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rPr>
          <w:rFonts w:hint="eastAsia" w:ascii="宋体" w:hAnsi="宋体" w:cs="宋体"/>
          <w:highlight w:val="none"/>
        </w:rPr>
      </w:pPr>
      <w:r>
        <w:rPr>
          <w:rFonts w:hint="eastAsia" w:ascii="宋体" w:hAnsi="宋体" w:cs="宋体"/>
          <w:highlight w:val="none"/>
        </w:rPr>
      </w:r>
      <w:r/>
    </w:p>
    <w:p>
      <w:pPr>
        <w:pStyle w:val="822"/>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lang w:eastAsia="zh-CN"/>
        </w:rPr>
        <w:t xml:space="preserve">新港、摄山星城片区</w:t>
      </w:r>
      <w:bookmarkStart w:id="52" w:name="_GoBack"/>
      <w:r/>
      <w:bookmarkEnd w:id="52"/>
      <w:r>
        <w:rPr>
          <w:rFonts w:hint="eastAsia" w:ascii="宋体" w:hAnsi="宋体" w:cs="宋体"/>
          <w:b/>
          <w:sz w:val="56"/>
          <w:szCs w:val="56"/>
          <w:highlight w:val="none"/>
          <w:lang w:eastAsia="zh-CN"/>
        </w:rPr>
        <w:t xml:space="preserve">环卫保洁服务项目</w:t>
      </w:r>
      <w:r/>
    </w:p>
    <w:p>
      <w:pPr>
        <w:pStyle w:val="758"/>
        <w:rPr>
          <w:highlight w:val="none"/>
        </w:rPr>
      </w:pPr>
      <w:r>
        <w:rPr>
          <w:highlight w:val="none"/>
        </w:rPr>
      </w:r>
      <w:r/>
    </w:p>
    <w:p>
      <w:pPr>
        <w:pStyle w:val="758"/>
        <w:jc w:val="both"/>
        <w:rPr>
          <w:highlight w:val="none"/>
        </w:rPr>
      </w:pPr>
      <w:r>
        <w:rPr>
          <w:highlight w:val="none"/>
        </w:rPr>
      </w:r>
      <w:r/>
    </w:p>
    <w:p>
      <w:pPr>
        <w:rPr>
          <w:highlight w:val="none"/>
        </w:rPr>
      </w:pPr>
      <w:r>
        <w:rPr>
          <w:highlight w:val="none"/>
        </w:rPr>
      </w:r>
      <w:r/>
    </w:p>
    <w:p>
      <w:pPr>
        <w:rPr>
          <w:highlight w:val="none"/>
        </w:rPr>
      </w:pPr>
      <w:r>
        <w:rPr>
          <w:highlight w:val="none"/>
        </w:rPr>
      </w:r>
      <w:r/>
    </w:p>
    <w:p>
      <w:pPr>
        <w:pStyle w:val="780"/>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JSZC-320113-TXJS-G2026-0034</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服务</w:t>
      </w:r>
      <w:r>
        <w:rPr>
          <w:rFonts w:hint="eastAsia" w:ascii="宋体" w:hAnsi="宋体" w:cs="宋体"/>
          <w:b/>
          <w:color w:val="auto"/>
          <w:sz w:val="36"/>
          <w:szCs w:val="36"/>
          <w:highlight w:val="none"/>
          <w:lang w:eastAsia="zh-CN"/>
        </w:rPr>
        <w:t xml:space="preserve">类项目，</w:t>
      </w:r>
      <w:r>
        <w:rPr>
          <w:rFonts w:hint="eastAsia" w:ascii="宋体" w:hAnsi="宋体" w:cs="宋体"/>
          <w:b/>
          <w:color w:val="auto"/>
          <w:sz w:val="36"/>
          <w:szCs w:val="36"/>
          <w:highlight w:val="none"/>
          <w:lang w:val="en-US" w:eastAsia="zh-CN"/>
        </w:rPr>
        <w:t xml:space="preserve">非</w:t>
      </w:r>
      <w:r>
        <w:rPr>
          <w:rFonts w:hint="eastAsia" w:ascii="宋体" w:hAnsi="宋体" w:cs="宋体"/>
          <w:b/>
          <w:color w:val="auto"/>
          <w:sz w:val="36"/>
          <w:szCs w:val="36"/>
          <w:highlight w:val="none"/>
          <w:lang w:eastAsia="zh-CN"/>
        </w:rPr>
        <w:t xml:space="preserve">专门面向中小企业）</w:t>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758"/>
        <w:rPr>
          <w:highlight w:val="none"/>
        </w:rPr>
      </w:pPr>
      <w:r>
        <w:rPr>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采购人：</w:t>
      </w:r>
      <w:r>
        <w:rPr>
          <w:rFonts w:hint="eastAsia" w:ascii="宋体" w:hAnsi="宋体" w:cs="宋体"/>
          <w:b/>
          <w:sz w:val="36"/>
          <w:szCs w:val="36"/>
          <w:highlight w:val="none"/>
          <w:lang w:eastAsia="zh-CN"/>
        </w:rPr>
        <w:t xml:space="preserve">南京市栖霞区城市管理局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采购代理机构：</w:t>
      </w:r>
      <w:r>
        <w:rPr>
          <w:rFonts w:hint="eastAsia" w:ascii="宋体" w:hAnsi="宋体" w:cs="宋体"/>
          <w:b/>
          <w:sz w:val="36"/>
          <w:szCs w:val="36"/>
          <w:highlight w:val="none"/>
          <w:lang w:eastAsia="zh-CN"/>
        </w:rPr>
        <w:t xml:space="preserve">江苏天信建设项目咨询有限公司</w:t>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11</w:t>
      </w:r>
      <w:r>
        <w:rPr>
          <w:rFonts w:hint="eastAsia" w:ascii="宋体" w:hAnsi="宋体" w:cs="宋体"/>
          <w:b/>
          <w:sz w:val="36"/>
          <w:szCs w:val="36"/>
          <w:highlight w:val="none"/>
        </w:rPr>
        <w:t xml:space="preserve">月</w:t>
      </w:r>
      <w:r/>
    </w:p>
    <w:p>
      <w:pPr>
        <w:pStyle w:val="902"/>
        <w:jc w:val="center"/>
        <w:rPr>
          <w:rFonts w:hint="eastAsia" w:ascii="宋体" w:hAnsi="宋体" w:cs="宋体"/>
          <w:color w:val="auto"/>
          <w:sz w:val="36"/>
          <w:szCs w:val="36"/>
          <w:highlight w:val="none"/>
          <w:lang w:val="zh-CN"/>
        </w:rPr>
        <w:sectPr>
          <w:headerReference w:type="default" r:id="rId9"/>
          <w:headerReference w:type="first" r:id="rId10"/>
          <w:footerReference w:type="default" r:id="rId12"/>
          <w:footerReference w:type="first" r:id="rId13"/>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902"/>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772"/>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TOC \o "1-1" \h \u </w:instrText>
      </w:r>
      <w:r>
        <w:rPr>
          <w:rFonts w:hint="eastAsia" w:ascii="宋体" w:hAnsi="宋体" w:cs="宋体"/>
          <w:sz w:val="21"/>
          <w:szCs w:val="21"/>
          <w:highlight w:val="none"/>
        </w:rPr>
        <w:fldChar w:fldCharType="separate"/>
      </w: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_Toc22758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第一章 </w:t>
      </w:r>
      <w:r>
        <w:rPr>
          <w:rFonts w:hint="eastAsia" w:ascii="宋体" w:hAnsi="宋体" w:cs="宋体"/>
          <w:sz w:val="21"/>
          <w:szCs w:val="21"/>
          <w:highlight w:val="none"/>
        </w:rPr>
        <w:t xml:space="preserve">招标公告</w:t>
      </w:r>
      <w:r>
        <w:rPr>
          <w:sz w:val="21"/>
          <w:szCs w:val="21"/>
          <w:highlight w:val="none"/>
        </w:rPr>
        <w:tab/>
      </w:r>
      <w:r>
        <w:rPr>
          <w:sz w:val="21"/>
          <w:szCs w:val="21"/>
          <w:highlight w:val="none"/>
        </w:rPr>
        <w:fldChar w:fldCharType="begin"/>
      </w:r>
      <w:r>
        <w:rPr>
          <w:sz w:val="21"/>
          <w:szCs w:val="21"/>
          <w:highlight w:val="none"/>
        </w:rPr>
        <w:instrText xml:space="preserve"> PAGEREF _Toc22758 \h </w:instrText>
      </w:r>
      <w:r>
        <w:rPr>
          <w:sz w:val="21"/>
          <w:szCs w:val="21"/>
          <w:highlight w:val="none"/>
        </w:rPr>
        <w:fldChar w:fldCharType="separate"/>
      </w:r>
      <w:r>
        <w:rPr>
          <w:sz w:val="21"/>
          <w:szCs w:val="21"/>
          <w:highlight w:val="none"/>
        </w:rPr>
        <w:t xml:space="preserve">2</w:t>
      </w:r>
      <w:r>
        <w:rPr>
          <w:sz w:val="21"/>
          <w:szCs w:val="21"/>
          <w:highlight w:val="none"/>
        </w:rPr>
        <w:fldChar w:fldCharType="end"/>
      </w:r>
      <w:r>
        <w:rPr>
          <w:rFonts w:hint="eastAsia" w:ascii="宋体" w:hAnsi="宋体" w:cs="宋体"/>
          <w:sz w:val="21"/>
          <w:szCs w:val="21"/>
          <w:highlight w:val="none"/>
        </w:rPr>
        <w:fldChar w:fldCharType="end"/>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_Toc7039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第二章 投标人须知</w:t>
      </w:r>
      <w:r>
        <w:rPr>
          <w:sz w:val="21"/>
          <w:szCs w:val="21"/>
          <w:highlight w:val="none"/>
        </w:rPr>
        <w:tab/>
      </w:r>
      <w:r>
        <w:rPr>
          <w:sz w:val="21"/>
          <w:szCs w:val="21"/>
          <w:highlight w:val="none"/>
        </w:rPr>
        <w:fldChar w:fldCharType="begin"/>
      </w:r>
      <w:r>
        <w:rPr>
          <w:sz w:val="21"/>
          <w:szCs w:val="21"/>
          <w:highlight w:val="none"/>
        </w:rPr>
        <w:instrText xml:space="preserve"> PAGEREF _Toc7039 \h </w:instrText>
      </w:r>
      <w:r>
        <w:rPr>
          <w:sz w:val="21"/>
          <w:szCs w:val="21"/>
          <w:highlight w:val="none"/>
        </w:rPr>
        <w:fldChar w:fldCharType="separate"/>
      </w:r>
      <w:r>
        <w:rPr>
          <w:sz w:val="21"/>
          <w:szCs w:val="21"/>
          <w:highlight w:val="none"/>
        </w:rPr>
        <w:t xml:space="preserve">6</w:t>
      </w:r>
      <w:r>
        <w:rPr>
          <w:sz w:val="21"/>
          <w:szCs w:val="21"/>
          <w:highlight w:val="none"/>
        </w:rPr>
        <w:fldChar w:fldCharType="end"/>
      </w:r>
      <w:r>
        <w:rPr>
          <w:rFonts w:hint="eastAsia" w:ascii="宋体" w:hAnsi="宋体" w:cs="宋体"/>
          <w:sz w:val="21"/>
          <w:szCs w:val="21"/>
          <w:highlight w:val="none"/>
        </w:rPr>
        <w:fldChar w:fldCharType="end"/>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_Toc32675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第三章 评标标准</w:t>
      </w:r>
      <w:r>
        <w:rPr>
          <w:sz w:val="21"/>
          <w:szCs w:val="21"/>
          <w:highlight w:val="none"/>
        </w:rPr>
        <w:tab/>
      </w:r>
      <w:r>
        <w:rPr>
          <w:sz w:val="21"/>
          <w:szCs w:val="21"/>
          <w:highlight w:val="none"/>
        </w:rPr>
        <w:fldChar w:fldCharType="begin"/>
      </w:r>
      <w:r>
        <w:rPr>
          <w:sz w:val="21"/>
          <w:szCs w:val="21"/>
          <w:highlight w:val="none"/>
        </w:rPr>
        <w:instrText xml:space="preserve"> PAGEREF _Toc32675 \h </w:instrText>
      </w:r>
      <w:r>
        <w:rPr>
          <w:sz w:val="21"/>
          <w:szCs w:val="21"/>
          <w:highlight w:val="none"/>
        </w:rPr>
        <w:fldChar w:fldCharType="separate"/>
      </w:r>
      <w:r>
        <w:rPr>
          <w:sz w:val="21"/>
          <w:szCs w:val="21"/>
          <w:highlight w:val="none"/>
        </w:rPr>
        <w:t xml:space="preserve">20</w:t>
      </w:r>
      <w:r>
        <w:rPr>
          <w:sz w:val="21"/>
          <w:szCs w:val="21"/>
          <w:highlight w:val="none"/>
        </w:rPr>
        <w:fldChar w:fldCharType="end"/>
      </w:r>
      <w:r>
        <w:rPr>
          <w:rFonts w:hint="eastAsia" w:ascii="宋体" w:hAnsi="宋体" w:cs="宋体"/>
          <w:sz w:val="21"/>
          <w:szCs w:val="21"/>
          <w:highlight w:val="none"/>
        </w:rPr>
        <w:fldChar w:fldCharType="end"/>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_Toc25308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第四章 采购需求</w:t>
      </w:r>
      <w:r>
        <w:rPr>
          <w:sz w:val="21"/>
          <w:szCs w:val="21"/>
          <w:highlight w:val="none"/>
        </w:rPr>
        <w:tab/>
      </w:r>
      <w:r>
        <w:rPr>
          <w:sz w:val="21"/>
          <w:szCs w:val="21"/>
          <w:highlight w:val="none"/>
        </w:rPr>
        <w:fldChar w:fldCharType="begin"/>
      </w:r>
      <w:r>
        <w:rPr>
          <w:sz w:val="21"/>
          <w:szCs w:val="21"/>
          <w:highlight w:val="none"/>
        </w:rPr>
        <w:instrText xml:space="preserve"> PAGEREF _Toc25308 \h </w:instrText>
      </w:r>
      <w:r>
        <w:rPr>
          <w:sz w:val="21"/>
          <w:szCs w:val="21"/>
          <w:highlight w:val="none"/>
        </w:rPr>
        <w:fldChar w:fldCharType="separate"/>
      </w:r>
      <w:r>
        <w:rPr>
          <w:sz w:val="21"/>
          <w:szCs w:val="21"/>
          <w:highlight w:val="none"/>
        </w:rPr>
        <w:t xml:space="preserve">26</w:t>
      </w:r>
      <w:r>
        <w:rPr>
          <w:sz w:val="21"/>
          <w:szCs w:val="21"/>
          <w:highlight w:val="none"/>
        </w:rPr>
        <w:fldChar w:fldCharType="end"/>
      </w:r>
      <w:r>
        <w:rPr>
          <w:rFonts w:hint="eastAsia" w:ascii="宋体" w:hAnsi="宋体" w:cs="宋体"/>
          <w:sz w:val="21"/>
          <w:szCs w:val="21"/>
          <w:highlight w:val="none"/>
        </w:rPr>
        <w:fldChar w:fldCharType="end"/>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_Toc1719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第五章 合同主要条款及格式</w:t>
      </w:r>
      <w:r>
        <w:rPr>
          <w:sz w:val="21"/>
          <w:szCs w:val="21"/>
          <w:highlight w:val="none"/>
        </w:rPr>
        <w:tab/>
      </w:r>
      <w:r>
        <w:rPr>
          <w:sz w:val="21"/>
          <w:szCs w:val="21"/>
          <w:highlight w:val="none"/>
        </w:rPr>
        <w:fldChar w:fldCharType="begin"/>
      </w:r>
      <w:r>
        <w:rPr>
          <w:sz w:val="21"/>
          <w:szCs w:val="21"/>
          <w:highlight w:val="none"/>
        </w:rPr>
        <w:instrText xml:space="preserve"> PAGEREF _Toc1719 \h </w:instrText>
      </w:r>
      <w:r>
        <w:rPr>
          <w:sz w:val="21"/>
          <w:szCs w:val="21"/>
          <w:highlight w:val="none"/>
        </w:rPr>
        <w:fldChar w:fldCharType="separate"/>
      </w:r>
      <w:r>
        <w:rPr>
          <w:sz w:val="21"/>
          <w:szCs w:val="21"/>
          <w:highlight w:val="none"/>
        </w:rPr>
        <w:t xml:space="preserve">52</w:t>
      </w:r>
      <w:r>
        <w:rPr>
          <w:sz w:val="21"/>
          <w:szCs w:val="21"/>
          <w:highlight w:val="none"/>
        </w:rPr>
        <w:fldChar w:fldCharType="end"/>
      </w:r>
      <w:r>
        <w:rPr>
          <w:rFonts w:hint="eastAsia" w:ascii="宋体" w:hAnsi="宋体" w:cs="宋体"/>
          <w:sz w:val="21"/>
          <w:szCs w:val="21"/>
          <w:highlight w:val="none"/>
        </w:rPr>
        <w:fldChar w:fldCharType="end"/>
      </w:r>
      <w:r/>
    </w:p>
    <w:p>
      <w:pPr>
        <w:pStyle w:val="772"/>
        <w:keepLines w:val="0"/>
        <w:keepNext w:val="0"/>
        <w:pageBreakBefore w:val="0"/>
        <w:spacing w:line="480" w:lineRule="auto"/>
        <w:widowControl w:val="off"/>
        <w:tabs>
          <w:tab w:val="right" w:pos="9638" w:leader="dot"/>
        </w:tabs>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_Toc13466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第六章 投标文件格式及附件</w:t>
      </w:r>
      <w:r>
        <w:rPr>
          <w:sz w:val="21"/>
          <w:szCs w:val="21"/>
          <w:highlight w:val="none"/>
        </w:rPr>
        <w:tab/>
      </w:r>
      <w:r>
        <w:rPr>
          <w:sz w:val="21"/>
          <w:szCs w:val="21"/>
          <w:highlight w:val="none"/>
        </w:rPr>
        <w:fldChar w:fldCharType="begin"/>
      </w:r>
      <w:r>
        <w:rPr>
          <w:sz w:val="21"/>
          <w:szCs w:val="21"/>
          <w:highlight w:val="none"/>
        </w:rPr>
        <w:instrText xml:space="preserve"> PAGEREF _Toc13466 \h </w:instrText>
      </w:r>
      <w:r>
        <w:rPr>
          <w:sz w:val="21"/>
          <w:szCs w:val="21"/>
          <w:highlight w:val="none"/>
        </w:rPr>
        <w:fldChar w:fldCharType="separate"/>
      </w:r>
      <w:r>
        <w:rPr>
          <w:sz w:val="21"/>
          <w:szCs w:val="21"/>
          <w:highlight w:val="none"/>
        </w:rPr>
        <w:t xml:space="preserve">74</w:t>
      </w:r>
      <w:r>
        <w:rPr>
          <w:sz w:val="21"/>
          <w:szCs w:val="21"/>
          <w:highlight w:val="none"/>
        </w:rPr>
        <w:fldChar w:fldCharType="end"/>
      </w:r>
      <w:r>
        <w:rPr>
          <w:rFonts w:hint="eastAsia" w:ascii="宋体" w:hAnsi="宋体" w:cs="宋体"/>
          <w:sz w:val="21"/>
          <w:szCs w:val="21"/>
          <w:highlight w:val="none"/>
        </w:rPr>
        <w:fldChar w:fldCharType="end"/>
      </w:r>
      <w:r/>
    </w:p>
    <w:p>
      <w:pPr>
        <w:keepLines w:val="0"/>
        <w:keepNext w:val="0"/>
        <w:pageBreakBefore w:val="0"/>
        <w:spacing w:line="480" w:lineRule="auto"/>
        <w:widowControl w:val="off"/>
        <w:rPr>
          <w:rFonts w:hint="eastAsia" w:ascii="宋体" w:hAnsi="宋体" w:cs="宋体"/>
          <w:sz w:val="28"/>
          <w:szCs w:val="28"/>
          <w:highlight w:val="none"/>
        </w:rPr>
      </w:pPr>
      <w:r>
        <w:rPr>
          <w:rFonts w:hint="eastAsia" w:ascii="宋体" w:hAnsi="宋体" w:cs="宋体"/>
          <w:sz w:val="21"/>
          <w:szCs w:val="21"/>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39"/>
        <w:rPr>
          <w:rFonts w:hint="eastAsia" w:ascii="宋体" w:hAnsi="宋体" w:cs="宋体"/>
          <w:szCs w:val="21"/>
          <w:highlight w:val="none"/>
        </w:rPr>
        <w:sectPr>
          <w:footerReference w:type="default" r:id="rId14"/>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739"/>
        <w:spacing w:line="360" w:lineRule="auto"/>
        <w:rPr>
          <w:rFonts w:hint="eastAsia" w:ascii="宋体" w:hAnsi="宋体" w:cs="宋体"/>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 xml:space="preserve">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新港、摄山星城片区环卫保洁服务项目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bookmarkEnd w:id="2"/>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JSZC-320113-TXJS-G2026-0034</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新港、摄山星城片区环卫保洁服务项目</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1.3预算金额：人民币</w:t>
      </w:r>
      <w:r>
        <w:rPr>
          <w:rFonts w:hint="eastAsia" w:ascii="宋体" w:hAnsi="宋体" w:cs="宋体"/>
          <w:b w:val="0"/>
          <w:bCs/>
          <w:szCs w:val="21"/>
          <w:highlight w:val="none"/>
          <w:lang w:val="en-US" w:eastAsia="zh-CN"/>
        </w:rPr>
        <w:t xml:space="preserve">8381.3103</w:t>
      </w:r>
      <w:r>
        <w:rPr>
          <w:rFonts w:hint="eastAsia" w:ascii="宋体" w:hAnsi="宋体" w:cs="宋体"/>
          <w:b w:val="0"/>
          <w:bCs/>
          <w:szCs w:val="21"/>
          <w:highlight w:val="none"/>
        </w:rPr>
        <w:t xml:space="preserve">万元。</w:t>
      </w:r>
      <w:r/>
    </w:p>
    <w:p>
      <w:pPr>
        <w:ind w:firstLine="420"/>
        <w:spacing w:line="360" w:lineRule="auto"/>
        <w:rPr>
          <w:rFonts w:hint="eastAsia" w:ascii="宋体" w:hAnsi="宋体" w:cs="宋体"/>
          <w:bCs/>
          <w:szCs w:val="21"/>
          <w:highlight w:val="none"/>
        </w:rPr>
      </w:pPr>
      <w:r>
        <w:rPr>
          <w:rFonts w:hint="eastAsia" w:ascii="宋体" w:hAnsi="宋体" w:cs="宋体"/>
          <w:b w:val="0"/>
          <w:bCs/>
          <w:szCs w:val="21"/>
          <w:highlight w:val="none"/>
        </w:rPr>
        <w:t xml:space="preserve">1.4最高限价：人民币</w:t>
      </w:r>
      <w:r>
        <w:rPr>
          <w:rFonts w:hint="eastAsia" w:ascii="宋体" w:hAnsi="宋体" w:cs="宋体"/>
          <w:b w:val="0"/>
          <w:bCs/>
          <w:szCs w:val="21"/>
          <w:highlight w:val="none"/>
          <w:lang w:val="en-US" w:eastAsia="zh-CN"/>
        </w:rPr>
        <w:t xml:space="preserve">8381.3103万元/3年；2793.7701</w:t>
      </w:r>
      <w:r>
        <w:rPr>
          <w:rFonts w:hint="eastAsia" w:ascii="宋体" w:hAnsi="宋体" w:cs="宋体"/>
          <w:b w:val="0"/>
          <w:bCs/>
          <w:szCs w:val="21"/>
          <w:highlight w:val="none"/>
        </w:rPr>
        <w:t xml:space="preserve">万元</w:t>
      </w:r>
      <w:r>
        <w:rPr>
          <w:rFonts w:hint="eastAsia" w:ascii="宋体" w:hAnsi="宋体" w:cs="宋体"/>
          <w:b w:val="0"/>
          <w:bCs/>
          <w:szCs w:val="21"/>
          <w:highlight w:val="none"/>
          <w:lang w:val="en-US" w:eastAsia="zh-CN"/>
        </w:rPr>
        <w:t xml:space="preserve">/年。投标报价超过最高限价或单项限价的为无效投标，单项限价详见招标文件。</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w:t>
      </w:r>
      <w:r>
        <w:rPr>
          <w:rFonts w:hint="eastAsia" w:ascii="宋体" w:hAnsi="宋体" w:cs="宋体"/>
          <w:b w:val="0"/>
          <w:bCs/>
          <w:szCs w:val="21"/>
          <w:highlight w:val="none"/>
          <w:lang w:val="en-US" w:eastAsia="zh-CN"/>
        </w:rPr>
        <w:t xml:space="preserve">5</w:t>
      </w:r>
      <w:r>
        <w:rPr>
          <w:rFonts w:hint="eastAsia" w:ascii="宋体" w:hAnsi="宋体" w:cs="宋体"/>
          <w:b w:val="0"/>
          <w:bCs/>
          <w:szCs w:val="21"/>
          <w:highlight w:val="none"/>
        </w:rPr>
        <w:t xml:space="preserve">采购需求：</w:t>
      </w:r>
      <w:r>
        <w:rPr>
          <w:rFonts w:hint="eastAsia" w:ascii="宋体" w:hAnsi="宋体" w:cs="宋体"/>
          <w:b w:val="0"/>
          <w:bCs/>
          <w:szCs w:val="21"/>
          <w:highlight w:val="none"/>
          <w:lang w:val="en-US" w:eastAsia="zh-CN"/>
        </w:rPr>
        <w:t xml:space="preserve">新港、摄山星城片区环卫保洁服务项目。</w:t>
      </w:r>
      <w:r>
        <w:rPr>
          <w:rFonts w:hint="eastAsia" w:ascii="宋体" w:hAnsi="宋体" w:cs="宋体"/>
          <w:b w:val="0"/>
          <w:bCs/>
          <w:szCs w:val="21"/>
          <w:highlight w:val="none"/>
        </w:rPr>
        <w:t xml:space="preserve">技术参数详见招标文件。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w:t>
      </w:r>
      <w:r>
        <w:rPr>
          <w:rFonts w:hint="eastAsia" w:ascii="宋体" w:hAnsi="宋体" w:cs="宋体"/>
          <w:bCs/>
          <w:szCs w:val="21"/>
          <w:highlight w:val="none"/>
          <w:lang w:val="en-US" w:eastAsia="zh-CN"/>
        </w:rPr>
        <w:t xml:space="preserve">三年，合同一年一签，经考核合格后可续签下一年度合同</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行业划分：其他未列明行业</w:t>
      </w:r>
      <w:r>
        <w:rPr>
          <w:rFonts w:hint="eastAsia" w:ascii="宋体" w:hAnsi="宋体" w:cs="宋体"/>
          <w:bCs/>
          <w:szCs w:val="21"/>
          <w:highlight w:val="none"/>
          <w:lang w:eastAsia="zh-CN"/>
        </w:rPr>
        <w:t xml:space="preserve">（</w:t>
      </w:r>
      <w:r>
        <w:rPr>
          <w:rFonts w:hint="eastAsia" w:ascii="宋体" w:hAnsi="宋体" w:cs="Arial"/>
          <w:spacing w:val="8"/>
          <w:highlight w:val="none"/>
        </w:rPr>
        <w:t xml:space="preserve">水利、环境和公共设施管理业</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1.8</w:t>
      </w:r>
      <w:r>
        <w:rPr>
          <w:rFonts w:hint="eastAsia" w:ascii="宋体" w:hAnsi="宋体" w:cs="宋体"/>
          <w:bCs/>
          <w:szCs w:val="21"/>
          <w:highlight w:val="none"/>
        </w:rPr>
        <w:t xml:space="preserve">本项目非专门面向中小企业（或监狱企业或残疾人福利性单位）采购。</w:t>
      </w:r>
      <w:r/>
    </w:p>
    <w:p>
      <w:pPr>
        <w:ind w:firstLine="420"/>
        <w:spacing w:line="360" w:lineRule="auto"/>
        <w:rPr>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本项目</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宋体" w:hAnsi="宋体" w:eastAsia="宋体" w:cs="宋体"/>
          <w:b/>
          <w:spacing w:val="8"/>
          <w:szCs w:val="21"/>
          <w:highlight w:val="none"/>
          <w:lang w:eastAsia="zh-CN"/>
        </w:rPr>
      </w:pPr>
      <w:r>
        <w:rPr>
          <w:rFonts w:hint="eastAsia" w:ascii="宋体" w:hAnsi="宋体" w:cs="宋体"/>
          <w:b/>
          <w:spacing w:val="8"/>
          <w:szCs w:val="21"/>
          <w:highlight w:val="none"/>
        </w:rPr>
        <w:t xml:space="preserve">2.2落实政府采购政策需满足的资格要求：</w:t>
      </w:r>
      <w:r>
        <w:rPr>
          <w:rFonts w:hint="eastAsia" w:ascii="宋体" w:hAnsi="宋体" w:cs="宋体"/>
          <w:b/>
          <w:spacing w:val="8"/>
          <w:szCs w:val="21"/>
          <w:highlight w:val="none"/>
          <w:lang w:val="en-US" w:eastAsia="zh-CN"/>
        </w:rPr>
        <w:t xml:space="preserve">无。</w:t>
      </w:r>
      <w:r/>
    </w:p>
    <w:p>
      <w:pPr>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2.4</w:t>
      </w:r>
      <w:r>
        <w:rPr>
          <w:rFonts w:hint="eastAsia" w:ascii="宋体" w:hAnsi="宋体" w:eastAsia="宋体" w:cs="宋体"/>
          <w:b/>
          <w:bCs/>
          <w:color w:val="auto"/>
          <w:spacing w:val="8"/>
          <w:szCs w:val="21"/>
          <w:highlight w:val="none"/>
        </w:rPr>
        <w:t xml:space="preserve"> </w:t>
      </w:r>
      <w:r>
        <w:rPr>
          <w:rFonts w:ascii="宋体" w:hAnsi="宋体" w:cs="宋体"/>
          <w:b/>
          <w:szCs w:val="21"/>
          <w:highlight w:val="none"/>
        </w:rPr>
        <w:t xml:space="preserve">提供《南京市政府采购供应商信用承诺书》（格式详见附件），法定代表人签字并盖单位公章</w:t>
      </w:r>
      <w:r>
        <w:rPr>
          <w:rFonts w:hint="eastAsia" w:ascii="宋体" w:hAnsi="宋体" w:cs="宋体"/>
          <w:b/>
          <w:szCs w:val="21"/>
          <w:highlight w:val="none"/>
          <w:lang w:eastAsia="zh-CN"/>
        </w:rPr>
        <w:t xml:space="preserve">。</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3.1时间：自招标文件公告发布之日起5个工作日</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 </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3.3方式：采用网上注册登记方式 </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3.4售价</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4.1提交投标文件截止时间、开标时间：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bCs/>
          <w:szCs w:val="21"/>
          <w:highlight w:val="none"/>
        </w:rPr>
        <w:t xml:space="preserve">（北京时间）</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4.2提交投标文件地点：江苏省政府采购管理交易系统（苏采云）（以下简称“苏采云”）</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pStyle w:val="822"/>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6.1本项目在</w:t>
      </w:r>
      <w:r>
        <w:rPr>
          <w:rFonts w:hint="eastAsia" w:ascii="宋体" w:hAnsi="宋体" w:cs="宋体"/>
          <w:b/>
          <w:bCs w:val="0"/>
          <w:szCs w:val="21"/>
          <w:highlight w:val="none"/>
          <w:lang w:val="zh-CN"/>
        </w:rPr>
        <w:t xml:space="preserve">江苏政府采购网、</w:t>
      </w:r>
      <w:r>
        <w:rPr>
          <w:rFonts w:hint="eastAsia" w:ascii="宋体" w:hAnsi="宋体" w:cs="宋体"/>
          <w:b/>
          <w:bCs w:val="0"/>
          <w:szCs w:val="21"/>
          <w:highlight w:val="none"/>
        </w:rPr>
        <w:t xml:space="preserve">中国政府采购网</w:t>
      </w:r>
      <w:r>
        <w:rPr>
          <w:rFonts w:hint="eastAsia" w:ascii="宋体" w:hAnsi="宋体" w:cs="宋体"/>
          <w:bCs/>
          <w:szCs w:val="21"/>
          <w:highlight w:val="none"/>
          <w:lang w:val="zh-CN"/>
        </w:rPr>
        <w:t xml:space="preserve">网站发布公告。</w:t>
      </w:r>
      <w:r/>
    </w:p>
    <w:p>
      <w:pPr>
        <w:pStyle w:val="822"/>
        <w:spacing w:line="360" w:lineRule="auto"/>
        <w:rPr>
          <w:rFonts w:hint="eastAsia" w:ascii="宋体" w:hAnsi="宋体" w:cs="宋体"/>
          <w:bCs/>
          <w:szCs w:val="21"/>
          <w:highlight w:val="none"/>
        </w:rPr>
      </w:pPr>
      <w:r>
        <w:rPr>
          <w:rFonts w:hint="eastAsia" w:ascii="宋体" w:hAnsi="宋体" w:cs="宋体"/>
          <w:bCs/>
          <w:szCs w:val="21"/>
          <w:highlight w:val="none"/>
          <w:lang w:val="zh-CN"/>
        </w:rPr>
        <w:t xml:space="preserve">6.</w:t>
      </w:r>
      <w:r>
        <w:rPr>
          <w:rFonts w:hint="eastAsia" w:ascii="宋体" w:hAnsi="宋体" w:cs="宋体"/>
          <w:bCs/>
          <w:szCs w:val="21"/>
          <w:highlight w:val="none"/>
        </w:rPr>
        <w:t xml:space="preserve">2勘察现场：</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可自行踏勘现场，了解项目相关情况。但投标人及其人员不得因此使</w:t>
      </w:r>
      <w:r>
        <w:rPr>
          <w:rFonts w:hint="eastAsia" w:ascii="宋体" w:hAnsi="宋体"/>
          <w:bCs/>
          <w:szCs w:val="21"/>
          <w:highlight w:val="none"/>
          <w:lang w:eastAsia="zh-CN"/>
        </w:rPr>
        <w:t xml:space="preserve">采购人</w:t>
      </w:r>
      <w:r>
        <w:rPr>
          <w:rFonts w:hint="eastAsia" w:ascii="宋体" w:hAnsi="宋体"/>
          <w:bCs/>
          <w:szCs w:val="21"/>
          <w:highlight w:val="none"/>
        </w:rPr>
        <w:t xml:space="preserve">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 xml:space="preserve">。</w:t>
      </w:r>
      <w:r/>
    </w:p>
    <w:p>
      <w:pPr>
        <w:pStyle w:val="822"/>
        <w:spacing w:line="360" w:lineRule="auto"/>
        <w:rPr>
          <w:rFonts w:hint="eastAsia" w:ascii="宋体" w:hAnsi="宋体" w:cs="宋体"/>
          <w:bCs/>
          <w:szCs w:val="21"/>
          <w:highlight w:val="none"/>
        </w:rPr>
      </w:pPr>
      <w:r>
        <w:rPr>
          <w:rFonts w:hint="eastAsia" w:ascii="宋体" w:hAnsi="宋体" w:cs="宋体"/>
          <w:bCs/>
          <w:szCs w:val="21"/>
          <w:highlight w:val="none"/>
        </w:rPr>
        <w:t xml:space="preserve">6.3</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822"/>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822"/>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822"/>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822"/>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jc w:val="left"/>
        <w:spacing w:after="0" w:line="360" w:lineRule="auto"/>
        <w:widowControl/>
        <w:rPr>
          <w:rFonts w:hint="eastAsia" w:ascii="宋体" w:hAnsi="宋体" w:cs="宋体"/>
          <w:b/>
          <w:bCs/>
          <w:szCs w:val="21"/>
          <w:highlight w:val="none"/>
          <w:lang w:val="zh-CN" w:eastAsia="zh-CN"/>
        </w:rPr>
      </w:pPr>
      <w:r>
        <w:rPr>
          <w:rFonts w:hint="eastAsia" w:ascii="宋体" w:hAnsi="宋体" w:cs="宋体"/>
          <w:b/>
          <w:bCs/>
          <w:szCs w:val="21"/>
          <w:highlight w:val="none"/>
          <w:lang w:val="zh-CN" w:eastAsia="zh-CN"/>
        </w:rPr>
        <w:t xml:space="preserve">6.</w:t>
      </w:r>
      <w:r>
        <w:rPr>
          <w:rFonts w:hint="eastAsia" w:ascii="宋体" w:hAnsi="宋体" w:cs="宋体"/>
          <w:b/>
          <w:bCs/>
          <w:szCs w:val="21"/>
          <w:highlight w:val="none"/>
          <w:lang w:val="en-US" w:eastAsia="zh-CN"/>
        </w:rPr>
        <w:t xml:space="preserve">4政府采购信用承诺</w:t>
      </w:r>
      <w:r/>
    </w:p>
    <w:p>
      <w:pPr>
        <w:ind w:firstLine="363"/>
        <w:jc w:val="left"/>
        <w:spacing w:after="0" w:line="360" w:lineRule="auto"/>
        <w:widowControl/>
        <w:rPr>
          <w:rFonts w:ascii="宋体" w:hAnsi="宋体" w:cs="宋体"/>
          <w:szCs w:val="21"/>
          <w:highlight w:val="none"/>
        </w:rPr>
      </w:pPr>
      <w:r>
        <w:rPr>
          <w:rFonts w:ascii="宋体" w:hAnsi="宋体" w:cs="宋体"/>
          <w:szCs w:val="21"/>
          <w:highlight w:val="none"/>
          <w:lang w:val="zh-CN"/>
        </w:rPr>
        <w:t xml:space="preserve">根据《关于在政府采购活动中推行信用承诺制的通知》宁财购通〔2021〕5号规定，</w:t>
      </w:r>
      <w:r>
        <w:rPr>
          <w:rFonts w:ascii="宋体" w:hAnsi="宋体" w:cs="宋体"/>
          <w:szCs w:val="21"/>
          <w:highlight w:val="none"/>
        </w:rPr>
        <w:t xml:space="preserve">参加</w:t>
      </w:r>
      <w:r>
        <w:rPr>
          <w:rFonts w:ascii="宋体" w:hAnsi="宋体" w:cs="宋体"/>
          <w:szCs w:val="21"/>
          <w:highlight w:val="none"/>
          <w:lang w:val="zh-CN"/>
        </w:rPr>
        <w:t xml:space="preserve">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 xml:space="preserve">由</w:t>
      </w:r>
      <w:r>
        <w:rPr>
          <w:rFonts w:ascii="宋体" w:hAnsi="宋体" w:cs="宋体"/>
          <w:b/>
          <w:bCs/>
          <w:szCs w:val="21"/>
          <w:highlight w:val="none"/>
        </w:rPr>
        <w:t xml:space="preserve">法定代表人</w:t>
      </w:r>
      <w:r>
        <w:rPr>
          <w:rFonts w:ascii="宋体" w:hAnsi="宋体" w:cs="宋体"/>
          <w:b/>
          <w:bCs/>
          <w:szCs w:val="21"/>
          <w:highlight w:val="none"/>
          <w:lang w:val="zh-CN"/>
        </w:rPr>
        <w:t xml:space="preserve">签字并盖单位公章，</w:t>
      </w:r>
      <w:r>
        <w:rPr>
          <w:rFonts w:ascii="宋体" w:hAnsi="宋体" w:cs="宋体"/>
          <w:b/>
          <w:bCs/>
          <w:szCs w:val="21"/>
          <w:highlight w:val="none"/>
        </w:rPr>
        <w:t xml:space="preserve">随</w:t>
      </w:r>
      <w:r>
        <w:rPr>
          <w:rFonts w:hint="eastAsia" w:ascii="宋体" w:hAnsi="宋体" w:cs="宋体"/>
          <w:b/>
          <w:bCs/>
          <w:szCs w:val="21"/>
          <w:highlight w:val="none"/>
          <w:lang w:val="en-US" w:eastAsia="zh-CN"/>
        </w:rPr>
        <w:t xml:space="preserve">投标</w:t>
      </w:r>
      <w:r>
        <w:rPr>
          <w:rFonts w:ascii="宋体" w:hAnsi="宋体" w:cs="宋体"/>
          <w:b/>
          <w:bCs/>
          <w:szCs w:val="21"/>
          <w:highlight w:val="none"/>
        </w:rPr>
        <w:t xml:space="preserve">文件一并递交。</w:t>
      </w:r>
      <w:r/>
    </w:p>
    <w:p>
      <w:pPr>
        <w:ind w:firstLine="363"/>
        <w:spacing w:after="0" w:line="360" w:lineRule="auto"/>
        <w:widowControl/>
        <w:rPr>
          <w:rFonts w:ascii="宋体" w:hAnsi="宋体" w:cs="宋体"/>
          <w:szCs w:val="21"/>
          <w:highlight w:val="none"/>
          <w:lang w:val="zh-CN"/>
        </w:rPr>
      </w:pPr>
      <w:r>
        <w:rPr>
          <w:rFonts w:ascii="宋体" w:hAnsi="宋体" w:cs="宋体"/>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ind w:firstLine="422"/>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793"/>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南京市栖霞区城市管理局</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联系人：魏欢</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联系电话：</w:t>
      </w:r>
      <w:r>
        <w:rPr>
          <w:rFonts w:hint="eastAsia" w:ascii="宋体" w:hAnsi="宋体" w:cs="宋体"/>
          <w:bCs/>
          <w:szCs w:val="21"/>
          <w:highlight w:val="none"/>
          <w:lang w:val="en-US" w:eastAsia="zh-CN"/>
        </w:rPr>
        <w:t xml:space="preserve">025-85580253</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地址：南京市栖霞区仙林大学城文成路1号</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江苏天信建设项目咨询有限公司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地址：</w:t>
      </w:r>
      <w:r>
        <w:rPr>
          <w:rFonts w:hint="eastAsia" w:ascii="宋体" w:hAnsi="宋体" w:cs="宋体"/>
          <w:bCs/>
          <w:szCs w:val="21"/>
          <w:highlight w:val="none"/>
          <w:lang w:eastAsia="zh-CN"/>
        </w:rPr>
        <w:t xml:space="preserve">南京市建邺区水西门大街272号金基广场502室（5A02室）</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金佳懿、帅堰</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电子邮箱：</w:t>
      </w:r>
      <w:r>
        <w:rPr>
          <w:rFonts w:hint="eastAsia" w:ascii="宋体" w:hAnsi="宋体" w:cs="宋体"/>
          <w:bCs/>
          <w:szCs w:val="21"/>
          <w:highlight w:val="none"/>
          <w:lang w:eastAsia="zh-CN"/>
        </w:rPr>
        <w:t xml:space="preserve">843065156@qq.com</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联系方式：</w:t>
      </w:r>
      <w:r>
        <w:rPr>
          <w:rFonts w:hint="eastAsia" w:ascii="宋体" w:hAnsi="宋体" w:cs="宋体"/>
          <w:bCs/>
          <w:szCs w:val="21"/>
          <w:highlight w:val="none"/>
          <w:lang w:eastAsia="zh-CN"/>
        </w:rPr>
        <w:t xml:space="preserve">025-86556245-8011  18551711989</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金佳懿、帅堰</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电话：</w:t>
      </w:r>
      <w:r>
        <w:rPr>
          <w:rFonts w:hint="eastAsia" w:ascii="宋体" w:hAnsi="宋体" w:cs="宋体"/>
          <w:bCs/>
          <w:szCs w:val="21"/>
          <w:highlight w:val="none"/>
          <w:lang w:eastAsia="zh-CN"/>
        </w:rPr>
        <w:t xml:space="preserve">025-86556245-8011  18551711989</w:t>
      </w:r>
      <w:r/>
    </w:p>
    <w:p>
      <w:pPr>
        <w:ind w:firstLine="363"/>
        <w:spacing w:line="360" w:lineRule="auto"/>
        <w:widowControl/>
        <w:rPr>
          <w:rFonts w:hint="eastAsia" w:ascii="宋体" w:hAnsi="宋体" w:cs="宋体"/>
          <w:highlight w:val="none"/>
        </w:rPr>
      </w:pPr>
      <w:r>
        <w:rPr>
          <w:rFonts w:hint="eastAsia" w:ascii="宋体" w:hAnsi="宋体" w:cs="宋体"/>
          <w:highlight w:val="none"/>
        </w:rPr>
        <w:br w:type="page" w:clear="all"/>
      </w:r>
      <w:r/>
    </w:p>
    <w:p>
      <w:pPr>
        <w:pStyle w:val="739"/>
        <w:jc w:val="center"/>
        <w:spacing w:line="360" w:lineRule="auto"/>
        <w:rPr>
          <w:rFonts w:hint="eastAsia" w:ascii="宋体" w:hAnsi="宋体" w:cs="宋体"/>
          <w:highlight w:val="none"/>
        </w:rPr>
      </w:pPr>
      <w:r/>
      <w:bookmarkStart w:id="4" w:name="_Toc7039"/>
      <w:r/>
      <w:bookmarkStart w:id="5" w:name="_Toc452625218"/>
      <w:r>
        <w:rPr>
          <w:rFonts w:hint="eastAsia" w:ascii="宋体" w:hAnsi="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3.7 本国产品支持政策</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本项目不适用</w:t>
      </w:r>
      <w:r>
        <w:rPr>
          <w:rFonts w:hint="eastAsia" w:ascii="宋体" w:hAnsi="宋体" w:cs="宋体"/>
          <w:szCs w:val="21"/>
          <w:highlight w:val="none"/>
          <w:lang w:eastAsia="zh-CN"/>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szCs w:val="21"/>
          <w:highlight w:val="none"/>
          <w:lang w:eastAsia="zh-CN"/>
        </w:rPr>
        <w:t xml:space="preserve">采购需求偏离表</w:t>
      </w:r>
      <w:r>
        <w:rPr>
          <w:rFonts w:hint="eastAsia" w:ascii="宋体" w:hAnsi="宋体" w:cs="宋体"/>
          <w:szCs w:val="21"/>
          <w:highlight w:val="none"/>
        </w:rPr>
        <w:t xml:space="preserve">》等处逐条标明满足与否。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highlight w:val="none"/>
        </w:rPr>
        <w:t xml:space="preserve">★</w:t>
      </w:r>
      <w:r>
        <w:rPr>
          <w:rFonts w:hint="eastAsia" w:ascii="宋体" w:hAnsi="宋体" w:cs="宋体"/>
          <w:b/>
          <w:bCs/>
          <w:szCs w:val="21"/>
          <w:highlight w:val="none"/>
        </w:rPr>
        <w:t xml:space="preserve">”）的技术条款必须在投标文件中提供技术支持资料</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如需要</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具体以采购需求中文件要求为准</w:t>
      </w:r>
      <w:r>
        <w:rPr>
          <w:rFonts w:hint="eastAsia" w:ascii="宋体" w:hAnsi="宋体" w:cs="宋体"/>
          <w:b/>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eastAsia="zh-CN"/>
        </w:rPr>
        <w:t xml:space="preserve">南京市政府采购供应商信用承诺书</w:t>
      </w:r>
      <w:r>
        <w:rPr>
          <w:rFonts w:hint="eastAsia" w:ascii="宋体" w:hAnsi="宋体" w:cs="宋体"/>
          <w:szCs w:val="21"/>
          <w:highlight w:val="none"/>
        </w:rPr>
        <w:t xml:space="preserve">》</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w:t>
      </w:r>
      <w:r>
        <w:rPr>
          <w:rFonts w:hint="eastAsia" w:ascii="宋体" w:hAnsi="宋体" w:cs="宋体"/>
          <w:szCs w:val="21"/>
          <w:highlight w:val="none"/>
          <w:lang w:val="en-US" w:eastAsia="zh-CN"/>
        </w:rPr>
        <w:t xml:space="preserve">装卸</w:t>
      </w:r>
      <w:r>
        <w:rPr>
          <w:rFonts w:hint="eastAsia" w:ascii="宋体" w:hAnsi="宋体" w:cs="宋体"/>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本次招标，代理服务费</w:t>
      </w:r>
      <w:r>
        <w:rPr>
          <w:rFonts w:hint="eastAsia" w:ascii="Arial" w:hAnsi="Arial"/>
          <w:szCs w:val="21"/>
          <w:highlight w:val="none"/>
          <w:lang w:val="zh-CN"/>
        </w:rPr>
        <w:t xml:space="preserve">根据中标金额</w:t>
      </w:r>
      <w:r>
        <w:rPr>
          <w:rFonts w:hint="eastAsia" w:ascii="Arial" w:hAnsi="Arial"/>
          <w:szCs w:val="21"/>
          <w:highlight w:val="none"/>
          <w:lang w:val="en-US" w:eastAsia="zh-CN"/>
        </w:rPr>
        <w:t xml:space="preserve">按照《江苏省政府采购代理服务收费指导意见》（苏政采协[2024]20号）收费标准的</w:t>
      </w:r>
      <w:r>
        <w:rPr>
          <w:rFonts w:hint="eastAsia" w:ascii="Arial" w:hAnsi="Arial" w:cs="Times New Roman"/>
          <w:szCs w:val="21"/>
          <w:highlight w:val="none"/>
          <w:lang w:val="en-US" w:eastAsia="zh-CN"/>
        </w:rPr>
        <w:t xml:space="preserve">36.5</w:t>
      </w:r>
      <w:r>
        <w:rPr>
          <w:rFonts w:hint="eastAsia" w:ascii="Arial" w:hAnsi="Arial"/>
          <w:szCs w:val="21"/>
          <w:highlight w:val="none"/>
          <w:lang w:val="en-US" w:eastAsia="zh-CN"/>
        </w:rPr>
        <w:t xml:space="preserve">%取费（不足5000按5000计算）。</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（2）招标代理服务费由中标/成交供应商支付给招标代理。</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（3）支付招标代理服务费的时间：发中标/成交通知书前支付。</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2、原因：招标代理相关费用已纳入项目采购预算，供应商应在报价中一并考虑。</w:t>
      </w:r>
      <w:r/>
    </w:p>
    <w:p>
      <w:pPr>
        <w:ind w:firstLine="420"/>
        <w:spacing w:line="360" w:lineRule="auto"/>
        <w:shd w:val="clear" w:color="auto" w:fill="ffffff"/>
        <w:widowControl/>
        <w:rPr>
          <w:rFonts w:hint="eastAsia" w:ascii="宋体" w:hAnsi="宋体" w:cs="宋体"/>
          <w:szCs w:val="21"/>
          <w:highlight w:val="none"/>
        </w:rPr>
      </w:pPr>
      <w:r>
        <w:rPr>
          <w:rFonts w:hint="eastAsia" w:ascii="Arial" w:hAnsi="Arial"/>
          <w:szCs w:val="21"/>
          <w:highlight w:val="none"/>
          <w:lang w:val="en-US" w:eastAsia="zh-CN"/>
        </w:rPr>
        <w:t xml:space="preserve">3、确立标准的依据：根据“南京市栖霞区城市管理局招标及采购代理服务框架协议采购成交结果”确定。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（5）因重大变故，采购任务取消的</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2</w:t>
      </w:r>
      <w:r>
        <w:rPr>
          <w:rFonts w:ascii="宋体" w:hAnsi="宋体" w:cs="宋体"/>
          <w:szCs w:val="21"/>
          <w:highlight w:val="none"/>
        </w:rPr>
        <w:t xml:space="preserve">.2.3.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739"/>
        <w:jc w:val="center"/>
        <w:spacing w:line="360" w:lineRule="auto"/>
        <w:rPr>
          <w:rFonts w:hint="eastAsia" w:ascii="宋体" w:hAnsi="宋体" w:cs="宋体"/>
          <w:highlight w:val="none"/>
        </w:rPr>
      </w:pPr>
      <w: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 xml:space="preserve">评标标准</w:t>
      </w:r>
      <w:bookmarkEnd w:id="7"/>
      <w:r/>
      <w:bookmarkEnd w:id="6"/>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49"/>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499"/>
        <w:gridCol w:w="6602"/>
        <w:gridCol w:w="891"/>
      </w:tblGrid>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序号</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评分因素</w:t>
            </w:r>
            <w:r/>
          </w:p>
        </w:tc>
        <w:tc>
          <w:tcPr>
            <w:tcMar>
              <w:left w:w="108" w:type="dxa"/>
              <w:top w:w="0" w:type="dxa"/>
              <w:right w:w="108" w:type="dxa"/>
              <w:bottom w:w="0" w:type="dxa"/>
            </w:tcMar>
            <w:tcW w:w="6602"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评审标准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分值</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1</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ascii="宋体" w:hAnsi="宋体"/>
                <w:b w:val="0"/>
                <w:bCs w:val="0"/>
                <w:color w:val="auto"/>
                <w:highlight w:val="none"/>
              </w:rPr>
            </w:pPr>
            <w:r>
              <w:rPr>
                <w:rFonts w:hint="eastAsia" w:ascii="宋体" w:hAnsi="宋体"/>
                <w:b w:val="0"/>
                <w:bCs w:val="0"/>
                <w:color w:val="auto"/>
                <w:highlight w:val="none"/>
              </w:rPr>
              <w:t xml:space="preserve">价格</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default" w:ascii="宋体" w:hAnsi="宋体" w:eastAsia="宋体"/>
                <w:b w:val="0"/>
                <w:bCs w:val="0"/>
                <w:color w:val="auto"/>
                <w:highlight w:val="none"/>
                <w:lang w:val="en-US" w:eastAsia="zh-CN"/>
              </w:rPr>
            </w:pPr>
            <w:r>
              <w:rPr>
                <w:rFonts w:hint="eastAsia" w:ascii="宋体" w:hAnsi="宋体"/>
                <w:b w:val="0"/>
                <w:bCs w:val="0"/>
                <w:color w:val="auto"/>
                <w:highlight w:val="none"/>
              </w:rPr>
              <w:t xml:space="preserve">采用低价优先法计算，即满足招标文件基本要求且投标价格最低的投标报价为评标基准价为满分，即</w:t>
            </w:r>
            <w:r>
              <w:rPr>
                <w:rFonts w:hint="eastAsia" w:ascii="宋体" w:hAnsi="宋体"/>
                <w:b w:val="0"/>
                <w:bCs w:val="0"/>
                <w:color w:val="auto"/>
                <w:highlight w:val="none"/>
                <w:lang w:val="en-US" w:eastAsia="zh-CN"/>
              </w:rPr>
              <w:t xml:space="preserve">15</w:t>
            </w:r>
            <w:r>
              <w:rPr>
                <w:rFonts w:hint="eastAsia" w:ascii="宋体" w:hAnsi="宋体"/>
                <w:b w:val="0"/>
                <w:bCs w:val="0"/>
                <w:color w:val="auto"/>
                <w:highlight w:val="none"/>
              </w:rPr>
              <w:t xml:space="preserve">分。其他</w:t>
            </w:r>
            <w:r>
              <w:rPr>
                <w:rFonts w:hint="eastAsia" w:ascii="宋体" w:hAnsi="宋体"/>
                <w:b w:val="0"/>
                <w:bCs w:val="0"/>
                <w:color w:val="auto"/>
                <w:highlight w:val="none"/>
                <w:lang w:val="en-US" w:eastAsia="zh-CN"/>
              </w:rPr>
              <w:t xml:space="preserve">投标人</w:t>
            </w:r>
            <w:r>
              <w:rPr>
                <w:rFonts w:hint="eastAsia" w:ascii="宋体" w:hAnsi="宋体"/>
                <w:b w:val="0"/>
                <w:bCs w:val="0"/>
                <w:color w:val="auto"/>
                <w:highlight w:val="none"/>
              </w:rPr>
              <w:t xml:space="preserve">的价格分按照下列公式计算（小数点保留二位）；投标报价得分=（评标基准价/投标报价）×</w:t>
            </w:r>
            <w:r>
              <w:rPr>
                <w:rFonts w:hint="eastAsia" w:ascii="宋体" w:hAnsi="宋体"/>
                <w:b w:val="0"/>
                <w:bCs w:val="0"/>
                <w:color w:val="auto"/>
                <w:highlight w:val="none"/>
                <w:lang w:val="en-US" w:eastAsia="zh-CN"/>
              </w:rPr>
              <w:t xml:space="preserve">15。</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eastAsia="宋体"/>
                <w:b w:val="0"/>
                <w:bCs w:val="0"/>
                <w:color w:val="auto"/>
                <w:highlight w:val="none"/>
                <w:lang w:val="en-US" w:eastAsia="zh-CN"/>
              </w:rPr>
            </w:pPr>
            <w:r>
              <w:rPr>
                <w:rFonts w:hint="eastAsia" w:ascii="宋体" w:hAnsi="宋体"/>
                <w:b/>
                <w:bCs/>
                <w:color w:val="auto"/>
                <w:highlight w:val="none"/>
                <w:lang w:val="en-US" w:eastAsia="zh-CN"/>
              </w:rPr>
              <w:t xml:space="preserve">15</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业绩</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2023年1月1日</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含</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rPr>
              <w:t xml:space="preserve">以来</w:t>
            </w:r>
            <w:r>
              <w:rPr>
                <w:rFonts w:hint="eastAsia" w:ascii="宋体" w:hAnsi="宋体"/>
                <w:b w:val="0"/>
                <w:bCs w:val="0"/>
                <w:color w:val="auto"/>
                <w:highlight w:val="none"/>
                <w:lang w:val="en-US" w:eastAsia="zh-CN"/>
              </w:rPr>
              <w:t xml:space="preserve">投标人承</w:t>
            </w:r>
            <w:r>
              <w:rPr>
                <w:rFonts w:hint="eastAsia" w:ascii="宋体" w:hAnsi="宋体" w:eastAsia="宋体" w:cs="Times New Roman"/>
                <w:b w:val="0"/>
                <w:bCs w:val="0"/>
                <w:color w:val="auto"/>
                <w:highlight w:val="none"/>
                <w:lang w:val="en-US" w:eastAsia="zh-CN"/>
              </w:rPr>
              <w:t xml:space="preserve">担过道路清扫保洁项目业绩的</w:t>
            </w:r>
            <w:r>
              <w:rPr>
                <w:rFonts w:hint="eastAsia" w:ascii="宋体" w:hAnsi="宋体"/>
                <w:b w:val="0"/>
                <w:bCs w:val="0"/>
                <w:color w:val="auto"/>
                <w:highlight w:val="none"/>
              </w:rPr>
              <w:t xml:space="preserve">，一个得3分，最多得</w:t>
            </w:r>
            <w:r>
              <w:rPr>
                <w:rFonts w:hint="eastAsia" w:ascii="宋体" w:hAnsi="宋体"/>
                <w:b w:val="0"/>
                <w:bCs w:val="0"/>
                <w:color w:val="auto"/>
                <w:highlight w:val="none"/>
                <w:lang w:val="en-US" w:eastAsia="zh-CN"/>
              </w:rPr>
              <w:t xml:space="preserve">9</w:t>
            </w:r>
            <w:r>
              <w:rPr>
                <w:rFonts w:hint="eastAsia" w:ascii="宋体" w:hAnsi="宋体"/>
                <w:b w:val="0"/>
                <w:bCs w:val="0"/>
                <w:color w:val="auto"/>
                <w:highlight w:val="none"/>
              </w:rPr>
              <w:t xml:space="preserve">分。</w:t>
            </w:r>
            <w:r/>
          </w:p>
          <w:p>
            <w:pPr>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（注：提供合同扫描件加盖</w:t>
            </w:r>
            <w:r>
              <w:rPr>
                <w:rFonts w:hint="eastAsia" w:ascii="宋体" w:hAnsi="宋体"/>
                <w:b w:val="0"/>
                <w:bCs w:val="0"/>
                <w:color w:val="auto"/>
                <w:highlight w:val="none"/>
                <w:lang w:val="en-US" w:eastAsia="zh-CN"/>
              </w:rPr>
              <w:t xml:space="preserve">投标人</w:t>
            </w:r>
            <w:r>
              <w:rPr>
                <w:rFonts w:hint="eastAsia" w:ascii="宋体" w:hAnsi="宋体"/>
                <w:b w:val="0"/>
                <w:bCs w:val="0"/>
                <w:color w:val="auto"/>
                <w:highlight w:val="none"/>
              </w:rPr>
              <w:t xml:space="preserve">公章编入投标文件中，时间以合同签订时间为准</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无签订时间不得分</w:t>
            </w:r>
            <w:r>
              <w:rPr>
                <w:rFonts w:hint="eastAsia" w:ascii="宋体" w:hAnsi="宋体"/>
                <w:b w:val="0"/>
                <w:bCs w:val="0"/>
                <w:color w:val="auto"/>
                <w:highlight w:val="none"/>
              </w:rPr>
              <w:t xml:space="preserve">，合同须能反映相关数据和内容，否则不得分。)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bCs/>
                <w:color w:val="auto"/>
                <w:highlight w:val="none"/>
                <w:lang w:val="en-US" w:eastAsia="zh-CN"/>
              </w:rPr>
              <w:t xml:space="preserve">9</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3</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车辆及设备</w:t>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清洗车8辆（总质量达到18000kg或以上/辆）不得分，在此基础上</w:t>
            </w:r>
            <w:r>
              <w:rPr>
                <w:rFonts w:hint="eastAsia" w:ascii="宋体" w:hAnsi="宋体" w:eastAsia="宋体" w:cs="宋体"/>
                <w:b/>
                <w:bCs/>
                <w:color w:val="auto"/>
                <w:sz w:val="21"/>
                <w:szCs w:val="21"/>
                <w:highlight w:val="none"/>
              </w:rPr>
              <w:t xml:space="preserve">每增加</w:t>
            </w:r>
            <w:r>
              <w:rPr>
                <w:rFonts w:hint="eastAsia" w:ascii="宋体" w:hAnsi="宋体" w:eastAsia="宋体" w:cs="宋体"/>
                <w:color w:val="auto"/>
                <w:sz w:val="21"/>
                <w:szCs w:val="21"/>
                <w:highlight w:val="none"/>
              </w:rPr>
              <w:t xml:space="preserve">一辆得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洒水车1辆（总质量达到15800kg或以上/辆）不得分，在此基础上</w:t>
            </w:r>
            <w:r>
              <w:rPr>
                <w:rFonts w:hint="eastAsia" w:ascii="宋体" w:hAnsi="宋体" w:eastAsia="宋体" w:cs="宋体"/>
                <w:b/>
                <w:bCs/>
                <w:color w:val="auto"/>
                <w:sz w:val="21"/>
                <w:szCs w:val="21"/>
                <w:highlight w:val="none"/>
              </w:rPr>
              <w:t xml:space="preserve">每增加</w:t>
            </w:r>
            <w:r>
              <w:rPr>
                <w:rFonts w:hint="eastAsia" w:ascii="宋体" w:hAnsi="宋体" w:eastAsia="宋体" w:cs="宋体"/>
                <w:color w:val="auto"/>
                <w:sz w:val="21"/>
                <w:szCs w:val="21"/>
                <w:highlight w:val="none"/>
              </w:rPr>
              <w:t xml:space="preserve">一辆得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洗扫车10辆（总质量达到18000kg或以上/辆）不得分，在此基础上</w:t>
            </w:r>
            <w:r>
              <w:rPr>
                <w:rFonts w:hint="eastAsia" w:ascii="宋体" w:hAnsi="宋体" w:eastAsia="宋体" w:cs="宋体"/>
                <w:b/>
                <w:bCs/>
                <w:color w:val="auto"/>
                <w:sz w:val="21"/>
                <w:szCs w:val="21"/>
                <w:highlight w:val="none"/>
              </w:rPr>
              <w:t xml:space="preserve">每增加</w:t>
            </w:r>
            <w:r>
              <w:rPr>
                <w:rFonts w:hint="eastAsia" w:ascii="宋体" w:hAnsi="宋体" w:eastAsia="宋体" w:cs="宋体"/>
                <w:color w:val="auto"/>
                <w:sz w:val="21"/>
                <w:szCs w:val="21"/>
                <w:highlight w:val="none"/>
              </w:rPr>
              <w:t xml:space="preserve">一辆得1分，最高得3分；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洗扫车1辆（总质量达到15800kg或以上/辆）不得分，在此基础上</w:t>
            </w:r>
            <w:r>
              <w:rPr>
                <w:rFonts w:hint="eastAsia" w:ascii="宋体" w:hAnsi="宋体" w:eastAsia="宋体" w:cs="宋体"/>
                <w:b/>
                <w:bCs/>
                <w:color w:val="auto"/>
                <w:sz w:val="21"/>
                <w:szCs w:val="21"/>
                <w:highlight w:val="none"/>
              </w:rPr>
              <w:t xml:space="preserve">每增加</w:t>
            </w:r>
            <w:r>
              <w:rPr>
                <w:rFonts w:hint="eastAsia" w:ascii="宋体" w:hAnsi="宋体" w:eastAsia="宋体" w:cs="宋体"/>
                <w:color w:val="auto"/>
                <w:sz w:val="21"/>
                <w:szCs w:val="21"/>
                <w:highlight w:val="none"/>
              </w:rPr>
              <w:t xml:space="preserve">一辆得1分，最高得2分；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多功能抑尘车1辆（总质量达到18000kg或以上/辆）不得分，在此基础上</w:t>
            </w:r>
            <w:r>
              <w:rPr>
                <w:rFonts w:hint="eastAsia" w:ascii="宋体" w:hAnsi="宋体" w:eastAsia="宋体" w:cs="宋体"/>
                <w:b/>
                <w:bCs/>
                <w:color w:val="auto"/>
                <w:sz w:val="21"/>
                <w:szCs w:val="21"/>
                <w:highlight w:val="none"/>
              </w:rPr>
              <w:t xml:space="preserve">每增加</w:t>
            </w:r>
            <w:r>
              <w:rPr>
                <w:rFonts w:hint="eastAsia" w:ascii="宋体" w:hAnsi="宋体" w:eastAsia="宋体" w:cs="宋体"/>
                <w:color w:val="auto"/>
                <w:sz w:val="21"/>
                <w:szCs w:val="21"/>
                <w:highlight w:val="none"/>
              </w:rPr>
              <w:t xml:space="preserve">一辆得1分，最高得1分；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自卸式垃圾车1台得1分，压缩式垃圾车1台得1分，最高得2分；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皮卡巡查捡拾车2辆，每有一辆得1分，最高得2分；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慢车道、人行道小型机扫车4辆，每有一辆得0.5分，最高得2分；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3米及以上雪铲4台，每有一台得0.5分，最高得2分；</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90台电动保洁三轮车，得2分。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投标人承诺如果中标，须提供自有或租赁或承诺的同等类别和数量的车辆及设备</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如有新增、更换的车辆更换为新能源车辆，如为租赁车辆，在中标公告发布之后签订的租赁合同车辆应为新能源车辆，车辆设备</w:t>
            </w:r>
            <w:r>
              <w:rPr>
                <w:rFonts w:hint="eastAsia" w:ascii="宋体" w:hAnsi="宋体" w:eastAsia="宋体" w:cs="宋体"/>
                <w:b/>
                <w:bCs/>
                <w:color w:val="auto"/>
                <w:sz w:val="21"/>
                <w:szCs w:val="21"/>
                <w:highlight w:val="none"/>
              </w:rPr>
              <w:t xml:space="preserve">在</w:t>
            </w:r>
            <w:r>
              <w:rPr>
                <w:rFonts w:hint="eastAsia" w:ascii="宋体" w:hAnsi="宋体" w:eastAsia="宋体" w:cs="宋体"/>
                <w:b/>
                <w:bCs/>
                <w:color w:val="auto"/>
                <w:sz w:val="21"/>
                <w:szCs w:val="21"/>
                <w:highlight w:val="none"/>
                <w:lang w:val="en-US" w:eastAsia="zh-CN"/>
              </w:rPr>
              <w:t xml:space="preserve">规定的作业时间范围</w:t>
            </w:r>
            <w:r>
              <w:rPr>
                <w:rFonts w:hint="eastAsia" w:ascii="宋体" w:hAnsi="宋体" w:eastAsia="宋体" w:cs="宋体"/>
                <w:b/>
                <w:bCs/>
                <w:color w:val="auto"/>
                <w:sz w:val="21"/>
                <w:szCs w:val="21"/>
                <w:highlight w:val="none"/>
              </w:rPr>
              <w:t xml:space="preserve">内不</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挪作他用，</w:t>
            </w:r>
            <w:r>
              <w:rPr>
                <w:rFonts w:hint="eastAsia" w:ascii="宋体" w:hAnsi="宋体" w:eastAsia="宋体" w:cs="宋体"/>
                <w:b/>
                <w:bCs/>
                <w:color w:val="auto"/>
                <w:sz w:val="21"/>
                <w:szCs w:val="21"/>
                <w:highlight w:val="none"/>
                <w:lang w:val="en-US" w:eastAsia="zh-CN"/>
              </w:rPr>
              <w:t xml:space="preserve">如服务范围内包含精细化保洁要求，须按</w:t>
            </w:r>
            <w:r>
              <w:rPr>
                <w:rFonts w:hint="eastAsia" w:ascii="宋体" w:hAnsi="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lang w:val="en-US" w:eastAsia="zh-CN"/>
              </w:rPr>
              <w:t xml:space="preserve">要求额外配备</w:t>
            </w:r>
            <w:r>
              <w:rPr>
                <w:rFonts w:hint="eastAsia" w:ascii="宋体" w:hAnsi="宋体" w:eastAsia="宋体" w:cs="宋体"/>
                <w:b/>
                <w:bCs/>
                <w:color w:val="auto"/>
                <w:sz w:val="21"/>
                <w:szCs w:val="21"/>
                <w:highlight w:val="none"/>
                <w:lang w:val="zh-CN"/>
              </w:rPr>
              <w:t xml:space="preserve">小型单兵水扫车：5辆，小型单兵水洗车：2辆，小型路面养护车：2辆。</w:t>
            </w:r>
            <w:r>
              <w:rPr>
                <w:rFonts w:hint="eastAsia" w:ascii="宋体" w:hAnsi="宋体" w:eastAsia="宋体" w:cs="宋体"/>
                <w:b/>
                <w:bCs/>
                <w:color w:val="auto"/>
                <w:sz w:val="21"/>
                <w:szCs w:val="21"/>
                <w:highlight w:val="none"/>
              </w:rPr>
              <w:t xml:space="preserve">承诺书内容完整得1分，不完整或未提供承诺书不得分。（提供承诺书</w:t>
            </w:r>
            <w:r>
              <w:rPr>
                <w:rFonts w:hint="eastAsia" w:ascii="宋体" w:hAnsi="宋体" w:cs="宋体"/>
                <w:b/>
                <w:bCs/>
                <w:color w:val="auto"/>
                <w:sz w:val="21"/>
                <w:szCs w:val="21"/>
                <w:highlight w:val="none"/>
                <w:lang w:val="en-US" w:eastAsia="zh-CN"/>
              </w:rPr>
              <w:t xml:space="preserve">加盖公章。</w:t>
            </w:r>
            <w:r>
              <w:rPr>
                <w:rFonts w:hint="eastAsia" w:ascii="宋体" w:hAnsi="宋体" w:eastAsia="宋体" w:cs="宋体"/>
                <w:b/>
                <w:bCs/>
                <w:color w:val="auto"/>
                <w:sz w:val="21"/>
                <w:szCs w:val="21"/>
                <w:highlight w:val="none"/>
              </w:rPr>
              <w:t xml:space="preserve">）</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olor w:val="auto"/>
                <w:highlight w:val="none"/>
              </w:rPr>
              <w:t xml:space="preserve">车辆或设备需为</w:t>
            </w:r>
            <w:r>
              <w:rPr>
                <w:rFonts w:hint="eastAsia" w:ascii="宋体" w:hAnsi="宋体"/>
                <w:color w:val="auto"/>
                <w:highlight w:val="none"/>
                <w:lang w:val="en-US" w:eastAsia="zh-CN"/>
              </w:rPr>
              <w:t xml:space="preserve">投标人</w:t>
            </w:r>
            <w:r>
              <w:rPr>
                <w:rFonts w:hint="eastAsia" w:ascii="宋体" w:hAnsi="宋体"/>
                <w:b/>
                <w:bCs/>
                <w:color w:val="auto"/>
                <w:highlight w:val="none"/>
              </w:rPr>
              <w:t xml:space="preserve">自有或者租赁或承诺</w:t>
            </w:r>
            <w:r>
              <w:rPr>
                <w:rFonts w:hint="eastAsia" w:ascii="宋体" w:hAnsi="宋体"/>
                <w:color w:val="auto"/>
                <w:highlight w:val="none"/>
                <w:lang w:eastAsia="zh-CN"/>
              </w:rPr>
              <w:t xml:space="preserve">，</w:t>
            </w:r>
            <w:r>
              <w:rPr>
                <w:rFonts w:hint="eastAsia" w:ascii="宋体" w:hAnsi="宋体" w:eastAsia="宋体" w:cs="宋体"/>
                <w:color w:val="auto"/>
                <w:sz w:val="21"/>
                <w:szCs w:val="21"/>
                <w:highlight w:val="none"/>
              </w:rPr>
              <w:t xml:space="preserve">车辆及设备</w:t>
            </w:r>
            <w:r>
              <w:rPr>
                <w:rFonts w:hint="eastAsia" w:ascii="宋体" w:hAnsi="宋体" w:eastAsia="宋体" w:cs="宋体"/>
                <w:b/>
                <w:bCs/>
                <w:color w:val="auto"/>
                <w:sz w:val="21"/>
                <w:szCs w:val="21"/>
                <w:highlight w:val="none"/>
              </w:rPr>
              <w:t xml:space="preserve">自有</w:t>
            </w:r>
            <w:r>
              <w:rPr>
                <w:rFonts w:hint="eastAsia" w:ascii="宋体" w:hAnsi="宋体" w:eastAsia="宋体" w:cs="宋体"/>
                <w:color w:val="auto"/>
                <w:sz w:val="21"/>
                <w:szCs w:val="21"/>
                <w:highlight w:val="none"/>
              </w:rPr>
              <w:t xml:space="preserve">的需提供自有购置发票扫描件加盖公章</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租赁</w:t>
            </w:r>
            <w:r>
              <w:rPr>
                <w:rFonts w:hint="eastAsia" w:ascii="宋体" w:hAnsi="宋体" w:eastAsia="宋体" w:cs="宋体"/>
                <w:color w:val="auto"/>
                <w:sz w:val="21"/>
                <w:szCs w:val="21"/>
                <w:highlight w:val="none"/>
              </w:rPr>
              <w:t xml:space="preserve">的需提供租赁合同扫描件加盖公章</w:t>
            </w:r>
            <w:r>
              <w:rPr>
                <w:rFonts w:hint="eastAsia" w:ascii="宋体" w:hAnsi="宋体" w:eastAsia="宋体" w:cs="宋体"/>
                <w:color w:val="auto"/>
                <w:sz w:val="21"/>
                <w:szCs w:val="21"/>
                <w:highlight w:val="none"/>
                <w:lang w:eastAsia="zh-CN"/>
              </w:rPr>
              <w:t xml:space="preserve">，租赁期限需要覆盖服务期，如未覆盖服务期需要</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eastAsia="zh-CN"/>
              </w:rPr>
              <w:t xml:space="preserve">承诺</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lang w:eastAsia="zh-CN"/>
              </w:rPr>
              <w:t xml:space="preserve">到期后续签并覆盖服务期</w:t>
            </w:r>
            <w:r>
              <w:rPr>
                <w:rFonts w:hint="eastAsia" w:ascii="宋体" w:hAnsi="宋体" w:cs="宋体"/>
                <w:color w:val="auto"/>
                <w:sz w:val="21"/>
                <w:szCs w:val="21"/>
                <w:highlight w:val="none"/>
                <w:lang w:val="en-US" w:eastAsia="zh-CN"/>
              </w:rPr>
              <w:t xml:space="preserve">加盖公章</w:t>
            </w:r>
            <w:r>
              <w:rPr>
                <w:rFonts w:hint="eastAsia" w:ascii="宋体" w:hAnsi="宋体" w:cs="宋体"/>
                <w:color w:val="auto"/>
                <w:sz w:val="21"/>
                <w:szCs w:val="21"/>
                <w:highlight w:val="none"/>
                <w:lang w:eastAsia="zh-CN"/>
              </w:rPr>
              <w:t xml:space="preserve">；</w:t>
            </w:r>
            <w:r>
              <w:rPr>
                <w:rFonts w:hint="eastAsia" w:ascii="宋体" w:hAnsi="宋体"/>
                <w:b/>
                <w:bCs/>
                <w:color w:val="auto"/>
                <w:highlight w:val="none"/>
                <w:lang w:val="en-US" w:eastAsia="zh-CN"/>
              </w:rPr>
              <w:t xml:space="preserve">承诺</w:t>
            </w:r>
            <w:r>
              <w:rPr>
                <w:rFonts w:hint="eastAsia" w:ascii="宋体" w:hAnsi="宋体"/>
                <w:color w:val="auto"/>
                <w:highlight w:val="none"/>
                <w:lang w:val="en-US" w:eastAsia="zh-CN"/>
              </w:rPr>
              <w:t xml:space="preserve">的</w:t>
            </w:r>
            <w:r>
              <w:rPr>
                <w:rFonts w:ascii="宋体" w:hAnsi="宋体"/>
                <w:color w:val="auto"/>
                <w:highlight w:val="none"/>
              </w:rPr>
              <w:t xml:space="preserve">需</w:t>
            </w:r>
            <w:r>
              <w:rPr>
                <w:rFonts w:hint="eastAsia" w:ascii="宋体" w:hAnsi="宋体"/>
                <w:color w:val="auto"/>
                <w:highlight w:val="none"/>
                <w:lang w:val="en-US" w:eastAsia="zh-CN"/>
              </w:rPr>
              <w:t xml:space="preserve">提供承诺书加盖公章：承诺中标后十日内备齐，否则不得分。</w:t>
            </w:r>
            <w:r/>
          </w:p>
          <w:p>
            <w:pPr>
              <w:spacing w:line="360" w:lineRule="auto"/>
              <w:widowControl/>
              <w:rPr>
                <w:rFonts w:hint="eastAsia" w:ascii="宋体" w:hAnsi="宋体"/>
                <w:b w:val="0"/>
                <w:bCs w:val="0"/>
                <w:color w:val="auto"/>
                <w:highlight w:val="none"/>
              </w:rPr>
            </w:pPr>
            <w:r>
              <w:rPr>
                <w:rFonts w:hint="eastAsia" w:ascii="宋体" w:hAnsi="宋体" w:eastAsia="宋体" w:cs="宋体"/>
                <w:color w:val="auto"/>
                <w:sz w:val="21"/>
                <w:szCs w:val="21"/>
                <w:highlight w:val="none"/>
              </w:rPr>
              <w:t xml:space="preserve">以上车辆及设备扫描件须清晰可辨，能够反映相关信息，否则不得分。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bCs/>
                <w:color w:val="auto"/>
                <w:highlight w:val="none"/>
                <w:lang w:val="en-US" w:eastAsia="zh-CN"/>
              </w:rPr>
              <w:t xml:space="preserve">20</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4</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人员投入</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投入本</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人员不少于</w:t>
            </w:r>
            <w:r>
              <w:rPr>
                <w:rFonts w:hint="eastAsia" w:ascii="宋体" w:hAnsi="宋体" w:cs="宋体"/>
                <w:color w:val="auto"/>
                <w:sz w:val="21"/>
                <w:szCs w:val="21"/>
                <w:highlight w:val="none"/>
                <w:lang w:val="en-US" w:eastAsia="zh-CN"/>
              </w:rPr>
              <w:t xml:space="preserve">163</w:t>
            </w:r>
            <w:r>
              <w:rPr>
                <w:rFonts w:hint="eastAsia" w:ascii="宋体" w:hAnsi="宋体" w:eastAsia="宋体" w:cs="宋体"/>
                <w:color w:val="auto"/>
                <w:sz w:val="21"/>
                <w:szCs w:val="21"/>
                <w:highlight w:val="none"/>
              </w:rPr>
              <w:t xml:space="preserve">人</w:t>
            </w:r>
            <w:r>
              <w:rPr>
                <w:rFonts w:hint="eastAsia" w:ascii="宋体" w:hAnsi="宋体" w:cs="宋体"/>
                <w:color w:val="auto"/>
                <w:sz w:val="21"/>
                <w:szCs w:val="21"/>
                <w:highlight w:val="none"/>
              </w:rPr>
              <w:t xml:space="preserve">（其中：路面保洁人员不低于73人）</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未提供或提供不全的不得分。</w:t>
            </w:r>
            <w:r>
              <w:rPr>
                <w:rFonts w:hint="eastAsia" w:ascii="宋体" w:hAnsi="宋体" w:eastAsia="宋体" w:cs="宋体"/>
                <w:color w:val="auto"/>
                <w:sz w:val="21"/>
                <w:szCs w:val="21"/>
                <w:highlight w:val="none"/>
              </w:rPr>
              <w:t xml:space="preserve">（满分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提供承诺书</w:t>
            </w:r>
            <w:r>
              <w:rPr>
                <w:rFonts w:hint="eastAsia" w:ascii="宋体" w:hAnsi="宋体" w:eastAsia="宋体" w:cs="宋体"/>
                <w:color w:val="auto"/>
                <w:sz w:val="21"/>
                <w:szCs w:val="21"/>
                <w:highlight w:val="none"/>
                <w:lang w:val="en-US" w:eastAsia="zh-CN"/>
              </w:rPr>
              <w:t xml:space="preserve">并加盖公章</w:t>
            </w:r>
            <w:r>
              <w:rPr>
                <w:rFonts w:hint="eastAsia" w:ascii="宋体" w:hAnsi="宋体" w:cs="宋体"/>
                <w:color w:val="auto"/>
                <w:sz w:val="21"/>
                <w:szCs w:val="21"/>
                <w:highlight w:val="none"/>
                <w:lang w:val="en-US" w:eastAsia="zh-CN"/>
              </w:rPr>
              <w:t xml:space="preserve">。</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bCs/>
                <w:color w:val="auto"/>
                <w:highlight w:val="none"/>
                <w:lang w:val="en-US" w:eastAsia="zh-CN"/>
              </w:rPr>
              <w:t xml:space="preserve">1</w:t>
            </w:r>
            <w:r/>
          </w:p>
        </w:tc>
      </w:tr>
      <w:tr>
        <w:trPr>
          <w:jc w:val="center"/>
          <w:trHeight w:val="0"/>
        </w:trPr>
        <w:tc>
          <w:tcPr>
            <w:tcMar>
              <w:left w:w="108" w:type="dxa"/>
              <w:top w:w="0" w:type="dxa"/>
              <w:right w:w="108" w:type="dxa"/>
              <w:bottom w:w="0" w:type="dxa"/>
            </w:tcMar>
            <w:tcW w:w="640" w:type="dxa"/>
            <w:vAlign w:val="center"/>
            <w:vMerge w:val="restart"/>
            <w:textDirection w:val="lrTb"/>
            <w:noWrap w:val="false"/>
          </w:tcPr>
          <w:p>
            <w:pPr>
              <w:jc w:val="center"/>
              <w:spacing w:line="360" w:lineRule="auto"/>
              <w:widowControl/>
              <w:rPr>
                <w:rFonts w:hint="eastAsia" w:ascii="宋体" w:hAnsi="宋体" w:eastAsia="宋体"/>
                <w:b/>
                <w:color w:val="auto"/>
                <w:highlight w:val="none"/>
                <w:lang w:eastAsia="zh-CN"/>
              </w:rPr>
            </w:pPr>
            <w:r>
              <w:rPr>
                <w:rFonts w:hint="eastAsia" w:ascii="宋体" w:hAnsi="宋体"/>
                <w:b/>
                <w:color w:val="auto"/>
                <w:highlight w:val="none"/>
                <w:lang w:val="en-US" w:eastAsia="zh-CN"/>
              </w:rPr>
              <w:t xml:space="preserve">5</w:t>
            </w:r>
            <w:r/>
          </w:p>
        </w:tc>
        <w:tc>
          <w:tcPr>
            <w:tcMar>
              <w:left w:w="108" w:type="dxa"/>
              <w:top w:w="0" w:type="dxa"/>
              <w:right w:w="108" w:type="dxa"/>
              <w:bottom w:w="0" w:type="dxa"/>
            </w:tcMar>
            <w:tcW w:w="1499" w:type="dxa"/>
            <w:vAlign w:val="center"/>
            <w:vMerge w:val="restart"/>
            <w:textDirection w:val="lrTb"/>
            <w:noWrap w:val="false"/>
          </w:tcPr>
          <w:p>
            <w:pPr>
              <w:jc w:val="center"/>
              <w:spacing w:line="360" w:lineRule="auto"/>
              <w:widowControl/>
              <w:rPr>
                <w:rFonts w:ascii="宋体" w:hAnsi="宋体"/>
                <w:b/>
                <w:bCs/>
                <w:color w:val="auto"/>
                <w:highlight w:val="none"/>
              </w:rPr>
            </w:pPr>
            <w:r>
              <w:rPr>
                <w:rFonts w:hint="eastAsia" w:ascii="宋体" w:hAnsi="宋体"/>
                <w:b w:val="0"/>
                <w:bCs w:val="0"/>
                <w:color w:val="auto"/>
                <w:highlight w:val="none"/>
                <w:lang w:val="en-US" w:eastAsia="zh-CN"/>
              </w:rPr>
              <w:t xml:space="preserve">服务</w:t>
            </w:r>
            <w:r>
              <w:rPr>
                <w:rFonts w:hint="eastAsia" w:ascii="宋体" w:hAnsi="宋体"/>
                <w:b w:val="0"/>
                <w:bCs w:val="0"/>
                <w:color w:val="auto"/>
                <w:highlight w:val="none"/>
              </w:rPr>
              <w:t xml:space="preserve">方案</w:t>
            </w:r>
            <w:r/>
          </w:p>
        </w:tc>
        <w:tc>
          <w:tcPr>
            <w:tcMar>
              <w:left w:w="108" w:type="dxa"/>
              <w:top w:w="0" w:type="dxa"/>
              <w:right w:w="108" w:type="dxa"/>
              <w:bottom w:w="0" w:type="dxa"/>
            </w:tcMar>
            <w:tcW w:w="6602" w:type="dxa"/>
            <w:vAlign w:val="top"/>
            <w:textDirection w:val="lrTb"/>
            <w:noWrap w:val="false"/>
          </w:tcPr>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ascii="宋体" w:hAnsi="宋体"/>
                <w:color w:val="auto"/>
                <w:szCs w:val="21"/>
                <w:highlight w:val="none"/>
              </w:rPr>
              <w:t xml:space="preserve">评委对投标人投标文件提供的</w:t>
            </w:r>
            <w:r>
              <w:rPr>
                <w:rFonts w:hint="eastAsia" w:ascii="宋体" w:hAnsi="宋体"/>
                <w:color w:val="auto"/>
                <w:szCs w:val="21"/>
                <w:highlight w:val="none"/>
              </w:rPr>
              <w:t xml:space="preserve">企业</w:t>
            </w:r>
            <w:bookmarkStart w:id="8" w:name="OLE_LINK28"/>
            <w:r>
              <w:rPr>
                <w:rFonts w:ascii="宋体" w:hAnsi="宋体"/>
                <w:color w:val="auto"/>
                <w:szCs w:val="21"/>
                <w:highlight w:val="none"/>
              </w:rPr>
              <w:t xml:space="preserve">管理方案以及组织架构</w:t>
            </w:r>
            <w:bookmarkEnd w:id="8"/>
            <w:r/>
            <w:bookmarkStart w:id="9" w:name="OLE_LINK16"/>
            <w:r>
              <w:rPr>
                <w:rFonts w:hint="eastAsia" w:ascii="宋体" w:hAnsi="宋体"/>
                <w:color w:val="auto"/>
                <w:szCs w:val="21"/>
                <w:highlight w:val="none"/>
              </w:rPr>
              <w:t xml:space="preserve">等</w:t>
            </w:r>
            <w:r>
              <w:rPr>
                <w:rFonts w:ascii="宋体" w:hAnsi="宋体"/>
                <w:color w:val="auto"/>
                <w:szCs w:val="21"/>
                <w:highlight w:val="none"/>
              </w:rPr>
              <w:t xml:space="preserve">进行</w:t>
            </w:r>
            <w:bookmarkEnd w:id="9"/>
            <w:r>
              <w:rPr>
                <w:rFonts w:ascii="宋体" w:hAnsi="宋体"/>
                <w:color w:val="auto"/>
                <w:szCs w:val="21"/>
                <w:highlight w:val="none"/>
              </w:rPr>
              <w:t xml:space="preserve">评分</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（包括但不限于：1.企业管理方案；2.组织架构、组织管理体系；3.项目管理人员配备；4.岗位分工。）</w:t>
            </w:r>
            <w:r/>
          </w:p>
          <w:p>
            <w:pPr>
              <w:pStyle w:val="793"/>
              <w:numPr>
                <w:ilvl w:val="0"/>
                <w:numId w:val="0"/>
              </w:numPr>
              <w:keepLines w:val="0"/>
              <w:keepNext w:val="0"/>
              <w:pageBreakBefore w:val="0"/>
              <w:spacing w:line="360" w:lineRule="auto"/>
              <w:widowControl w:val="off"/>
              <w:rPr>
                <w:rFonts w:hint="eastAsia" w:ascii="宋体" w:hAnsi="宋体"/>
                <w:color w:val="auto"/>
                <w:szCs w:val="21"/>
                <w:highlight w:val="none"/>
              </w:rPr>
            </w:pPr>
            <w:r>
              <w:rPr>
                <w:rFonts w:ascii="宋体" w:hAnsi="宋体"/>
                <w:color w:val="auto"/>
                <w:szCs w:val="21"/>
                <w:highlight w:val="none"/>
              </w:rPr>
              <w:t xml:space="preserve">管理方案以及组织架构科学、合理，能保证管理落实到位，组织管理体系完善，</w:t>
            </w:r>
            <w:bookmarkStart w:id="10" w:name="OLE_LINK21"/>
            <w:r>
              <w:rPr>
                <w:rFonts w:ascii="宋体" w:hAnsi="宋体"/>
                <w:color w:val="auto"/>
                <w:szCs w:val="21"/>
                <w:highlight w:val="none"/>
              </w:rPr>
              <w:t xml:space="preserve">项目管理人员</w:t>
            </w:r>
            <w:bookmarkEnd w:id="10"/>
            <w:r>
              <w:rPr>
                <w:rFonts w:ascii="宋体" w:hAnsi="宋体"/>
                <w:color w:val="auto"/>
                <w:szCs w:val="21"/>
                <w:highlight w:val="none"/>
              </w:rPr>
              <w:t xml:space="preserve">（例如</w:t>
            </w:r>
            <w:r>
              <w:rPr>
                <w:rFonts w:hint="eastAsia" w:ascii="宋体" w:hAnsi="宋体"/>
                <w:color w:val="auto"/>
                <w:szCs w:val="21"/>
                <w:highlight w:val="none"/>
                <w:lang w:val="en-US" w:eastAsia="zh-CN"/>
              </w:rPr>
              <w:t xml:space="preserve">项目负责人</w:t>
            </w:r>
            <w:r>
              <w:rPr>
                <w:rFonts w:ascii="宋体" w:hAnsi="宋体"/>
                <w:color w:val="auto"/>
                <w:szCs w:val="21"/>
                <w:highlight w:val="none"/>
              </w:rPr>
              <w:t xml:space="preserve">、质检、安检、班组长等）配备到位，项目管理事项明确，各</w:t>
            </w:r>
            <w:bookmarkStart w:id="11" w:name="OLE_LINK22"/>
            <w:r>
              <w:rPr>
                <w:rFonts w:ascii="宋体" w:hAnsi="宋体"/>
                <w:color w:val="auto"/>
                <w:szCs w:val="21"/>
                <w:highlight w:val="none"/>
              </w:rPr>
              <w:t xml:space="preserve">岗位有明确的分工</w:t>
            </w:r>
            <w:bookmarkEnd w:id="11"/>
            <w:r>
              <w:rPr>
                <w:rFonts w:ascii="宋体" w:hAnsi="宋体"/>
                <w:color w:val="auto"/>
                <w:szCs w:val="21"/>
                <w:highlight w:val="none"/>
              </w:rPr>
              <w:t xml:space="preserve">得</w:t>
            </w: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分</w:t>
            </w:r>
            <w:r>
              <w:rPr>
                <w:rFonts w:hint="eastAsia" w:ascii="宋体" w:hAnsi="宋体"/>
                <w:color w:val="auto"/>
                <w:szCs w:val="21"/>
                <w:highlight w:val="none"/>
              </w:rPr>
              <w:t xml:space="preserve">；</w:t>
            </w:r>
            <w:r/>
          </w:p>
          <w:p>
            <w:pPr>
              <w:pStyle w:val="793"/>
              <w:numPr>
                <w:ilvl w:val="0"/>
                <w:numId w:val="0"/>
              </w:numPr>
              <w:keepLines w:val="0"/>
              <w:keepNext w:val="0"/>
              <w:pageBreakBefore w:val="0"/>
              <w:spacing w:line="360" w:lineRule="auto"/>
              <w:widowControl w:val="off"/>
              <w:rPr>
                <w:rFonts w:hint="eastAsia" w:ascii="宋体" w:hAnsi="宋体"/>
                <w:color w:val="auto"/>
                <w:szCs w:val="21"/>
                <w:highlight w:val="none"/>
              </w:rPr>
            </w:pPr>
            <w:r>
              <w:rPr>
                <w:rFonts w:ascii="宋体" w:hAnsi="宋体"/>
                <w:color w:val="auto"/>
                <w:szCs w:val="21"/>
                <w:highlight w:val="none"/>
              </w:rPr>
              <w:t xml:space="preserve">管理方案以及组织架构基本合理，有一定科学性，基本能保证管理落实到位，组织管理体系基本完善，项目管理人员基本配备到位，管理事项、各岗位分工基本明确得</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分；</w:t>
            </w:r>
            <w:r/>
          </w:p>
          <w:p>
            <w:pPr>
              <w:pStyle w:val="793"/>
              <w:numPr>
                <w:ilvl w:val="0"/>
                <w:numId w:val="0"/>
              </w:numPr>
              <w:keepLines w:val="0"/>
              <w:keepNext w:val="0"/>
              <w:pageBreakBefore w:val="0"/>
              <w:spacing w:line="360" w:lineRule="auto"/>
              <w:widowControl w:val="off"/>
              <w:rPr>
                <w:rFonts w:hint="eastAsia" w:ascii="宋体" w:hAnsi="宋体"/>
                <w:color w:val="auto"/>
                <w:szCs w:val="21"/>
                <w:highlight w:val="none"/>
              </w:rPr>
            </w:pPr>
            <w:r>
              <w:rPr>
                <w:rFonts w:ascii="宋体" w:hAnsi="宋体"/>
                <w:color w:val="auto"/>
                <w:szCs w:val="21"/>
                <w:highlight w:val="none"/>
              </w:rPr>
              <w:t xml:space="preserve">管理方案以及组织架构不合理，没有科学性、组织管理体系</w:t>
            </w:r>
            <w:r>
              <w:rPr>
                <w:rFonts w:hint="eastAsia" w:ascii="宋体" w:hAnsi="宋体"/>
                <w:color w:val="auto"/>
                <w:szCs w:val="21"/>
                <w:highlight w:val="none"/>
              </w:rPr>
              <w:t xml:space="preserve">不完善</w:t>
            </w:r>
            <w:r>
              <w:rPr>
                <w:rFonts w:ascii="宋体" w:hAnsi="宋体"/>
                <w:color w:val="auto"/>
                <w:szCs w:val="21"/>
                <w:highlight w:val="none"/>
              </w:rPr>
              <w:t xml:space="preserve">，项目管理人员配备不到位，项目管理事项不全，各岗位分工不明确得</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分；</w:t>
            </w:r>
            <w:r/>
          </w:p>
          <w:p>
            <w:pPr>
              <w:pStyle w:val="793"/>
              <w:numPr>
                <w:ilvl w:val="0"/>
                <w:numId w:val="0"/>
              </w:numPr>
              <w:jc w:val="left"/>
              <w:keepLines w:val="0"/>
              <w:keepNext w:val="0"/>
              <w:pageBreakBefore w:val="0"/>
              <w:spacing w:line="360" w:lineRule="auto"/>
              <w:widowControl w:val="off"/>
              <w:rPr>
                <w:color w:val="auto"/>
                <w:highlight w:val="none"/>
              </w:rPr>
            </w:pPr>
            <w:r>
              <w:rPr>
                <w:rFonts w:hint="eastAsia" w:ascii="宋体" w:hAnsi="宋体"/>
                <w:color w:val="auto"/>
                <w:szCs w:val="21"/>
                <w:highlight w:val="none"/>
              </w:rPr>
              <w:t xml:space="preserve">未提供</w:t>
            </w:r>
            <w:r>
              <w:rPr>
                <w:rFonts w:ascii="宋体" w:hAnsi="宋体"/>
                <w:color w:val="auto"/>
                <w:szCs w:val="21"/>
                <w:highlight w:val="none"/>
              </w:rPr>
              <w:t xml:space="preserve">管理方案以及组织架构</w:t>
            </w:r>
            <w:r>
              <w:rPr>
                <w:rFonts w:hint="eastAsia" w:ascii="宋体" w:hAnsi="宋体"/>
                <w:color w:val="auto"/>
                <w:szCs w:val="21"/>
                <w:highlight w:val="none"/>
              </w:rPr>
              <w:t xml:space="preserve">等</w:t>
            </w:r>
            <w:r>
              <w:rPr>
                <w:rFonts w:ascii="宋体" w:hAnsi="宋体"/>
                <w:color w:val="auto"/>
                <w:szCs w:val="21"/>
                <w:highlight w:val="none"/>
              </w:rPr>
              <w:t xml:space="preserve">得0分。</w:t>
            </w:r>
            <w:r/>
          </w:p>
        </w:tc>
        <w:tc>
          <w:tcPr>
            <w:tcMar>
              <w:left w:w="108" w:type="dxa"/>
              <w:top w:w="0" w:type="dxa"/>
              <w:right w:w="108" w:type="dxa"/>
              <w:bottom w:w="0" w:type="dxa"/>
            </w:tcMar>
            <w:tcW w:w="891"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b/>
                <w:color w:val="auto"/>
                <w:szCs w:val="21"/>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w:t>
            </w:r>
            <w:r>
              <w:rPr>
                <w:rFonts w:ascii="宋体" w:hAnsi="宋体" w:eastAsia="宋体" w:cs="Times New Roman"/>
                <w:color w:val="auto"/>
                <w:szCs w:val="21"/>
                <w:highlight w:val="none"/>
              </w:rPr>
              <w:t xml:space="preserve">评委对投标人投标文件提供的内部管理制度和员工考核管理办法等设定</w:t>
            </w:r>
            <w:r>
              <w:rPr>
                <w:rFonts w:hint="eastAsia" w:ascii="宋体" w:hAnsi="宋体" w:eastAsia="宋体" w:cs="Times New Roman"/>
                <w:color w:val="auto"/>
                <w:szCs w:val="21"/>
                <w:highlight w:val="none"/>
              </w:rPr>
              <w:t xml:space="preserve">进行</w:t>
            </w:r>
            <w:r>
              <w:rPr>
                <w:rFonts w:ascii="宋体" w:hAnsi="宋体" w:eastAsia="宋体" w:cs="Times New Roman"/>
                <w:color w:val="auto"/>
                <w:szCs w:val="21"/>
                <w:highlight w:val="none"/>
              </w:rPr>
              <w:t xml:space="preserve">评分</w:t>
            </w:r>
            <w:r>
              <w:rPr>
                <w:rFonts w:hint="eastAsia" w:ascii="宋体" w:hAnsi="宋体" w:eastAsia="宋体" w:cs="Times New Roman"/>
                <w:color w:val="auto"/>
                <w:szCs w:val="21"/>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（包括但不限于：</w:t>
            </w:r>
            <w:r>
              <w:rPr>
                <w:rFonts w:hint="eastAsia" w:ascii="宋体" w:hAnsi="宋体" w:eastAsia="宋体" w:cs="Times New Roman"/>
                <w:color w:val="auto"/>
                <w:szCs w:val="21"/>
                <w:highlight w:val="none"/>
              </w:rPr>
              <w:t xml:space="preserve">1</w:t>
            </w:r>
            <w:r>
              <w:rPr>
                <w:rFonts w:ascii="宋体" w:hAnsi="宋体" w:eastAsia="宋体" w:cs="Times New Roman"/>
                <w:color w:val="auto"/>
                <w:szCs w:val="21"/>
                <w:highlight w:val="none"/>
              </w:rPr>
              <w:t xml:space="preserve">.制定内部管理和考核办法，考核办法包括：管理人员考核办法、环卫工人考核办法等；</w:t>
            </w: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.考核内容设定科学、合理，将清扫保洁任务分解至全体环卫工人，切忌重量轻质；</w:t>
            </w:r>
            <w:r>
              <w:rPr>
                <w:rFonts w:hint="eastAsia" w:ascii="宋体" w:hAnsi="宋体" w:eastAsia="宋体" w:cs="Times New Roman"/>
                <w:color w:val="auto"/>
                <w:szCs w:val="21"/>
                <w:highlight w:val="none"/>
              </w:rPr>
              <w:t xml:space="preserve">3</w:t>
            </w:r>
            <w:r>
              <w:rPr>
                <w:rFonts w:ascii="宋体" w:hAnsi="宋体" w:eastAsia="宋体" w:cs="Times New Roman"/>
                <w:color w:val="auto"/>
                <w:szCs w:val="21"/>
                <w:highlight w:val="none"/>
              </w:rPr>
              <w:t xml:space="preserve">.制定内部管理清退制度，实行末位淘汰等奖优罚劣措施，保证队伍的素质。）</w:t>
            </w:r>
            <w:r/>
          </w:p>
          <w:p>
            <w:pPr>
              <w:keepLines w:val="0"/>
              <w:keepNext w:val="0"/>
              <w:pageBreakBefore w:val="0"/>
              <w:spacing w:line="360" w:lineRule="auto"/>
              <w:widowControl w:val="off"/>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内部管理制度和员工考核管理办法科学、合理、有效及可操作性强得</w:t>
            </w:r>
            <w:r>
              <w:rPr>
                <w:rFonts w:hint="eastAsia" w:ascii="宋体" w:hAnsi="宋体" w:cs="Times New Roman"/>
                <w:color w:val="auto"/>
                <w:szCs w:val="21"/>
                <w:highlight w:val="none"/>
                <w:lang w:val="en-US" w:eastAsia="zh-CN"/>
              </w:rPr>
              <w:t xml:space="preserve">8</w:t>
            </w:r>
            <w:r>
              <w:rPr>
                <w:rFonts w:ascii="宋体" w:hAnsi="宋体" w:eastAsia="宋体" w:cs="Times New Roman"/>
                <w:color w:val="auto"/>
                <w:szCs w:val="21"/>
                <w:highlight w:val="none"/>
              </w:rPr>
              <w:t xml:space="preserve">分；</w:t>
            </w:r>
            <w:r/>
          </w:p>
          <w:p>
            <w:pPr>
              <w:keepLines w:val="0"/>
              <w:keepNext w:val="0"/>
              <w:pageBreakBefore w:val="0"/>
              <w:spacing w:line="360" w:lineRule="auto"/>
              <w:widowControl w:val="off"/>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内部管理制度和员工考核管理办法较为完整、合理、基本有效，有一定可操作性得</w:t>
            </w:r>
            <w:r>
              <w:rPr>
                <w:rFonts w:hint="eastAsia" w:ascii="宋体" w:hAnsi="宋体" w:cs="Times New Roman"/>
                <w:color w:val="auto"/>
                <w:szCs w:val="21"/>
                <w:highlight w:val="none"/>
                <w:lang w:val="en-US" w:eastAsia="zh-CN"/>
              </w:rPr>
              <w:t xml:space="preserve">6</w:t>
            </w:r>
            <w:r>
              <w:rPr>
                <w:rFonts w:ascii="宋体" w:hAnsi="宋体" w:eastAsia="宋体" w:cs="Times New Roman"/>
                <w:color w:val="auto"/>
                <w:szCs w:val="21"/>
                <w:highlight w:val="none"/>
              </w:rPr>
              <w:t xml:space="preserve">分；</w:t>
            </w:r>
            <w:r/>
          </w:p>
          <w:p>
            <w:pPr>
              <w:keepLines w:val="0"/>
              <w:keepNext w:val="0"/>
              <w:pageBreakBefore w:val="0"/>
              <w:spacing w:line="360" w:lineRule="auto"/>
              <w:widowControl w:val="off"/>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内部管理制度和员工考核管理办法不完整，重点不突出，</w:t>
            </w:r>
            <w:r>
              <w:rPr>
                <w:rFonts w:hint="eastAsia" w:ascii="宋体" w:hAnsi="宋体" w:eastAsia="宋体" w:cs="Times New Roman"/>
                <w:color w:val="auto"/>
                <w:szCs w:val="21"/>
                <w:highlight w:val="none"/>
              </w:rPr>
              <w:t xml:space="preserve">与需求有较大偏离，</w:t>
            </w:r>
            <w:r>
              <w:rPr>
                <w:rFonts w:ascii="宋体" w:hAnsi="宋体" w:eastAsia="宋体" w:cs="Times New Roman"/>
                <w:color w:val="auto"/>
                <w:szCs w:val="21"/>
                <w:highlight w:val="none"/>
              </w:rPr>
              <w:t xml:space="preserve">合理性、可操作性</w:t>
            </w:r>
            <w:r>
              <w:rPr>
                <w:rFonts w:hint="eastAsia" w:ascii="宋体" w:hAnsi="宋体" w:eastAsia="宋体" w:cs="Times New Roman"/>
                <w:color w:val="auto"/>
                <w:szCs w:val="21"/>
                <w:highlight w:val="none"/>
              </w:rPr>
              <w:t xml:space="preserve">低</w:t>
            </w:r>
            <w:r>
              <w:rPr>
                <w:rFonts w:ascii="宋体" w:hAnsi="宋体" w:eastAsia="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3</w:t>
            </w:r>
            <w:r>
              <w:rPr>
                <w:rFonts w:ascii="宋体" w:hAnsi="宋体" w:eastAsia="宋体" w:cs="Times New Roman"/>
                <w:color w:val="auto"/>
                <w:szCs w:val="21"/>
                <w:highlight w:val="none"/>
              </w:rPr>
              <w:t xml:space="preserve">分；</w:t>
            </w:r>
            <w:r/>
          </w:p>
          <w:p>
            <w:pPr>
              <w:keepLines w:val="0"/>
              <w:keepNext w:val="0"/>
              <w:pageBreakBefore w:val="0"/>
              <w:spacing w:line="360" w:lineRule="auto"/>
              <w:widowControl w:val="off"/>
              <w:rPr>
                <w:rFonts w:ascii="宋体" w:hAnsi="宋体"/>
                <w:color w:val="auto"/>
                <w:highlight w:val="none"/>
              </w:rPr>
            </w:pPr>
            <w:r>
              <w:rPr>
                <w:rFonts w:hint="eastAsia" w:ascii="宋体" w:hAnsi="宋体" w:eastAsia="宋体" w:cs="Times New Roman"/>
                <w:color w:val="auto"/>
                <w:szCs w:val="21"/>
                <w:highlight w:val="none"/>
              </w:rPr>
              <w:t xml:space="preserve">未提供</w:t>
            </w:r>
            <w:r>
              <w:rPr>
                <w:rFonts w:ascii="宋体" w:hAnsi="宋体" w:eastAsia="宋体" w:cs="Times New Roman"/>
                <w:color w:val="auto"/>
                <w:szCs w:val="21"/>
                <w:highlight w:val="none"/>
              </w:rPr>
              <w:t xml:space="preserve">管理制度和员工考核管理办法</w:t>
            </w:r>
            <w:r>
              <w:rPr>
                <w:rFonts w:hint="eastAsia" w:ascii="宋体" w:hAnsi="宋体" w:eastAsia="宋体" w:cs="Times New Roman"/>
                <w:color w:val="auto"/>
                <w:szCs w:val="21"/>
                <w:highlight w:val="none"/>
              </w:rPr>
              <w:t xml:space="preserve">等</w:t>
            </w:r>
            <w:r>
              <w:rPr>
                <w:rFonts w:ascii="宋体" w:hAnsi="宋体" w:eastAsia="宋体" w:cs="Times New Roman"/>
                <w:color w:val="auto"/>
                <w:szCs w:val="21"/>
                <w:highlight w:val="none"/>
              </w:rPr>
              <w:t xml:space="preserve">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（3）评委对投标人投标文件提供的道路清扫保洁方案进行评分：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（包括但不限于：1.日常保洁方案；2.重大节假日保障保洁方案；3.防汛保洁方案；4.扫雪防冻保洁方案；5.极端天气保障保洁方案。）</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道路清扫保洁方案的针对性、完整性、合理性、操作性强得8分；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道路清扫保洁方案的针对性、完整性、合理性、操作性较强得6分；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道路清扫保洁方案的针对性弱、可操作性弱，不完整且不合理得3分；</w:t>
            </w:r>
            <w:r/>
          </w:p>
          <w:p>
            <w:pPr>
              <w:pStyle w:val="895"/>
              <w:ind w:left="0" w:firstLine="0"/>
              <w:spacing w:line="360" w:lineRule="auto"/>
              <w:rPr>
                <w:color w:val="auto"/>
                <w:highlight w:val="none"/>
              </w:rPr>
            </w:pPr>
            <w:r>
              <w:rPr>
                <w:rFonts w:hint="eastAsia" w:ascii="宋体" w:hAnsi="宋体" w:eastAsia="宋体" w:cs="Times New Roman"/>
                <w:color w:val="auto"/>
                <w:sz w:val="21"/>
                <w:szCs w:val="21"/>
                <w:highlight w:val="none"/>
                <w:lang w:val="en-US" w:eastAsia="zh-CN" w:bidi="ar-SA"/>
              </w:rPr>
              <w:t xml:space="preserve">未提供道路清扫保洁方案等得0分。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（4）评委对投标人投标文件提供的道路清扫保洁总进度、季进度、月进度、日进度计划方案进行评分：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（包括但不限于：1.人员进度计划；2.设备进度计划；3.物料进度计划；4.进度保障措施。）</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进度计划方案的针对性、完整性、合理性、操作性强得8分；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进度计划方案的针对性、完整性、合理性、操作性较强得6分；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进度计划方案的针对性弱、可操作性弱，不完整且不合理得3分；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未提供进度计划方案等得0分。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（5）评委对投标人投标文件提供的人工清扫保洁作业力量保障情况进行评分：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（包括但不限于：1.根据清扫保洁时间，合理调配保洁人员；2.合理编排班次，保证街面有充足的环卫工人；3.保洁作业人员的素质及年龄结构等。）</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人工清扫保洁作业力量充足，保障情况完整得力得8分；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人工清扫保洁作业力量基本能够满足项目运行，保障情况基本完整得6分；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人工清扫保洁作业力量弱，不能满足项目运行要求，保障情况不完整得3分；</w:t>
            </w:r>
            <w:r/>
          </w:p>
          <w:p>
            <w:pPr>
              <w:pStyle w:val="895"/>
              <w:ind w:left="0" w:firstLine="0"/>
              <w:spacing w:line="360" w:lineRule="auto"/>
              <w:rPr>
                <w:rFonts w:ascii="宋体" w:hAnsi="宋体"/>
                <w:b/>
                <w:color w:val="auto"/>
                <w:highlight w:val="none"/>
              </w:rPr>
            </w:pPr>
            <w:r>
              <w:rPr>
                <w:rFonts w:hint="eastAsia" w:ascii="宋体" w:hAnsi="宋体" w:eastAsia="宋体" w:cs="Times New Roman"/>
                <w:color w:val="auto"/>
                <w:sz w:val="21"/>
                <w:szCs w:val="21"/>
                <w:highlight w:val="none"/>
                <w:lang w:val="en-US" w:eastAsia="zh-CN" w:bidi="ar-SA"/>
              </w:rPr>
              <w:t xml:space="preserve">未提供人工清扫保洁作业力量保障情况等得0分。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（6）评委对投标人投标文件提供的突击保障任务和突发问题或纠纷</w:t>
            </w:r>
            <w:bookmarkStart w:id="12" w:name="OLE_LINK29"/>
            <w:r>
              <w:rPr>
                <w:rFonts w:hint="eastAsia" w:ascii="宋体" w:hAnsi="宋体" w:eastAsia="宋体" w:cs="Times New Roman"/>
                <w:color w:val="auto"/>
                <w:sz w:val="21"/>
                <w:szCs w:val="21"/>
                <w:highlight w:val="none"/>
                <w:lang w:val="en-US" w:eastAsia="zh-CN" w:bidi="ar-SA"/>
              </w:rPr>
              <w:t xml:space="preserve">等的应急预案</w:t>
            </w:r>
            <w:bookmarkEnd w:id="12"/>
            <w:r>
              <w:rPr>
                <w:rFonts w:hint="eastAsia" w:ascii="宋体" w:hAnsi="宋体" w:eastAsia="宋体" w:cs="Times New Roman"/>
                <w:color w:val="auto"/>
                <w:sz w:val="21"/>
                <w:szCs w:val="21"/>
                <w:highlight w:val="none"/>
                <w:lang w:val="en-US" w:eastAsia="zh-CN" w:bidi="ar-SA"/>
              </w:rPr>
              <w:t xml:space="preserve">等进行评分：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bookmarkStart w:id="13" w:name="OLE_LINK32"/>
            <w:r>
              <w:rPr>
                <w:rFonts w:hint="eastAsia" w:ascii="宋体" w:hAnsi="宋体" w:eastAsia="宋体" w:cs="Times New Roman"/>
                <w:color w:val="auto"/>
                <w:sz w:val="21"/>
                <w:szCs w:val="21"/>
                <w:highlight w:val="none"/>
                <w:lang w:val="en-US" w:eastAsia="zh-CN" w:bidi="ar-SA"/>
              </w:rPr>
              <w:t xml:space="preserve">（包括但不限于：1.确定承诺响应时间；2.保证足额的人员、车辆、机械、设备、物资等；3.制定突发事件的处理方案。）</w:t>
            </w:r>
            <w:bookmarkEnd w:id="13"/>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突击保障任务和突发问题或纠纷等的应急预案完整、可操作性强，切实可行得8分；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突击保障任务和突发问题或纠纷等的应急预案不够完整但基本合理，有一定可操作性，基本可行得6分；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突击保障任务和突发问题或纠纷等的应急预案不完整不合理，可操作性和可行性有欠缺得3分；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未提供突击保障任务和突发问题或纠纷等的应急预案等得0分。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评委对投标人投标文件提供的环卫工人培训方案制定的情况进行评分：（包括但不限于：1.有培训的内容，如岗位标准、安全生产、专业知识、职业道德规范；2.培训的方式，理论学习和实践操作，有定期培训制度；3.上岗培训方案：除明确培训的时间、内容、形式外，对培训测试不符合的员工不予聘用等。）</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环卫工人培训方案科学、全面、合理、完整得4分；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环卫工人培训方案有但不具体、方案基本全面、有一定合理性、基本完整得2分；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环卫工人培训方案有，但没有重点，没有具体内容，没有具体措施得1分；</w:t>
            </w:r>
            <w:r/>
          </w:p>
          <w:p>
            <w:pPr>
              <w:pStyle w:val="895"/>
              <w:ind w:left="0" w:firstLine="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未提供环卫工人培训方案等得0分。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4</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b/>
                <w:bCs/>
                <w:color w:val="auto"/>
                <w:highlight w:val="none"/>
              </w:rPr>
            </w:pPr>
            <w:r>
              <w:rPr>
                <w:rFonts w:ascii="宋体" w:hAnsi="宋体"/>
                <w:b/>
                <w:bCs/>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8</w:t>
            </w:r>
            <w:r>
              <w:rPr>
                <w:rFonts w:hint="eastAsia" w:ascii="宋体" w:hAnsi="宋体" w:eastAsia="宋体" w:cs="Times New Roman"/>
                <w:color w:val="auto"/>
                <w:sz w:val="21"/>
                <w:szCs w:val="21"/>
                <w:highlight w:val="none"/>
                <w:lang w:val="en-US" w:eastAsia="zh-CN" w:bidi="ar-SA"/>
              </w:rPr>
              <w:t xml:space="preserve">）评委对投标人投标文件提供的档案资料管理制度、台账管理方案进行评分：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清晰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方案能</w:t>
            </w:r>
            <w:r>
              <w:rPr>
                <w:rFonts w:hint="eastAsia" w:ascii="宋体" w:hAnsi="宋体" w:cs="宋体"/>
                <w:color w:val="auto"/>
                <w:sz w:val="21"/>
                <w:szCs w:val="21"/>
                <w:highlight w:val="none"/>
                <w:lang w:val="en-US" w:eastAsia="zh-CN"/>
              </w:rPr>
              <w:t xml:space="preserve">满足项目</w:t>
            </w:r>
            <w:r>
              <w:rPr>
                <w:rFonts w:hint="eastAsia" w:ascii="宋体" w:hAnsi="宋体" w:eastAsia="宋体" w:cs="宋体"/>
                <w:color w:val="auto"/>
                <w:sz w:val="21"/>
                <w:szCs w:val="21"/>
                <w:highlight w:val="none"/>
              </w:rPr>
              <w:t xml:space="preserve">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清晰性一般，</w:t>
            </w:r>
            <w:r>
              <w:rPr>
                <w:rFonts w:hint="eastAsia" w:ascii="宋体" w:hAnsi="宋体" w:cs="宋体"/>
                <w:color w:val="auto"/>
                <w:sz w:val="21"/>
                <w:szCs w:val="21"/>
                <w:highlight w:val="none"/>
                <w:lang w:val="en-US" w:eastAsia="zh-CN"/>
              </w:rPr>
              <w:t xml:space="preserve">完整性</w:t>
            </w:r>
            <w:r>
              <w:rPr>
                <w:rFonts w:hint="eastAsia" w:ascii="宋体" w:hAnsi="宋体" w:eastAsia="宋体" w:cs="宋体"/>
                <w:color w:val="auto"/>
                <w:sz w:val="21"/>
                <w:szCs w:val="21"/>
                <w:highlight w:val="none"/>
              </w:rPr>
              <w:t xml:space="preserve">一般，</w:t>
            </w:r>
            <w:r>
              <w:rPr>
                <w:rFonts w:hint="eastAsia" w:ascii="宋体" w:hAnsi="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描述模糊</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缺漏，</w:t>
            </w:r>
            <w:r>
              <w:rPr>
                <w:rFonts w:hint="eastAsia" w:ascii="宋体" w:hAnsi="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方案有偏差</w:t>
            </w:r>
            <w:r>
              <w:rPr>
                <w:rFonts w:hint="eastAsia" w:ascii="宋体" w:hAnsi="宋体" w:cs="宋体"/>
                <w:color w:val="auto"/>
                <w:sz w:val="21"/>
                <w:szCs w:val="21"/>
                <w:highlight w:val="none"/>
                <w:lang w:val="en-US" w:eastAsia="zh-CN"/>
              </w:rPr>
              <w:t xml:space="preserve">不满足项目需求</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895"/>
              <w:ind w:left="0" w:firstLine="0"/>
              <w:rPr>
                <w:color w:val="auto"/>
                <w:highlight w:val="none"/>
              </w:rPr>
            </w:pPr>
            <w:r>
              <w:rPr>
                <w:rFonts w:hint="eastAsia" w:ascii="宋体" w:hAnsi="宋体" w:eastAsia="宋体" w:cs="宋体"/>
                <w:color w:val="auto"/>
                <w:sz w:val="21"/>
                <w:szCs w:val="21"/>
                <w:highlight w:val="none"/>
              </w:rPr>
              <w:t xml:space="preserve">未提供</w:t>
            </w:r>
            <w:r>
              <w:rPr>
                <w:rFonts w:hint="eastAsia" w:ascii="宋体" w:hAnsi="宋体" w:eastAsia="宋体" w:cs="Times New Roman"/>
                <w:color w:val="auto"/>
                <w:sz w:val="21"/>
                <w:szCs w:val="21"/>
                <w:highlight w:val="none"/>
                <w:lang w:val="en-US" w:eastAsia="zh-CN" w:bidi="ar-SA"/>
              </w:rPr>
              <w:t xml:space="preserve">档案资料管理制度、台账管理方案得0分</w:t>
            </w:r>
            <w:r>
              <w:rPr>
                <w:rFonts w:hint="eastAsia" w:ascii="宋体" w:hAnsi="宋体" w:eastAsia="宋体" w:cs="宋体"/>
                <w:color w:val="auto"/>
                <w:sz w:val="21"/>
                <w:szCs w:val="21"/>
                <w:highlight w:val="none"/>
              </w:rPr>
              <w:t xml:space="preserve">。</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3</w:t>
            </w:r>
            <w:r/>
          </w:p>
        </w:tc>
      </w:tr>
      <w:tr>
        <w:trPr>
          <w:jc w:val="center"/>
          <w:trHeight w:val="0"/>
        </w:trPr>
        <w:tc>
          <w:tcPr>
            <w:gridSpan w:val="2"/>
            <w:tcW w:w="2139" w:type="dxa"/>
            <w:vAlign w:val="center"/>
            <w:textDirection w:val="lrTb"/>
            <w:noWrap w:val="false"/>
          </w:tcPr>
          <w:p>
            <w:pPr>
              <w:jc w:val="center"/>
              <w:spacing w:line="360" w:lineRule="auto"/>
              <w:widowControl/>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合计</w:t>
            </w:r>
            <w:r/>
          </w:p>
        </w:tc>
        <w:tc>
          <w:tcPr>
            <w:gridSpan w:val="2"/>
            <w:tcMar>
              <w:left w:w="108" w:type="dxa"/>
              <w:top w:w="0" w:type="dxa"/>
              <w:right w:w="108" w:type="dxa"/>
              <w:bottom w:w="0" w:type="dxa"/>
            </w:tcMar>
            <w:tcW w:w="7493"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eastAsia="宋体" w:cs="Times New Roman"/>
                <w:color w:val="auto"/>
                <w:highlight w:val="none"/>
                <w:lang w:val="en-US" w:eastAsia="zh-CN"/>
              </w:rPr>
              <w:t xml:space="preserve">100分</w:t>
            </w:r>
            <w:r/>
          </w:p>
        </w:tc>
      </w:tr>
    </w:tbl>
    <w:p>
      <w:pPr>
        <w:pStyle w:val="793"/>
        <w:jc w:val="center"/>
        <w:rPr>
          <w:rFonts w:hint="eastAsia" w:eastAsia="宋体"/>
          <w:highlight w:val="none"/>
          <w:lang w:val="en-US" w:eastAsia="zh-CN"/>
        </w:rPr>
      </w:pPr>
      <w:r>
        <w:rPr>
          <w:rFonts w:hint="eastAsia" w:eastAsia="宋体"/>
          <w:highlight w:val="none"/>
          <w:lang w:val="en-US" w:eastAsia="zh-CN"/>
        </w:rPr>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p>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 xml:space="preserve">1.所有认证、证明和业绩均以有效清晰的证明文件的</w:t>
      </w:r>
      <w:r>
        <w:rPr>
          <w:rFonts w:hint="eastAsia" w:ascii="宋体" w:hAnsi="宋体" w:cs="宋体"/>
          <w:bCs/>
          <w:sz w:val="21"/>
          <w:szCs w:val="21"/>
          <w:highlight w:val="none"/>
          <w:lang w:val="en-US" w:eastAsia="zh-CN"/>
        </w:rPr>
        <w:t xml:space="preserve">扫描件</w:t>
      </w:r>
      <w:r>
        <w:rPr>
          <w:rFonts w:hint="eastAsia" w:ascii="宋体" w:hAnsi="宋体" w:cs="宋体"/>
          <w:bCs/>
          <w:sz w:val="21"/>
          <w:szCs w:val="21"/>
          <w:highlight w:val="none"/>
        </w:rPr>
        <w:t xml:space="preserve">为依据。</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2.小微企业价格扣除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2.1</w:t>
      </w:r>
      <w:r>
        <w:rPr>
          <w:rFonts w:hint="eastAsia" w:ascii="宋体" w:hAnsi="宋体" w:cs="宋体"/>
          <w:bCs/>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 w:val="21"/>
          <w:szCs w:val="21"/>
          <w:highlight w:val="none"/>
        </w:rPr>
        <w:t xml:space="preserve">。</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3.1本项目对监狱和戒毒企业，给予10%的价格扣除，用扣除后的价格参与评审。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3.2监狱企业需提供由省级以上监狱管理局、戒毒管理局（含新疆生产建设兵团）出具的属于监狱企业的证明文件。</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3.3监狱企业标准请参照《关于政府采购支持监狱企业发展有关问题的通知》（财库〔2014〕68号）。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4.1本项目对残疾人福利性单位，给予10%的价格扣除，用扣除后的价格参与评审。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4.2残疾人福利性单位需提供《残疾人福利性单位声明函》。</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4.3残疾人福利性单位标准请参照《关于促进残疾人就业政府采购政策的通知》（财库〔2017〕141号）。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5.监狱企业、残疾人福利性单位属于小型、微型企业的，不重复享受政策。</w:t>
      </w:r>
      <w:r/>
    </w:p>
    <w:p>
      <w:pPr>
        <w:spacing w:line="360" w:lineRule="auto"/>
        <w:rPr>
          <w:rFonts w:hint="eastAsia" w:ascii="宋体" w:hAnsi="宋体" w:cs="宋体"/>
          <w:b/>
          <w:bCs/>
          <w:sz w:val="21"/>
          <w:szCs w:val="21"/>
          <w:highlight w:val="none"/>
        </w:rPr>
      </w:pPr>
      <w:r>
        <w:rPr>
          <w:rFonts w:hint="eastAsia" w:ascii="宋体" w:hAnsi="宋体" w:cs="宋体"/>
          <w:sz w:val="21"/>
          <w:szCs w:val="21"/>
          <w:highlight w:val="none"/>
        </w:rPr>
        <w:br w:type="page" w:clear="all"/>
      </w:r>
      <w:r/>
    </w:p>
    <w:p>
      <w:pPr>
        <w:pStyle w:val="739"/>
        <w:jc w:val="center"/>
        <w:spacing w:line="360" w:lineRule="auto"/>
        <w:rPr>
          <w:rFonts w:hint="eastAsia" w:ascii="宋体" w:hAnsi="宋体" w:cs="宋体"/>
          <w:highlight w:val="none"/>
        </w:rPr>
      </w:pPr>
      <w:r/>
      <w:bookmarkStart w:id="14" w:name="_Toc31739"/>
      <w:r/>
      <w:bookmarkStart w:id="15" w:name="_Toc481057147"/>
      <w:r/>
      <w:bookmarkStart w:id="16" w:name="_Hlk96071152"/>
      <w:r>
        <w:rPr>
          <w:rFonts w:hint="eastAsia" w:ascii="宋体" w:hAnsi="宋体" w:cs="宋体"/>
          <w:highlight w:val="none"/>
        </w:rPr>
        <w:t xml:space="preserve"> </w:t>
      </w:r>
      <w:bookmarkStart w:id="17" w:name="_Toc25308"/>
      <w:r>
        <w:rPr>
          <w:rFonts w:hint="eastAsia" w:ascii="宋体" w:hAnsi="宋体" w:cs="宋体"/>
          <w:highlight w:val="none"/>
        </w:rPr>
        <w:t xml:space="preserve">采购需求</w:t>
      </w:r>
      <w:bookmarkEnd w:id="14"/>
      <w:r/>
      <w:bookmarkEnd w:id="17"/>
      <w:r/>
      <w:bookmarkEnd w:id="15"/>
      <w:bookmarkEnd w:id="16"/>
      <w:r/>
    </w:p>
    <w:p>
      <w:pPr>
        <w:ind w:firstLine="413"/>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一、项目概况与招标范围</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1、地点及范围：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新港、摄山星城片区</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工作量</w:t>
      </w:r>
      <w:r>
        <w:rPr>
          <w:rFonts w:hint="eastAsia" w:ascii="宋体" w:hAnsi="宋体" w:eastAsia="宋体" w:cs="宋体"/>
          <w:color w:val="000000" w:themeColor="text1"/>
          <w:sz w:val="21"/>
          <w:szCs w:val="21"/>
          <w:highlight w:val="none"/>
          <w14:textFill>
            <w14:solidFill>
              <w14:schemeClr w14:val="tx1"/>
            </w14:solidFill>
          </w14:textFill>
        </w:rPr>
        <w:t xml:space="preserve">清单。（实际管养范围以清单为准）。</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 xml:space="preserve">。最多续签两年</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2"/>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二、承包方式</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1、本合同执行期间合同单价不变,最终结算以实际</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审核工作量为准，如服务范围不变，合同总价也不予调整。服务范围如有调整，</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将提前30日以书面形式通知</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一律不得将本项目分包、转包及变相经济转承包；一经发现立即取消承包资格，作违约处理，并承担由此引起的法律责任及一切经济损失。</w:t>
      </w:r>
      <w:r/>
    </w:p>
    <w:p>
      <w:pPr>
        <w:ind w:firstLine="422"/>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三、招标作业内容及要求</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（一）招标作业内容</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1、报价范围：详见附件1环卫保洁设施量明细表。</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2、垃圾清运：保洁过程中产生的作业垃圾由作业企业自收自送至附近的中转站代为处理，同时按中转站作业规定和要求执行。</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（二）质量要求</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清扫保洁标准见《南京市城市管理局环境卫生管理考核办法》</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南京市栖霞区城市管理局环境卫生质量标准</w:t>
      </w:r>
      <w:r>
        <w:rPr>
          <w:rFonts w:hint="eastAsia" w:ascii="宋体" w:hAnsi="宋体" w:eastAsia="宋体" w:cs="宋体"/>
          <w:b/>
          <w:bCs/>
          <w:color w:val="auto"/>
          <w:sz w:val="21"/>
          <w:szCs w:val="21"/>
          <w:highlight w:val="none"/>
          <w:lang w:val="zh-CN"/>
        </w:rPr>
        <w:t xml:space="preserve">》</w:t>
      </w:r>
      <w:r>
        <w:rPr>
          <w:rFonts w:hint="eastAsia" w:ascii="宋体" w:hAnsi="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i w:val="0"/>
          <w:iCs w:val="0"/>
          <w:color w:val="auto"/>
          <w:sz w:val="21"/>
          <w:szCs w:val="21"/>
          <w:highlight w:val="none"/>
          <w:u w:val="none"/>
          <w:lang w:val="en-US" w:eastAsia="zh-CN" w:bidi="ar"/>
        </w:rPr>
        <w:t xml:space="preserve">南京市栖霞区城市管理局环卫作业规范</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必须符合服务质量标准要求，若不符合其质量标准要求，由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无偿服务。若因</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原因不能按时保质完成服务，则</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有权另外安排单位服务，其相应费用将从费用中扣除。</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（三）管理要求</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应加强对作业质量管理，做好作业质量自查日记并报监管部门，每月月底前向管理部门提交本月工作情况自查表、有关情况书面报告和下月作业安排计划。</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（2）规范管理、文明作业，自觉接受</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及上级各部门领导的检查和社会监督，对发现的问题要及时整改。</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（3）清扫保洁员上岗须统一着装，佩戴上岗证、穿安全反光背心等，对发现的问题要及时整改。</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（4）作业时应严格遵守劳动纪律，遵守安全操作规范，确保安全，发生各种意外事故由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自行依照法律法规妥善处理。</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不得向沿街单位和个人擅自收取任何费用。</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（6）保持取水栓、果壳箱等设施的整洁完好，承包期间由于管理不善，造成破损的，由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负责赔偿；对不能修复的果壳箱及时上报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（7）保洁时不能将垃圾、污水溅到行人身上，垃圾应倾倒指定地点，不焚烧垃圾、树叶，树枝落叶旺季及时清扫干净。</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（8）作业时作业工具应摆（停）放地点适当，不影响行人和交通，收工后</w:t>
      </w:r>
      <w:r>
        <w:rPr>
          <w:rFonts w:hint="eastAsia" w:ascii="宋体" w:hAnsi="宋体" w:cs="宋体"/>
          <w:color w:val="auto"/>
          <w:sz w:val="21"/>
          <w:szCs w:val="21"/>
          <w:highlight w:val="none"/>
          <w:lang w:val="en-US" w:eastAsia="zh-CN"/>
        </w:rPr>
        <w:t xml:space="preserve">再</w:t>
      </w:r>
      <w:r>
        <w:rPr>
          <w:rFonts w:hint="eastAsia" w:ascii="宋体" w:hAnsi="宋体" w:eastAsia="宋体" w:cs="宋体"/>
          <w:color w:val="auto"/>
          <w:sz w:val="21"/>
          <w:szCs w:val="21"/>
          <w:highlight w:val="none"/>
          <w:lang w:val="zh-CN"/>
        </w:rPr>
        <w:t xml:space="preserve">存放由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自行负责。</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（9）专用作业车辆要有编号，有监督电话、有负责单位、车辆停放自行负责。</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（10）遇到乱丢、乱扔、渣土抛洒污染路面等不文明行为及未及时按要求处置垃圾的店家、单位，应进行劝阻，并进行市容环卫法规的宣传教育，做到说话文明，以理服人，对不听劝阻造成不良影响的，应及时向</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报告。</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发现随意倾倒、抛洒、堆放城市生活垃圾的，由</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责令停止违法行为，限期整改，对</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处以</w:t>
      </w:r>
      <w:r>
        <w:rPr>
          <w:rFonts w:hint="eastAsia" w:ascii="宋体" w:hAnsi="宋体" w:cs="宋体"/>
          <w:color w:val="auto"/>
          <w:sz w:val="21"/>
          <w:szCs w:val="21"/>
          <w:highlight w:val="none"/>
          <w:lang w:val="en-US" w:eastAsia="zh-CN"/>
        </w:rPr>
        <w:t xml:space="preserve">相应</w:t>
      </w:r>
      <w:r>
        <w:rPr>
          <w:rFonts w:hint="eastAsia" w:ascii="宋体" w:hAnsi="宋体" w:eastAsia="宋体" w:cs="宋体"/>
          <w:color w:val="auto"/>
          <w:sz w:val="21"/>
          <w:szCs w:val="21"/>
          <w:highlight w:val="none"/>
          <w:lang w:val="zh-CN"/>
        </w:rPr>
        <w:t xml:space="preserve">罚款。</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（12）在</w:t>
      </w:r>
      <w:r>
        <w:rPr>
          <w:rFonts w:hint="eastAsia" w:ascii="宋体" w:hAnsi="宋体" w:cs="宋体"/>
          <w:color w:val="auto"/>
          <w:sz w:val="21"/>
          <w:szCs w:val="21"/>
          <w:highlight w:val="none"/>
          <w:lang w:val="en-US" w:eastAsia="zh-CN"/>
        </w:rPr>
        <w:t xml:space="preserve">合同期间</w:t>
      </w:r>
      <w:r>
        <w:rPr>
          <w:rFonts w:hint="eastAsia" w:ascii="宋体" w:hAnsi="宋体" w:eastAsia="宋体" w:cs="宋体"/>
          <w:color w:val="auto"/>
          <w:sz w:val="21"/>
          <w:szCs w:val="21"/>
          <w:highlight w:val="none"/>
          <w:lang w:val="zh-CN"/>
        </w:rPr>
        <w:t xml:space="preserve">，垃圾箱损坏及内桶被盗的相关费用由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承担。</w:t>
      </w:r>
      <w:r/>
    </w:p>
    <w:p>
      <w:pPr>
        <w:ind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本项目的项目负责人不得随意变更，如确需变更，应经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书面同意，并同时向</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缴纳违约金2万元/人次。其他用工人员如需变更，需经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许可；每年人员变动不得超过总人数的10%。</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（四）员工劳动保障要求</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必须执行劳动管理等方面的法律、法规、规章和其他规范性文件规定的有关员工保障的其他规定。</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必须</w:t>
      </w:r>
      <w:r>
        <w:rPr>
          <w:rFonts w:hint="eastAsia" w:ascii="宋体" w:hAnsi="宋体" w:cs="宋体"/>
          <w:color w:val="auto"/>
          <w:sz w:val="21"/>
          <w:szCs w:val="21"/>
          <w:highlight w:val="none"/>
          <w:lang w:val="en-US" w:eastAsia="zh-CN"/>
        </w:rPr>
        <w:t xml:space="preserve">按国家规定要求</w:t>
      </w:r>
      <w:r>
        <w:rPr>
          <w:rFonts w:hint="eastAsia" w:ascii="宋体" w:hAnsi="宋体" w:eastAsia="宋体" w:cs="宋体"/>
          <w:color w:val="auto"/>
          <w:sz w:val="21"/>
          <w:szCs w:val="21"/>
          <w:highlight w:val="none"/>
          <w:lang w:val="zh-CN"/>
        </w:rPr>
        <w:t xml:space="preserve">为员工缴纳五险及第三方责任险</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支付给员工的月工资（不含加班工资）需不低于南京市最低工资，并作为计算员工最低工资标准的起点，以保障员工的合理报酬。员工的工资、岗位津贴、加班工资等必须确保按月发放，</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不得拖欠员工工资（含加班工资）。</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与员工解除或终止劳动关系。必须依照劳动管理等</w:t>
      </w:r>
      <w:r>
        <w:rPr>
          <w:rFonts w:hint="eastAsia" w:ascii="宋体" w:hAnsi="宋体" w:cs="宋体"/>
          <w:color w:val="auto"/>
          <w:sz w:val="21"/>
          <w:szCs w:val="21"/>
          <w:highlight w:val="none"/>
          <w:lang w:val="en-US" w:eastAsia="zh-CN"/>
        </w:rPr>
        <w:t xml:space="preserve">方面</w:t>
      </w:r>
      <w:r>
        <w:rPr>
          <w:rFonts w:hint="eastAsia" w:ascii="宋体" w:hAnsi="宋体" w:eastAsia="宋体" w:cs="宋体"/>
          <w:color w:val="auto"/>
          <w:sz w:val="21"/>
          <w:szCs w:val="21"/>
          <w:highlight w:val="none"/>
          <w:lang w:val="zh-CN"/>
        </w:rPr>
        <w:t xml:space="preserve">法律、法规、规章和其他规范性文件的规定向员工支付经济补偿金、赔偿金及其他应当支付的款项。</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6、定期对环卫工人进行交通安全培训教育，提高自我保护意识和能力。做好环卫宣传工作。维护环卫工人的权益，定期为环卫工人体检（每年至少一次）。</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必须如期开展环卫日活动。</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四、投标报价</w:t>
      </w:r>
      <w:r>
        <w:rPr>
          <w:rFonts w:hint="eastAsia" w:ascii="宋体" w:hAnsi="宋体" w:eastAsia="宋体" w:cs="宋体"/>
          <w:b/>
          <w:bCs/>
          <w:color w:val="auto"/>
          <w:sz w:val="21"/>
          <w:szCs w:val="21"/>
          <w:highlight w:val="none"/>
          <w:lang w:val="en-US" w:eastAsia="zh-CN"/>
        </w:rPr>
        <w:t xml:space="preserve">要求</w:t>
      </w:r>
      <w:r/>
    </w:p>
    <w:p>
      <w:pPr>
        <w:pStyle w:val="895"/>
        <w:ind w:left="0" w:firstLine="211"/>
        <w:spacing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日常</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保洁</w:t>
      </w:r>
      <w:r>
        <w:rPr>
          <w:rFonts w:hint="eastAsia" w:ascii="宋体" w:hAnsi="宋体" w:eastAsia="宋体" w:cs="宋体"/>
          <w:b/>
          <w:bCs w:val="0"/>
          <w:color w:val="000000" w:themeColor="text1"/>
          <w:sz w:val="21"/>
          <w:szCs w:val="21"/>
          <w:highlight w:val="none"/>
          <w14:textFill>
            <w14:solidFill>
              <w14:schemeClr w14:val="tx1"/>
            </w14:solidFill>
          </w14:textFill>
        </w:rPr>
        <w:t xml:space="preserve">设施量</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及单项限价</w:t>
      </w:r>
      <w:r>
        <w:rPr>
          <w:rFonts w:hint="eastAsia" w:ascii="宋体" w:hAnsi="宋体" w:eastAsia="宋体" w:cs="宋体"/>
          <w:b/>
          <w:bCs w:val="0"/>
          <w:color w:val="000000" w:themeColor="text1"/>
          <w:sz w:val="21"/>
          <w:szCs w:val="21"/>
          <w:highlight w:val="none"/>
          <w14:textFill>
            <w14:solidFill>
              <w14:schemeClr w14:val="tx1"/>
            </w14:solidFill>
          </w14:textFill>
        </w:rPr>
        <w:t xml:space="preserve">（表中为单年预估量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p>
    <w:tbl>
      <w:tblPr>
        <w:tblStyle w:val="749"/>
        <w:tblW w:w="8562" w:type="dxa"/>
        <w:tblInd w:w="91" w:type="dxa"/>
        <w:tblLayout w:type="autofit"/>
        <w:tblCellMar>
          <w:left w:w="108" w:type="dxa"/>
          <w:top w:w="0" w:type="dxa"/>
          <w:right w:w="108" w:type="dxa"/>
          <w:bottom w:w="0" w:type="dxa"/>
        </w:tblCellMar>
        <w:tblLook w:val="04A0" w:firstRow="1" w:lastRow="0" w:firstColumn="1" w:lastColumn="0" w:noHBand="0" w:noVBand="1"/>
      </w:tblPr>
      <w:tblGrid>
        <w:gridCol w:w="812"/>
        <w:gridCol w:w="2099"/>
        <w:gridCol w:w="1912"/>
        <w:gridCol w:w="1360"/>
        <w:gridCol w:w="2379"/>
      </w:tblGrid>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单项限价</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708839.29</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13.81元/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1769760.32</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9.22元/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四级道路</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160449.38</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7.47元/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color w:val="000000"/>
                <w:sz w:val="21"/>
                <w:szCs w:val="21"/>
                <w:highlight w:val="none"/>
                <w:u w:val="none"/>
                <w:lang w:val="en-US" w:eastAsia="zh-CN" w:bidi="ar"/>
              </w:rPr>
              <w:t xml:space="preserve">绿化带垃圾捡拾</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1433452.83</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0.43元/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/年</w:t>
            </w:r>
            <w:r/>
          </w:p>
        </w:tc>
      </w:tr>
    </w:tbl>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）投标人按招标文件规定的质量要求，结合作业地段实际和企业自身实力自主报价。</w:t>
      </w:r>
      <w:r/>
    </w:p>
    <w:p>
      <w:pPr>
        <w:ind w:firstLine="422"/>
        <w:jc w:val="left"/>
        <w:spacing w:line="360" w:lineRule="auto"/>
        <w:rPr>
          <w:rFonts w:hint="eastAsia" w:ascii="宋体" w:hAnsi="宋体" w:eastAsia="宋体" w:cs="宋体"/>
          <w:color w:val="auto"/>
          <w:sz w:val="21"/>
          <w:szCs w:val="21"/>
          <w:highlight w:val="none"/>
          <w:lang w:val="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报价要求：以人民币为报价货币，</w:t>
      </w:r>
      <w:r>
        <w:rPr>
          <w:rFonts w:hint="eastAsia" w:ascii="宋体" w:hAnsi="宋体" w:cs="宋体"/>
          <w:b/>
          <w:bCs/>
          <w:color w:val="auto"/>
          <w:szCs w:val="21"/>
          <w:highlight w:val="none"/>
          <w:lang w:val="zh-CN"/>
        </w:rPr>
        <w:t xml:space="preserve">所有投标报价均以人民币（元）为计算单位，所有投标报价均为含税价。</w:t>
      </w:r>
      <w:r>
        <w:rPr>
          <w:rFonts w:hint="eastAsia" w:ascii="宋体" w:hAnsi="宋体" w:cs="宋体"/>
          <w:b/>
          <w:bCs/>
          <w:color w:val="auto"/>
          <w:szCs w:val="21"/>
          <w:highlight w:val="none"/>
        </w:rPr>
        <w:t xml:space="preserve">具体报价内容及要求：①投标报价应当包括投标文件中列出的或隐含的为承担本项目所需的一切责任和义务所需的费用（应包含日常管养、外部协调、检查、考核、车辆、应急服务、卫生城市复审、防汛抗旱、扫雪防冻、防台风等恶劣天气、验收、</w:t>
      </w:r>
      <w:r>
        <w:rPr>
          <w:rFonts w:hint="eastAsia" w:ascii="宋体" w:hAnsi="宋体" w:cs="宋体"/>
          <w:b/>
          <w:bCs/>
          <w:color w:val="auto"/>
          <w:szCs w:val="21"/>
          <w:highlight w:val="none"/>
          <w:lang w:eastAsia="zh-CN"/>
        </w:rPr>
        <w:t xml:space="preserve">采购人</w:t>
      </w:r>
      <w:r>
        <w:rPr>
          <w:rFonts w:hint="eastAsia" w:ascii="宋体" w:hAnsi="宋体" w:cs="宋体"/>
          <w:b/>
          <w:bCs/>
          <w:color w:val="auto"/>
          <w:szCs w:val="21"/>
          <w:highlight w:val="none"/>
        </w:rPr>
        <w:t xml:space="preserve">下达的指令性任务等的所有含税费用，以及支付给员工的工资和国家强制缴纳的各种社会保障资金、保险费用（第三者责任险、公众责任险等）、相关福利待遇、加班费、体检费、服务所用设施设备折旧费、服务所用工具购置及维护费用、服务所用材料消耗费用、燃油费、管理费、利润、税费以及政策性费用调整），达到</w:t>
      </w:r>
      <w:r>
        <w:rPr>
          <w:rFonts w:hint="eastAsia" w:ascii="宋体" w:hAnsi="宋体" w:cs="宋体"/>
          <w:b/>
          <w:bCs/>
          <w:color w:val="auto"/>
          <w:szCs w:val="21"/>
          <w:highlight w:val="none"/>
          <w:lang w:eastAsia="zh-CN"/>
        </w:rPr>
        <w:t xml:space="preserve">采购人</w:t>
      </w:r>
      <w:r>
        <w:rPr>
          <w:rFonts w:hint="eastAsia" w:ascii="宋体" w:hAnsi="宋体" w:cs="宋体"/>
          <w:b/>
          <w:bCs/>
          <w:color w:val="auto"/>
          <w:szCs w:val="21"/>
          <w:highlight w:val="none"/>
        </w:rPr>
        <w:t xml:space="preserve">精细化合围区域道路保洁要求的相关费用，以及投标人认为需要的其他费用等。除合同另有规定外，应视为投标人不再有报价以外的任何附加费用。未列和没有填写的项目费用，应视为已包括在相关项目的报价中。②</w:t>
      </w:r>
      <w:r>
        <w:rPr>
          <w:rFonts w:hint="eastAsia" w:ascii="宋体" w:hAnsi="宋体" w:cs="宋体"/>
          <w:b/>
          <w:bCs/>
          <w:color w:val="auto"/>
          <w:szCs w:val="21"/>
          <w:highlight w:val="none"/>
        </w:rPr>
        <w:t xml:space="preserve">投标人报价应充分考虑施工场地障碍条件和现场各种不利条件发生的可能性所带来的风险，应仔细阅读和理解招标文件中有关招标养护范围、设施维修养护内容、技术标准、施工要求、质量目标、安全文明目标、合同义务和费用条款，并充分考察项目现场情况和条件（包括地下情况、交通条件、水电条件、场地条件等），结合企业自身条件进行报价。必须考虑自然的和人为的破坏、被盗等原因和风险，综合考虑目前现状（由投标人自行到现场勘察）所有达到养护标准的费用。③投标人的任何错漏、优惠、竞争性报价不得作为减轻责任、减少服务、增加收费、降低质量的理由。</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在合同执行中，除上述费用及招标文件规定的由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负责的工作范围以外，需要</w:t>
      </w:r>
      <w:r>
        <w:rPr>
          <w:rFonts w:hint="eastAsia" w:ascii="宋体" w:hAnsi="宋体" w:cs="宋体"/>
          <w:color w:val="auto"/>
          <w:sz w:val="21"/>
          <w:szCs w:val="21"/>
          <w:highlight w:val="none"/>
          <w:lang w:val="zh-CN"/>
        </w:rPr>
        <w:t xml:space="preserve">采购人</w:t>
      </w:r>
      <w:r>
        <w:rPr>
          <w:rFonts w:hint="eastAsia" w:ascii="宋体" w:hAnsi="宋体" w:eastAsia="宋体" w:cs="宋体"/>
          <w:color w:val="auto"/>
          <w:sz w:val="21"/>
          <w:szCs w:val="21"/>
          <w:highlight w:val="none"/>
          <w:lang w:val="zh-CN"/>
        </w:rPr>
        <w:t xml:space="preserve">协调或提供便利的工作应当在投标文件当中加以说明。</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）重大活动时</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服从主管部门调配，因保障重大活动而产生的保洁费用，</w:t>
      </w:r>
      <w:r>
        <w:rPr>
          <w:rFonts w:hint="eastAsia" w:ascii="宋体" w:hAnsi="宋体" w:cs="宋体"/>
          <w:color w:val="auto"/>
          <w:sz w:val="21"/>
          <w:szCs w:val="21"/>
          <w:highlight w:val="none"/>
          <w:lang w:val="en-US" w:eastAsia="zh-CN"/>
        </w:rPr>
        <w:t xml:space="preserve">由中标人支付</w:t>
      </w:r>
      <w:r>
        <w:rPr>
          <w:rFonts w:hint="eastAsia" w:ascii="宋体" w:hAnsi="宋体" w:eastAsia="宋体" w:cs="宋体"/>
          <w:color w:val="auto"/>
          <w:sz w:val="21"/>
          <w:szCs w:val="21"/>
          <w:highlight w:val="none"/>
          <w:lang w:val="zh-CN"/>
        </w:rPr>
        <w:t xml:space="preserve">。</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在合同执行中，经</w:t>
      </w:r>
      <w:r>
        <w:rPr>
          <w:rFonts w:hint="eastAsia" w:ascii="宋体" w:hAnsi="宋体" w:cs="宋体"/>
          <w:color w:val="auto"/>
          <w:sz w:val="21"/>
          <w:szCs w:val="21"/>
          <w:highlight w:val="none"/>
          <w:lang w:val="zh-CN"/>
        </w:rPr>
        <w:t xml:space="preserve">采购人</w:t>
      </w:r>
      <w:r>
        <w:rPr>
          <w:rFonts w:hint="eastAsia" w:ascii="宋体" w:hAnsi="宋体" w:eastAsia="宋体" w:cs="宋体"/>
          <w:color w:val="auto"/>
          <w:sz w:val="21"/>
          <w:szCs w:val="21"/>
          <w:highlight w:val="none"/>
          <w:lang w:val="zh-CN"/>
        </w:rPr>
        <w:t xml:space="preserve">发现</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承诺文件有虚假承诺行为的，一经查实，</w:t>
      </w:r>
      <w:r>
        <w:rPr>
          <w:rFonts w:hint="eastAsia" w:ascii="宋体" w:hAnsi="宋体" w:cs="宋体"/>
          <w:color w:val="auto"/>
          <w:sz w:val="21"/>
          <w:szCs w:val="21"/>
          <w:highlight w:val="none"/>
          <w:lang w:val="zh-CN"/>
        </w:rPr>
        <w:t xml:space="preserve">采购人</w:t>
      </w:r>
      <w:r>
        <w:rPr>
          <w:rFonts w:hint="eastAsia" w:ascii="宋体" w:hAnsi="宋体" w:eastAsia="宋体" w:cs="宋体"/>
          <w:color w:val="auto"/>
          <w:sz w:val="21"/>
          <w:szCs w:val="21"/>
          <w:highlight w:val="none"/>
          <w:lang w:val="zh-CN"/>
        </w:rPr>
        <w:t xml:space="preserve">有权立即终止合同，经费结算至合同终止前一个月。</w:t>
      </w:r>
      <w:r/>
    </w:p>
    <w:p>
      <w:pPr>
        <w:ind w:firstLine="422"/>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五、其他</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zh-CN"/>
        </w:rPr>
        <w:t xml:space="preserve">签订合同后，按规定</w:t>
      </w:r>
      <w:r>
        <w:rPr>
          <w:rFonts w:hint="eastAsia" w:ascii="宋体" w:hAnsi="宋体" w:cs="宋体"/>
          <w:color w:val="auto"/>
          <w:sz w:val="21"/>
          <w:szCs w:val="21"/>
          <w:highlight w:val="none"/>
          <w:lang w:val="en-US" w:eastAsia="zh-CN"/>
        </w:rPr>
        <w:t xml:space="preserve">办理南京市</w:t>
      </w:r>
      <w:r>
        <w:rPr>
          <w:rFonts w:hint="eastAsia" w:ascii="宋体" w:hAnsi="宋体" w:eastAsia="宋体" w:cs="宋体"/>
          <w:color w:val="auto"/>
          <w:sz w:val="21"/>
          <w:szCs w:val="21"/>
          <w:highlight w:val="none"/>
          <w:lang w:val="zh-CN"/>
        </w:rPr>
        <w:t xml:space="preserve">“从事城市生活垃圾经营性清扫、收集、运输服务许可证”。</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六、精细化保洁</w:t>
      </w:r>
      <w:r>
        <w:rPr>
          <w:rFonts w:hint="eastAsia" w:ascii="宋体" w:hAnsi="宋体" w:cs="宋体"/>
          <w:b/>
          <w:bCs/>
          <w:color w:val="auto"/>
          <w:sz w:val="21"/>
          <w:szCs w:val="21"/>
          <w:highlight w:val="none"/>
          <w:lang w:val="en-US" w:eastAsia="zh-CN"/>
        </w:rPr>
        <w:t xml:space="preserve">要求</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cs="宋体"/>
          <w:b w:val="0"/>
          <w:bCs w:val="0"/>
          <w:color w:val="auto"/>
          <w:szCs w:val="21"/>
          <w:highlight w:val="none"/>
          <w:lang w:val="en-US" w:eastAsia="zh-CN"/>
        </w:rPr>
        <w:t xml:space="preserve">1、</w:t>
      </w:r>
      <w:r>
        <w:rPr>
          <w:rFonts w:hint="eastAsia" w:ascii="宋体" w:hAnsi="宋体" w:cs="宋体"/>
          <w:color w:val="auto"/>
          <w:sz w:val="21"/>
          <w:szCs w:val="21"/>
          <w:highlight w:val="none"/>
          <w:lang w:val="en-US" w:eastAsia="zh-CN"/>
        </w:rPr>
        <w:t xml:space="preserve">中标人</w:t>
      </w:r>
      <w:r>
        <w:rPr>
          <w:rFonts w:hint="eastAsia" w:ascii="宋体" w:hAnsi="宋体" w:cs="宋体"/>
          <w:b w:val="0"/>
          <w:bCs w:val="0"/>
          <w:color w:val="auto"/>
          <w:szCs w:val="21"/>
          <w:highlight w:val="none"/>
        </w:rPr>
        <w:t xml:space="preserve">负责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128309平米。</w:t>
      </w:r>
      <w:r/>
    </w:p>
    <w:p>
      <w:pPr>
        <w:ind w:firstLine="420"/>
        <w:jc w:val="left"/>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2、中标人负责加强精细化保洁，具体要求如下：</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道路：尧新大道、恒谊路、恒飞路、新港大道</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重点区域：新港大道、仙新路、恒通大道、兴武路合围区域</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根据南京市精细化保洁单兵水扫作业规范：</w:t>
      </w:r>
      <w:r>
        <w:rPr>
          <w:rFonts w:hint="eastAsia" w:ascii="宋体" w:hAnsi="宋体" w:eastAsia="宋体" w:cs="宋体"/>
          <w:color w:val="auto"/>
          <w:sz w:val="21"/>
          <w:szCs w:val="21"/>
          <w:highlight w:val="none"/>
          <w:lang w:val="zh-CN"/>
        </w:rPr>
        <w:t xml:space="preserve">背街小巷、慢车道、人行道、路外区域每日水扫（水洗）一次，作业时间段为4：00－6：30、9：00－11：30、13：00－16：00，早班和下午班最迟不得延长超过半小时。有效工作时间8小时/工日，水扫：作业时速5-10公里/小时，作业里程40-80公里/工日；水洗：作业时速1公里/小时，作业里程8公里/工日。</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作业车辆要求：在合同要求配备的车辆设备范围外，须额外配备</w:t>
      </w:r>
      <w:r>
        <w:rPr>
          <w:rFonts w:hint="eastAsia" w:ascii="宋体" w:hAnsi="宋体" w:eastAsia="宋体" w:cs="宋体"/>
          <w:color w:val="auto"/>
          <w:sz w:val="21"/>
          <w:szCs w:val="21"/>
          <w:highlight w:val="none"/>
          <w:lang w:val="zh-CN"/>
        </w:rPr>
        <w:t xml:space="preserve">小型单兵水扫车：5辆，小型单兵水洗车：2辆，小型路面养护车：2辆。</w:t>
      </w:r>
      <w:r/>
    </w:p>
    <w:p>
      <w:pPr>
        <w:ind w:firstLine="422"/>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lang w:val="en-US" w:eastAsia="zh-CN"/>
        </w:rPr>
        <w:t xml:space="preserve">清退</w:t>
      </w:r>
      <w:r>
        <w:rPr>
          <w:rFonts w:hint="eastAsia" w:ascii="宋体" w:hAnsi="宋体" w:eastAsia="宋体" w:cs="宋体"/>
          <w:b/>
          <w:bCs/>
          <w:color w:val="auto"/>
          <w:sz w:val="21"/>
          <w:szCs w:val="21"/>
          <w:highlight w:val="none"/>
          <w:lang w:val="en-US" w:eastAsia="zh-CN"/>
        </w:rPr>
        <w:t xml:space="preserve">机制</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合同期内，如年度累计两个月考核不合格，由</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进行约谈。</w:t>
      </w:r>
      <w:r>
        <w:rPr>
          <w:rFonts w:hint="eastAsia" w:ascii="宋体" w:hAnsi="宋体" w:cs="宋体"/>
          <w:color w:val="auto"/>
          <w:sz w:val="21"/>
          <w:szCs w:val="21"/>
          <w:highlight w:val="none"/>
          <w:lang w:val="en-US" w:eastAsia="zh-CN"/>
        </w:rPr>
        <w:t xml:space="preserve">连续两个月或</w:t>
      </w:r>
      <w:r>
        <w:rPr>
          <w:rFonts w:hint="eastAsia" w:ascii="宋体" w:hAnsi="宋体" w:eastAsia="宋体" w:cs="宋体"/>
          <w:color w:val="auto"/>
          <w:sz w:val="21"/>
          <w:szCs w:val="21"/>
          <w:highlight w:val="none"/>
          <w:lang w:val="zh-CN"/>
        </w:rPr>
        <w:t xml:space="preserve">年度累计三个月考核不合格，于次月终止该片区的合同，不再续签后续合同。合同进行转包</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分包的，</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有权单方终止承包方的合同，本年度剩余的</w:t>
      </w:r>
      <w:r>
        <w:rPr>
          <w:rFonts w:hint="eastAsia" w:ascii="宋体" w:hAnsi="宋体" w:cs="宋体"/>
          <w:color w:val="auto"/>
          <w:sz w:val="21"/>
          <w:szCs w:val="21"/>
          <w:highlight w:val="none"/>
          <w:lang w:val="en-US" w:eastAsia="zh-CN"/>
        </w:rPr>
        <w:t xml:space="preserve">环卫保洁</w:t>
      </w:r>
      <w:r>
        <w:rPr>
          <w:rFonts w:hint="eastAsia" w:ascii="宋体" w:hAnsi="宋体" w:eastAsia="宋体" w:cs="宋体"/>
          <w:color w:val="auto"/>
          <w:sz w:val="21"/>
          <w:szCs w:val="21"/>
          <w:highlight w:val="none"/>
          <w:lang w:val="zh-CN"/>
        </w:rPr>
        <w:t xml:space="preserve">经费不予结算，取消其下一轮续签合同资格且不得参与</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下一轮的</w:t>
      </w:r>
      <w:r>
        <w:rPr>
          <w:rFonts w:hint="eastAsia" w:ascii="宋体" w:hAnsi="宋体" w:cs="宋体"/>
          <w:color w:val="auto"/>
          <w:sz w:val="21"/>
          <w:szCs w:val="21"/>
          <w:highlight w:val="none"/>
          <w:lang w:val="en-US" w:eastAsia="zh-CN"/>
        </w:rPr>
        <w:t xml:space="preserve">环卫保洁</w:t>
      </w:r>
      <w:r>
        <w:rPr>
          <w:rFonts w:hint="eastAsia" w:ascii="宋体" w:hAnsi="宋体" w:eastAsia="宋体" w:cs="宋体"/>
          <w:color w:val="auto"/>
          <w:sz w:val="21"/>
          <w:szCs w:val="21"/>
          <w:highlight w:val="none"/>
          <w:lang w:val="zh-CN"/>
        </w:rPr>
        <w:t xml:space="preserve">投标工作。</w:t>
      </w:r>
      <w:r/>
    </w:p>
    <w:p>
      <w:pPr>
        <w:ind w:firstLine="422"/>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八、付款方式及考核</w:t>
      </w:r>
      <w:r>
        <w:rPr>
          <w:rFonts w:hint="eastAsia" w:ascii="宋体" w:hAnsi="宋体" w:cs="宋体"/>
          <w:b/>
          <w:bCs/>
          <w:color w:val="auto"/>
          <w:sz w:val="21"/>
          <w:szCs w:val="21"/>
          <w:highlight w:val="none"/>
          <w:lang w:val="en-US" w:eastAsia="zh-CN"/>
        </w:rPr>
        <w:t xml:space="preserve">要求</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合同签订且工作实施6个月后，达到考核标准，支付当年度合同总额的50%（须扣除当期考核费用），当年度服务期满后，完成全年考核任务，支付当年度剩余50%（须扣除当期考核费用）费用。付款时扣除当期考核罚款。每次付款前，</w:t>
      </w:r>
      <w:r>
        <w:rPr>
          <w:rFonts w:hint="eastAsia" w:ascii="宋体" w:hAnsi="宋体" w:cs="宋体"/>
          <w:sz w:val="21"/>
          <w:szCs w:val="21"/>
          <w:highlight w:val="none"/>
          <w:lang w:val="en-US" w:eastAsia="zh-CN"/>
        </w:rPr>
        <w:t xml:space="preserve">中标人</w:t>
      </w:r>
      <w:r>
        <w:rPr>
          <w:rFonts w:hint="eastAsia" w:ascii="宋体" w:hAnsi="宋体" w:eastAsia="宋体" w:cs="宋体"/>
          <w:sz w:val="21"/>
          <w:szCs w:val="21"/>
          <w:highlight w:val="none"/>
        </w:rPr>
        <w:t xml:space="preserve">应当提交付款申请以及同等金额的</w:t>
      </w:r>
      <w:r>
        <w:rPr>
          <w:rFonts w:hint="eastAsia" w:ascii="宋体" w:hAnsi="宋体" w:cs="宋体"/>
          <w:sz w:val="21"/>
          <w:szCs w:val="21"/>
          <w:highlight w:val="none"/>
          <w:lang w:eastAsia="zh-CN"/>
        </w:rPr>
        <w:t xml:space="preserve">增值税专用发票</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复核无误后将在30日内支付。</w:t>
      </w:r>
      <w:r/>
    </w:p>
    <w:p>
      <w:pPr>
        <w:pStyle w:val="793"/>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考核办法</w:t>
      </w:r>
      <w:r>
        <w:rPr>
          <w:rFonts w:hint="eastAsia" w:ascii="宋体" w:hAnsi="宋体"/>
          <w:b/>
          <w:bCs/>
          <w:szCs w:val="21"/>
          <w:highlight w:val="none"/>
          <w:lang w:eastAsia="zh-CN"/>
        </w:rPr>
        <w:t xml:space="preserve">：</w:t>
      </w:r>
      <w:r/>
    </w:p>
    <w:p>
      <w:pPr>
        <w:pStyle w:val="793"/>
        <w:spacing w:line="360" w:lineRule="auto"/>
        <w:rPr>
          <w:rFonts w:hint="eastAsia" w:ascii="宋体" w:hAnsi="宋体"/>
          <w:szCs w:val="21"/>
          <w:highlight w:val="none"/>
        </w:rPr>
      </w:pPr>
      <w:r>
        <w:rPr>
          <w:rFonts w:hint="eastAsia" w:ascii="宋体" w:hAnsi="宋体"/>
          <w:szCs w:val="21"/>
          <w:highlight w:val="none"/>
        </w:rPr>
        <w:t xml:space="preserve">由</w:t>
      </w:r>
      <w:r>
        <w:rPr>
          <w:rFonts w:hint="eastAsia" w:ascii="宋体" w:hAnsi="宋体"/>
          <w:szCs w:val="21"/>
          <w:highlight w:val="none"/>
          <w:lang w:val="en-US" w:eastAsia="zh-CN"/>
        </w:rPr>
        <w:t xml:space="preserve">采购人</w:t>
      </w:r>
      <w:r>
        <w:rPr>
          <w:rFonts w:hint="eastAsia" w:ascii="宋体" w:hAnsi="宋体"/>
          <w:szCs w:val="21"/>
          <w:highlight w:val="none"/>
        </w:rPr>
        <w:t xml:space="preserve">、行业主管部门或受委托的有关单位采取</w:t>
      </w:r>
      <w:r>
        <w:rPr>
          <w:rFonts w:hint="eastAsia" w:ascii="宋体" w:hAnsi="宋体"/>
          <w:szCs w:val="21"/>
          <w:highlight w:val="none"/>
          <w:lang w:val="en-US" w:eastAsia="zh-CN"/>
        </w:rPr>
        <w:t xml:space="preserve">日常检查、</w:t>
      </w:r>
      <w:r>
        <w:rPr>
          <w:rFonts w:hint="eastAsia" w:ascii="宋体" w:hAnsi="宋体"/>
          <w:szCs w:val="21"/>
          <w:highlight w:val="none"/>
        </w:rPr>
        <w:t xml:space="preserve">随机检查</w:t>
      </w:r>
      <w:r>
        <w:rPr>
          <w:rFonts w:hint="eastAsia" w:ascii="宋体" w:hAnsi="宋体"/>
          <w:szCs w:val="21"/>
          <w:highlight w:val="none"/>
          <w:lang w:val="en-US" w:eastAsia="zh-CN"/>
        </w:rPr>
        <w:t xml:space="preserve">和</w:t>
      </w:r>
      <w:r>
        <w:rPr>
          <w:rFonts w:hint="eastAsia" w:ascii="宋体" w:hAnsi="宋体"/>
          <w:szCs w:val="21"/>
          <w:highlight w:val="none"/>
        </w:rPr>
        <w:t xml:space="preserve">专项检查相结合的方法。其中保洁类专项检查为现场暗查考核，每周不少于</w:t>
      </w:r>
      <w:r>
        <w:rPr>
          <w:rFonts w:hint="eastAsia" w:ascii="宋体" w:hAnsi="宋体"/>
          <w:szCs w:val="21"/>
          <w:highlight w:val="none"/>
          <w:lang w:val="en-US" w:eastAsia="zh-CN"/>
        </w:rPr>
        <w:t xml:space="preserve">1</w:t>
      </w:r>
      <w:r>
        <w:rPr>
          <w:rFonts w:hint="eastAsia" w:ascii="宋体" w:hAnsi="宋体"/>
          <w:szCs w:val="21"/>
          <w:highlight w:val="none"/>
        </w:rPr>
        <w:t xml:space="preserve">次，不通知被查单位，随机抽签确定；作业车辆专项检查每月一次。随机检查不限定区域、时间，所有设施、任何时间均可以检查。群众举报、媒体曝光、环保扬尘污染督查及各级领导指出问题，纳入随机考核范畴，限期整改。</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rPr>
        <w:t xml:space="preserve">考核计分与奖惩</w:t>
      </w:r>
      <w:r/>
    </w:p>
    <w:p>
      <w:pPr>
        <w:pStyle w:val="793"/>
        <w:spacing w:line="360" w:lineRule="auto"/>
        <w:rPr>
          <w:rFonts w:hint="eastAsia" w:ascii="宋体" w:hAnsi="宋体"/>
          <w:szCs w:val="21"/>
          <w:highlight w:val="none"/>
        </w:rPr>
      </w:pPr>
      <w:r>
        <w:rPr>
          <w:rFonts w:hint="eastAsia" w:ascii="宋体" w:hAnsi="宋体"/>
          <w:szCs w:val="21"/>
          <w:highlight w:val="none"/>
        </w:rPr>
        <w:t xml:space="preserve">（1）考核检查项目实行累计扣分制，凡是检查考核不符合环卫作业管理和质量标准或是发现问题处理不及时，按照市、区当年《环境卫生管理考核办法》和《评分细则》扣分标准扣除相应分数。</w:t>
      </w:r>
      <w:r/>
    </w:p>
    <w:p>
      <w:pPr>
        <w:pStyle w:val="793"/>
        <w:spacing w:line="360" w:lineRule="auto"/>
        <w:rPr>
          <w:rFonts w:hint="eastAsia" w:ascii="宋体" w:hAnsi="宋体"/>
          <w:szCs w:val="21"/>
          <w:highlight w:val="none"/>
        </w:rPr>
      </w:pPr>
      <w:r>
        <w:rPr>
          <w:rFonts w:hint="eastAsia" w:ascii="宋体" w:hAnsi="宋体"/>
          <w:szCs w:val="21"/>
          <w:highlight w:val="none"/>
        </w:rPr>
        <w:t xml:space="preserve">（2）考核结果与环卫保洁服务费挂钩。</w:t>
      </w:r>
      <w:r/>
    </w:p>
    <w:p>
      <w:pPr>
        <w:pStyle w:val="793"/>
        <w:spacing w:line="360" w:lineRule="auto"/>
        <w:rPr>
          <w:rFonts w:hint="eastAsia" w:ascii="宋体" w:hAnsi="宋体"/>
          <w:szCs w:val="21"/>
          <w:highlight w:val="none"/>
        </w:rPr>
      </w:pPr>
      <w:r>
        <w:rPr>
          <w:rFonts w:hint="eastAsia" w:ascii="宋体" w:hAnsi="宋体"/>
          <w:szCs w:val="21"/>
          <w:highlight w:val="none"/>
        </w:rPr>
        <w:t xml:space="preserve">计算方法</w:t>
      </w:r>
      <w:r/>
    </w:p>
    <w:p>
      <w:pPr>
        <w:pStyle w:val="793"/>
        <w:spacing w:line="360" w:lineRule="auto"/>
        <w:rPr>
          <w:rFonts w:hint="eastAsia" w:ascii="宋体" w:hAnsi="宋体"/>
          <w:szCs w:val="21"/>
          <w:highlight w:val="none"/>
        </w:rPr>
      </w:pPr>
      <w:r>
        <w:rPr>
          <w:rFonts w:hint="eastAsia" w:ascii="宋体" w:hAnsi="宋体"/>
          <w:szCs w:val="21"/>
          <w:highlight w:val="none"/>
        </w:rPr>
        <w:t xml:space="preserve">1）市、区两级主要领导、市主管部门、城市长效管理考评及媒体曝光、市民举报投诉按考评分值加倍扣分。</w:t>
      </w:r>
      <w:r/>
    </w:p>
    <w:p>
      <w:pPr>
        <w:pStyle w:val="793"/>
        <w:spacing w:line="360" w:lineRule="auto"/>
        <w:rPr>
          <w:rFonts w:hint="default" w:ascii="宋体" w:hAnsi="宋体"/>
          <w:szCs w:val="21"/>
          <w:highlight w:val="none"/>
          <w:lang w:val="en-US"/>
        </w:rPr>
      </w:pPr>
      <w:r>
        <w:rPr>
          <w:rFonts w:hint="eastAsia" w:ascii="宋体" w:hAnsi="宋体"/>
          <w:szCs w:val="21"/>
          <w:highlight w:val="none"/>
        </w:rPr>
        <w:t xml:space="preserve">2）绩效考核以月为单位，实行每月累计扣分制度，设定每月市、区两级绩效考核满分为100分。考核中发现的问题，按照市、区当年《环境卫生管理考核办法》和《评分细则》扣分标准在100分内扣除相应分数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 xml:space="preserve">，80分（含80分）以上为合格，80分（不含80分）以下为不合格。</w:t>
      </w:r>
      <w:r>
        <w:rPr>
          <w:rFonts w:hint="eastAsia" w:ascii="宋体" w:hAnsi="宋体"/>
          <w:szCs w:val="21"/>
          <w:highlight w:val="none"/>
          <w:lang w:val="en-US" w:eastAsia="zh-CN"/>
        </w:rPr>
        <w:t xml:space="preserve">具体考核细则待合同签订时明确。</w:t>
      </w:r>
      <w:r/>
    </w:p>
    <w:p>
      <w:pPr>
        <w:pStyle w:val="793"/>
        <w:ind w:firstLine="422"/>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考核体系</w:t>
      </w:r>
      <w:r>
        <w:rPr>
          <w:rFonts w:hint="eastAsia" w:ascii="宋体" w:hAnsi="宋体"/>
          <w:b/>
          <w:bCs/>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szCs w:val="21"/>
          <w:highlight w:val="none"/>
        </w:rPr>
        <w:t xml:space="preserve">本项目绩效考核体系表参照市、区两级考核办法。如在合同期内所参照的考核办法进行了修订，则按照南京市、</w:t>
      </w:r>
      <w:r>
        <w:rPr>
          <w:rFonts w:hint="eastAsia" w:ascii="宋体" w:hAnsi="宋体"/>
          <w:szCs w:val="21"/>
          <w:highlight w:val="none"/>
          <w:lang w:val="en-US" w:eastAsia="zh-CN"/>
        </w:rPr>
        <w:t xml:space="preserve">栖霞区</w:t>
      </w:r>
      <w:r>
        <w:rPr>
          <w:rFonts w:hint="eastAsia" w:ascii="宋体" w:hAnsi="宋体"/>
          <w:szCs w:val="21"/>
          <w:highlight w:val="none"/>
        </w:rPr>
        <w:t xml:space="preserve">城管局发布的最新的环境卫生管理考核办法执行。</w:t>
      </w:r>
      <w:r/>
    </w:p>
    <w:p>
      <w:pPr>
        <w:ind w:firstLine="422"/>
        <w:jc w:val="left"/>
        <w:spacing w:line="360" w:lineRule="auto"/>
        <w:rPr>
          <w:rFonts w:hint="eastAsia" w:ascii="宋体" w:hAnsi="宋体" w:cs="Times New Roman"/>
          <w:b/>
          <w:bCs/>
          <w:sz w:val="21"/>
          <w:szCs w:val="21"/>
          <w:highlight w:val="none"/>
          <w:lang w:val="en-US" w:eastAsia="zh-CN"/>
        </w:rPr>
      </w:pPr>
      <w:r>
        <w:rPr>
          <w:rFonts w:hint="eastAsia" w:ascii="宋体" w:hAnsi="宋体" w:eastAsia="宋体" w:cs="Times New Roman"/>
          <w:b/>
          <w:bCs/>
          <w:sz w:val="21"/>
          <w:szCs w:val="21"/>
          <w:highlight w:val="none"/>
        </w:rPr>
        <w:t xml:space="preserve">精细化保洁作业</w:t>
      </w:r>
      <w:r>
        <w:rPr>
          <w:rFonts w:hint="eastAsia" w:ascii="宋体" w:hAnsi="宋体" w:cs="Times New Roman"/>
          <w:b/>
          <w:bCs/>
          <w:sz w:val="21"/>
          <w:szCs w:val="21"/>
          <w:highlight w:val="none"/>
          <w:lang w:val="en-US" w:eastAsia="zh-CN"/>
        </w:rPr>
        <w:t xml:space="preserve">考核：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精细化保洁区域</w:t>
      </w:r>
      <w:r>
        <w:rPr>
          <w:rFonts w:hint="eastAsia" w:ascii="宋体" w:hAnsi="宋体" w:eastAsia="宋体" w:cs="宋体"/>
          <w:color w:val="auto"/>
          <w:sz w:val="21"/>
          <w:szCs w:val="21"/>
          <w:highlight w:val="none"/>
        </w:rPr>
        <w:t xml:space="preserve">应符合“</w:t>
      </w:r>
      <w:r>
        <w:rPr>
          <w:rFonts w:ascii="宋体" w:hAnsi="宋体"/>
          <w:szCs w:val="21"/>
          <w:highlight w:val="none"/>
          <w:lang w:val="zh-CN" w:bidi="zh-CN"/>
        </w:rPr>
        <w:t xml:space="preserve">宁政办发</w:t>
      </w:r>
      <w:r>
        <w:rPr>
          <w:rFonts w:hint="eastAsia" w:ascii="宋体" w:hAnsi="宋体"/>
          <w:szCs w:val="21"/>
          <w:highlight w:val="none"/>
          <w:lang w:val="zh-CN" w:bidi="zh-CN"/>
        </w:rPr>
        <w:t xml:space="preserve">〔2017〕</w:t>
      </w:r>
      <w:r>
        <w:rPr>
          <w:rFonts w:ascii="宋体" w:hAnsi="宋体"/>
          <w:szCs w:val="21"/>
          <w:highlight w:val="none"/>
          <w:lang w:val="zh-CN" w:bidi="zh-CN"/>
        </w:rPr>
        <w:t xml:space="preserve">212号《市政府办公厅关于印发保洁工作精细化管理实施意见的通知</w:t>
      </w:r>
      <w:r>
        <w:rPr>
          <w:rFonts w:hint="eastAsia" w:ascii="宋体" w:hAnsi="宋体"/>
          <w:szCs w:val="21"/>
          <w:highlight w:val="none"/>
          <w:lang w:val="zh-CN" w:bidi="zh-CN"/>
        </w:rPr>
        <w:t xml:space="preserve">》</w:t>
      </w:r>
      <w:r>
        <w:rPr>
          <w:rFonts w:hint="eastAsia" w:ascii="宋体" w:hAnsi="宋体" w:eastAsia="宋体" w:cs="宋体"/>
          <w:color w:val="auto"/>
          <w:sz w:val="21"/>
          <w:szCs w:val="21"/>
          <w:highlight w:val="none"/>
        </w:rPr>
        <w:t xml:space="preserve">”的规定，满足精细化保洁工作要求，费用</w:t>
      </w:r>
      <w:r>
        <w:rPr>
          <w:rFonts w:hint="eastAsia" w:ascii="宋体" w:hAnsi="宋体" w:cs="宋体"/>
          <w:color w:val="auto"/>
          <w:sz w:val="21"/>
          <w:szCs w:val="21"/>
          <w:highlight w:val="none"/>
          <w:lang w:val="en-US" w:eastAsia="zh-CN"/>
        </w:rPr>
        <w:t xml:space="preserve">包含在总价中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将依据上述文件精神对</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的精细化保洁作业进行考核。</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九、附件</w:t>
      </w:r>
      <w:r/>
    </w:p>
    <w:p>
      <w:pPr>
        <w:pStyle w:val="750"/>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附件1、环卫保洁设施量明细表</w:t>
      </w:r>
      <w:r/>
    </w:p>
    <w:p>
      <w:pPr>
        <w:pStyle w:val="750"/>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附件2、南京市栖霞区城市管理局环境卫生质量标准</w:t>
      </w:r>
      <w:r/>
    </w:p>
    <w:p>
      <w:pPr>
        <w:pStyle w:val="750"/>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 xml:space="preserve">附件3、</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南京市栖霞区城市管理局环卫作业规范</w:t>
      </w:r>
      <w:r>
        <w:rPr>
          <w:rFonts w:hint="eastAsia" w:ascii="宋体" w:hAnsi="宋体" w:eastAsia="宋体" w:cs="宋体"/>
          <w:color w:val="auto"/>
          <w:sz w:val="21"/>
          <w:szCs w:val="21"/>
          <w:highlight w:val="none"/>
          <w:lang w:val="zh-CN"/>
        </w:rPr>
        <w:br w:type="page" w:clear="all"/>
      </w:r>
      <w:r/>
    </w:p>
    <w:p>
      <w:pPr>
        <w:pStyle w:val="895"/>
        <w:ind w:left="0" w:firstLine="0"/>
        <w:rPr>
          <w:rFonts w:hint="eastAsia"/>
          <w:highlight w:val="none"/>
          <w:lang w:val="en-US" w:eastAsia="zh-CN"/>
        </w:rPr>
        <w:sectPr>
          <w:headerReference w:type="default" r:id="rId11"/>
          <w:footerReference w:type="default" r:id="rId15"/>
          <w:footerReference w:type="first" r:id="rId16"/>
          <w:footnotePr/>
          <w:endnotePr/>
          <w:type w:val="nextPage"/>
          <w:pgSz w:w="11906" w:h="16838" w:orient="portrait"/>
          <w:pgMar w:top="1440" w:right="1797" w:bottom="1440" w:left="1599" w:header="851" w:footer="992" w:gutter="0"/>
          <w:cols w:num="1" w:sep="0" w:space="720" w:equalWidth="1"/>
          <w:docGrid w:linePitch="360"/>
          <w:titlePg/>
        </w:sectPr>
      </w:pPr>
      <w:r>
        <w:rPr>
          <w:rFonts w:hint="eastAsia"/>
          <w:highlight w:val="none"/>
          <w:lang w:val="en-US" w:eastAsia="zh-CN"/>
        </w:rPr>
      </w:r>
      <w:r/>
    </w:p>
    <w:p>
      <w:pPr>
        <w:pStyle w:val="895"/>
        <w:ind w:left="0" w:firstLine="0"/>
        <w:rPr>
          <w:rFonts w:hint="eastAsia"/>
          <w:sz w:val="21"/>
          <w:szCs w:val="21"/>
          <w:highlight w:val="none"/>
          <w:lang w:val="en-US" w:eastAsia="zh-CN"/>
        </w:rPr>
      </w:pPr>
      <w:r>
        <w:rPr>
          <w:rFonts w:hint="eastAsia"/>
          <w:sz w:val="21"/>
          <w:szCs w:val="21"/>
          <w:highlight w:val="none"/>
          <w:lang w:val="en-US" w:eastAsia="zh-CN"/>
        </w:rPr>
        <w:t xml:space="preserve">附件1</w:t>
      </w:r>
      <w:r/>
    </w:p>
    <w:p>
      <w:pPr>
        <w:pStyle w:val="895"/>
        <w:ind w:left="0" w:firstLine="0"/>
        <w:rPr>
          <w:rFonts w:hint="eastAsia"/>
          <w:sz w:val="21"/>
          <w:szCs w:val="21"/>
          <w:highlight w:val="none"/>
          <w:lang w:val="en-US" w:eastAsia="zh-CN"/>
        </w:rPr>
      </w:pPr>
      <w:r>
        <w:rPr>
          <w:rFonts w:hint="eastAsia"/>
          <w:sz w:val="21"/>
          <w:szCs w:val="21"/>
          <w:highlight w:val="none"/>
          <w:lang w:val="en-US" w:eastAsia="zh-CN"/>
        </w:rPr>
      </w:r>
      <w:r/>
    </w:p>
    <w:tbl>
      <w:tblPr>
        <w:tblStyle w:val="74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2550"/>
        <w:gridCol w:w="1466"/>
        <w:gridCol w:w="1466"/>
        <w:gridCol w:w="1466"/>
        <w:gridCol w:w="1466"/>
        <w:gridCol w:w="1466"/>
        <w:gridCol w:w="1545"/>
        <w:gridCol w:w="2075"/>
      </w:tblGrid>
      <w:tr>
        <w:trPr>
          <w:trHeight w:val="74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环卫保洁设施量明细表</w:t>
            </w:r>
            <w:r/>
          </w:p>
        </w:tc>
      </w:tr>
      <w:tr>
        <w:trPr>
          <w:trHeight w:val="740"/>
        </w:trPr>
        <w:tc>
          <w:tcPr>
            <w:shd w:val="clear" w:color="auto" w:fill="8db4e2"/>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8db4e2"/>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道路名称</w:t>
            </w:r>
            <w:r/>
          </w:p>
        </w:tc>
        <w:tc>
          <w:tcPr>
            <w:shd w:val="clear" w:color="auto" w:fill="8db4e2"/>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人行道面积（㎡）</w:t>
            </w:r>
            <w:r/>
          </w:p>
        </w:tc>
        <w:tc>
          <w:tcPr>
            <w:shd w:val="clear" w:color="auto" w:fill="8db4e2"/>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非机动车道面积（㎡）</w:t>
            </w:r>
            <w:r/>
          </w:p>
        </w:tc>
        <w:tc>
          <w:tcPr>
            <w:shd w:val="clear" w:color="auto" w:fill="8db4e2"/>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机动车道面积（㎡）</w:t>
            </w:r>
            <w:r/>
          </w:p>
        </w:tc>
        <w:tc>
          <w:tcPr>
            <w:shd w:val="clear" w:color="auto" w:fill="8db4e2"/>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门坡（㎡）</w:t>
            </w:r>
            <w:r/>
          </w:p>
        </w:tc>
        <w:tc>
          <w:tcPr>
            <w:shd w:val="clear" w:color="auto" w:fill="8db4e2"/>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面积合计（㎡）</w:t>
            </w:r>
            <w:r/>
          </w:p>
        </w:tc>
        <w:tc>
          <w:tcPr>
            <w:shd w:val="clear" w:color="auto" w:fill="8db4e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道路等级</w:t>
            </w:r>
            <w:r/>
          </w:p>
        </w:tc>
        <w:tc>
          <w:tcPr>
            <w:shd w:val="clear" w:color="auto" w:fill="8db4e2"/>
            <w:tcBorders>
              <w:top w:val="single" w:color="000000" w:sz="4" w:space="0"/>
              <w:left w:val="single" w:color="000000" w:sz="4" w:space="0"/>
              <w:bottom w:val="single" w:color="auto"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所属片区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新港大道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32160.49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73556.97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179548.13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10126.23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295391.82 </w:t>
            </w:r>
            <w:r/>
          </w:p>
        </w:tc>
        <w:tc>
          <w:tcPr>
            <w:shd w:val="clear" w:color="auto" w:fill="auto"/>
            <w:tcBorders>
              <w:top w:val="single" w:color="000000" w:sz="4" w:space="0"/>
              <w:left w:val="single" w:color="000000" w:sz="4" w:space="0"/>
              <w:right w:val="single" w:color="auto" w:sz="4" w:space="0"/>
            </w:tcBorders>
            <w:tcW w:w="5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二级道路</w:t>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尧新大道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15459.02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103478.32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453.62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119390.96 </w:t>
            </w:r>
            <w:r/>
          </w:p>
        </w:tc>
        <w:tc>
          <w:tcPr>
            <w:shd w:val="clear" w:color="auto" w:fill="auto"/>
            <w:tcBorders>
              <w:left w:val="singl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栖霞大道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33299.64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257963.99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2792.88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294056.51 </w:t>
            </w:r>
            <w:r/>
          </w:p>
        </w:tc>
        <w:tc>
          <w:tcPr>
            <w:shd w:val="clear" w:color="auto" w:fill="auto"/>
            <w:tcBorders>
              <w:left w:val="singl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二级道路</w:t>
            </w: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80919.15</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73556.97</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540990.44</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13372.73</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708839.29</w:t>
            </w:r>
            <w:r/>
          </w:p>
        </w:tc>
        <w:tc>
          <w:tcPr>
            <w:shd w:val="clear" w:color="auto" w:fill="auto"/>
            <w:tcBorders>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19774.53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10376.16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89703.25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1922.02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121775.96 </w:t>
            </w:r>
            <w:r/>
          </w:p>
        </w:tc>
        <w:tc>
          <w:tcPr>
            <w:shd w:val="clear" w:color="auto" w:fill="ffffff" w:themeFill="background1"/>
            <w:tcBorders>
              <w:top w:val="single" w:color="000000" w:sz="4" w:space="0"/>
              <w:left w:val="single" w:color="000000" w:sz="4" w:space="0"/>
              <w:bottom w:val="none" w:color="000000" w:sz="4" w:space="0"/>
              <w:right w:val="single" w:color="auto" w:sz="4" w:space="0"/>
            </w:tcBorders>
            <w:tcW w:w="5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三级道路</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西纵三路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3895.16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3895.16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兴茂路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814.57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2227.89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519.44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3561.90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兴文路</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5661.24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15666.33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799.65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22127.22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兴体路</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4250.02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18701.61 </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183.20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23134.83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兴武路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4232.56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20939.34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135.80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25307.70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恒谊路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11704.81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54185.20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2683.48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68573.49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17285.65 </w:t>
            </w:r>
            <w:r/>
          </w:p>
        </w:tc>
        <w:tc>
          <w:tcPr>
            <w:shd w:val="clear" w:color="auto" w:fill="auto"/>
            <w:tcBorders>
              <w:top w:val="single" w:color="000000" w:sz="4" w:space="0"/>
              <w:left w:val="single" w:color="000000" w:sz="4" w:space="0"/>
              <w:bottom w:val="single" w:color="000000" w:sz="4" w:space="0"/>
              <w:right w:val="non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15005.90 </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101697.82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8773.72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142763.09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兴旺路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3814.38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12279.05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1649.60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17743.03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兴和路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4433.05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21475.40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298.29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26206.74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兴科路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4443.66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13112.29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771.23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18327.18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兴友路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3923.00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11940.00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489.77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16352.77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恒达路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13371.24 </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36450.00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4712.50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54533.74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恒飞路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25357.62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91173.99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5554.95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122086.56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恒园路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1990.12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6110.48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222.39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8322.99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纵八路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2926.05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9369.60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494.27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12789.92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二桥二通道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14976.59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14976.59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杨家边</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3661.29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3316.27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24387.35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1604.31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32969.22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恒泰路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3475.29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2305.05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24492.65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1321.73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31594.72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兴漓路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11840.37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183.56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31677.43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241.09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43942.45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小漓江路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50935.26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461.92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51397.18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恒广路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7448.10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90293.00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3553.77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101294.87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恒竞路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14827.88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85467.70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6752.00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107047.58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恒发路</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5859.22 </w:t>
            </w:r>
            <w:r/>
          </w:p>
        </w:tc>
        <w:tc>
          <w:tcPr>
            <w:shd w:val="clear" w:color="auto" w:fill="auto"/>
            <w:tcBorders>
              <w:top w:val="single" w:color="000000" w:sz="4" w:space="0"/>
              <w:left w:val="single" w:color="000000" w:sz="4" w:space="0"/>
              <w:bottom w:val="none" w:color="000000" w:sz="4" w:space="0"/>
              <w:right w:val="non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32049.87 </w:t>
            </w:r>
            <w:r/>
          </w:p>
        </w:tc>
        <w:tc>
          <w:tcPr>
            <w:shd w:val="clear" w:color="auto" w:fill="auto"/>
            <w:tcBorders>
              <w:top w:val="single" w:color="000000" w:sz="4" w:space="0"/>
              <w:left w:val="single" w:color="000000" w:sz="4" w:space="0"/>
              <w:bottom w:val="non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3978.10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41887.19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兴建路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3272.79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13786.43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2318.61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19377.83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兴学路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3238.39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11688.34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722.69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15649.42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兴联路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3701.11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7528.15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448.95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11678.21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兴智路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5231.94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26255.82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837.26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32325.02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恒竞路东延</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3672.00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12852.00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145.50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16669.50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恒业路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3845.43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12181.71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388.80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16415.94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仙新中路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3777.84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13150.57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1459.71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18388.12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仙新东路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9287.02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44286.26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3140.39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56713.67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恒祥路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3350.52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7222.86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21687.57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145.81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32406.76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兴威路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2618.49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6631.89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104.79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9355.17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炼西路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8384.76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15732.73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55520.96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513.06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80151.51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恒吉路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3955.07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8464.76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19588.41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266.98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32275.22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博源路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903.56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1591.50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265.79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2760.85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朝阳路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2860.65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6730.86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565.68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10157.19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当山路南延</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1817.43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2403.02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93.47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4313.92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齐民路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14077.52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13301.66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35069.21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304.18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62752.57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齐民路小游园</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2845.61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2845.61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尤山路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4313.04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2082.46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20795.82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27684.75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竹丝东路西延</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1756.29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3819.91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5576.20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齐民路（枫霞雅苑小区段）</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9640.00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白象路（纬地路西湖河至齐民路段）</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14080.00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8960.00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30760.00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兴德路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1903.92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1517.34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22504.98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338.98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26265.22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恒发路（兴智路以东）</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9071.40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27214.00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36285.40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经十三路（兴泰路）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2826.00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8297.00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13865.00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纬七路（恒思路）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2178.00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6966.00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167.40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11471.40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规划支路（兴瑞路）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4980.00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铁北货场以北支路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6520.00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8030.00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恒久路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2409.80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21258.97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627.76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24296.53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兴景路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2338.51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2038.95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6116.85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10874.40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兴美路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1134.46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940.77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2882.31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119.90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5077.44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兴广路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3895.71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3030.10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11073.43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106.15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18105.39 </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三级道路</w:t>
            </w: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292391.91</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107578.57</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1308339.23</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61450.61</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1769760.32</w:t>
            </w:r>
            <w:r/>
          </w:p>
        </w:tc>
        <w:tc>
          <w:tcPr>
            <w:shd w:val="clear" w:color="auto" w:fill="auto"/>
            <w:tcBorders>
              <w:top w:val="single" w:color="000000" w:sz="4" w:space="0"/>
              <w:left w:val="single" w:color="000000" w:sz="4" w:space="0"/>
              <w:bottom w:val="none" w:color="000000" w:sz="4" w:space="0"/>
              <w:right w:val="single" w:color="auto" w:sz="4" w:space="0"/>
            </w:tcBorders>
            <w:tcW w:w="545"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安福路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268.12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1068.93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1365.54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四级道路</w:t>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安江路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3339.00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7896.07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192.47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11427.54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安平路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917.90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2119.91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234.47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3272.28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安顺路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410.76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1077.75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1488.51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安永路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1007.92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3716.09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309.42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5033.43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惠澳路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480.23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1588.21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2068.44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惠港路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641.89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641.89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惠久路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459.34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2221.90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2841.29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惠美路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899.83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3902.07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148.50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4950.40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惠欧路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1689.91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4353.14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219.51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6262.56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惠实路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3114.35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9485.12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688.07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13287.54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惠实西路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573.30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1823.88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157.16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2554.34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惠台路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568.75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1840.23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419.70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2828.68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惠新路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479.69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1755.43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172.11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2407.23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惠亚路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3080.91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3104.97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惠中路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2789.17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7862.98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1320.82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11972.97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乌龙山路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4498.47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14778.41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545.80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19822.68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山北横一路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28728.45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28728.45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仙新东路支路1（大恒物流）</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5147.96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6347.96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恒通大道支路3（北人物流）</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756.00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756.00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仙新东路支路2（变电所）</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12945.00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12945.00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尧新大道小游园</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909.08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909.08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新港大道小游园</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482.91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482.91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银行楼周边道路</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2076.30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2076.30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员工公寓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797.70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797.70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兴武河沟变道</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2388.58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2388.58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恒通大道支路1（养志电子）</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943.79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943.79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恒通大道小游园</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1490.62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1490.62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恒通大道支路2（消防大队）</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4723.08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4723.08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恒通大道支路4（邦奇）</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2529.62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2529.62 </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gridSpan w:val="2"/>
            <w:shd w:val="clear" w:color="auto" w:fill="auto"/>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四级道路小计</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22696.74</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133132.01</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4620.63</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160449.38</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绿化带垃圾捡拾</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1433452.83</w:t>
            </w:r>
            <w:r/>
          </w:p>
        </w:tc>
        <w:tc>
          <w:tcPr>
            <w:shd w:val="clear" w:color="auto" w:fill="auto"/>
            <w:tcBorders>
              <w:top w:val="single" w:color="000000" w:sz="4" w:space="0"/>
              <w:left w:val="single" w:color="000000" w:sz="4" w:space="0"/>
              <w:bottom w:val="single" w:color="000000" w:sz="4" w:space="0"/>
              <w:right w:val="single" w:color="auto" w:sz="4" w:space="0"/>
            </w:tcBorders>
            <w:tcW w:w="545"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新港摄山星城片区</w:t>
            </w:r>
            <w:r/>
          </w:p>
        </w:tc>
      </w:tr>
      <w:tr>
        <w:trPr>
          <w:trHeight w:val="442"/>
        </w:trPr>
        <w:tc>
          <w:tcPr>
            <w:gridSpan w:val="9"/>
            <w:shd w:val="clear" w:color="auto" w:fill="auto"/>
            <w:tcBorders>
              <w:top w:val="none" w:color="000000" w:sz="4" w:space="0"/>
              <w:left w:val="single" w:color="000000" w:sz="4" w:space="0"/>
              <w:bottom w:val="single" w:color="000000" w:sz="4" w:space="0"/>
              <w:right w:val="single" w:color="auto" w:sz="4" w:space="0"/>
            </w:tcBorders>
            <w:tcW w:w="5000"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备注：1、门坡是指企业、单位大门出入口门扇。</w:t>
            </w:r>
            <w:r/>
          </w:p>
        </w:tc>
      </w:tr>
    </w:tbl>
    <w:p>
      <w:pPr>
        <w:pStyle w:val="895"/>
        <w:ind w:left="0" w:firstLine="0"/>
        <w:rPr>
          <w:rFonts w:hint="default"/>
          <w:highlight w:val="none"/>
          <w:lang w:val="en-US" w:eastAsia="zh-CN"/>
        </w:rPr>
      </w:pPr>
      <w:r>
        <w:rPr>
          <w:rFonts w:hint="default"/>
          <w:highlight w:val="none"/>
          <w:lang w:val="en-US" w:eastAsia="zh-CN"/>
        </w:rPr>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sectPr>
          <w:footnotePr/>
          <w:endnotePr/>
          <w:type w:val="nextPage"/>
          <w:pgSz w:w="16838" w:h="11906" w:orient="landscape"/>
          <w:pgMar w:top="1599" w:right="1440" w:bottom="1797" w:left="1440" w:header="851" w:footer="992" w:gutter="0"/>
          <w:cols w:num="1" w:sep="0" w:space="0" w:equalWidth="1"/>
          <w:docGrid w:linePitch="360"/>
          <w:titlePg/>
        </w:sectPr>
      </w:pPr>
      <w:r>
        <w:rPr>
          <w:rFonts w:hint="eastAsia" w:ascii="宋体" w:hAnsi="宋体" w:eastAsia="宋体" w:cs="宋体"/>
          <w:b w:val="0"/>
          <w:bCs w:val="0"/>
          <w:i w:val="0"/>
          <w:iCs w:val="0"/>
          <w:color w:val="auto"/>
          <w:sz w:val="21"/>
          <w:szCs w:val="21"/>
          <w:highlight w:val="none"/>
          <w:u w:val="none"/>
          <w:lang w:val="en-US" w:eastAsia="zh-CN" w:bidi="ar"/>
        </w:rPr>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、南京市栖霞区城市管理局环境卫生质量标准</w:t>
      </w:r>
      <w:r/>
    </w:p>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南京市栖霞区城市管理局环境卫生质量标准</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一、道路</w:t>
      </w:r>
      <w:r/>
    </w:p>
    <w:p>
      <w:pPr>
        <w:pStyle w:val="740"/>
        <w:ind w:firstLine="422"/>
        <w:jc w:val="left"/>
        <w:pageBreakBefore w:val="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1、保洁范围：</w:t>
      </w:r>
      <w:r>
        <w:rPr>
          <w:rFonts w:hint="eastAsia" w:ascii="宋体" w:hAnsi="宋体" w:eastAsia="宋体" w:cs="宋体"/>
          <w:b w:val="0"/>
          <w:bCs w:val="0"/>
          <w:color w:val="auto"/>
          <w:sz w:val="21"/>
          <w:szCs w:val="21"/>
          <w:highlight w:val="none"/>
        </w:rPr>
        <w:t xml:space="preserve">新港、摄山星城片区</w:t>
      </w:r>
      <w:r/>
    </w:p>
    <w:p>
      <w:pPr>
        <w:pStyle w:val="740"/>
        <w:ind w:firstLine="422"/>
        <w:jc w:val="left"/>
        <w:pageBreakBefore w:val="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2、保洁等级：</w:t>
      </w:r>
      <w:r>
        <w:rPr>
          <w:rFonts w:hint="eastAsia" w:ascii="宋体" w:hAnsi="宋体" w:eastAsia="宋体" w:cs="宋体"/>
          <w:b w:val="0"/>
          <w:bCs w:val="0"/>
          <w:color w:val="auto"/>
          <w:sz w:val="21"/>
          <w:szCs w:val="21"/>
          <w:highlight w:val="none"/>
        </w:rPr>
        <w:t xml:space="preserve">应符合下表规定：</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道路保洁等级</w:t>
      </w:r>
      <w:r/>
    </w:p>
    <w:tbl>
      <w:tblPr>
        <w:tblStyle w:val="74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7551"/>
      </w:tblGrid>
      <w:tr>
        <w:trPr>
          <w:jc w:val="center"/>
          <w:trHeight w:val="411" w:hRule="exact"/>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主要特点</w:t>
            </w:r>
            <w:r/>
          </w:p>
        </w:tc>
      </w:tr>
      <w:tr>
        <w:trPr>
          <w:jc w:val="center"/>
          <w:trHeight w:val="835"/>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商业网点集中，道路旁商业店铺占道路长度不小于70%的繁华闹市地段。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2、临街商业店铺占道路长度不少于30％的城市次干道及其附近路段。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3、主要旅游点、车站、港口的主干道及其所在地路段。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4、大型文化娱乐、展览等主要公共场所所在地路段。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5、平均人流量为100人次/分钟以上和公共交通线路较多的路段。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6、主要领导机关、外事机构所在地。</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1、临街商业店铺占道路长度少于30％的城市主、次干道及其附近路段。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2、公共文化娱乐活动场所所在路段。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3、平均人流量为50－100人次/分钟的路段。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4、有固定公共交通线路的路段。</w:t>
            </w:r>
            <w:r/>
          </w:p>
        </w:tc>
      </w:tr>
      <w:tr>
        <w:trPr>
          <w:cantSplit/>
          <w:jc w:val="center"/>
          <w:trHeight w:val="1071"/>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1、商业网点较少的路段。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2、居民区和单位相间的路段。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3、城郊结合部的主要路段。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4、人流量、车流量一般的路段。</w:t>
            </w:r>
            <w:r/>
          </w:p>
        </w:tc>
      </w:tr>
      <w:tr>
        <w:trPr>
          <w:jc w:val="center"/>
          <w:trHeight w:val="702"/>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1、城郊结合部的支路。</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2、人流量、车流量较少的路段。</w:t>
            </w:r>
            <w:r/>
          </w:p>
        </w:tc>
      </w:tr>
    </w:tbl>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3、路面质量要求</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路面保洁应达到路面整洁；</w:t>
      </w:r>
      <w:r>
        <w:rPr>
          <w:rFonts w:hint="eastAsia" w:ascii="宋体" w:hAnsi="宋体" w:eastAsia="宋体" w:cs="宋体"/>
          <w:color w:val="auto"/>
          <w:sz w:val="21"/>
          <w:szCs w:val="21"/>
          <w:highlight w:val="none"/>
        </w:rPr>
        <w:t xml:space="preserve">窨井盖沟眼畅通干净，道牙边无明显泥沙、浮土</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（2）路面污染物定义：包括瓜皮果核、烟头、纸屑、塑料袋、落叶、落果、粪便等废弃物，以及积灰、痰迹、油污、果浆等污迹。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路面污染物控制指标应符合下表规定：</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道路路面污染物控制标准</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1091"/>
        <w:gridCol w:w="1089"/>
        <w:gridCol w:w="1091"/>
        <w:gridCol w:w="1091"/>
        <w:gridCol w:w="1089"/>
        <w:gridCol w:w="1091"/>
        <w:gridCol w:w="1092"/>
      </w:tblGrid>
      <w:tr>
        <w:trPr>
          <w:jc w:val="center"/>
          <w:trHeight w:val="742"/>
        </w:trPr>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等级</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点状污染（处/500㎡）</w:t>
            </w:r>
            <w:r/>
          </w:p>
        </w:tc>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块状污染物（处/500㎡）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条状污染物（处/500㎡）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落叶</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（堆/500㎡）</w:t>
            </w:r>
            <w:r/>
          </w:p>
        </w:tc>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车行道本色呈现率（%）</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人行道本色呈现率（%）</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人行道以50米长度为单元，污染物参照路面污染物标准。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注：对落叶的考核限于大面积落叶季节。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公交候车站、地铁站出入口、</w:t>
      </w:r>
      <w:r>
        <w:rPr>
          <w:rFonts w:hint="eastAsia" w:ascii="宋体" w:hAnsi="宋体" w:eastAsia="宋体" w:cs="宋体"/>
          <w:color w:val="auto"/>
          <w:sz w:val="21"/>
          <w:szCs w:val="21"/>
          <w:highlight w:val="none"/>
        </w:rPr>
        <w:t xml:space="preserve">人行天桥、人行过街地下通道、车行隧道的质量标准与相连接的道路相同。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（4）人行道、</w:t>
      </w:r>
      <w:r>
        <w:rPr>
          <w:rFonts w:hint="eastAsia" w:ascii="宋体" w:hAnsi="宋体" w:eastAsia="宋体" w:cs="宋体"/>
          <w:color w:val="auto"/>
          <w:sz w:val="21"/>
          <w:szCs w:val="21"/>
          <w:highlight w:val="none"/>
        </w:rPr>
        <w:t xml:space="preserve">路旁绿地、绿化隔离带、行道树穴内无积存垃圾和人畜粪便。</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4、环境卫生公共设施质量要求</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1）道路两侧或路口以及各类交通客运设施等的出入口附近应设置</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的设置间隔宜符合下列规定：商业、金融业街道：50m-100m；主干路、次干路、有辅道的快速路：100m-200m；支路、有人行道的快速路：200m-400m。</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2）主次干道沿街两侧不得设置果皮箱以外的垃圾桶。</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3）应按规定设置生活垃圾分类收集容器，并依据垃圾品种配置相应的分类标识、体现对应的标志色。</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应无残缺破损、无掉漆、封闭性好，干净美观，与周围环境相协调，并应能防雨、抗老化、防腐、阻燃。</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5）容器放置点及周围2m内应整洁、无蝇、无存留垃圾和污水，地面见本色。保持距垃圾分类收集容器0.5m外无臭。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1）工具房应设置在道路两旁不影响观瞻的隐蔽位置。</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2）工具房仅供存放环卫工具使用，室内应保持干净整洁、工具应摆放整齐，任何单位和个人不得擅自改变工具房用途。</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3）工具房外墙墙面无乱张贴、乱涂写、无积尘、无明显污迹，房顶无垃圾、杂物堆积。</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5、其他公共设施质量要求</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1）其他公共设施包括：交通护栏、道路隔音设施、天桥栏杆、雨棚、广告牌、路牌、邮筒、读报栏、休闲椅、康体娱乐设施、雕塑、人工造景等。</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（2）道路两侧的道路交通设施、服务设施以及其他设施应保持完好，</w:t>
      </w:r>
      <w:r>
        <w:rPr>
          <w:rFonts w:hint="eastAsia" w:ascii="宋体" w:hAnsi="宋体" w:cs="宋体"/>
          <w:color w:val="auto"/>
          <w:sz w:val="21"/>
          <w:szCs w:val="21"/>
          <w:highlight w:val="none"/>
          <w:lang w:val="zh-CN"/>
        </w:rPr>
        <w:t xml:space="preserve">无污迹、积尘、无乱张贴、无残缺破损</w:t>
      </w:r>
      <w:r>
        <w:rPr>
          <w:rFonts w:hint="eastAsia" w:ascii="宋体" w:hAnsi="宋体" w:eastAsia="宋体" w:cs="宋体"/>
          <w:color w:val="auto"/>
          <w:sz w:val="21"/>
          <w:szCs w:val="21"/>
          <w:highlight w:val="none"/>
          <w:lang w:val="zh-CN"/>
        </w:rPr>
        <w:t xml:space="preserve">。</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（3）道路两侧的道路交通设施、服务设施以及其他设施污染物控制指标应符合下表规定：</w:t>
      </w:r>
      <w:r/>
    </w:p>
    <w:p>
      <w:pPr>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公共设施污染物控制指标</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914"/>
        <w:gridCol w:w="1788"/>
        <w:gridCol w:w="1893"/>
        <w:gridCol w:w="1818"/>
      </w:tblGrid>
      <w:tr>
        <w:trPr>
          <w:jc w:val="center"/>
          <w:trHeight w:val="561"/>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本色呈现率</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浮灰</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乱张贴、乱涂鸦</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（张/500㎡）</w:t>
            </w:r>
            <w:r/>
          </w:p>
        </w:tc>
        <w:tc>
          <w:tcPr>
            <w:tcBorders>
              <w:top w:val="single" w:color="auto" w:sz="4" w:space="0"/>
              <w:left w:val="single" w:color="auto" w:sz="4" w:space="0"/>
              <w:bottom w:val="single" w:color="auto" w:sz="4" w:space="0"/>
              <w:right w:val="single" w:color="auto" w:sz="4" w:space="0"/>
            </w:tcBorders>
            <w:tcW w:w="104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表面污物</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r>
      <w:tr>
        <w:trPr>
          <w:jc w:val="center"/>
          <w:trHeight w:val="41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305"/>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28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1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46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注：浮灰的认定方法为当划痕长度为10cm时出现浮灰堆积。</w:t>
            </w:r>
            <w:r/>
          </w:p>
        </w:tc>
      </w:tr>
    </w:tbl>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二、街巷</w:t>
      </w:r>
      <w:r/>
    </w:p>
    <w:p>
      <w:pPr>
        <w:ind w:firstLine="422"/>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rPr>
        <w:t xml:space="preserve">1、保洁范围：</w:t>
      </w:r>
      <w:r>
        <w:rPr>
          <w:rFonts w:hint="eastAsia" w:ascii="宋体" w:hAnsi="宋体" w:eastAsia="宋体" w:cs="宋体"/>
          <w:bCs/>
          <w:color w:val="auto"/>
          <w:sz w:val="21"/>
          <w:szCs w:val="21"/>
          <w:highlight w:val="none"/>
        </w:rPr>
        <w:t xml:space="preserve">包括车行道、人行道、公交站及附属公共设施，包括环境卫生设施、道路交通设施、服务设施以及其他设施。</w:t>
      </w:r>
      <w:r/>
    </w:p>
    <w:p>
      <w:pPr>
        <w:pStyle w:val="740"/>
        <w:ind w:firstLine="422"/>
        <w:jc w:val="left"/>
        <w:pageBreakBefore w:val="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 xml:space="preserve">2、保洁等级：</w:t>
      </w:r>
      <w:r>
        <w:rPr>
          <w:rFonts w:hint="eastAsia" w:ascii="宋体" w:hAnsi="宋体" w:eastAsia="宋体" w:cs="宋体"/>
          <w:b w:val="0"/>
          <w:color w:val="auto"/>
          <w:sz w:val="21"/>
          <w:szCs w:val="21"/>
          <w:highlight w:val="none"/>
        </w:rPr>
        <w:t xml:space="preserve">根据街巷人流量及繁华程度，将划分为两个等级：</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街巷</w:t>
      </w:r>
      <w:r>
        <w:rPr>
          <w:rFonts w:hint="eastAsia" w:ascii="宋体" w:hAnsi="宋体" w:eastAsia="宋体" w:cs="宋体"/>
          <w:b/>
          <w:color w:val="auto"/>
          <w:sz w:val="21"/>
          <w:szCs w:val="21"/>
          <w:highlight w:val="none"/>
          <w:lang w:val="zh-CN"/>
        </w:rPr>
        <w:t xml:space="preserve">保洁等级</w:t>
      </w:r>
      <w:r/>
    </w:p>
    <w:tbl>
      <w:tblPr>
        <w:tblStyle w:val="74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2"/>
        <w:gridCol w:w="5822"/>
      </w:tblGrid>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主要特点</w:t>
            </w:r>
            <w:r/>
          </w:p>
        </w:tc>
      </w:tr>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街边商业</w:t>
            </w:r>
            <w:r>
              <w:rPr>
                <w:rFonts w:hint="eastAsia" w:ascii="宋体" w:hAnsi="宋体" w:cs="宋体"/>
                <w:color w:val="auto"/>
                <w:sz w:val="21"/>
                <w:szCs w:val="21"/>
                <w:highlight w:val="none"/>
                <w:lang w:val="en-US" w:eastAsia="zh-CN"/>
              </w:rPr>
              <w:t xml:space="preserve">店</w:t>
            </w:r>
            <w:r>
              <w:rPr>
                <w:rFonts w:hint="eastAsia" w:ascii="宋体" w:hAnsi="宋体" w:eastAsia="宋体" w:cs="宋体"/>
                <w:color w:val="auto"/>
                <w:sz w:val="21"/>
                <w:szCs w:val="21"/>
                <w:highlight w:val="none"/>
              </w:rPr>
              <w:t xml:space="preserve">铺面超过60%的繁华街巷。</w:t>
            </w:r>
            <w:r/>
          </w:p>
        </w:tc>
      </w:tr>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街边商业</w:t>
            </w:r>
            <w:r>
              <w:rPr>
                <w:rFonts w:hint="eastAsia" w:ascii="宋体" w:hAnsi="宋体" w:cs="宋体"/>
                <w:color w:val="auto"/>
                <w:sz w:val="21"/>
                <w:szCs w:val="21"/>
                <w:highlight w:val="none"/>
                <w:lang w:val="en-US" w:eastAsia="zh-CN"/>
              </w:rPr>
              <w:t xml:space="preserve">店</w:t>
            </w:r>
            <w:r>
              <w:rPr>
                <w:rFonts w:hint="eastAsia" w:ascii="宋体" w:hAnsi="宋体" w:eastAsia="宋体" w:cs="宋体"/>
                <w:color w:val="auto"/>
                <w:sz w:val="21"/>
                <w:szCs w:val="21"/>
                <w:highlight w:val="none"/>
              </w:rPr>
              <w:t xml:space="preserve">铺低于60%的一般街巷。</w:t>
            </w:r>
            <w:r/>
          </w:p>
        </w:tc>
      </w:tr>
    </w:tbl>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3、路面质量要求</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（1）街巷路面应达到路面整洁；窨井盖沟眼畅通干净，路牙边无明显泥沙、浮土。</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（2）街巷路面污染物控制指标应符合下表规定：</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街巷路面污染物控制标准</w:t>
      </w:r>
      <w:r/>
    </w:p>
    <w:tbl>
      <w:tblPr>
        <w:tblStyle w:val="749"/>
        <w:tblpPr w:horzAnchor="margin" w:tblpXSpec="center" w:vertAnchor="text" w:tblpY="139"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1288"/>
        <w:gridCol w:w="1288"/>
        <w:gridCol w:w="1288"/>
        <w:gridCol w:w="1288"/>
        <w:gridCol w:w="1288"/>
        <w:gridCol w:w="1290"/>
      </w:tblGrid>
      <w:tr>
        <w:trPr>
          <w:trHeight w:val="776"/>
        </w:trPr>
        <w:tc>
          <w:tcPr>
            <w:tcBorders>
              <w:top w:val="single" w:color="auto" w:sz="4" w:space="0"/>
              <w:left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等级</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落叶（堆/500m2）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污水（平方米/500㎡）</w:t>
            </w:r>
            <w:r/>
          </w:p>
        </w:tc>
        <w:tc>
          <w:tcPr>
            <w:tcBorders>
              <w:top w:val="single" w:color="auto" w:sz="4" w:space="0"/>
              <w:left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街巷现本色呈现率（%）</w:t>
            </w:r>
            <w:r/>
          </w:p>
        </w:tc>
      </w:tr>
      <w:tr>
        <w:trPr>
          <w:trHeight w:val="346"/>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trHeight w:val="40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r>
    </w:tbl>
    <w:p>
      <w:pPr>
        <w:pStyle w:val="759"/>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注：对落叶的考核限于大面积落叶季节。</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4、环境卫生公共设施质量要求</w:t>
      </w:r>
      <w:r/>
    </w:p>
    <w:p>
      <w:pPr>
        <w:pStyle w:val="741"/>
        <w:ind w:firstLine="420"/>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 xml:space="preserve">（1）</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：街巷两侧或路口应设置</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的设置间隔宜符合下列规定：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1）繁华街巷：50m-100m；</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2）普通街巷：100m-200m。</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保洁要求同道路</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要求第3、4、5条。</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（2）工具房：工</w:t>
      </w:r>
      <w:r>
        <w:rPr>
          <w:rFonts w:hint="eastAsia" w:ascii="宋体" w:hAnsi="宋体" w:eastAsia="宋体" w:cs="宋体"/>
          <w:b w:val="0"/>
          <w:bCs w:val="0"/>
          <w:color w:val="auto"/>
          <w:sz w:val="21"/>
          <w:szCs w:val="21"/>
          <w:highlight w:val="none"/>
        </w:rPr>
        <w:t xml:space="preserve">具房的设置及保洁质量要求参照道路。</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5、其他公共设施质量要求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街巷道路两侧的</w:t>
      </w:r>
      <w:r>
        <w:rPr>
          <w:rFonts w:hint="eastAsia" w:ascii="宋体" w:hAnsi="宋体" w:eastAsia="宋体" w:cs="宋体"/>
          <w:color w:val="auto"/>
          <w:sz w:val="21"/>
          <w:szCs w:val="21"/>
          <w:highlight w:val="none"/>
          <w:lang w:val="zh-CN"/>
        </w:rPr>
        <w:t xml:space="preserve">道路交通设施、服务设施以及其他设施</w:t>
      </w:r>
      <w:r>
        <w:rPr>
          <w:rFonts w:hint="eastAsia" w:ascii="宋体" w:hAnsi="宋体" w:eastAsia="宋体" w:cs="宋体"/>
          <w:color w:val="auto"/>
          <w:sz w:val="21"/>
          <w:szCs w:val="21"/>
          <w:highlight w:val="none"/>
        </w:rPr>
        <w:t xml:space="preserve">应保持完好，无污迹、积尘、无乱张贴、无残缺破损。</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街巷道路两侧的</w:t>
      </w:r>
      <w:r>
        <w:rPr>
          <w:rFonts w:hint="eastAsia" w:ascii="宋体" w:hAnsi="宋体" w:eastAsia="宋体" w:cs="宋体"/>
          <w:color w:val="auto"/>
          <w:sz w:val="21"/>
          <w:szCs w:val="21"/>
          <w:highlight w:val="none"/>
          <w:lang w:val="zh-CN"/>
        </w:rPr>
        <w:t xml:space="preserve">道路交通设施、服务设施以及其他设施</w:t>
      </w:r>
      <w:r>
        <w:rPr>
          <w:rFonts w:hint="eastAsia" w:ascii="宋体" w:hAnsi="宋体" w:eastAsia="宋体" w:cs="宋体"/>
          <w:color w:val="auto"/>
          <w:sz w:val="21"/>
          <w:szCs w:val="21"/>
          <w:highlight w:val="none"/>
        </w:rPr>
        <w:t xml:space="preserve">污染物控制指标应符合下表规定：</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324"/>
        <w:gridCol w:w="1752"/>
        <w:gridCol w:w="2198"/>
        <w:gridCol w:w="2062"/>
      </w:tblGrid>
      <w:tr>
        <w:trPr>
          <w:jc w:val="center"/>
          <w:trHeight w:val="471"/>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本色呈现率</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浮灰</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乱张贴、乱涂鸦</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（张/500㎡）</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表面污物</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r>
      <w:tr>
        <w:trPr>
          <w:jc w:val="center"/>
          <w:trHeight w:val="253"/>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201"/>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441"/>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注：浮灰的认定方法为当划痕长度为10cm时出现浮灰堆积。</w:t>
            </w:r>
            <w:r/>
          </w:p>
        </w:tc>
      </w:tr>
    </w:tbl>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三、无物管居住区保洁质量要求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1、无物管居住区的生活垃圾，</w:t>
      </w:r>
      <w:r>
        <w:rPr>
          <w:rFonts w:hint="eastAsia" w:ascii="宋体" w:hAnsi="宋体" w:eastAsia="宋体" w:cs="宋体"/>
          <w:color w:val="auto"/>
          <w:sz w:val="21"/>
          <w:szCs w:val="21"/>
          <w:highlight w:val="none"/>
        </w:rPr>
        <w:t xml:space="preserve">应集中贮存于密闭的垃圾箱（桶）内或袋装，每天定时收集和清运。</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果皮箱</w:t>
      </w:r>
      <w:r>
        <w:rPr>
          <w:rFonts w:hint="eastAsia" w:ascii="宋体" w:hAnsi="宋体" w:eastAsia="宋体" w:cs="宋体"/>
          <w:color w:val="auto"/>
          <w:sz w:val="21"/>
          <w:szCs w:val="21"/>
          <w:highlight w:val="none"/>
          <w:lang w:val="zh-CN"/>
        </w:rPr>
        <w:t xml:space="preserve">保洁要求同道路</w:t>
      </w:r>
      <w:r>
        <w:rPr>
          <w:rFonts w:hint="eastAsia" w:ascii="宋体" w:hAnsi="宋体" w:cs="宋体"/>
          <w:color w:val="auto"/>
          <w:sz w:val="21"/>
          <w:szCs w:val="21"/>
          <w:highlight w:val="none"/>
          <w:lang w:val="zh-CN"/>
        </w:rPr>
        <w:t xml:space="preserve">果皮箱</w:t>
      </w:r>
      <w:r>
        <w:rPr>
          <w:rFonts w:hint="eastAsia" w:ascii="宋体" w:hAnsi="宋体" w:eastAsia="宋体" w:cs="宋体"/>
          <w:color w:val="auto"/>
          <w:sz w:val="21"/>
          <w:szCs w:val="21"/>
          <w:highlight w:val="none"/>
          <w:lang w:val="zh-CN"/>
        </w:rPr>
        <w:t xml:space="preserve">要求第3、4、5条。</w:t>
      </w:r>
      <w:r/>
    </w:p>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br w:type="page" w:clear="all"/>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、南京市栖霞区城市管理局环卫作业规范</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南京市栖霞区城市管理局环卫作业规范</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一、基本规范要求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（1）环卫管理和作业做到文明、安全、清洁和有序，最大限度地减少对环境的污染和对公众生活的影响。</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（2）环卫作业单位应建立健全安全生产管理制度和落实安全生产责任人，建立当班检查考核制度，制定班组长、检查员检查要求，严</w:t>
      </w:r>
      <w:r>
        <w:rPr>
          <w:rFonts w:hint="eastAsia" w:ascii="宋体" w:hAnsi="宋体" w:eastAsia="宋体" w:cs="宋体"/>
          <w:color w:val="auto"/>
          <w:sz w:val="21"/>
          <w:szCs w:val="21"/>
          <w:highlight w:val="none"/>
        </w:rPr>
        <w:t xml:space="preserve">格按操作规程操作</w:t>
      </w:r>
      <w:r>
        <w:rPr>
          <w:rFonts w:hint="eastAsia" w:ascii="宋体" w:hAnsi="宋体" w:eastAsia="宋体" w:cs="宋体"/>
          <w:color w:val="auto"/>
          <w:sz w:val="21"/>
          <w:szCs w:val="21"/>
          <w:highlight w:val="none"/>
        </w:rPr>
        <w:t xml:space="preserve">，有完整的作业和安全检查记录。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（3）作业人员应严格按照作业时间，按时上岗，准点离岗，并做好交接班工作。不得与他人聊天，</w:t>
      </w:r>
      <w:r>
        <w:rPr>
          <w:rFonts w:hint="eastAsia" w:ascii="宋体" w:hAnsi="宋体" w:cs="宋体"/>
          <w:color w:val="auto"/>
          <w:sz w:val="21"/>
          <w:szCs w:val="21"/>
          <w:highlight w:val="none"/>
          <w:lang w:eastAsia="zh-CN"/>
        </w:rPr>
        <w:t xml:space="preserve">不得在岗上抽烟、吃零食</w:t>
      </w:r>
      <w:r>
        <w:rPr>
          <w:rFonts w:hint="eastAsia" w:ascii="宋体" w:hAnsi="宋体" w:eastAsia="宋体" w:cs="宋体"/>
          <w:color w:val="auto"/>
          <w:sz w:val="21"/>
          <w:szCs w:val="21"/>
          <w:highlight w:val="none"/>
        </w:rPr>
        <w:t xml:space="preserve">，不得从事看棋、看牌、看书报、听收音机、做私活等与作业无关的事情。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（4）环卫作业人员在作业中必须文明用语，不得无故打骂人；环卫作业人员必须服从各级管理员的管理，不得殴打、辱骂管理员。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（5）各类环卫作业车辆（机动车）出车前必须进行检查，确保车况良好方可进行环卫作业。环卫作业车辆应严格遵守交通规则，尽量避开交通高峰时段作业。</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人员配置要求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水洗员</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收集员四个专业岗位</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（1）清扫员：负责对慢车道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人行道和街巷路面进行人工普扫，一</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二</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三级，繁华街巷每日至少普扫两次</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农贸市场</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创业市场周边2000m2/人，使用手推式清扫机清扫量增加20%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负责利用小型清扫车或清洗车对慢车道进行清扫清洗，每天作业长度12</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18公里</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（2）保洁员：负责对慢车道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街巷路面</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路旁绿地</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（3）水洗员：负责利用手持高压水枪对慢车道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隔离栏下</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路牙进行水扫，清除路面漂浮垃圾及灰尘，水扫作业面积12</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18万平方米/人/天；负责利用手持高压水枪和毛刷对大垃圾筒</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收集点</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临时转运点及周边2米</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沿街路面油污进行清洗，清洗大垃圾筒80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120只/人/天，清洗收集点</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临时转运点及周边100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150处/人/天，清洗路面油污80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100处/人/天，负责利用自动化洗桶车清洗大垃圾桶，每日清洗300只</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（4）收集员：负责利用自动或半自动装卸垃圾收集车收集沿街</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小区内的垃圾，运送到收集站或中转站</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 xml:space="preserve">。</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 xml:space="preserve">。</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三、人员工资发放及服装要求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 xml:space="preserve">3192</w:t>
      </w:r>
      <w:r>
        <w:rPr>
          <w:rFonts w:hint="eastAsia" w:ascii="宋体" w:hAnsi="宋体" w:eastAsia="宋体" w:cs="宋体"/>
          <w:color w:val="auto"/>
          <w:sz w:val="21"/>
          <w:szCs w:val="21"/>
          <w:highlight w:val="none"/>
          <w:lang w:val="en-US" w:eastAsia="zh-CN"/>
        </w:rPr>
        <w:t xml:space="preserve">元（按</w:t>
      </w:r>
      <w:r>
        <w:rPr>
          <w:rFonts w:hint="default"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val="en-US" w:eastAsia="zh-CN"/>
        </w:rPr>
        <w:t xml:space="preserve">年江苏省一类地区最低工资标准</w:t>
      </w:r>
      <w:r>
        <w:rPr>
          <w:rFonts w:hint="default" w:ascii="宋体" w:hAnsi="宋体" w:eastAsia="宋体" w:cs="宋体"/>
          <w:color w:val="auto"/>
          <w:sz w:val="21"/>
          <w:szCs w:val="21"/>
          <w:highlight w:val="none"/>
          <w:lang w:val="en-US" w:eastAsia="zh-CN"/>
        </w:rPr>
        <w:t xml:space="preserve">2660</w:t>
      </w:r>
      <w:r>
        <w:rPr>
          <w:rFonts w:hint="eastAsia" w:ascii="宋体" w:hAnsi="宋体" w:eastAsia="宋体" w:cs="宋体"/>
          <w:color w:val="auto"/>
          <w:sz w:val="21"/>
          <w:szCs w:val="21"/>
          <w:highlight w:val="none"/>
          <w:lang w:val="en-US" w:eastAsia="zh-CN"/>
        </w:rPr>
        <w:t xml:space="preserve">元的</w:t>
      </w:r>
      <w:r>
        <w:rPr>
          <w:rFonts w:hint="default"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val="en-US" w:eastAsia="zh-CN"/>
        </w:rPr>
        <w:t xml:space="preserve">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（2）规范环卫工人服装统一。作业单位必须按照南京市城市管理局要求为所有环卫职工提供统一的服装，确保按时足额发放，并规范日常穿戴管理。</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四、道路、街巷清扫保洁</w:t>
      </w:r>
      <w:r/>
    </w:p>
    <w:p>
      <w:pPr>
        <w:pStyle w:val="741"/>
        <w:ind w:firstLine="413"/>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（一）基本要求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扫保洁作业人员要根据本路段的人流、车流情况，合理安排作业时间和方式，主动避开行人和车流高峰，以免发生意外。在清扫和保洁作业时，清扫机动车道中央隔离栏路面时要注意来往车辆，保证人身安全。</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清扫保洁人员（含机扫车司机、随车的工人和辅助清扫人员）作业时必须正确穿工作服、反光背心，戴工作帽，并保持着装干净、整洁，衣冠不整不得上岗作业。其他环卫作业人员也必须按规定统一着装和佩证。</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r/>
    </w:p>
    <w:p>
      <w:pPr>
        <w:ind w:firstLine="525"/>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（4）认真做好各自管辖区域内的清扫保洁工作，作业间不得坐岗、串岗、擅自离岗，如有特殊情况（上厕所、因急病等）需离岗时，应与邻近保洁员做好交接，离岗时间不得超过15分钟。</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（5）晨扫作业时，不得大声喧哗，影响居民休息。清扫作业间隙，清扫工具摆放整齐，保洁垃圾密闭存放。非普扫时间不得使用大扫把。</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（7）洒水车司机在作业时，要文明行车，严格遵守冲、洒水规范，遇行人密集处减速慢行，控制音量，减少扰民。</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（8）重点保洁场所应增加快速巡回保洁和作业公司检查频次。</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（9）快车道机扫率应达到</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%，在有条件的路段对慢车道、人行道开展“水扫”作业。</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（二）人工清扫保洁</w:t>
      </w:r>
      <w:r/>
    </w:p>
    <w:p>
      <w:pPr>
        <w:pStyle w:val="741"/>
        <w:ind w:firstLine="517"/>
        <w:pageBreakBefore w:val="0"/>
        <w:spacing w:before="0" w:after="0" w:line="360" w:lineRule="auto"/>
        <w:tabs>
          <w:tab w:val="left" w:pos="709" w:leader="none"/>
        </w:tabs>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1、作业时间和频次</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l：30--3：30清扫。</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夏季高温期间根据道路、街巷状况合理调整作业时间，人工作业尽量避开午间高温时段（12：00---15：00）。</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2、作业规范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（1）清扫作业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1）清扫时，应按人行道路面、树圈及周边、车行道路面、窨井口的顺序进行全面清扫。</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2）归拢的垃圾靠边打堆，及时清运，不漏收。清扫道路时不得将垃圾扫入窨井、喇叭口、绿地，并疏通窨井口。雨天清扫保洁时，应及时清理窨井口垃圾，保持窨井口畅通。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3）清扫道路时须小心执扫，不得漏扫、甩扫，控制扬尘，避免妨碍行人。</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4）早晨第一次大面积全面推行班组作业，所有保洁人员必须上岗，以班组为单位组织清扫，班组长、考核员必须跟班作业，确保7点前完成大面积清扫，确保清扫质量。</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5）停车较多的街巷实行错时保洁，做到随脏随扫。</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（2）保洁作业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1）保洁时，巡回走动，用小扫把、钳子等工具及时清除路面的垃圾。</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2）发现有人随地乱扔垃圾，应及时进行劝阻。发现路面被严重污染时，应马上向管理部门汇报, 并立即组织清理。</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3）在保洁作业时段内，各类区域、设施上的点状、块状、条状污染物，以及超过质量标准中道路地面废弃物控制指标的，自产生起应在15分钟内予以清除。</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4）清扫保洁绿化隔离带时，应注意保护绿化。 </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5）清扫垃圾应运到指定收集点，进入收集容器。</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6）垃圾倾倒后应将垃圾收集容器复位，摆放整齐，无洒落，容器内无留存垃圾及污水。也可配备专用收集车，做到定时定点收集，完工后场地清洁，无二次污染。</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7）保洁后工具堆放整齐、冲洗污水处理干净，不对行人、周边环境和市民生活造成影响。</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（三）机械清扫保洁</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1、基本要求</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（1）雨雪大风、气温零度以下天气不进行机械化清扫作业，气温4度以下不得进行洒水作业，零度以下不得进行湿扫、洗扫、清洗作业。</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（2）经常污染的道路，环卫保洁公司在按照规定要求作业的基础上，视道路污染情况适当增加清洗频次，达到“路面见本色”的作业要求。</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（3）遇有其他重大环境保障任务，可自行调整作业时间，但不得减少作业次数，同时必须报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备案。</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（4）机械化清扫保洁作业车辆必须安装</w:t>
      </w:r>
      <w:r>
        <w:rPr>
          <w:rFonts w:hint="eastAsia" w:ascii="宋体" w:hAnsi="宋体" w:cs="宋体"/>
          <w:color w:val="auto"/>
          <w:sz w:val="21"/>
          <w:szCs w:val="21"/>
          <w:highlight w:val="none"/>
          <w:lang w:val="en-US" w:eastAsia="zh-CN"/>
        </w:rPr>
        <w:t xml:space="preserve">北斗定位系统</w:t>
      </w:r>
      <w:r>
        <w:rPr>
          <w:rFonts w:hint="eastAsia" w:ascii="宋体" w:hAnsi="宋体" w:eastAsia="宋体" w:cs="宋体"/>
          <w:color w:val="auto"/>
          <w:sz w:val="21"/>
          <w:szCs w:val="21"/>
          <w:highlight w:val="none"/>
        </w:rPr>
        <w:t xml:space="preserve">，实行数字化监管，专人负责，通过电脑能够随时检查作业车辆的行驶轨迹、作业时间和频次。</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（6）加强和完善作业质量考核机制，充分发挥路面巡查员、保洁员的监督作用。</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大气污染防治应急响应措施，蓝色预警：气温在摄氏4度以上，主次干道每日不少于1次冲洗、2次清扫、3次洒水，路面无积尘；黄色预警：在蓝色预警基础上增加1次（9：00-11：00）洒水降尘；橙色预警：在黄色预警基础上增加1次（15：00-17：00）洒水降尘；红色预警：在橙色预警基础上，实施不间断的洒水作业，保证路面的湿度。</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2、洗扫（含清扫作业）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r/>
    </w:p>
    <w:tbl>
      <w:tblPr>
        <w:tblStyle w:val="749"/>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973"/>
        <w:gridCol w:w="3934"/>
      </w:tblGrid>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次数</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1）扫刷落地高度一般降至刷毛稍压地面为宜，吸嘴调整到无垃圾遗漏为止。</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2）沿两侧机动车道侧石平行作业，作业时速5公里/小时。</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3）严格按照放刷、喷水、喷洗、调整箱体压力和刷盘转速、洗扫（含清扫）、后喷雾的顺序进行操作。</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4）非特殊气候情况下，避免“干扫”。</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5）作业时禁止扫刷、吸嘴不落地；发现喷嘴堵塞、吸嘴漏吸等现象，应立即停车并进行处理。</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6）垃圾箱装满和作业完毕后应及时到指定场所排放污水和卸清垃圾。</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7）对死角、深沟、两侧行道树过低过近、垃圾杂物体积过长过大、路面污染、落叶季节等情况需人工配合清扫保洁。</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8）作业后路牙无积灰、无漂浮垃圾和其它废弃物，路面有湿度、洁净。</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3、清洗作业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2708"/>
        <w:gridCol w:w="4509"/>
      </w:tblGrid>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清洗次数</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1次/周</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1次/周</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1次/半月（清洗作业）</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行单元化作业：洒水车冲洗将路面灰尘和垃圾冲向道路两侧，清洗车清洗使用纵向、侧向冲洗路牙积灰和雨帘激洗路面，洗扫车湿扫将污水和垃圾吸走，三辆车（洒水车、清洗车、洗扫车）同时作业，互相配合对路面进行清洗。</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2）作业时注意调整喷架高度和水压，打开双侧吸嘴、喷杆喷水，作业时速5公里/小时，开启警示灯或特效音乐。</w:t>
      </w:r>
      <w:r/>
    </w:p>
    <w:p>
      <w:pPr>
        <w:ind w:firstLine="62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3）发现吸嘴漏吸应立即停车处理，污物箱装满应及时到指定场所排放污水和卸清垃圾；雨天可根据降雨量调整作业方式，增加人机结合。</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4）作业结束后，路面、隔离桩下、路牙、下水口等整洁，无残留垃圾、无漂浮垃圾、无积灰、无积水，路面见本色。</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4、冲洗作业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934"/>
        <w:gridCol w:w="2771"/>
      </w:tblGrid>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冲洗次数</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1）作业时应禁鸣，避免噪音扰民，车尾应有反光标志（或加贴反光膜），作业时必须开启警示灯和示宽灯。</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2）作业时速8公里/小时，喷水口喷水有力，不得出现断续喷水的现象。</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3）不得漏洗，如路面较宽，应二次冲刷，不得倒车作业。</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4）作业时应注意避让车辆及行人；作业后路面无污物、无浮灰，路牙无浮土。</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5、洒水作业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1698"/>
        <w:gridCol w:w="4817"/>
      </w:tblGrid>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洒水次数</w:t>
            </w:r>
            <w:r/>
          </w:p>
        </w:tc>
        <w:tc>
          <w:tcPr>
            <w:tcW w:w="48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4：30---6：30、12：00---15：00、19：00-21：00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4：00---6：30、12：00---15：00、19：00-21：00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1）作业时必须播放提示音乐，提示行人避让，提示音乐出现故障时应停止作业。</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2）作业时速15公里/小时，喷水口喷水有力，不得出现断续喷水的现象。</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3）利用车后下直管状喷雾架进行喷雾降尘作业，作业时速8公里/小时，作业后路面湿润，无漏洒或积水现象。</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5）当气温≥30℃ 时，洒水作业应增加作业频次，一级和二级道路每日洒水不少于 4次，其他道路不少于3次。</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6、水洗作业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（1）作业频次和时间：宜安排在夜间11：00-凌晨3：00、4：00 -6：30、9：00-11：00、12：00-15：00时段进行，每周水扫一次。</w:t>
      </w:r>
      <w:r/>
    </w:p>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1）1组4人，2台小型机械，每小时作业面积约2-3万平方米。</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2）在有条件的路段推行水扫作业，即实行班组作业和人机结合。</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7、保洁作业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891"/>
        <w:gridCol w:w="3585"/>
      </w:tblGrid>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保洁次数</w:t>
            </w:r>
            <w:r/>
          </w:p>
        </w:tc>
        <w:tc>
          <w:tcPr>
            <w:tcW w:w="358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1）机械保洁作业（皮卡捡拾车）应配备保洁人员，携带捡拾器及清扫机具；</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2）车箱悬挂“道路保洁、随时停车”警示语；</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3）车装有LED显示屏，屏显各种宣传标语；</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4）沿路牙一侧行驶，作业时速15公里/小时，遇有漂浮垃圾时由车上保洁人员利用捡拾器捡拾，放置车箱垃圾筒内。</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5）一般情况下保洁人员不得下车捡拾，特殊情况（含应急保障）下需要人工清扫保洁时，应按照规定设置安全警示牌和反光锥形警示筒等形成作业区，快速处置，快速撤离，同时做好安全警戒工作。</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（四）环境卫生公共设施作业</w:t>
      </w:r>
      <w:r/>
    </w:p>
    <w:p>
      <w:pPr>
        <w:pStyle w:val="741"/>
        <w:ind w:firstLine="620"/>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清洗消杀作业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清洗消杀作业应遵守如下频次规定：</w:t>
      </w:r>
      <w:r/>
    </w:p>
    <w:tbl>
      <w:tblPr>
        <w:tblStyle w:val="749"/>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2454"/>
        <w:gridCol w:w="1975"/>
        <w:gridCol w:w="2436"/>
      </w:tblGrid>
      <w:tr>
        <w:trPr>
          <w:jc w:val="center"/>
          <w:trHeight w:val="460"/>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清洗次数</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垃圾清理次数（每日）</w:t>
            </w:r>
            <w:r/>
          </w:p>
        </w:tc>
        <w:tc>
          <w:tcPr>
            <w:tcW w:w="243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消杀次数</w:t>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春秋冬季每两天一次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两次以上</w:t>
            </w:r>
            <w:r/>
          </w:p>
        </w:tc>
        <w:tc>
          <w:tcPr>
            <w:tcW w:w="2436"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4月至10月，每天消杀一次，11月到次年3月三天消杀一次。</w:t>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春秋冬季每两天一次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春秋冬季每三天一次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春秋冬季每三天一次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清洗要做到刷、洗、抹，摆放有序、掏净、盖好（锁好），复位好。</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对陈旧、破损的果皮箱要及时维修，油漆翻新</w:t>
      </w:r>
      <w:r>
        <w:rPr>
          <w:rFonts w:hint="eastAsia" w:ascii="宋体" w:hAnsi="宋体" w:eastAsia="宋体" w:cs="宋体"/>
          <w:color w:val="auto"/>
          <w:sz w:val="21"/>
          <w:szCs w:val="21"/>
          <w:highlight w:val="none"/>
        </w:rPr>
        <w:t xml:space="preserve">，对确实无法使用的，要及时更换。</w:t>
      </w:r>
      <w:r/>
    </w:p>
    <w:p>
      <w:pPr>
        <w:pStyle w:val="741"/>
        <w:ind w:firstLine="578"/>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2、工具房及工具存放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（1）工具房仅供存放环卫工具使用，任何单位和个人不得擅自改变工具房用途。</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（2）工具房外墙每天要擦洗一次，房顶每天清理一次。</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（3）工具房每半年要翻新一次。</w:t>
      </w:r>
      <w:r/>
    </w:p>
    <w:p>
      <w:pPr>
        <w:pStyle w:val="740"/>
        <w:ind w:firstLine="578"/>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3、其他公共设施保洁作业</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果皮箱作业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增设充足果皮箱。按照“商业、金融业道路、街巷：50~100m；主要道路、次要道路、有辅道的快速路：100~200m；普通街巷、有人行道的快速路：200m~400m”的标准，选取适宜位置，设置充足的果皮箱，方便市民投放垃圾，</w:t>
      </w:r>
      <w:r>
        <w:rPr>
          <w:rFonts w:hint="eastAsia" w:ascii="宋体" w:hAnsi="宋体" w:cs="宋体"/>
          <w:color w:val="auto"/>
          <w:sz w:val="21"/>
          <w:szCs w:val="21"/>
          <w:highlight w:val="none"/>
          <w:lang w:eastAsia="zh-CN"/>
        </w:rPr>
        <w:t xml:space="preserve">新设置的果皮箱要按照垃圾分类收集要求</w:t>
      </w:r>
      <w:r>
        <w:rPr>
          <w:rFonts w:hint="eastAsia" w:ascii="宋体" w:hAnsi="宋体" w:eastAsia="宋体" w:cs="宋体"/>
          <w:color w:val="auto"/>
          <w:sz w:val="21"/>
          <w:szCs w:val="21"/>
          <w:highlight w:val="none"/>
        </w:rPr>
        <w:t xml:space="preserve">，做到标识规范清晰、内容准确完善，箱体干净美观、与周围环境相协调。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2、落实果皮箱保洁要求。作业单位要按规定频次清掏果皮箱、收运垃圾，果皮箱内垃圾每日至少清掏1次，繁华路段积存垃圾不超过容量三分之二，做到即查即清，确保果皮箱无垃圾积压、满溢；</w:t>
      </w:r>
      <w:r>
        <w:rPr>
          <w:rFonts w:hint="eastAsia" w:ascii="宋体" w:hAnsi="宋体" w:cs="宋体"/>
          <w:color w:val="auto"/>
          <w:sz w:val="21"/>
          <w:szCs w:val="21"/>
          <w:highlight w:val="none"/>
          <w:lang w:eastAsia="zh-CN"/>
        </w:rPr>
        <w:t xml:space="preserve">按要求清洗果皮箱</w:t>
      </w:r>
      <w:r>
        <w:rPr>
          <w:rFonts w:hint="eastAsia" w:ascii="宋体" w:hAnsi="宋体" w:eastAsia="宋体" w:cs="宋体"/>
          <w:color w:val="auto"/>
          <w:sz w:val="21"/>
          <w:szCs w:val="21"/>
          <w:highlight w:val="none"/>
        </w:rPr>
        <w:t xml:space="preserve">，每日至少清洁1次，繁华路段每日清洁3次，周围2m内应整洁、无蝇、无存留垃圾和污水，地面见本色。</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五、车辆信息化要求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（1）作业单位应全面落实北斗规模化应用，实现环卫作业车辆单北斗定位终端</w:t>
      </w:r>
      <w:r>
        <w:rPr>
          <w:rFonts w:hint="default"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val="en-US" w:eastAsia="zh-CN"/>
        </w:rPr>
        <w:t xml:space="preserve">全覆盖。</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（2）作业单位应严格按规定安装并常态化启用北斗定位等信息化监管设备。</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六、安全生产要求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（1）强化环卫作业全过程安全管理。</w:t>
      </w:r>
      <w:r>
        <w:rPr>
          <w:rFonts w:hint="eastAsia" w:ascii="宋体" w:hAnsi="宋体" w:cs="宋体"/>
          <w:color w:val="auto"/>
          <w:sz w:val="21"/>
          <w:szCs w:val="21"/>
          <w:highlight w:val="none"/>
          <w:lang w:val="en-US" w:eastAsia="zh-CN"/>
        </w:rPr>
        <w:t xml:space="preserve">作业单位</w:t>
      </w:r>
      <w:r>
        <w:rPr>
          <w:rFonts w:hint="eastAsia" w:ascii="宋体" w:hAnsi="宋体" w:eastAsia="宋体" w:cs="宋体"/>
          <w:color w:val="auto"/>
          <w:sz w:val="21"/>
          <w:szCs w:val="21"/>
          <w:highlight w:val="none"/>
          <w:lang w:val="en-US" w:eastAsia="zh-CN"/>
        </w:rPr>
        <w:t xml:space="preserve">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零度以下不作业，四度以下不洒水</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规定；</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每月</w:t>
      </w:r>
      <w:r>
        <w:rPr>
          <w:rFonts w:hint="eastAsia" w:ascii="宋体" w:hAnsi="宋体" w:cs="宋体"/>
          <w:color w:val="auto"/>
          <w:sz w:val="21"/>
          <w:szCs w:val="21"/>
          <w:highlight w:val="none"/>
          <w:lang w:val="en-US" w:eastAsia="zh-CN"/>
        </w:rPr>
        <w:t xml:space="preserve">定期</w:t>
      </w:r>
      <w:r>
        <w:rPr>
          <w:rFonts w:hint="eastAsia" w:ascii="宋体" w:hAnsi="宋体" w:eastAsia="宋体" w:cs="宋体"/>
          <w:color w:val="auto"/>
          <w:sz w:val="21"/>
          <w:szCs w:val="21"/>
          <w:highlight w:val="none"/>
          <w:lang w:val="en-US" w:eastAsia="zh-CN"/>
        </w:rPr>
        <w:t xml:space="preserve">对垃圾运输车辆超速行驶情况进行核查。</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落实</w:t>
      </w:r>
      <w:r>
        <w:rPr>
          <w:rFonts w:hint="eastAsia" w:ascii="宋体" w:hAnsi="宋体" w:eastAsia="宋体" w:cs="宋体"/>
          <w:color w:val="auto"/>
          <w:sz w:val="21"/>
          <w:szCs w:val="21"/>
          <w:highlight w:val="none"/>
          <w:lang w:val="en-US" w:eastAsia="zh-CN"/>
        </w:rPr>
        <w:t xml:space="preserve">垃圾处理设施安全运行责任。</w:t>
      </w:r>
      <w:r>
        <w:rPr>
          <w:rFonts w:hint="eastAsia" w:ascii="宋体" w:hAnsi="宋体" w:cs="宋体"/>
          <w:color w:val="auto"/>
          <w:sz w:val="21"/>
          <w:szCs w:val="21"/>
          <w:highlight w:val="none"/>
          <w:lang w:val="en-US" w:eastAsia="zh-CN"/>
        </w:rPr>
        <w:t xml:space="preserve">作业单位</w:t>
      </w:r>
      <w:r>
        <w:rPr>
          <w:rFonts w:hint="eastAsia" w:ascii="宋体" w:hAnsi="宋体" w:eastAsia="宋体" w:cs="宋体"/>
          <w:color w:val="auto"/>
          <w:sz w:val="21"/>
          <w:szCs w:val="21"/>
          <w:highlight w:val="none"/>
          <w:lang w:val="en-US" w:eastAsia="zh-CN"/>
        </w:rPr>
        <w:t xml:space="preserve">严格按规程作业，重点加强运营管理、设备维护、消防安全、危化品管理、有限空间作业管理、应急演练及环保排放等的日常监管。</w:t>
      </w:r>
      <w:r>
        <w:rPr>
          <w:rFonts w:hint="eastAsia" w:ascii="宋体" w:hAnsi="宋体" w:cs="宋体"/>
          <w:color w:val="auto"/>
          <w:sz w:val="21"/>
          <w:szCs w:val="21"/>
          <w:highlight w:val="none"/>
          <w:lang w:val="en-US" w:eastAsia="zh-CN"/>
        </w:rPr>
        <w:t xml:space="preserve">遵守</w:t>
      </w:r>
      <w:r>
        <w:rPr>
          <w:rFonts w:hint="eastAsia" w:ascii="宋体" w:hAnsi="宋体" w:eastAsia="宋体" w:cs="宋体"/>
          <w:color w:val="auto"/>
          <w:sz w:val="21"/>
          <w:szCs w:val="21"/>
          <w:highlight w:val="none"/>
          <w:lang w:val="en-US" w:eastAsia="zh-CN"/>
        </w:rPr>
        <w:t xml:space="preserve">各类入厂（场）车辆与卸料平台管理，确保垃圾中转处置系统安全、规范运行。</w:t>
      </w:r>
      <w:r/>
    </w:p>
    <w:p>
      <w:pPr>
        <w:ind w:firstLine="42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（3）其他。根据省、市、区最新安全生产工作要求，全面落实安全生产责任。</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七、重大活动保障作业要求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（1）“春节”、“国庆节”、“</w:t>
      </w:r>
      <w:r>
        <w:rPr>
          <w:rFonts w:hint="eastAsia" w:ascii="宋体" w:hAnsi="宋体" w:cs="宋体"/>
          <w:color w:val="auto"/>
          <w:sz w:val="21"/>
          <w:szCs w:val="21"/>
          <w:highlight w:val="none"/>
          <w:lang w:val="en-US" w:eastAsia="zh-CN"/>
        </w:rPr>
        <w:t xml:space="preserve">国家</w:t>
      </w:r>
      <w:r>
        <w:rPr>
          <w:rFonts w:hint="eastAsia" w:ascii="宋体" w:hAnsi="宋体" w:eastAsia="宋体" w:cs="宋体"/>
          <w:color w:val="auto"/>
          <w:sz w:val="21"/>
          <w:szCs w:val="21"/>
          <w:highlight w:val="none"/>
          <w:lang w:val="en-US" w:eastAsia="zh-CN"/>
        </w:rPr>
        <w:t xml:space="preserve">公祭日”纪念活动等节假日及重大活动期间作业单位须根据南京市城市管理局最新要求进行保障。</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八、尘量要求及考核</w:t>
      </w:r>
      <w:r/>
    </w:p>
    <w:p>
      <w:pPr>
        <w:pStyle w:val="739"/>
        <w:numPr>
          <w:ilvl w:val="0"/>
          <w:numId w:val="0"/>
        </w:numPr>
        <w:jc w:val="left"/>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服务期间，尘量要求及考核按相关主管部门要求执行</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九、特别说明</w:t>
      </w:r>
      <w:r/>
    </w:p>
    <w:p>
      <w:pPr>
        <w:pStyle w:val="739"/>
        <w:numPr>
          <w:ilvl w:val="0"/>
          <w:numId w:val="0"/>
        </w:numPr>
        <w:jc w:val="left"/>
        <w:pageBreakBefore w:val="0"/>
        <w:spacing w:line="360" w:lineRule="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 xml:space="preserve">（1）服务期间，环卫保洁作业要求以</w:t>
      </w:r>
      <w:r>
        <w:rPr>
          <w:rFonts w:hint="eastAsia" w:ascii="宋体" w:hAnsi="宋体" w:cs="宋体"/>
          <w:b w:val="0"/>
          <w:bCs w:val="0"/>
          <w:color w:val="auto"/>
          <w:sz w:val="21"/>
          <w:szCs w:val="21"/>
          <w:highlight w:val="none"/>
          <w:lang w:val="en-US" w:eastAsia="zh-CN"/>
        </w:rPr>
        <w:t xml:space="preserve">国家、省、市</w:t>
      </w:r>
      <w:r>
        <w:rPr>
          <w:rFonts w:hint="eastAsia" w:ascii="宋体" w:hAnsi="宋体" w:eastAsia="宋体" w:cs="宋体"/>
          <w:b w:val="0"/>
          <w:bCs w:val="0"/>
          <w:color w:val="auto"/>
          <w:sz w:val="21"/>
          <w:szCs w:val="21"/>
          <w:highlight w:val="none"/>
          <w:lang w:val="en-US" w:eastAsia="zh-CN"/>
        </w:rPr>
        <w:t xml:space="preserve">最新文件要求为准。</w:t>
      </w:r>
      <w:r/>
    </w:p>
    <w:p>
      <w:pPr>
        <w:pStyle w:val="895"/>
        <w:ind w:left="0" w:firstLine="0"/>
        <w:rPr>
          <w:rFonts w:hint="default"/>
          <w:highlight w:val="none"/>
          <w:lang w:val="en-US" w:eastAsia="zh-CN"/>
        </w:rPr>
        <w:sectPr>
          <w:footnotePr/>
          <w:endnotePr/>
          <w:type w:val="nextPage"/>
          <w:pgSz w:w="11906" w:h="16838" w:orient="portrait"/>
          <w:pgMar w:top="1440" w:right="1797" w:bottom="1440" w:left="1599" w:header="851" w:footer="992" w:gutter="0"/>
          <w:cols w:num="1" w:sep="0" w:space="0" w:equalWidth="1"/>
          <w:docGrid w:linePitch="360"/>
          <w:titlePg/>
        </w:sectPr>
      </w:pPr>
      <w:r>
        <w:rPr>
          <w:rFonts w:hint="default"/>
          <w:highlight w:val="none"/>
          <w:lang w:val="en-US" w:eastAsia="zh-CN"/>
        </w:rPr>
      </w:r>
      <w:r/>
    </w:p>
    <w:p>
      <w:pPr>
        <w:pStyle w:val="739"/>
        <w:numPr>
          <w:ilvl w:val="0"/>
          <w:numId w:val="6"/>
        </w:numPr>
        <w:rPr>
          <w:rFonts w:hint="eastAsia" w:ascii="宋体" w:hAnsi="宋体" w:cs="宋体"/>
          <w:highlight w:val="none"/>
        </w:rPr>
      </w:pPr>
      <w:r>
        <w:rPr>
          <w:rFonts w:hint="eastAsia" w:ascii="宋体" w:hAnsi="宋体" w:cs="宋体"/>
          <w:highlight w:val="none"/>
        </w:rPr>
        <w:t xml:space="preserve"> </w:t>
      </w:r>
      <w:bookmarkStart w:id="18" w:name="_Toc26261"/>
      <w:r/>
      <w:bookmarkStart w:id="19" w:name="_Toc1719"/>
      <w:r/>
      <w:bookmarkStart w:id="20" w:name="_Toc28129"/>
      <w:r>
        <w:rPr>
          <w:rFonts w:hint="eastAsia" w:ascii="宋体" w:hAnsi="宋体" w:cs="宋体"/>
          <w:highlight w:val="none"/>
        </w:rPr>
        <w:t xml:space="preserve">合同主要条款及格式</w:t>
      </w:r>
      <w:bookmarkEnd w:id="18"/>
      <w:r/>
      <w:bookmarkEnd w:id="19"/>
      <w:r/>
      <w:bookmarkEnd w:id="20"/>
      <w:r/>
      <w:r/>
    </w:p>
    <w:p>
      <w:pPr>
        <w:ind w:left="3037" w:hanging="159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left="3037" w:hanging="159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left="3037" w:hanging="1590"/>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ind w:firstLine="1446"/>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合同编号：</w:t>
      </w:r>
      <w:r>
        <w:rPr>
          <w:rFonts w:ascii="宋体" w:hAnsi="宋体" w:cs="宋体"/>
          <w:b/>
          <w:bCs/>
          <w:color w:val="000000" w:themeColor="text1"/>
          <w:sz w:val="32"/>
          <w:szCs w:val="32"/>
          <w:highlight w:val="none"/>
          <w:u w:val="single"/>
          <w14:textFill>
            <w14:solidFill>
              <w14:schemeClr w14:val="tx1"/>
            </w14:solidFill>
          </w14:textFill>
        </w:rPr>
        <w:t xml:space="preserve">                      </w:t>
      </w:r>
      <w:r/>
    </w:p>
    <w:p>
      <w:pPr>
        <w:rPr>
          <w:rFonts w:ascii="宋体" w:hAnsi="宋体" w:cs="宋体"/>
          <w:b/>
          <w:bCs/>
          <w:color w:val="000000" w:themeColor="text1"/>
          <w:sz w:val="32"/>
          <w:highlight w:val="none"/>
          <w:u w:val="single"/>
          <w14:textFill>
            <w14:solidFill>
              <w14:schemeClr w14:val="tx1"/>
            </w14:solidFill>
          </w14:textFill>
        </w:rPr>
      </w:pPr>
      <w:r>
        <w:rPr>
          <w:rFonts w:ascii="宋体" w:hAnsi="宋体" w:cs="宋体"/>
          <w:b/>
          <w:bCs/>
          <w:color w:val="000000" w:themeColor="text1"/>
          <w:sz w:val="32"/>
          <w:highlight w:val="none"/>
          <w:u w:val="single"/>
          <w14:textFill>
            <w14:solidFill>
              <w14:schemeClr w14:val="tx1"/>
            </w14:solidFill>
          </w14:textFill>
        </w:rPr>
      </w:r>
      <w:r/>
    </w:p>
    <w:p>
      <w:pPr>
        <w:rPr>
          <w:rFonts w:ascii="宋体" w:hAnsi="宋体" w:cs="宋体"/>
          <w:b/>
          <w:bCs/>
          <w:color w:val="000000" w:themeColor="text1"/>
          <w:sz w:val="32"/>
          <w:highlight w:val="none"/>
          <w14:textFill>
            <w14:solidFill>
              <w14:schemeClr w14:val="tx1"/>
            </w14:solidFill>
          </w14:textFill>
        </w:rPr>
      </w:pPr>
      <w:r>
        <w:rPr>
          <w:rFonts w:ascii="宋体" w:hAnsi="宋体" w:cs="宋体"/>
          <w:b/>
          <w:bCs/>
          <w:color w:val="000000" w:themeColor="text1"/>
          <w:sz w:val="32"/>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1386"/>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 xml:space="preserve">南京市栖霞区城市管理局</w:t>
      </w:r>
      <w:r/>
    </w:p>
    <w:p>
      <w:pPr>
        <w:ind w:firstLine="1400"/>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r/>
    </w:p>
    <w:p>
      <w:pPr>
        <w:ind w:firstLine="14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日期：</w:t>
      </w:r>
      <w:r>
        <w:rPr>
          <w:rFonts w:ascii="宋体" w:hAnsi="宋体" w:cs="宋体"/>
          <w:b/>
          <w:bCs/>
          <w:color w:val="000000" w:themeColor="text1"/>
          <w:sz w:val="28"/>
          <w:szCs w:val="28"/>
          <w:highlight w:val="none"/>
          <w:u w:val="single"/>
          <w14:textFill>
            <w14:solidFill>
              <w14:schemeClr w14:val="tx1"/>
            </w14:solidFill>
          </w14:textFill>
        </w:rPr>
        <w:t xml:space="preserve">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日</w:t>
      </w:r>
      <w:r/>
    </w:p>
    <w:p>
      <w:pPr>
        <w:jc w:val="left"/>
        <w:spacing w:line="440" w:lineRule="exac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ind w:firstLine="480"/>
        <w:jc w:val="left"/>
        <w:spacing w:line="440" w:lineRule="exac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spacing w:line="560" w:lineRule="exact"/>
        <w:rPr>
          <w:rFonts w:hint="eastAsia" w:ascii="宋体" w:hAnsi="宋体"/>
          <w:b/>
          <w:color w:val="000000" w:themeColor="text1"/>
          <w:sz w:val="44"/>
          <w:highlight w:val="none"/>
          <w14:textFill>
            <w14:solidFill>
              <w14:schemeClr w14:val="tx1"/>
            </w14:solidFill>
          </w14:textFill>
        </w:rPr>
      </w:pPr>
      <w:r>
        <w:rPr>
          <w:rFonts w:hint="eastAsia" w:ascii="宋体" w:hAnsi="宋体"/>
          <w:b/>
          <w:color w:val="000000" w:themeColor="text1"/>
          <w:sz w:val="44"/>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bookmarkStart w:id="21" w:name="_Toc16938559"/>
      <w:r/>
      <w:bookmarkStart w:id="22" w:name="_Toc20823315"/>
      <w:r/>
      <w:bookmarkStart w:id="23" w:name="_Toc513029243"/>
      <w:r/>
      <w:bookmarkEnd w:id="21"/>
      <w:bookmarkEnd w:id="22"/>
      <w:bookmarkEnd w:id="23"/>
      <w:r/>
    </w:p>
    <w:p>
      <w:pPr>
        <w:rPr>
          <w:rFonts w:hint="eastAsia" w:ascii="宋体" w:hAnsi="宋体" w:eastAsia="宋体" w:cs="宋体"/>
          <w:color w:val="000000" w:themeColor="text1"/>
          <w:sz w:val="21"/>
          <w:szCs w:val="21"/>
          <w:highlight w:val="none"/>
          <w14:textFill>
            <w14:solidFill>
              <w14:schemeClr w14:val="tx1"/>
            </w14:solidFill>
          </w14:textFill>
        </w:rPr>
      </w:pPr>
      <w:r/>
      <w:bookmarkStart w:id="24" w:name="_Toc28381_WPSOffice_Level1"/>
      <w:r/>
      <w:bookmarkStart w:id="25" w:name="_Toc120614244"/>
      <w:r/>
      <w:bookmarkStart w:id="26" w:name="_Toc18944_WPSOffice_Level1"/>
      <w:r/>
      <w:bookmarkStart w:id="27" w:name="_Toc16938590"/>
      <w:r/>
      <w:bookmarkStart w:id="28" w:name="_Toc20823346"/>
      <w:r/>
      <w:bookmarkStart w:id="29" w:name="_Hlt16619350"/>
      <w:r>
        <w:rPr>
          <w:rFonts w:ascii="宋体" w:hAnsi="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14:textFill>
            <w14:solidFill>
              <w14:schemeClr w14:val="tx1"/>
            </w14:solidFill>
          </w14:textFill>
        </w:rPr>
        <w:t xml:space="preserve">合同编号:</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政府采购计划号:</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委托方(简称甲方):</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住所地:</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服务方(简称乙方):</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住所地:</w:t>
      </w:r>
      <w:r/>
    </w:p>
    <w:p>
      <w:pPr>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根据《中华人民共和国政府采购法》</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《中华人民共和国</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1"/>
          <w:szCs w:val="21"/>
          <w:highlight w:val="none"/>
          <w14:textFill>
            <w14:solidFill>
              <w14:schemeClr w14:val="tx1"/>
            </w14:solidFill>
          </w14:textFill>
        </w:rPr>
        <w:t xml:space="preserve">》等有关法律、法规规定，在平等、自愿、协商一致的基础上，就甲方委托乙方进行</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环卫保洁</w:t>
      </w:r>
      <w:r>
        <w:rPr>
          <w:rFonts w:hint="eastAsia" w:ascii="宋体" w:hAnsi="宋体" w:eastAsia="宋体" w:cs="宋体"/>
          <w:bCs/>
          <w:color w:val="000000" w:themeColor="text1"/>
          <w:sz w:val="21"/>
          <w:szCs w:val="21"/>
          <w:highlight w:val="none"/>
          <w14:textFill>
            <w14:solidFill>
              <w14:schemeClr w14:val="tx1"/>
            </w14:solidFill>
          </w14:textFill>
        </w:rPr>
        <w:t xml:space="preserve">服务，特订立本合同，以求共同恪守。</w:t>
      </w:r>
      <w:bookmarkEnd w:id="24"/>
      <w:bookmarkEnd w:id="25"/>
      <w:bookmarkEnd w:id="26"/>
      <w:bookmarkEnd w:id="27"/>
      <w:bookmarkEnd w:id="28"/>
      <w:bookmarkEnd w:id="29"/>
      <w:r/>
    </w:p>
    <w:p>
      <w:pPr>
        <w:ind w:left="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一、服务范围</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本标</w:t>
      </w:r>
      <w:r>
        <w:rPr>
          <w:rFonts w:hint="eastAsia" w:ascii="宋体" w:hAnsi="宋体" w:cs="宋体"/>
          <w:b w:val="0"/>
          <w:bCs w:val="0"/>
          <w:i w:val="0"/>
          <w:iCs w:val="0"/>
          <w:color w:val="auto"/>
          <w:sz w:val="21"/>
          <w:szCs w:val="21"/>
          <w:highlight w:val="none"/>
          <w:u w:val="none"/>
          <w:lang w:val="en-US" w:eastAsia="zh-CN" w:bidi="ar"/>
        </w:rPr>
        <w:t xml:space="preserve">环卫保洁设施量明细表</w:t>
      </w:r>
      <w:r>
        <w:rPr>
          <w:rFonts w:hint="eastAsia" w:ascii="宋体" w:hAnsi="宋体" w:eastAsia="宋体" w:cs="宋体"/>
          <w:color w:val="auto"/>
          <w:sz w:val="21"/>
          <w:szCs w:val="21"/>
          <w:highlight w:val="none"/>
        </w:rPr>
        <w:t xml:space="preserve">（见附件</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p>
    <w:p>
      <w:pPr>
        <w:ind w:left="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二、服务期限及合同价款</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1、本项目总服务期为三年，合同一年一签，经考核合格后可续签下一年度。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0" w:name="_Hlk45577003"/>
      <w:r/>
      <w:bookmarkStart w:id="31" w:name="_Hlk45576590"/>
      <w:r>
        <w:rPr>
          <w:rFonts w:hint="eastAsia" w:ascii="宋体" w:hAnsi="宋体" w:eastAsia="宋体" w:cs="宋体"/>
          <w:color w:val="auto"/>
          <w:sz w:val="21"/>
          <w:szCs w:val="21"/>
          <w:highlight w:val="none"/>
        </w:rPr>
        <w:t xml:space="preserve">2、本合同第一年服务期暂定为</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 月 日至202</w:t>
      </w:r>
      <w:r>
        <w:rPr>
          <w:rFonts w:hint="eastAsia" w:ascii="宋体" w:hAnsi="宋体" w:eastAsia="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年 月 日</w:t>
      </w:r>
      <w:r>
        <w:rPr>
          <w:rFonts w:hint="eastAsia" w:ascii="宋体" w:hAnsi="宋体" w:eastAsia="宋体" w:cs="宋体"/>
          <w:color w:val="auto"/>
          <w:sz w:val="21"/>
          <w:szCs w:val="21"/>
          <w:highlight w:val="none"/>
        </w:rPr>
        <w:t xml:space="preserve">，第一年合同期满后，甲方有权依据年度考核结果决定是否与乙方签订后续服务合同，续签合同的服务期以此类推。</w:t>
      </w:r>
      <w:bookmarkEnd w:id="30"/>
      <w:r/>
      <w:bookmarkEnd w:id="31"/>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3、本合同项下壹年服务费用人民币总价款为人民币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元（大写）。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暂估，最终结算以实际甲方审核工作量为准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4、本合同执行期间合同单价不变,最终结算以实际甲方审核工作量为准，如服务范围不变，合同总价也不予调整。服务范围如有调整，甲方将提前30日以书面形式通知乙方。</w:t>
      </w:r>
      <w:r/>
    </w:p>
    <w:p>
      <w:pPr>
        <w:ind w:left="420"/>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组成本合同的有关文件</w:t>
      </w:r>
      <w:r>
        <w:rPr>
          <w:rFonts w:hint="eastAsia" w:ascii="宋体" w:hAnsi="宋体" w:cs="宋体"/>
          <w:b/>
          <w:color w:val="auto"/>
          <w:sz w:val="21"/>
          <w:szCs w:val="21"/>
          <w:highlight w:val="none"/>
          <w:lang w:eastAsia="zh-CN"/>
        </w:rPr>
        <w:t xml:space="preserve">：</w:t>
      </w:r>
      <w:r/>
    </w:p>
    <w:p>
      <w:pPr>
        <w:pStyle w:val="793"/>
        <w:spacing w:line="360" w:lineRule="auto"/>
        <w:rPr>
          <w:rFonts w:hint="eastAsia" w:ascii="宋体" w:hAnsi="宋体"/>
          <w:szCs w:val="21"/>
          <w:highlight w:val="none"/>
        </w:rPr>
      </w:pPr>
      <w:r>
        <w:rPr>
          <w:rFonts w:hint="eastAsia" w:ascii="宋体" w:hAnsi="宋体"/>
          <w:szCs w:val="21"/>
          <w:highlight w:val="none"/>
        </w:rPr>
        <w:t xml:space="preserve">下列关于</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项目的招投标文件或与本次采购活动方式相适应的文件及有关附件是本合同不可分割的组成部分，与本合同具有同等法律效力，这些文件包括但不限于：</w:t>
      </w:r>
      <w:r/>
    </w:p>
    <w:p>
      <w:pPr>
        <w:pStyle w:val="793"/>
        <w:spacing w:line="360" w:lineRule="auto"/>
        <w:rPr>
          <w:rFonts w:hint="eastAsia" w:ascii="宋体" w:hAnsi="宋体"/>
          <w:szCs w:val="21"/>
          <w:highlight w:val="none"/>
        </w:rPr>
      </w:pPr>
      <w:r>
        <w:rPr>
          <w:rFonts w:hint="eastAsia" w:ascii="宋体" w:hAnsi="宋体"/>
          <w:szCs w:val="21"/>
          <w:highlight w:val="none"/>
        </w:rPr>
        <w:t xml:space="preserve">1.乙方提供的投标文件和投标文件价格部分；</w:t>
      </w:r>
      <w:r/>
    </w:p>
    <w:p>
      <w:pPr>
        <w:pStyle w:val="793"/>
        <w:spacing w:line="360" w:lineRule="auto"/>
        <w:rPr>
          <w:rFonts w:hint="eastAsia" w:ascii="宋体" w:hAnsi="宋体"/>
          <w:szCs w:val="21"/>
          <w:highlight w:val="none"/>
        </w:rPr>
      </w:pPr>
      <w:r>
        <w:rPr>
          <w:rFonts w:hint="eastAsia" w:ascii="宋体" w:hAnsi="宋体"/>
          <w:szCs w:val="21"/>
          <w:highlight w:val="none"/>
        </w:rPr>
        <w:t xml:space="preserve">2.技术条款偏离表；</w:t>
      </w:r>
      <w:r/>
    </w:p>
    <w:p>
      <w:pPr>
        <w:pStyle w:val="793"/>
        <w:spacing w:line="360" w:lineRule="auto"/>
        <w:rPr>
          <w:rFonts w:hint="eastAsia" w:ascii="宋体" w:hAnsi="宋体"/>
          <w:szCs w:val="21"/>
          <w:highlight w:val="none"/>
        </w:rPr>
      </w:pPr>
      <w:r>
        <w:rPr>
          <w:rFonts w:hint="eastAsia" w:ascii="宋体" w:hAnsi="宋体"/>
          <w:szCs w:val="21"/>
          <w:highlight w:val="none"/>
        </w:rPr>
        <w:t xml:space="preserve">3.投标承诺/服务承诺；</w:t>
      </w:r>
      <w:r/>
    </w:p>
    <w:p>
      <w:pPr>
        <w:pStyle w:val="793"/>
        <w:spacing w:line="360" w:lineRule="auto"/>
        <w:rPr>
          <w:rFonts w:hint="eastAsia" w:ascii="宋体" w:hAnsi="宋体"/>
          <w:szCs w:val="21"/>
          <w:highlight w:val="none"/>
        </w:rPr>
      </w:pPr>
      <w:r>
        <w:rPr>
          <w:rFonts w:hint="eastAsia" w:ascii="宋体" w:hAnsi="宋体"/>
          <w:szCs w:val="21"/>
          <w:highlight w:val="none"/>
        </w:rPr>
        <w:t xml:space="preserve">4.中标通知书；</w:t>
      </w:r>
      <w:r/>
    </w:p>
    <w:p>
      <w:pPr>
        <w:pStyle w:val="793"/>
        <w:rPr>
          <w:rFonts w:hint="eastAsia"/>
          <w:highlight w:val="none"/>
        </w:rPr>
      </w:pPr>
      <w:r>
        <w:rPr>
          <w:rFonts w:hint="eastAsia" w:ascii="宋体" w:hAnsi="宋体"/>
          <w:szCs w:val="21"/>
          <w:highlight w:val="none"/>
        </w:rPr>
        <w:t xml:space="preserve">5.甲乙双方商定的其他文件等。</w:t>
      </w:r>
      <w:r/>
    </w:p>
    <w:p>
      <w:pPr>
        <w:ind w:left="420"/>
        <w:jc w:val="left"/>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、服务标准：</w:t>
      </w:r>
      <w:r/>
    </w:p>
    <w:p>
      <w:pPr>
        <w:pStyle w:val="793"/>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 xml:space="preserve">1、</w:t>
      </w:r>
      <w:r>
        <w:rPr>
          <w:rFonts w:hint="eastAsia" w:ascii="宋体" w:hAnsi="宋体"/>
          <w:b/>
          <w:bCs/>
          <w:szCs w:val="21"/>
          <w:highlight w:val="none"/>
        </w:rPr>
        <w:t xml:space="preserve">考核办法</w:t>
      </w:r>
      <w:r>
        <w:rPr>
          <w:rFonts w:hint="eastAsia" w:ascii="宋体" w:hAnsi="宋体"/>
          <w:b/>
          <w:bCs/>
          <w:szCs w:val="21"/>
          <w:highlight w:val="none"/>
          <w:lang w:eastAsia="zh-CN"/>
        </w:rPr>
        <w:t xml:space="preserve">：</w:t>
      </w:r>
      <w:r/>
    </w:p>
    <w:p>
      <w:pPr>
        <w:pStyle w:val="793"/>
        <w:spacing w:line="360" w:lineRule="auto"/>
        <w:rPr>
          <w:rFonts w:hint="eastAsia" w:ascii="宋体" w:hAnsi="宋体"/>
          <w:szCs w:val="21"/>
          <w:highlight w:val="none"/>
        </w:rPr>
      </w:pPr>
      <w:r>
        <w:rPr>
          <w:rFonts w:hint="eastAsia" w:ascii="宋体" w:hAnsi="宋体"/>
          <w:szCs w:val="21"/>
          <w:highlight w:val="none"/>
        </w:rPr>
        <w:t xml:space="preserve">由甲方、行业主管部门或受委托的有关单位采取</w:t>
      </w:r>
      <w:r>
        <w:rPr>
          <w:rFonts w:hint="eastAsia" w:ascii="宋体" w:hAnsi="宋体"/>
          <w:szCs w:val="21"/>
          <w:highlight w:val="none"/>
          <w:lang w:eastAsia="zh-CN"/>
        </w:rPr>
        <w:t xml:space="preserve">日常检查、随机检查和专项检查</w:t>
      </w:r>
      <w:r>
        <w:rPr>
          <w:rFonts w:hint="eastAsia" w:ascii="宋体" w:hAnsi="宋体"/>
          <w:szCs w:val="21"/>
          <w:highlight w:val="none"/>
        </w:rPr>
        <w:t xml:space="preserve">相结合的方法。其中保洁类专项检查为现场暗查考核，每周不少于</w:t>
      </w:r>
      <w:r>
        <w:rPr>
          <w:rFonts w:hint="eastAsia" w:ascii="宋体" w:hAnsi="宋体"/>
          <w:szCs w:val="21"/>
          <w:highlight w:val="none"/>
          <w:lang w:val="en-US" w:eastAsia="zh-CN"/>
        </w:rPr>
        <w:t xml:space="preserve">1</w:t>
      </w:r>
      <w:r>
        <w:rPr>
          <w:rFonts w:hint="eastAsia" w:ascii="宋体" w:hAnsi="宋体"/>
          <w:szCs w:val="21"/>
          <w:highlight w:val="none"/>
        </w:rPr>
        <w:t xml:space="preserve">次，不通知被查单位，随机抽签确定；作业车辆专项检查每月一次。随机检查不限定区域、时间，所有设施、任何时间均可以检查。群众举报、媒体曝光、环保扬尘污染督查及各级领导指出问题，纳入随机考核范畴，限期整改。</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rPr>
        <w:t xml:space="preserve">考核计分与奖惩</w:t>
      </w:r>
      <w:r/>
    </w:p>
    <w:p>
      <w:pPr>
        <w:pStyle w:val="793"/>
        <w:spacing w:line="360" w:lineRule="auto"/>
        <w:rPr>
          <w:rFonts w:hint="eastAsia" w:ascii="宋体" w:hAnsi="宋体"/>
          <w:szCs w:val="21"/>
          <w:highlight w:val="none"/>
        </w:rPr>
      </w:pPr>
      <w:r>
        <w:rPr>
          <w:rFonts w:hint="eastAsia" w:ascii="宋体" w:hAnsi="宋体"/>
          <w:szCs w:val="21"/>
          <w:highlight w:val="none"/>
        </w:rPr>
        <w:t xml:space="preserve">（1）考核检查项目实行累计扣分制，凡是检查考核不符合环卫作业管理和质量标准或是发现问题处理不及时，按照市、区当年《环境卫生管理考核办法》和《评分细则》扣分标准扣除相应分数。</w:t>
      </w:r>
      <w:r/>
    </w:p>
    <w:p>
      <w:pPr>
        <w:pStyle w:val="793"/>
        <w:spacing w:line="360" w:lineRule="auto"/>
        <w:rPr>
          <w:rFonts w:hint="eastAsia" w:ascii="宋体" w:hAnsi="宋体"/>
          <w:szCs w:val="21"/>
          <w:highlight w:val="none"/>
        </w:rPr>
      </w:pPr>
      <w:r>
        <w:rPr>
          <w:rFonts w:hint="eastAsia" w:ascii="宋体" w:hAnsi="宋体"/>
          <w:szCs w:val="21"/>
          <w:highlight w:val="none"/>
        </w:rPr>
        <w:t xml:space="preserve">（2）考核结果与环卫保洁服务费挂钩。</w:t>
      </w:r>
      <w:r/>
    </w:p>
    <w:p>
      <w:pPr>
        <w:pStyle w:val="793"/>
        <w:spacing w:line="360" w:lineRule="auto"/>
        <w:rPr>
          <w:rFonts w:hint="eastAsia" w:ascii="宋体" w:hAnsi="宋体"/>
          <w:szCs w:val="21"/>
          <w:highlight w:val="none"/>
        </w:rPr>
      </w:pPr>
      <w:r>
        <w:rPr>
          <w:rFonts w:hint="eastAsia" w:ascii="宋体" w:hAnsi="宋体"/>
          <w:szCs w:val="21"/>
          <w:highlight w:val="none"/>
        </w:rPr>
        <w:t xml:space="preserve">计算方法</w:t>
      </w:r>
      <w:r/>
    </w:p>
    <w:p>
      <w:pPr>
        <w:pStyle w:val="793"/>
        <w:spacing w:line="360" w:lineRule="auto"/>
        <w:rPr>
          <w:rFonts w:hint="eastAsia" w:ascii="宋体" w:hAnsi="宋体"/>
          <w:szCs w:val="21"/>
          <w:highlight w:val="none"/>
        </w:rPr>
      </w:pPr>
      <w:r>
        <w:rPr>
          <w:rFonts w:hint="eastAsia" w:ascii="宋体" w:hAnsi="宋体"/>
          <w:szCs w:val="21"/>
          <w:highlight w:val="none"/>
        </w:rPr>
        <w:t xml:space="preserve">1）市、区两级主要领导、市主管部门、城市长效管理考评及媒体曝光、市民举报投诉按考评分值加倍扣分。</w:t>
      </w:r>
      <w:r/>
    </w:p>
    <w:p>
      <w:pPr>
        <w:pStyle w:val="793"/>
        <w:spacing w:line="360" w:lineRule="auto"/>
        <w:rPr>
          <w:rFonts w:hint="default" w:ascii="宋体" w:hAnsi="宋体"/>
          <w:szCs w:val="21"/>
          <w:highlight w:val="none"/>
          <w:lang w:val="en-US"/>
        </w:rPr>
      </w:pPr>
      <w:r>
        <w:rPr>
          <w:rFonts w:hint="eastAsia" w:ascii="宋体" w:hAnsi="宋体"/>
          <w:szCs w:val="21"/>
          <w:highlight w:val="none"/>
        </w:rPr>
        <w:t xml:space="preserve">2）绩效考核以月为单位，实行每月累计扣分制度，设定乙方每月市、区两级绩效考核满分为100分。考核中发现的问题，按照市、区当年《环境卫生管理考核办法》和《评分细则》扣分标准在100分内扣除相应分数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 xml:space="preserve">，80分（含80分）以上为合格，80分（不含80分）以下为不合格。</w:t>
      </w:r>
      <w:r>
        <w:rPr>
          <w:rFonts w:hint="eastAsia" w:ascii="宋体" w:hAnsi="宋体"/>
          <w:szCs w:val="21"/>
          <w:highlight w:val="none"/>
          <w:lang w:val="en-US" w:eastAsia="zh-CN"/>
        </w:rPr>
        <w:t xml:space="preserve">具体考核细则待合同签订时明确。</w:t>
      </w:r>
      <w:r/>
    </w:p>
    <w:p>
      <w:pPr>
        <w:pStyle w:val="793"/>
        <w:ind w:firstLine="422"/>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考核体系</w:t>
      </w:r>
      <w:r>
        <w:rPr>
          <w:rFonts w:hint="eastAsia" w:ascii="宋体" w:hAnsi="宋体"/>
          <w:b/>
          <w:bCs/>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szCs w:val="21"/>
          <w:highlight w:val="none"/>
        </w:rPr>
        <w:t xml:space="preserve">本项目绩效考核体系表参照市、区两级考核办法。如在合同期内所参照的考核办法进行了修订，则按照南京市、</w:t>
      </w:r>
      <w:r>
        <w:rPr>
          <w:rFonts w:hint="eastAsia" w:ascii="宋体" w:hAnsi="宋体"/>
          <w:szCs w:val="21"/>
          <w:highlight w:val="none"/>
          <w:lang w:val="en-US" w:eastAsia="zh-CN"/>
        </w:rPr>
        <w:t xml:space="preserve">栖霞区</w:t>
      </w:r>
      <w:r>
        <w:rPr>
          <w:rFonts w:hint="eastAsia" w:ascii="宋体" w:hAnsi="宋体"/>
          <w:szCs w:val="21"/>
          <w:highlight w:val="none"/>
        </w:rPr>
        <w:t xml:space="preserve">城管局发布的最新的环境卫生管理考核办法执行。</w:t>
      </w:r>
      <w:r/>
    </w:p>
    <w:p>
      <w:pPr>
        <w:ind w:firstLine="422"/>
        <w:jc w:val="left"/>
        <w:spacing w:line="360" w:lineRule="auto"/>
        <w:rPr>
          <w:rFonts w:hint="eastAsia" w:ascii="宋体" w:hAnsi="宋体" w:cs="Times New Roman"/>
          <w:b/>
          <w:bCs/>
          <w:sz w:val="21"/>
          <w:szCs w:val="21"/>
          <w:highlight w:val="none"/>
          <w:lang w:val="en-US" w:eastAsia="zh-CN"/>
        </w:rPr>
      </w:pPr>
      <w:r>
        <w:rPr>
          <w:rFonts w:hint="eastAsia" w:ascii="宋体" w:hAnsi="宋体" w:eastAsia="宋体" w:cs="Times New Roman"/>
          <w:b/>
          <w:bCs/>
          <w:sz w:val="21"/>
          <w:szCs w:val="21"/>
          <w:highlight w:val="none"/>
        </w:rPr>
        <w:t xml:space="preserve">精细化保洁作业</w:t>
      </w:r>
      <w:r>
        <w:rPr>
          <w:rFonts w:hint="eastAsia" w:ascii="宋体" w:hAnsi="宋体" w:cs="Times New Roman"/>
          <w:b/>
          <w:bCs/>
          <w:sz w:val="21"/>
          <w:szCs w:val="21"/>
          <w:highlight w:val="none"/>
          <w:lang w:val="en-US" w:eastAsia="zh-CN"/>
        </w:rPr>
        <w:t xml:space="preserve">考核：</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en-US" w:eastAsia="zh-CN"/>
        </w:rPr>
        <w:t xml:space="preserve">精细化保洁区域</w:t>
      </w:r>
      <w:r>
        <w:rPr>
          <w:rFonts w:hint="eastAsia" w:ascii="宋体" w:hAnsi="宋体" w:eastAsia="宋体" w:cs="宋体"/>
          <w:color w:val="auto"/>
          <w:sz w:val="21"/>
          <w:szCs w:val="21"/>
          <w:highlight w:val="none"/>
        </w:rPr>
        <w:t xml:space="preserve">应符合“</w:t>
      </w:r>
      <w:r>
        <w:rPr>
          <w:rFonts w:ascii="宋体" w:hAnsi="宋体"/>
          <w:szCs w:val="21"/>
          <w:highlight w:val="none"/>
          <w:lang w:val="zh-CN" w:bidi="zh-CN"/>
        </w:rPr>
        <w:t xml:space="preserve">宁政办发</w:t>
      </w:r>
      <w:r>
        <w:rPr>
          <w:rFonts w:hint="eastAsia" w:ascii="宋体" w:hAnsi="宋体"/>
          <w:szCs w:val="21"/>
          <w:highlight w:val="none"/>
          <w:lang w:val="zh-CN" w:bidi="zh-CN"/>
        </w:rPr>
        <w:t xml:space="preserve">〔2017〕</w:t>
      </w:r>
      <w:r>
        <w:rPr>
          <w:rFonts w:ascii="宋体" w:hAnsi="宋体"/>
          <w:szCs w:val="21"/>
          <w:highlight w:val="none"/>
          <w:lang w:val="zh-CN" w:bidi="zh-CN"/>
        </w:rPr>
        <w:t xml:space="preserve">212号《市政府办公厅关于印发保洁工作精细化管理实施意见的通知</w:t>
      </w:r>
      <w:r>
        <w:rPr>
          <w:rFonts w:hint="eastAsia" w:ascii="宋体" w:hAnsi="宋体"/>
          <w:szCs w:val="21"/>
          <w:highlight w:val="none"/>
          <w:lang w:val="zh-CN" w:bidi="zh-CN"/>
        </w:rPr>
        <w:t xml:space="preserve">》</w:t>
      </w:r>
      <w:r>
        <w:rPr>
          <w:rFonts w:hint="eastAsia" w:ascii="宋体" w:hAnsi="宋体" w:eastAsia="宋体" w:cs="宋体"/>
          <w:color w:val="auto"/>
          <w:sz w:val="21"/>
          <w:szCs w:val="21"/>
          <w:highlight w:val="none"/>
        </w:rPr>
        <w:t xml:space="preserve">”的规定，满足精细化保洁工作要求，费用</w:t>
      </w:r>
      <w:r>
        <w:rPr>
          <w:rFonts w:hint="eastAsia" w:ascii="宋体" w:hAnsi="宋体" w:cs="宋体"/>
          <w:color w:val="auto"/>
          <w:sz w:val="21"/>
          <w:szCs w:val="21"/>
          <w:highlight w:val="none"/>
          <w:lang w:val="en-US" w:eastAsia="zh-CN"/>
        </w:rPr>
        <w:t xml:space="preserve">包含在总价中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将依据上述文件精神对</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的精细化保洁作业进行考核。</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、管理原则</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（1）服务合同签订后，乙方不得以任何形式转包、分包，一旦发现，甲方有权单方面终止承包协议，由此产生的后果及经济损失，由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（2）合同期间，乙方必须接受甲方的协调、监督与考核，严格按确定的任务、质量标准、作业规范进行工作。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（3）合同期间，因乙方安排不善、管理欠缺，责任心不强引起上级部门通报批评、扣分或新闻媒介曝光的，甲方有追加</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责任和暂缓支付其经费的权力。</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（4）合同期间，乙方按劳动合同或劳务合同聘用保洁人员，不可无故辞退保洁人员。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（5）按照江苏省环卫定额标准要求，合理安排保洁人员和作业机械数量。</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（6）按法律规定和合同约定采取施工安全和环境保护措施，办理工伤保险，确保人员、材料、设备和设施的安全；所有安全事故的赔偿及善后费用均由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承担；受到报纸、电视等媒体的曝光或政府有关部门的通报，给本项目的社会形象造成负面影响时，</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承担一切损失费用及相应赔偿。</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（7）环卫保洁作业在管理区域各路口向外延伸</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0米保洁范围，不计入工作量统计和考核。</w:t>
      </w:r>
      <w:r/>
    </w:p>
    <w:p>
      <w:pPr>
        <w:pStyle w:val="760"/>
        <w:ind w:left="0" w:right="0" w:firstLine="422"/>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4、双方权利义务</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4.1、甲方权利和义务</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（1）甲方每月25号之前审核乙方上报的下个月度环卫保洁工作计划及月度管养工作量报表，并于每月5日前检查上个月管养计划执行情况，并对</w:t>
      </w:r>
      <w:r>
        <w:rPr>
          <w:rFonts w:hint="eastAsia" w:ascii="宋体" w:hAnsi="宋体" w:eastAsia="宋体" w:cs="宋体"/>
          <w:color w:val="auto"/>
          <w:sz w:val="21"/>
          <w:szCs w:val="21"/>
          <w:highlight w:val="none"/>
          <w:lang w:val="zh-CN"/>
        </w:rPr>
        <w:t xml:space="preserve">乙方工作进行月</w:t>
      </w:r>
      <w:r>
        <w:rPr>
          <w:rFonts w:hint="eastAsia" w:ascii="宋体" w:hAnsi="宋体" w:eastAsia="宋体" w:cs="宋体"/>
          <w:color w:val="auto"/>
          <w:sz w:val="21"/>
          <w:szCs w:val="21"/>
          <w:highlight w:val="none"/>
        </w:rPr>
        <w:t xml:space="preserve">度考核和季度考核；</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（2）对乙方日常环卫保洁工作的质量、安全、周期和巡视工作进行不定期抽查；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（3）由于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需要，甲方对乙方的工作内容及范围有调整的权利，乙方</w:t>
      </w:r>
      <w:r>
        <w:rPr>
          <w:rFonts w:hint="eastAsia" w:ascii="宋体" w:hAnsi="宋体" w:cs="宋体"/>
          <w:color w:val="auto"/>
          <w:sz w:val="21"/>
          <w:szCs w:val="21"/>
          <w:highlight w:val="none"/>
          <w:lang w:val="en-US" w:eastAsia="zh-CN"/>
        </w:rPr>
        <w:t xml:space="preserve">应当执行</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（4）在乙方不能履行本合同相应责任、义务或未完成履行而造成严重后果时,甲方将书面通知乙方终止合同,并按相关法律、法规对乙方追究责任；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）按照合同要求及</w:t>
      </w:r>
      <w:r>
        <w:rPr>
          <w:rFonts w:hint="eastAsia" w:ascii="宋体" w:hAnsi="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向乙方支付</w:t>
      </w:r>
      <w:r>
        <w:rPr>
          <w:rFonts w:hint="eastAsia" w:ascii="宋体" w:hAnsi="宋体" w:cs="宋体"/>
          <w:color w:val="auto"/>
          <w:sz w:val="21"/>
          <w:szCs w:val="21"/>
          <w:highlight w:val="none"/>
          <w:lang w:val="en-US" w:eastAsia="zh-CN"/>
        </w:rPr>
        <w:t xml:space="preserve">费用</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）对于管养计划的修改，甲方对乙方报送的修正方案进行确认后，乙方方可实施；</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）在乙方不能履行本合同相应责任、义务或未完全履行合同而造成严重后果时,甲方将书面通知乙方终止合同,并按相关法律、法规对</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追究责任。</w:t>
      </w:r>
      <w:r/>
    </w:p>
    <w:p>
      <w:pPr>
        <w:pStyle w:val="760"/>
        <w:ind w:left="0" w:right="0" w:firstLine="420"/>
        <w:jc w:val="left"/>
        <w:spacing w:after="0" w:line="360" w:lineRule="auto"/>
        <w:rPr>
          <w:rFonts w:hint="eastAsia" w:ascii="宋体" w:hAnsi="宋体" w:eastAsia="宋体" w:cs="宋体"/>
          <w:color w:val="auto"/>
          <w:sz w:val="21"/>
          <w:szCs w:val="21"/>
          <w:highlight w:val="none"/>
        </w:rPr>
      </w:pPr>
      <w:r/>
      <w:bookmarkStart w:id="32" w:name="_Hlk44861278"/>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）甲方有权对乙方的工作进行考核，有权按照项目实际需求变更考核细则，但须提前15日以书面形式告知乙方。</w:t>
      </w:r>
      <w:bookmarkEnd w:id="32"/>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4.2、乙方的权利和义务</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（1）按照本合同确定的环卫保洁服务范围，取得相应的</w:t>
      </w:r>
      <w:r>
        <w:rPr>
          <w:rFonts w:hint="eastAsia" w:ascii="宋体" w:hAnsi="宋体" w:cs="宋体"/>
          <w:color w:val="auto"/>
          <w:sz w:val="21"/>
          <w:szCs w:val="21"/>
          <w:highlight w:val="none"/>
          <w:lang w:val="en-US" w:eastAsia="zh-CN"/>
        </w:rPr>
        <w:t xml:space="preserve">费用</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（2）编制管养计划，乙方应在每月20日前向甲方提交下月的管养书面计划，并组织实施经甲方认定的管养计划，在本合同确定的设施养护项目内合理使用养护经费，确保工作的顺利开展。</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（3）根据有关的法律、法规和规范性文件，以及相关的技术规程和检查、考核办法等要求做好</w:t>
      </w:r>
      <w:r>
        <w:rPr>
          <w:rFonts w:hint="eastAsia" w:ascii="宋体" w:hAnsi="宋体" w:cs="宋体"/>
          <w:color w:val="auto"/>
          <w:sz w:val="21"/>
          <w:szCs w:val="21"/>
          <w:highlight w:val="none"/>
          <w:lang w:val="en-US" w:eastAsia="zh-CN"/>
        </w:rPr>
        <w:t xml:space="preserve">环卫保洁服务</w:t>
      </w:r>
      <w:r>
        <w:rPr>
          <w:rFonts w:hint="eastAsia" w:ascii="宋体" w:hAnsi="宋体" w:eastAsia="宋体" w:cs="宋体"/>
          <w:color w:val="auto"/>
          <w:sz w:val="21"/>
          <w:szCs w:val="21"/>
          <w:highlight w:val="none"/>
        </w:rPr>
        <w:t xml:space="preserve">，确保</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质量。</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（4）按照规定组织日常巡视和</w:t>
      </w:r>
      <w:r>
        <w:rPr>
          <w:rFonts w:hint="eastAsia" w:ascii="宋体" w:hAnsi="宋体" w:cs="宋体"/>
          <w:color w:val="auto"/>
          <w:sz w:val="21"/>
          <w:szCs w:val="21"/>
          <w:highlight w:val="none"/>
          <w:lang w:val="en-US" w:eastAsia="zh-CN"/>
        </w:rPr>
        <w:t xml:space="preserve">不定期</w:t>
      </w:r>
      <w:r>
        <w:rPr>
          <w:rFonts w:hint="eastAsia" w:ascii="宋体" w:hAnsi="宋体" w:eastAsia="宋体" w:cs="宋体"/>
          <w:color w:val="auto"/>
          <w:sz w:val="21"/>
          <w:szCs w:val="21"/>
          <w:highlight w:val="none"/>
        </w:rPr>
        <w:t xml:space="preserve">检查，每月对环卫计划执行情况进行自查，每季度组织一次路况调查，并将检查情况登记存档，检查记录必须报送甲方一份。</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（5）及时做好</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项目的内、外业资料的记录、收集、整理、保管、上报甲方工作，配合甲方进行道路卫生状况检查、考核及日常安全、质量的检查。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为确保作业道路交通安全，乙方必要时须在作业现场的起止点以及对车辆、行人通行安全有影响的位置，必须设置危险警示灯具。环卫作业影响车辆行驶时，必须在来车方向提前设置交通导向牌和危险警示闪灯等，提醒和引导车辆有序、安全通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遇</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大雪、暴雨、台风等恶劣天气,乙方应增派人员到现场积极</w:t>
      </w:r>
      <w:r>
        <w:rPr>
          <w:rFonts w:hint="eastAsia" w:ascii="宋体" w:hAnsi="宋体" w:cs="宋体"/>
          <w:color w:val="auto"/>
          <w:sz w:val="21"/>
          <w:szCs w:val="21"/>
          <w:highlight w:val="none"/>
          <w:lang w:val="en-US" w:eastAsia="zh-CN"/>
        </w:rPr>
        <w:t xml:space="preserve">作业，并服从甲方调度</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（8）应文明作业，尽量减少灰尘噪音等，不影响正常活动。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（9）在迎接卫生城市复审、应急等各项活动工作中，服从甲方安排，达到检查及应急要求。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）实施过程中与市容、交通、水利、河道、周边小区等外部的协调由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自行承担，甲方协助。接水接电由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自行承担。以上费用含在</w:t>
      </w:r>
      <w:r>
        <w:rPr>
          <w:rFonts w:hint="eastAsia" w:ascii="宋体" w:hAnsi="宋体" w:cs="宋体"/>
          <w:color w:val="auto"/>
          <w:sz w:val="21"/>
          <w:szCs w:val="21"/>
          <w:highlight w:val="none"/>
          <w:lang w:val="en-US" w:eastAsia="zh-CN"/>
        </w:rPr>
        <w:t xml:space="preserve">合同总价</w:t>
      </w:r>
      <w:r>
        <w:rPr>
          <w:rFonts w:hint="eastAsia" w:ascii="宋体" w:hAnsi="宋体" w:eastAsia="宋体" w:cs="宋体"/>
          <w:color w:val="auto"/>
          <w:sz w:val="21"/>
          <w:szCs w:val="21"/>
          <w:highlight w:val="none"/>
        </w:rPr>
        <w:t xml:space="preserve">中。</w:t>
      </w:r>
      <w:r/>
    </w:p>
    <w:p>
      <w:pPr>
        <w:pStyle w:val="760"/>
        <w:ind w:left="0" w:right="0" w:firstLine="420"/>
        <w:jc w:val="left"/>
        <w:spacing w:after="0" w:line="360" w:lineRule="auto"/>
        <w:rPr>
          <w:rFonts w:hint="eastAsia" w:ascii="宋体" w:hAnsi="宋体" w:eastAsia="宋体" w:cs="宋体"/>
          <w:color w:val="auto"/>
          <w:sz w:val="21"/>
          <w:szCs w:val="21"/>
          <w:highlight w:val="none"/>
        </w:rPr>
      </w:pPr>
      <w:r/>
      <w:bookmarkStart w:id="33" w:name="_Hlk44862036"/>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bookmarkStart w:id="34" w:name="_Hlk44920549"/>
      <w:r>
        <w:rPr>
          <w:rFonts w:hint="eastAsia" w:ascii="宋体" w:hAnsi="宋体" w:eastAsia="宋体" w:cs="宋体"/>
          <w:color w:val="auto"/>
          <w:sz w:val="21"/>
          <w:szCs w:val="21"/>
          <w:highlight w:val="none"/>
        </w:rPr>
        <w:t xml:space="preserve">乙方须按《劳动合同法》和政府有关各部门规定为服务人员交纳所有相关的社会保险及其他相关费用。乙方对此全权负责。在服务期内，乙方所有人员的事故由乙方自行全权负责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如乙方应对其员工投保人身意外险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，以保证甲方在乙方工作人员索赔时不受任何责任的约束。乙方应对乙方人员以及第三方全权负责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如乙方应投保第三者责任险、公众责任险等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，在乙方的责任区内由于乙方原因导致自己员工或第三方的事故由乙方负责，甲方不承担任何责任。保险赔付范围之外的相关费用由乙方承担。在乙方</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范围内出现安全隐患时，乙方应及时设置安全警示标志、派专人看护值守并及时向甲方及有关部门报告，直至安全隐患解除。如因乙方发现不及时、报告不及时、看护不当等造成的相关损失及赔偿</w:t>
      </w:r>
      <w:bookmarkEnd w:id="34"/>
      <w:r>
        <w:rPr>
          <w:rFonts w:hint="eastAsia" w:ascii="宋体" w:hAnsi="宋体" w:cs="宋体"/>
          <w:color w:val="auto"/>
          <w:sz w:val="21"/>
          <w:szCs w:val="21"/>
          <w:highlight w:val="none"/>
          <w:lang w:val="en-US" w:eastAsia="zh-CN"/>
        </w:rPr>
        <w:t xml:space="preserve">由乙方承担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如第三方向甲方主张赔偿的，甲方可要求乙方直接赔偿或向乙方追偿，</w:t>
      </w:r>
      <w:r>
        <w:rPr>
          <w:rFonts w:hint="eastAsia" w:ascii="宋体" w:hAnsi="宋体" w:eastAsia="宋体" w:cs="宋体"/>
          <w:color w:val="auto"/>
          <w:sz w:val="21"/>
          <w:szCs w:val="21"/>
          <w:highlight w:val="none"/>
        </w:rPr>
        <w:t xml:space="preserve">造成重大事故的将追究乙方责任。</w:t>
      </w:r>
      <w:r/>
    </w:p>
    <w:p>
      <w:pPr>
        <w:pStyle w:val="760"/>
        <w:ind w:left="0" w:right="0" w:firstLine="420"/>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）乙方须积极处理政府平台相关投诉，包括但不限于12345、12319工单等。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）完成甲方交办的其他临时性工作。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）若遇国家省市区域相关政策调整，乙方须无条件解除合同。</w:t>
      </w:r>
      <w:r/>
    </w:p>
    <w:p>
      <w:pPr>
        <w:pStyle w:val="760"/>
        <w:ind w:left="0" w:right="0" w:firstLine="420"/>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）不得分包、转包；一旦甲方发现存在分包或转包的行为，有权直接解除合同并追究乙方的违约责任。</w:t>
      </w:r>
      <w:r/>
    </w:p>
    <w:p>
      <w:pPr>
        <w:pStyle w:val="760"/>
        <w:ind w:left="0" w:right="0" w:firstLine="420"/>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）乙方应积极主动接受甲方的考核，并对考核结果予以承认，当考核标准有变动时应予以积极配合并按照最新的考核要求开展</w:t>
      </w:r>
      <w:r>
        <w:rPr>
          <w:rFonts w:hint="eastAsia" w:ascii="宋体" w:hAnsi="宋体" w:cs="宋体"/>
          <w:color w:val="auto"/>
          <w:sz w:val="21"/>
          <w:szCs w:val="21"/>
          <w:highlight w:val="none"/>
          <w:lang w:val="en-US" w:eastAsia="zh-CN"/>
        </w:rPr>
        <w:t xml:space="preserve">环卫保洁</w:t>
      </w:r>
      <w:r>
        <w:rPr>
          <w:rFonts w:hint="eastAsia" w:ascii="宋体" w:hAnsi="宋体" w:eastAsia="宋体" w:cs="宋体"/>
          <w:color w:val="auto"/>
          <w:sz w:val="21"/>
          <w:szCs w:val="21"/>
          <w:highlight w:val="none"/>
        </w:rPr>
        <w:t xml:space="preserve">工作。</w:t>
      </w:r>
      <w:r/>
    </w:p>
    <w:p>
      <w:pPr>
        <w:pStyle w:val="760"/>
        <w:ind w:left="0" w:right="0" w:firstLine="422"/>
        <w:jc w:val="left"/>
        <w:spacing w:after="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5、验收标准：</w:t>
      </w:r>
      <w:r/>
    </w:p>
    <w:p>
      <w:pPr>
        <w:pStyle w:val="760"/>
        <w:ind w:left="0" w:right="0" w:firstLine="420"/>
        <w:jc w:val="left"/>
        <w:spacing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以国家、省、市现行有关规范为验收标准</w:t>
      </w:r>
      <w:r>
        <w:rPr>
          <w:rFonts w:hint="eastAsia" w:ascii="宋体" w:hAnsi="宋体" w:cs="宋体"/>
          <w:color w:val="auto"/>
          <w:szCs w:val="21"/>
          <w:highlight w:val="none"/>
          <w:lang w:eastAsia="zh-CN"/>
        </w:rPr>
        <w:t xml:space="preserve">。</w:t>
      </w:r>
      <w:bookmarkEnd w:id="33"/>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、付款方式：</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1、本合同项下所有款项均以人民币支付。</w:t>
      </w:r>
      <w:r/>
    </w:p>
    <w:p>
      <w:pPr>
        <w:ind w:firstLine="420"/>
        <w:spacing w:line="360" w:lineRule="auto"/>
        <w:rPr>
          <w:rFonts w:hint="eastAsia" w:ascii="宋体" w:hAnsi="宋体" w:eastAsia="宋体" w:cs="宋体"/>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rPr>
        <w:t xml:space="preserve">合同签订且工作实施6个月后，达到考核标准，支付</w:t>
      </w:r>
      <w:r>
        <w:rPr>
          <w:rFonts w:hint="eastAsia" w:ascii="宋体" w:hAnsi="宋体" w:eastAsia="宋体" w:cs="宋体"/>
          <w:szCs w:val="21"/>
          <w:highlight w:val="none"/>
          <w:lang w:val="en-US" w:eastAsia="zh-CN"/>
        </w:rPr>
        <w:t xml:space="preserve">当年度合同总额</w:t>
      </w:r>
      <w:r>
        <w:rPr>
          <w:rFonts w:hint="eastAsia" w:ascii="宋体" w:hAnsi="宋体" w:eastAsia="宋体" w:cs="宋体"/>
          <w:szCs w:val="21"/>
          <w:highlight w:val="none"/>
        </w:rPr>
        <w:t xml:space="preserve">的50%（须扣除当期考核费用），</w:t>
      </w:r>
      <w:r>
        <w:rPr>
          <w:rFonts w:hint="eastAsia" w:ascii="宋体" w:hAnsi="宋体" w:eastAsia="宋体" w:cs="宋体"/>
          <w:szCs w:val="21"/>
          <w:highlight w:val="none"/>
          <w:lang w:val="en-US" w:eastAsia="zh-CN"/>
        </w:rPr>
        <w:t xml:space="preserve">当年度服务期</w:t>
      </w:r>
      <w:r>
        <w:rPr>
          <w:rFonts w:hint="eastAsia" w:ascii="宋体" w:hAnsi="宋体" w:eastAsia="宋体" w:cs="宋体"/>
          <w:szCs w:val="21"/>
          <w:highlight w:val="none"/>
        </w:rPr>
        <w:t xml:space="preserve">满后，完成全年考核任务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支付</w:t>
      </w:r>
      <w:r>
        <w:rPr>
          <w:rFonts w:hint="eastAsia" w:ascii="宋体" w:hAnsi="宋体" w:eastAsia="宋体" w:cs="宋体"/>
          <w:szCs w:val="21"/>
          <w:highlight w:val="none"/>
          <w:lang w:val="en-US" w:eastAsia="zh-CN"/>
        </w:rPr>
        <w:t xml:space="preserve">当年度</w:t>
      </w:r>
      <w:r>
        <w:rPr>
          <w:rFonts w:hint="eastAsia" w:ascii="宋体" w:hAnsi="宋体" w:eastAsia="宋体" w:cs="宋体"/>
          <w:szCs w:val="21"/>
          <w:highlight w:val="none"/>
        </w:rPr>
        <w:t xml:space="preserve">剩余50%（须扣除当期考核费用）费用。付款时扣除当期考核罚款。每次付款前，乙方应当提交付款申请以及同等金额的</w:t>
      </w:r>
      <w:r>
        <w:rPr>
          <w:rFonts w:hint="eastAsia" w:ascii="宋体" w:hAnsi="宋体" w:cs="宋体"/>
          <w:szCs w:val="21"/>
          <w:highlight w:val="none"/>
          <w:lang w:eastAsia="zh-CN"/>
        </w:rPr>
        <w:t xml:space="preserve">增值税专用发票</w:t>
      </w:r>
      <w:r>
        <w:rPr>
          <w:rFonts w:hint="eastAsia" w:ascii="宋体" w:hAnsi="宋体" w:eastAsia="宋体" w:cs="宋体"/>
          <w:szCs w:val="21"/>
          <w:highlight w:val="none"/>
        </w:rPr>
        <w:t xml:space="preserve">，甲方复核无误后将在30日内支付。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合同期内，如年度累计两个月考核不合格，由</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进行约谈。连续两个月或年度累计三个月考核不合格，于次月终止该片区的合同，不再续签后续合同。合同进行转包、分包的，</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有权单方终止承包方的合同，本年度剩余的环卫保洁经费不予结算，取消其下一轮续签合同资格且不得参与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下一轮的环卫保洁投标工作。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4、如年度累计低于三个月考核不合格，可在</w:t>
      </w:r>
      <w:r>
        <w:rPr>
          <w:rFonts w:hint="eastAsia" w:ascii="宋体" w:hAnsi="宋体" w:cs="宋体"/>
          <w:sz w:val="21"/>
          <w:szCs w:val="21"/>
          <w:highlight w:val="none"/>
          <w:lang w:val="en-US" w:eastAsia="zh-CN"/>
        </w:rPr>
        <w:t xml:space="preserve">当期服务</w:t>
      </w:r>
      <w:r>
        <w:rPr>
          <w:rFonts w:hint="eastAsia" w:ascii="宋体" w:hAnsi="宋体" w:eastAsia="宋体" w:cs="宋体"/>
          <w:sz w:val="21"/>
          <w:szCs w:val="21"/>
          <w:highlight w:val="none"/>
        </w:rPr>
        <w:t xml:space="preserve">期满后续签下一年度合同。最多续签两年，因乙方原因造成安全事故的，甲方拒签下一年度合同。</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环卫保洁工作</w:t>
      </w:r>
      <w:r>
        <w:rPr>
          <w:rFonts w:hint="eastAsia" w:ascii="宋体" w:hAnsi="宋体" w:eastAsia="宋体" w:cs="宋体"/>
          <w:sz w:val="21"/>
          <w:szCs w:val="21"/>
          <w:highlight w:val="none"/>
        </w:rPr>
        <w:t xml:space="preserve">必须符合</w:t>
      </w:r>
      <w:r>
        <w:rPr>
          <w:rFonts w:hint="eastAsia" w:ascii="宋体" w:hAnsi="宋体" w:cs="宋体"/>
          <w:sz w:val="21"/>
          <w:szCs w:val="21"/>
          <w:highlight w:val="none"/>
          <w:lang w:val="en-US" w:eastAsia="zh-CN"/>
        </w:rPr>
        <w:t xml:space="preserve">相关</w:t>
      </w:r>
      <w:r>
        <w:rPr>
          <w:rFonts w:hint="eastAsia" w:ascii="宋体" w:hAnsi="宋体" w:eastAsia="宋体" w:cs="宋体"/>
          <w:sz w:val="21"/>
          <w:szCs w:val="21"/>
          <w:highlight w:val="none"/>
        </w:rPr>
        <w:t xml:space="preserve">要求，若不符合，由乙方无偿返工。若因乙方原因不能按时保质完成，则甲方有权另外安排单位</w:t>
      </w:r>
      <w:r>
        <w:rPr>
          <w:rFonts w:hint="eastAsia" w:ascii="宋体" w:hAnsi="宋体" w:cs="宋体"/>
          <w:sz w:val="21"/>
          <w:szCs w:val="21"/>
          <w:highlight w:val="none"/>
          <w:lang w:val="en-US" w:eastAsia="zh-CN"/>
        </w:rPr>
        <w:t xml:space="preserve">服务</w:t>
      </w:r>
      <w:r>
        <w:rPr>
          <w:rFonts w:hint="eastAsia" w:ascii="宋体" w:hAnsi="宋体" w:eastAsia="宋体" w:cs="宋体"/>
          <w:sz w:val="21"/>
          <w:szCs w:val="21"/>
          <w:highlight w:val="none"/>
        </w:rPr>
        <w:t xml:space="preserve">并视情节严重性进行处罚，其相应费用将从乙方费用中扣除，其处罚金额从费用中扣除。</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、合同期间，如遇国家政策性调整工资等，所产生费用由乙方自行解决。</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、乙方必须按照规定，按月对所辖员工出勤情况、劳动报酬如实上报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可随时进行监督、检查。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、服务期间，</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需按甲方要求调整作业规范。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合同期限内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保洁范围调整</w:t>
      </w:r>
      <w:r>
        <w:rPr>
          <w:rFonts w:hint="eastAsia" w:ascii="宋体" w:hAnsi="宋体" w:eastAsia="宋体" w:cs="宋体"/>
          <w:color w:val="auto"/>
          <w:sz w:val="21"/>
          <w:szCs w:val="21"/>
          <w:highlight w:val="none"/>
        </w:rPr>
        <w:t xml:space="preserve">（如：废弃道路或其他因素造成等），减少保洁面积，</w:t>
      </w:r>
      <w:r>
        <w:rPr>
          <w:rFonts w:hint="eastAsia" w:ascii="宋体" w:hAnsi="宋体" w:cs="宋体"/>
          <w:color w:val="auto"/>
          <w:sz w:val="21"/>
          <w:szCs w:val="21"/>
          <w:highlight w:val="none"/>
          <w:lang w:val="en-US" w:eastAsia="zh-CN"/>
        </w:rPr>
        <w:t xml:space="preserve">相应费用</w:t>
      </w:r>
      <w:r>
        <w:rPr>
          <w:rFonts w:hint="eastAsia" w:ascii="宋体" w:hAnsi="宋体" w:eastAsia="宋体" w:cs="宋体"/>
          <w:color w:val="auto"/>
          <w:sz w:val="21"/>
          <w:szCs w:val="21"/>
          <w:highlight w:val="none"/>
        </w:rPr>
        <w:t xml:space="preserve">从合同价款</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扣除，按天计算。</w:t>
      </w:r>
      <w:r/>
    </w:p>
    <w:p>
      <w:pPr>
        <w:pStyle w:val="793"/>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六、</w:t>
      </w:r>
      <w:r>
        <w:rPr>
          <w:rFonts w:hint="eastAsia" w:ascii="宋体" w:hAnsi="宋体" w:eastAsia="宋体" w:cs="宋体"/>
          <w:b/>
          <w:color w:val="auto"/>
          <w:sz w:val="21"/>
          <w:szCs w:val="21"/>
          <w:highlight w:val="none"/>
          <w:lang w:val="en-US" w:eastAsia="zh-CN" w:bidi="ar-SA"/>
        </w:rPr>
        <w:t xml:space="preserve">违约责任</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1、乙方实施下列行为之一的，乙方应向甲方支付合同总价</w:t>
      </w:r>
      <w:r>
        <w:rPr>
          <w:rFonts w:hint="eastAsia" w:ascii="宋体" w:hAnsi="宋体"/>
          <w:color w:val="000000" w:themeColor="text1"/>
          <w:highlight w:val="none"/>
          <w:lang w:val="en-US" w:eastAsia="zh-CN"/>
          <w14:textFill>
            <w14:solidFill>
              <w14:schemeClr w14:val="tx1"/>
            </w14:solidFill>
          </w14:textFill>
        </w:rPr>
        <w:t xml:space="preserve">15</w:t>
      </w:r>
      <w:r>
        <w:rPr>
          <w:rFonts w:hint="eastAsia" w:ascii="宋体" w:hAnsi="宋体"/>
          <w:color w:val="000000" w:themeColor="text1"/>
          <w:highlight w:val="none"/>
          <w14:textFill>
            <w14:solidFill>
              <w14:schemeClr w14:val="tx1"/>
            </w14:solidFill>
          </w14:textFill>
        </w:rPr>
        <w:t xml:space="preserve">%的违约金，甲方有权解除合同，并有权要求乙方赔偿损失。</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①提供的服务不满足考核要求。</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②未完成合同约定的服务任务。</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、由于不可抗力原因使甲、乙方无法履约，可不执行违约责任条款，由双方协商解决。</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、乙方因人员、机械等跟不上管理需要影响工作，未达到质量标准或</w:t>
      </w:r>
      <w:r>
        <w:rPr>
          <w:rFonts w:hint="eastAsia" w:ascii="宋体" w:hAnsi="宋体"/>
          <w:color w:val="000000" w:themeColor="text1"/>
          <w:highlight w:val="none"/>
          <w:lang w:val="en-US" w:eastAsia="zh-CN"/>
          <w14:textFill>
            <w14:solidFill>
              <w14:schemeClr w14:val="tx1"/>
            </w14:solidFill>
          </w14:textFill>
        </w:rPr>
        <w:t xml:space="preserve">环卫保洁</w:t>
      </w:r>
      <w:r>
        <w:rPr>
          <w:rFonts w:hint="eastAsia" w:ascii="宋体" w:hAnsi="宋体"/>
          <w:color w:val="000000" w:themeColor="text1"/>
          <w:highlight w:val="none"/>
          <w14:textFill>
            <w14:solidFill>
              <w14:schemeClr w14:val="tx1"/>
            </w14:solidFill>
          </w14:textFill>
        </w:rPr>
        <w:t xml:space="preserve">计划，经检查第一次不合格的，甲方要求乙方限期整改；第二次仍不合格的，甲方有权单方终止本合同。</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、上述违约金不能补偿对方损失时，双方有权向对方追索实际损失的赔偿金。</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、乙方违反规定的行为均属违约行为，甲方根据其条款规定，视乙方违反规定的情节轻重，做出批评教育、警告、扣罚处理；情况严重者，甲方有权单方终止本合同，乙方自行承担一切经济损失和法律责任。</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项目履约验收</w:t>
      </w:r>
      <w:r/>
    </w:p>
    <w:p>
      <w:pPr>
        <w:pStyle w:val="793"/>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甲方有权对乙方项目实施执行过程及完成结果进行履约验收；</w:t>
      </w:r>
      <w:r/>
    </w:p>
    <w:p>
      <w:pPr>
        <w:pStyle w:val="793"/>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甲方可以邀请参加本项目的其他供应商或者第三方机构参与验收，乙方应积极配合并响应；</w:t>
      </w:r>
      <w:r/>
    </w:p>
    <w:p>
      <w:pPr>
        <w:pStyle w:val="793"/>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参与验收的供应商或者第三方机构的意见作为验收书的参考资料一并存档。</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八、</w:t>
      </w:r>
      <w:r>
        <w:rPr>
          <w:rFonts w:hint="eastAsia" w:ascii="宋体" w:hAnsi="宋体"/>
          <w:b/>
          <w:bCs/>
          <w:szCs w:val="21"/>
          <w:highlight w:val="none"/>
        </w:rPr>
        <w:t xml:space="preserve">合同的变更和终止</w:t>
      </w:r>
      <w:r/>
    </w:p>
    <w:p>
      <w:pPr>
        <w:pStyle w:val="793"/>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本合同一经签订，甲乙双方不得擅自变更、中止或终止合同。</w:t>
      </w:r>
      <w:r/>
    </w:p>
    <w:p>
      <w:pPr>
        <w:pStyle w:val="793"/>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除发生法律规定的不能预见、不能避免并不能克服的客观情况外，甲乙双方不得放弃或拒绝履行合同。</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本合同终止时，乙方应移交管理权，撤出本项目，</w:t>
      </w:r>
      <w:r>
        <w:rPr>
          <w:rFonts w:hint="eastAsia" w:ascii="宋体" w:hAnsi="宋体"/>
          <w:highlight w:val="none"/>
        </w:rPr>
        <w:t xml:space="preserve">协助甲方作好服务的交接和善后工</w:t>
      </w:r>
      <w:r>
        <w:rPr>
          <w:rFonts w:hint="eastAsia" w:ascii="宋体" w:hAnsi="宋体" w:cs="Times New Roman"/>
          <w:highlight w:val="none"/>
        </w:rPr>
        <w:t xml:space="preserve">作</w:t>
      </w:r>
      <w:r>
        <w:rPr>
          <w:rFonts w:hint="eastAsia" w:ascii="宋体" w:hAnsi="宋体" w:cs="Times New Roman"/>
          <w:highlight w:val="none"/>
          <w:lang w:eastAsia="zh-CN"/>
        </w:rPr>
        <w:t xml:space="preserve">及</w:t>
      </w:r>
      <w:r>
        <w:rPr>
          <w:rFonts w:hint="eastAsia" w:ascii="宋体" w:hAnsi="宋体" w:cs="Times New Roman"/>
          <w:highlight w:val="none"/>
        </w:rPr>
        <w:t xml:space="preserve">全部档案资料等。</w:t>
      </w:r>
      <w:r/>
    </w:p>
    <w:p>
      <w:pPr>
        <w:pStyle w:val="793"/>
        <w:spacing w:line="360" w:lineRule="auto"/>
        <w:rPr>
          <w:rFonts w:hint="eastAsia" w:ascii="宋体" w:hAnsi="宋体"/>
          <w:szCs w:val="21"/>
          <w:highlight w:val="none"/>
        </w:rPr>
      </w:pPr>
      <w:r>
        <w:rPr>
          <w:rFonts w:hint="eastAsia" w:ascii="宋体" w:hAnsi="宋体" w:cs="Times New Roman"/>
          <w:szCs w:val="21"/>
          <w:highlight w:val="none"/>
          <w:lang w:val="en-US" w:eastAsia="zh-CN"/>
        </w:rPr>
        <w:t xml:space="preserve">4、</w:t>
      </w:r>
      <w:r>
        <w:rPr>
          <w:rFonts w:hint="eastAsia" w:ascii="宋体" w:hAnsi="宋体" w:cs="Times New Roman"/>
          <w:szCs w:val="21"/>
          <w:highlight w:val="none"/>
        </w:rPr>
        <w:t xml:space="preserve">本管理合同终止后，在新的管理企业接管本项目前，除甲方要求乙方提前撤离外，新老管理公司的交接过渡期最长为1个月。</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九、</w:t>
      </w:r>
      <w:r>
        <w:rPr>
          <w:rFonts w:hint="eastAsia" w:ascii="宋体" w:hAnsi="宋体"/>
          <w:b/>
          <w:bCs/>
          <w:szCs w:val="21"/>
          <w:highlight w:val="none"/>
        </w:rPr>
        <w:t xml:space="preserve">合同的转让</w:t>
      </w:r>
      <w:r/>
    </w:p>
    <w:p>
      <w:pPr>
        <w:pStyle w:val="793"/>
        <w:spacing w:line="360" w:lineRule="auto"/>
        <w:rPr>
          <w:rFonts w:hint="eastAsia" w:ascii="宋体" w:hAnsi="宋体"/>
          <w:szCs w:val="21"/>
          <w:highlight w:val="none"/>
        </w:rPr>
      </w:pPr>
      <w:r>
        <w:rPr>
          <w:rFonts w:hint="eastAsia" w:ascii="宋体" w:hAnsi="宋体"/>
          <w:szCs w:val="21"/>
          <w:highlight w:val="none"/>
        </w:rPr>
        <w:t xml:space="preserve">乙方不得擅自部分或全部转让其应履行的合同义务。</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十、</w:t>
      </w:r>
      <w:r>
        <w:rPr>
          <w:rFonts w:hint="eastAsia" w:ascii="宋体" w:hAnsi="宋体"/>
          <w:b/>
          <w:bCs/>
          <w:szCs w:val="21"/>
          <w:highlight w:val="none"/>
        </w:rPr>
        <w:t xml:space="preserve">争议的解决</w:t>
      </w:r>
      <w:r/>
    </w:p>
    <w:p>
      <w:pPr>
        <w:ind w:firstLine="420"/>
        <w:jc w:val="left"/>
        <w:spacing w:line="360" w:lineRule="auto"/>
        <w:rPr>
          <w:rFonts w:ascii="宋体" w:hAnsi="宋体"/>
          <w:highlight w:val="none"/>
        </w:rPr>
      </w:pPr>
      <w:r>
        <w:rPr>
          <w:rFonts w:hint="eastAsia" w:ascii="宋体" w:hAnsi="宋体"/>
          <w:highlight w:val="none"/>
          <w:lang w:val="en-US" w:eastAsia="zh-CN"/>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highlight w:val="none"/>
          <w:lang w:eastAsia="zh-CN"/>
        </w:rPr>
        <w:t xml:space="preserve">（</w:t>
      </w:r>
      <w:r>
        <w:rPr>
          <w:rFonts w:hint="eastAsia" w:ascii="宋体" w:hAnsi="宋体"/>
          <w:highlight w:val="none"/>
          <w:lang w:val="en-US" w:eastAsia="zh-CN"/>
        </w:rPr>
        <w:t xml:space="preserve">1</w:t>
      </w:r>
      <w:r>
        <w:rPr>
          <w:rFonts w:hint="eastAsia" w:ascii="宋体" w:hAnsi="宋体"/>
          <w:highlight w:val="none"/>
          <w:lang w:eastAsia="zh-CN"/>
        </w:rPr>
        <w:t xml:space="preserve">）</w:t>
      </w:r>
      <w:r>
        <w:rPr>
          <w:rFonts w:hint="eastAsia" w:ascii="宋体" w:hAnsi="宋体"/>
          <w:highlight w:val="none"/>
        </w:rPr>
        <w:t xml:space="preserve">种方式解决争议：</w:t>
      </w:r>
      <w:r/>
    </w:p>
    <w:p>
      <w:pPr>
        <w:ind w:firstLine="420"/>
        <w:jc w:val="left"/>
        <w:spacing w:line="360" w:lineRule="auto"/>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1</w:t>
      </w:r>
      <w:r>
        <w:rPr>
          <w:rFonts w:hint="eastAsia" w:ascii="宋体" w:hAnsi="宋体"/>
          <w:highlight w:val="none"/>
          <w:lang w:eastAsia="zh-CN"/>
        </w:rPr>
        <w:t xml:space="preserve">）</w:t>
      </w:r>
      <w:r>
        <w:rPr>
          <w:rFonts w:hint="eastAsia" w:ascii="宋体" w:hAnsi="宋体"/>
          <w:highlight w:val="none"/>
        </w:rPr>
        <w:t xml:space="preserve">向甲方所在地有管辖权的人民法院提起诉讼；</w:t>
      </w:r>
      <w:r/>
    </w:p>
    <w:p>
      <w:pPr>
        <w:ind w:firstLine="420"/>
        <w:jc w:val="left"/>
        <w:spacing w:line="360" w:lineRule="auto"/>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2</w:t>
      </w:r>
      <w:r>
        <w:rPr>
          <w:rFonts w:hint="eastAsia" w:ascii="宋体" w:hAnsi="宋体"/>
          <w:highlight w:val="none"/>
          <w:lang w:eastAsia="zh-CN"/>
        </w:rPr>
        <w:t xml:space="preserve">）</w:t>
      </w:r>
      <w:r>
        <w:rPr>
          <w:rFonts w:hint="eastAsia" w:ascii="宋体" w:hAnsi="宋体"/>
          <w:highlight w:val="none"/>
        </w:rPr>
        <w:t xml:space="preserve">向南京市仲裁委员会按其仲裁规则申请仲裁。</w:t>
      </w:r>
      <w:r/>
    </w:p>
    <w:p>
      <w:pPr>
        <w:pStyle w:val="793"/>
        <w:spacing w:line="360" w:lineRule="auto"/>
        <w:rPr>
          <w:rFonts w:hint="eastAsia" w:ascii="宋体" w:hAnsi="宋体"/>
          <w:szCs w:val="21"/>
          <w:highlight w:val="none"/>
        </w:rPr>
      </w:pPr>
      <w:r>
        <w:rPr>
          <w:rFonts w:hint="eastAsia" w:ascii="宋体" w:hAnsi="宋体"/>
          <w:highlight w:val="none"/>
          <w:lang w:val="en-US" w:eastAsia="zh-CN"/>
        </w:rPr>
        <w:t xml:space="preserve">2、</w:t>
      </w:r>
      <w:r>
        <w:rPr>
          <w:rFonts w:hint="eastAsia" w:ascii="宋体" w:hAnsi="宋体"/>
          <w:highlight w:val="none"/>
        </w:rPr>
        <w:t xml:space="preserve">在仲裁</w:t>
      </w:r>
      <w:r>
        <w:rPr>
          <w:rFonts w:hint="eastAsia" w:ascii="宋体" w:hAnsi="宋体"/>
          <w:highlight w:val="none"/>
          <w:lang w:val="en-US" w:eastAsia="zh-CN"/>
        </w:rPr>
        <w:t xml:space="preserve">或诉讼</w:t>
      </w:r>
      <w:r>
        <w:rPr>
          <w:rFonts w:hint="eastAsia" w:ascii="宋体" w:hAnsi="宋体"/>
          <w:highlight w:val="none"/>
        </w:rPr>
        <w:t xml:space="preserve">期间，本合同应继续履行。</w:t>
      </w:r>
      <w:r/>
    </w:p>
    <w:p>
      <w:pPr>
        <w:pStyle w:val="793"/>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十一、</w:t>
      </w:r>
      <w:r>
        <w:rPr>
          <w:rFonts w:hint="eastAsia" w:ascii="宋体" w:hAnsi="宋体"/>
          <w:b/>
          <w:bCs/>
          <w:szCs w:val="21"/>
          <w:highlight w:val="none"/>
        </w:rPr>
        <w:t xml:space="preserve">诚实信用</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乙方应诚实信用，严格按照招标文件要求和投标承诺履行合同，不向甲方进行商业贿赂或者提供不正当利益。</w:t>
      </w:r>
      <w:r/>
    </w:p>
    <w:p>
      <w:pPr>
        <w:ind w:firstLine="413"/>
        <w:jc w:val="left"/>
        <w:spacing w:line="360" w:lineRule="auto"/>
        <w:rPr>
          <w:rFonts w:ascii="宋体" w:hAnsi="宋体"/>
          <w:b/>
          <w:highlight w:val="none"/>
        </w:rPr>
      </w:pPr>
      <w:r>
        <w:rPr>
          <w:rFonts w:hint="eastAsia" w:ascii="宋体" w:hAnsi="宋体"/>
          <w:b/>
          <w:highlight w:val="none"/>
          <w:lang w:val="en-US" w:eastAsia="zh-CN"/>
        </w:rPr>
        <w:t xml:space="preserve">十二、</w:t>
      </w:r>
      <w:r>
        <w:rPr>
          <w:rFonts w:hint="eastAsia" w:ascii="宋体" w:hAnsi="宋体"/>
          <w:b/>
          <w:highlight w:val="none"/>
        </w:rPr>
        <w:t xml:space="preserve">合同生效及其他</w:t>
      </w:r>
      <w:r/>
    </w:p>
    <w:p>
      <w:pPr>
        <w:ind w:firstLine="420"/>
        <w:jc w:val="left"/>
        <w:spacing w:line="360" w:lineRule="auto"/>
        <w:rPr>
          <w:rFonts w:ascii="宋体" w:hAnsi="宋体"/>
          <w:highlight w:val="none"/>
          <w:lang w:val="zh-CN"/>
        </w:rPr>
      </w:pPr>
      <w:r>
        <w:rPr>
          <w:rFonts w:hint="eastAsia" w:ascii="宋体" w:hAnsi="宋体"/>
          <w:highlight w:val="none"/>
          <w:lang w:val="en-US" w:eastAsia="zh-CN"/>
        </w:rPr>
        <w:t xml:space="preserve">1、</w:t>
      </w:r>
      <w:r>
        <w:rPr>
          <w:rFonts w:hint="eastAsia" w:ascii="宋体" w:hAnsi="宋体"/>
          <w:highlight w:val="none"/>
          <w:lang w:val="zh-CN"/>
        </w:rPr>
        <w:t xml:space="preserve">本合同应按照中华人民共和国的现行法律进行解释</w:t>
      </w:r>
      <w:r/>
    </w:p>
    <w:p>
      <w:pPr>
        <w:ind w:firstLine="420"/>
        <w:jc w:val="left"/>
        <w:spacing w:line="360" w:lineRule="auto"/>
        <w:rPr>
          <w:rFonts w:ascii="宋体" w:hAnsi="宋体"/>
          <w:highlight w:val="none"/>
          <w:lang w:val="zh-CN"/>
        </w:rPr>
      </w:pPr>
      <w:r>
        <w:rPr>
          <w:rFonts w:hint="eastAsia" w:ascii="宋体" w:hAnsi="宋体"/>
          <w:highlight w:val="none"/>
          <w:lang w:val="en-US" w:eastAsia="zh-CN"/>
        </w:rPr>
        <w:t xml:space="preserve">2、</w:t>
      </w:r>
      <w:r>
        <w:rPr>
          <w:rFonts w:hint="eastAsia" w:ascii="宋体" w:hAnsi="宋体"/>
          <w:highlight w:val="none"/>
          <w:lang w:val="zh-CN"/>
        </w:rPr>
        <w:t xml:space="preserve">本合同签订后，双方如需要提出修改或增加条款时，需经双方协商一致后，可以签订补充协议，补充协议与本合同具有同等的法律效力。</w:t>
      </w:r>
      <w:r/>
    </w:p>
    <w:p>
      <w:pPr>
        <w:ind w:firstLine="420"/>
        <w:jc w:val="left"/>
        <w:spacing w:line="360" w:lineRule="auto"/>
        <w:rPr>
          <w:rFonts w:ascii="宋体" w:hAnsi="宋体"/>
          <w:highlight w:val="none"/>
          <w:lang w:val="zh-CN"/>
        </w:rPr>
      </w:pPr>
      <w:r>
        <w:rPr>
          <w:rFonts w:hint="eastAsia" w:ascii="宋体" w:hAnsi="宋体"/>
          <w:highlight w:val="none"/>
          <w:lang w:val="en-US" w:eastAsia="zh-CN"/>
        </w:rPr>
        <w:t xml:space="preserve">3</w:t>
      </w:r>
      <w:r>
        <w:rPr>
          <w:rFonts w:hint="eastAsia" w:ascii="宋体" w:hAnsi="宋体"/>
          <w:highlight w:val="none"/>
          <w:lang w:val="zh-CN"/>
        </w:rPr>
        <w:t xml:space="preserve">、本合同一式陆份。甲方执叁份，乙方执叁份。</w:t>
      </w:r>
      <w:r/>
    </w:p>
    <w:p>
      <w:pPr>
        <w:ind w:firstLine="420"/>
        <w:jc w:val="left"/>
        <w:spacing w:line="360" w:lineRule="auto"/>
        <w:rPr>
          <w:rFonts w:ascii="宋体" w:hAnsi="宋体"/>
          <w:highlight w:val="none"/>
          <w:lang w:val="zh-CN"/>
        </w:rPr>
      </w:pPr>
      <w:r>
        <w:rPr>
          <w:rFonts w:hint="eastAsia" w:ascii="宋体" w:hAnsi="宋体"/>
          <w:highlight w:val="none"/>
          <w:lang w:val="en-US" w:eastAsia="zh-CN"/>
        </w:rPr>
        <w:t xml:space="preserve">4</w:t>
      </w:r>
      <w:r>
        <w:rPr>
          <w:rFonts w:hint="eastAsia" w:ascii="宋体" w:hAnsi="宋体"/>
          <w:highlight w:val="none"/>
          <w:lang w:val="zh-CN"/>
        </w:rPr>
        <w:t xml:space="preserve">、本合同双方盖骑缝章。</w:t>
      </w:r>
      <w:r/>
    </w:p>
    <w:p>
      <w:pPr>
        <w:ind w:firstLine="420"/>
        <w:jc w:val="left"/>
        <w:spacing w:line="360" w:lineRule="auto"/>
        <w:rPr>
          <w:rFonts w:ascii="宋体" w:hAnsi="宋体"/>
          <w:highlight w:val="none"/>
          <w:lang w:val="zh-CN"/>
        </w:rPr>
      </w:pPr>
      <w:r>
        <w:rPr>
          <w:rFonts w:hint="eastAsia" w:ascii="宋体" w:hAnsi="宋体"/>
          <w:highlight w:val="none"/>
          <w:lang w:val="en-US" w:eastAsia="zh-CN"/>
        </w:rPr>
        <w:t xml:space="preserve">5</w:t>
      </w:r>
      <w:r>
        <w:rPr>
          <w:rFonts w:hint="eastAsia" w:ascii="宋体" w:hAnsi="宋体"/>
          <w:highlight w:val="none"/>
          <w:lang w:val="zh-CN"/>
        </w:rPr>
        <w:t xml:space="preserve">、本合同自双方签字盖章即生效。</w:t>
      </w:r>
      <w:r/>
    </w:p>
    <w:p>
      <w:pPr>
        <w:ind w:firstLine="420"/>
        <w:jc w:val="left"/>
        <w:spacing w:line="360" w:lineRule="auto"/>
        <w:rPr>
          <w:rFonts w:hint="eastAsia"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附件：</w:t>
      </w:r>
      <w:r/>
    </w:p>
    <w:p>
      <w:pPr>
        <w:ind w:firstLine="420"/>
        <w:jc w:val="left"/>
        <w:spacing w:line="360" w:lineRule="auto"/>
        <w:rPr>
          <w:rFonts w:hint="default"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附件1、</w:t>
      </w:r>
      <w:r>
        <w:rPr>
          <w:rFonts w:hint="eastAsia" w:ascii="宋体" w:hAnsi="宋体" w:cs="宋体"/>
          <w:b w:val="0"/>
          <w:bCs w:val="0"/>
          <w:i w:val="0"/>
          <w:iCs w:val="0"/>
          <w:color w:val="auto"/>
          <w:sz w:val="21"/>
          <w:szCs w:val="21"/>
          <w:highlight w:val="none"/>
          <w:u w:val="none"/>
          <w:lang w:val="en-US" w:eastAsia="zh-CN" w:bidi="ar"/>
        </w:rPr>
        <w:t xml:space="preserve">环卫保洁设施量明细表</w:t>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、南京市栖霞区城市管理局环境卫生质量标准</w:t>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、南京市栖霞区城市管理局环卫作业规范</w:t>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附件4、乙方营业执照、人员表、机械设备表、服务承诺</w:t>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附件5、考核办法及细则（具体待合同签订时明确）</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（以下无正文）</w:t>
      </w:r>
      <w:r/>
    </w:p>
    <w:p>
      <w:pPr>
        <w:pStyle w:val="7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98"/>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甲方</w:t>
      </w:r>
      <w:r>
        <w:rPr>
          <w:rFonts w:hint="eastAsia" w:ascii="宋体" w:hAnsi="宋体" w:eastAsia="宋体" w:cs="宋体"/>
          <w:color w:val="auto"/>
          <w:sz w:val="21"/>
          <w:szCs w:val="21"/>
          <w:highlight w:val="none"/>
        </w:rPr>
        <w:t xml:space="preserve">（盖章）                     </w:t>
      </w:r>
      <w:r>
        <w:rPr>
          <w:rFonts w:hint="eastAsia" w:ascii="宋体" w:hAnsi="宋体" w:eastAsia="宋体" w:cs="宋体"/>
          <w:b/>
          <w:color w:val="auto"/>
          <w:sz w:val="21"/>
          <w:szCs w:val="21"/>
          <w:highlight w:val="none"/>
        </w:rPr>
        <w:t xml:space="preserve">乙方</w:t>
      </w:r>
      <w:r>
        <w:rPr>
          <w:rFonts w:hint="eastAsia" w:ascii="宋体" w:hAnsi="宋体" w:eastAsia="宋体" w:cs="宋体"/>
          <w:color w:val="auto"/>
          <w:sz w:val="21"/>
          <w:szCs w:val="21"/>
          <w:highlight w:val="none"/>
        </w:rPr>
        <w:t xml:space="preserve">（盖章）</w:t>
      </w:r>
      <w:r/>
    </w:p>
    <w:p>
      <w:pPr>
        <w:ind w:firstLine="898"/>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法定代表人</w:t>
      </w:r>
      <w:r>
        <w:rPr>
          <w:rFonts w:hint="eastAsia" w:ascii="宋体" w:hAnsi="宋体" w:eastAsia="宋体" w:cs="宋体"/>
          <w:color w:val="auto"/>
          <w:sz w:val="21"/>
          <w:szCs w:val="21"/>
          <w:highlight w:val="none"/>
        </w:rPr>
        <w:t xml:space="preserve">（签字）            </w:t>
      </w:r>
      <w:r>
        <w:rPr>
          <w:rFonts w:hint="eastAsia" w:ascii="宋体" w:hAnsi="宋体" w:eastAsia="宋体" w:cs="宋体"/>
          <w:b/>
          <w:color w:val="auto"/>
          <w:sz w:val="21"/>
          <w:szCs w:val="21"/>
          <w:highlight w:val="none"/>
        </w:rPr>
        <w:t xml:space="preserve">   法定代表人</w:t>
      </w:r>
      <w:r>
        <w:rPr>
          <w:rFonts w:hint="eastAsia" w:ascii="宋体" w:hAnsi="宋体" w:eastAsia="宋体" w:cs="宋体"/>
          <w:color w:val="auto"/>
          <w:sz w:val="21"/>
          <w:szCs w:val="21"/>
          <w:highlight w:val="none"/>
        </w:rPr>
        <w:t xml:space="preserve">（签字）</w:t>
      </w:r>
      <w:r/>
    </w:p>
    <w:p>
      <w:pPr>
        <w:ind w:firstLine="898"/>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地址：</w:t>
      </w:r>
      <w:r>
        <w:rPr>
          <w:rFonts w:hint="eastAsia" w:ascii="宋体" w:hAnsi="宋体" w:eastAsia="宋体" w:cs="宋体"/>
          <w:color w:val="auto"/>
          <w:sz w:val="21"/>
          <w:szCs w:val="21"/>
          <w:highlight w:val="none"/>
        </w:rPr>
        <w:t xml:space="preserve">             </w:t>
      </w:r>
      <w:r/>
    </w:p>
    <w:p>
      <w:pPr>
        <w:ind w:firstLine="894"/>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开户银行：                       开户银行：</w:t>
      </w:r>
      <w:r>
        <w:rPr>
          <w:rFonts w:hint="eastAsia" w:ascii="宋体" w:hAnsi="宋体" w:eastAsia="宋体" w:cs="宋体"/>
          <w:b/>
          <w:color w:val="auto"/>
          <w:sz w:val="21"/>
          <w:szCs w:val="21"/>
          <w:highlight w:val="none"/>
        </w:rPr>
        <w:t xml:space="preserve">                     </w:t>
      </w:r>
      <w:r/>
    </w:p>
    <w:p>
      <w:pPr>
        <w:ind w:firstLine="894"/>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账号：</w:t>
      </w:r>
      <w:r/>
    </w:p>
    <w:p>
      <w:pPr>
        <w:ind w:firstLine="894"/>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联系电话：</w:t>
      </w:r>
      <w:r/>
    </w:p>
    <w:p>
      <w:pPr>
        <w:ind w:firstLine="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传    真：</w:t>
      </w:r>
      <w:r/>
    </w:p>
    <w:p>
      <w:pPr>
        <w:ind w:firstLine="894"/>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邮政编码：</w:t>
      </w:r>
      <w:r/>
    </w:p>
    <w:p>
      <w:pPr>
        <w:ind w:firstLine="894"/>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合同签订地点：                  合同签订日期：   年  月  日　</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br w:type="page" w:clear="all"/>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附件1、</w:t>
      </w:r>
      <w:r>
        <w:rPr>
          <w:rFonts w:hint="eastAsia" w:ascii="宋体" w:hAnsi="宋体" w:cs="宋体"/>
          <w:b w:val="0"/>
          <w:bCs w:val="0"/>
          <w:i w:val="0"/>
          <w:iCs w:val="0"/>
          <w:color w:val="auto"/>
          <w:sz w:val="21"/>
          <w:szCs w:val="21"/>
          <w:highlight w:val="none"/>
          <w:u w:val="none"/>
          <w:lang w:val="en-US" w:eastAsia="zh-CN" w:bidi="ar"/>
        </w:rPr>
        <w:t xml:space="preserve">环卫保洁设施量明细表</w:t>
      </w:r>
      <w:r/>
    </w:p>
    <w:p>
      <w:pPr>
        <w:jc w:val="center"/>
        <w:spacing w:line="480" w:lineRule="auto"/>
        <w:rPr>
          <w:rFonts w:hint="default"/>
          <w:sz w:val="21"/>
          <w:szCs w:val="21"/>
          <w:highlight w:val="none"/>
          <w:lang w:val="en-US" w:eastAsia="zh-CN"/>
        </w:rPr>
      </w:pPr>
      <w:r>
        <w:rPr>
          <w:rFonts w:hint="eastAsia" w:ascii="新宋体" w:hAnsi="新宋体" w:eastAsia="新宋体"/>
          <w:color w:val="000000" w:themeColor="text1"/>
          <w:sz w:val="21"/>
          <w:szCs w:val="21"/>
          <w:highlight w:val="none"/>
          <w14:textFill>
            <w14:solidFill>
              <w14:schemeClr w14:val="tx1"/>
            </w14:solidFill>
          </w14:textFill>
        </w:rPr>
        <w:t xml:space="preserve">（截取</w:t>
      </w:r>
      <w:r>
        <w:rPr>
          <w:rFonts w:hint="eastAsia" w:ascii="新宋体" w:hAnsi="新宋体" w:eastAsia="新宋体"/>
          <w:color w:val="000000" w:themeColor="text1"/>
          <w:sz w:val="21"/>
          <w:szCs w:val="21"/>
          <w:highlight w:val="none"/>
          <w:lang w:val="en-US" w:eastAsia="zh-CN"/>
          <w14:textFill>
            <w14:solidFill>
              <w14:schemeClr w14:val="tx1"/>
            </w14:solidFill>
          </w14:textFill>
        </w:rPr>
        <w:t xml:space="preserve">自招标文件附件 </w:t>
      </w:r>
      <w:r>
        <w:rPr>
          <w:rFonts w:hint="eastAsia" w:ascii="宋体" w:hAnsi="宋体" w:cs="宋体"/>
          <w:b w:val="0"/>
          <w:bCs w:val="0"/>
          <w:i w:val="0"/>
          <w:iCs w:val="0"/>
          <w:color w:val="auto"/>
          <w:sz w:val="21"/>
          <w:szCs w:val="21"/>
          <w:highlight w:val="none"/>
          <w:u w:val="none"/>
          <w:lang w:val="en-US" w:eastAsia="zh-CN" w:bidi="ar"/>
        </w:rPr>
        <w:t xml:space="preserve">环卫保洁设施量明细表</w:t>
      </w:r>
      <w:r>
        <w:rPr>
          <w:rFonts w:hint="eastAsia" w:ascii="新宋体" w:hAnsi="新宋体" w:eastAsia="新宋体"/>
          <w:color w:val="000000" w:themeColor="text1"/>
          <w:sz w:val="21"/>
          <w:szCs w:val="21"/>
          <w:highlight w:val="none"/>
          <w14:textFill>
            <w14:solidFill>
              <w14:schemeClr w14:val="tx1"/>
            </w14:solidFill>
          </w14:textFill>
        </w:rPr>
        <w:t xml:space="preserve">）</w:t>
      </w:r>
      <w:r/>
    </w:p>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br w:type="page" w:clear="all"/>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、南京市栖霞区城市管理局环境卫生质量标准</w:t>
      </w:r>
      <w:r/>
    </w:p>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南京市栖霞区城市管理局环境卫生质量标准</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一、道路</w:t>
      </w:r>
      <w:r/>
    </w:p>
    <w:p>
      <w:pPr>
        <w:pStyle w:val="740"/>
        <w:ind w:firstLine="422"/>
        <w:jc w:val="left"/>
        <w:pageBreakBefore w:val="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1、保洁范围：</w:t>
      </w:r>
      <w:r>
        <w:rPr>
          <w:rFonts w:hint="eastAsia" w:ascii="宋体" w:hAnsi="宋体" w:eastAsia="宋体" w:cs="宋体"/>
          <w:b w:val="0"/>
          <w:bCs w:val="0"/>
          <w:color w:val="auto"/>
          <w:sz w:val="21"/>
          <w:szCs w:val="21"/>
          <w:highlight w:val="none"/>
        </w:rPr>
        <w:t xml:space="preserve">新港、摄山星城片区</w:t>
      </w:r>
      <w:r/>
    </w:p>
    <w:p>
      <w:pPr>
        <w:pStyle w:val="740"/>
        <w:ind w:firstLine="422"/>
        <w:jc w:val="left"/>
        <w:pageBreakBefore w:val="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2、保洁等级：</w:t>
      </w:r>
      <w:r>
        <w:rPr>
          <w:rFonts w:hint="eastAsia" w:ascii="宋体" w:hAnsi="宋体" w:eastAsia="宋体" w:cs="宋体"/>
          <w:b w:val="0"/>
          <w:bCs w:val="0"/>
          <w:color w:val="auto"/>
          <w:sz w:val="21"/>
          <w:szCs w:val="21"/>
          <w:highlight w:val="none"/>
        </w:rPr>
        <w:t xml:space="preserve">应符合下表规定：</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道路保洁等级</w:t>
      </w:r>
      <w:r/>
    </w:p>
    <w:tbl>
      <w:tblPr>
        <w:tblStyle w:val="74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8529"/>
      </w:tblGrid>
      <w:tr>
        <w:trPr>
          <w:jc w:val="center"/>
          <w:trHeight w:val="411" w:hRule="exact"/>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主要特点</w:t>
            </w:r>
            <w:r/>
          </w:p>
        </w:tc>
      </w:tr>
      <w:tr>
        <w:trPr>
          <w:jc w:val="center"/>
          <w:trHeight w:val="835"/>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商业网点集中，道路旁商业店铺占道路长度不小于70%的繁华闹市地段。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2、临街商业店铺占道路长度不少于30％的城市次干道及其附近路段。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3、主要旅游点、车站、港口的主干道及其所在地路段。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4、大型文化娱乐、展览等主要公共场所所在地路段。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5、平均人流量为100人次/分钟以上和公共交通线路较多的路段。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6、主要领导机关、外事机构所在地。</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1、临街商业店铺占道路长度少于30％的城市主、次干道及其附近路段。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2、公共文化娱乐活动场所所在路段。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3、平均人流量为50－100人次/分钟的路段。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4、有固定公共交通线路的路段。</w:t>
            </w:r>
            <w:r/>
          </w:p>
        </w:tc>
      </w:tr>
      <w:tr>
        <w:trPr>
          <w:cantSplit/>
          <w:jc w:val="center"/>
          <w:trHeight w:val="1071"/>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1、商业网点较少的路段。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2、居民区和单位相间的路段。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3、城郊结合部的主要路段。</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4、人流量、车流量一般的路段。</w:t>
            </w:r>
            <w:r/>
          </w:p>
        </w:tc>
      </w:tr>
      <w:tr>
        <w:trPr>
          <w:jc w:val="center"/>
          <w:trHeight w:val="702"/>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1、城郊结合部的支路。</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2、人流量、车流量较少的路段。</w:t>
            </w:r>
            <w:r/>
          </w:p>
        </w:tc>
      </w:tr>
    </w:tbl>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3、路面质量要求</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路面保洁应达到路面整洁；</w:t>
      </w:r>
      <w:r>
        <w:rPr>
          <w:rFonts w:hint="eastAsia" w:ascii="宋体" w:hAnsi="宋体" w:eastAsia="宋体" w:cs="宋体"/>
          <w:color w:val="auto"/>
          <w:sz w:val="21"/>
          <w:szCs w:val="21"/>
          <w:highlight w:val="none"/>
        </w:rPr>
        <w:t xml:space="preserve">窨井盖沟眼畅通干净，道牙边无明显泥沙、浮土</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（2）路面污染物定义：包括瓜皮果核、烟头、纸屑、塑料袋、落叶、落果、粪便等废弃物，以及积灰、痰迹、油污、果浆等污迹。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路面污染物控制指标应符合下表规定：</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道路路面污染物控制标准</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232"/>
        <w:gridCol w:w="1230"/>
        <w:gridCol w:w="1232"/>
        <w:gridCol w:w="1232"/>
        <w:gridCol w:w="1230"/>
        <w:gridCol w:w="1232"/>
        <w:gridCol w:w="1233"/>
      </w:tblGrid>
      <w:tr>
        <w:trPr>
          <w:jc w:val="center"/>
          <w:trHeight w:val="742"/>
        </w:trPr>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等级</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点状污染（处/500㎡）</w:t>
            </w:r>
            <w:r/>
          </w:p>
        </w:tc>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块状污染物（处/500㎡）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条状污染物（处/500㎡）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落叶</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（堆/500㎡）</w:t>
            </w:r>
            <w:r/>
          </w:p>
        </w:tc>
        <w:tc>
          <w:tcPr>
            <w:tcBorders>
              <w:top w:val="single" w:color="auto" w:sz="4" w:space="0"/>
              <w:left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（平方米/500㎡）</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车行道本色呈现率（%）</w:t>
            </w:r>
            <w:r/>
          </w:p>
        </w:tc>
        <w:tc>
          <w:tcPr>
            <w:tcBorders>
              <w:top w:val="single" w:color="auto" w:sz="4" w:space="0"/>
              <w:left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人行道本色呈现率（%）</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jc w:val="center"/>
          <w:trHeight w:val="400"/>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人行道以50米长度为单元，污染物参照路面污染物标准。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注：对落叶的考核限于大面积落叶季节。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公交候车站、地铁站出入口、</w:t>
      </w:r>
      <w:r>
        <w:rPr>
          <w:rFonts w:hint="eastAsia" w:ascii="宋体" w:hAnsi="宋体" w:eastAsia="宋体" w:cs="宋体"/>
          <w:color w:val="auto"/>
          <w:sz w:val="21"/>
          <w:szCs w:val="21"/>
          <w:highlight w:val="none"/>
        </w:rPr>
        <w:t xml:space="preserve">人行天桥、人行过街地下通道、车行隧道的质量标准与相连接的道路相同。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（4）人行道、</w:t>
      </w:r>
      <w:r>
        <w:rPr>
          <w:rFonts w:hint="eastAsia" w:ascii="宋体" w:hAnsi="宋体" w:eastAsia="宋体" w:cs="宋体"/>
          <w:color w:val="auto"/>
          <w:sz w:val="21"/>
          <w:szCs w:val="21"/>
          <w:highlight w:val="none"/>
        </w:rPr>
        <w:t xml:space="preserve">路旁绿地、绿化隔离带、行道树穴内无积存垃圾和人畜粪便。</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4、环境卫生公共设施质量要求</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1）道路两侧或路口以及各类交通客运设施等的出入口附近应设置</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的设置间隔宜符合下列规定：商业、金融业街道：50m-100m；主干路、次干路、有辅道的快速路：100m-200m；支路、有人行道的快速路：200m-400m。</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2）主次干道沿街两侧不得设置果皮箱以外的垃圾桶。</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3）应按规定设置生活垃圾分类收集容器，并依据垃圾品种配置相应的分类标识、体现对应的标志色。</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应无残缺破损、无掉漆、封闭性好，干净美观，与周围环境相协调，并应能防雨、抗老化、防腐、阻燃。</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5）容器放置点及周围2m内应整洁、无蝇、无存留垃圾和污水，地面见本色。保持距垃圾分类收集容器0.5m外无臭。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1）工具房应设置在道路两旁不影响观瞻的隐蔽位置。</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2）工具房仅供存放环卫工具使用，室内应保持干净整洁、工具应摆放整齐，任何单位和个人不得擅自改变工具房用途。</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3）工具房外墙墙面无乱张贴、乱涂写、无积尘、无明显污迹，房顶无垃圾、杂物堆积。</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5、其他公共设施质量要求</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1）其他公共设施包括：交通护栏、道路隔音设施、天桥栏杆、雨棚、广告牌、路牌、邮筒、读报栏、休闲椅、康体娱乐设施、雕塑、人工造景等。</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（2）道路两侧的道路交通设施、服务设施以及其他设施应保持完好，</w:t>
      </w:r>
      <w:r>
        <w:rPr>
          <w:rFonts w:hint="eastAsia" w:ascii="宋体" w:hAnsi="宋体" w:cs="宋体"/>
          <w:color w:val="auto"/>
          <w:sz w:val="21"/>
          <w:szCs w:val="21"/>
          <w:highlight w:val="none"/>
          <w:lang w:val="zh-CN"/>
        </w:rPr>
        <w:t xml:space="preserve">无污迹、积尘、无乱张贴、无残缺破损</w:t>
      </w:r>
      <w:r>
        <w:rPr>
          <w:rFonts w:hint="eastAsia" w:ascii="宋体" w:hAnsi="宋体" w:eastAsia="宋体" w:cs="宋体"/>
          <w:color w:val="auto"/>
          <w:sz w:val="21"/>
          <w:szCs w:val="21"/>
          <w:highlight w:val="none"/>
          <w:lang w:val="zh-CN"/>
        </w:rPr>
        <w:t xml:space="preserve">。</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（3）道路两侧的道路交通设施、服务设施以及其他设施污染物控制指标应符合下表规定：</w:t>
      </w:r>
      <w:r/>
    </w:p>
    <w:p>
      <w:pPr>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公共设施污染物控制指标</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0"/>
        <w:gridCol w:w="2161"/>
        <w:gridCol w:w="2019"/>
        <w:gridCol w:w="2138"/>
        <w:gridCol w:w="2053"/>
      </w:tblGrid>
      <w:tr>
        <w:trPr>
          <w:jc w:val="center"/>
          <w:trHeight w:val="561"/>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本色呈现率</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浮灰</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乱张贴、乱涂鸦</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（张/500㎡）</w:t>
            </w:r>
            <w:r/>
          </w:p>
        </w:tc>
        <w:tc>
          <w:tcPr>
            <w:tcBorders>
              <w:top w:val="single" w:color="auto" w:sz="4" w:space="0"/>
              <w:left w:val="single" w:color="auto" w:sz="4" w:space="0"/>
              <w:bottom w:val="single" w:color="auto" w:sz="4" w:space="0"/>
              <w:right w:val="single" w:color="auto" w:sz="4" w:space="0"/>
            </w:tcBorders>
            <w:tcW w:w="104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表面污物</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r>
      <w:tr>
        <w:trPr>
          <w:jc w:val="center"/>
          <w:trHeight w:val="41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305"/>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28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13"/>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四级道路</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40" w:type="pct"/>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46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注：浮灰的认定方法为当划痕长度为10cm时出现浮灰堆积。</w:t>
            </w:r>
            <w:r/>
          </w:p>
        </w:tc>
      </w:tr>
    </w:tbl>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二、街巷</w:t>
      </w:r>
      <w:r/>
    </w:p>
    <w:p>
      <w:pPr>
        <w:ind w:firstLine="422"/>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rPr>
        <w:t xml:space="preserve">1、保洁范围：</w:t>
      </w:r>
      <w:r>
        <w:rPr>
          <w:rFonts w:hint="eastAsia" w:ascii="宋体" w:hAnsi="宋体" w:eastAsia="宋体" w:cs="宋体"/>
          <w:bCs/>
          <w:color w:val="auto"/>
          <w:sz w:val="21"/>
          <w:szCs w:val="21"/>
          <w:highlight w:val="none"/>
        </w:rPr>
        <w:t xml:space="preserve">包括车行道、人行道、公交站及附属公共设施，包括环境卫生设施、道路交通设施、服务设施以及其他设施。</w:t>
      </w:r>
      <w:r/>
    </w:p>
    <w:p>
      <w:pPr>
        <w:pStyle w:val="740"/>
        <w:ind w:firstLine="422"/>
        <w:jc w:val="left"/>
        <w:pageBreakBefore w:val="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 xml:space="preserve">2、保洁等级：</w:t>
      </w:r>
      <w:r>
        <w:rPr>
          <w:rFonts w:hint="eastAsia" w:ascii="宋体" w:hAnsi="宋体" w:eastAsia="宋体" w:cs="宋体"/>
          <w:b w:val="0"/>
          <w:color w:val="auto"/>
          <w:sz w:val="21"/>
          <w:szCs w:val="21"/>
          <w:highlight w:val="none"/>
        </w:rPr>
        <w:t xml:space="preserve">根据街巷人流量及繁华程度，将划分为两个等级：</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街巷</w:t>
      </w:r>
      <w:r>
        <w:rPr>
          <w:rFonts w:hint="eastAsia" w:ascii="宋体" w:hAnsi="宋体" w:eastAsia="宋体" w:cs="宋体"/>
          <w:b/>
          <w:color w:val="auto"/>
          <w:sz w:val="21"/>
          <w:szCs w:val="21"/>
          <w:highlight w:val="none"/>
          <w:lang w:val="zh-CN"/>
        </w:rPr>
        <w:t xml:space="preserve">保洁等级</w:t>
      </w:r>
      <w:r/>
    </w:p>
    <w:tbl>
      <w:tblPr>
        <w:tblStyle w:val="74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78"/>
        <w:gridCol w:w="6575"/>
      </w:tblGrid>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主要特点</w:t>
            </w:r>
            <w:r/>
          </w:p>
        </w:tc>
      </w:tr>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街边商业</w:t>
            </w:r>
            <w:r>
              <w:rPr>
                <w:rFonts w:hint="eastAsia" w:ascii="宋体" w:hAnsi="宋体" w:cs="宋体"/>
                <w:color w:val="auto"/>
                <w:sz w:val="21"/>
                <w:szCs w:val="21"/>
                <w:highlight w:val="none"/>
                <w:lang w:val="en-US" w:eastAsia="zh-CN"/>
              </w:rPr>
              <w:t xml:space="preserve">店</w:t>
            </w:r>
            <w:r>
              <w:rPr>
                <w:rFonts w:hint="eastAsia" w:ascii="宋体" w:hAnsi="宋体" w:eastAsia="宋体" w:cs="宋体"/>
                <w:color w:val="auto"/>
                <w:sz w:val="21"/>
                <w:szCs w:val="21"/>
                <w:highlight w:val="none"/>
              </w:rPr>
              <w:t xml:space="preserve">铺面超过60%的繁华街巷。</w:t>
            </w:r>
            <w:r/>
          </w:p>
        </w:tc>
      </w:tr>
      <w:tr>
        <w:trPr>
          <w:jc w:val="center"/>
          <w:trHeight w:val="320"/>
        </w:trPr>
        <w:tc>
          <w:tcPr>
            <w:tcW w:w="16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W w:w="33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街边商业</w:t>
            </w:r>
            <w:r>
              <w:rPr>
                <w:rFonts w:hint="eastAsia" w:ascii="宋体" w:hAnsi="宋体" w:cs="宋体"/>
                <w:color w:val="auto"/>
                <w:sz w:val="21"/>
                <w:szCs w:val="21"/>
                <w:highlight w:val="none"/>
                <w:lang w:val="en-US" w:eastAsia="zh-CN"/>
              </w:rPr>
              <w:t xml:space="preserve">店</w:t>
            </w:r>
            <w:r>
              <w:rPr>
                <w:rFonts w:hint="eastAsia" w:ascii="宋体" w:hAnsi="宋体" w:eastAsia="宋体" w:cs="宋体"/>
                <w:color w:val="auto"/>
                <w:sz w:val="21"/>
                <w:szCs w:val="21"/>
                <w:highlight w:val="none"/>
              </w:rPr>
              <w:t xml:space="preserve">铺低于60%的一般街巷。</w:t>
            </w:r>
            <w:r/>
          </w:p>
        </w:tc>
      </w:tr>
    </w:tbl>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3、路面质量要求</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（1）街巷路面应达到路面整洁；窨井盖沟眼畅通干净，路牙边无明显泥沙、浮土。</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（2）街巷路面污染物控制指标应符合下表规定：</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街巷路面污染物控制标准</w:t>
      </w:r>
      <w:r/>
    </w:p>
    <w:tbl>
      <w:tblPr>
        <w:tblStyle w:val="749"/>
        <w:tblpPr w:horzAnchor="margin" w:tblpXSpec="center" w:vertAnchor="text" w:tblpY="139"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454"/>
        <w:gridCol w:w="1454"/>
        <w:gridCol w:w="1455"/>
        <w:gridCol w:w="1455"/>
        <w:gridCol w:w="1455"/>
        <w:gridCol w:w="1457"/>
      </w:tblGrid>
      <w:tr>
        <w:trPr>
          <w:trHeight w:val="776"/>
        </w:trPr>
        <w:tc>
          <w:tcPr>
            <w:tcBorders>
              <w:top w:val="single" w:color="auto" w:sz="4" w:space="0"/>
              <w:left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等级</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条状污染物（处/500m2）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落叶（堆/500m2）</w:t>
            </w:r>
            <w:r/>
          </w:p>
        </w:tc>
        <w:tc>
          <w:tcPr>
            <w:tcBorders>
              <w:top w:val="single" w:color="auto" w:sz="4" w:space="0"/>
              <w:left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污水（平方米/500㎡）</w:t>
            </w:r>
            <w:r/>
          </w:p>
        </w:tc>
        <w:tc>
          <w:tcPr>
            <w:tcBorders>
              <w:top w:val="single" w:color="auto" w:sz="4" w:space="0"/>
              <w:left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街巷现本色呈现率（%）</w:t>
            </w:r>
            <w:r/>
          </w:p>
        </w:tc>
      </w:tr>
      <w:tr>
        <w:trPr>
          <w:trHeight w:val="346"/>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trHeight w:val="40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r>
    </w:tbl>
    <w:p>
      <w:pPr>
        <w:pStyle w:val="759"/>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注：对落叶的考核限于大面积落叶季节。</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4、环境卫生公共设施质量要求</w:t>
      </w:r>
      <w:r/>
    </w:p>
    <w:p>
      <w:pPr>
        <w:pStyle w:val="741"/>
        <w:ind w:firstLine="420"/>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 xml:space="preserve">（1）</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：街巷两侧或路口应设置</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zh-CN"/>
        </w:rPr>
        <w:t xml:space="preserve">果皮箱</w:t>
      </w:r>
      <w:r>
        <w:rPr>
          <w:rFonts w:hint="eastAsia" w:ascii="宋体" w:hAnsi="宋体" w:eastAsia="宋体" w:cs="宋体"/>
          <w:b w:val="0"/>
          <w:bCs w:val="0"/>
          <w:color w:val="auto"/>
          <w:sz w:val="21"/>
          <w:szCs w:val="21"/>
          <w:highlight w:val="none"/>
          <w:lang w:val="zh-CN"/>
        </w:rPr>
        <w:t xml:space="preserve">的设置间隔宜符合下列规定：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1）繁华街巷：50m-100m；</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2）普通街巷：100m-200m。</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保洁要求同道路</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要求第3、4、5条。</w:t>
      </w:r>
      <w:r/>
    </w:p>
    <w:p>
      <w:pPr>
        <w:pStyle w:val="741"/>
        <w:ind w:firstLine="420"/>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（2）工具房：工</w:t>
      </w:r>
      <w:r>
        <w:rPr>
          <w:rFonts w:hint="eastAsia" w:ascii="宋体" w:hAnsi="宋体" w:eastAsia="宋体" w:cs="宋体"/>
          <w:b w:val="0"/>
          <w:bCs w:val="0"/>
          <w:color w:val="auto"/>
          <w:sz w:val="21"/>
          <w:szCs w:val="21"/>
          <w:highlight w:val="none"/>
        </w:rPr>
        <w:t xml:space="preserve">具房的设置及保洁质量要求参照道路。</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5、其他公共设施质量要求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街巷道路两侧的</w:t>
      </w:r>
      <w:r>
        <w:rPr>
          <w:rFonts w:hint="eastAsia" w:ascii="宋体" w:hAnsi="宋体" w:eastAsia="宋体" w:cs="宋体"/>
          <w:color w:val="auto"/>
          <w:sz w:val="21"/>
          <w:szCs w:val="21"/>
          <w:highlight w:val="none"/>
          <w:lang w:val="zh-CN"/>
        </w:rPr>
        <w:t xml:space="preserve">道路交通设施、服务设施以及其他设施</w:t>
      </w:r>
      <w:r>
        <w:rPr>
          <w:rFonts w:hint="eastAsia" w:ascii="宋体" w:hAnsi="宋体" w:eastAsia="宋体" w:cs="宋体"/>
          <w:color w:val="auto"/>
          <w:sz w:val="21"/>
          <w:szCs w:val="21"/>
          <w:highlight w:val="none"/>
        </w:rPr>
        <w:t xml:space="preserve">应保持完好，无污迹、积尘、无乱张贴、无残缺破损。</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街巷道路两侧的</w:t>
      </w:r>
      <w:r>
        <w:rPr>
          <w:rFonts w:hint="eastAsia" w:ascii="宋体" w:hAnsi="宋体" w:eastAsia="宋体" w:cs="宋体"/>
          <w:color w:val="auto"/>
          <w:sz w:val="21"/>
          <w:szCs w:val="21"/>
          <w:highlight w:val="none"/>
          <w:lang w:val="zh-CN"/>
        </w:rPr>
        <w:t xml:space="preserve">道路交通设施、服务设施以及其他设施</w:t>
      </w:r>
      <w:r>
        <w:rPr>
          <w:rFonts w:hint="eastAsia" w:ascii="宋体" w:hAnsi="宋体" w:eastAsia="宋体" w:cs="宋体"/>
          <w:color w:val="auto"/>
          <w:sz w:val="21"/>
          <w:szCs w:val="21"/>
          <w:highlight w:val="none"/>
        </w:rPr>
        <w:t xml:space="preserve">污染物控制指标应符合下表规定：</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6"/>
        <w:gridCol w:w="1495"/>
        <w:gridCol w:w="1978"/>
        <w:gridCol w:w="2482"/>
        <w:gridCol w:w="2330"/>
      </w:tblGrid>
      <w:tr>
        <w:trPr>
          <w:jc w:val="center"/>
          <w:trHeight w:val="471"/>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保洁等级</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本色呈现率</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浮灰</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乱张贴、乱涂鸦</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（张/500㎡）</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表面污物</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（处/500㎡）</w:t>
            </w:r>
            <w:r/>
          </w:p>
        </w:tc>
      </w:tr>
      <w:tr>
        <w:trPr>
          <w:jc w:val="center"/>
          <w:trHeight w:val="253"/>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繁华街巷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201"/>
        </w:trPr>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普通街巷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441"/>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注：浮灰的认定方法为当划痕长度为10cm时出现浮灰堆积。</w:t>
            </w:r>
            <w:r/>
          </w:p>
        </w:tc>
      </w:tr>
    </w:tbl>
    <w:p>
      <w:pPr>
        <w:pStyle w:val="739"/>
        <w:numPr>
          <w:ilvl w:val="0"/>
          <w:numId w:val="0"/>
        </w:numPr>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三、无物管居住区保洁质量要求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1、无物管居住区的生活垃圾，</w:t>
      </w:r>
      <w:r>
        <w:rPr>
          <w:rFonts w:hint="eastAsia" w:ascii="宋体" w:hAnsi="宋体" w:eastAsia="宋体" w:cs="宋体"/>
          <w:color w:val="auto"/>
          <w:sz w:val="21"/>
          <w:szCs w:val="21"/>
          <w:highlight w:val="none"/>
        </w:rPr>
        <w:t xml:space="preserve">应集中贮存于密闭的垃圾箱（桶）内或袋装，每天定时收集和清运。</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果皮箱</w:t>
      </w:r>
      <w:r>
        <w:rPr>
          <w:rFonts w:hint="eastAsia" w:ascii="宋体" w:hAnsi="宋体" w:eastAsia="宋体" w:cs="宋体"/>
          <w:color w:val="auto"/>
          <w:sz w:val="21"/>
          <w:szCs w:val="21"/>
          <w:highlight w:val="none"/>
          <w:lang w:val="zh-CN"/>
        </w:rPr>
        <w:t xml:space="preserve">保洁要求同道路</w:t>
      </w:r>
      <w:r>
        <w:rPr>
          <w:rFonts w:hint="eastAsia" w:ascii="宋体" w:hAnsi="宋体" w:cs="宋体"/>
          <w:color w:val="auto"/>
          <w:sz w:val="21"/>
          <w:szCs w:val="21"/>
          <w:highlight w:val="none"/>
          <w:lang w:val="zh-CN"/>
        </w:rPr>
        <w:t xml:space="preserve">果皮箱</w:t>
      </w:r>
      <w:r>
        <w:rPr>
          <w:rFonts w:hint="eastAsia" w:ascii="宋体" w:hAnsi="宋体" w:eastAsia="宋体" w:cs="宋体"/>
          <w:color w:val="auto"/>
          <w:sz w:val="21"/>
          <w:szCs w:val="21"/>
          <w:highlight w:val="none"/>
          <w:lang w:val="zh-CN"/>
        </w:rPr>
        <w:t xml:space="preserve">要求第3、4、5条。</w:t>
      </w:r>
      <w:r/>
    </w:p>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br w:type="page" w:clear="all"/>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、南京市栖霞区城市管理局环卫作业规范</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南京市栖霞区城市管理局环卫作业规范</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一、基本规范要求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（1）环卫管理和作业做到文明、安全、清洁和有序，最大限度地减少对环境的污染和对公众生活的影响。</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（2）环卫作业单位应建立健全安全生产管理制度和落实安全生产责任人，建立当班检查考核制度，制定班组长、检查员检查要求，严</w:t>
      </w:r>
      <w:r>
        <w:rPr>
          <w:rFonts w:hint="eastAsia" w:ascii="宋体" w:hAnsi="宋体" w:eastAsia="宋体" w:cs="宋体"/>
          <w:color w:val="auto"/>
          <w:sz w:val="21"/>
          <w:szCs w:val="21"/>
          <w:highlight w:val="none"/>
        </w:rPr>
        <w:t xml:space="preserve">格按操作规程操作</w:t>
      </w:r>
      <w:r>
        <w:rPr>
          <w:rFonts w:hint="eastAsia" w:ascii="宋体" w:hAnsi="宋体" w:eastAsia="宋体" w:cs="宋体"/>
          <w:color w:val="auto"/>
          <w:sz w:val="21"/>
          <w:szCs w:val="21"/>
          <w:highlight w:val="none"/>
        </w:rPr>
        <w:t xml:space="preserve">，有完整的作业和安全检查记录。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（3）作业人员应严格按照作业时间，按时上岗，准点离岗，并做好交接班工作。不得与他人聊天，</w:t>
      </w:r>
      <w:r>
        <w:rPr>
          <w:rFonts w:hint="eastAsia" w:ascii="宋体" w:hAnsi="宋体" w:cs="宋体"/>
          <w:color w:val="auto"/>
          <w:sz w:val="21"/>
          <w:szCs w:val="21"/>
          <w:highlight w:val="none"/>
          <w:lang w:eastAsia="zh-CN"/>
        </w:rPr>
        <w:t xml:space="preserve">不得在岗上抽烟、吃零食</w:t>
      </w:r>
      <w:r>
        <w:rPr>
          <w:rFonts w:hint="eastAsia" w:ascii="宋体" w:hAnsi="宋体" w:eastAsia="宋体" w:cs="宋体"/>
          <w:color w:val="auto"/>
          <w:sz w:val="21"/>
          <w:szCs w:val="21"/>
          <w:highlight w:val="none"/>
        </w:rPr>
        <w:t xml:space="preserve">，不得从事看棋、看牌、看书报、听收音机、做私活等与作业无关的事情。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（4）环卫作业人员在作业中必须文明用语，不得无故打骂人；环卫作业人员必须服从各级管理员的管理，不得殴打、辱骂管理员。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（5）各类环卫作业车辆（机动车）出车前必须进行检查，确保车况良好方可进行环卫作业。环卫作业车辆应严格遵守交通规则，尽量避开交通高峰时段作业。</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人员配置要求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水洗员</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收集员四个专业岗位</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（1）清扫员：负责对慢车道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人行道和街巷路面进行人工普扫，一</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二</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三级，繁华街巷每日至少普扫两次</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农贸市场</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创业市场周边2000m2/人，使用手推式清扫机清扫量增加20%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负责利用小型清扫车或清洗车对慢车道进行清扫清洗，每天作业长度12</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18公里</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（2）保洁员：负责对慢车道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街巷路面</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路旁绿地</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（3）水洗员：负责利用手持高压水枪对慢车道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人行道</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隔离栏下</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路牙进行水扫，清除路面漂浮垃圾及灰尘，水扫作业面积12</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18万平方米/人/天；负责利用手持高压水枪和毛刷对大垃圾筒</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收集点</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临时转运点及周边2米</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沿街路面油污进行清洗，清洗大垃圾筒80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120只/人/天，清洗收集点</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临时转运点及周边100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150处/人/天，清洗路面油污80</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100处/人/天，负责利用自动化洗桶车清洗大垃圾桶，每日清洗300只</w:t>
      </w:r>
      <w:r>
        <w:rPr>
          <w:rFonts w:hint="default" w:ascii="宋体" w:hAnsi="宋体" w:eastAsia="宋体" w:cs="宋体"/>
          <w:color w:val="auto"/>
          <w:sz w:val="21"/>
          <w:szCs w:val="21"/>
          <w:highlight w:val="none"/>
          <w:lang w:val="en-US" w:eastAsia="zh-CN"/>
        </w:rPr>
        <w:t xml:space="preserve">。</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（4）收集员：负责利用自动或半自动装卸垃圾收集车收集沿街</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小区内的垃圾，运送到收集站或中转站</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 xml:space="preserve">。</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 xml:space="preserve">。</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三、人员工资发放及服装要求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 xml:space="preserve">3192</w:t>
      </w:r>
      <w:r>
        <w:rPr>
          <w:rFonts w:hint="eastAsia" w:ascii="宋体" w:hAnsi="宋体" w:eastAsia="宋体" w:cs="宋体"/>
          <w:color w:val="auto"/>
          <w:sz w:val="21"/>
          <w:szCs w:val="21"/>
          <w:highlight w:val="none"/>
          <w:lang w:val="en-US" w:eastAsia="zh-CN"/>
        </w:rPr>
        <w:t xml:space="preserve">元（按</w:t>
      </w:r>
      <w:r>
        <w:rPr>
          <w:rFonts w:hint="default"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val="en-US" w:eastAsia="zh-CN"/>
        </w:rPr>
        <w:t xml:space="preserve">年江苏省一类地区最低工资标准</w:t>
      </w:r>
      <w:r>
        <w:rPr>
          <w:rFonts w:hint="default" w:ascii="宋体" w:hAnsi="宋体" w:eastAsia="宋体" w:cs="宋体"/>
          <w:color w:val="auto"/>
          <w:sz w:val="21"/>
          <w:szCs w:val="21"/>
          <w:highlight w:val="none"/>
          <w:lang w:val="en-US" w:eastAsia="zh-CN"/>
        </w:rPr>
        <w:t xml:space="preserve">2660</w:t>
      </w:r>
      <w:r>
        <w:rPr>
          <w:rFonts w:hint="eastAsia" w:ascii="宋体" w:hAnsi="宋体" w:eastAsia="宋体" w:cs="宋体"/>
          <w:color w:val="auto"/>
          <w:sz w:val="21"/>
          <w:szCs w:val="21"/>
          <w:highlight w:val="none"/>
          <w:lang w:val="en-US" w:eastAsia="zh-CN"/>
        </w:rPr>
        <w:t xml:space="preserve">元的</w:t>
      </w:r>
      <w:r>
        <w:rPr>
          <w:rFonts w:hint="default"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val="en-US" w:eastAsia="zh-CN"/>
        </w:rPr>
        <w:t xml:space="preserve">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（2）规范环卫工人服装统一。作业单位必须按照南京市城市管理局要求为所有环卫职工提供统一的服装，确保按时足额发放，并规范日常穿戴管理。</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四、道路、街巷清扫保洁</w:t>
      </w:r>
      <w:r/>
    </w:p>
    <w:p>
      <w:pPr>
        <w:pStyle w:val="741"/>
        <w:ind w:firstLine="413"/>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（一）基本要求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扫保洁作业人员要根据本路段的人流、车流情况，合理安排作业时间和方式，主动避开行人和车流高峰，以免发生意外。在清扫和保洁作业时，清扫机动车道中央隔离栏路面时要注意来往车辆，保证人身安全。</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清扫保洁人员（含机扫车司机、随车的工人和辅助清扫人员）作业时必须正确穿工作服、反光背心，戴工作帽，并保持着装干净、整洁，衣冠不整不得上岗作业。其他环卫作业人员也必须按规定统一着装和佩证。</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r/>
    </w:p>
    <w:p>
      <w:pPr>
        <w:ind w:firstLine="525"/>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（4）认真做好各自管辖区域内的清扫保洁工作，作业间不得坐岗、串岗、擅自离岗，如有特殊情况（上厕所、因急病等）需离岗时，应与邻近保洁员做好交接，离岗时间不得超过15分钟。</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（5）晨扫作业时，不得大声喧哗，影响居民休息。清扫作业间隙，清扫工具摆放整齐，保洁垃圾密闭存放。非普扫时间不得使用大扫把。</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（7）洒水车司机在作业时，要文明行车，严格遵守冲、洒水规范，遇行人密集处减速慢行，控制音量，减少扰民。</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（8）重点保洁场所应增加快速巡回保洁和作业公司检查频次。</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（9）快车道机扫率应达到</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%，在有条件的路段对慢车道、人行道开展“水扫”作业。</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（二）人工清扫保洁</w:t>
      </w:r>
      <w:r/>
    </w:p>
    <w:p>
      <w:pPr>
        <w:pStyle w:val="741"/>
        <w:ind w:firstLine="517"/>
        <w:pageBreakBefore w:val="0"/>
        <w:spacing w:before="0" w:after="0" w:line="360" w:lineRule="auto"/>
        <w:tabs>
          <w:tab w:val="left" w:pos="709" w:leader="none"/>
        </w:tabs>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1、作业时间和频次</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：30--3：30清扫。</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夏季高温期间根据道路、街巷状况合理调整作业时间，人工作业尽量避开午间高温时段（12：00---15：00）。</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2、作业规范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（1）清扫作业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1）清扫时，应按人行道路面、树圈及周边、车行道路面、窨井口的顺序进行全面清扫。</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2）归拢的垃圾靠边打堆，及时清运，不漏收。清扫道路时不得将垃圾扫入窨井、喇叭口、绿地，并疏通窨井口。雨天清扫保洁时，应及时清理窨井口垃圾，保持窨井口畅通。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3）清扫道路时须小心执扫，不得漏扫、甩扫，控制扬尘，避免妨碍行人。</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4）早晨第一次大面积全面推行班组作业，所有保洁人员必须上岗，以班组为单位组织清扫，班组长、考核员必须跟班作业，确保7点前完成大面积清扫，确保清扫质量。</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5）停车较多的街巷实行错时保洁，做到随脏随扫。</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（2）保洁作业</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1）保洁时，巡回走动，用小扫把、钳子等工具及时清除路面的垃圾。</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2）发现有人随地乱扔垃圾，应及时进行劝阻。发现路面被严重污染时，应马上向管理部门汇报, 并立即组织清理。</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3）在保洁作业时段内，各类区域、设施上的点状、块状、条状污染物，以及超过质量标准中道路地面废弃物控制指标的，自产生起应在15分钟内予以清除。</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4）清扫保洁绿化隔离带时，应注意保护绿化。 </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5）清扫垃圾应运到指定收集点，进入收集容器。</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6）垃圾倾倒后应将垃圾收集容器复位，摆放整齐，无洒落，容器内无留存垃圾及污水。也可配备专用收集车，做到定时定点收集，完工后场地清洁，无二次污染。</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7）保洁后工具堆放整齐、冲洗污水处理干净，不对行人、周边环境和市民生活造成影响。</w:t>
      </w:r>
      <w:r/>
    </w:p>
    <w:p>
      <w:pPr>
        <w:ind w:firstLine="420"/>
        <w:jc w:val="left"/>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（三）机械清扫保洁</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1、基本要求</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（1）雨雪大风、气温零度以下天气不进行机械化清扫作业，气温4度以下不得进行洒水作业，零度以下不得进行湿扫、洗扫、清洗作业。</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（2）经常污染的道路，环卫保洁公司在按照规定要求作业的基础上，视道路污染情况适当增加清洗频次，达到“路面见本色”的作业要求。</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（3）遇有其他重大环境保障任务，可自行调整作业时间，但不得减少作业次数，同时必须报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备案。</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（4）机械化清扫保洁作业车辆必须安装</w:t>
      </w:r>
      <w:r>
        <w:rPr>
          <w:rFonts w:hint="eastAsia" w:ascii="宋体" w:hAnsi="宋体" w:cs="宋体"/>
          <w:color w:val="auto"/>
          <w:sz w:val="21"/>
          <w:szCs w:val="21"/>
          <w:highlight w:val="none"/>
          <w:lang w:val="en-US" w:eastAsia="zh-CN"/>
        </w:rPr>
        <w:t xml:space="preserve">北斗定位系统</w:t>
      </w:r>
      <w:r>
        <w:rPr>
          <w:rFonts w:hint="eastAsia" w:ascii="宋体" w:hAnsi="宋体" w:eastAsia="宋体" w:cs="宋体"/>
          <w:color w:val="auto"/>
          <w:sz w:val="21"/>
          <w:szCs w:val="21"/>
          <w:highlight w:val="none"/>
        </w:rPr>
        <w:t xml:space="preserve">，实行数字化监管，专人负责，通过电脑能够随时检查作业车辆的行驶轨迹、作业时间和频次。</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（6）加强和完善作业质量考核机制，充分发挥路面巡查员、保洁员的监督作用。</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r/>
    </w:p>
    <w:p>
      <w:pPr>
        <w:ind w:firstLine="525"/>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（8）大气污染防治应急响应措施，蓝色预警：气温在摄氏4度以上，主次干道每日不少于1次冲洗、2次清扫、3次洒水，路面无积尘</w:t>
      </w:r>
      <w:bookmarkStart w:id="35" w:name="_Toc370910163"/>
      <w:r/>
      <w:bookmarkStart w:id="36" w:name="_Toc375641308"/>
      <w:r>
        <w:rPr>
          <w:rFonts w:hint="eastAsia" w:ascii="宋体" w:hAnsi="宋体" w:eastAsia="宋体" w:cs="宋体"/>
          <w:color w:val="auto"/>
          <w:sz w:val="21"/>
          <w:szCs w:val="21"/>
          <w:highlight w:val="none"/>
        </w:rPr>
        <w:t xml:space="preserve">；黄色预警</w:t>
      </w:r>
      <w:bookmarkEnd w:id="35"/>
      <w:r/>
      <w:bookmarkEnd w:id="36"/>
      <w:r>
        <w:rPr>
          <w:rFonts w:hint="eastAsia" w:ascii="宋体" w:hAnsi="宋体" w:eastAsia="宋体" w:cs="宋体"/>
          <w:color w:val="auto"/>
          <w:sz w:val="21"/>
          <w:szCs w:val="21"/>
          <w:highlight w:val="none"/>
        </w:rPr>
        <w:t xml:space="preserve">：在蓝色预警基础上增加1次（9：00-11：00）洒水降尘</w:t>
      </w:r>
      <w:bookmarkStart w:id="37" w:name="_Toc370910164"/>
      <w:r/>
      <w:bookmarkStart w:id="38" w:name="_Toc375641309"/>
      <w:r>
        <w:rPr>
          <w:rFonts w:hint="eastAsia" w:ascii="宋体" w:hAnsi="宋体" w:eastAsia="宋体" w:cs="宋体"/>
          <w:color w:val="auto"/>
          <w:sz w:val="21"/>
          <w:szCs w:val="21"/>
          <w:highlight w:val="none"/>
        </w:rPr>
        <w:t xml:space="preserve">；橙色预警</w:t>
      </w:r>
      <w:bookmarkEnd w:id="37"/>
      <w:r/>
      <w:bookmarkEnd w:id="38"/>
      <w:r>
        <w:rPr>
          <w:rFonts w:hint="eastAsia" w:ascii="宋体" w:hAnsi="宋体" w:eastAsia="宋体" w:cs="宋体"/>
          <w:color w:val="auto"/>
          <w:sz w:val="21"/>
          <w:szCs w:val="21"/>
          <w:highlight w:val="none"/>
        </w:rPr>
        <w:t xml:space="preserve">：在黄色预警基础上增加1次（15：00-17：00）洒水降尘</w:t>
      </w:r>
      <w:bookmarkStart w:id="39" w:name="_Toc370910165"/>
      <w:r/>
      <w:bookmarkStart w:id="40" w:name="_Toc375641310"/>
      <w:r>
        <w:rPr>
          <w:rFonts w:hint="eastAsia" w:ascii="宋体" w:hAnsi="宋体" w:eastAsia="宋体" w:cs="宋体"/>
          <w:color w:val="auto"/>
          <w:sz w:val="21"/>
          <w:szCs w:val="21"/>
          <w:highlight w:val="none"/>
        </w:rPr>
        <w:t xml:space="preserve">；红色预警</w:t>
      </w:r>
      <w:bookmarkEnd w:id="39"/>
      <w:r/>
      <w:bookmarkEnd w:id="40"/>
      <w:r>
        <w:rPr>
          <w:rFonts w:hint="eastAsia" w:ascii="宋体" w:hAnsi="宋体" w:eastAsia="宋体" w:cs="宋体"/>
          <w:color w:val="auto"/>
          <w:sz w:val="21"/>
          <w:szCs w:val="21"/>
          <w:highlight w:val="none"/>
        </w:rPr>
        <w:t xml:space="preserve">：在橙色预警基础上，实施不间断的洒水作业，保证路面的湿度。</w:t>
      </w:r>
      <w:r/>
    </w:p>
    <w:p>
      <w:pPr>
        <w:pStyle w:val="741"/>
        <w:ind w:firstLine="517"/>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2、洗扫（含清扫作业）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r/>
    </w:p>
    <w:tbl>
      <w:tblPr>
        <w:tblStyle w:val="749"/>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973"/>
        <w:gridCol w:w="3934"/>
      </w:tblGrid>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次数</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Height w:val="405"/>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97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1）扫刷落地高度一般降至刷毛稍压地面为宜，吸嘴调整到无垃圾遗漏为止。</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2）沿两侧机动车道侧石平行作业，作业时速5公里/小时。</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3）严格按照放刷、喷水、喷洗、调整箱体压力和刷盘转速、洗扫（含清扫）、后喷雾的顺序进行操作。</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4）非特殊气候情况下，避免“干扫”。</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5）作业时禁止扫刷、吸嘴不落地；发现喷嘴堵塞、吸嘴漏吸等现象，应立即停车并进行处理。</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6）垃圾箱装满和作业完毕后应及时到指定场所排放污水和卸清垃圾。</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7）对死角、深沟、两侧行道树过低过近、垃圾杂物体积过长过大、路面污染、落叶季节等情况需人工配合清扫保洁。</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8）作业后路牙无积灰、无漂浮垃圾和其它废弃物，路面有湿度、洁净。</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3、清洗作业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2708"/>
        <w:gridCol w:w="4509"/>
      </w:tblGrid>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清洗次数</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1次/周</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1次/周</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r>
        <w:trPr>
          <w:jc w:val="center"/>
        </w:trPr>
        <w:tc>
          <w:tcPr>
            <w:tcW w:w="12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270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1次/半月（清洗作业）</w:t>
            </w:r>
            <w:r/>
          </w:p>
        </w:tc>
        <w:tc>
          <w:tcPr>
            <w:tcW w:w="45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行单元化作业：洒水车冲洗将路面灰尘和垃圾冲向道路两侧，清洗车清洗使用纵向、侧向冲洗路牙积灰和雨帘激洗路面，洗扫车湿扫将污水和垃圾吸走，三辆车（洒水车、清洗车、洗扫车）同时作业，互相配合对路面进行清洗。</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2）作业时注意调整喷架高度和水压，打开双侧吸嘴、喷杆喷水，作业时速5公里/小时，开启警示灯或特效音乐。</w:t>
      </w:r>
      <w:r/>
    </w:p>
    <w:p>
      <w:pPr>
        <w:ind w:firstLine="62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3）发现吸嘴漏吸应立即停车处理，污物箱装满应及时到指定场所排放污水和卸清垃圾；雨天可根据降雨量调整作业方式，增加人机结合。</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4）作业结束后，路面、隔离桩下、路牙、下水口等整洁，无残留垃圾、无漂浮垃圾、无积灰、无积水，路面见本色。</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4、冲洗作业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934"/>
        <w:gridCol w:w="2771"/>
      </w:tblGrid>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冲洗次数</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r>
        <w:trPr>
          <w:jc w:val="center"/>
        </w:trPr>
        <w:tc>
          <w:tcPr>
            <w:tcW w:w="220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293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277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23：00-3：00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1）作业时应禁鸣，避免噪音扰民，车尾应有反光标志（或加贴反光膜），作业时必须开启警示灯和示宽灯。</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2）作业时速8公里/小时，喷水口喷水有力，不得出现断续喷水的现象。</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3）不得漏洗，如路面较宽，应二次冲刷，不得倒车作业。</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4）作业时应注意避让车辆及行人；作业后路面无污物、无浮灰，路牙无浮土。</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5、洒水作业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1698"/>
        <w:gridCol w:w="4817"/>
      </w:tblGrid>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洒水次数</w:t>
            </w:r>
            <w:r/>
          </w:p>
        </w:tc>
        <w:tc>
          <w:tcPr>
            <w:tcW w:w="48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4：30---6：30、12：00---15：00、19：00-21：00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4：00---6：30、12：00---15：00、19：00-21：00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r>
        <w:trPr>
          <w:jc w:val="center"/>
        </w:trPr>
        <w:tc>
          <w:tcPr>
            <w:tcW w:w="151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169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3次/周</w:t>
            </w:r>
            <w:r/>
          </w:p>
        </w:tc>
        <w:tc>
          <w:tcPr>
            <w:tcW w:w="48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4：00---6：30、12：00---15：00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1）作业时必须播放提示音乐，提示行人避让，提示音乐出现故障时应停止作业。</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2）作业时速15公里/小时，喷水口喷水有力，不得出现断续喷水的现象。</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3）利用车后下直管状喷雾架进行喷雾降尘作业，作业时速8公里/小时，作业后路面湿润，无漏洒或积水现象。</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5）当气温≥30℃ 时，洒水作业应增加作业频次，一级和二级道路每日洒水不少于 4次，其他道路不少于3次。</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6、水洗作业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（1）作业频次和时间：宜安排在夜间11：00-凌晨3：00、4：00 -6：30、9：00-11：00、12：00-15：00时段进行，每周水扫一次。</w:t>
      </w:r>
      <w:r/>
    </w:p>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1）1组4人，2台小型机械，每小时作业面积约2-3万平方米。</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2）在有条件的路段推行水扫作业，即实行班组作业和人机结合。</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r/>
    </w:p>
    <w:p>
      <w:pPr>
        <w:pStyle w:val="741"/>
        <w:ind w:firstLine="576"/>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7、保洁作业</w:t>
      </w:r>
      <w:r/>
    </w:p>
    <w:p>
      <w:pPr>
        <w:ind w:firstLine="47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w:t>
      </w:r>
      <w:r/>
    </w:p>
    <w:tbl>
      <w:tblPr>
        <w:tblStyle w:val="749"/>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891"/>
        <w:gridCol w:w="3585"/>
      </w:tblGrid>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保洁次数</w:t>
            </w:r>
            <w:r/>
          </w:p>
        </w:tc>
        <w:tc>
          <w:tcPr>
            <w:tcW w:w="358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时间段</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9：00---11：00、15：00---21：00</w:t>
            </w:r>
            <w:r/>
          </w:p>
        </w:tc>
      </w:tr>
      <w:tr>
        <w:trPr>
          <w:jc w:val="center"/>
        </w:trPr>
        <w:tc>
          <w:tcPr>
            <w:tcW w:w="21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边缘道路</w:t>
            </w:r>
            <w:r/>
          </w:p>
        </w:tc>
        <w:tc>
          <w:tcPr>
            <w:tcW w:w="189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1次/日</w:t>
            </w:r>
            <w:r/>
          </w:p>
        </w:tc>
        <w:tc>
          <w:tcPr>
            <w:tcW w:w="358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9：00---11：00、12：00---15：00</w:t>
            </w:r>
            <w:r/>
          </w:p>
        </w:tc>
      </w:tr>
    </w:tbl>
    <w:p>
      <w:pPr>
        <w:pStyle w:val="741"/>
        <w:ind w:firstLine="411"/>
        <w:pageBreakBefore w:val="0"/>
        <w:spacing w:before="0" w:after="0" w:line="360" w:lineRule="auto"/>
        <w:tabs>
          <w:tab w:val="left" w:pos="70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（2）作业规范</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1）机械保洁作业（皮卡捡拾车）应配备保洁人员，携带捡拾器及清扫机具；</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2）车箱悬挂“道路保洁、随时停车”警示语；</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3）车装有LED显示屏，屏显各种宣传标语；</w:t>
      </w:r>
      <w:r/>
    </w:p>
    <w:p>
      <w:pPr>
        <w:ind w:firstLine="630"/>
        <w:jc w:val="left"/>
        <w:pageBreakBefore w:val="0"/>
        <w:spacing w:line="360" w:lineRule="auto"/>
        <w:widowControl/>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4）沿路牙一侧行驶，作业时速15公里/小时，遇有漂浮垃圾时由车上保洁人员利用捡拾器捡拾，放置车箱垃圾筒内。</w:t>
      </w:r>
      <w:r/>
    </w:p>
    <w:p>
      <w:pPr>
        <w:ind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5）一般情况下保洁人员不得下车捡拾，特殊情况（含应急保障）下需要人工清扫保洁时，应按照规定设置安全警示牌和反光锥形警示筒等形成作业区，快速处置，快速撤离，同时做好安全警戒工作。</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（四）环境卫生公共设施作业</w:t>
      </w:r>
      <w:r/>
    </w:p>
    <w:p>
      <w:pPr>
        <w:pStyle w:val="741"/>
        <w:ind w:firstLine="620"/>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清洗消杀作业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清洗消杀作业应遵守如下频次规定：</w:t>
      </w:r>
      <w:r/>
    </w:p>
    <w:tbl>
      <w:tblPr>
        <w:tblStyle w:val="749"/>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2454"/>
        <w:gridCol w:w="1975"/>
        <w:gridCol w:w="2436"/>
      </w:tblGrid>
      <w:tr>
        <w:trPr>
          <w:jc w:val="center"/>
          <w:trHeight w:val="460"/>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道路等级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清洗次数</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垃圾清理次数（每日）</w:t>
            </w:r>
            <w:r/>
          </w:p>
        </w:tc>
        <w:tc>
          <w:tcPr>
            <w:tcW w:w="243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消杀次数</w:t>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春秋冬季每两天一次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两次以上</w:t>
            </w:r>
            <w:r/>
          </w:p>
        </w:tc>
        <w:tc>
          <w:tcPr>
            <w:tcW w:w="2436"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4月至10月，每天消杀一次，11月到次年3月三天消杀一次。</w:t>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春秋冬季每两天一次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春秋冬季每三天一次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07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四级</w:t>
            </w:r>
            <w:r/>
          </w:p>
        </w:tc>
        <w:tc>
          <w:tcPr>
            <w:tcW w:w="245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春秋冬季每三天一次</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夏季每天一次</w:t>
            </w:r>
            <w:r/>
          </w:p>
        </w:tc>
        <w:tc>
          <w:tcPr>
            <w:tcW w:w="197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一次以上</w:t>
            </w:r>
            <w:r/>
          </w:p>
        </w:tc>
        <w:tc>
          <w:tcPr>
            <w:tcW w:w="2436" w:type="dxa"/>
            <w:vAlign w:val="top"/>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果皮箱</w:t>
      </w:r>
      <w:r>
        <w:rPr>
          <w:rFonts w:hint="eastAsia" w:ascii="宋体" w:hAnsi="宋体" w:eastAsia="宋体" w:cs="宋体"/>
          <w:color w:val="auto"/>
          <w:sz w:val="21"/>
          <w:szCs w:val="21"/>
          <w:highlight w:val="none"/>
        </w:rPr>
        <w:t xml:space="preserve">清洗要做到刷、洗、抹，摆放有序、掏净、盖好（锁好），复位好。</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对陈旧、破损的果皮箱要及时维修，油漆翻新</w:t>
      </w:r>
      <w:r>
        <w:rPr>
          <w:rFonts w:hint="eastAsia" w:ascii="宋体" w:hAnsi="宋体" w:eastAsia="宋体" w:cs="宋体"/>
          <w:color w:val="auto"/>
          <w:sz w:val="21"/>
          <w:szCs w:val="21"/>
          <w:highlight w:val="none"/>
        </w:rPr>
        <w:t xml:space="preserve">，对确实无法使用的，要及时更换。</w:t>
      </w:r>
      <w:r/>
    </w:p>
    <w:p>
      <w:pPr>
        <w:pStyle w:val="741"/>
        <w:ind w:firstLine="578"/>
        <w:pageBreakBefore w:val="0"/>
        <w:spacing w:before="0" w:after="0"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2、工具房及工具存放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（1）工具房仅供存放环卫工具使用，任何单位和个人不得擅自改变工具房用途。</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（2）工具房外墙每天要擦洗一次，房顶每天清理一次。</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（3）工具房每半年要翻新一次。</w:t>
      </w:r>
      <w:r/>
    </w:p>
    <w:p>
      <w:pPr>
        <w:pStyle w:val="740"/>
        <w:ind w:firstLine="578"/>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3、其他公共设施保洁作业</w:t>
      </w:r>
      <w:r/>
    </w:p>
    <w:p>
      <w:pPr>
        <w:pStyle w:val="740"/>
        <w:ind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果皮箱作业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增设充足果皮箱。按照“商业、金融业道路、街巷：50~100m；主要道路、次要道路、有辅道的快速路：100~200m；普通街巷、有人行道的快速路：200m~400m”的标准，选取适宜位置，设置充足的果皮箱，方便市民投放垃圾，</w:t>
      </w:r>
      <w:r>
        <w:rPr>
          <w:rFonts w:hint="eastAsia" w:ascii="宋体" w:hAnsi="宋体" w:cs="宋体"/>
          <w:color w:val="auto"/>
          <w:sz w:val="21"/>
          <w:szCs w:val="21"/>
          <w:highlight w:val="none"/>
          <w:lang w:eastAsia="zh-CN"/>
        </w:rPr>
        <w:t xml:space="preserve">新设置的果皮箱要按照垃圾分类收集要求</w:t>
      </w:r>
      <w:r>
        <w:rPr>
          <w:rFonts w:hint="eastAsia" w:ascii="宋体" w:hAnsi="宋体" w:eastAsia="宋体" w:cs="宋体"/>
          <w:color w:val="auto"/>
          <w:sz w:val="21"/>
          <w:szCs w:val="21"/>
          <w:highlight w:val="none"/>
        </w:rPr>
        <w:t xml:space="preserve">，做到标识规范清晰、内容准确完善，箱体干净美观、与周围环境相协调。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2、落实果皮箱保洁要求。作业单位要按规定频次清掏果皮箱、收运垃圾，果皮箱内垃圾每日至少清掏1次，繁华路段积存垃圾不超过容量三分之二，做到即查即清，确保果皮箱无垃圾积压、满溢；</w:t>
      </w:r>
      <w:r>
        <w:rPr>
          <w:rFonts w:hint="eastAsia" w:ascii="宋体" w:hAnsi="宋体" w:cs="宋体"/>
          <w:color w:val="auto"/>
          <w:sz w:val="21"/>
          <w:szCs w:val="21"/>
          <w:highlight w:val="none"/>
          <w:lang w:eastAsia="zh-CN"/>
        </w:rPr>
        <w:t xml:space="preserve">按要求清洗果皮箱</w:t>
      </w:r>
      <w:r>
        <w:rPr>
          <w:rFonts w:hint="eastAsia" w:ascii="宋体" w:hAnsi="宋体" w:eastAsia="宋体" w:cs="宋体"/>
          <w:color w:val="auto"/>
          <w:sz w:val="21"/>
          <w:szCs w:val="21"/>
          <w:highlight w:val="none"/>
        </w:rPr>
        <w:t xml:space="preserve">，每日至少清洁1次，繁华路段每日清洁3次，周围2m内应整洁、无蝇、无存留垃圾和污水，地面见本色。</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五、车辆信息化要求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（1）作业单位应全面落实北斗规模化应用，实现环卫作业车辆单北斗定位终端</w:t>
      </w:r>
      <w:r>
        <w:rPr>
          <w:rFonts w:hint="default"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val="en-US" w:eastAsia="zh-CN"/>
        </w:rPr>
        <w:t xml:space="preserve">全覆盖。</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（2）作业单位应严格按规定安装并常态化启用北斗定位等信息化监管设备。</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六、安全生产要求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（1）强化环卫作业全过程安全管理。</w:t>
      </w:r>
      <w:r>
        <w:rPr>
          <w:rFonts w:hint="eastAsia" w:ascii="宋体" w:hAnsi="宋体" w:cs="宋体"/>
          <w:color w:val="auto"/>
          <w:sz w:val="21"/>
          <w:szCs w:val="21"/>
          <w:highlight w:val="none"/>
          <w:lang w:val="en-US" w:eastAsia="zh-CN"/>
        </w:rPr>
        <w:t xml:space="preserve">作业单位</w:t>
      </w:r>
      <w:r>
        <w:rPr>
          <w:rFonts w:hint="eastAsia" w:ascii="宋体" w:hAnsi="宋体" w:eastAsia="宋体" w:cs="宋体"/>
          <w:color w:val="auto"/>
          <w:sz w:val="21"/>
          <w:szCs w:val="21"/>
          <w:highlight w:val="none"/>
          <w:lang w:val="en-US" w:eastAsia="zh-CN"/>
        </w:rPr>
        <w:t xml:space="preserve">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零度以下不作业，四度以下不洒水</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规定；</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每月</w:t>
      </w:r>
      <w:r>
        <w:rPr>
          <w:rFonts w:hint="eastAsia" w:ascii="宋体" w:hAnsi="宋体" w:cs="宋体"/>
          <w:color w:val="auto"/>
          <w:sz w:val="21"/>
          <w:szCs w:val="21"/>
          <w:highlight w:val="none"/>
          <w:lang w:val="en-US" w:eastAsia="zh-CN"/>
        </w:rPr>
        <w:t xml:space="preserve">定期</w:t>
      </w:r>
      <w:r>
        <w:rPr>
          <w:rFonts w:hint="eastAsia" w:ascii="宋体" w:hAnsi="宋体" w:eastAsia="宋体" w:cs="宋体"/>
          <w:color w:val="auto"/>
          <w:sz w:val="21"/>
          <w:szCs w:val="21"/>
          <w:highlight w:val="none"/>
          <w:lang w:val="en-US" w:eastAsia="zh-CN"/>
        </w:rPr>
        <w:t xml:space="preserve">对垃圾运输车辆超速行驶情况进行核查。</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落实</w:t>
      </w:r>
      <w:r>
        <w:rPr>
          <w:rFonts w:hint="eastAsia" w:ascii="宋体" w:hAnsi="宋体" w:eastAsia="宋体" w:cs="宋体"/>
          <w:color w:val="auto"/>
          <w:sz w:val="21"/>
          <w:szCs w:val="21"/>
          <w:highlight w:val="none"/>
          <w:lang w:val="en-US" w:eastAsia="zh-CN"/>
        </w:rPr>
        <w:t xml:space="preserve">垃圾处理设施安全运行责任。</w:t>
      </w:r>
      <w:r>
        <w:rPr>
          <w:rFonts w:hint="eastAsia" w:ascii="宋体" w:hAnsi="宋体" w:cs="宋体"/>
          <w:color w:val="auto"/>
          <w:sz w:val="21"/>
          <w:szCs w:val="21"/>
          <w:highlight w:val="none"/>
          <w:lang w:val="en-US" w:eastAsia="zh-CN"/>
        </w:rPr>
        <w:t xml:space="preserve">作业单位</w:t>
      </w:r>
      <w:r>
        <w:rPr>
          <w:rFonts w:hint="eastAsia" w:ascii="宋体" w:hAnsi="宋体" w:eastAsia="宋体" w:cs="宋体"/>
          <w:color w:val="auto"/>
          <w:sz w:val="21"/>
          <w:szCs w:val="21"/>
          <w:highlight w:val="none"/>
          <w:lang w:val="en-US" w:eastAsia="zh-CN"/>
        </w:rPr>
        <w:t xml:space="preserve">严格按规程作业，重点加强运营管理、设备维护、消防安全、危化品管理、有限空间作业管理、应急演练及环保排放等的日常监管。</w:t>
      </w:r>
      <w:r>
        <w:rPr>
          <w:rFonts w:hint="eastAsia" w:ascii="宋体" w:hAnsi="宋体" w:cs="宋体"/>
          <w:color w:val="auto"/>
          <w:sz w:val="21"/>
          <w:szCs w:val="21"/>
          <w:highlight w:val="none"/>
          <w:lang w:val="en-US" w:eastAsia="zh-CN"/>
        </w:rPr>
        <w:t xml:space="preserve">遵守</w:t>
      </w:r>
      <w:r>
        <w:rPr>
          <w:rFonts w:hint="eastAsia" w:ascii="宋体" w:hAnsi="宋体" w:eastAsia="宋体" w:cs="宋体"/>
          <w:color w:val="auto"/>
          <w:sz w:val="21"/>
          <w:szCs w:val="21"/>
          <w:highlight w:val="none"/>
          <w:lang w:val="en-US" w:eastAsia="zh-CN"/>
        </w:rPr>
        <w:t xml:space="preserve">各类入厂（场）车辆与卸料平台管理，确保垃圾中转处置系统安全、规范运行。</w:t>
      </w:r>
      <w:r/>
    </w:p>
    <w:p>
      <w:pPr>
        <w:ind w:firstLine="42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（3）其他。根据省、市、区最新安全生产工作要求，全面落实安全生产责任。</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七、重大活动保障作业要求</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（1）“春节”、“国庆节”、“</w:t>
      </w:r>
      <w:r>
        <w:rPr>
          <w:rFonts w:hint="eastAsia" w:ascii="宋体" w:hAnsi="宋体" w:cs="宋体"/>
          <w:color w:val="auto"/>
          <w:sz w:val="21"/>
          <w:szCs w:val="21"/>
          <w:highlight w:val="none"/>
          <w:lang w:val="en-US" w:eastAsia="zh-CN"/>
        </w:rPr>
        <w:t xml:space="preserve">国家</w:t>
      </w:r>
      <w:r>
        <w:rPr>
          <w:rFonts w:hint="eastAsia" w:ascii="宋体" w:hAnsi="宋体" w:eastAsia="宋体" w:cs="宋体"/>
          <w:color w:val="auto"/>
          <w:sz w:val="21"/>
          <w:szCs w:val="21"/>
          <w:highlight w:val="none"/>
          <w:lang w:val="en-US" w:eastAsia="zh-CN"/>
        </w:rPr>
        <w:t xml:space="preserve">公祭日”纪念活动等节假日及重大活动期间作业单位须根据南京市城市管理局最新要求进行保障。</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八、尘量要求及考核</w:t>
      </w:r>
      <w:r/>
    </w:p>
    <w:p>
      <w:pPr>
        <w:pStyle w:val="739"/>
        <w:numPr>
          <w:ilvl w:val="0"/>
          <w:numId w:val="0"/>
        </w:numPr>
        <w:jc w:val="left"/>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服务期间，尘量要求及考核按相关主管部门要求执行</w:t>
      </w:r>
      <w:r/>
    </w:p>
    <w:p>
      <w:pPr>
        <w:pStyle w:val="739"/>
        <w:numPr>
          <w:ilvl w:val="0"/>
          <w:numId w:val="0"/>
        </w:numPr>
        <w:jc w:val="left"/>
        <w:keepLines/>
        <w:keepNext/>
        <w:pageBreakBefore w:val="0"/>
        <w:spacing w:before="157" w:after="157"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九、特别说明</w:t>
      </w:r>
      <w:r/>
    </w:p>
    <w:p>
      <w:pPr>
        <w:pStyle w:val="739"/>
        <w:numPr>
          <w:ilvl w:val="0"/>
          <w:numId w:val="0"/>
        </w:numPr>
        <w:jc w:val="left"/>
        <w:pageBreakBefore w:val="0"/>
        <w:spacing w:line="360" w:lineRule="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 xml:space="preserve">（1）服务期间，环卫保洁作业要求以</w:t>
      </w:r>
      <w:r>
        <w:rPr>
          <w:rFonts w:hint="eastAsia" w:ascii="宋体" w:hAnsi="宋体" w:cs="宋体"/>
          <w:b w:val="0"/>
          <w:bCs w:val="0"/>
          <w:color w:val="auto"/>
          <w:sz w:val="21"/>
          <w:szCs w:val="21"/>
          <w:highlight w:val="none"/>
          <w:lang w:val="en-US" w:eastAsia="zh-CN"/>
        </w:rPr>
        <w:t xml:space="preserve">国家、省、市</w:t>
      </w:r>
      <w:r>
        <w:rPr>
          <w:rFonts w:hint="eastAsia" w:ascii="宋体" w:hAnsi="宋体" w:eastAsia="宋体" w:cs="宋体"/>
          <w:b w:val="0"/>
          <w:bCs w:val="0"/>
          <w:color w:val="auto"/>
          <w:sz w:val="21"/>
          <w:szCs w:val="21"/>
          <w:highlight w:val="none"/>
          <w:lang w:val="en-US" w:eastAsia="zh-CN"/>
        </w:rPr>
        <w:t xml:space="preserve">最新文件要求为准。</w:t>
      </w:r>
      <w:r/>
    </w:p>
    <w:p>
      <w:pPr>
        <w:jc w:val="left"/>
        <w:keepLines w:val="0"/>
        <w:keepNext w:val="0"/>
        <w:pageBreakBefore w:val="0"/>
        <w:spacing w:line="360" w:lineRule="auto"/>
        <w:widowControl/>
        <w:rPr>
          <w:rFonts w:hint="default" w:ascii="方正仿宋_GBK" w:hAnsi="方正仿宋_GBK" w:eastAsia="方正仿宋_GBK" w:cs="方正仿宋_GBK"/>
          <w:color w:val="000000"/>
          <w:sz w:val="31"/>
          <w:szCs w:val="31"/>
          <w:highlight w:val="none"/>
          <w:lang w:val="en-US" w:eastAsia="zh-CN" w:bidi="ar"/>
        </w:rPr>
        <w:suppressLineNumbers w:val="0"/>
      </w:pPr>
      <w:r>
        <w:rPr>
          <w:rFonts w:hint="default" w:ascii="方正仿宋_GBK" w:hAnsi="方正仿宋_GBK" w:eastAsia="方正仿宋_GBK" w:cs="方正仿宋_GBK"/>
          <w:color w:val="000000"/>
          <w:sz w:val="31"/>
          <w:szCs w:val="31"/>
          <w:highlight w:val="none"/>
          <w:lang w:val="en-US" w:eastAsia="zh-CN" w:bidi="ar"/>
        </w:rPr>
      </w:r>
      <w:r/>
    </w:p>
    <w:p>
      <w:pPr>
        <w:jc w:val="left"/>
        <w:rPr>
          <w:rFonts w:hint="eastAsia" w:ascii="宋体" w:hAnsi="宋体" w:eastAsia="宋体" w:cs="宋体"/>
          <w:b/>
          <w:bCs/>
          <w:color w:val="auto"/>
          <w:sz w:val="21"/>
          <w:szCs w:val="21"/>
          <w:highlight w:val="none"/>
        </w:rPr>
        <w:sectPr>
          <w:footnotePr/>
          <w:endnotePr/>
          <w:type w:val="nextPage"/>
          <w:pgSz w:w="11906" w:h="16838" w:orient="portrait"/>
          <w:pgMar w:top="850" w:right="850" w:bottom="850" w:left="1417" w:header="227" w:footer="397" w:gutter="0"/>
          <w:cols w:num="1" w:sep="0" w:space="720" w:equalWidth="1"/>
          <w:docGrid w:linePitch="360"/>
        </w:sectPr>
      </w:pPr>
      <w:r>
        <w:rPr>
          <w:rFonts w:hint="eastAsia" w:ascii="宋体" w:hAnsi="宋体" w:eastAsia="宋体" w:cs="宋体"/>
          <w:b/>
          <w:bCs/>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附件</w:t>
      </w: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、乙方营业执照、人员表、机械设备</w:t>
      </w:r>
      <w:r>
        <w:rPr>
          <w:rFonts w:hint="eastAsia" w:ascii="宋体" w:hAnsi="宋体" w:eastAsia="宋体" w:cs="宋体"/>
          <w:color w:val="auto"/>
          <w:sz w:val="21"/>
          <w:szCs w:val="21"/>
          <w:highlight w:val="none"/>
        </w:rPr>
        <w:t xml:space="preserve">表、服务承诺</w:t>
      </w:r>
      <w:r/>
    </w:p>
    <w:p>
      <w:pPr>
        <w:jc w:val="cente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（截取中标人投标文件中营业执照、人员表、设备表及服务承诺）</w:t>
      </w:r>
      <w:r/>
    </w:p>
    <w:p>
      <w:pPr>
        <w:jc w:val="cente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r>
      <w:r/>
    </w:p>
    <w:p>
      <w:pPr>
        <w:jc w:val="cente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附件5、考核办法及细则</w:t>
      </w:r>
      <w:r/>
    </w:p>
    <w:p>
      <w:pPr>
        <w:ind w:firstLine="420"/>
        <w:jc w:val="left"/>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p>
      <w:pPr>
        <w:ind w:firstLine="420"/>
        <w:jc w:val="center"/>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（具体待合同签订时明确）</w:t>
      </w:r>
      <w:r/>
    </w:p>
    <w:p>
      <w:pPr>
        <w:jc w:val="center"/>
        <w:spacing w:line="480" w:lineRule="auto"/>
        <w:rPr>
          <w:rFonts w:ascii="宋体" w:hAnsi="宋体" w:cs="宋体"/>
          <w:szCs w:val="21"/>
          <w:highlight w:val="none"/>
        </w:rPr>
      </w:pPr>
      <w:r>
        <w:rPr>
          <w:rFonts w:hint="eastAsia" w:ascii="宋体" w:hAnsi="宋体" w:eastAsia="宋体" w:cs="宋体"/>
          <w:b/>
          <w:bCs/>
          <w:color w:val="auto"/>
          <w:sz w:val="21"/>
          <w:szCs w:val="21"/>
          <w:highlight w:val="none"/>
        </w:rPr>
        <w:br w:type="page" w:clear="all"/>
      </w:r>
      <w:r/>
    </w:p>
    <w:p>
      <w:pPr>
        <w:pStyle w:val="739"/>
        <w:numPr>
          <w:ilvl w:val="0"/>
          <w:numId w:val="6"/>
        </w:numPr>
        <w:rPr>
          <w:rFonts w:ascii="宋体" w:hAnsi="宋体" w:cs="宋体"/>
          <w:highlight w:val="none"/>
        </w:rPr>
      </w:pPr>
      <w:r/>
      <w:bookmarkStart w:id="41" w:name="_Toc13466"/>
      <w:r/>
      <w:bookmarkStart w:id="42" w:name="_Toc15886"/>
      <w:r>
        <w:rPr>
          <w:rFonts w:hint="eastAsia" w:ascii="宋体" w:hAnsi="宋体" w:cs="宋体"/>
          <w:highlight w:val="none"/>
        </w:rPr>
        <w:t xml:space="preserve">投标文件格式及附件</w:t>
      </w:r>
      <w:bookmarkEnd w:id="41"/>
      <w:r/>
      <w:bookmarkEnd w:id="42"/>
      <w:r/>
      <w:r/>
    </w:p>
    <w:p>
      <w:pPr>
        <w:pStyle w:val="793"/>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jc w:val="both"/>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项目名称：</w:t>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招标编号：</w:t>
      </w:r>
      <w:r/>
    </w:p>
    <w:p>
      <w:pPr>
        <w:ind w:firstLine="720"/>
        <w:jc w:val="both"/>
        <w:rPr>
          <w:rFonts w:hint="eastAsia" w:ascii="宋体" w:hAnsi="宋体" w:cs="宋体"/>
          <w:sz w:val="36"/>
          <w:szCs w:val="36"/>
          <w:highlight w:val="none"/>
          <w:u w:val="single"/>
        </w:rPr>
      </w:pPr>
      <w:r>
        <w:rPr>
          <w:rFonts w:hint="eastAsia" w:ascii="宋体" w:hAnsi="宋体" w:cs="宋体"/>
          <w:sz w:val="36"/>
          <w:szCs w:val="36"/>
          <w:highlight w:val="none"/>
        </w:rPr>
        <w:t xml:space="preserve">投标人</w:t>
      </w:r>
      <w:r>
        <w:rPr>
          <w:rFonts w:hint="eastAsia" w:ascii="宋体" w:hAnsi="宋体" w:cs="宋体"/>
          <w:sz w:val="36"/>
          <w:szCs w:val="36"/>
          <w:highlight w:val="none"/>
          <w:lang w:val="en-US" w:eastAsia="zh-CN"/>
        </w:rPr>
        <w:t xml:space="preserve">名称</w:t>
      </w:r>
      <w:r>
        <w:rPr>
          <w:rFonts w:hint="eastAsia" w:ascii="宋体" w:hAnsi="宋体" w:cs="宋体"/>
          <w:sz w:val="36"/>
          <w:szCs w:val="36"/>
          <w:highlight w:val="none"/>
        </w:rPr>
        <w:t xml:space="preserve">：（加盖电子公章）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lang w:val="en-US" w:eastAsia="zh-CN"/>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 致：</w:t>
      </w:r>
      <w:r>
        <w:rPr>
          <w:rFonts w:hint="eastAsia" w:ascii="宋体" w:hAnsi="宋体" w:cs="宋体"/>
          <w:szCs w:val="21"/>
          <w:highlight w:val="none"/>
          <w:lang w:eastAsia="zh-CN"/>
        </w:rPr>
        <w:t xml:space="preserve">江苏天信建设项目咨询有限公司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cs="宋体"/>
          <w:highlight w:val="none"/>
        </w:rPr>
        <w:t xml:space="preserve">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43" w:name="_Toc26810"/>
      <w:r>
        <w:rPr>
          <w:rFonts w:hint="eastAsia" w:ascii="宋体" w:hAnsi="宋体" w:cs="宋体"/>
          <w:b/>
          <w:bCs/>
          <w:szCs w:val="21"/>
          <w:highlight w:val="none"/>
          <w:lang w:val="zh-CN"/>
        </w:rPr>
        <w:t xml:space="preserve">附件三、</w:t>
      </w:r>
      <w:bookmarkEnd w:id="43"/>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51"/>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74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451"/>
        <w:gridCol w:w="4665"/>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2451" w:type="dxa"/>
            <w:vAlign w:val="center"/>
            <w:textDirection w:val="lrTb"/>
            <w:noWrap w:val="false"/>
          </w:tcPr>
          <w:p>
            <w:pPr>
              <w:pStyle w:val="751"/>
              <w:ind w:firstLine="472"/>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详见苏采云系统</w:t>
            </w:r>
            <w:r/>
          </w:p>
        </w:tc>
        <w:tc>
          <w:tcPr>
            <w:tcW w:w="4665"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苏采云系统中填报的价格为3年总价</w:t>
            </w:r>
            <w:r/>
          </w:p>
        </w:tc>
      </w:tr>
    </w:tbl>
    <w:p>
      <w:pPr>
        <w:pStyle w:val="751"/>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b/>
          <w:bCs/>
          <w:szCs w:val="21"/>
          <w:highlight w:val="none"/>
          <w:lang w:val="zh-CN"/>
        </w:rPr>
      </w:pPr>
      <w:r/>
      <w:bookmarkStart w:id="44" w:name="_Toc12264"/>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44"/>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widowControl/>
        <w:rPr>
          <w:rFonts w:hint="eastAsia" w:ascii="宋体" w:hAnsi="宋体"/>
          <w:b/>
          <w:sz w:val="32"/>
          <w:szCs w:val="32"/>
          <w:highlight w:val="none"/>
        </w:rPr>
      </w:pPr>
      <w:r>
        <w:rPr>
          <w:rFonts w:hint="eastAsia" w:ascii="宋体" w:hAnsi="宋体" w:cs="宋体"/>
          <w:b/>
          <w:sz w:val="36"/>
          <w:szCs w:val="36"/>
          <w:highlight w:val="none"/>
        </w:rPr>
        <w:t xml:space="preserve">分项报价表</w:t>
      </w:r>
      <w:r/>
    </w:p>
    <w:p>
      <w:pPr>
        <w:jc w:val="both"/>
        <w:spacing w:line="360" w:lineRule="auto"/>
        <w:shd w:val="clear" w:color="auto" w:fill="ffffff"/>
        <w:widowControl/>
        <w:rPr>
          <w:rFonts w:hint="eastAsia" w:ascii="宋体" w:hAnsi="宋体" w:cs="宋体"/>
          <w:szCs w:val="21"/>
          <w:highlight w:val="none"/>
          <w:lang w:val="en-US" w:eastAsia="zh-CN"/>
        </w:rPr>
      </w:pPr>
      <w:r>
        <w:rPr>
          <w:rFonts w:hint="eastAsia" w:ascii="宋体" w:hAnsi="宋体" w:cs="宋体"/>
          <w:sz w:val="21"/>
          <w:szCs w:val="21"/>
          <w:highlight w:val="none"/>
        </w:rPr>
        <w:t xml:space="preserve">项目名称：                                   项目编号 ：           </w:t>
      </w:r>
      <w:r/>
    </w:p>
    <w:tbl>
      <w:tblPr>
        <w:tblStyle w:val="749"/>
        <w:tblW w:w="8632" w:type="dxa"/>
        <w:tblInd w:w="91" w:type="dxa"/>
        <w:tblLayout w:type="autofit"/>
        <w:tblCellMar>
          <w:left w:w="108" w:type="dxa"/>
          <w:top w:w="0" w:type="dxa"/>
          <w:right w:w="108" w:type="dxa"/>
          <w:bottom w:w="0" w:type="dxa"/>
        </w:tblCellMar>
        <w:tblLook w:val="04A0" w:firstRow="1" w:lastRow="0" w:firstColumn="1" w:lastColumn="0" w:noHBand="0" w:noVBand="1"/>
      </w:tblPr>
      <w:tblGrid>
        <w:gridCol w:w="732"/>
        <w:gridCol w:w="1360"/>
        <w:gridCol w:w="1690"/>
        <w:gridCol w:w="1250"/>
        <w:gridCol w:w="1860"/>
        <w:gridCol w:w="1740"/>
      </w:tblGrid>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单价（元/m²</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小计（元/年）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708839.29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1769760.32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四级道路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160449.38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color w:val="000000"/>
                <w:sz w:val="21"/>
                <w:szCs w:val="21"/>
                <w:highlight w:val="none"/>
                <w:u w:val="none"/>
                <w:lang w:val="en-US" w:eastAsia="zh-CN" w:bidi="ar"/>
              </w:rPr>
              <w:t xml:space="preserve">绿化带垃圾捡拾</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1433452.83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510"/>
        </w:trPr>
        <w:tc>
          <w:tcPr>
            <w:gridSpan w:val="5"/>
            <w:shd w:val="clear" w:color="auto" w:fill="auto"/>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合计（元/年）</w:t>
            </w:r>
            <w:r/>
          </w:p>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序号1+序号2+序号3+序号4之和（一年总价）</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8632" w:type="dxa"/>
            <w:vAlign w:val="center"/>
            <w:textDirection w:val="lrTb"/>
            <w:noWrap w:val="false"/>
          </w:tcPr>
          <w:p>
            <w:pPr>
              <w:jc w:val="lef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总价（元/三年）：                                （苏采云开标一览表按此数值填写）</w:t>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说明：</w:t>
      </w:r>
      <w:r/>
    </w:p>
    <w:p>
      <w:pPr>
        <w:jc w:val="left"/>
        <w:spacing w:line="360" w:lineRule="auto"/>
        <w:shd w:val="clear" w:color="auto" w:fill="ffffff"/>
        <w:widowControl/>
        <w:rPr>
          <w:rFonts w:hint="eastAsia" w:ascii="宋体" w:hAnsi="宋体" w:cs="宋体"/>
          <w:b/>
          <w:bCs/>
          <w:szCs w:val="21"/>
          <w:highlight w:val="yellow"/>
          <w:lang w:val="en-US" w:eastAsia="zh-CN"/>
        </w:rPr>
      </w:pPr>
      <w:r>
        <w:rPr>
          <w:rFonts w:hint="eastAsia" w:ascii="宋体" w:hAnsi="宋体" w:cs="宋体"/>
          <w:b/>
          <w:bCs/>
          <w:szCs w:val="21"/>
          <w:highlight w:val="yellow"/>
          <w:lang w:val="en-US" w:eastAsia="zh-CN"/>
        </w:rPr>
        <w:t xml:space="preserve">1、单价不得超过招标文件规定的单项限价，否则作无效标处理。</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yellow"/>
          <w:lang w:val="en-US" w:eastAsia="zh-CN"/>
        </w:rPr>
        <w:t xml:space="preserve">2、项目、面积、计量单位不得随意更改，否则作无效标处理。</w:t>
      </w:r>
      <w:r>
        <w:rPr>
          <w:rFonts w:hint="eastAsia" w:ascii="宋体" w:hAnsi="宋体" w:cs="宋体"/>
          <w:szCs w:val="21"/>
          <w:highlight w:val="none"/>
        </w:rPr>
        <w:br w:type="page" w:clear="all"/>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w:t>
      </w:r>
      <w:r>
        <w:rPr>
          <w:rFonts w:hint="eastAsia" w:ascii="宋体" w:hAnsi="宋体" w:cs="宋体"/>
          <w:b/>
          <w:bCs/>
          <w:szCs w:val="21"/>
          <w:highlight w:val="none"/>
          <w:lang w:eastAsia="zh-CN"/>
        </w:rPr>
        <w:t xml:space="preserve">采购需求偏离表</w:t>
      </w:r>
      <w:r>
        <w:rPr>
          <w:rFonts w:hint="eastAsia" w:ascii="宋体" w:hAnsi="宋体" w:cs="宋体"/>
          <w:b/>
          <w:bCs/>
          <w:szCs w:val="21"/>
          <w:highlight w:val="none"/>
        </w:rPr>
        <w:t xml:space="preserve">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lang w:eastAsia="zh-CN"/>
        </w:rPr>
      </w:pPr>
      <w:r>
        <w:rPr>
          <w:rFonts w:hint="eastAsia" w:ascii="宋体" w:hAnsi="宋体" w:cs="宋体"/>
          <w:b/>
          <w:sz w:val="36"/>
          <w:szCs w:val="36"/>
          <w:highlight w:val="none"/>
          <w:lang w:eastAsia="zh-CN"/>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2"/>
        <w:gridCol w:w="951"/>
        <w:gridCol w:w="3539"/>
        <w:gridCol w:w="2146"/>
        <w:gridCol w:w="1249"/>
      </w:tblGrid>
      <w:tr>
        <w:trPr>
          <w:jc w:val="center"/>
          <w:trHeight w:val="284"/>
        </w:trPr>
        <w:tc>
          <w:tcPr>
            <w:tcMar>
              <w:left w:w="10" w:type="dxa"/>
              <w:top w:w="0" w:type="dxa"/>
              <w:right w:w="10" w:type="dxa"/>
              <w:bottom w:w="0" w:type="dxa"/>
            </w:tcMar>
            <w:tcW w:w="642" w:type="dxa"/>
            <w:vAlign w:val="center"/>
            <w:textDirection w:val="lrTb"/>
            <w:noWrap w:val="false"/>
          </w:tcPr>
          <w:p>
            <w:pPr>
              <w:pStyle w:val="793"/>
              <w:ind w:firstLine="0"/>
              <w:jc w:val="center"/>
              <w:spacing w:line="360" w:lineRule="auto"/>
              <w:rPr>
                <w:rFonts w:hint="eastAsia" w:ascii="宋体" w:hAnsi="宋体" w:cs="宋体"/>
                <w:b/>
                <w:bCs/>
                <w:szCs w:val="21"/>
                <w:highlight w:val="none"/>
              </w:rPr>
            </w:pPr>
            <w:r>
              <w:rPr>
                <w:rFonts w:hint="eastAsia"/>
                <w:b/>
                <w:bCs/>
                <w:highlight w:val="none"/>
              </w:rPr>
              <w:t xml:space="preserve">序号</w:t>
            </w:r>
            <w:r/>
          </w:p>
        </w:tc>
        <w:tc>
          <w:tcPr>
            <w:tcMar>
              <w:left w:w="10" w:type="dxa"/>
              <w:top w:w="0" w:type="dxa"/>
              <w:right w:w="10" w:type="dxa"/>
              <w:bottom w:w="0" w:type="dxa"/>
            </w:tcMar>
            <w:tcW w:w="951" w:type="dxa"/>
            <w:vAlign w:val="center"/>
            <w:textDirection w:val="lrTb"/>
            <w:noWrap w:val="false"/>
          </w:tcPr>
          <w:p>
            <w:pPr>
              <w:pStyle w:val="793"/>
              <w:ind w:firstLine="0"/>
              <w:jc w:val="center"/>
              <w:spacing w:line="360" w:lineRule="auto"/>
              <w:rPr>
                <w:rFonts w:hint="eastAsia" w:ascii="宋体" w:hAnsi="宋体" w:cs="宋体"/>
                <w:b/>
                <w:bCs/>
                <w:szCs w:val="21"/>
                <w:highlight w:val="none"/>
              </w:rPr>
            </w:pPr>
            <w:r>
              <w:rPr>
                <w:rFonts w:hint="eastAsia"/>
                <w:b/>
                <w:bCs/>
                <w:highlight w:val="none"/>
              </w:rPr>
              <w:t xml:space="preserve">产品名称</w:t>
            </w:r>
            <w:r/>
          </w:p>
        </w:tc>
        <w:tc>
          <w:tcPr>
            <w:tcMar>
              <w:left w:w="10" w:type="dxa"/>
              <w:top w:w="0" w:type="dxa"/>
              <w:right w:w="10" w:type="dxa"/>
              <w:bottom w:w="0" w:type="dxa"/>
            </w:tcMar>
            <w:tcW w:w="3537"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w:t>
            </w:r>
            <w:r>
              <w:rPr>
                <w:rFonts w:hint="eastAsia" w:ascii="宋体" w:hAnsi="宋体" w:cs="宋体"/>
                <w:b/>
                <w:bCs w:val="0"/>
                <w:szCs w:val="21"/>
                <w:highlight w:val="none"/>
              </w:rPr>
              <w:t xml:space="preserve">要求</w:t>
            </w:r>
            <w:r>
              <w:rPr>
                <w:rFonts w:hint="eastAsia"/>
                <w:b/>
                <w:bCs w:val="0"/>
                <w:highlight w:val="none"/>
              </w:rPr>
              <w:t xml:space="preserve">技术参数</w:t>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技术参数</w:t>
            </w:r>
            <w:r>
              <w:rPr>
                <w:rFonts w:hint="eastAsia" w:ascii="宋体" w:hAnsi="宋体" w:cs="宋体"/>
                <w:b/>
                <w:szCs w:val="21"/>
                <w:highlight w:val="none"/>
              </w:rPr>
              <w:t xml:space="preserve">响应</w:t>
            </w:r>
            <w:r>
              <w:rPr>
                <w:rFonts w:hint="eastAsia" w:ascii="宋体" w:hAnsi="宋体" w:cs="宋体"/>
                <w:b/>
                <w:szCs w:val="21"/>
                <w:highlight w:val="none"/>
                <w:lang w:val="en-US" w:eastAsia="zh-CN"/>
              </w:rPr>
              <w:t xml:space="preserve">情况</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lang w:val="en-US" w:eastAsia="zh-CN"/>
              </w:rPr>
              <w:t xml:space="preserve">是否</w:t>
            </w: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无偏离</w:t>
            </w: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3"/>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30"/>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w:t>
      </w:r>
      <w:r>
        <w:rPr>
          <w:rFonts w:hint="eastAsia" w:ascii="宋体" w:hAnsi="宋体" w:cs="宋体"/>
          <w:sz w:val="21"/>
          <w:szCs w:val="21"/>
          <w:highlight w:val="none"/>
          <w:lang w:eastAsia="zh-CN"/>
        </w:rPr>
        <w:t xml:space="preserve">采购人</w:t>
      </w:r>
      <w:r>
        <w:rPr>
          <w:rFonts w:hint="eastAsia" w:ascii="宋体" w:hAnsi="宋体" w:cs="宋体"/>
          <w:sz w:val="21"/>
          <w:szCs w:val="21"/>
          <w:highlight w:val="none"/>
        </w:rPr>
        <w:t xml:space="preserve">对项目的要求、评标标准的要求及项目本身的特点编写。</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7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1、项目负责人-（姓名：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 xml:space="preserve">…………</w:t>
      </w:r>
      <w:r/>
    </w:p>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2、成员-（姓名：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highlight w:val="none"/>
        </w:rPr>
      </w:pPr>
      <w:r>
        <w:rPr>
          <w:rFonts w:hint="eastAsia" w:ascii="宋体" w:hAnsi="宋体" w:cs="宋体"/>
          <w:b/>
          <w:bCs/>
          <w:highlight w:val="none"/>
          <w:lang w:eastAsia="zh-CN"/>
        </w:rPr>
        <w:t xml:space="preserve">…………</w:t>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749"/>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业绩一：</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业绩二：</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业绩三：</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业绩四：</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default" w:ascii="宋体" w:hAnsi="宋体" w:eastAsia="宋体" w:cs="宋体"/>
          <w:b/>
          <w:highlight w:val="none"/>
          <w:lang w:val="en-US" w:eastAsia="zh-CN"/>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w:t>
      </w:r>
      <w:r>
        <w:rPr>
          <w:rFonts w:hint="eastAsia" w:ascii="宋体" w:hAnsi="宋体" w:cs="宋体"/>
          <w:b/>
          <w:bCs/>
          <w:highlight w:val="none"/>
        </w:rPr>
        <w:t xml:space="preserve">、</w:t>
      </w:r>
      <w:r>
        <w:rPr>
          <w:rFonts w:hint="eastAsia" w:ascii="宋体" w:hAnsi="宋体" w:cs="宋体"/>
          <w:b/>
          <w:bCs/>
          <w:highlight w:val="none"/>
          <w:lang w:val="en-US" w:eastAsia="zh-CN"/>
        </w:rPr>
        <w:t xml:space="preserve">拟投入设备一览表</w:t>
      </w:r>
      <w:r/>
    </w:p>
    <w:tbl>
      <w:tblPr>
        <w:tblStyle w:val="785"/>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1859"/>
        <w:gridCol w:w="1860"/>
        <w:gridCol w:w="1860"/>
        <w:gridCol w:w="1860"/>
      </w:tblGrid>
      <w:tr>
        <w:trPr>
          <w:trHeight w:val="553"/>
        </w:trPr>
        <w:tc>
          <w:tcPr>
            <w:tcW w:w="1859"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序号</w:t>
            </w:r>
            <w:r/>
          </w:p>
        </w:tc>
        <w:tc>
          <w:tcPr>
            <w:tcW w:w="1859"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名称</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数量</w:t>
            </w:r>
            <w:r/>
          </w:p>
        </w:tc>
        <w:tc>
          <w:tcPr>
            <w:tcW w:w="1860"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租赁/自有/承诺</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备注</w:t>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64"/>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设备一证明材料（数量：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设备二证明材料（数量：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设备三证明材料（数量：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设备四证明材料（数量：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十一</w:t>
      </w:r>
      <w:r>
        <w:rPr>
          <w:rFonts w:hint="eastAsia" w:ascii="宋体" w:hAnsi="宋体" w:cs="宋体"/>
          <w:b/>
          <w:bCs/>
          <w:highlight w:val="none"/>
        </w:rPr>
        <w:t xml:space="preserve">、企业声明函格式</w:t>
      </w:r>
      <w:r/>
    </w:p>
    <w:p>
      <w:pPr>
        <w:jc w:val="center"/>
        <w:spacing w:before="312" w:after="312" w:line="480" w:lineRule="auto"/>
        <w:rPr>
          <w:rFonts w:ascii="宋体" w:hAnsi="宋体" w:cs="宋体"/>
          <w:b/>
          <w:bCs/>
          <w:sz w:val="28"/>
          <w:szCs w:val="28"/>
          <w:highlight w:val="none"/>
        </w:rPr>
      </w:pPr>
      <w:r/>
      <w:bookmarkStart w:id="45" w:name="OLE_LINK13"/>
      <w:r/>
      <w:bookmarkStart w:id="46"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9"/>
      </w:pPr>
      <w:r/>
      <w:bookmarkStart w:id="47" w:name="_Toc10552"/>
      <w:r>
        <w:rPr>
          <w:rFonts w:hint="eastAsia" w:ascii="宋体" w:hAnsi="宋体" w:eastAsia="宋体" w:cs="宋体"/>
          <w:szCs w:val="24"/>
          <w:highlight w:val="none"/>
        </w:rPr>
        <w:t xml:space="preserve">备注：</w:t>
      </w:r>
      <w:bookmarkEnd w:id="47"/>
      <w:r/>
      <w:r/>
    </w:p>
    <w:p>
      <w:pPr>
        <w:ind w:firstLine="630"/>
        <w:keepLines/>
        <w:keepNext/>
        <w:rPr>
          <w:rFonts w:ascii="宋体" w:hAnsi="宋体" w:eastAsia="宋体" w:cs="宋体"/>
          <w:szCs w:val="24"/>
          <w:highlight w:val="none"/>
        </w:rPr>
        <w:outlineLvl w:val="9"/>
      </w:pPr>
      <w:r/>
      <w:bookmarkStart w:id="48" w:name="_Toc12731"/>
      <w:r>
        <w:rPr>
          <w:rFonts w:hint="eastAsia" w:ascii="宋体" w:hAnsi="宋体" w:eastAsia="宋体" w:cs="宋体"/>
          <w:szCs w:val="24"/>
          <w:highlight w:val="none"/>
        </w:rPr>
        <w:t xml:space="preserve">1.从业人员、营业收入、资产总额填报上一年度数据，无上一年度数据的新成立企业可不填报。</w:t>
      </w:r>
      <w:bookmarkEnd w:id="48"/>
      <w:r/>
      <w:r/>
    </w:p>
    <w:p>
      <w:pPr>
        <w:ind w:firstLine="630"/>
        <w:keepLines/>
        <w:keepNext/>
        <w:rPr>
          <w:rFonts w:ascii="宋体" w:hAnsi="宋体" w:eastAsia="宋体" w:cs="宋体"/>
          <w:b/>
          <w:bCs/>
          <w:szCs w:val="24"/>
          <w:highlight w:val="none"/>
        </w:rPr>
        <w:outlineLvl w:val="9"/>
      </w:pPr>
      <w:r/>
      <w:bookmarkStart w:id="49" w:name="_Toc397"/>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49"/>
      <w:r/>
      <w:r/>
    </w:p>
    <w:p>
      <w:pPr>
        <w:ind w:firstLine="630"/>
        <w:keepLines/>
        <w:keepNext/>
        <w:rPr>
          <w:rFonts w:ascii="宋体" w:hAnsi="宋体" w:eastAsia="宋体" w:cs="宋体"/>
          <w:b/>
          <w:bCs/>
          <w:szCs w:val="24"/>
          <w:highlight w:val="none"/>
        </w:rPr>
        <w:outlineLvl w:val="9"/>
      </w:pPr>
      <w:r/>
      <w:bookmarkStart w:id="50" w:name="_Toc16566"/>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50"/>
      <w:r/>
      <w:r/>
    </w:p>
    <w:p>
      <w:pPr>
        <w:ind w:firstLine="632"/>
        <w:keepLines/>
        <w:keepNext/>
        <w:rPr>
          <w:rFonts w:ascii="宋体" w:hAnsi="宋体" w:eastAsia="宋体" w:cs="宋体"/>
          <w:b/>
          <w:bCs/>
          <w:szCs w:val="24"/>
          <w:highlight w:val="none"/>
        </w:rPr>
        <w:outlineLvl w:val="9"/>
      </w:pPr>
      <w:r/>
      <w:bookmarkStart w:id="51" w:name="_Toc30543"/>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51"/>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bookmarkEnd w:id="45"/>
      <w:bookmarkEnd w:id="46"/>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822"/>
        <w:rPr>
          <w:rFonts w:ascii="宋体" w:hAnsi="宋体" w:cs="宋体"/>
          <w:bCs/>
          <w:highlight w:val="none"/>
        </w:rPr>
      </w:pPr>
      <w:r>
        <w:rPr>
          <w:rFonts w:ascii="宋体" w:hAnsi="宋体" w:cs="宋体"/>
          <w:bCs/>
          <w:highlight w:val="none"/>
        </w:rPr>
      </w:r>
      <w:r/>
    </w:p>
    <w:p>
      <w:pPr>
        <w:pStyle w:val="822"/>
        <w:rPr>
          <w:rFonts w:ascii="宋体" w:hAnsi="宋体" w:cs="宋体"/>
          <w:bCs/>
          <w:highlight w:val="none"/>
        </w:rPr>
      </w:pPr>
      <w:r>
        <w:rPr>
          <w:rFonts w:ascii="宋体" w:hAnsi="宋体" w:cs="宋体"/>
          <w:bCs/>
          <w:highlight w:val="none"/>
        </w:rPr>
      </w:r>
      <w:r/>
    </w:p>
    <w:p>
      <w:pPr>
        <w:pStyle w:val="822"/>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left"/>
        <w:spacing w:before="24" w:after="24" w:line="360" w:lineRule="auto"/>
        <w:shd w:val="clear" w:color="auto" w:fill="ffffff"/>
        <w:widowControl/>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bCs/>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781"/>
        <w:ind w:firstLine="420"/>
        <w:spacing w:before="0" w:beforeAutospacing="0" w:after="0" w:afterAutospacing="0" w:line="360" w:lineRule="auto"/>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1.</w:t>
      </w:r>
      <w:r>
        <w:rPr>
          <w:rStyle w:val="789"/>
          <w:rFonts w:hint="eastAsia"/>
          <w:color w:val="000000"/>
          <w:highlight w:val="none"/>
          <w:u w:val="single"/>
          <w:shd w:val="clear" w:color="auto" w:fill="ffffff"/>
        </w:rPr>
        <w:t xml:space="preserve">（产品名称1）</w:t>
      </w:r>
      <w:r>
        <w:rPr>
          <w:rStyle w:val="789"/>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89"/>
          <w:rFonts w:hint="eastAsia"/>
          <w:color w:val="000000"/>
          <w:highlight w:val="none"/>
          <w:u w:val="single"/>
          <w:shd w:val="clear" w:color="auto" w:fill="ffffff"/>
        </w:rPr>
        <w:t xml:space="preserve">（厂名）</w:t>
      </w:r>
      <w:r>
        <w:rPr>
          <w:rStyle w:val="789"/>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89"/>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Style w:val="789"/>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Style w:val="789"/>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Style w:val="789"/>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78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2.</w:t>
      </w:r>
      <w:r>
        <w:rPr>
          <w:rStyle w:val="789"/>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89"/>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89"/>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p>
    <w:p>
      <w:pPr>
        <w:pStyle w:val="78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w:t>
      </w:r>
      <w:r/>
    </w:p>
    <w:p>
      <w:pPr>
        <w:pStyle w:val="78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781"/>
        <w:jc w:val="right"/>
        <w:spacing w:before="30" w:beforeAutospacing="0" w:after="30" w:afterAutospacing="0" w:line="360" w:lineRule="auto"/>
        <w:rPr>
          <w:color w:val="000000"/>
          <w:highlight w:val="none"/>
        </w:rPr>
      </w:pPr>
      <w:r>
        <w:rPr>
          <w:rFonts w:hint="eastAsia"/>
          <w:color w:val="000000"/>
          <w:highlight w:val="none"/>
          <w:shd w:val="clear" w:color="auto" w:fill="ffffff"/>
        </w:rPr>
        <w:t xml:space="preserve">   公司（单位）名称（加盖CA电子公章）：　        </w:t>
      </w:r>
      <w:r/>
    </w:p>
    <w:p>
      <w:pPr>
        <w:pStyle w:val="781"/>
        <w:jc w:val="center"/>
        <w:spacing w:before="30" w:beforeAutospacing="0" w:after="30" w:afterAutospacing="0" w:line="360" w:lineRule="auto"/>
        <w:rPr>
          <w:color w:val="000000"/>
          <w:highlight w:val="none"/>
        </w:rPr>
      </w:pPr>
      <w:r>
        <w:rPr>
          <w:rFonts w:hint="eastAsia"/>
          <w:color w:val="000000"/>
          <w:highlight w:val="none"/>
          <w:shd w:val="clear" w:color="auto" w:fill="ffffff"/>
        </w:rPr>
        <w:t xml:space="preserve">           日期：　     年　  月　  日         </w:t>
      </w:r>
      <w:r/>
    </w:p>
    <w:p>
      <w:pPr>
        <w:pStyle w:val="781"/>
        <w:spacing w:before="30" w:beforeAutospacing="0" w:after="30" w:afterAutospacing="0" w:line="0" w:lineRule="atLeast"/>
        <w:rPr>
          <w:color w:val="000000"/>
          <w:highlight w:val="none"/>
        </w:rPr>
      </w:pPr>
      <w:r>
        <w:rPr>
          <w:rFonts w:hint="eastAsia"/>
          <w:color w:val="000000"/>
          <w:highlight w:val="none"/>
          <w:shd w:val="clear" w:color="auto" w:fill="ffffff"/>
        </w:rPr>
        <w:t xml:space="preserve">_________________</w:t>
      </w:r>
      <w:r/>
    </w:p>
    <w:p>
      <w:pPr>
        <w:pStyle w:val="781"/>
        <w:spacing w:before="30" w:beforeAutospacing="0" w:after="30" w:afterAutospacing="0" w:line="360" w:lineRule="auto"/>
        <w:rPr>
          <w:color w:val="000000"/>
          <w:highlight w:val="none"/>
        </w:rPr>
      </w:pPr>
      <w:r>
        <w:rPr>
          <w:rFonts w:hint="eastAsia"/>
          <w:color w:val="000000"/>
          <w:highlight w:val="none"/>
          <w:shd w:val="clear" w:color="auto" w:fill="ffffff"/>
        </w:rPr>
        <w:t xml:space="preserve">1.产品如有型号，请在“产品名称”栏一并填写。</w:t>
      </w:r>
      <w:r/>
    </w:p>
    <w:p>
      <w:pPr>
        <w:pStyle w:val="781"/>
        <w:spacing w:before="30" w:beforeAutospacing="0" w:after="30" w:afterAutospacing="0" w:line="360" w:lineRule="auto"/>
        <w:rPr>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781"/>
        <w:spacing w:before="30" w:beforeAutospacing="0" w:after="30" w:afterAutospacing="0" w:line="360" w:lineRule="auto"/>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781"/>
        <w:spacing w:before="30" w:beforeAutospacing="0" w:after="30" w:afterAutospacing="0" w:line="360" w:lineRule="auto"/>
        <w:rPr>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781"/>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p>
    <w:p>
      <w:pPr>
        <w:pStyle w:val="781"/>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w:t>
      </w:r>
      <w:r>
        <w:rPr>
          <w:rStyle w:val="789"/>
          <w:rFonts w:hint="eastAsia"/>
          <w:color w:val="000000"/>
          <w:highlight w:val="none"/>
          <w:u w:val="single"/>
          <w:shd w:val="clear" w:color="auto" w:fill="ffffff"/>
        </w:rPr>
        <w:t xml:space="preserve">/  </w:t>
      </w:r>
      <w:r>
        <w:rPr>
          <w:rFonts w:hint="eastAsia"/>
          <w:color w:val="000000"/>
          <w:highlight w:val="none"/>
          <w:shd w:val="clear" w:color="auto" w:fill="ffffff"/>
        </w:rPr>
        <w:t xml:space="preserve">”的地方无需填写。</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江苏天信建设项目咨询有限公司</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w:t>
      </w:r>
      <w:r>
        <w:rPr>
          <w:rFonts w:hint="eastAsia" w:ascii="宋体" w:hAnsi="宋体" w:cs="宋体"/>
          <w:b/>
          <w:szCs w:val="21"/>
          <w:highlight w:val="none"/>
          <w:lang w:eastAsia="zh-CN"/>
        </w:rPr>
        <w:t xml:space="preserve">重大税收违法失信主体名单</w:t>
      </w:r>
      <w:r>
        <w:rPr>
          <w:rFonts w:hint="eastAsia" w:ascii="宋体" w:hAnsi="宋体" w:cs="宋体"/>
          <w:b/>
          <w:szCs w:val="21"/>
          <w:highlight w:val="none"/>
        </w:rPr>
        <w:t xml:space="preserve">、政府采购严重违法失信行为记录名单的供应商。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szCs w:val="21"/>
          <w:highlight w:val="none"/>
          <w:lang w:val="en-US" w:eastAsia="zh-CN"/>
        </w:rPr>
        <w:t xml:space="preserve">日</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、资格资信证明文件</w:t>
      </w:r>
      <w:r/>
    </w:p>
    <w:p>
      <w:pPr>
        <w:spacing w:line="360" w:lineRule="auto"/>
        <w:rPr>
          <w:rFonts w:ascii="宋体" w:hAnsi="宋体" w:cs="宋体"/>
          <w:b/>
          <w:highlight w:val="none"/>
        </w:rPr>
      </w:pPr>
      <w:r>
        <w:rPr>
          <w:rFonts w:ascii="宋体" w:hAnsi="宋体" w:cs="宋体"/>
          <w:b/>
          <w:highlight w:val="none"/>
        </w:rPr>
      </w:r>
      <w:r/>
    </w:p>
    <w:p>
      <w:pPr>
        <w:pStyle w:val="822"/>
        <w:rPr>
          <w:rFonts w:hint="eastAsia"/>
          <w:highlight w:val="none"/>
        </w:rPr>
      </w:pPr>
      <w:r>
        <w:rPr>
          <w:rFonts w:hint="eastAsia"/>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822"/>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highlight w:val="none"/>
          <w:lang w:eastAsia="zh-CN"/>
        </w:rPr>
        <w:t xml:space="preserve">南京市政府采购供应商信用承诺书</w:t>
      </w:r>
      <w:r>
        <w:rPr>
          <w:rFonts w:hint="eastAsia" w:ascii="宋体" w:hAnsi="宋体" w:cs="宋体"/>
          <w:b/>
          <w:highlight w:val="none"/>
        </w:rPr>
        <w:t xml:space="preserve">》</w:t>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tbl>
      <w:tblPr>
        <w:tblStyle w:val="78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 xml:space="preserve">我公司自愿参加贵中心</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公司</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 xml:space="preserve">二</w:t>
            </w:r>
            <w:r>
              <w:rPr>
                <w:rFonts w:hint="eastAsia" w:ascii="Calibri" w:hAnsi="Calibri" w:eastAsia="宋体"/>
                <w:highlight w:val="none"/>
                <w:vertAlign w:val="baseline"/>
                <w:lang w:val="en-US" w:eastAsia="zh-CN"/>
              </w:rPr>
              <w:t xml:space="preserve">条规定的条件，包括</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具有独立承担民事责任的能力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具有良好的商业信誉和健全的财务会计制度</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有履行合同所必需的设备和专业技术能力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有依法缴纳税收和社会保障资金的良好记录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参加政府采购活动前三年内，在经营活动中没有重大违法记录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符合法律、行政法规和采购文件规定的其他条件</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 xml:space="preserve">。</w:t>
            </w:r>
            <w:r/>
          </w:p>
          <w:p>
            <w:pPr>
              <w:ind w:firstLine="420"/>
              <w:jc w:val="both"/>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供应商名称（盖章）：</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法定代表人（签字）：</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 xml:space="preserve">XXXX年XX月XX日</w:t>
            </w:r>
            <w:r/>
          </w:p>
        </w:tc>
      </w:tr>
    </w:tbl>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p>
      <w:pPr>
        <w:pStyle w:val="822"/>
        <w:ind w:firstLine="0"/>
        <w:jc w:val="left"/>
        <w:spacing w:line="360" w:lineRule="auto"/>
        <w:rPr>
          <w:rFonts w:ascii="宋体" w:hAnsi="宋体" w:cs="宋体"/>
          <w:b/>
          <w:highlight w:val="none"/>
        </w:rPr>
      </w:pPr>
      <w:r>
        <w:rPr>
          <w:rFonts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pStyle w:val="822"/>
        <w:ind w:firstLine="0"/>
        <w:jc w:val="left"/>
        <w:spacing w:line="360" w:lineRule="auto"/>
        <w:rPr>
          <w:rFonts w:hint="eastAsia" w:ascii="宋体" w:hAnsi="宋体" w:cs="宋体"/>
          <w:b/>
          <w:highlight w:val="none"/>
          <w:lang w:val="en-US" w:eastAsia="zh-CN"/>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w:t>
      </w:r>
      <w:r>
        <w:rPr>
          <w:rFonts w:hint="eastAsia" w:ascii="宋体" w:hAnsi="宋体" w:cs="宋体"/>
          <w:b/>
          <w:highlight w:val="none"/>
          <w:lang w:val="en-US" w:eastAsia="zh-CN"/>
        </w:rPr>
        <w:t xml:space="preserve">投标人需要提供的其他材料</w:t>
      </w:r>
      <w:r/>
    </w:p>
    <w:p>
      <w:pPr>
        <w:ind w:firstLine="420"/>
        <w:jc w:val="cente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承诺书</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我单位承诺：</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招标文件要求填写。</w:t>
      </w:r>
      <w:r/>
    </w:p>
    <w:p>
      <w:pPr>
        <w:pStyle w:val="781"/>
        <w:jc w:val="right"/>
        <w:spacing w:before="0" w:beforeAutospacing="0" w:after="0" w:afterAutospacing="0" w:line="360" w:lineRule="auto"/>
        <w:shd w:val="clear" w:color="auto" w:fill="ffff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投标单位（加盖电子公章）：　        </w:t>
      </w:r>
      <w:r/>
    </w:p>
    <w:p>
      <w:pPr>
        <w:jc w:val="righ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日期：　     年　  月　  日  </w:t>
      </w:r>
      <w:r/>
    </w:p>
    <w:p>
      <w:pPr>
        <w:pStyle w:val="756"/>
        <w:numPr>
          <w:ilvl w:val="0"/>
          <w:numId w:val="0"/>
        </w:numPr>
        <w:rPr>
          <w:rFonts w:hint="eastAsia" w:ascii="宋体" w:hAnsi="宋体" w:cs="宋体"/>
          <w:b/>
          <w:highlight w:val="none"/>
          <w:lang w:val="en-US" w:eastAsia="zh-CN"/>
        </w:rPr>
      </w:pPr>
      <w:r>
        <w:rPr>
          <w:rFonts w:hint="eastAsia" w:ascii="宋体" w:hAnsi="宋体" w:cs="宋体"/>
          <w:b/>
          <w:highlight w:val="none"/>
          <w:lang w:val="en-US" w:eastAsia="zh-CN"/>
        </w:rPr>
      </w:r>
      <w:r/>
    </w:p>
    <w:sectPr>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新宋体">
    <w:panose1 w:val="0201060903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方正书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楷体_GB2312">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rFonts w:hint="eastAsia"/>
        <w:lang w:val="en-US" w:eastAsia="zh-CN"/>
      </w:rPr>
      <w:t xml:space="preserve">·</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39"/>
      <w:isLgl w:val="false"/>
      <w:suff w:val="nothing"/>
      <w:lvlText w:val="第%1章"/>
      <w:lvlJc w:val="left"/>
      <w:pPr>
        <w:ind w:left="0" w:firstLine="0"/>
      </w:pPr>
    </w:lvl>
    <w:lvl w:ilvl="1">
      <w:start w:val="1"/>
      <w:numFmt w:val="none"/>
      <w:pStyle w:val="740"/>
      <w:isLgl w:val="false"/>
      <w:suff w:val="nothing"/>
      <w:lvlText w:val=""/>
      <w:lvlJc w:val="left"/>
      <w:pPr>
        <w:ind w:left="0" w:firstLine="0"/>
      </w:pPr>
    </w:lvl>
    <w:lvl w:ilvl="2">
      <w:start w:val="1"/>
      <w:numFmt w:val="none"/>
      <w:pStyle w:val="741"/>
      <w:isLgl w:val="false"/>
      <w:suff w:val="nothing"/>
      <w:lvlText w:val=""/>
      <w:lvlJc w:val="left"/>
      <w:pPr>
        <w:ind w:left="0" w:firstLine="0"/>
      </w:pPr>
    </w:lvl>
    <w:lvl w:ilvl="3">
      <w:start w:val="1"/>
      <w:numFmt w:val="none"/>
      <w:pStyle w:val="742"/>
      <w:isLgl w:val="false"/>
      <w:suff w:val="nothing"/>
      <w:lvlText w:val=""/>
      <w:lvlJc w:val="left"/>
      <w:pPr>
        <w:ind w:left="0" w:firstLine="0"/>
      </w:pPr>
    </w:lvl>
    <w:lvl w:ilvl="4">
      <w:start w:val="1"/>
      <w:numFmt w:val="none"/>
      <w:pStyle w:val="743"/>
      <w:isLgl w:val="false"/>
      <w:suff w:val="nothing"/>
      <w:lvlText w:val=""/>
      <w:lvlJc w:val="left"/>
      <w:pPr>
        <w:ind w:left="0" w:firstLine="0"/>
      </w:pPr>
    </w:lvl>
    <w:lvl w:ilvl="5">
      <w:start w:val="1"/>
      <w:numFmt w:val="none"/>
      <w:pStyle w:val="744"/>
      <w:isLgl w:val="false"/>
      <w:suff w:val="nothing"/>
      <w:lvlText w:val=""/>
      <w:lvlJc w:val="left"/>
      <w:pPr>
        <w:ind w:left="0" w:firstLine="0"/>
      </w:pPr>
    </w:lvl>
    <w:lvl w:ilvl="6">
      <w:start w:val="1"/>
      <w:numFmt w:val="none"/>
      <w:pStyle w:val="745"/>
      <w:isLgl w:val="false"/>
      <w:suff w:val="nothing"/>
      <w:lvlText w:val=""/>
      <w:lvlJc w:val="left"/>
      <w:pPr>
        <w:ind w:left="0" w:firstLine="0"/>
      </w:pPr>
    </w:lvl>
    <w:lvl w:ilvl="7">
      <w:start w:val="1"/>
      <w:numFmt w:val="none"/>
      <w:pStyle w:val="746"/>
      <w:isLgl w:val="false"/>
      <w:suff w:val="nothing"/>
      <w:lvlText w:val=""/>
      <w:lvlJc w:val="left"/>
      <w:pPr>
        <w:ind w:left="0" w:firstLine="0"/>
      </w:pPr>
    </w:lvl>
    <w:lvl w:ilvl="8">
      <w:start w:val="1"/>
      <w:numFmt w:val="none"/>
      <w:pStyle w:val="747"/>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9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13"/>
      <w:isLgl/>
      <w:suff w:val="tab"/>
      <w:lvlText w:val="%1.%2"/>
      <w:lvlJc w:val="left"/>
      <w:pPr>
        <w:ind w:left="425" w:hanging="425"/>
      </w:pPr>
      <w:rPr>
        <w:rFonts w:hint="eastAsia" w:ascii="Arial Unicode MS" w:hAnsi="Arial Unicode MS" w:eastAsia="微软雅黑"/>
        <w:b/>
        <w:i w:val="0"/>
      </w:rPr>
    </w:lvl>
    <w:lvl w:ilvl="2">
      <w:start w:val="1"/>
      <w:numFmt w:val="decimal"/>
      <w:pStyle w:val="9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84"/>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8"/>
    <w:link w:val="739"/>
    <w:uiPriority w:val="9"/>
    <w:rPr>
      <w:rFonts w:ascii="Arial" w:hAnsi="Arial" w:eastAsia="Arial" w:cs="Arial"/>
      <w:sz w:val="40"/>
      <w:szCs w:val="40"/>
    </w:rPr>
  </w:style>
  <w:style w:type="character" w:styleId="15">
    <w:name w:val="Heading 2 Char"/>
    <w:basedOn w:val="748"/>
    <w:link w:val="740"/>
    <w:uiPriority w:val="9"/>
    <w:rPr>
      <w:rFonts w:ascii="Arial" w:hAnsi="Arial" w:eastAsia="Arial" w:cs="Arial"/>
      <w:sz w:val="34"/>
    </w:rPr>
  </w:style>
  <w:style w:type="character" w:styleId="17">
    <w:name w:val="Heading 3 Char"/>
    <w:basedOn w:val="748"/>
    <w:link w:val="741"/>
    <w:uiPriority w:val="9"/>
    <w:rPr>
      <w:rFonts w:ascii="Arial" w:hAnsi="Arial" w:eastAsia="Arial" w:cs="Arial"/>
      <w:sz w:val="30"/>
      <w:szCs w:val="30"/>
    </w:rPr>
  </w:style>
  <w:style w:type="character" w:styleId="19">
    <w:name w:val="Heading 4 Char"/>
    <w:basedOn w:val="748"/>
    <w:link w:val="742"/>
    <w:uiPriority w:val="9"/>
    <w:rPr>
      <w:rFonts w:ascii="Arial" w:hAnsi="Arial" w:eastAsia="Arial" w:cs="Arial"/>
      <w:b/>
      <w:bCs/>
      <w:sz w:val="26"/>
      <w:szCs w:val="26"/>
    </w:rPr>
  </w:style>
  <w:style w:type="character" w:styleId="21">
    <w:name w:val="Heading 5 Char"/>
    <w:basedOn w:val="748"/>
    <w:link w:val="743"/>
    <w:uiPriority w:val="9"/>
    <w:rPr>
      <w:rFonts w:ascii="Arial" w:hAnsi="Arial" w:eastAsia="Arial" w:cs="Arial"/>
      <w:b/>
      <w:bCs/>
      <w:sz w:val="24"/>
      <w:szCs w:val="24"/>
    </w:rPr>
  </w:style>
  <w:style w:type="character" w:styleId="23">
    <w:name w:val="Heading 6 Char"/>
    <w:basedOn w:val="748"/>
    <w:link w:val="744"/>
    <w:uiPriority w:val="9"/>
    <w:rPr>
      <w:rFonts w:ascii="Arial" w:hAnsi="Arial" w:eastAsia="Arial" w:cs="Arial"/>
      <w:b/>
      <w:bCs/>
      <w:sz w:val="22"/>
      <w:szCs w:val="22"/>
    </w:rPr>
  </w:style>
  <w:style w:type="character" w:styleId="25">
    <w:name w:val="Heading 7 Char"/>
    <w:basedOn w:val="748"/>
    <w:link w:val="745"/>
    <w:uiPriority w:val="9"/>
    <w:rPr>
      <w:rFonts w:ascii="Arial" w:hAnsi="Arial" w:eastAsia="Arial" w:cs="Arial"/>
      <w:b/>
      <w:bCs/>
      <w:i/>
      <w:iCs/>
      <w:sz w:val="22"/>
      <w:szCs w:val="22"/>
    </w:rPr>
  </w:style>
  <w:style w:type="character" w:styleId="27">
    <w:name w:val="Heading 8 Char"/>
    <w:basedOn w:val="748"/>
    <w:link w:val="746"/>
    <w:uiPriority w:val="9"/>
    <w:rPr>
      <w:rFonts w:ascii="Arial" w:hAnsi="Arial" w:eastAsia="Arial" w:cs="Arial"/>
      <w:i/>
      <w:iCs/>
      <w:sz w:val="22"/>
      <w:szCs w:val="22"/>
    </w:rPr>
  </w:style>
  <w:style w:type="character" w:styleId="29">
    <w:name w:val="Heading 9 Char"/>
    <w:basedOn w:val="748"/>
    <w:link w:val="747"/>
    <w:uiPriority w:val="9"/>
    <w:rPr>
      <w:rFonts w:ascii="Arial" w:hAnsi="Arial" w:eastAsia="Arial" w:cs="Arial"/>
      <w:i/>
      <w:iCs/>
      <w:sz w:val="21"/>
      <w:szCs w:val="21"/>
    </w:rPr>
  </w:style>
  <w:style w:type="character" w:styleId="34">
    <w:name w:val="Title Char"/>
    <w:basedOn w:val="748"/>
    <w:link w:val="782"/>
    <w:uiPriority w:val="10"/>
    <w:rPr>
      <w:sz w:val="48"/>
      <w:szCs w:val="48"/>
    </w:rPr>
  </w:style>
  <w:style w:type="character" w:styleId="36">
    <w:name w:val="Subtitle Char"/>
    <w:basedOn w:val="748"/>
    <w:link w:val="776"/>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8"/>
    <w:link w:val="771"/>
    <w:uiPriority w:val="99"/>
  </w:style>
  <w:style w:type="character" w:styleId="44">
    <w:name w:val="Footer Char"/>
    <w:basedOn w:val="748"/>
    <w:link w:val="769"/>
    <w:uiPriority w:val="99"/>
  </w:style>
  <w:style w:type="character" w:styleId="46">
    <w:name w:val="Caption Char"/>
    <w:basedOn w:val="754"/>
    <w:link w:val="769"/>
    <w:uiPriority w:val="99"/>
  </w:style>
  <w:style w:type="table" w:styleId="48">
    <w:name w:val="Table Grid Light"/>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8"/>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8"/>
    <w:uiPriority w:val="99"/>
    <w:semiHidden/>
    <w:unhideWhenUsed/>
    <w:rPr>
      <w:vertAlign w:val="superscript"/>
    </w:r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39">
    <w:name w:val="Heading 1"/>
    <w:basedOn w:val="738"/>
    <w:next w:val="738"/>
    <w:link w:val="795"/>
    <w:uiPriority w:val="0"/>
    <w:qFormat/>
    <w:pPr>
      <w:numPr>
        <w:ilvl w:val="0"/>
        <w:numId w:val="1"/>
      </w:numPr>
      <w:jc w:val="center"/>
      <w:keepLines/>
      <w:keepNext/>
      <w:spacing w:before="340" w:after="330" w:line="360" w:lineRule="auto"/>
      <w:outlineLvl w:val="0"/>
    </w:pPr>
    <w:rPr>
      <w:rFonts w:ascii="Times New Roman" w:hAnsi="Times New Roman" w:eastAsia="宋体"/>
      <w:b/>
      <w:bCs/>
      <w:sz w:val="32"/>
      <w:szCs w:val="44"/>
    </w:rPr>
  </w:style>
  <w:style w:type="paragraph" w:styleId="740">
    <w:name w:val="Heading 2"/>
    <w:basedOn w:val="738"/>
    <w:next w:val="751"/>
    <w:link w:val="79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1">
    <w:name w:val="Heading 3"/>
    <w:basedOn w:val="738"/>
    <w:next w:val="751"/>
    <w:link w:val="797"/>
    <w:uiPriority w:val="0"/>
    <w:qFormat/>
    <w:pPr>
      <w:numPr>
        <w:ilvl w:val="2"/>
        <w:numId w:val="1"/>
      </w:numPr>
      <w:keepLines/>
      <w:keepNext/>
      <w:spacing w:before="260" w:after="260" w:line="416" w:lineRule="auto"/>
      <w:outlineLvl w:val="2"/>
    </w:pPr>
    <w:rPr>
      <w:b/>
      <w:bCs/>
      <w:sz w:val="32"/>
      <w:szCs w:val="32"/>
    </w:rPr>
  </w:style>
  <w:style w:type="paragraph" w:styleId="742">
    <w:name w:val="Heading 4"/>
    <w:basedOn w:val="738"/>
    <w:next w:val="738"/>
    <w:link w:val="79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3">
    <w:name w:val="Heading 5"/>
    <w:basedOn w:val="738"/>
    <w:next w:val="738"/>
    <w:link w:val="799"/>
    <w:uiPriority w:val="0"/>
    <w:qFormat/>
    <w:pPr>
      <w:numPr>
        <w:ilvl w:val="4"/>
        <w:numId w:val="1"/>
      </w:numPr>
      <w:keepLines/>
      <w:keepNext/>
      <w:spacing w:before="280" w:after="290" w:line="376" w:lineRule="auto"/>
      <w:outlineLvl w:val="4"/>
    </w:pPr>
    <w:rPr>
      <w:b/>
      <w:bCs/>
      <w:sz w:val="28"/>
      <w:szCs w:val="28"/>
    </w:rPr>
  </w:style>
  <w:style w:type="paragraph" w:styleId="744">
    <w:name w:val="Heading 6"/>
    <w:basedOn w:val="738"/>
    <w:next w:val="738"/>
    <w:link w:val="800"/>
    <w:uiPriority w:val="0"/>
    <w:qFormat/>
    <w:pPr>
      <w:numPr>
        <w:ilvl w:val="5"/>
        <w:numId w:val="1"/>
      </w:numPr>
      <w:keepLines/>
      <w:keepNext/>
      <w:spacing w:before="240" w:after="64" w:line="320" w:lineRule="auto"/>
      <w:outlineLvl w:val="5"/>
    </w:pPr>
    <w:rPr>
      <w:rFonts w:ascii="Cambria" w:hAnsi="Cambria"/>
      <w:b/>
      <w:bCs/>
      <w:sz w:val="24"/>
    </w:rPr>
  </w:style>
  <w:style w:type="paragraph" w:styleId="745">
    <w:name w:val="Heading 7"/>
    <w:basedOn w:val="738"/>
    <w:next w:val="738"/>
    <w:link w:val="801"/>
    <w:uiPriority w:val="0"/>
    <w:qFormat/>
    <w:pPr>
      <w:numPr>
        <w:ilvl w:val="6"/>
        <w:numId w:val="1"/>
      </w:numPr>
      <w:keepLines/>
      <w:keepNext/>
      <w:spacing w:before="240" w:after="64" w:line="320" w:lineRule="auto"/>
      <w:outlineLvl w:val="6"/>
    </w:pPr>
    <w:rPr>
      <w:b/>
      <w:bCs/>
      <w:sz w:val="24"/>
    </w:rPr>
  </w:style>
  <w:style w:type="paragraph" w:styleId="746">
    <w:name w:val="Heading 8"/>
    <w:basedOn w:val="738"/>
    <w:next w:val="738"/>
    <w:link w:val="802"/>
    <w:uiPriority w:val="0"/>
    <w:qFormat/>
    <w:pPr>
      <w:numPr>
        <w:ilvl w:val="7"/>
        <w:numId w:val="1"/>
      </w:numPr>
      <w:keepLines/>
      <w:keepNext/>
      <w:spacing w:before="240" w:after="64" w:line="320" w:lineRule="auto"/>
      <w:outlineLvl w:val="7"/>
    </w:pPr>
    <w:rPr>
      <w:rFonts w:ascii="Cambria" w:hAnsi="Cambria"/>
      <w:sz w:val="24"/>
    </w:rPr>
  </w:style>
  <w:style w:type="paragraph" w:styleId="747">
    <w:name w:val="Heading 9"/>
    <w:basedOn w:val="738"/>
    <w:next w:val="738"/>
    <w:link w:val="803"/>
    <w:uiPriority w:val="0"/>
    <w:qFormat/>
    <w:pPr>
      <w:numPr>
        <w:ilvl w:val="8"/>
        <w:numId w:val="1"/>
      </w:numPr>
      <w:keepLines/>
      <w:keepNext/>
      <w:spacing w:before="240" w:after="64" w:line="320" w:lineRule="auto"/>
      <w:outlineLvl w:val="8"/>
    </w:pPr>
    <w:rPr>
      <w:rFonts w:ascii="Cambria" w:hAnsi="Cambria"/>
      <w:szCs w:val="21"/>
    </w:rPr>
  </w:style>
  <w:style w:type="character" w:styleId="748" w:default="1">
    <w:name w:val="Default Paragraph Font"/>
    <w:uiPriority w:val="1"/>
    <w:unhideWhenUsed/>
    <w:qFormat/>
  </w:style>
  <w:style w:type="table" w:styleId="749" w:default="1">
    <w:name w:val="Normal Table"/>
    <w:uiPriority w:val="99"/>
    <w:unhideWhenUsed/>
    <w:qFormat/>
    <w:tblPr>
      <w:tblCellMar>
        <w:left w:w="108" w:type="dxa"/>
        <w:top w:w="0" w:type="dxa"/>
        <w:right w:w="108" w:type="dxa"/>
        <w:bottom w:w="0" w:type="dxa"/>
      </w:tblCellMar>
    </w:tblPr>
  </w:style>
  <w:style w:type="paragraph" w:styleId="750">
    <w:name w:val="Body Text 2"/>
    <w:basedOn w:val="738"/>
    <w:uiPriority w:val="0"/>
    <w:qFormat/>
    <w:pPr>
      <w:jc w:val="center"/>
      <w:widowControl/>
    </w:pPr>
    <w:rPr>
      <w:rFonts w:ascii="楷体_GB2312" w:eastAsia="楷体_GB2312"/>
      <w:sz w:val="28"/>
    </w:rPr>
  </w:style>
  <w:style w:type="paragraph" w:styleId="751">
    <w:name w:val="Normal Indent"/>
    <w:basedOn w:val="738"/>
    <w:uiPriority w:val="0"/>
    <w:qFormat/>
    <w:pPr>
      <w:ind w:firstLine="420"/>
    </w:pPr>
    <w:rPr>
      <w:b/>
      <w:sz w:val="24"/>
      <w:szCs w:val="20"/>
    </w:rPr>
  </w:style>
  <w:style w:type="paragraph" w:styleId="752">
    <w:name w:val="List 3"/>
    <w:basedOn w:val="738"/>
    <w:uiPriority w:val="99"/>
    <w:unhideWhenUsed/>
    <w:qFormat/>
    <w:pPr>
      <w:ind w:left="1260" w:hanging="420"/>
      <w:spacing w:before="100" w:beforeAutospacing="1" w:after="100" w:afterAutospacing="1"/>
    </w:pPr>
    <w:rPr>
      <w:szCs w:val="21"/>
    </w:rPr>
  </w:style>
  <w:style w:type="paragraph" w:styleId="753">
    <w:name w:val="toc 7"/>
    <w:basedOn w:val="738"/>
    <w:next w:val="738"/>
    <w:uiPriority w:val="39"/>
    <w:unhideWhenUsed/>
    <w:qFormat/>
    <w:pPr>
      <w:ind w:left="2520"/>
    </w:pPr>
    <w:rPr>
      <w:rFonts w:ascii="Calibri" w:hAnsi="Calibri"/>
      <w:szCs w:val="22"/>
    </w:rPr>
  </w:style>
  <w:style w:type="paragraph" w:styleId="754">
    <w:name w:val="Caption"/>
    <w:basedOn w:val="738"/>
    <w:next w:val="738"/>
    <w:uiPriority w:val="0"/>
    <w:qFormat/>
    <w:rPr>
      <w:rFonts w:ascii="Cambria" w:hAnsi="Cambria" w:eastAsia="黑体"/>
      <w:sz w:val="20"/>
      <w:szCs w:val="22"/>
    </w:rPr>
  </w:style>
  <w:style w:type="paragraph" w:styleId="755">
    <w:name w:val="Document Map"/>
    <w:basedOn w:val="738"/>
    <w:link w:val="804"/>
    <w:uiPriority w:val="0"/>
    <w:qFormat/>
    <w:rPr>
      <w:rFonts w:ascii="宋体"/>
      <w:sz w:val="18"/>
      <w:szCs w:val="18"/>
    </w:rPr>
  </w:style>
  <w:style w:type="paragraph" w:styleId="756">
    <w:name w:val="annotation text"/>
    <w:basedOn w:val="738"/>
    <w:link w:val="805"/>
    <w:uiPriority w:val="99"/>
    <w:qFormat/>
    <w:pPr>
      <w:jc w:val="left"/>
    </w:pPr>
  </w:style>
  <w:style w:type="paragraph" w:styleId="757">
    <w:name w:val="Body Text 3"/>
    <w:basedOn w:val="738"/>
    <w:link w:val="806"/>
    <w:uiPriority w:val="0"/>
    <w:qFormat/>
    <w:rPr>
      <w:rFonts w:ascii="宋体"/>
      <w:sz w:val="24"/>
      <w:szCs w:val="20"/>
    </w:rPr>
  </w:style>
  <w:style w:type="paragraph" w:styleId="758">
    <w:name w:val="Body Text"/>
    <w:basedOn w:val="738"/>
    <w:next w:val="738"/>
    <w:link w:val="807"/>
    <w:uiPriority w:val="0"/>
    <w:qFormat/>
    <w:pPr>
      <w:jc w:val="center"/>
    </w:pPr>
    <w:rPr>
      <w:rFonts w:eastAsia="幼圆"/>
      <w:b/>
      <w:bCs/>
      <w:sz w:val="44"/>
    </w:rPr>
  </w:style>
  <w:style w:type="paragraph" w:styleId="759">
    <w:name w:val="Body Text Indent"/>
    <w:basedOn w:val="738"/>
    <w:link w:val="808"/>
    <w:uiPriority w:val="0"/>
    <w:qFormat/>
    <w:pPr>
      <w:ind w:left="420"/>
      <w:spacing w:after="120"/>
    </w:pPr>
  </w:style>
  <w:style w:type="paragraph" w:styleId="760">
    <w:name w:val="Block Text"/>
    <w:basedOn w:val="738"/>
    <w:uiPriority w:val="99"/>
    <w:unhideWhenUsed/>
    <w:qFormat/>
    <w:pPr>
      <w:ind w:left="1440" w:right="1440"/>
      <w:spacing w:after="120"/>
    </w:pPr>
  </w:style>
  <w:style w:type="paragraph" w:styleId="761">
    <w:name w:val="index 4"/>
    <w:basedOn w:val="738"/>
    <w:next w:val="738"/>
    <w:uiPriority w:val="0"/>
    <w:qFormat/>
    <w:pPr>
      <w:ind w:left="600"/>
    </w:pPr>
    <w:rPr>
      <w:rFonts w:ascii="Calibri" w:hAnsi="Calibri"/>
    </w:rPr>
  </w:style>
  <w:style w:type="paragraph" w:styleId="762">
    <w:name w:val="toc 5"/>
    <w:basedOn w:val="738"/>
    <w:next w:val="738"/>
    <w:uiPriority w:val="39"/>
    <w:unhideWhenUsed/>
    <w:qFormat/>
    <w:pPr>
      <w:ind w:left="1680"/>
    </w:pPr>
    <w:rPr>
      <w:rFonts w:ascii="Calibri" w:hAnsi="Calibri"/>
      <w:szCs w:val="22"/>
    </w:rPr>
  </w:style>
  <w:style w:type="paragraph" w:styleId="763">
    <w:name w:val="toc 3"/>
    <w:basedOn w:val="738"/>
    <w:next w:val="738"/>
    <w:uiPriority w:val="39"/>
    <w:qFormat/>
    <w:pPr>
      <w:ind w:left="840"/>
    </w:pPr>
    <w:rPr>
      <w:rFonts w:ascii="Calibri" w:hAnsi="Calibri"/>
      <w:szCs w:val="22"/>
    </w:rPr>
  </w:style>
  <w:style w:type="paragraph" w:styleId="764">
    <w:name w:val="Plain Text"/>
    <w:basedOn w:val="738"/>
    <w:link w:val="809"/>
    <w:uiPriority w:val="0"/>
    <w:qFormat/>
    <w:rPr>
      <w:rFonts w:ascii="Ari"/>
    </w:rPr>
  </w:style>
  <w:style w:type="paragraph" w:styleId="765">
    <w:name w:val="toc 8"/>
    <w:basedOn w:val="738"/>
    <w:next w:val="738"/>
    <w:uiPriority w:val="39"/>
    <w:unhideWhenUsed/>
    <w:qFormat/>
    <w:pPr>
      <w:ind w:left="2940"/>
    </w:pPr>
    <w:rPr>
      <w:rFonts w:ascii="Calibri" w:hAnsi="Calibri"/>
      <w:szCs w:val="22"/>
    </w:rPr>
  </w:style>
  <w:style w:type="paragraph" w:styleId="766">
    <w:name w:val="Date"/>
    <w:basedOn w:val="738"/>
    <w:next w:val="738"/>
    <w:link w:val="810"/>
    <w:uiPriority w:val="0"/>
    <w:unhideWhenUsed/>
    <w:qFormat/>
  </w:style>
  <w:style w:type="paragraph" w:styleId="767">
    <w:name w:val="Body Text Indent 2"/>
    <w:basedOn w:val="738"/>
    <w:link w:val="811"/>
    <w:uiPriority w:val="99"/>
    <w:unhideWhenUsed/>
    <w:qFormat/>
    <w:pPr>
      <w:ind w:firstLine="525"/>
      <w:spacing w:line="420" w:lineRule="exact"/>
    </w:pPr>
    <w:rPr>
      <w:rFonts w:ascii="宋体"/>
      <w:sz w:val="20"/>
      <w:szCs w:val="20"/>
    </w:rPr>
  </w:style>
  <w:style w:type="paragraph" w:styleId="768">
    <w:name w:val="Balloon Text"/>
    <w:basedOn w:val="738"/>
    <w:link w:val="812"/>
    <w:uiPriority w:val="0"/>
    <w:qFormat/>
    <w:rPr>
      <w:sz w:val="18"/>
      <w:szCs w:val="18"/>
    </w:rPr>
  </w:style>
  <w:style w:type="paragraph" w:styleId="769">
    <w:name w:val="Footer"/>
    <w:basedOn w:val="738"/>
    <w:next w:val="770"/>
    <w:link w:val="813"/>
    <w:uiPriority w:val="99"/>
    <w:qFormat/>
    <w:pPr>
      <w:jc w:val="left"/>
      <w:tabs>
        <w:tab w:val="center" w:pos="4153" w:leader="none"/>
        <w:tab w:val="right" w:pos="8306" w:leader="none"/>
      </w:tabs>
    </w:pPr>
    <w:rPr>
      <w:sz w:val="18"/>
      <w:szCs w:val="18"/>
    </w:rPr>
  </w:style>
  <w:style w:type="paragraph" w:styleId="770">
    <w:name w:val="toc 2"/>
    <w:basedOn w:val="738"/>
    <w:next w:val="738"/>
    <w:uiPriority w:val="39"/>
    <w:qFormat/>
    <w:pPr>
      <w:ind w:left="420"/>
    </w:pPr>
    <w:rPr>
      <w:rFonts w:ascii="Calibri" w:hAnsi="Calibri"/>
      <w:szCs w:val="22"/>
    </w:rPr>
  </w:style>
  <w:style w:type="paragraph" w:styleId="771">
    <w:name w:val="Header"/>
    <w:basedOn w:val="738"/>
    <w:link w:val="814"/>
    <w:uiPriority w:val="0"/>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38"/>
    <w:next w:val="738"/>
    <w:uiPriority w:val="39"/>
    <w:qFormat/>
  </w:style>
  <w:style w:type="paragraph" w:styleId="773">
    <w:name w:val="toc 4"/>
    <w:basedOn w:val="738"/>
    <w:next w:val="738"/>
    <w:uiPriority w:val="39"/>
    <w:unhideWhenUsed/>
    <w:qFormat/>
    <w:pPr>
      <w:ind w:left="1260"/>
    </w:pPr>
    <w:rPr>
      <w:rFonts w:ascii="Calibri" w:hAnsi="Calibri"/>
      <w:szCs w:val="22"/>
    </w:rPr>
  </w:style>
  <w:style w:type="paragraph" w:styleId="774">
    <w:name w:val="index heading"/>
    <w:basedOn w:val="738"/>
    <w:next w:val="775"/>
    <w:uiPriority w:val="99"/>
    <w:unhideWhenUsed/>
    <w:qFormat/>
    <w:pPr>
      <w:tabs>
        <w:tab w:val="left" w:pos="240" w:leader="none"/>
      </w:tabs>
    </w:pPr>
  </w:style>
  <w:style w:type="paragraph" w:styleId="775">
    <w:name w:val="index 1"/>
    <w:basedOn w:val="738"/>
    <w:next w:val="738"/>
    <w:uiPriority w:val="0"/>
    <w:qFormat/>
    <w:pPr>
      <w:jc w:val="center"/>
      <w:spacing w:line="220" w:lineRule="exact"/>
    </w:pPr>
    <w:rPr>
      <w:rFonts w:ascii="仿宋_GB2312" w:hAnsi="Calibri" w:eastAsia="仿宋_GB2312"/>
      <w:szCs w:val="22"/>
    </w:rPr>
  </w:style>
  <w:style w:type="paragraph" w:styleId="776">
    <w:name w:val="Subtitle"/>
    <w:basedOn w:val="738"/>
    <w:next w:val="738"/>
    <w:link w:val="815"/>
    <w:uiPriority w:val="0"/>
    <w:qFormat/>
    <w:pPr>
      <w:jc w:val="center"/>
      <w:spacing w:before="240" w:after="60" w:line="312" w:lineRule="auto"/>
      <w:outlineLvl w:val="1"/>
    </w:pPr>
    <w:rPr>
      <w:rFonts w:ascii="Cambria" w:hAnsi="Cambria"/>
      <w:b/>
      <w:bCs/>
      <w:sz w:val="32"/>
      <w:szCs w:val="32"/>
    </w:rPr>
  </w:style>
  <w:style w:type="paragraph" w:styleId="777">
    <w:name w:val="toc 6"/>
    <w:basedOn w:val="738"/>
    <w:next w:val="738"/>
    <w:uiPriority w:val="39"/>
    <w:unhideWhenUsed/>
    <w:qFormat/>
    <w:pPr>
      <w:ind w:left="2100"/>
    </w:pPr>
    <w:rPr>
      <w:rFonts w:ascii="Calibri" w:hAnsi="Calibri"/>
      <w:szCs w:val="22"/>
    </w:rPr>
  </w:style>
  <w:style w:type="paragraph" w:styleId="778">
    <w:name w:val="Body Text Indent 3"/>
    <w:basedOn w:val="738"/>
    <w:link w:val="816"/>
    <w:uiPriority w:val="0"/>
    <w:qFormat/>
    <w:pPr>
      <w:ind w:left="420"/>
      <w:spacing w:after="120"/>
    </w:pPr>
    <w:rPr>
      <w:sz w:val="16"/>
      <w:szCs w:val="20"/>
    </w:rPr>
  </w:style>
  <w:style w:type="paragraph" w:styleId="779">
    <w:name w:val="toc 9"/>
    <w:basedOn w:val="738"/>
    <w:next w:val="738"/>
    <w:uiPriority w:val="39"/>
    <w:unhideWhenUsed/>
    <w:qFormat/>
    <w:pPr>
      <w:ind w:left="3360"/>
    </w:pPr>
    <w:rPr>
      <w:rFonts w:ascii="Calibri" w:hAnsi="Calibri"/>
      <w:szCs w:val="22"/>
    </w:rPr>
  </w:style>
  <w:style w:type="paragraph" w:styleId="780">
    <w:name w:val="HTML Preformatted"/>
    <w:basedOn w:val="7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1">
    <w:name w:val="Normal (Web)"/>
    <w:basedOn w:val="738"/>
    <w:uiPriority w:val="99"/>
    <w:qFormat/>
    <w:pPr>
      <w:jc w:val="left"/>
      <w:spacing w:before="100" w:beforeAutospacing="1" w:after="100" w:afterAutospacing="1"/>
      <w:widowControl/>
    </w:pPr>
    <w:rPr>
      <w:rFonts w:ascii="宋体" w:hAnsi="宋体" w:cs="宋体"/>
      <w:sz w:val="24"/>
    </w:rPr>
  </w:style>
  <w:style w:type="paragraph" w:styleId="782">
    <w:name w:val="Title"/>
    <w:basedOn w:val="738"/>
    <w:next w:val="738"/>
    <w:link w:val="817"/>
    <w:uiPriority w:val="0"/>
    <w:qFormat/>
    <w:pPr>
      <w:jc w:val="center"/>
      <w:spacing w:before="240" w:after="60" w:line="420" w:lineRule="atLeast"/>
      <w:outlineLvl w:val="0"/>
    </w:pPr>
    <w:rPr>
      <w:rFonts w:ascii="Arial" w:hAnsi="Arial"/>
      <w:b/>
      <w:sz w:val="32"/>
      <w:szCs w:val="20"/>
    </w:rPr>
  </w:style>
  <w:style w:type="paragraph" w:styleId="783">
    <w:name w:val="annotation subject"/>
    <w:basedOn w:val="756"/>
    <w:next w:val="756"/>
    <w:link w:val="818"/>
    <w:uiPriority w:val="0"/>
    <w:qFormat/>
    <w:rPr>
      <w:b/>
      <w:bCs/>
    </w:rPr>
  </w:style>
  <w:style w:type="paragraph" w:styleId="784">
    <w:name w:val="Body Text First Indent 2"/>
    <w:basedOn w:val="759"/>
    <w:uiPriority w:val="99"/>
    <w:qFormat/>
    <w:pPr>
      <w:ind w:firstLine="420"/>
    </w:pPr>
  </w:style>
  <w:style w:type="table" w:styleId="785">
    <w:name w:val="Table Grid"/>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basedOn w:val="748"/>
    <w:uiPriority w:val="0"/>
    <w:qFormat/>
    <w:rPr>
      <w:rFonts w:cs="Times New Roman"/>
      <w:b/>
    </w:rPr>
  </w:style>
  <w:style w:type="character" w:styleId="787">
    <w:name w:val="page number"/>
    <w:basedOn w:val="748"/>
    <w:uiPriority w:val="0"/>
    <w:qFormat/>
    <w:rPr>
      <w:rFonts w:eastAsia="宋体"/>
      <w:b/>
      <w:spacing w:val="0"/>
      <w:sz w:val="24"/>
      <w:szCs w:val="24"/>
      <w:vertAlign w:val="baseline"/>
      <w:lang w:val="en-US" w:eastAsia="zh-CN" w:bidi="ar-SA"/>
    </w:rPr>
  </w:style>
  <w:style w:type="character" w:styleId="788">
    <w:name w:val="FollowedHyperlink"/>
    <w:uiPriority w:val="0"/>
    <w:qFormat/>
    <w:rPr>
      <w:color w:val="800080"/>
      <w:u w:val="single"/>
    </w:rPr>
  </w:style>
  <w:style w:type="character" w:styleId="789">
    <w:name w:val="Emphasis"/>
    <w:basedOn w:val="748"/>
    <w:uiPriority w:val="0"/>
    <w:qFormat/>
    <w:rPr>
      <w:color w:val="cc0000"/>
    </w:rPr>
  </w:style>
  <w:style w:type="character" w:styleId="790">
    <w:name w:val="Hyperlink"/>
    <w:basedOn w:val="748"/>
    <w:uiPriority w:val="99"/>
    <w:qFormat/>
    <w:rPr>
      <w:color w:val="0000ff"/>
      <w:u w:val="single"/>
    </w:rPr>
  </w:style>
  <w:style w:type="character" w:styleId="791">
    <w:name w:val="annotation reference"/>
    <w:uiPriority w:val="99"/>
    <w:qFormat/>
    <w:rPr>
      <w:sz w:val="21"/>
      <w:szCs w:val="21"/>
    </w:rPr>
  </w:style>
  <w:style w:type="character" w:styleId="792">
    <w:name w:val="HTML Cite"/>
    <w:uiPriority w:val="0"/>
    <w:qFormat/>
    <w:rPr>
      <w:color w:val="008000"/>
    </w:rPr>
  </w:style>
  <w:style w:type="paragraph" w:styleId="793">
    <w:name w:val="List Paragraph"/>
    <w:basedOn w:val="738"/>
    <w:uiPriority w:val="34"/>
    <w:qFormat/>
    <w:pPr>
      <w:ind w:firstLine="420"/>
    </w:pPr>
  </w:style>
  <w:style w:type="paragraph" w:styleId="794" w:customStyle="1">
    <w:name w:val="标题 312"/>
    <w:basedOn w:val="738"/>
    <w:next w:val="738"/>
    <w:uiPriority w:val="9"/>
    <w:qFormat/>
    <w:pPr>
      <w:keepLines/>
      <w:keepNext/>
      <w:spacing w:before="320" w:after="200"/>
      <w:outlineLvl w:val="2"/>
    </w:pPr>
    <w:rPr>
      <w:rFonts w:ascii="Arial" w:hAnsi="Arial" w:eastAsia="Arial" w:cs="Arial"/>
      <w:sz w:val="30"/>
      <w:szCs w:val="30"/>
    </w:rPr>
  </w:style>
  <w:style w:type="character" w:styleId="795" w:customStyle="1">
    <w:name w:val="标题 1 字符"/>
    <w:link w:val="739"/>
    <w:uiPriority w:val="0"/>
    <w:qFormat/>
    <w:rPr>
      <w:rFonts w:ascii="Times New Roman" w:hAnsi="Times New Roman" w:eastAsia="宋体" w:cs="Times New Roman"/>
      <w:b/>
      <w:bCs/>
      <w:sz w:val="32"/>
      <w:szCs w:val="44"/>
    </w:rPr>
  </w:style>
  <w:style w:type="character" w:styleId="796" w:customStyle="1">
    <w:name w:val="标题 2 字符"/>
    <w:link w:val="740"/>
    <w:uiPriority w:val="0"/>
    <w:qFormat/>
    <w:rPr>
      <w:rFonts w:ascii="Cambria" w:hAnsi="Cambria"/>
      <w:b/>
      <w:bCs/>
      <w:sz w:val="32"/>
      <w:szCs w:val="32"/>
    </w:rPr>
  </w:style>
  <w:style w:type="character" w:styleId="797" w:customStyle="1">
    <w:name w:val="标题 3 字符"/>
    <w:link w:val="741"/>
    <w:uiPriority w:val="0"/>
    <w:qFormat/>
    <w:rPr>
      <w:b/>
      <w:bCs/>
      <w:sz w:val="32"/>
      <w:szCs w:val="32"/>
    </w:rPr>
  </w:style>
  <w:style w:type="character" w:styleId="798" w:customStyle="1">
    <w:name w:val="标题 4 字符"/>
    <w:link w:val="742"/>
    <w:uiPriority w:val="0"/>
    <w:qFormat/>
    <w:rPr>
      <w:rFonts w:ascii="Cambria" w:hAnsi="Cambria" w:eastAsia="宋体" w:cs="Times New Roman"/>
      <w:b/>
      <w:bCs/>
      <w:sz w:val="28"/>
      <w:szCs w:val="28"/>
    </w:rPr>
  </w:style>
  <w:style w:type="character" w:styleId="799" w:customStyle="1">
    <w:name w:val="标题 5 字符"/>
    <w:link w:val="743"/>
    <w:uiPriority w:val="0"/>
    <w:qFormat/>
    <w:rPr>
      <w:b/>
      <w:bCs/>
      <w:sz w:val="28"/>
      <w:szCs w:val="28"/>
    </w:rPr>
  </w:style>
  <w:style w:type="character" w:styleId="800" w:customStyle="1">
    <w:name w:val="标题 6 字符"/>
    <w:link w:val="744"/>
    <w:uiPriority w:val="0"/>
    <w:qFormat/>
    <w:rPr>
      <w:rFonts w:ascii="Cambria" w:hAnsi="Cambria" w:eastAsia="宋体" w:cs="Times New Roman"/>
      <w:b/>
      <w:bCs/>
      <w:sz w:val="24"/>
      <w:szCs w:val="24"/>
    </w:rPr>
  </w:style>
  <w:style w:type="character" w:styleId="801" w:customStyle="1">
    <w:name w:val="标题 7 字符"/>
    <w:link w:val="745"/>
    <w:uiPriority w:val="0"/>
    <w:qFormat/>
    <w:rPr>
      <w:b/>
      <w:bCs/>
      <w:sz w:val="24"/>
      <w:szCs w:val="24"/>
    </w:rPr>
  </w:style>
  <w:style w:type="character" w:styleId="802" w:customStyle="1">
    <w:name w:val="标题 8 字符"/>
    <w:link w:val="746"/>
    <w:uiPriority w:val="0"/>
    <w:qFormat/>
    <w:rPr>
      <w:rFonts w:ascii="Cambria" w:hAnsi="Cambria" w:eastAsia="宋体" w:cs="Times New Roman"/>
      <w:sz w:val="24"/>
      <w:szCs w:val="24"/>
    </w:rPr>
  </w:style>
  <w:style w:type="character" w:styleId="803" w:customStyle="1">
    <w:name w:val="标题 9 字符"/>
    <w:link w:val="747"/>
    <w:uiPriority w:val="0"/>
    <w:qFormat/>
    <w:rPr>
      <w:rFonts w:ascii="Cambria" w:hAnsi="Cambria" w:eastAsia="宋体" w:cs="Times New Roman"/>
      <w:sz w:val="21"/>
      <w:szCs w:val="21"/>
    </w:rPr>
  </w:style>
  <w:style w:type="character" w:styleId="804" w:customStyle="1">
    <w:name w:val="文档结构图 字符"/>
    <w:link w:val="755"/>
    <w:uiPriority w:val="0"/>
    <w:qFormat/>
    <w:rPr>
      <w:rFonts w:ascii="宋体"/>
      <w:sz w:val="18"/>
      <w:szCs w:val="18"/>
    </w:rPr>
  </w:style>
  <w:style w:type="character" w:styleId="805" w:customStyle="1">
    <w:name w:val="批注文字 字符"/>
    <w:link w:val="756"/>
    <w:uiPriority w:val="99"/>
    <w:qFormat/>
    <w:rPr>
      <w:sz w:val="21"/>
      <w:szCs w:val="24"/>
    </w:rPr>
  </w:style>
  <w:style w:type="character" w:styleId="806" w:customStyle="1">
    <w:name w:val="正文文本 3 字符"/>
    <w:link w:val="757"/>
    <w:uiPriority w:val="0"/>
    <w:qFormat/>
    <w:rPr>
      <w:rFonts w:ascii="宋体"/>
      <w:sz w:val="24"/>
    </w:rPr>
  </w:style>
  <w:style w:type="character" w:styleId="807" w:customStyle="1">
    <w:name w:val="正文文本 字符"/>
    <w:link w:val="758"/>
    <w:uiPriority w:val="0"/>
    <w:qFormat/>
    <w:rPr>
      <w:rFonts w:eastAsia="幼圆"/>
      <w:b/>
      <w:bCs/>
      <w:sz w:val="44"/>
      <w:szCs w:val="24"/>
    </w:rPr>
  </w:style>
  <w:style w:type="character" w:styleId="808" w:customStyle="1">
    <w:name w:val="正文文本缩进 字符"/>
    <w:link w:val="759"/>
    <w:uiPriority w:val="0"/>
    <w:qFormat/>
    <w:rPr>
      <w:sz w:val="21"/>
      <w:szCs w:val="24"/>
    </w:rPr>
  </w:style>
  <w:style w:type="character" w:styleId="809" w:customStyle="1">
    <w:name w:val="纯文本 字符"/>
    <w:link w:val="764"/>
    <w:uiPriority w:val="0"/>
    <w:qFormat/>
    <w:rPr>
      <w:rFonts w:ascii="Ari"/>
      <w:lang w:val="en-US" w:eastAsia="zh-CN" w:bidi="ar-SA"/>
    </w:rPr>
  </w:style>
  <w:style w:type="character" w:styleId="810" w:customStyle="1">
    <w:name w:val="日期 字符"/>
    <w:link w:val="766"/>
    <w:uiPriority w:val="0"/>
    <w:qFormat/>
    <w:rPr>
      <w:sz w:val="21"/>
      <w:szCs w:val="24"/>
    </w:rPr>
  </w:style>
  <w:style w:type="character" w:styleId="811" w:customStyle="1">
    <w:name w:val="正文文本缩进 2 字符"/>
    <w:link w:val="767"/>
    <w:uiPriority w:val="99"/>
    <w:qFormat/>
    <w:rPr>
      <w:rFonts w:ascii="宋体"/>
    </w:rPr>
  </w:style>
  <w:style w:type="character" w:styleId="812" w:customStyle="1">
    <w:name w:val="批注框文本 字符"/>
    <w:link w:val="768"/>
    <w:uiPriority w:val="0"/>
    <w:qFormat/>
    <w:rPr>
      <w:sz w:val="18"/>
      <w:szCs w:val="18"/>
    </w:rPr>
  </w:style>
  <w:style w:type="character" w:styleId="813" w:customStyle="1">
    <w:name w:val="页脚 字符"/>
    <w:link w:val="769"/>
    <w:uiPriority w:val="99"/>
    <w:qFormat/>
    <w:rPr>
      <w:sz w:val="18"/>
      <w:szCs w:val="18"/>
    </w:rPr>
  </w:style>
  <w:style w:type="character" w:styleId="814" w:customStyle="1">
    <w:name w:val="页眉 字符"/>
    <w:link w:val="771"/>
    <w:uiPriority w:val="0"/>
    <w:qFormat/>
    <w:rPr>
      <w:sz w:val="18"/>
      <w:szCs w:val="18"/>
    </w:rPr>
  </w:style>
  <w:style w:type="character" w:styleId="815" w:customStyle="1">
    <w:name w:val="副标题 字符"/>
    <w:link w:val="776"/>
    <w:uiPriority w:val="0"/>
    <w:qFormat/>
    <w:rPr>
      <w:rFonts w:ascii="Cambria" w:hAnsi="Cambria"/>
      <w:b/>
      <w:bCs/>
      <w:sz w:val="32"/>
      <w:szCs w:val="32"/>
    </w:rPr>
  </w:style>
  <w:style w:type="character" w:styleId="816" w:customStyle="1">
    <w:name w:val="正文文本缩进 3 字符"/>
    <w:link w:val="778"/>
    <w:uiPriority w:val="0"/>
    <w:qFormat/>
    <w:rPr>
      <w:sz w:val="16"/>
    </w:rPr>
  </w:style>
  <w:style w:type="character" w:styleId="817" w:customStyle="1">
    <w:name w:val="标题 字符"/>
    <w:link w:val="782"/>
    <w:uiPriority w:val="0"/>
    <w:qFormat/>
    <w:rPr>
      <w:rFonts w:ascii="Arial" w:hAnsi="Arial"/>
      <w:b/>
      <w:sz w:val="32"/>
    </w:rPr>
  </w:style>
  <w:style w:type="character" w:styleId="818" w:customStyle="1">
    <w:name w:val="批注主题 字符"/>
    <w:link w:val="783"/>
    <w:uiPriority w:val="0"/>
    <w:qFormat/>
    <w:rPr>
      <w:b/>
      <w:bCs/>
      <w:sz w:val="21"/>
      <w:szCs w:val="24"/>
    </w:rPr>
  </w:style>
  <w:style w:type="paragraph" w:styleId="819" w:customStyle="1">
    <w:name w:val="一级条标题"/>
    <w:basedOn w:val="820"/>
    <w:next w:val="8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basedOn w:val="738"/>
    <w:next w:val="7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21" w:customStyle="1">
    <w:name w:val="段"/>
    <w:basedOn w:val="738"/>
    <w:next w:val="738"/>
    <w:uiPriority w:val="0"/>
    <w:qFormat/>
    <w:pPr>
      <w:ind w:firstLine="200"/>
      <w:widowControl/>
    </w:pPr>
    <w:rPr>
      <w:rFonts w:hint="eastAsia" w:ascii="宋体"/>
      <w:szCs w:val="20"/>
    </w:rPr>
  </w:style>
  <w:style w:type="paragraph" w:styleId="822" w:customStyle="1">
    <w:name w:val="列表段落1"/>
    <w:basedOn w:val="738"/>
    <w:next w:val="756"/>
    <w:uiPriority w:val="99"/>
    <w:qFormat/>
    <w:pPr>
      <w:ind w:firstLine="420"/>
    </w:pPr>
  </w:style>
  <w:style w:type="paragraph" w:styleId="8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4" w:customStyle="1">
    <w:name w:val="正文首行缩进 21"/>
    <w:basedOn w:val="825"/>
    <w:next w:val="738"/>
    <w:uiPriority w:val="0"/>
    <w:qFormat/>
    <w:pPr>
      <w:ind w:firstLine="420"/>
      <w:spacing w:before="100" w:beforeAutospacing="1"/>
    </w:pPr>
    <w:rPr>
      <w:rFonts w:ascii="宋体" w:hAnsi="宋体"/>
      <w:szCs w:val="21"/>
    </w:rPr>
  </w:style>
  <w:style w:type="paragraph" w:styleId="825" w:customStyle="1">
    <w:name w:val="正文文本缩进1"/>
    <w:basedOn w:val="738"/>
    <w:uiPriority w:val="0"/>
    <w:qFormat/>
    <w:pPr>
      <w:ind w:firstLine="880"/>
      <w:spacing w:line="500" w:lineRule="exact"/>
    </w:pPr>
  </w:style>
  <w:style w:type="character" w:styleId="826" w:customStyle="1">
    <w:name w:val="明显强调1"/>
    <w:uiPriority w:val="0"/>
    <w:qFormat/>
    <w:rPr>
      <w:b/>
      <w:bCs/>
      <w:i/>
      <w:iCs/>
      <w:color w:val="4f81bd"/>
    </w:rPr>
  </w:style>
  <w:style w:type="character" w:styleId="827" w:customStyle="1">
    <w:name w:val="批注文字 Char2"/>
    <w:uiPriority w:val="0"/>
    <w:qFormat/>
    <w:rPr>
      <w:sz w:val="21"/>
    </w:rPr>
  </w:style>
  <w:style w:type="character" w:styleId="828" w:customStyle="1">
    <w:name w:val="标题 3 Char_0"/>
    <w:link w:val="829"/>
    <w:uiPriority w:val="0"/>
    <w:qFormat/>
    <w:rPr>
      <w:b/>
      <w:bCs/>
      <w:sz w:val="32"/>
      <w:szCs w:val="32"/>
    </w:rPr>
  </w:style>
  <w:style w:type="paragraph" w:styleId="829" w:customStyle="1">
    <w:name w:val="标题 3_0"/>
    <w:basedOn w:val="830"/>
    <w:next w:val="830"/>
    <w:link w:val="828"/>
    <w:uiPriority w:val="0"/>
    <w:qFormat/>
    <w:pPr>
      <w:keepLines/>
      <w:keepNext/>
      <w:spacing w:before="260" w:after="260" w:line="416" w:lineRule="auto"/>
      <w:outlineLvl w:val="2"/>
    </w:pPr>
    <w:rPr>
      <w:b/>
      <w:bCs/>
      <w:sz w:val="32"/>
      <w:szCs w:val="32"/>
    </w:rPr>
  </w:style>
  <w:style w:type="paragraph" w:styleId="83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31" w:customStyle="1">
    <w:name w:val="正文文本 Char2"/>
    <w:uiPriority w:val="99"/>
    <w:semiHidden/>
    <w:qFormat/>
    <w:rPr>
      <w:rFonts w:ascii="Calibri" w:hAnsi="Calibri" w:eastAsia="宋体" w:cs="Times New Roman"/>
    </w:rPr>
  </w:style>
  <w:style w:type="character" w:styleId="832" w:customStyle="1">
    <w:name w:val="页脚 Char1"/>
    <w:uiPriority w:val="99"/>
    <w:semiHidden/>
    <w:qFormat/>
    <w:rPr>
      <w:rFonts w:ascii="Calibri" w:hAnsi="Calibri" w:eastAsia="宋体" w:cs="Times New Roman"/>
      <w:sz w:val="18"/>
      <w:szCs w:val="18"/>
    </w:rPr>
  </w:style>
  <w:style w:type="character" w:styleId="833" w:customStyle="1">
    <w:name w:val="明显引用 Char2"/>
    <w:uiPriority w:val="99"/>
    <w:qFormat/>
    <w:rPr>
      <w:b/>
      <w:bCs/>
      <w:i/>
      <w:iCs/>
      <w:color w:val="4f81bd"/>
      <w:sz w:val="21"/>
      <w:szCs w:val="24"/>
    </w:rPr>
  </w:style>
  <w:style w:type="character" w:styleId="834" w:customStyle="1">
    <w:name w:val="引用 Char"/>
    <w:link w:val="835"/>
    <w:uiPriority w:val="0"/>
    <w:qFormat/>
    <w:rPr>
      <w:i/>
      <w:iCs/>
      <w:color w:val="000000"/>
    </w:rPr>
  </w:style>
  <w:style w:type="paragraph" w:styleId="835" w:customStyle="1">
    <w:name w:val="引用1"/>
    <w:basedOn w:val="738"/>
    <w:next w:val="738"/>
    <w:link w:val="834"/>
    <w:uiPriority w:val="0"/>
    <w:qFormat/>
    <w:rPr>
      <w:i/>
      <w:iCs/>
      <w:color w:val="000000"/>
      <w:sz w:val="20"/>
      <w:szCs w:val="20"/>
    </w:rPr>
  </w:style>
  <w:style w:type="character" w:styleId="836" w:customStyle="1">
    <w:name w:val="标题 1 Char_0"/>
    <w:link w:val="837"/>
    <w:uiPriority w:val="0"/>
    <w:qFormat/>
    <w:rPr>
      <w:b/>
      <w:bCs/>
      <w:sz w:val="44"/>
      <w:szCs w:val="44"/>
    </w:rPr>
  </w:style>
  <w:style w:type="paragraph" w:styleId="837" w:customStyle="1">
    <w:name w:val="标题 1_0"/>
    <w:basedOn w:val="830"/>
    <w:next w:val="830"/>
    <w:link w:val="836"/>
    <w:uiPriority w:val="0"/>
    <w:qFormat/>
    <w:pPr>
      <w:keepLines/>
      <w:keepNext/>
      <w:spacing w:before="340" w:after="330" w:line="578" w:lineRule="auto"/>
      <w:outlineLvl w:val="0"/>
    </w:pPr>
    <w:rPr>
      <w:b/>
      <w:bCs/>
      <w:sz w:val="44"/>
      <w:szCs w:val="44"/>
    </w:rPr>
  </w:style>
  <w:style w:type="character" w:styleId="838" w:customStyle="1">
    <w:name w:val="正文文本缩进 3 Char1"/>
    <w:uiPriority w:val="99"/>
    <w:semiHidden/>
    <w:qFormat/>
    <w:rPr>
      <w:sz w:val="16"/>
      <w:szCs w:val="16"/>
    </w:rPr>
  </w:style>
  <w:style w:type="character" w:styleId="839" w:customStyle="1">
    <w:name w:val="引用 Char1"/>
    <w:uiPriority w:val="29"/>
    <w:qFormat/>
    <w:rPr>
      <w:i/>
      <w:iCs/>
      <w:color w:val="000000"/>
      <w:sz w:val="21"/>
    </w:rPr>
  </w:style>
  <w:style w:type="character" w:styleId="840" w:customStyle="1">
    <w:name w:val="font161"/>
    <w:basedOn w:val="748"/>
    <w:uiPriority w:val="0"/>
    <w:qFormat/>
    <w:rPr>
      <w:b/>
      <w:sz w:val="32"/>
    </w:rPr>
  </w:style>
  <w:style w:type="character" w:styleId="841" w:customStyle="1">
    <w:name w:val="标题 4 Char_0"/>
    <w:link w:val="842"/>
    <w:uiPriority w:val="0"/>
    <w:qFormat/>
    <w:rPr>
      <w:rFonts w:ascii="Arial" w:hAnsi="Arial" w:eastAsia="黑体"/>
      <w:b/>
      <w:bCs/>
      <w:sz w:val="28"/>
      <w:szCs w:val="28"/>
    </w:rPr>
  </w:style>
  <w:style w:type="paragraph" w:styleId="842" w:customStyle="1">
    <w:name w:val="标题 4_0"/>
    <w:basedOn w:val="830"/>
    <w:next w:val="830"/>
    <w:link w:val="841"/>
    <w:uiPriority w:val="0"/>
    <w:qFormat/>
    <w:pPr>
      <w:keepLines/>
      <w:keepNext/>
      <w:spacing w:before="280" w:after="290" w:line="376" w:lineRule="auto"/>
      <w:outlineLvl w:val="3"/>
    </w:pPr>
    <w:rPr>
      <w:rFonts w:ascii="Arial" w:hAnsi="Arial" w:eastAsia="黑体"/>
      <w:b/>
      <w:bCs/>
      <w:sz w:val="28"/>
      <w:szCs w:val="28"/>
    </w:rPr>
  </w:style>
  <w:style w:type="character" w:styleId="843" w:customStyle="1">
    <w:name w:val="引用 Char2"/>
    <w:uiPriority w:val="99"/>
    <w:qFormat/>
    <w:rPr>
      <w:i/>
      <w:iCs/>
      <w:color w:val="000000"/>
      <w:sz w:val="21"/>
      <w:szCs w:val="24"/>
    </w:rPr>
  </w:style>
  <w:style w:type="character" w:styleId="844" w:customStyle="1">
    <w:name w:val="rvts11"/>
    <w:uiPriority w:val="0"/>
    <w:qFormat/>
    <w:rPr>
      <w:rFonts w:hint="default" w:ascii="KNLe" w:hAnsi="KNLe"/>
      <w:sz w:val="24"/>
      <w:szCs w:val="24"/>
      <w:u w:val="single"/>
    </w:rPr>
  </w:style>
  <w:style w:type="character" w:styleId="845" w:customStyle="1">
    <w:name w:val="标题5 Char Char"/>
    <w:link w:val="846"/>
    <w:uiPriority w:val="0"/>
    <w:qFormat/>
    <w:rPr>
      <w:rFonts w:ascii="Arial" w:hAnsi="Arial"/>
      <w:b/>
      <w:bCs/>
      <w:sz w:val="24"/>
      <w:szCs w:val="32"/>
    </w:rPr>
  </w:style>
  <w:style w:type="paragraph" w:styleId="846" w:customStyle="1">
    <w:name w:val="标题5"/>
    <w:basedOn w:val="741"/>
    <w:link w:val="845"/>
    <w:uiPriority w:val="0"/>
    <w:qFormat/>
    <w:pPr>
      <w:numPr>
        <w:ilvl w:val="0"/>
        <w:numId w:val="0"/>
      </w:numPr>
      <w:spacing w:line="413" w:lineRule="auto"/>
    </w:pPr>
    <w:rPr>
      <w:rFonts w:ascii="Arial" w:hAnsi="Arial"/>
      <w:sz w:val="24"/>
    </w:rPr>
  </w:style>
  <w:style w:type="character" w:styleId="847" w:customStyle="1">
    <w:name w:val="副标题 Char2"/>
    <w:uiPriority w:val="11"/>
    <w:qFormat/>
    <w:rPr>
      <w:rFonts w:ascii="Cambria" w:hAnsi="Cambria" w:cs="Times New Roman"/>
      <w:b/>
      <w:bCs/>
      <w:sz w:val="32"/>
      <w:szCs w:val="32"/>
    </w:rPr>
  </w:style>
  <w:style w:type="character" w:styleId="848" w:customStyle="1">
    <w:name w:val="批注主题 Char1"/>
    <w:uiPriority w:val="0"/>
    <w:qFormat/>
    <w:rPr>
      <w:b/>
      <w:bCs/>
      <w:sz w:val="21"/>
      <w:szCs w:val="22"/>
    </w:rPr>
  </w:style>
  <w:style w:type="character" w:styleId="849" w:customStyle="1">
    <w:name w:val="font31"/>
    <w:basedOn w:val="748"/>
    <w:uiPriority w:val="0"/>
    <w:qFormat/>
    <w:rPr>
      <w:rFonts w:hint="eastAsia" w:ascii="宋体" w:hAnsi="宋体" w:eastAsia="宋体" w:cs="宋体"/>
      <w:color w:val="000000"/>
      <w:sz w:val="20"/>
      <w:szCs w:val="20"/>
      <w:u w:val="none"/>
    </w:rPr>
  </w:style>
  <w:style w:type="character" w:styleId="850" w:customStyle="1">
    <w:name w:val="明显引用 Char"/>
    <w:link w:val="851"/>
    <w:uiPriority w:val="0"/>
    <w:qFormat/>
    <w:rPr>
      <w:b/>
      <w:bCs/>
      <w:i/>
      <w:iCs/>
      <w:color w:val="4f81bd"/>
    </w:rPr>
  </w:style>
  <w:style w:type="paragraph" w:styleId="851" w:customStyle="1">
    <w:name w:val="明显引用1"/>
    <w:basedOn w:val="738"/>
    <w:next w:val="738"/>
    <w:link w:val="850"/>
    <w:uiPriority w:val="0"/>
    <w:qFormat/>
    <w:pPr>
      <w:ind w:left="936" w:right="936"/>
      <w:spacing w:before="200" w:after="280"/>
      <w:pBdr>
        <w:bottom w:val="single" w:color="4F81BD" w:sz="4" w:space="4"/>
      </w:pBdr>
    </w:pPr>
    <w:rPr>
      <w:b/>
      <w:bCs/>
      <w:i/>
      <w:iCs/>
      <w:color w:val="4f81bd"/>
      <w:sz w:val="20"/>
      <w:szCs w:val="20"/>
    </w:rPr>
  </w:style>
  <w:style w:type="character" w:styleId="852" w:customStyle="1">
    <w:name w:val="日期 Char1"/>
    <w:uiPriority w:val="0"/>
    <w:qFormat/>
    <w:rPr>
      <w:rFonts w:ascii="Calibri" w:hAnsi="Calibri" w:eastAsia="宋体" w:cs="Times New Roman"/>
    </w:rPr>
  </w:style>
  <w:style w:type="character" w:styleId="853" w:customStyle="1">
    <w:name w:val="批注框文本 Char1"/>
    <w:uiPriority w:val="0"/>
    <w:qFormat/>
    <w:rPr>
      <w:sz w:val="18"/>
      <w:szCs w:val="18"/>
    </w:rPr>
  </w:style>
  <w:style w:type="character" w:styleId="854" w:customStyle="1">
    <w:name w:val="标题 Char1"/>
    <w:uiPriority w:val="10"/>
    <w:qFormat/>
    <w:rPr>
      <w:rFonts w:ascii="Cambria" w:hAnsi="Cambria" w:eastAsia="宋体" w:cs="Times New Roman"/>
      <w:b/>
      <w:bCs/>
      <w:sz w:val="32"/>
      <w:szCs w:val="32"/>
    </w:rPr>
  </w:style>
  <w:style w:type="character" w:styleId="855" w:customStyle="1">
    <w:name w:val="不明显参考1"/>
    <w:uiPriority w:val="0"/>
    <w:qFormat/>
    <w:rPr>
      <w:smallCaps/>
      <w:color w:val="c0504d"/>
      <w:u w:val="single"/>
    </w:rPr>
  </w:style>
  <w:style w:type="character" w:styleId="856" w:customStyle="1">
    <w:name w:val="批注文字 Char1"/>
    <w:uiPriority w:val="0"/>
    <w:qFormat/>
    <w:rPr>
      <w:rFonts w:ascii="Calibri" w:hAnsi="Calibri" w:eastAsia="宋体" w:cs="Times New Roman"/>
    </w:rPr>
  </w:style>
  <w:style w:type="character" w:styleId="857" w:customStyle="1">
    <w:name w:val="标题 Char2"/>
    <w:uiPriority w:val="10"/>
    <w:qFormat/>
    <w:rPr>
      <w:rFonts w:ascii="Cambria" w:hAnsi="Cambria" w:cs="Times New Roman"/>
      <w:b/>
      <w:bCs/>
      <w:sz w:val="32"/>
      <w:szCs w:val="32"/>
    </w:rPr>
  </w:style>
  <w:style w:type="character" w:styleId="858" w:customStyle="1">
    <w:name w:val="正文文本 3 Char1"/>
    <w:uiPriority w:val="99"/>
    <w:semiHidden/>
    <w:qFormat/>
    <w:rPr>
      <w:sz w:val="16"/>
      <w:szCs w:val="16"/>
    </w:rPr>
  </w:style>
  <w:style w:type="character" w:styleId="859" w:customStyle="1">
    <w:name w:val="批注主题 Char2"/>
    <w:uiPriority w:val="0"/>
    <w:qFormat/>
    <w:rPr>
      <w:b/>
      <w:bCs/>
      <w:sz w:val="21"/>
    </w:rPr>
  </w:style>
  <w:style w:type="character" w:styleId="860" w:customStyle="1">
    <w:name w:val="正文文本 Char_0"/>
    <w:link w:val="861"/>
    <w:uiPriority w:val="0"/>
    <w:qFormat/>
    <w:rPr>
      <w:szCs w:val="24"/>
    </w:rPr>
  </w:style>
  <w:style w:type="paragraph" w:styleId="861" w:customStyle="1">
    <w:name w:val="正文文本_0"/>
    <w:basedOn w:val="830"/>
    <w:link w:val="860"/>
    <w:uiPriority w:val="0"/>
    <w:qFormat/>
    <w:pPr>
      <w:spacing w:after="120"/>
    </w:pPr>
    <w:rPr>
      <w:sz w:val="20"/>
    </w:rPr>
  </w:style>
  <w:style w:type="character" w:styleId="862" w:customStyle="1">
    <w:name w:val="bookmark"/>
    <w:basedOn w:val="748"/>
    <w:uiPriority w:val="0"/>
    <w:qFormat/>
  </w:style>
  <w:style w:type="character" w:styleId="863" w:customStyle="1">
    <w:name w:val="标题 5 Char_0"/>
    <w:link w:val="864"/>
    <w:uiPriority w:val="0"/>
    <w:qFormat/>
    <w:rPr>
      <w:rFonts w:ascii="Calibri" w:hAnsi="Calibri"/>
      <w:b/>
      <w:bCs/>
      <w:sz w:val="28"/>
      <w:szCs w:val="28"/>
    </w:rPr>
  </w:style>
  <w:style w:type="paragraph" w:styleId="864" w:customStyle="1">
    <w:name w:val="标题 5_0"/>
    <w:basedOn w:val="830"/>
    <w:next w:val="830"/>
    <w:link w:val="863"/>
    <w:uiPriority w:val="0"/>
    <w:qFormat/>
    <w:pPr>
      <w:keepLines/>
      <w:keepNext/>
      <w:spacing w:before="280" w:after="290" w:line="372" w:lineRule="auto"/>
      <w:outlineLvl w:val="4"/>
    </w:pPr>
    <w:rPr>
      <w:rFonts w:ascii="Calibri" w:hAnsi="Calibri"/>
      <w:b/>
      <w:bCs/>
      <w:sz w:val="28"/>
      <w:szCs w:val="28"/>
    </w:rPr>
  </w:style>
  <w:style w:type="character" w:styleId="865" w:customStyle="1">
    <w:name w:val="font11"/>
    <w:basedOn w:val="748"/>
    <w:uiPriority w:val="0"/>
    <w:qFormat/>
    <w:rPr>
      <w:rFonts w:hint="eastAsia" w:ascii="宋体" w:hAnsi="宋体" w:eastAsia="宋体" w:cs="宋体"/>
      <w:color w:val="000000"/>
      <w:sz w:val="20"/>
      <w:szCs w:val="20"/>
      <w:u w:val="none"/>
    </w:rPr>
  </w:style>
  <w:style w:type="character" w:styleId="866" w:customStyle="1">
    <w:name w:val="明显参考1"/>
    <w:uiPriority w:val="0"/>
    <w:qFormat/>
    <w:rPr>
      <w:b/>
      <w:bCs/>
      <w:smallCaps/>
      <w:color w:val="c0504d"/>
      <w:spacing w:val="5"/>
      <w:u w:val="single"/>
    </w:rPr>
  </w:style>
  <w:style w:type="character" w:styleId="867" w:customStyle="1">
    <w:name w:val="超链接_0"/>
    <w:uiPriority w:val="99"/>
    <w:qFormat/>
    <w:rPr>
      <w:rFonts w:ascii="Calibri" w:hAnsi="Calibri"/>
      <w:color w:val="0000ff"/>
      <w:u w:val="single"/>
    </w:rPr>
  </w:style>
  <w:style w:type="character" w:styleId="868" w:customStyle="1">
    <w:name w:val="文档结构图 Char2"/>
    <w:uiPriority w:val="99"/>
    <w:semiHidden/>
    <w:qFormat/>
    <w:rPr>
      <w:rFonts w:ascii="宋体" w:hAnsi="Calibri" w:eastAsia="宋体" w:cs="Times New Roman"/>
      <w:sz w:val="18"/>
      <w:szCs w:val="18"/>
    </w:rPr>
  </w:style>
  <w:style w:type="character" w:styleId="869" w:customStyle="1">
    <w:name w:val="textcontents"/>
    <w:uiPriority w:val="0"/>
    <w:qFormat/>
    <w:rPr>
      <w:rFonts w:cs="Times New Roman"/>
    </w:rPr>
  </w:style>
  <w:style w:type="character" w:styleId="870" w:customStyle="1">
    <w:name w:val="标题 1 Char"/>
    <w:uiPriority w:val="0"/>
    <w:qFormat/>
    <w:rPr>
      <w:b/>
      <w:bCs/>
      <w:sz w:val="32"/>
      <w:szCs w:val="44"/>
    </w:rPr>
  </w:style>
  <w:style w:type="character" w:styleId="871" w:customStyle="1">
    <w:name w:val="副标题 Char1"/>
    <w:uiPriority w:val="11"/>
    <w:qFormat/>
    <w:rPr>
      <w:rFonts w:ascii="Cambria" w:hAnsi="Cambria" w:cs="Times New Roman"/>
      <w:b/>
      <w:bCs/>
      <w:sz w:val="32"/>
      <w:szCs w:val="32"/>
    </w:rPr>
  </w:style>
  <w:style w:type="character" w:styleId="872" w:customStyle="1">
    <w:name w:val="书籍标题1"/>
    <w:uiPriority w:val="0"/>
    <w:qFormat/>
    <w:rPr>
      <w:b/>
      <w:bCs/>
      <w:smallCaps/>
      <w:spacing w:val="5"/>
    </w:rPr>
  </w:style>
  <w:style w:type="character" w:styleId="873" w:customStyle="1">
    <w:name w:val="标题4 Char Char"/>
    <w:link w:val="874"/>
    <w:uiPriority w:val="0"/>
    <w:qFormat/>
    <w:rPr>
      <w:rFonts w:ascii="Arial" w:hAnsi="Arial"/>
      <w:b/>
      <w:bCs/>
      <w:sz w:val="24"/>
      <w:szCs w:val="32"/>
    </w:rPr>
  </w:style>
  <w:style w:type="paragraph" w:styleId="874" w:customStyle="1">
    <w:name w:val="标题4"/>
    <w:basedOn w:val="740"/>
    <w:next w:val="761"/>
    <w:link w:val="873"/>
    <w:uiPriority w:val="0"/>
    <w:qFormat/>
    <w:pPr>
      <w:numPr>
        <w:ilvl w:val="0"/>
        <w:numId w:val="0"/>
      </w:numPr>
      <w:spacing w:line="413" w:lineRule="auto"/>
    </w:pPr>
    <w:rPr>
      <w:rFonts w:ascii="Arial" w:hAnsi="Arial"/>
      <w:sz w:val="24"/>
    </w:rPr>
  </w:style>
  <w:style w:type="character" w:styleId="875" w:customStyle="1">
    <w:name w:val="正文文本 Char1"/>
    <w:uiPriority w:val="0"/>
    <w:qFormat/>
    <w:rPr>
      <w:rFonts w:ascii="Calibri" w:hAnsi="Calibri" w:eastAsia="宋体" w:cs="Times New Roman"/>
    </w:rPr>
  </w:style>
  <w:style w:type="character" w:styleId="876" w:customStyle="1">
    <w:name w:val="明显引用 Char1"/>
    <w:uiPriority w:val="30"/>
    <w:qFormat/>
    <w:rPr>
      <w:b/>
      <w:bCs/>
      <w:i/>
      <w:iCs/>
      <w:color w:val="4f81bd"/>
      <w:sz w:val="21"/>
    </w:rPr>
  </w:style>
  <w:style w:type="character" w:styleId="877" w:customStyle="1">
    <w:name w:val="页眉 Char1"/>
    <w:uiPriority w:val="99"/>
    <w:semiHidden/>
    <w:qFormat/>
    <w:rPr>
      <w:rFonts w:ascii="Calibri" w:hAnsi="Calibri" w:eastAsia="宋体" w:cs="Times New Roman"/>
      <w:sz w:val="18"/>
      <w:szCs w:val="18"/>
    </w:rPr>
  </w:style>
  <w:style w:type="character" w:styleId="878" w:customStyle="1">
    <w:name w:val="不明显强调1"/>
    <w:uiPriority w:val="0"/>
    <w:qFormat/>
    <w:rPr>
      <w:i/>
      <w:iCs/>
      <w:color w:val="808080"/>
    </w:rPr>
  </w:style>
  <w:style w:type="character" w:styleId="879" w:customStyle="1">
    <w:name w:val="font21"/>
    <w:basedOn w:val="748"/>
    <w:uiPriority w:val="0"/>
    <w:qFormat/>
    <w:rPr>
      <w:rFonts w:hint="eastAsia" w:ascii="宋体" w:hAnsi="宋体" w:eastAsia="宋体" w:cs="宋体"/>
      <w:color w:val="000000"/>
      <w:sz w:val="20"/>
      <w:szCs w:val="20"/>
      <w:u w:val="none"/>
    </w:rPr>
  </w:style>
  <w:style w:type="character" w:styleId="880" w:customStyle="1">
    <w:name w:val="文档结构图 Char1"/>
    <w:uiPriority w:val="0"/>
    <w:qFormat/>
    <w:rPr>
      <w:rFonts w:ascii="宋体" w:hAnsi="Calibri" w:eastAsia="宋体" w:cs="Times New Roman"/>
      <w:sz w:val="18"/>
      <w:szCs w:val="18"/>
    </w:rPr>
  </w:style>
  <w:style w:type="character" w:styleId="881" w:customStyle="1">
    <w:name w:val="标题 2 Char_0"/>
    <w:link w:val="882"/>
    <w:uiPriority w:val="0"/>
    <w:qFormat/>
    <w:rPr>
      <w:rFonts w:ascii="Cambria" w:hAnsi="Cambria"/>
      <w:b/>
      <w:bCs/>
      <w:sz w:val="32"/>
      <w:szCs w:val="32"/>
    </w:rPr>
  </w:style>
  <w:style w:type="paragraph" w:styleId="882" w:customStyle="1">
    <w:name w:val="标题 2_0"/>
    <w:basedOn w:val="830"/>
    <w:next w:val="830"/>
    <w:link w:val="881"/>
    <w:uiPriority w:val="0"/>
    <w:unhideWhenUsed/>
    <w:qFormat/>
    <w:pPr>
      <w:keepLines/>
      <w:keepNext/>
      <w:spacing w:before="260" w:after="260" w:line="416" w:lineRule="auto"/>
      <w:outlineLvl w:val="1"/>
    </w:pPr>
    <w:rPr>
      <w:rFonts w:ascii="Cambria" w:hAnsi="Cambria"/>
      <w:b/>
      <w:bCs/>
      <w:sz w:val="32"/>
      <w:szCs w:val="32"/>
    </w:rPr>
  </w:style>
  <w:style w:type="character" w:styleId="883" w:customStyle="1">
    <w:name w:val="日期 Char2"/>
    <w:uiPriority w:val="99"/>
    <w:semiHidden/>
    <w:qFormat/>
    <w:rPr>
      <w:rFonts w:ascii="Calibri" w:hAnsi="Calibri" w:eastAsia="宋体" w:cs="Times New Roman"/>
    </w:rPr>
  </w:style>
  <w:style w:type="character" w:styleId="884" w:customStyle="1">
    <w:name w:val="批注框文本 Char2"/>
    <w:uiPriority w:val="99"/>
    <w:semiHidden/>
    <w:qFormat/>
    <w:rPr>
      <w:rFonts w:ascii="Calibri" w:hAnsi="Calibri" w:eastAsia="宋体" w:cs="Times New Roman"/>
      <w:sz w:val="18"/>
      <w:szCs w:val="18"/>
    </w:rPr>
  </w:style>
  <w:style w:type="character" w:styleId="885" w:customStyle="1">
    <w:name w:val="列出段落 Char"/>
    <w:link w:val="886"/>
    <w:uiPriority w:val="99"/>
    <w:qFormat/>
    <w:rPr>
      <w:sz w:val="21"/>
      <w:szCs w:val="24"/>
    </w:rPr>
  </w:style>
  <w:style w:type="paragraph" w:styleId="886" w:customStyle="1">
    <w:name w:val="List Paragraph1"/>
    <w:basedOn w:val="738"/>
    <w:link w:val="885"/>
    <w:uiPriority w:val="99"/>
    <w:qFormat/>
    <w:pPr>
      <w:ind w:firstLine="420"/>
    </w:pPr>
  </w:style>
  <w:style w:type="paragraph" w:styleId="887" w:customStyle="1">
    <w:name w:val="样式 标题 3 + (中文) 黑体 小四 非加粗 段前: 7.8 磅 段后: 0 磅 行距: 固定值 20 磅"/>
    <w:basedOn w:val="741"/>
    <w:next w:val="738"/>
    <w:uiPriority w:val="0"/>
    <w:qFormat/>
    <w:pPr>
      <w:spacing w:before="0" w:after="0" w:line="400" w:lineRule="exact"/>
    </w:pPr>
    <w:rPr>
      <w:rFonts w:eastAsia="黑体" w:cs="宋体"/>
      <w:b w:val="0"/>
      <w:bCs w:val="0"/>
      <w:sz w:val="24"/>
      <w:szCs w:val="20"/>
    </w:rPr>
  </w:style>
  <w:style w:type="paragraph" w:styleId="888" w:customStyle="1">
    <w:name w:val="_Style 34"/>
    <w:next w:val="738"/>
    <w:uiPriority w:val="0"/>
    <w:qFormat/>
    <w:pPr>
      <w:jc w:val="both"/>
      <w:widowControl w:val="off"/>
    </w:pPr>
    <w:rPr>
      <w:rFonts w:ascii="Times New Roman" w:hAnsi="Times New Roman" w:eastAsia="宋体" w:cs="Times New Roman"/>
      <w:sz w:val="21"/>
      <w:lang w:val="en-US" w:eastAsia="zh-CN" w:bidi="ar-SA"/>
    </w:rPr>
  </w:style>
  <w:style w:type="paragraph" w:styleId="88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90" w:customStyle="1">
    <w:name w:val="_Style 36"/>
    <w:next w:val="738"/>
    <w:uiPriority w:val="0"/>
    <w:qFormat/>
    <w:pPr>
      <w:jc w:val="both"/>
      <w:widowControl w:val="off"/>
    </w:pPr>
    <w:rPr>
      <w:rFonts w:ascii="Times New Roman" w:hAnsi="Times New Roman" w:eastAsia="宋体" w:cs="Times New Roman"/>
      <w:sz w:val="21"/>
      <w:lang w:val="en-US" w:eastAsia="zh-CN" w:bidi="ar-SA"/>
    </w:rPr>
  </w:style>
  <w:style w:type="paragraph" w:styleId="891" w:customStyle="1">
    <w:name w:val="空半行"/>
    <w:basedOn w:val="738"/>
    <w:uiPriority w:val="0"/>
    <w:qFormat/>
    <w:pPr>
      <w:spacing w:line="120" w:lineRule="exact"/>
    </w:pPr>
    <w:rPr>
      <w:rFonts w:ascii="Calibri" w:hAnsi="Calibri" w:eastAsia="仿宋_GB2312"/>
      <w:color w:val="ffffff"/>
      <w:sz w:val="30"/>
      <w:szCs w:val="22"/>
    </w:rPr>
  </w:style>
  <w:style w:type="paragraph" w:styleId="892" w:customStyle="1">
    <w:name w:val="1方案格式1"/>
    <w:basedOn w:val="739"/>
    <w:uiPriority w:val="0"/>
    <w:qFormat/>
    <w:pPr>
      <w:numPr>
        <w:numId w:val="2"/>
      </w:numPr>
      <w:ind w:left="0" w:firstLine="0"/>
      <w:spacing w:line="360" w:lineRule="auto"/>
      <w:tabs>
        <w:tab w:val="left" w:pos="360" w:leader="none"/>
      </w:tabs>
    </w:pPr>
    <w:rPr>
      <w:rFonts w:eastAsia="微软雅黑"/>
      <w:bCs w:val="0"/>
      <w:sz w:val="48"/>
    </w:rPr>
  </w:style>
  <w:style w:type="paragraph" w:styleId="893" w:customStyle="1">
    <w:name w:val="格式３"/>
    <w:basedOn w:val="738"/>
    <w:uiPriority w:val="0"/>
    <w:qFormat/>
    <w:pPr>
      <w:ind w:left="600" w:hanging="600"/>
      <w:spacing w:line="420" w:lineRule="exact"/>
    </w:pPr>
    <w:rPr>
      <w:rFonts w:ascii="宋体" w:hAnsi="宋体"/>
      <w:color w:val="000000"/>
      <w:sz w:val="24"/>
      <w:szCs w:val="20"/>
    </w:rPr>
  </w:style>
  <w:style w:type="paragraph" w:styleId="894" w:customStyle="1">
    <w:name w:val="正文1"/>
    <w:uiPriority w:val="0"/>
    <w:qFormat/>
    <w:pPr>
      <w:jc w:val="both"/>
      <w:widowControl w:val="off"/>
    </w:pPr>
    <w:rPr>
      <w:rFonts w:ascii="Calibri" w:hAnsi="Calibri" w:eastAsia="宋体" w:cs="Times New Roman"/>
      <w:lang w:val="en-US" w:eastAsia="zh-CN" w:bidi="ar-SA"/>
    </w:rPr>
  </w:style>
  <w:style w:type="paragraph" w:styleId="895" w:customStyle="1">
    <w:name w:val="列出段落1"/>
    <w:basedOn w:val="738"/>
    <w:uiPriority w:val="34"/>
    <w:qFormat/>
    <w:pPr>
      <w:contextualSpacing/>
      <w:ind w:left="720"/>
      <w:jc w:val="left"/>
      <w:widowControl/>
    </w:pPr>
    <w:rPr>
      <w:rFonts w:ascii="Arial" w:hAnsi="Arial" w:eastAsia="黑体"/>
      <w:sz w:val="24"/>
      <w:lang w:eastAsia="en-US"/>
    </w:rPr>
  </w:style>
  <w:style w:type="paragraph" w:styleId="896" w:customStyle="1">
    <w:name w:val="正文空2字"/>
    <w:basedOn w:val="738"/>
    <w:uiPriority w:val="0"/>
    <w:qFormat/>
    <w:pPr>
      <w:ind w:firstLine="200"/>
      <w:spacing w:line="360" w:lineRule="auto"/>
    </w:pPr>
    <w:rPr>
      <w:sz w:val="24"/>
      <w:lang w:bidi="en-US"/>
    </w:rPr>
  </w:style>
  <w:style w:type="paragraph" w:styleId="89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98" w:customStyle="1">
    <w:name w:val="目录 5_0"/>
    <w:basedOn w:val="830"/>
    <w:next w:val="830"/>
    <w:uiPriority w:val="39"/>
    <w:qFormat/>
    <w:pPr>
      <w:ind w:left="1680"/>
    </w:pPr>
    <w:rPr>
      <w:rFonts w:ascii="Calibri" w:hAnsi="Calibri"/>
    </w:rPr>
  </w:style>
  <w:style w:type="paragraph" w:styleId="899" w:customStyle="1">
    <w:name w:val="修订1"/>
    <w:uiPriority w:val="0"/>
    <w:qFormat/>
    <w:rPr>
      <w:rFonts w:ascii="Times New Roman" w:hAnsi="Times New Roman" w:eastAsia="宋体" w:cs="Times New Roman"/>
      <w:sz w:val="21"/>
      <w:szCs w:val="24"/>
      <w:lang w:val="en-US" w:eastAsia="zh-CN" w:bidi="ar-SA"/>
    </w:rPr>
  </w:style>
  <w:style w:type="paragraph" w:styleId="900" w:customStyle="1">
    <w:name w:val="标题 11"/>
    <w:basedOn w:val="894"/>
    <w:next w:val="89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01" w:customStyle="1">
    <w:name w:val="正文 + 行距: 固定值 20 磅"/>
    <w:basedOn w:val="738"/>
    <w:uiPriority w:val="0"/>
    <w:qFormat/>
    <w:pPr>
      <w:ind w:firstLine="716"/>
      <w:spacing w:line="400" w:lineRule="exact"/>
    </w:pPr>
    <w:rPr>
      <w:rFonts w:ascii="Calibri" w:hAnsi="Calibri"/>
      <w:szCs w:val="22"/>
    </w:rPr>
  </w:style>
  <w:style w:type="paragraph" w:styleId="902" w:customStyle="1">
    <w:name w:val="TOC 标题1"/>
    <w:basedOn w:val="739"/>
    <w:next w:val="738"/>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03" w:customStyle="1">
    <w:name w:val="表格文字"/>
    <w:basedOn w:val="738"/>
    <w:link w:val="904"/>
    <w:uiPriority w:val="0"/>
    <w:qFormat/>
    <w:pPr>
      <w:jc w:val="left"/>
      <w:spacing w:line="420" w:lineRule="atLeast"/>
    </w:pPr>
    <w:rPr>
      <w:rFonts w:ascii="Calibri" w:hAnsi="Calibri"/>
      <w:szCs w:val="22"/>
    </w:rPr>
  </w:style>
  <w:style w:type="character" w:styleId="904" w:customStyle="1">
    <w:name w:val="表格文字 字符"/>
    <w:link w:val="903"/>
    <w:uiPriority w:val="0"/>
    <w:qFormat/>
    <w:rPr>
      <w:rFonts w:ascii="Calibri" w:hAnsi="Calibri" w:eastAsia="宋体" w:cs="Times New Roman"/>
      <w:sz w:val="21"/>
      <w:szCs w:val="22"/>
    </w:rPr>
  </w:style>
  <w:style w:type="paragraph" w:styleId="905" w:customStyle="1">
    <w:name w:val="flNote"/>
    <w:basedOn w:val="738"/>
    <w:uiPriority w:val="0"/>
    <w:qFormat/>
    <w:pPr>
      <w:jc w:val="center"/>
      <w:spacing w:before="320" w:after="160" w:line="360" w:lineRule="atLeast"/>
    </w:pPr>
    <w:rPr>
      <w:rFonts w:ascii="Arial" w:hAnsi="Calibri" w:eastAsia="黑体"/>
      <w:sz w:val="30"/>
      <w:szCs w:val="22"/>
    </w:rPr>
  </w:style>
  <w:style w:type="paragraph" w:styleId="906" w:customStyle="1">
    <w:name w:val="文章正文"/>
    <w:basedOn w:val="738"/>
    <w:uiPriority w:val="99"/>
    <w:qFormat/>
    <w:pPr>
      <w:ind w:firstLine="480"/>
      <w:spacing w:line="360" w:lineRule="auto"/>
    </w:pPr>
    <w:rPr>
      <w:rFonts w:ascii="仿宋_GB2312" w:hAnsi="宋体" w:eastAsia="仿宋_GB2312"/>
      <w:color w:val="ff0000"/>
      <w:sz w:val="24"/>
    </w:rPr>
  </w:style>
  <w:style w:type="paragraph" w:styleId="907" w:customStyle="1">
    <w:name w:val="表格"/>
    <w:basedOn w:val="738"/>
    <w:uiPriority w:val="0"/>
    <w:qFormat/>
    <w:pPr>
      <w:jc w:val="center"/>
    </w:pPr>
    <w:rPr>
      <w:rFonts w:ascii="华文细黑" w:hAnsi="华文细黑"/>
      <w:szCs w:val="22"/>
    </w:rPr>
  </w:style>
  <w:style w:type="paragraph" w:styleId="908" w:customStyle="1">
    <w:name w:val="Char"/>
    <w:basedOn w:val="738"/>
    <w:uiPriority w:val="0"/>
    <w:qFormat/>
    <w:pPr>
      <w:jc w:val="left"/>
      <w:spacing w:after="160" w:line="240" w:lineRule="exact"/>
      <w:widowControl/>
    </w:pPr>
    <w:rPr>
      <w:rFonts w:ascii="Verdana" w:hAnsi="Verdana"/>
      <w:sz w:val="20"/>
      <w:szCs w:val="20"/>
      <w:lang w:eastAsia="en-US"/>
    </w:rPr>
  </w:style>
  <w:style w:type="paragraph" w:styleId="9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0" w:customStyle="1">
    <w:name w:val="列出段落2"/>
    <w:basedOn w:val="738"/>
    <w:uiPriority w:val="99"/>
    <w:qFormat/>
    <w:pPr>
      <w:ind w:firstLine="420"/>
    </w:pPr>
  </w:style>
  <w:style w:type="paragraph" w:styleId="911" w:customStyle="1">
    <w:name w:val="6'"/>
    <w:basedOn w:val="738"/>
    <w:uiPriority w:val="0"/>
    <w:qFormat/>
    <w:pPr>
      <w:jc w:val="center"/>
      <w:spacing w:line="320" w:lineRule="exact"/>
    </w:pPr>
    <w:rPr>
      <w:rFonts w:ascii="Calibri" w:hAnsi="Calibri"/>
      <w:spacing w:val="20"/>
      <w:szCs w:val="22"/>
    </w:rPr>
  </w:style>
  <w:style w:type="paragraph" w:styleId="912" w:customStyle="1">
    <w:name w:val="Char Char Char Char Char Char Char"/>
    <w:basedOn w:val="738"/>
    <w:uiPriority w:val="0"/>
    <w:qFormat/>
    <w:pPr>
      <w:spacing w:line="360" w:lineRule="auto"/>
    </w:pPr>
    <w:rPr>
      <w:sz w:val="24"/>
      <w:szCs w:val="20"/>
    </w:rPr>
  </w:style>
  <w:style w:type="paragraph" w:styleId="913" w:customStyle="1">
    <w:name w:val="2方案格式2"/>
    <w:basedOn w:val="892"/>
    <w:uiPriority w:val="0"/>
    <w:qFormat/>
    <w:pPr>
      <w:numPr>
        <w:ilvl w:val="1"/>
      </w:numPr>
      <w:spacing w:before="50" w:after="50" w:line="240" w:lineRule="auto"/>
      <w:outlineLvl w:val="1"/>
    </w:pPr>
    <w:rPr>
      <w:sz w:val="44"/>
    </w:rPr>
  </w:style>
  <w:style w:type="paragraph" w:styleId="9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15" w:customStyle="1">
    <w:name w:val="文档正文"/>
    <w:basedOn w:val="738"/>
    <w:uiPriority w:val="0"/>
    <w:qFormat/>
    <w:pPr>
      <w:ind w:firstLine="567"/>
      <w:spacing w:line="480" w:lineRule="atLeast"/>
    </w:pPr>
    <w:rPr>
      <w:rFonts w:ascii="Ari" w:eastAsia="Ari"/>
      <w:sz w:val="28"/>
      <w:szCs w:val="20"/>
    </w:rPr>
  </w:style>
  <w:style w:type="paragraph" w:styleId="916" w:customStyle="1">
    <w:name w:val="txt"/>
    <w:basedOn w:val="738"/>
    <w:uiPriority w:val="0"/>
    <w:qFormat/>
    <w:pPr>
      <w:jc w:val="left"/>
      <w:spacing w:before="100" w:beforeAutospacing="1" w:after="100" w:afterAutospacing="1"/>
      <w:widowControl/>
    </w:pPr>
    <w:rPr>
      <w:rFonts w:ascii="宋体" w:hAnsi="宋体" w:cs="宋体"/>
      <w:sz w:val="24"/>
    </w:rPr>
  </w:style>
  <w:style w:type="paragraph" w:styleId="917" w:customStyle="1">
    <w:name w:val="目录 4_0"/>
    <w:basedOn w:val="830"/>
    <w:next w:val="830"/>
    <w:uiPriority w:val="39"/>
    <w:qFormat/>
    <w:pPr>
      <w:ind w:left="1260"/>
    </w:pPr>
    <w:rPr>
      <w:rFonts w:ascii="Calibri" w:hAnsi="Calibri"/>
    </w:rPr>
  </w:style>
  <w:style w:type="paragraph" w:styleId="918" w:customStyle="1">
    <w:name w:val="目录 3_0"/>
    <w:basedOn w:val="830"/>
    <w:next w:val="830"/>
    <w:uiPriority w:val="39"/>
    <w:qFormat/>
    <w:pPr>
      <w:ind w:left="840"/>
    </w:pPr>
    <w:rPr>
      <w:rFonts w:ascii="Calibri" w:hAnsi="Calibri"/>
    </w:rPr>
  </w:style>
  <w:style w:type="paragraph" w:styleId="919" w:customStyle="1">
    <w:name w:val="样式 标题 1 + 黑体 三号 非加粗 居中 段前: 6 磅 段后: 6 磅 行距: 固定值 20 磅"/>
    <w:basedOn w:val="739"/>
    <w:uiPriority w:val="0"/>
    <w:qFormat/>
    <w:pPr>
      <w:numPr>
        <w:ilvl w:val="0"/>
        <w:numId w:val="0"/>
      </w:numPr>
      <w:spacing w:before="120" w:after="120" w:line="400" w:lineRule="exact"/>
    </w:pPr>
    <w:rPr>
      <w:rFonts w:ascii="黑体" w:hAnsi="黑体" w:eastAsia="黑体"/>
      <w:b w:val="0"/>
      <w:bCs w:val="0"/>
      <w:szCs w:val="20"/>
    </w:rPr>
  </w:style>
  <w:style w:type="paragraph" w:styleId="920" w:customStyle="1">
    <w:name w:val="1"/>
    <w:basedOn w:val="738"/>
    <w:next w:val="738"/>
    <w:uiPriority w:val="0"/>
    <w:qFormat/>
    <w:rPr>
      <w:rFonts w:ascii="Calibri" w:hAnsi="Calibri"/>
      <w:szCs w:val="22"/>
    </w:rPr>
  </w:style>
  <w:style w:type="paragraph" w:styleId="921" w:customStyle="1">
    <w:name w:val="Blockquote_0"/>
    <w:basedOn w:val="830"/>
    <w:uiPriority w:val="0"/>
    <w:qFormat/>
    <w:pPr>
      <w:ind w:left="360" w:right="360"/>
      <w:jc w:val="left"/>
      <w:spacing w:before="100" w:after="100"/>
    </w:pPr>
    <w:rPr>
      <w:rFonts w:ascii="Calibri" w:hAnsi="Calibri" w:eastAsia="Times New Roman"/>
      <w:sz w:val="24"/>
      <w:szCs w:val="20"/>
    </w:rPr>
  </w:style>
  <w:style w:type="paragraph" w:styleId="922" w:customStyle="1">
    <w:name w:val="列出段落11"/>
    <w:basedOn w:val="738"/>
    <w:uiPriority w:val="0"/>
    <w:qFormat/>
    <w:pPr>
      <w:contextualSpacing/>
      <w:ind w:left="720"/>
      <w:jc w:val="left"/>
      <w:widowControl/>
    </w:pPr>
    <w:rPr>
      <w:rFonts w:ascii="Arial" w:hAnsi="Arial" w:eastAsia="黑体"/>
      <w:sz w:val="24"/>
      <w:lang w:eastAsia="en-US"/>
    </w:rPr>
  </w:style>
  <w:style w:type="paragraph" w:styleId="923" w:customStyle="1">
    <w:name w:val="样式 标题 2 + Times New Roman 四号 非加粗 段前: 5 磅 段后: 0 磅 行距: 固定值 20..._0"/>
    <w:basedOn w:val="738"/>
    <w:uiPriority w:val="0"/>
    <w:qFormat/>
    <w:pPr>
      <w:keepLines/>
      <w:keepNext/>
      <w:spacing w:before="100" w:line="360" w:lineRule="auto"/>
      <w:outlineLvl w:val="1"/>
    </w:pPr>
    <w:rPr>
      <w:rFonts w:eastAsia="Times New Roman" w:cs="宋体"/>
      <w:sz w:val="28"/>
      <w:szCs w:val="20"/>
    </w:rPr>
  </w:style>
  <w:style w:type="paragraph" w:styleId="924" w:customStyle="1">
    <w:name w:val="op_mapdots_left"/>
    <w:basedOn w:val="738"/>
    <w:uiPriority w:val="0"/>
    <w:qFormat/>
    <w:pPr>
      <w:jc w:val="left"/>
      <w:spacing w:before="100" w:beforeAutospacing="1" w:after="100" w:afterAutospacing="1"/>
      <w:widowControl/>
    </w:pPr>
    <w:rPr>
      <w:rFonts w:ascii="宋体" w:hAnsi="宋体" w:cs="宋体"/>
      <w:sz w:val="24"/>
    </w:rPr>
  </w:style>
  <w:style w:type="paragraph" w:styleId="925" w:customStyle="1">
    <w:name w:val="p0"/>
    <w:basedOn w:val="738"/>
    <w:uiPriority w:val="0"/>
    <w:qFormat/>
    <w:pPr>
      <w:widowControl/>
    </w:pPr>
    <w:rPr>
      <w:b/>
      <w:bCs/>
      <w:sz w:val="24"/>
    </w:rPr>
  </w:style>
  <w:style w:type="paragraph" w:styleId="926" w:customStyle="1">
    <w:name w:val="Blockquote"/>
    <w:basedOn w:val="738"/>
    <w:uiPriority w:val="0"/>
    <w:qFormat/>
    <w:pPr>
      <w:ind w:left="360" w:right="360"/>
      <w:jc w:val="left"/>
      <w:spacing w:before="100" w:after="100"/>
    </w:pPr>
    <w:rPr>
      <w:rFonts w:ascii="Calibri" w:hAnsi="Calibri"/>
      <w:sz w:val="24"/>
      <w:szCs w:val="22"/>
    </w:rPr>
  </w:style>
  <w:style w:type="paragraph" w:styleId="927" w:customStyle="1">
    <w:name w:val="3方案格式3"/>
    <w:basedOn w:val="913"/>
    <w:uiPriority w:val="0"/>
    <w:qFormat/>
    <w:pPr>
      <w:numPr>
        <w:ilvl w:val="2"/>
      </w:numPr>
      <w:outlineLvl w:val="2"/>
    </w:pPr>
    <w:rPr>
      <w:sz w:val="32"/>
    </w:rPr>
  </w:style>
  <w:style w:type="paragraph" w:styleId="928" w:customStyle="1">
    <w:name w:val="样式 标题 2 + Times New Roman 四号 非加粗 段前: 5 磅 段后: 0 磅 行距: 固定值 20..."/>
    <w:basedOn w:val="7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29" w:customStyle="1">
    <w:name w:val="标题2"/>
    <w:basedOn w:val="740"/>
    <w:next w:val="758"/>
    <w:uiPriority w:val="0"/>
    <w:qFormat/>
    <w:pPr>
      <w:spacing w:before="156" w:after="156" w:line="360" w:lineRule="auto"/>
    </w:pPr>
    <w:rPr>
      <w:bCs w:val="0"/>
      <w:sz w:val="24"/>
    </w:rPr>
  </w:style>
  <w:style w:type="paragraph" w:styleId="930" w:customStyle="1">
    <w:name w:val="普通正文"/>
    <w:basedOn w:val="738"/>
    <w:uiPriority w:val="0"/>
    <w:qFormat/>
    <w:pPr>
      <w:ind w:firstLine="480"/>
      <w:jc w:val="left"/>
      <w:spacing w:before="120" w:after="120" w:line="360" w:lineRule="auto"/>
    </w:pPr>
    <w:rPr>
      <w:rFonts w:ascii="Arial" w:hAnsi="Arial"/>
      <w:sz w:val="24"/>
    </w:rPr>
  </w:style>
  <w:style w:type="paragraph" w:styleId="931" w:customStyle="1">
    <w:name w:val="正文11"/>
    <w:uiPriority w:val="0"/>
    <w:qFormat/>
    <w:rPr>
      <w:rFonts w:ascii="Calibri" w:hAnsi="Calibri" w:eastAsia="宋体" w:cs="Calibri"/>
      <w:sz w:val="24"/>
      <w:szCs w:val="24"/>
      <w:lang w:val="en-US" w:eastAsia="zh-CN" w:bidi="ar-SA"/>
    </w:rPr>
  </w:style>
  <w:style w:type="paragraph" w:styleId="932" w:customStyle="1">
    <w:name w:val="正文2"/>
    <w:uiPriority w:val="0"/>
    <w:qFormat/>
    <w:rPr>
      <w:rFonts w:ascii="Times New Roman" w:hAnsi="Times New Roman" w:eastAsia="微软雅黑" w:cs="Times New Roman"/>
      <w:sz w:val="24"/>
      <w:szCs w:val="24"/>
      <w:lang w:val="en-US" w:eastAsia="zh-CN" w:bidi="ar-SA"/>
    </w:rPr>
  </w:style>
  <w:style w:type="paragraph" w:styleId="933" w:customStyle="1">
    <w:name w:val="列出段落3"/>
    <w:basedOn w:val="738"/>
    <w:uiPriority w:val="34"/>
    <w:qFormat/>
    <w:pPr>
      <w:ind w:firstLine="420"/>
      <w:jc w:val="left"/>
      <w:spacing w:after="200"/>
      <w:widowControl/>
    </w:pPr>
    <w:rPr>
      <w:rFonts w:ascii="Tahoma" w:hAnsi="Tahoma" w:eastAsia="微软雅黑"/>
      <w:sz w:val="22"/>
      <w:szCs w:val="22"/>
    </w:rPr>
  </w:style>
  <w:style w:type="paragraph" w:styleId="934" w:customStyle="1">
    <w:name w:val="纯文本2"/>
    <w:basedOn w:val="738"/>
    <w:uiPriority w:val="0"/>
    <w:qFormat/>
    <w:pPr>
      <w:jc w:val="left"/>
    </w:pPr>
    <w:rPr>
      <w:rFonts w:hint="eastAsia" w:ascii="宋体" w:hAnsi="宋体" w:cs="Courier New"/>
      <w:sz w:val="24"/>
      <w:szCs w:val="20"/>
      <w:lang w:bidi="hi-IN"/>
    </w:rPr>
  </w:style>
  <w:style w:type="paragraph" w:styleId="935" w:customStyle="1">
    <w:name w:val="trs_editor"/>
    <w:basedOn w:val="738"/>
    <w:uiPriority w:val="0"/>
    <w:qFormat/>
    <w:pPr>
      <w:jc w:val="left"/>
      <w:spacing w:before="100" w:beforeAutospacing="1" w:after="100" w:afterAutospacing="1"/>
      <w:widowControl/>
    </w:pPr>
    <w:rPr>
      <w:rFonts w:ascii="宋体" w:hAnsi="宋体" w:cs="宋体"/>
      <w:sz w:val="24"/>
    </w:rPr>
  </w:style>
  <w:style w:type="paragraph" w:styleId="936" w:customStyle="1">
    <w:name w:val="标题二级"/>
    <w:basedOn w:val="738"/>
    <w:uiPriority w:val="0"/>
    <w:qFormat/>
    <w:pPr>
      <w:ind w:firstLine="412"/>
    </w:pPr>
    <w:rPr>
      <w:rFonts w:ascii="宋体" w:hAnsi="宋体"/>
      <w:szCs w:val="21"/>
    </w:rPr>
  </w:style>
  <w:style w:type="paragraph" w:styleId="937" w:customStyle="1">
    <w:name w:val="修订2"/>
    <w:uiPriority w:val="99"/>
    <w:semiHidden/>
    <w:qFormat/>
    <w:rPr>
      <w:rFonts w:ascii="Times New Roman" w:hAnsi="Times New Roman" w:eastAsia="宋体" w:cs="Times New Roman"/>
      <w:sz w:val="21"/>
      <w:szCs w:val="24"/>
      <w:lang w:val="en-US" w:eastAsia="zh-CN" w:bidi="ar-SA"/>
    </w:rPr>
  </w:style>
  <w:style w:type="paragraph" w:styleId="938" w:customStyle="1">
    <w:name w:val="修订3"/>
    <w:uiPriority w:val="99"/>
    <w:semiHidden/>
    <w:qFormat/>
    <w:rPr>
      <w:rFonts w:ascii="Times New Roman" w:hAnsi="Times New Roman" w:eastAsia="宋体" w:cs="Times New Roman"/>
      <w:sz w:val="21"/>
      <w:szCs w:val="24"/>
      <w:lang w:val="en-US" w:eastAsia="zh-CN" w:bidi="ar-SA"/>
    </w:rPr>
  </w:style>
  <w:style w:type="character" w:styleId="939" w:customStyle="1">
    <w:name w:val="无"/>
    <w:uiPriority w:val="0"/>
    <w:qFormat/>
  </w:style>
  <w:style w:type="paragraph" w:styleId="940" w:customStyle="1">
    <w:name w:val="Heading #2|1"/>
    <w:basedOn w:val="73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41" w:customStyle="1">
    <w:name w:val="Body text|1"/>
    <w:basedOn w:val="738"/>
    <w:uiPriority w:val="0"/>
    <w:qFormat/>
    <w:pPr>
      <w:ind w:firstLine="400"/>
      <w:spacing w:line="401" w:lineRule="auto"/>
    </w:pPr>
    <w:rPr>
      <w:rFonts w:ascii="宋体" w:hAnsi="宋体" w:cs="宋体"/>
      <w:sz w:val="30"/>
      <w:szCs w:val="30"/>
      <w:lang w:val="zh-TW" w:eastAsia="zh-TW" w:bidi="zh-TW"/>
    </w:rPr>
  </w:style>
  <w:style w:type="paragraph" w:styleId="942" w:customStyle="1">
    <w:name w:val="_Style 1931"/>
    <w:basedOn w:val="738"/>
    <w:next w:val="793"/>
    <w:uiPriority w:val="34"/>
    <w:qFormat/>
    <w:pPr>
      <w:ind w:firstLine="420"/>
    </w:pPr>
  </w:style>
  <w:style w:type="paragraph" w:styleId="943" w:customStyle="1">
    <w:name w:val="段落"/>
    <w:basedOn w:val="738"/>
    <w:uiPriority w:val="0"/>
    <w:qFormat/>
    <w:pPr>
      <w:ind w:firstLine="480"/>
      <w:spacing w:line="460" w:lineRule="exact"/>
    </w:pPr>
    <w:rPr>
      <w:rFonts w:ascii="Calibri" w:hAnsi="Calibri"/>
      <w:sz w:val="24"/>
      <w:szCs w:val="20"/>
    </w:rPr>
  </w:style>
  <w:style w:type="paragraph" w:styleId="944" w:customStyle="1">
    <w:name w:val="首行缩进"/>
    <w:basedOn w:val="738"/>
    <w:uiPriority w:val="0"/>
    <w:qFormat/>
    <w:pPr>
      <w:ind w:firstLine="480"/>
      <w:spacing w:line="360" w:lineRule="auto"/>
    </w:pPr>
    <w:rPr>
      <w:rFonts w:ascii="宋体" w:hAnsi="宋体" w:cs="宋体"/>
      <w:sz w:val="24"/>
    </w:rPr>
  </w:style>
  <w:style w:type="paragraph" w:styleId="945" w:customStyle="1">
    <w:name w:val="列出段落4"/>
    <w:basedOn w:val="738"/>
    <w:uiPriority w:val="99"/>
    <w:unhideWhenUsed/>
    <w:qFormat/>
    <w:pPr>
      <w:ind w:firstLine="420"/>
      <w:spacing w:line="360" w:lineRule="auto"/>
    </w:pPr>
    <w:rPr>
      <w:rFonts w:ascii="Calibri" w:hAnsi="Calibri" w:eastAsia="仿宋_GB2312"/>
      <w:sz w:val="32"/>
      <w:szCs w:val="22"/>
    </w:rPr>
  </w:style>
  <w:style w:type="paragraph" w:styleId="946" w:customStyle="1">
    <w:name w:val="修订4"/>
    <w:uiPriority w:val="99"/>
    <w:semiHidden/>
    <w:qFormat/>
    <w:rPr>
      <w:rFonts w:ascii="Times New Roman" w:hAnsi="Times New Roman" w:eastAsia="宋体" w:cs="Times New Roman"/>
      <w:sz w:val="21"/>
      <w:szCs w:val="24"/>
      <w:lang w:val="en-US" w:eastAsia="zh-CN" w:bidi="ar-SA"/>
    </w:rPr>
  </w:style>
  <w:style w:type="paragraph" w:styleId="947" w:customStyle="1">
    <w:name w:val="正文 A"/>
    <w:next w:val="75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4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949" w:customStyle="1">
    <w:name w:val="*正文"/>
    <w:basedOn w:val="738"/>
    <w:uiPriority w:val="0"/>
    <w:qFormat/>
    <w:pPr>
      <w:spacing w:line="360" w:lineRule="auto"/>
      <w:widowControl/>
    </w:pPr>
    <w:rPr>
      <w:rFonts w:ascii="仿宋_GB2312" w:eastAsia="仿宋_GB2312"/>
      <w:sz w:val="24"/>
      <w:szCs w:val="28"/>
    </w:rPr>
  </w:style>
  <w:style w:type="table" w:styleId="950" w:customStyle="1">
    <w:name w:val="Table Normal"/>
    <w:uiPriority w:val="0"/>
    <w:unhideWhenUsed/>
    <w:qFormat/>
    <w:tblPr>
      <w:tblCellMar>
        <w:left w:w="0" w:type="dxa"/>
        <w:top w:w="0" w:type="dxa"/>
        <w:right w:w="0" w:type="dxa"/>
        <w:bottom w:w="0" w:type="dxa"/>
      </w:tblCellMar>
    </w:tblPr>
  </w:style>
  <w:style w:type="character" w:styleId="951" w:customStyle="1">
    <w:name w:val="form-textarea-print1"/>
    <w:uiPriority w:val="0"/>
    <w:qFormat/>
    <w:rPr>
      <w:rFonts w:hint="default" w:ascii="微软雅黑" w:hAnsi="微软雅黑" w:eastAsia="宋体" w:cs="Times New Roman"/>
      <w:sz w:val="18"/>
      <w:szCs w:val="18"/>
    </w:rPr>
  </w:style>
  <w:style w:type="character" w:styleId="952" w:customStyle="1">
    <w:name w:val="cke_colorbox"/>
    <w:basedOn w:val="748"/>
    <w:uiPriority w:val="0"/>
    <w:qFormat/>
  </w:style>
  <w:style w:type="character" w:styleId="953" w:customStyle="1">
    <w:name w:val="cke_colorbox1"/>
    <w:basedOn w:val="748"/>
    <w:uiPriority w:val="0"/>
    <w:qFormat/>
  </w:style>
  <w:style w:type="character" w:styleId="954" w:customStyle="1">
    <w:name w:val="pwdtips_alert"/>
    <w:basedOn w:val="748"/>
    <w:uiPriority w:val="0"/>
    <w:qFormat/>
    <w:rPr>
      <w:shd w:val="clear" w:color="auto" w:fill="ffeaa6"/>
    </w:rPr>
  </w:style>
  <w:style w:type="character" w:styleId="955" w:customStyle="1">
    <w:name w:val="l-btn-left"/>
    <w:basedOn w:val="748"/>
    <w:uiPriority w:val="0"/>
    <w:qFormat/>
  </w:style>
  <w:style w:type="character" w:styleId="956" w:customStyle="1">
    <w:name w:val="l-btn-left1"/>
    <w:basedOn w:val="748"/>
    <w:uiPriority w:val="0"/>
    <w:qFormat/>
  </w:style>
  <w:style w:type="character" w:styleId="957" w:customStyle="1">
    <w:name w:val="l-btn-left2"/>
    <w:basedOn w:val="748"/>
    <w:uiPriority w:val="0"/>
    <w:qFormat/>
  </w:style>
  <w:style w:type="character" w:styleId="958" w:customStyle="1">
    <w:name w:val="l-btn-left3"/>
    <w:basedOn w:val="748"/>
    <w:uiPriority w:val="0"/>
    <w:qFormat/>
  </w:style>
  <w:style w:type="character" w:styleId="959" w:customStyle="1">
    <w:name w:val="combo2"/>
    <w:basedOn w:val="748"/>
    <w:uiPriority w:val="0"/>
    <w:qFormat/>
  </w:style>
  <w:style w:type="character" w:styleId="960" w:customStyle="1">
    <w:name w:val="l-btn-empty"/>
    <w:basedOn w:val="748"/>
    <w:uiPriority w:val="0"/>
    <w:qFormat/>
  </w:style>
  <w:style w:type="character" w:styleId="961" w:customStyle="1">
    <w:name w:val="red"/>
    <w:basedOn w:val="748"/>
    <w:uiPriority w:val="0"/>
    <w:qFormat/>
    <w:rPr>
      <w:color w:val="ff0000"/>
    </w:rPr>
  </w:style>
  <w:style w:type="character" w:styleId="962" w:customStyle="1">
    <w:name w:val="l-btn-text"/>
    <w:basedOn w:val="748"/>
    <w:uiPriority w:val="0"/>
    <w:qFormat/>
    <w:rPr>
      <w:color w:val="1864ac"/>
      <w:sz w:val="14"/>
      <w:szCs w:val="14"/>
    </w:rPr>
  </w:style>
  <w:style w:type="character" w:styleId="963" w:customStyle="1">
    <w:name w:val="l-btn-text1"/>
    <w:basedOn w:val="748"/>
    <w:uiPriority w:val="0"/>
    <w:qFormat/>
  </w:style>
  <w:style w:type="character" w:styleId="964" w:customStyle="1">
    <w:name w:val="green"/>
    <w:basedOn w:val="748"/>
    <w:uiPriority w:val="0"/>
    <w:qFormat/>
    <w:rPr>
      <w:color w:val="00a521"/>
    </w:rPr>
  </w:style>
  <w:style w:type="character" w:styleId="965" w:customStyle="1">
    <w:name w:val="valueinfo"/>
    <w:basedOn w:val="748"/>
    <w:uiPriority w:val="0"/>
    <w:qFormat/>
    <w:rPr>
      <w:color w:val="666666"/>
    </w:rPr>
  </w:style>
  <w:style w:type="character" w:styleId="966" w:customStyle="1">
    <w:name w:val="tree-file2"/>
    <w:basedOn w:val="748"/>
    <w:uiPriority w:val="0"/>
    <w:qFormat/>
  </w:style>
  <w:style w:type="character" w:styleId="967" w:customStyle="1">
    <w:name w:val="vainfo"/>
    <w:basedOn w:val="748"/>
    <w:uiPriority w:val="0"/>
    <w:qFormat/>
    <w:rPr>
      <w:color w:val="ff0000"/>
      <w:shd w:val="clear" w:color="auto" w:fill="ffe4e4"/>
    </w:rPr>
  </w:style>
  <w:style w:type="character" w:styleId="968" w:customStyle="1">
    <w:name w:val="pwdtips_ok"/>
    <w:basedOn w:val="748"/>
    <w:uiPriority w:val="0"/>
    <w:qFormat/>
    <w:rPr>
      <w:shd w:val="clear" w:color="auto" w:fill="b4ffa6"/>
    </w:rPr>
  </w:style>
  <w:style w:type="character" w:styleId="969" w:customStyle="1">
    <w:name w:val="pwdtips_error"/>
    <w:basedOn w:val="748"/>
    <w:uiPriority w:val="0"/>
    <w:qFormat/>
    <w:rPr>
      <w:shd w:val="clear" w:color="auto" w:fill="ffa6a6"/>
    </w:rPr>
  </w:style>
  <w:style w:type="character" w:styleId="970" w:customStyle="1">
    <w:name w:val="tree-title4"/>
    <w:basedOn w:val="748"/>
    <w:uiPriority w:val="0"/>
    <w:qFormat/>
    <w:rPr>
      <w:color w:val="1864ac"/>
    </w:rPr>
  </w:style>
  <w:style w:type="character" w:styleId="971" w:customStyle="1">
    <w:name w:val="tree-title5"/>
    <w:basedOn w:val="748"/>
    <w:uiPriority w:val="0"/>
    <w:qFormat/>
    <w:rPr>
      <w:color w:val="ffffff"/>
      <w:shd w:val="clear" w:color="auto" w:fill="3366cc"/>
    </w:rPr>
  </w:style>
  <w:style w:type="character" w:styleId="972" w:customStyle="1">
    <w:name w:val="info"/>
    <w:basedOn w:val="748"/>
    <w:uiPriority w:val="0"/>
    <w:qFormat/>
  </w:style>
  <w:style w:type="character" w:styleId="973" w:customStyle="1">
    <w:name w:val="topic"/>
    <w:basedOn w:val="748"/>
    <w:uiPriority w:val="0"/>
    <w:qFormat/>
    <w:rPr>
      <w:color w:val="ff0000"/>
    </w:rPr>
  </w:style>
  <w:style w:type="paragraph" w:styleId="974" w:customStyle="1">
    <w:name w:val="_Style 213"/>
    <w:basedOn w:val="738"/>
    <w:next w:val="793"/>
    <w:uiPriority w:val="34"/>
    <w:qFormat/>
    <w:pPr>
      <w:ind w:firstLine="420"/>
      <w:jc w:val="left"/>
      <w:spacing w:line="360" w:lineRule="atLeast"/>
    </w:pPr>
    <w:rPr>
      <w:rFonts w:ascii="Arial" w:hAnsi="Arial"/>
      <w:sz w:val="24"/>
    </w:rPr>
  </w:style>
  <w:style w:type="paragraph" w:styleId="975" w:customStyle="1">
    <w:name w:val="修订5"/>
    <w:uiPriority w:val="99"/>
    <w:semiHidden/>
    <w:qFormat/>
    <w:rPr>
      <w:rFonts w:ascii="Times New Roman" w:hAnsi="Times New Roman" w:eastAsia="宋体" w:cs="Times New Roman"/>
      <w:sz w:val="21"/>
      <w:szCs w:val="24"/>
      <w:lang w:val="en-US" w:eastAsia="zh-CN" w:bidi="ar-SA"/>
    </w:rPr>
  </w:style>
  <w:style w:type="paragraph" w:styleId="976" w:customStyle="1">
    <w:name w:val="修订6"/>
    <w:uiPriority w:val="99"/>
    <w:semiHidden/>
    <w:qFormat/>
    <w:rPr>
      <w:rFonts w:ascii="Times New Roman" w:hAnsi="Times New Roman" w:eastAsia="宋体" w:cs="Times New Roman"/>
      <w:sz w:val="21"/>
      <w:szCs w:val="24"/>
      <w:lang w:val="en-US" w:eastAsia="zh-CN" w:bidi="ar-SA"/>
    </w:rPr>
  </w:style>
  <w:style w:type="character" w:styleId="977" w:customStyle="1">
    <w:name w:val="NormalCharacter"/>
    <w:uiPriority w:val="0"/>
    <w:semiHidden/>
    <w:qFormat/>
    <w:rPr>
      <w:rFonts w:ascii="Calibri" w:hAnsi="Calibri" w:eastAsia="宋体"/>
      <w:sz w:val="21"/>
      <w:szCs w:val="24"/>
      <w:lang w:val="en-US" w:eastAsia="zh-CN" w:bidi="ar-SA"/>
    </w:rPr>
  </w:style>
  <w:style w:type="paragraph" w:styleId="978">
    <w:name w:val="No Spacing"/>
    <w:uiPriority w:val="1"/>
    <w:qFormat/>
    <w:pPr>
      <w:jc w:val="both"/>
      <w:widowControl w:val="off"/>
    </w:pPr>
    <w:rPr>
      <w:rFonts w:ascii="Times New Roman" w:hAnsi="Times New Roman" w:eastAsia="宋体" w:cs="Times New Roman"/>
      <w:sz w:val="21"/>
      <w:lang w:val="en-US" w:eastAsia="zh-CN" w:bidi="ar-SA"/>
    </w:rPr>
  </w:style>
  <w:style w:type="paragraph" w:styleId="979" w:customStyle="1">
    <w:name w:val="列表段落2"/>
    <w:basedOn w:val="738"/>
    <w:uiPriority w:val="0"/>
    <w:qFormat/>
    <w:pPr>
      <w:ind w:firstLine="420"/>
    </w:pPr>
    <w:rPr>
      <w:szCs w:val="21"/>
    </w:rPr>
  </w:style>
  <w:style w:type="paragraph" w:styleId="980" w:customStyle="1">
    <w:name w:val="正文_9_0"/>
    <w:basedOn w:val="738"/>
    <w:uiPriority w:val="0"/>
    <w:qFormat/>
    <w:rPr>
      <w:szCs w:val="21"/>
    </w:rPr>
  </w:style>
  <w:style w:type="paragraph" w:styleId="981" w:customStyle="1">
    <w:name w:val="p15"/>
    <w:basedOn w:val="738"/>
    <w:uiPriority w:val="0"/>
    <w:qFormat/>
    <w:pPr>
      <w:jc w:val="left"/>
      <w:widowControl/>
    </w:pPr>
    <w:rPr>
      <w:rFonts w:ascii="黑体" w:hAnsi="黑体" w:eastAsia="黑体" w:cs="宋体"/>
      <w:color w:val="000000"/>
      <w:sz w:val="24"/>
    </w:rPr>
  </w:style>
  <w:style w:type="paragraph" w:styleId="982" w:customStyle="1">
    <w:name w:val="Table Text"/>
    <w:basedOn w:val="738"/>
    <w:uiPriority w:val="0"/>
    <w:semiHidden/>
    <w:qFormat/>
    <w:rPr>
      <w:rFonts w:ascii="宋体" w:hAnsi="宋体" w:eastAsia="宋体" w:cs="宋体"/>
      <w:sz w:val="21"/>
      <w:szCs w:val="21"/>
      <w:lang w:val="en-US" w:eastAsia="en-US" w:bidi="ar-SA"/>
    </w:rPr>
  </w:style>
  <w:style w:type="paragraph" w:styleId="983" w:customStyle="1">
    <w:name w:val="TOC 71"/>
    <w:next w:val="738"/>
    <w:uiPriority w:val="0"/>
    <w:qFormat/>
    <w:pPr>
      <w:ind w:left="2550"/>
      <w:jc w:val="both"/>
    </w:pPr>
    <w:rPr>
      <w:rFonts w:ascii="Times New Roman" w:hAnsi="Times New Roman" w:eastAsia="宋体" w:cs="Times New Roman"/>
      <w:sz w:val="21"/>
      <w:szCs w:val="22"/>
      <w:lang w:val="en-US" w:eastAsia="zh-CN" w:bidi="ar-SA"/>
    </w:rPr>
  </w:style>
  <w:style w:type="paragraph" w:styleId="984" w:customStyle="1">
    <w:name w:val="标题 5（有编号）（绿盟科技）"/>
    <w:next w:val="985"/>
    <w:uiPriority w:val="0"/>
    <w:qFormat/>
    <w:pPr>
      <w:numPr>
        <w:ilvl w:val="4"/>
        <w:numId w:val="3"/>
      </w:numPr>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985" w:customStyle="1">
    <w:name w:val="正文（绿盟科技）"/>
    <w:uiPriority w:val="0"/>
    <w:qFormat/>
    <w:pPr>
      <w:spacing w:line="300" w:lineRule="auto"/>
    </w:pPr>
    <w:rPr>
      <w:rFonts w:hint="default" w:ascii="Arial" w:hAnsi="Arial" w:eastAsia="宋体" w:cs="黑体"/>
      <w:sz w:val="21"/>
      <w:szCs w:val="21"/>
      <w:lang w:val="en-US" w:eastAsia="zh-CN" w:bidi="ar-SA"/>
    </w:rPr>
  </w:style>
  <w:style w:type="table" w:styleId="986"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987" w:customStyle="1">
    <w:name w:val="font131"/>
    <w:basedOn w:val="748"/>
    <w:uiPriority w:val="0"/>
    <w:qFormat/>
    <w:rPr>
      <w:rFonts w:hint="eastAsia" w:ascii="宋体" w:hAnsi="宋体" w:eastAsia="宋体" w:cs="宋体"/>
      <w:b/>
      <w:bCs/>
      <w:color w:val="000000"/>
      <w:sz w:val="18"/>
      <w:szCs w:val="18"/>
      <w:u w:val="none"/>
    </w:rPr>
  </w:style>
  <w:style w:type="character" w:styleId="988" w:customStyle="1">
    <w:name w:val="font01"/>
    <w:basedOn w:val="748"/>
    <w:uiPriority w:val="0"/>
    <w:qFormat/>
    <w:rPr>
      <w:rFonts w:hint="eastAsia" w:ascii="宋体" w:hAnsi="宋体" w:eastAsia="宋体" w:cs="宋体"/>
      <w:color w:val="000000"/>
      <w:sz w:val="22"/>
      <w:szCs w:val="22"/>
      <w:u w:val="none"/>
    </w:rPr>
  </w:style>
  <w:style w:type="character" w:styleId="989" w:customStyle="1">
    <w:name w:val="font141"/>
    <w:basedOn w:val="748"/>
    <w:uiPriority w:val="0"/>
    <w:qFormat/>
    <w:rPr>
      <w:rFonts w:hint="eastAsia" w:ascii="宋体" w:hAnsi="宋体" w:eastAsia="宋体" w:cs="宋体"/>
      <w:color w:val="000000"/>
      <w:sz w:val="21"/>
      <w:szCs w:val="21"/>
      <w:u w:val="none"/>
    </w:rPr>
  </w:style>
  <w:style w:type="character" w:styleId="990" w:customStyle="1">
    <w:name w:val="font151"/>
    <w:basedOn w:val="748"/>
    <w:uiPriority w:val="0"/>
    <w:qFormat/>
    <w:rPr>
      <w:rFonts w:hint="eastAsia" w:ascii="宋体" w:hAnsi="宋体" w:eastAsia="宋体" w:cs="宋体"/>
      <w:color w:val="ff0000"/>
      <w:sz w:val="22"/>
      <w:szCs w:val="22"/>
      <w:u w:val="none"/>
    </w:rPr>
  </w:style>
  <w:style w:type="character" w:styleId="991" w:customStyle="1">
    <w:name w:val="font51"/>
    <w:basedOn w:val="748"/>
    <w:uiPriority w:val="0"/>
    <w:qFormat/>
    <w:rPr>
      <w:rFonts w:hint="eastAsia" w:ascii="宋体" w:hAnsi="宋体" w:eastAsia="宋体" w:cs="宋体"/>
      <w:color w:val="000000"/>
      <w:sz w:val="22"/>
      <w:szCs w:val="22"/>
      <w:u w:val="none"/>
    </w:rPr>
  </w:style>
  <w:style w:type="character" w:styleId="992" w:customStyle="1">
    <w:name w:val="font171"/>
    <w:basedOn w:val="748"/>
    <w:uiPriority w:val="0"/>
    <w:qFormat/>
    <w:rPr>
      <w:rFonts w:hint="eastAsia" w:ascii="宋体" w:hAnsi="宋体" w:eastAsia="宋体" w:cs="宋体"/>
      <w:color w:val="000000"/>
      <w:sz w:val="24"/>
      <w:szCs w:val="24"/>
      <w:u w:val="none"/>
    </w:rPr>
  </w:style>
  <w:style w:type="character" w:styleId="993" w:customStyle="1">
    <w:name w:val="font41"/>
    <w:basedOn w:val="748"/>
    <w:uiPriority w:val="0"/>
    <w:qFormat/>
    <w:rPr>
      <w:rFonts w:hint="default" w:ascii="Times New Roman" w:hAnsi="Times New Roman" w:cs="Times New Roman"/>
      <w:color w:val="000000"/>
      <w:sz w:val="22"/>
      <w:szCs w:val="22"/>
      <w:u w:val="none"/>
    </w:rPr>
  </w:style>
  <w:style w:type="character" w:styleId="994" w:customStyle="1">
    <w:name w:val="font181"/>
    <w:basedOn w:val="748"/>
    <w:uiPriority w:val="0"/>
    <w:qFormat/>
    <w:rPr>
      <w:rFonts w:hint="eastAsia" w:ascii="宋体" w:hAnsi="宋体" w:eastAsia="宋体" w:cs="宋体"/>
      <w:color w:val="0d0d0d"/>
      <w:sz w:val="24"/>
      <w:szCs w:val="24"/>
      <w:u w:val="none"/>
    </w:rPr>
  </w:style>
  <w:style w:type="character" w:styleId="995" w:customStyle="1">
    <w:name w:val="font191"/>
    <w:basedOn w:val="748"/>
    <w:uiPriority w:val="0"/>
    <w:qFormat/>
    <w:rPr>
      <w:rFonts w:hint="eastAsia" w:ascii="宋体" w:hAnsi="宋体" w:eastAsia="宋体" w:cs="宋体"/>
      <w:color w:val="000000"/>
      <w:sz w:val="20"/>
      <w:szCs w:val="20"/>
      <w:u w:val="none"/>
    </w:rPr>
  </w:style>
  <w:style w:type="character" w:styleId="996" w:customStyle="1">
    <w:name w:val="font201"/>
    <w:basedOn w:val="748"/>
    <w:uiPriority w:val="0"/>
    <w:qFormat/>
    <w:rPr>
      <w:rFonts w:ascii="方正书宋_GBK" w:hAnsi="方正书宋_GBK" w:eastAsia="方正书宋_GBK" w:cs="方正书宋_GBK"/>
      <w:color w:val="000000"/>
      <w:sz w:val="21"/>
      <w:szCs w:val="21"/>
      <w:u w:val="none"/>
    </w:rPr>
  </w:style>
  <w:style w:type="numbering" w:styleId="26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（最终可定）南京市南京南站地区社会治安协管服务项目招标文件.dot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think</dc:creator>
  <cp:lastModifiedBy>江苏天信建设项目咨询有限公司</cp:lastModifiedBy>
  <cp:revision>5</cp:revision>
  <dcterms:created xsi:type="dcterms:W3CDTF">2026-06-26T10:22:00Z</dcterms:created>
  <dcterms:modified xsi:type="dcterms:W3CDTF">2026-11-03T01:00:57Z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FECE561ADBBA41DBB187703BF9F95025_13</vt:lpwstr>
  </property>
  <property fmtid="{D5CDD505-2E9C-101B-9397-08002B2CF9AE}" pid="4" name="KSOTemplateDocerSaveRecord">
    <vt:lpwstr>eyJoZGlkIjoiZGIxODlhMzQzODM1NmI3NTg4ZWYyNDE3Y2EzNWMxNTgiLCJ1c2VySWQiOiI3NzkyNTczODAifQ==</vt:lpwstr>
  </property>
</Properties>
</file>