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5"/>
        <w:rPr>
          <w:rFonts w:hint="eastAsia" w:ascii="微软雅黑 Light" w:hAnsi="微软雅黑 Light" w:eastAsia="微软雅黑 Light"/>
          <w:sz w:val="21"/>
          <w:szCs w:val="28"/>
        </w:rPr>
      </w:pPr>
      <w:r/>
      <w:bookmarkStart w:id="0" w:name="_Hlk150935830"/>
      <w:r>
        <mc:AlternateContent>
          <mc:Choice Requires="wpg">
            <w:drawing>
              <wp:inline xmlns:wp="http://schemas.openxmlformats.org/drawingml/2006/wordprocessingDrawing" distT="0" distB="0" distL="0" distR="0">
                <wp:extent cx="1545590" cy="1168400"/>
                <wp:effectExtent l="0" t="0" r="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tretch/>
                      </pic:blipFill>
                      <pic:spPr bwMode="auto">
                        <a:xfrm>
                          <a:off x="0" y="0"/>
                          <a:ext cx="1545590" cy="1168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7pt;height:92.0pt;mso-wrap-distance-left:0.0pt;mso-wrap-distance-top:0.0pt;mso-wrap-distance-right:0.0pt;mso-wrap-distance-bottom:0.0pt;" stroked="f">
                <v:path textboxrect="0,0,0,0"/>
                <v:imagedata r:id="rId14" o:title=""/>
              </v:shape>
            </w:pict>
          </mc:Fallback>
        </mc:AlternateContent>
      </w:r>
      <w:bookmarkEnd w:id="0"/>
      <w:r/>
      <w:r/>
    </w:p>
    <w:p>
      <w:pPr>
        <w:pStyle w:val="1039"/>
        <w:ind w:firstLine="0"/>
        <w:rPr>
          <w:rFonts w:hint="eastAsia" w:ascii="微软雅黑 Light" w:hAnsi="微软雅黑 Light" w:eastAsia="微软雅黑 Light"/>
          <w:b/>
          <w:color w:val="ff0000"/>
          <w:szCs w:val="28"/>
        </w:rPr>
      </w:pPr>
      <w:r>
        <w:rPr>
          <w:rFonts w:hint="eastAsia" w:ascii="微软雅黑 Light" w:hAnsi="微软雅黑 Light" w:eastAsia="微软雅黑 Light"/>
          <w:b/>
          <w:color w:val="ff0000"/>
          <w:szCs w:val="28"/>
        </w:rPr>
      </w:r>
      <w:r/>
    </w:p>
    <w:p>
      <w:pPr>
        <w:pStyle w:val="1039"/>
        <w:ind w:firstLine="0"/>
        <w:rPr>
          <w:rFonts w:hint="eastAsia" w:ascii="微软雅黑 Light" w:hAnsi="微软雅黑 Light" w:eastAsia="微软雅黑 Light"/>
          <w:b/>
          <w:color w:val="3333ff"/>
          <w:szCs w:val="28"/>
        </w:rPr>
      </w:pPr>
      <w:r/>
      <w:bookmarkStart w:id="1" w:name="_Hlk150949123"/>
      <w:r/>
      <w:r/>
    </w:p>
    <w:p>
      <w:pPr>
        <w:pStyle w:val="1039"/>
        <w:ind w:firstLine="0"/>
        <w:rPr>
          <w:rFonts w:hint="eastAsia" w:ascii="微软雅黑 Light" w:hAnsi="微软雅黑 Light" w:eastAsia="微软雅黑 Light"/>
          <w:b/>
          <w:color w:val="3333ff"/>
          <w:szCs w:val="28"/>
        </w:rPr>
      </w:pPr>
      <w:r>
        <w:rPr>
          <w:rFonts w:hint="eastAsia" w:ascii="微软雅黑 Light" w:hAnsi="微软雅黑 Light" w:eastAsia="微软雅黑 Light"/>
          <w:b/>
          <w:color w:val="3333ff"/>
          <w:szCs w:val="28"/>
        </w:rPr>
      </w:r>
      <w:r/>
    </w:p>
    <w:p>
      <w:pPr>
        <w:pStyle w:val="1039"/>
        <w:ind w:firstLine="0"/>
        <w:rPr>
          <w:rFonts w:hint="eastAsia" w:ascii="微软雅黑 Light" w:hAnsi="微软雅黑 Light" w:eastAsia="微软雅黑 Light"/>
          <w:b/>
          <w:color w:val="3333ff"/>
          <w:szCs w:val="28"/>
        </w:rPr>
      </w:pPr>
      <w:r>
        <w:rPr>
          <w:rFonts w:hint="eastAsia" w:ascii="微软雅黑 Light" w:hAnsi="微软雅黑 Light" w:eastAsia="微软雅黑 Light"/>
          <w:b/>
          <w:color w:val="3333ff"/>
          <w:szCs w:val="28"/>
        </w:rPr>
      </w:r>
      <w:r/>
    </w:p>
    <w:p>
      <w:pPr>
        <w:pStyle w:val="1039"/>
        <w:ind w:firstLine="0"/>
        <w:rPr>
          <w:rFonts w:hint="eastAsia" w:ascii="微软雅黑 Light" w:hAnsi="微软雅黑 Light" w:eastAsia="微软雅黑 Light"/>
          <w:b/>
          <w:color w:val="3333ff"/>
          <w:szCs w:val="28"/>
        </w:rPr>
      </w:pPr>
      <w:r>
        <w:rPr>
          <w:rFonts w:hint="eastAsia" w:ascii="微软雅黑 Light" w:hAnsi="微软雅黑 Light" w:eastAsia="微软雅黑 Light"/>
          <w:b/>
          <w:color w:val="3333ff"/>
          <w:szCs w:val="28"/>
        </w:rPr>
      </w:r>
      <w:bookmarkEnd w:id="1"/>
      <w:r/>
      <w:r/>
    </w:p>
    <w:p>
      <w:pPr>
        <w:pStyle w:val="1039"/>
        <w:ind w:firstLine="0"/>
        <w:rPr>
          <w:rFonts w:hint="eastAsia" w:ascii="微软雅黑 Light" w:hAnsi="微软雅黑 Light" w:eastAsia="微软雅黑 Light"/>
          <w:b/>
          <w:color w:val="ff0000"/>
          <w:szCs w:val="28"/>
        </w:rPr>
      </w:pPr>
      <w:r>
        <w:rPr>
          <w:rFonts w:hint="eastAsia" w:ascii="微软雅黑 Light" w:hAnsi="微软雅黑 Light" w:eastAsia="微软雅黑 Light"/>
          <w:b/>
          <w:color w:val="ff0000"/>
          <w:szCs w:val="28"/>
        </w:rPr>
      </w:r>
      <w:r/>
    </w:p>
    <w:p>
      <w:pPr>
        <w:pStyle w:val="981"/>
        <w:ind w:left="840" w:firstLine="0"/>
        <w:spacing w:before="0" w:after="286" w:line="420" w:lineRule="auto"/>
        <w:rPr>
          <w:rFonts w:hint="eastAsia" w:ascii="微软雅黑" w:hAnsi="微软雅黑" w:eastAsia="微软雅黑"/>
          <w:b/>
          <w:bCs/>
          <w:spacing w:val="30"/>
          <w:sz w:val="100"/>
          <w:szCs w:val="100"/>
        </w:rPr>
      </w:pPr>
      <w:r>
        <w:rPr>
          <w:rFonts w:hint="eastAsia" w:ascii="微软雅黑" w:hAnsi="微软雅黑" w:eastAsia="微软雅黑"/>
          <w:b/>
          <w:bCs/>
          <w:spacing w:val="30"/>
          <w:sz w:val="100"/>
          <w:szCs w:val="100"/>
        </w:rPr>
        <w:t xml:space="preserve">招标文件</w:t>
      </w:r>
      <w:r/>
    </w:p>
    <w:p>
      <w:pPr>
        <w:pStyle w:val="981"/>
        <w:ind w:left="840" w:firstLine="0"/>
        <w:spacing w:before="0" w:after="0"/>
        <w:rPr>
          <w:rFonts w:hint="eastAsia" w:ascii="微软雅黑" w:hAnsi="微软雅黑" w:eastAsia="微软雅黑"/>
          <w:sz w:val="30"/>
          <w:szCs w:val="30"/>
        </w:rPr>
      </w:pPr>
      <w:r>
        <w:rPr>
          <w:rFonts w:hint="eastAsia" w:ascii="微软雅黑" w:hAnsi="微软雅黑" w:eastAsia="微软雅黑"/>
          <w:sz w:val="30"/>
          <w:szCs w:val="30"/>
        </w:rPr>
        <w:t xml:space="preserve">项目编号：</w:t>
      </w:r>
      <w:r>
        <w:rPr>
          <w:rFonts w:ascii="微软雅黑" w:hAnsi="微软雅黑" w:eastAsia="微软雅黑"/>
          <w:color w:val="000000" w:themeColor="text1"/>
          <w:sz w:val="30"/>
          <w:szCs w:val="30"/>
        </w:rPr>
        <w:t xml:space="preserve">JSZC-320000-HCAI-G2026-0088</w:t>
      </w:r>
      <w:r/>
    </w:p>
    <w:p>
      <w:pPr>
        <w:pStyle w:val="981"/>
        <w:ind w:left="2340" w:hanging="1500"/>
        <w:spacing w:before="0" w:after="0"/>
        <w:rPr>
          <w:rFonts w:hint="eastAsia" w:ascii="微软雅黑" w:hAnsi="微软雅黑" w:eastAsia="微软雅黑"/>
          <w:color w:val="000000"/>
          <w:sz w:val="30"/>
          <w:szCs w:val="30"/>
        </w:rPr>
      </w:pPr>
      <w:r>
        <w:rPr>
          <w:rFonts w:hint="eastAsia" w:ascii="微软雅黑" w:hAnsi="微软雅黑" w:eastAsia="微软雅黑"/>
          <w:color w:val="000000"/>
          <w:sz w:val="30"/>
          <w:szCs w:val="30"/>
        </w:rPr>
        <w:t xml:space="preserve">项目名称：陈之佛艺术馆展陈文物预防性保护项目（省保）</w:t>
      </w:r>
      <w:r/>
    </w:p>
    <w:p>
      <w:pPr>
        <w:pStyle w:val="981"/>
        <w:ind w:left="840" w:firstLine="0"/>
        <w:spacing w:before="0" w:after="0"/>
        <w:rPr>
          <w:rFonts w:hint="eastAsia" w:ascii="微软雅黑" w:hAnsi="微软雅黑" w:eastAsia="微软雅黑"/>
          <w:b/>
          <w:bCs/>
          <w:sz w:val="30"/>
          <w:szCs w:val="30"/>
          <w:u w:val="single"/>
        </w:rPr>
      </w:pPr>
      <w:r>
        <w:rPr>
          <w:rFonts w:hint="eastAsia" w:ascii="微软雅黑" w:hAnsi="微软雅黑" w:eastAsia="微软雅黑"/>
          <w:sz w:val="30"/>
          <w:szCs w:val="30"/>
        </w:rPr>
        <w:t xml:space="preserve">采 购 人：</w:t>
      </w:r>
      <w:r>
        <w:rPr>
          <w:rFonts w:ascii="微软雅黑" w:hAnsi="微软雅黑" w:eastAsia="微软雅黑"/>
          <w:sz w:val="30"/>
          <w:szCs w:val="30"/>
        </w:rPr>
        <w:t xml:space="preserve">南京博物院</w:t>
      </w:r>
      <w:r/>
    </w:p>
    <w:p>
      <w:pPr>
        <w:pStyle w:val="981"/>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81"/>
        <w:ind w:left="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81"/>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81"/>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81"/>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81"/>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81"/>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81"/>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81"/>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81"/>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81"/>
        <w:ind w:firstLine="0"/>
        <w:jc w:val="center"/>
        <w:spacing w:before="0" w:after="0" w:line="240" w:lineRule="auto"/>
        <w:rPr>
          <w:rFonts w:hint="eastAsia" w:ascii="微软雅黑" w:hAnsi="微软雅黑" w:eastAsia="微软雅黑"/>
          <w:sz w:val="28"/>
          <w:szCs w:val="28"/>
        </w:rPr>
      </w:pPr>
      <w:r>
        <w:rPr>
          <w:rFonts w:hint="eastAsia" w:ascii="微软雅黑" w:hAnsi="微软雅黑" w:eastAsia="微软雅黑"/>
          <w:sz w:val="28"/>
          <w:szCs w:val="28"/>
        </w:rPr>
        <w:t xml:space="preserve">南京汇采项目管理有限公司</w:t>
      </w:r>
      <w:r/>
    </w:p>
    <w:p>
      <w:pPr>
        <w:pStyle w:val="981"/>
        <w:ind w:firstLine="0"/>
        <w:jc w:val="center"/>
        <w:spacing w:before="0" w:after="0" w:line="240" w:lineRule="auto"/>
        <w:rPr>
          <w:rFonts w:hint="eastAsia" w:ascii="微软雅黑" w:hAnsi="微软雅黑" w:eastAsia="微软雅黑"/>
          <w:color w:val="000000" w:themeColor="text1"/>
          <w:sz w:val="28"/>
          <w:szCs w:val="28"/>
        </w:rPr>
      </w:pPr>
      <w:r>
        <w:rPr>
          <w:rFonts w:hint="eastAsia" w:ascii="微软雅黑" w:hAnsi="微软雅黑" w:eastAsia="微软雅黑"/>
          <w:sz w:val="28"/>
          <w:szCs w:val="28"/>
        </w:rPr>
        <w:t xml:space="preserve">二零</w:t>
      </w:r>
      <w:r>
        <w:rPr>
          <w:rFonts w:hint="eastAsia" w:ascii="微软雅黑" w:hAnsi="微软雅黑" w:eastAsia="微软雅黑"/>
          <w:color w:val="000000" w:themeColor="text1"/>
          <w:sz w:val="28"/>
          <w:szCs w:val="28"/>
        </w:rPr>
        <w:t xml:space="preserve">二六年十</w:t>
      </w:r>
      <w:r>
        <w:rPr>
          <w:rFonts w:hint="eastAsia" w:ascii="微软雅黑" w:hAnsi="微软雅黑" w:eastAsia="微软雅黑"/>
          <w:color w:val="000000" w:themeColor="text1"/>
          <w:sz w:val="28"/>
          <w:szCs w:val="28"/>
        </w:rPr>
        <w:t xml:space="preserve">一</w:t>
      </w:r>
      <w:r>
        <w:rPr>
          <w:rFonts w:hint="eastAsia" w:ascii="微软雅黑" w:hAnsi="微软雅黑" w:eastAsia="微软雅黑"/>
          <w:color w:val="000000" w:themeColor="text1"/>
          <w:sz w:val="28"/>
          <w:szCs w:val="28"/>
        </w:rPr>
        <w:t xml:space="preserve">月</w:t>
      </w:r>
      <w:r/>
    </w:p>
    <w:p>
      <w:pPr>
        <w:jc w:val="center"/>
        <w:rPr>
          <w:rFonts w:hint="eastAsia" w:ascii="华文中宋" w:hAnsi="华文中宋" w:eastAsia="华文中宋"/>
          <w:b/>
          <w:bCs/>
          <w:sz w:val="36"/>
          <w:szCs w:val="36"/>
        </w:rPr>
        <w:outlineLvl w:val="0"/>
      </w:pPr>
      <w:r/>
      <w:bookmarkStart w:id="2" w:name="_Toc8484864"/>
      <w:r/>
      <w:bookmarkStart w:id="3" w:name="_Toc8485109"/>
      <w:r/>
      <w:bookmarkStart w:id="4" w:name="_Toc8482900"/>
      <w:r/>
      <w:bookmarkStart w:id="5" w:name="_Toc120614210"/>
      <w:r/>
      <w:bookmarkStart w:id="6" w:name="_Toc16938516"/>
      <w:r/>
      <w:bookmarkStart w:id="7" w:name="_Toc479757206"/>
      <w:r/>
      <w:bookmarkStart w:id="8" w:name="_Toc20823272"/>
      <w:r/>
      <w:bookmarkStart w:id="9" w:name="_Toc513029200"/>
      <w:r/>
      <w:bookmarkStart w:id="10" w:name="_Toc523127445"/>
      <w:r>
        <w:br w:type="page" w:clear="all"/>
      </w:r>
      <w:bookmarkStart w:id="11" w:name="_Toc8831877"/>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Start w:id="12" w:name="_Toc9363424"/>
      <w:r/>
      <w:bookmarkStart w:id="13" w:name="_Toc8485110"/>
      <w:r/>
      <w:bookmarkEnd w:id="2"/>
      <w:r/>
      <w:bookmarkEnd w:id="3"/>
      <w:r/>
      <w:bookmarkEnd w:id="4"/>
      <w:r/>
      <w:bookmarkEnd w:id="11"/>
      <w:r/>
      <w:r/>
    </w:p>
    <w:p>
      <w:pPr>
        <w:pStyle w:val="934"/>
        <w:spacing w:line="360" w:lineRule="auto"/>
        <w:rPr>
          <w:rStyle w:val="949"/>
          <w:rFonts w:hint="eastAsia" w:ascii="宋体" w:hAnsi="宋体" w:eastAsia="宋体" w:cs="Arial"/>
          <w:sz w:val="24"/>
          <w:szCs w:val="24"/>
        </w:rPr>
      </w:pPr>
      <w:r>
        <w:rPr>
          <w:rFonts w:hint="eastAsia" w:ascii="宋体" w:hAnsi="宋体" w:eastAsia="宋体" w:cs="Arial"/>
          <w:sz w:val="24"/>
          <w:szCs w:val="24"/>
        </w:rPr>
      </w:r>
      <w:r/>
    </w:p>
    <w:p>
      <w:pPr>
        <w:pStyle w:val="928"/>
        <w:jc w:val="both"/>
        <w:spacing w:before="0" w:after="0" w:line="420" w:lineRule="auto"/>
        <w:rPr>
          <w:rStyle w:val="949"/>
          <w:rFonts w:hint="eastAsia" w:ascii="宋体" w:hAnsi="宋体" w:eastAsia="宋体"/>
          <w:b w:val="0"/>
          <w:bCs/>
          <w:sz w:val="24"/>
          <w:szCs w:val="24"/>
          <w:u w:val="none"/>
        </w:rPr>
      </w:pPr>
      <w:r>
        <w:rPr>
          <w:rStyle w:val="949"/>
          <w:rFonts w:ascii="宋体" w:hAnsi="宋体" w:eastAsia="宋体" w:cs="Arial"/>
          <w:b w:val="0"/>
          <w:bCs/>
          <w:sz w:val="24"/>
          <w:szCs w:val="24"/>
          <w:u w:val="none"/>
        </w:rPr>
        <w:fldChar w:fldCharType="begin"/>
      </w:r>
      <w:r>
        <w:rPr>
          <w:rStyle w:val="949"/>
          <w:rFonts w:ascii="宋体" w:hAnsi="宋体" w:eastAsia="宋体" w:cs="Arial"/>
          <w:b w:val="0"/>
          <w:bCs/>
          <w:sz w:val="24"/>
          <w:szCs w:val="24"/>
          <w:u w:val="none"/>
        </w:rPr>
        <w:instrText xml:space="preserve"> TOC \o "1-2" \h \z \u </w:instrText>
      </w:r>
      <w:r>
        <w:rPr>
          <w:rStyle w:val="949"/>
          <w:rFonts w:ascii="宋体" w:hAnsi="宋体" w:eastAsia="宋体" w:cs="Arial"/>
          <w:b w:val="0"/>
          <w:bCs/>
          <w:sz w:val="24"/>
          <w:szCs w:val="24"/>
          <w:u w:val="none"/>
        </w:rPr>
        <w:fldChar w:fldCharType="separate"/>
      </w:r>
      <w:hyperlink w:tooltip="#_Toc226126992" w:anchor="_Toc226126992" w:history="1">
        <w:r>
          <w:rPr>
            <w:rStyle w:val="949"/>
            <w:rFonts w:hint="eastAsia" w:ascii="宋体" w:hAnsi="宋体" w:eastAsia="宋体"/>
            <w:b w:val="0"/>
            <w:bCs/>
            <w:sz w:val="24"/>
            <w:szCs w:val="24"/>
            <w:u w:val="none"/>
          </w:rPr>
          <w:t xml:space="preserve">第一章 投标邀请</w:t>
        </w:r>
        <w:r>
          <w:rPr>
            <w:rStyle w:val="949"/>
            <w:rFonts w:hint="eastAsia" w:ascii="宋体" w:hAnsi="宋体" w:eastAsia="宋体"/>
            <w:b w:val="0"/>
            <w:bCs/>
            <w:sz w:val="24"/>
            <w:szCs w:val="24"/>
            <w:u w:val="none"/>
          </w:rPr>
          <w:tab/>
        </w:r>
        <w:r>
          <w:rPr>
            <w:rStyle w:val="949"/>
            <w:rFonts w:hint="eastAsia" w:ascii="宋体" w:hAnsi="宋体" w:eastAsia="宋体"/>
            <w:b w:val="0"/>
            <w:bCs/>
            <w:sz w:val="24"/>
            <w:szCs w:val="24"/>
            <w:u w:val="none"/>
          </w:rPr>
          <w:fldChar w:fldCharType="begin"/>
        </w:r>
        <w:r>
          <w:rPr>
            <w:rStyle w:val="949"/>
            <w:rFonts w:hint="eastAsia" w:ascii="宋体" w:hAnsi="宋体" w:eastAsia="宋体"/>
            <w:b w:val="0"/>
            <w:bCs/>
            <w:sz w:val="24"/>
            <w:szCs w:val="24"/>
            <w:u w:val="none"/>
          </w:rPr>
          <w:instrText xml:space="preserve"> </w:instrText>
        </w:r>
        <w:r>
          <w:rPr>
            <w:rStyle w:val="949"/>
            <w:rFonts w:ascii="宋体" w:hAnsi="宋体" w:eastAsia="宋体"/>
            <w:b w:val="0"/>
            <w:bCs/>
            <w:sz w:val="24"/>
            <w:szCs w:val="24"/>
            <w:u w:val="none"/>
          </w:rPr>
          <w:instrText xml:space="preserve">PAGEREF _Toc226126992 \h</w:instrText>
        </w:r>
        <w:r>
          <w:rPr>
            <w:rStyle w:val="949"/>
            <w:rFonts w:hint="eastAsia" w:ascii="宋体" w:hAnsi="宋体" w:eastAsia="宋体"/>
            <w:b w:val="0"/>
            <w:bCs/>
            <w:sz w:val="24"/>
            <w:szCs w:val="24"/>
            <w:u w:val="none"/>
          </w:rPr>
          <w:instrText xml:space="preserve"> </w:instrText>
        </w:r>
        <w:r>
          <w:rPr>
            <w:rStyle w:val="949"/>
            <w:rFonts w:hint="eastAsia" w:ascii="宋体" w:hAnsi="宋体" w:eastAsia="宋体"/>
            <w:b w:val="0"/>
            <w:bCs/>
            <w:sz w:val="24"/>
            <w:szCs w:val="24"/>
            <w:u w:val="none"/>
          </w:rPr>
        </w:r>
        <w:r>
          <w:rPr>
            <w:rStyle w:val="949"/>
            <w:rFonts w:hint="eastAsia" w:ascii="宋体" w:hAnsi="宋体" w:eastAsia="宋体"/>
            <w:b w:val="0"/>
            <w:bCs/>
            <w:sz w:val="24"/>
            <w:szCs w:val="24"/>
            <w:u w:val="none"/>
          </w:rPr>
          <w:fldChar w:fldCharType="separate"/>
        </w:r>
        <w:r>
          <w:rPr>
            <w:rStyle w:val="949"/>
            <w:rFonts w:hint="eastAsia" w:ascii="宋体" w:hAnsi="宋体" w:eastAsia="宋体"/>
            <w:b w:val="0"/>
            <w:bCs/>
            <w:sz w:val="24"/>
            <w:szCs w:val="24"/>
            <w:u w:val="none"/>
          </w:rPr>
          <w:t xml:space="preserve">3</w:t>
        </w:r>
        <w:r>
          <w:rPr>
            <w:rStyle w:val="949"/>
            <w:rFonts w:hint="eastAsia" w:ascii="宋体" w:hAnsi="宋体" w:eastAsia="宋体"/>
            <w:b w:val="0"/>
            <w:bCs/>
            <w:sz w:val="24"/>
            <w:szCs w:val="24"/>
            <w:u w:val="none"/>
          </w:rPr>
          <w:fldChar w:fldCharType="end"/>
        </w:r>
      </w:hyperlink>
      <w:r/>
      <w:r/>
    </w:p>
    <w:p>
      <w:pPr>
        <w:pStyle w:val="928"/>
        <w:jc w:val="both"/>
        <w:spacing w:before="0" w:after="0" w:line="420" w:lineRule="auto"/>
        <w:rPr>
          <w:rStyle w:val="949"/>
          <w:rFonts w:hint="eastAsia" w:ascii="宋体" w:hAnsi="宋体" w:eastAsia="宋体"/>
          <w:b w:val="0"/>
          <w:bCs/>
          <w:sz w:val="24"/>
          <w:szCs w:val="24"/>
          <w:u w:val="none"/>
        </w:rPr>
      </w:pPr>
      <w:r/>
      <w:hyperlink w:tooltip="#_Toc226126993" w:anchor="_Toc226126993" w:history="1">
        <w:r>
          <w:rPr>
            <w:rStyle w:val="949"/>
            <w:rFonts w:hint="eastAsia" w:ascii="宋体" w:hAnsi="宋体" w:eastAsia="宋体"/>
            <w:b w:val="0"/>
            <w:bCs/>
            <w:sz w:val="24"/>
            <w:szCs w:val="24"/>
            <w:u w:val="none"/>
          </w:rPr>
          <w:t xml:space="preserve">第二章 投标人须知</w:t>
        </w:r>
        <w:r>
          <w:rPr>
            <w:rStyle w:val="949"/>
            <w:rFonts w:hint="eastAsia" w:ascii="宋体" w:hAnsi="宋体" w:eastAsia="宋体"/>
            <w:b w:val="0"/>
            <w:bCs/>
            <w:sz w:val="24"/>
            <w:szCs w:val="24"/>
            <w:u w:val="none"/>
          </w:rPr>
          <w:tab/>
        </w:r>
        <w:r>
          <w:rPr>
            <w:rStyle w:val="949"/>
            <w:rFonts w:hint="eastAsia" w:ascii="宋体" w:hAnsi="宋体" w:eastAsia="宋体"/>
            <w:b w:val="0"/>
            <w:bCs/>
            <w:sz w:val="24"/>
            <w:szCs w:val="24"/>
            <w:u w:val="none"/>
          </w:rPr>
          <w:fldChar w:fldCharType="begin"/>
        </w:r>
        <w:r>
          <w:rPr>
            <w:rStyle w:val="949"/>
            <w:rFonts w:hint="eastAsia" w:ascii="宋体" w:hAnsi="宋体" w:eastAsia="宋体"/>
            <w:b w:val="0"/>
            <w:bCs/>
            <w:sz w:val="24"/>
            <w:szCs w:val="24"/>
            <w:u w:val="none"/>
          </w:rPr>
          <w:instrText xml:space="preserve"> </w:instrText>
        </w:r>
        <w:r>
          <w:rPr>
            <w:rStyle w:val="949"/>
            <w:rFonts w:ascii="宋体" w:hAnsi="宋体" w:eastAsia="宋体"/>
            <w:b w:val="0"/>
            <w:bCs/>
            <w:sz w:val="24"/>
            <w:szCs w:val="24"/>
            <w:u w:val="none"/>
          </w:rPr>
          <w:instrText xml:space="preserve">PAGEREF _Toc226126993 \h</w:instrText>
        </w:r>
        <w:r>
          <w:rPr>
            <w:rStyle w:val="949"/>
            <w:rFonts w:hint="eastAsia" w:ascii="宋体" w:hAnsi="宋体" w:eastAsia="宋体"/>
            <w:b w:val="0"/>
            <w:bCs/>
            <w:sz w:val="24"/>
            <w:szCs w:val="24"/>
            <w:u w:val="none"/>
          </w:rPr>
          <w:instrText xml:space="preserve"> </w:instrText>
        </w:r>
        <w:r>
          <w:rPr>
            <w:rStyle w:val="949"/>
            <w:rFonts w:hint="eastAsia" w:ascii="宋体" w:hAnsi="宋体" w:eastAsia="宋体"/>
            <w:b w:val="0"/>
            <w:bCs/>
            <w:sz w:val="24"/>
            <w:szCs w:val="24"/>
            <w:u w:val="none"/>
          </w:rPr>
        </w:r>
        <w:r>
          <w:rPr>
            <w:rStyle w:val="949"/>
            <w:rFonts w:hint="eastAsia" w:ascii="宋体" w:hAnsi="宋体" w:eastAsia="宋体"/>
            <w:b w:val="0"/>
            <w:bCs/>
            <w:sz w:val="24"/>
            <w:szCs w:val="24"/>
            <w:u w:val="none"/>
          </w:rPr>
          <w:fldChar w:fldCharType="separate"/>
        </w:r>
        <w:r>
          <w:rPr>
            <w:rStyle w:val="949"/>
            <w:rFonts w:hint="eastAsia" w:ascii="宋体" w:hAnsi="宋体" w:eastAsia="宋体"/>
            <w:b w:val="0"/>
            <w:bCs/>
            <w:sz w:val="24"/>
            <w:szCs w:val="24"/>
            <w:u w:val="none"/>
          </w:rPr>
          <w:t xml:space="preserve">7</w:t>
        </w:r>
        <w:r>
          <w:rPr>
            <w:rStyle w:val="949"/>
            <w:rFonts w:hint="eastAsia" w:ascii="宋体" w:hAnsi="宋体" w:eastAsia="宋体"/>
            <w:b w:val="0"/>
            <w:bCs/>
            <w:sz w:val="24"/>
            <w:szCs w:val="24"/>
            <w:u w:val="none"/>
          </w:rPr>
          <w:fldChar w:fldCharType="end"/>
        </w:r>
      </w:hyperlink>
      <w:r/>
      <w:r/>
    </w:p>
    <w:p>
      <w:pPr>
        <w:pStyle w:val="934"/>
        <w:ind w:firstLine="361"/>
        <w:jc w:val="both"/>
        <w:spacing w:line="420" w:lineRule="auto"/>
        <w:rPr>
          <w:rStyle w:val="949"/>
          <w:rFonts w:hint="eastAsia" w:ascii="宋体" w:hAnsi="宋体" w:eastAsia="宋体"/>
          <w:b w:val="0"/>
          <w:sz w:val="24"/>
          <w:szCs w:val="24"/>
          <w:u w:val="none"/>
        </w:rPr>
      </w:pPr>
      <w:r/>
      <w:hyperlink w:tooltip="#_Toc226126994" w:anchor="_Toc226126994" w:history="1">
        <w:r>
          <w:rPr>
            <w:rStyle w:val="949"/>
            <w:rFonts w:hint="eastAsia" w:ascii="宋体" w:hAnsi="宋体" w:eastAsia="宋体"/>
            <w:b w:val="0"/>
            <w:sz w:val="24"/>
            <w:szCs w:val="24"/>
            <w:u w:val="none"/>
          </w:rPr>
          <w:t xml:space="preserve">一、总 则</w:t>
        </w:r>
        <w:r>
          <w:rPr>
            <w:rStyle w:val="949"/>
            <w:rFonts w:hint="eastAsia" w:ascii="宋体" w:hAnsi="宋体" w:eastAsia="宋体"/>
            <w:b w:val="0"/>
            <w:sz w:val="24"/>
            <w:szCs w:val="24"/>
            <w:u w:val="none"/>
          </w:rPr>
          <w:tab/>
        </w:r>
        <w:r>
          <w:rPr>
            <w:rStyle w:val="949"/>
            <w:rFonts w:hint="eastAsia" w:ascii="宋体" w:hAnsi="宋体" w:eastAsia="宋体"/>
            <w:b w:val="0"/>
            <w:sz w:val="24"/>
            <w:szCs w:val="24"/>
            <w:u w:val="none"/>
          </w:rPr>
          <w:fldChar w:fldCharType="begin"/>
        </w:r>
        <w:r>
          <w:rPr>
            <w:rStyle w:val="949"/>
            <w:rFonts w:hint="eastAsia" w:ascii="宋体" w:hAnsi="宋体" w:eastAsia="宋体"/>
            <w:b w:val="0"/>
            <w:sz w:val="24"/>
            <w:szCs w:val="24"/>
            <w:u w:val="none"/>
          </w:rPr>
          <w:instrText xml:space="preserve"> </w:instrText>
        </w:r>
        <w:r>
          <w:rPr>
            <w:rStyle w:val="949"/>
            <w:rFonts w:ascii="宋体" w:hAnsi="宋体" w:eastAsia="宋体"/>
            <w:b w:val="0"/>
            <w:sz w:val="24"/>
            <w:szCs w:val="24"/>
            <w:u w:val="none"/>
          </w:rPr>
          <w:instrText xml:space="preserve">PAGEREF _Toc226126994 \h</w:instrText>
        </w:r>
        <w:r>
          <w:rPr>
            <w:rStyle w:val="949"/>
            <w:rFonts w:hint="eastAsia" w:ascii="宋体" w:hAnsi="宋体" w:eastAsia="宋体"/>
            <w:b w:val="0"/>
            <w:sz w:val="24"/>
            <w:szCs w:val="24"/>
            <w:u w:val="none"/>
          </w:rPr>
          <w:instrText xml:space="preserve"> </w:instrText>
        </w:r>
        <w:r>
          <w:rPr>
            <w:rStyle w:val="949"/>
            <w:rFonts w:hint="eastAsia" w:ascii="宋体" w:hAnsi="宋体" w:eastAsia="宋体"/>
            <w:b w:val="0"/>
            <w:sz w:val="24"/>
            <w:szCs w:val="24"/>
            <w:u w:val="none"/>
          </w:rPr>
        </w:r>
        <w:r>
          <w:rPr>
            <w:rStyle w:val="949"/>
            <w:rFonts w:hint="eastAsia" w:ascii="宋体" w:hAnsi="宋体" w:eastAsia="宋体"/>
            <w:b w:val="0"/>
            <w:sz w:val="24"/>
            <w:szCs w:val="24"/>
            <w:u w:val="none"/>
          </w:rPr>
          <w:fldChar w:fldCharType="separate"/>
        </w:r>
        <w:r>
          <w:rPr>
            <w:rStyle w:val="949"/>
            <w:rFonts w:hint="eastAsia" w:ascii="宋体" w:hAnsi="宋体" w:eastAsia="宋体"/>
            <w:b w:val="0"/>
            <w:sz w:val="24"/>
            <w:szCs w:val="24"/>
            <w:u w:val="none"/>
          </w:rPr>
          <w:t xml:space="preserve">7</w:t>
        </w:r>
        <w:r>
          <w:rPr>
            <w:rStyle w:val="949"/>
            <w:rFonts w:hint="eastAsia" w:ascii="宋体" w:hAnsi="宋体" w:eastAsia="宋体"/>
            <w:b w:val="0"/>
            <w:sz w:val="24"/>
            <w:szCs w:val="24"/>
            <w:u w:val="none"/>
          </w:rPr>
          <w:fldChar w:fldCharType="end"/>
        </w:r>
      </w:hyperlink>
      <w:r/>
      <w:r/>
    </w:p>
    <w:p>
      <w:pPr>
        <w:pStyle w:val="934"/>
        <w:ind w:firstLine="361"/>
        <w:jc w:val="both"/>
        <w:spacing w:line="420" w:lineRule="auto"/>
        <w:rPr>
          <w:rStyle w:val="949"/>
          <w:rFonts w:hint="eastAsia" w:ascii="宋体" w:hAnsi="宋体" w:eastAsia="宋体"/>
          <w:b w:val="0"/>
          <w:sz w:val="24"/>
          <w:szCs w:val="24"/>
          <w:u w:val="none"/>
        </w:rPr>
      </w:pPr>
      <w:r/>
      <w:hyperlink w:tooltip="#_Toc226126995" w:anchor="_Toc226126995" w:history="1">
        <w:r>
          <w:rPr>
            <w:rStyle w:val="949"/>
            <w:rFonts w:hint="eastAsia" w:ascii="宋体" w:hAnsi="宋体" w:eastAsia="宋体"/>
            <w:b w:val="0"/>
            <w:sz w:val="24"/>
            <w:szCs w:val="24"/>
            <w:u w:val="none"/>
          </w:rPr>
          <w:t xml:space="preserve">二、招标文件</w:t>
        </w:r>
        <w:r>
          <w:rPr>
            <w:rStyle w:val="949"/>
            <w:rFonts w:hint="eastAsia" w:ascii="宋体" w:hAnsi="宋体" w:eastAsia="宋体"/>
            <w:b w:val="0"/>
            <w:sz w:val="24"/>
            <w:szCs w:val="24"/>
            <w:u w:val="none"/>
          </w:rPr>
          <w:tab/>
        </w:r>
        <w:r>
          <w:rPr>
            <w:rStyle w:val="949"/>
            <w:rFonts w:hint="eastAsia" w:ascii="宋体" w:hAnsi="宋体" w:eastAsia="宋体"/>
            <w:b w:val="0"/>
            <w:sz w:val="24"/>
            <w:szCs w:val="24"/>
            <w:u w:val="none"/>
          </w:rPr>
          <w:fldChar w:fldCharType="begin"/>
        </w:r>
        <w:r>
          <w:rPr>
            <w:rStyle w:val="949"/>
            <w:rFonts w:hint="eastAsia" w:ascii="宋体" w:hAnsi="宋体" w:eastAsia="宋体"/>
            <w:b w:val="0"/>
            <w:sz w:val="24"/>
            <w:szCs w:val="24"/>
            <w:u w:val="none"/>
          </w:rPr>
          <w:instrText xml:space="preserve"> </w:instrText>
        </w:r>
        <w:r>
          <w:rPr>
            <w:rStyle w:val="949"/>
            <w:rFonts w:ascii="宋体" w:hAnsi="宋体" w:eastAsia="宋体"/>
            <w:b w:val="0"/>
            <w:sz w:val="24"/>
            <w:szCs w:val="24"/>
            <w:u w:val="none"/>
          </w:rPr>
          <w:instrText xml:space="preserve">PAGEREF _Toc226126995 \h</w:instrText>
        </w:r>
        <w:r>
          <w:rPr>
            <w:rStyle w:val="949"/>
            <w:rFonts w:hint="eastAsia" w:ascii="宋体" w:hAnsi="宋体" w:eastAsia="宋体"/>
            <w:b w:val="0"/>
            <w:sz w:val="24"/>
            <w:szCs w:val="24"/>
            <w:u w:val="none"/>
          </w:rPr>
          <w:instrText xml:space="preserve"> </w:instrText>
        </w:r>
        <w:r>
          <w:rPr>
            <w:rStyle w:val="949"/>
            <w:rFonts w:hint="eastAsia" w:ascii="宋体" w:hAnsi="宋体" w:eastAsia="宋体"/>
            <w:b w:val="0"/>
            <w:sz w:val="24"/>
            <w:szCs w:val="24"/>
            <w:u w:val="none"/>
          </w:rPr>
        </w:r>
        <w:r>
          <w:rPr>
            <w:rStyle w:val="949"/>
            <w:rFonts w:hint="eastAsia" w:ascii="宋体" w:hAnsi="宋体" w:eastAsia="宋体"/>
            <w:b w:val="0"/>
            <w:sz w:val="24"/>
            <w:szCs w:val="24"/>
            <w:u w:val="none"/>
          </w:rPr>
          <w:fldChar w:fldCharType="separate"/>
        </w:r>
        <w:r>
          <w:rPr>
            <w:rStyle w:val="949"/>
            <w:rFonts w:hint="eastAsia" w:ascii="宋体" w:hAnsi="宋体" w:eastAsia="宋体"/>
            <w:b w:val="0"/>
            <w:sz w:val="24"/>
            <w:szCs w:val="24"/>
            <w:u w:val="none"/>
          </w:rPr>
          <w:t xml:space="preserve">7</w:t>
        </w:r>
        <w:r>
          <w:rPr>
            <w:rStyle w:val="949"/>
            <w:rFonts w:hint="eastAsia" w:ascii="宋体" w:hAnsi="宋体" w:eastAsia="宋体"/>
            <w:b w:val="0"/>
            <w:sz w:val="24"/>
            <w:szCs w:val="24"/>
            <w:u w:val="none"/>
          </w:rPr>
          <w:fldChar w:fldCharType="end"/>
        </w:r>
      </w:hyperlink>
      <w:r/>
      <w:r/>
    </w:p>
    <w:p>
      <w:pPr>
        <w:pStyle w:val="934"/>
        <w:ind w:firstLine="361"/>
        <w:jc w:val="both"/>
        <w:spacing w:line="420" w:lineRule="auto"/>
        <w:rPr>
          <w:rStyle w:val="949"/>
          <w:rFonts w:hint="eastAsia" w:ascii="宋体" w:hAnsi="宋体" w:eastAsia="宋体"/>
          <w:b w:val="0"/>
          <w:sz w:val="24"/>
          <w:szCs w:val="24"/>
          <w:u w:val="none"/>
        </w:rPr>
      </w:pPr>
      <w:r/>
      <w:hyperlink w:tooltip="#_Toc226126996" w:anchor="_Toc226126996" w:history="1">
        <w:r>
          <w:rPr>
            <w:rStyle w:val="949"/>
            <w:rFonts w:hint="eastAsia" w:ascii="宋体" w:hAnsi="宋体" w:eastAsia="宋体"/>
            <w:b w:val="0"/>
            <w:sz w:val="24"/>
            <w:szCs w:val="24"/>
            <w:u w:val="none"/>
          </w:rPr>
          <w:t xml:space="preserve">三、投标文件的编制</w:t>
        </w:r>
        <w:r>
          <w:rPr>
            <w:rStyle w:val="949"/>
            <w:rFonts w:hint="eastAsia" w:ascii="宋体" w:hAnsi="宋体" w:eastAsia="宋体"/>
            <w:b w:val="0"/>
            <w:sz w:val="24"/>
            <w:szCs w:val="24"/>
            <w:u w:val="none"/>
          </w:rPr>
          <w:tab/>
        </w:r>
        <w:r>
          <w:rPr>
            <w:rStyle w:val="949"/>
            <w:rFonts w:hint="eastAsia" w:ascii="宋体" w:hAnsi="宋体" w:eastAsia="宋体"/>
            <w:b w:val="0"/>
            <w:sz w:val="24"/>
            <w:szCs w:val="24"/>
            <w:u w:val="none"/>
          </w:rPr>
          <w:fldChar w:fldCharType="begin"/>
        </w:r>
        <w:r>
          <w:rPr>
            <w:rStyle w:val="949"/>
            <w:rFonts w:hint="eastAsia" w:ascii="宋体" w:hAnsi="宋体" w:eastAsia="宋体"/>
            <w:b w:val="0"/>
            <w:sz w:val="24"/>
            <w:szCs w:val="24"/>
            <w:u w:val="none"/>
          </w:rPr>
          <w:instrText xml:space="preserve"> </w:instrText>
        </w:r>
        <w:r>
          <w:rPr>
            <w:rStyle w:val="949"/>
            <w:rFonts w:ascii="宋体" w:hAnsi="宋体" w:eastAsia="宋体"/>
            <w:b w:val="0"/>
            <w:sz w:val="24"/>
            <w:szCs w:val="24"/>
            <w:u w:val="none"/>
          </w:rPr>
          <w:instrText xml:space="preserve">PAGEREF _Toc226126996 \h</w:instrText>
        </w:r>
        <w:r>
          <w:rPr>
            <w:rStyle w:val="949"/>
            <w:rFonts w:hint="eastAsia" w:ascii="宋体" w:hAnsi="宋体" w:eastAsia="宋体"/>
            <w:b w:val="0"/>
            <w:sz w:val="24"/>
            <w:szCs w:val="24"/>
            <w:u w:val="none"/>
          </w:rPr>
          <w:instrText xml:space="preserve"> </w:instrText>
        </w:r>
        <w:r>
          <w:rPr>
            <w:rStyle w:val="949"/>
            <w:rFonts w:hint="eastAsia" w:ascii="宋体" w:hAnsi="宋体" w:eastAsia="宋体"/>
            <w:b w:val="0"/>
            <w:sz w:val="24"/>
            <w:szCs w:val="24"/>
            <w:u w:val="none"/>
          </w:rPr>
        </w:r>
        <w:r>
          <w:rPr>
            <w:rStyle w:val="949"/>
            <w:rFonts w:hint="eastAsia" w:ascii="宋体" w:hAnsi="宋体" w:eastAsia="宋体"/>
            <w:b w:val="0"/>
            <w:sz w:val="24"/>
            <w:szCs w:val="24"/>
            <w:u w:val="none"/>
          </w:rPr>
          <w:fldChar w:fldCharType="separate"/>
        </w:r>
        <w:r>
          <w:rPr>
            <w:rStyle w:val="949"/>
            <w:rFonts w:hint="eastAsia" w:ascii="宋体" w:hAnsi="宋体" w:eastAsia="宋体"/>
            <w:b w:val="0"/>
            <w:sz w:val="24"/>
            <w:szCs w:val="24"/>
            <w:u w:val="none"/>
          </w:rPr>
          <w:t xml:space="preserve">8</w:t>
        </w:r>
        <w:r>
          <w:rPr>
            <w:rStyle w:val="949"/>
            <w:rFonts w:hint="eastAsia" w:ascii="宋体" w:hAnsi="宋体" w:eastAsia="宋体"/>
            <w:b w:val="0"/>
            <w:sz w:val="24"/>
            <w:szCs w:val="24"/>
            <w:u w:val="none"/>
          </w:rPr>
          <w:fldChar w:fldCharType="end"/>
        </w:r>
      </w:hyperlink>
      <w:r/>
      <w:r/>
    </w:p>
    <w:p>
      <w:pPr>
        <w:pStyle w:val="934"/>
        <w:ind w:firstLine="361"/>
        <w:jc w:val="both"/>
        <w:spacing w:line="420" w:lineRule="auto"/>
        <w:rPr>
          <w:rStyle w:val="949"/>
          <w:rFonts w:hint="eastAsia" w:ascii="宋体" w:hAnsi="宋体" w:eastAsia="宋体"/>
          <w:b w:val="0"/>
          <w:sz w:val="24"/>
          <w:szCs w:val="24"/>
          <w:u w:val="none"/>
        </w:rPr>
      </w:pPr>
      <w:r/>
      <w:hyperlink w:tooltip="#_Toc226126997" w:anchor="_Toc226126997" w:history="1">
        <w:r>
          <w:rPr>
            <w:rStyle w:val="949"/>
            <w:rFonts w:hint="eastAsia" w:ascii="宋体" w:hAnsi="宋体" w:eastAsia="宋体"/>
            <w:b w:val="0"/>
            <w:sz w:val="24"/>
            <w:szCs w:val="24"/>
            <w:u w:val="none"/>
          </w:rPr>
          <w:t xml:space="preserve">四、投标文件的递交</w:t>
        </w:r>
        <w:r>
          <w:rPr>
            <w:rStyle w:val="949"/>
            <w:rFonts w:hint="eastAsia" w:ascii="宋体" w:hAnsi="宋体" w:eastAsia="宋体"/>
            <w:b w:val="0"/>
            <w:sz w:val="24"/>
            <w:szCs w:val="24"/>
            <w:u w:val="none"/>
          </w:rPr>
          <w:tab/>
        </w:r>
        <w:r>
          <w:rPr>
            <w:rStyle w:val="949"/>
            <w:rFonts w:hint="eastAsia" w:ascii="宋体" w:hAnsi="宋体" w:eastAsia="宋体"/>
            <w:b w:val="0"/>
            <w:sz w:val="24"/>
            <w:szCs w:val="24"/>
            <w:u w:val="none"/>
          </w:rPr>
          <w:fldChar w:fldCharType="begin"/>
        </w:r>
        <w:r>
          <w:rPr>
            <w:rStyle w:val="949"/>
            <w:rFonts w:hint="eastAsia" w:ascii="宋体" w:hAnsi="宋体" w:eastAsia="宋体"/>
            <w:b w:val="0"/>
            <w:sz w:val="24"/>
            <w:szCs w:val="24"/>
            <w:u w:val="none"/>
          </w:rPr>
          <w:instrText xml:space="preserve"> </w:instrText>
        </w:r>
        <w:r>
          <w:rPr>
            <w:rStyle w:val="949"/>
            <w:rFonts w:ascii="宋体" w:hAnsi="宋体" w:eastAsia="宋体"/>
            <w:b w:val="0"/>
            <w:sz w:val="24"/>
            <w:szCs w:val="24"/>
            <w:u w:val="none"/>
          </w:rPr>
          <w:instrText xml:space="preserve">PAGEREF _Toc226126997 \h</w:instrText>
        </w:r>
        <w:r>
          <w:rPr>
            <w:rStyle w:val="949"/>
            <w:rFonts w:hint="eastAsia" w:ascii="宋体" w:hAnsi="宋体" w:eastAsia="宋体"/>
            <w:b w:val="0"/>
            <w:sz w:val="24"/>
            <w:szCs w:val="24"/>
            <w:u w:val="none"/>
          </w:rPr>
          <w:instrText xml:space="preserve"> </w:instrText>
        </w:r>
        <w:r>
          <w:rPr>
            <w:rStyle w:val="949"/>
            <w:rFonts w:hint="eastAsia" w:ascii="宋体" w:hAnsi="宋体" w:eastAsia="宋体"/>
            <w:b w:val="0"/>
            <w:sz w:val="24"/>
            <w:szCs w:val="24"/>
            <w:u w:val="none"/>
          </w:rPr>
        </w:r>
        <w:r>
          <w:rPr>
            <w:rStyle w:val="949"/>
            <w:rFonts w:hint="eastAsia" w:ascii="宋体" w:hAnsi="宋体" w:eastAsia="宋体"/>
            <w:b w:val="0"/>
            <w:sz w:val="24"/>
            <w:szCs w:val="24"/>
            <w:u w:val="none"/>
          </w:rPr>
          <w:fldChar w:fldCharType="separate"/>
        </w:r>
        <w:r>
          <w:rPr>
            <w:rStyle w:val="949"/>
            <w:rFonts w:hint="eastAsia" w:ascii="宋体" w:hAnsi="宋体" w:eastAsia="宋体"/>
            <w:b w:val="0"/>
            <w:sz w:val="24"/>
            <w:szCs w:val="24"/>
            <w:u w:val="none"/>
          </w:rPr>
          <w:t xml:space="preserve">9</w:t>
        </w:r>
        <w:r>
          <w:rPr>
            <w:rStyle w:val="949"/>
            <w:rFonts w:hint="eastAsia" w:ascii="宋体" w:hAnsi="宋体" w:eastAsia="宋体"/>
            <w:b w:val="0"/>
            <w:sz w:val="24"/>
            <w:szCs w:val="24"/>
            <w:u w:val="none"/>
          </w:rPr>
          <w:fldChar w:fldCharType="end"/>
        </w:r>
      </w:hyperlink>
      <w:r/>
      <w:r/>
    </w:p>
    <w:p>
      <w:pPr>
        <w:pStyle w:val="934"/>
        <w:ind w:firstLine="361"/>
        <w:jc w:val="both"/>
        <w:spacing w:line="420" w:lineRule="auto"/>
        <w:rPr>
          <w:rStyle w:val="949"/>
          <w:rFonts w:hint="eastAsia" w:ascii="宋体" w:hAnsi="宋体" w:eastAsia="宋体"/>
          <w:b w:val="0"/>
          <w:sz w:val="24"/>
          <w:szCs w:val="24"/>
          <w:u w:val="none"/>
        </w:rPr>
      </w:pPr>
      <w:r/>
      <w:hyperlink w:tooltip="#_Toc226126998" w:anchor="_Toc226126998" w:history="1">
        <w:r>
          <w:rPr>
            <w:rStyle w:val="949"/>
            <w:rFonts w:hint="eastAsia" w:ascii="宋体" w:hAnsi="宋体" w:eastAsia="宋体"/>
            <w:b w:val="0"/>
            <w:sz w:val="24"/>
            <w:szCs w:val="24"/>
            <w:u w:val="none"/>
          </w:rPr>
          <w:t xml:space="preserve">五、开标与评标</w:t>
        </w:r>
        <w:r>
          <w:rPr>
            <w:rStyle w:val="949"/>
            <w:rFonts w:hint="eastAsia" w:ascii="宋体" w:hAnsi="宋体" w:eastAsia="宋体"/>
            <w:b w:val="0"/>
            <w:sz w:val="24"/>
            <w:szCs w:val="24"/>
            <w:u w:val="none"/>
          </w:rPr>
          <w:tab/>
        </w:r>
        <w:r>
          <w:rPr>
            <w:rStyle w:val="949"/>
            <w:rFonts w:hint="eastAsia" w:ascii="宋体" w:hAnsi="宋体" w:eastAsia="宋体"/>
            <w:b w:val="0"/>
            <w:sz w:val="24"/>
            <w:szCs w:val="24"/>
            <w:u w:val="none"/>
          </w:rPr>
          <w:fldChar w:fldCharType="begin"/>
        </w:r>
        <w:r>
          <w:rPr>
            <w:rStyle w:val="949"/>
            <w:rFonts w:hint="eastAsia" w:ascii="宋体" w:hAnsi="宋体" w:eastAsia="宋体"/>
            <w:b w:val="0"/>
            <w:sz w:val="24"/>
            <w:szCs w:val="24"/>
            <w:u w:val="none"/>
          </w:rPr>
          <w:instrText xml:space="preserve"> </w:instrText>
        </w:r>
        <w:r>
          <w:rPr>
            <w:rStyle w:val="949"/>
            <w:rFonts w:ascii="宋体" w:hAnsi="宋体" w:eastAsia="宋体"/>
            <w:b w:val="0"/>
            <w:sz w:val="24"/>
            <w:szCs w:val="24"/>
            <w:u w:val="none"/>
          </w:rPr>
          <w:instrText xml:space="preserve">PAGEREF _Toc226126998 \h</w:instrText>
        </w:r>
        <w:r>
          <w:rPr>
            <w:rStyle w:val="949"/>
            <w:rFonts w:hint="eastAsia" w:ascii="宋体" w:hAnsi="宋体" w:eastAsia="宋体"/>
            <w:b w:val="0"/>
            <w:sz w:val="24"/>
            <w:szCs w:val="24"/>
            <w:u w:val="none"/>
          </w:rPr>
          <w:instrText xml:space="preserve"> </w:instrText>
        </w:r>
        <w:r>
          <w:rPr>
            <w:rStyle w:val="949"/>
            <w:rFonts w:hint="eastAsia" w:ascii="宋体" w:hAnsi="宋体" w:eastAsia="宋体"/>
            <w:b w:val="0"/>
            <w:sz w:val="24"/>
            <w:szCs w:val="24"/>
            <w:u w:val="none"/>
          </w:rPr>
        </w:r>
        <w:r>
          <w:rPr>
            <w:rStyle w:val="949"/>
            <w:rFonts w:hint="eastAsia" w:ascii="宋体" w:hAnsi="宋体" w:eastAsia="宋体"/>
            <w:b w:val="0"/>
            <w:sz w:val="24"/>
            <w:szCs w:val="24"/>
            <w:u w:val="none"/>
          </w:rPr>
          <w:fldChar w:fldCharType="separate"/>
        </w:r>
        <w:r>
          <w:rPr>
            <w:rStyle w:val="949"/>
            <w:rFonts w:hint="eastAsia" w:ascii="宋体" w:hAnsi="宋体" w:eastAsia="宋体"/>
            <w:b w:val="0"/>
            <w:sz w:val="24"/>
            <w:szCs w:val="24"/>
            <w:u w:val="none"/>
          </w:rPr>
          <w:t xml:space="preserve">9</w:t>
        </w:r>
        <w:r>
          <w:rPr>
            <w:rStyle w:val="949"/>
            <w:rFonts w:hint="eastAsia" w:ascii="宋体" w:hAnsi="宋体" w:eastAsia="宋体"/>
            <w:b w:val="0"/>
            <w:sz w:val="24"/>
            <w:szCs w:val="24"/>
            <w:u w:val="none"/>
          </w:rPr>
          <w:fldChar w:fldCharType="end"/>
        </w:r>
      </w:hyperlink>
      <w:r/>
      <w:r/>
    </w:p>
    <w:p>
      <w:pPr>
        <w:pStyle w:val="934"/>
        <w:ind w:firstLine="361"/>
        <w:jc w:val="both"/>
        <w:spacing w:line="420" w:lineRule="auto"/>
        <w:rPr>
          <w:rStyle w:val="949"/>
          <w:rFonts w:hint="eastAsia" w:ascii="宋体" w:hAnsi="宋体" w:eastAsia="宋体"/>
          <w:b w:val="0"/>
          <w:sz w:val="24"/>
          <w:szCs w:val="24"/>
          <w:u w:val="none"/>
        </w:rPr>
      </w:pPr>
      <w:r/>
      <w:hyperlink w:tooltip="#_Toc226126999" w:anchor="_Toc226126999" w:history="1">
        <w:r>
          <w:rPr>
            <w:rStyle w:val="949"/>
            <w:rFonts w:hint="eastAsia" w:ascii="宋体" w:hAnsi="宋体" w:eastAsia="宋体"/>
            <w:b w:val="0"/>
            <w:sz w:val="24"/>
            <w:szCs w:val="24"/>
            <w:u w:val="none"/>
          </w:rPr>
          <w:t xml:space="preserve">六、定标</w:t>
        </w:r>
        <w:r>
          <w:rPr>
            <w:rStyle w:val="949"/>
            <w:rFonts w:hint="eastAsia" w:ascii="宋体" w:hAnsi="宋体" w:eastAsia="宋体"/>
            <w:b w:val="0"/>
            <w:sz w:val="24"/>
            <w:szCs w:val="24"/>
            <w:u w:val="none"/>
          </w:rPr>
          <w:tab/>
        </w:r>
        <w:r>
          <w:rPr>
            <w:rStyle w:val="949"/>
            <w:rFonts w:hint="eastAsia" w:ascii="宋体" w:hAnsi="宋体" w:eastAsia="宋体"/>
            <w:b w:val="0"/>
            <w:sz w:val="24"/>
            <w:szCs w:val="24"/>
            <w:u w:val="none"/>
          </w:rPr>
          <w:fldChar w:fldCharType="begin"/>
        </w:r>
        <w:r>
          <w:rPr>
            <w:rStyle w:val="949"/>
            <w:rFonts w:hint="eastAsia" w:ascii="宋体" w:hAnsi="宋体" w:eastAsia="宋体"/>
            <w:b w:val="0"/>
            <w:sz w:val="24"/>
            <w:szCs w:val="24"/>
            <w:u w:val="none"/>
          </w:rPr>
          <w:instrText xml:space="preserve"> </w:instrText>
        </w:r>
        <w:r>
          <w:rPr>
            <w:rStyle w:val="949"/>
            <w:rFonts w:ascii="宋体" w:hAnsi="宋体" w:eastAsia="宋体"/>
            <w:b w:val="0"/>
            <w:sz w:val="24"/>
            <w:szCs w:val="24"/>
            <w:u w:val="none"/>
          </w:rPr>
          <w:instrText xml:space="preserve">PAGEREF _Toc226126999 \h</w:instrText>
        </w:r>
        <w:r>
          <w:rPr>
            <w:rStyle w:val="949"/>
            <w:rFonts w:hint="eastAsia" w:ascii="宋体" w:hAnsi="宋体" w:eastAsia="宋体"/>
            <w:b w:val="0"/>
            <w:sz w:val="24"/>
            <w:szCs w:val="24"/>
            <w:u w:val="none"/>
          </w:rPr>
          <w:instrText xml:space="preserve"> </w:instrText>
        </w:r>
        <w:r>
          <w:rPr>
            <w:rStyle w:val="949"/>
            <w:rFonts w:hint="eastAsia" w:ascii="宋体" w:hAnsi="宋体" w:eastAsia="宋体"/>
            <w:b w:val="0"/>
            <w:sz w:val="24"/>
            <w:szCs w:val="24"/>
            <w:u w:val="none"/>
          </w:rPr>
        </w:r>
        <w:r>
          <w:rPr>
            <w:rStyle w:val="949"/>
            <w:rFonts w:hint="eastAsia" w:ascii="宋体" w:hAnsi="宋体" w:eastAsia="宋体"/>
            <w:b w:val="0"/>
            <w:sz w:val="24"/>
            <w:szCs w:val="24"/>
            <w:u w:val="none"/>
          </w:rPr>
          <w:fldChar w:fldCharType="separate"/>
        </w:r>
        <w:r>
          <w:rPr>
            <w:rStyle w:val="949"/>
            <w:rFonts w:hint="eastAsia" w:ascii="宋体" w:hAnsi="宋体" w:eastAsia="宋体"/>
            <w:b w:val="0"/>
            <w:sz w:val="24"/>
            <w:szCs w:val="24"/>
            <w:u w:val="none"/>
          </w:rPr>
          <w:t xml:space="preserve">13</w:t>
        </w:r>
        <w:r>
          <w:rPr>
            <w:rStyle w:val="949"/>
            <w:rFonts w:hint="eastAsia" w:ascii="宋体" w:hAnsi="宋体" w:eastAsia="宋体"/>
            <w:b w:val="0"/>
            <w:sz w:val="24"/>
            <w:szCs w:val="24"/>
            <w:u w:val="none"/>
          </w:rPr>
          <w:fldChar w:fldCharType="end"/>
        </w:r>
      </w:hyperlink>
      <w:r/>
      <w:r/>
    </w:p>
    <w:p>
      <w:pPr>
        <w:pStyle w:val="934"/>
        <w:ind w:firstLine="361"/>
        <w:jc w:val="both"/>
        <w:spacing w:line="420" w:lineRule="auto"/>
        <w:rPr>
          <w:rStyle w:val="949"/>
          <w:rFonts w:hint="eastAsia" w:ascii="宋体" w:hAnsi="宋体" w:eastAsia="宋体"/>
          <w:b w:val="0"/>
          <w:sz w:val="24"/>
          <w:szCs w:val="24"/>
          <w:u w:val="none"/>
        </w:rPr>
      </w:pPr>
      <w:r/>
      <w:hyperlink w:tooltip="#_Toc226127000" w:anchor="_Toc226127000" w:history="1">
        <w:r>
          <w:rPr>
            <w:rStyle w:val="949"/>
            <w:rFonts w:hint="eastAsia" w:ascii="宋体" w:hAnsi="宋体" w:eastAsia="宋体"/>
            <w:b w:val="0"/>
            <w:sz w:val="24"/>
            <w:szCs w:val="24"/>
            <w:u w:val="none"/>
          </w:rPr>
          <w:t xml:space="preserve">七、授予合同</w:t>
        </w:r>
        <w:r>
          <w:rPr>
            <w:rStyle w:val="949"/>
            <w:rFonts w:hint="eastAsia" w:ascii="宋体" w:hAnsi="宋体" w:eastAsia="宋体"/>
            <w:b w:val="0"/>
            <w:sz w:val="24"/>
            <w:szCs w:val="24"/>
            <w:u w:val="none"/>
          </w:rPr>
          <w:tab/>
        </w:r>
        <w:r>
          <w:rPr>
            <w:rStyle w:val="949"/>
            <w:rFonts w:hint="eastAsia" w:ascii="宋体" w:hAnsi="宋体" w:eastAsia="宋体"/>
            <w:b w:val="0"/>
            <w:sz w:val="24"/>
            <w:szCs w:val="24"/>
            <w:u w:val="none"/>
          </w:rPr>
          <w:fldChar w:fldCharType="begin"/>
        </w:r>
        <w:r>
          <w:rPr>
            <w:rStyle w:val="949"/>
            <w:rFonts w:hint="eastAsia" w:ascii="宋体" w:hAnsi="宋体" w:eastAsia="宋体"/>
            <w:b w:val="0"/>
            <w:sz w:val="24"/>
            <w:szCs w:val="24"/>
            <w:u w:val="none"/>
          </w:rPr>
          <w:instrText xml:space="preserve"> </w:instrText>
        </w:r>
        <w:r>
          <w:rPr>
            <w:rStyle w:val="949"/>
            <w:rFonts w:ascii="宋体" w:hAnsi="宋体" w:eastAsia="宋体"/>
            <w:b w:val="0"/>
            <w:sz w:val="24"/>
            <w:szCs w:val="24"/>
            <w:u w:val="none"/>
          </w:rPr>
          <w:instrText xml:space="preserve">PAGEREF _Toc226127000 \h</w:instrText>
        </w:r>
        <w:r>
          <w:rPr>
            <w:rStyle w:val="949"/>
            <w:rFonts w:hint="eastAsia" w:ascii="宋体" w:hAnsi="宋体" w:eastAsia="宋体"/>
            <w:b w:val="0"/>
            <w:sz w:val="24"/>
            <w:szCs w:val="24"/>
            <w:u w:val="none"/>
          </w:rPr>
          <w:instrText xml:space="preserve"> </w:instrText>
        </w:r>
        <w:r>
          <w:rPr>
            <w:rStyle w:val="949"/>
            <w:rFonts w:hint="eastAsia" w:ascii="宋体" w:hAnsi="宋体" w:eastAsia="宋体"/>
            <w:b w:val="0"/>
            <w:sz w:val="24"/>
            <w:szCs w:val="24"/>
            <w:u w:val="none"/>
          </w:rPr>
        </w:r>
        <w:r>
          <w:rPr>
            <w:rStyle w:val="949"/>
            <w:rFonts w:hint="eastAsia" w:ascii="宋体" w:hAnsi="宋体" w:eastAsia="宋体"/>
            <w:b w:val="0"/>
            <w:sz w:val="24"/>
            <w:szCs w:val="24"/>
            <w:u w:val="none"/>
          </w:rPr>
          <w:fldChar w:fldCharType="separate"/>
        </w:r>
        <w:r>
          <w:rPr>
            <w:rStyle w:val="949"/>
            <w:rFonts w:hint="eastAsia" w:ascii="宋体" w:hAnsi="宋体" w:eastAsia="宋体"/>
            <w:b w:val="0"/>
            <w:sz w:val="24"/>
            <w:szCs w:val="24"/>
            <w:u w:val="none"/>
          </w:rPr>
          <w:t xml:space="preserve">15</w:t>
        </w:r>
        <w:r>
          <w:rPr>
            <w:rStyle w:val="949"/>
            <w:rFonts w:hint="eastAsia" w:ascii="宋体" w:hAnsi="宋体" w:eastAsia="宋体"/>
            <w:b w:val="0"/>
            <w:sz w:val="24"/>
            <w:szCs w:val="24"/>
            <w:u w:val="none"/>
          </w:rPr>
          <w:fldChar w:fldCharType="end"/>
        </w:r>
      </w:hyperlink>
      <w:r/>
      <w:r/>
    </w:p>
    <w:p>
      <w:pPr>
        <w:pStyle w:val="928"/>
        <w:jc w:val="both"/>
        <w:spacing w:before="0" w:after="0" w:line="420" w:lineRule="auto"/>
        <w:rPr>
          <w:rStyle w:val="949"/>
          <w:rFonts w:hint="eastAsia" w:ascii="宋体" w:hAnsi="宋体" w:eastAsia="宋体"/>
          <w:b w:val="0"/>
          <w:bCs/>
          <w:sz w:val="24"/>
          <w:szCs w:val="24"/>
          <w:u w:val="none"/>
        </w:rPr>
      </w:pPr>
      <w:r/>
      <w:hyperlink w:tooltip="#_Toc226127001" w:anchor="_Toc226127001" w:history="1">
        <w:r>
          <w:rPr>
            <w:rStyle w:val="949"/>
            <w:rFonts w:hint="eastAsia" w:ascii="宋体" w:hAnsi="宋体" w:eastAsia="宋体"/>
            <w:b w:val="0"/>
            <w:bCs/>
            <w:sz w:val="24"/>
            <w:szCs w:val="24"/>
            <w:u w:val="none"/>
          </w:rPr>
          <w:t xml:space="preserve">第三章 项目需求</w:t>
        </w:r>
        <w:r>
          <w:rPr>
            <w:rStyle w:val="949"/>
            <w:rFonts w:hint="eastAsia" w:ascii="宋体" w:hAnsi="宋体" w:eastAsia="宋体"/>
            <w:b w:val="0"/>
            <w:bCs/>
            <w:sz w:val="24"/>
            <w:szCs w:val="24"/>
            <w:u w:val="none"/>
          </w:rPr>
          <w:tab/>
        </w:r>
        <w:r>
          <w:rPr>
            <w:rStyle w:val="949"/>
            <w:rFonts w:hint="eastAsia" w:ascii="宋体" w:hAnsi="宋体" w:eastAsia="宋体"/>
            <w:b w:val="0"/>
            <w:bCs/>
            <w:sz w:val="24"/>
            <w:szCs w:val="24"/>
            <w:u w:val="none"/>
          </w:rPr>
          <w:fldChar w:fldCharType="begin"/>
        </w:r>
        <w:r>
          <w:rPr>
            <w:rStyle w:val="949"/>
            <w:rFonts w:hint="eastAsia" w:ascii="宋体" w:hAnsi="宋体" w:eastAsia="宋体"/>
            <w:b w:val="0"/>
            <w:bCs/>
            <w:sz w:val="24"/>
            <w:szCs w:val="24"/>
            <w:u w:val="none"/>
          </w:rPr>
          <w:instrText xml:space="preserve"> </w:instrText>
        </w:r>
        <w:r>
          <w:rPr>
            <w:rStyle w:val="949"/>
            <w:rFonts w:ascii="宋体" w:hAnsi="宋体" w:eastAsia="宋体"/>
            <w:b w:val="0"/>
            <w:bCs/>
            <w:sz w:val="24"/>
            <w:szCs w:val="24"/>
            <w:u w:val="none"/>
          </w:rPr>
          <w:instrText xml:space="preserve">PAGEREF _Toc226127001 \h</w:instrText>
        </w:r>
        <w:r>
          <w:rPr>
            <w:rStyle w:val="949"/>
            <w:rFonts w:hint="eastAsia" w:ascii="宋体" w:hAnsi="宋体" w:eastAsia="宋体"/>
            <w:b w:val="0"/>
            <w:bCs/>
            <w:sz w:val="24"/>
            <w:szCs w:val="24"/>
            <w:u w:val="none"/>
          </w:rPr>
          <w:instrText xml:space="preserve"> </w:instrText>
        </w:r>
        <w:r>
          <w:rPr>
            <w:rStyle w:val="949"/>
            <w:rFonts w:hint="eastAsia" w:ascii="宋体" w:hAnsi="宋体" w:eastAsia="宋体"/>
            <w:b w:val="0"/>
            <w:bCs/>
            <w:sz w:val="24"/>
            <w:szCs w:val="24"/>
            <w:u w:val="none"/>
          </w:rPr>
        </w:r>
        <w:r>
          <w:rPr>
            <w:rStyle w:val="949"/>
            <w:rFonts w:hint="eastAsia" w:ascii="宋体" w:hAnsi="宋体" w:eastAsia="宋体"/>
            <w:b w:val="0"/>
            <w:bCs/>
            <w:sz w:val="24"/>
            <w:szCs w:val="24"/>
            <w:u w:val="none"/>
          </w:rPr>
          <w:fldChar w:fldCharType="separate"/>
        </w:r>
        <w:r>
          <w:rPr>
            <w:rStyle w:val="949"/>
            <w:rFonts w:hint="eastAsia" w:ascii="宋体" w:hAnsi="宋体" w:eastAsia="宋体"/>
            <w:b w:val="0"/>
            <w:bCs/>
            <w:sz w:val="24"/>
            <w:szCs w:val="24"/>
            <w:u w:val="none"/>
          </w:rPr>
          <w:t xml:space="preserve">16</w:t>
        </w:r>
        <w:r>
          <w:rPr>
            <w:rStyle w:val="949"/>
            <w:rFonts w:hint="eastAsia" w:ascii="宋体" w:hAnsi="宋体" w:eastAsia="宋体"/>
            <w:b w:val="0"/>
            <w:bCs/>
            <w:sz w:val="24"/>
            <w:szCs w:val="24"/>
            <w:u w:val="none"/>
          </w:rPr>
          <w:fldChar w:fldCharType="end"/>
        </w:r>
      </w:hyperlink>
      <w:r/>
      <w:r/>
    </w:p>
    <w:p>
      <w:pPr>
        <w:pStyle w:val="928"/>
        <w:jc w:val="both"/>
        <w:spacing w:before="0" w:after="0" w:line="420" w:lineRule="auto"/>
        <w:rPr>
          <w:rStyle w:val="949"/>
          <w:rFonts w:hint="eastAsia" w:ascii="宋体" w:hAnsi="宋体" w:eastAsia="宋体"/>
          <w:b w:val="0"/>
          <w:bCs/>
          <w:sz w:val="24"/>
          <w:szCs w:val="24"/>
          <w:u w:val="none"/>
        </w:rPr>
      </w:pPr>
      <w:r/>
      <w:hyperlink w:tooltip="#_Toc226127002" w:anchor="_Toc226127002" w:history="1">
        <w:r>
          <w:rPr>
            <w:rStyle w:val="949"/>
            <w:rFonts w:hint="eastAsia" w:ascii="宋体" w:hAnsi="宋体" w:eastAsia="宋体"/>
            <w:b w:val="0"/>
            <w:bCs/>
            <w:sz w:val="24"/>
            <w:szCs w:val="24"/>
            <w:u w:val="none"/>
          </w:rPr>
          <w:t xml:space="preserve">第四章 评标方法与评标标准</w:t>
        </w:r>
        <w:r>
          <w:rPr>
            <w:rStyle w:val="949"/>
            <w:rFonts w:hint="eastAsia" w:ascii="宋体" w:hAnsi="宋体" w:eastAsia="宋体"/>
            <w:b w:val="0"/>
            <w:bCs/>
            <w:sz w:val="24"/>
            <w:szCs w:val="24"/>
            <w:u w:val="none"/>
          </w:rPr>
          <w:tab/>
        </w:r>
        <w:r>
          <w:rPr>
            <w:rStyle w:val="949"/>
            <w:rFonts w:hint="eastAsia" w:ascii="宋体" w:hAnsi="宋体" w:eastAsia="宋体"/>
            <w:b w:val="0"/>
            <w:bCs/>
            <w:sz w:val="24"/>
            <w:szCs w:val="24"/>
            <w:u w:val="none"/>
          </w:rPr>
          <w:fldChar w:fldCharType="begin"/>
        </w:r>
        <w:r>
          <w:rPr>
            <w:rStyle w:val="949"/>
            <w:rFonts w:hint="eastAsia" w:ascii="宋体" w:hAnsi="宋体" w:eastAsia="宋体"/>
            <w:b w:val="0"/>
            <w:bCs/>
            <w:sz w:val="24"/>
            <w:szCs w:val="24"/>
            <w:u w:val="none"/>
          </w:rPr>
          <w:instrText xml:space="preserve"> </w:instrText>
        </w:r>
        <w:r>
          <w:rPr>
            <w:rStyle w:val="949"/>
            <w:rFonts w:ascii="宋体" w:hAnsi="宋体" w:eastAsia="宋体"/>
            <w:b w:val="0"/>
            <w:bCs/>
            <w:sz w:val="24"/>
            <w:szCs w:val="24"/>
            <w:u w:val="none"/>
          </w:rPr>
          <w:instrText xml:space="preserve">PAGEREF _Toc226127002 \h</w:instrText>
        </w:r>
        <w:r>
          <w:rPr>
            <w:rStyle w:val="949"/>
            <w:rFonts w:hint="eastAsia" w:ascii="宋体" w:hAnsi="宋体" w:eastAsia="宋体"/>
            <w:b w:val="0"/>
            <w:bCs/>
            <w:sz w:val="24"/>
            <w:szCs w:val="24"/>
            <w:u w:val="none"/>
          </w:rPr>
          <w:instrText xml:space="preserve"> </w:instrText>
        </w:r>
        <w:r>
          <w:rPr>
            <w:rStyle w:val="949"/>
            <w:rFonts w:hint="eastAsia" w:ascii="宋体" w:hAnsi="宋体" w:eastAsia="宋体"/>
            <w:b w:val="0"/>
            <w:bCs/>
            <w:sz w:val="24"/>
            <w:szCs w:val="24"/>
            <w:u w:val="none"/>
          </w:rPr>
        </w:r>
        <w:r>
          <w:rPr>
            <w:rStyle w:val="949"/>
            <w:rFonts w:hint="eastAsia" w:ascii="宋体" w:hAnsi="宋体" w:eastAsia="宋体"/>
            <w:b w:val="0"/>
            <w:bCs/>
            <w:sz w:val="24"/>
            <w:szCs w:val="24"/>
            <w:u w:val="none"/>
          </w:rPr>
          <w:fldChar w:fldCharType="separate"/>
        </w:r>
        <w:r>
          <w:rPr>
            <w:rStyle w:val="949"/>
            <w:rFonts w:hint="eastAsia" w:ascii="宋体" w:hAnsi="宋体" w:eastAsia="宋体"/>
            <w:b w:val="0"/>
            <w:bCs/>
            <w:sz w:val="24"/>
            <w:szCs w:val="24"/>
            <w:u w:val="none"/>
          </w:rPr>
          <w:t xml:space="preserve">35</w:t>
        </w:r>
        <w:r>
          <w:rPr>
            <w:rStyle w:val="949"/>
            <w:rFonts w:hint="eastAsia" w:ascii="宋体" w:hAnsi="宋体" w:eastAsia="宋体"/>
            <w:b w:val="0"/>
            <w:bCs/>
            <w:sz w:val="24"/>
            <w:szCs w:val="24"/>
            <w:u w:val="none"/>
          </w:rPr>
          <w:fldChar w:fldCharType="end"/>
        </w:r>
      </w:hyperlink>
      <w:r/>
      <w:r/>
    </w:p>
    <w:p>
      <w:pPr>
        <w:pStyle w:val="928"/>
        <w:jc w:val="both"/>
        <w:spacing w:before="0" w:after="0" w:line="420" w:lineRule="auto"/>
        <w:rPr>
          <w:rStyle w:val="949"/>
          <w:rFonts w:hint="eastAsia" w:ascii="宋体" w:hAnsi="宋体" w:eastAsia="宋体"/>
          <w:b w:val="0"/>
          <w:bCs/>
          <w:sz w:val="24"/>
          <w:szCs w:val="24"/>
          <w:u w:val="none"/>
        </w:rPr>
      </w:pPr>
      <w:r/>
      <w:hyperlink w:tooltip="#_Toc226127006" w:anchor="_Toc226127006" w:history="1">
        <w:r>
          <w:rPr>
            <w:rStyle w:val="949"/>
            <w:rFonts w:hint="eastAsia" w:ascii="宋体" w:hAnsi="宋体" w:eastAsia="宋体"/>
            <w:b w:val="0"/>
            <w:bCs/>
            <w:sz w:val="24"/>
            <w:szCs w:val="24"/>
            <w:u w:val="none"/>
          </w:rPr>
          <w:t xml:space="preserve">第五章 合同文本</w:t>
        </w:r>
        <w:r>
          <w:rPr>
            <w:rStyle w:val="949"/>
            <w:rFonts w:hint="eastAsia" w:ascii="宋体" w:hAnsi="宋体" w:eastAsia="宋体"/>
            <w:b w:val="0"/>
            <w:bCs/>
            <w:sz w:val="24"/>
            <w:szCs w:val="24"/>
            <w:u w:val="none"/>
          </w:rPr>
          <w:tab/>
        </w:r>
        <w:r>
          <w:rPr>
            <w:rStyle w:val="949"/>
            <w:rFonts w:hint="eastAsia" w:ascii="宋体" w:hAnsi="宋体" w:eastAsia="宋体"/>
            <w:b w:val="0"/>
            <w:bCs/>
            <w:sz w:val="24"/>
            <w:szCs w:val="24"/>
            <w:u w:val="none"/>
          </w:rPr>
          <w:fldChar w:fldCharType="begin"/>
        </w:r>
        <w:r>
          <w:rPr>
            <w:rStyle w:val="949"/>
            <w:rFonts w:hint="eastAsia" w:ascii="宋体" w:hAnsi="宋体" w:eastAsia="宋体"/>
            <w:b w:val="0"/>
            <w:bCs/>
            <w:sz w:val="24"/>
            <w:szCs w:val="24"/>
            <w:u w:val="none"/>
          </w:rPr>
          <w:instrText xml:space="preserve"> </w:instrText>
        </w:r>
        <w:r>
          <w:rPr>
            <w:rStyle w:val="949"/>
            <w:rFonts w:ascii="宋体" w:hAnsi="宋体" w:eastAsia="宋体"/>
            <w:b w:val="0"/>
            <w:bCs/>
            <w:sz w:val="24"/>
            <w:szCs w:val="24"/>
            <w:u w:val="none"/>
          </w:rPr>
          <w:instrText xml:space="preserve">PAGEREF _Toc226127006 \h</w:instrText>
        </w:r>
        <w:r>
          <w:rPr>
            <w:rStyle w:val="949"/>
            <w:rFonts w:hint="eastAsia" w:ascii="宋体" w:hAnsi="宋体" w:eastAsia="宋体"/>
            <w:b w:val="0"/>
            <w:bCs/>
            <w:sz w:val="24"/>
            <w:szCs w:val="24"/>
            <w:u w:val="none"/>
          </w:rPr>
          <w:instrText xml:space="preserve"> </w:instrText>
        </w:r>
        <w:r>
          <w:rPr>
            <w:rStyle w:val="949"/>
            <w:rFonts w:hint="eastAsia" w:ascii="宋体" w:hAnsi="宋体" w:eastAsia="宋体"/>
            <w:b w:val="0"/>
            <w:bCs/>
            <w:sz w:val="24"/>
            <w:szCs w:val="24"/>
            <w:u w:val="none"/>
          </w:rPr>
        </w:r>
        <w:r>
          <w:rPr>
            <w:rStyle w:val="949"/>
            <w:rFonts w:hint="eastAsia" w:ascii="宋体" w:hAnsi="宋体" w:eastAsia="宋体"/>
            <w:b w:val="0"/>
            <w:bCs/>
            <w:sz w:val="24"/>
            <w:szCs w:val="24"/>
            <w:u w:val="none"/>
          </w:rPr>
          <w:fldChar w:fldCharType="separate"/>
        </w:r>
        <w:r>
          <w:rPr>
            <w:rStyle w:val="949"/>
            <w:rFonts w:hint="eastAsia" w:ascii="宋体" w:hAnsi="宋体" w:eastAsia="宋体"/>
            <w:b w:val="0"/>
            <w:bCs/>
            <w:sz w:val="24"/>
            <w:szCs w:val="24"/>
            <w:u w:val="none"/>
          </w:rPr>
          <w:t xml:space="preserve">41</w:t>
        </w:r>
        <w:r>
          <w:rPr>
            <w:rStyle w:val="949"/>
            <w:rFonts w:hint="eastAsia" w:ascii="宋体" w:hAnsi="宋体" w:eastAsia="宋体"/>
            <w:b w:val="0"/>
            <w:bCs/>
            <w:sz w:val="24"/>
            <w:szCs w:val="24"/>
            <w:u w:val="none"/>
          </w:rPr>
          <w:fldChar w:fldCharType="end"/>
        </w:r>
      </w:hyperlink>
      <w:r/>
      <w:r/>
    </w:p>
    <w:p>
      <w:pPr>
        <w:pStyle w:val="928"/>
        <w:jc w:val="both"/>
        <w:spacing w:before="0" w:after="0" w:line="420" w:lineRule="auto"/>
        <w:rPr>
          <w:rStyle w:val="949"/>
          <w:rFonts w:hint="eastAsia" w:ascii="宋体" w:hAnsi="宋体" w:eastAsia="宋体"/>
          <w:b w:val="0"/>
          <w:bCs/>
          <w:sz w:val="24"/>
          <w:szCs w:val="24"/>
          <w:u w:val="none"/>
        </w:rPr>
      </w:pPr>
      <w:r/>
      <w:hyperlink w:tooltip="#_Toc226127007" w:anchor="_Toc226127007" w:history="1">
        <w:r>
          <w:rPr>
            <w:rStyle w:val="949"/>
            <w:rFonts w:hint="eastAsia" w:ascii="宋体" w:hAnsi="宋体" w:eastAsia="宋体"/>
            <w:b w:val="0"/>
            <w:bCs/>
            <w:sz w:val="24"/>
            <w:szCs w:val="24"/>
            <w:u w:val="none"/>
          </w:rPr>
          <w:t xml:space="preserve">第六章 投标文件格式</w:t>
        </w:r>
        <w:r>
          <w:rPr>
            <w:rStyle w:val="949"/>
            <w:rFonts w:hint="eastAsia" w:ascii="宋体" w:hAnsi="宋体" w:eastAsia="宋体"/>
            <w:b w:val="0"/>
            <w:bCs/>
            <w:sz w:val="24"/>
            <w:szCs w:val="24"/>
            <w:u w:val="none"/>
          </w:rPr>
          <w:tab/>
        </w:r>
        <w:r>
          <w:rPr>
            <w:rStyle w:val="949"/>
            <w:rFonts w:hint="eastAsia" w:ascii="宋体" w:hAnsi="宋体" w:eastAsia="宋体"/>
            <w:b w:val="0"/>
            <w:bCs/>
            <w:sz w:val="24"/>
            <w:szCs w:val="24"/>
            <w:u w:val="none"/>
          </w:rPr>
          <w:fldChar w:fldCharType="begin"/>
        </w:r>
        <w:r>
          <w:rPr>
            <w:rStyle w:val="949"/>
            <w:rFonts w:hint="eastAsia" w:ascii="宋体" w:hAnsi="宋体" w:eastAsia="宋体"/>
            <w:b w:val="0"/>
            <w:bCs/>
            <w:sz w:val="24"/>
            <w:szCs w:val="24"/>
            <w:u w:val="none"/>
          </w:rPr>
          <w:instrText xml:space="preserve"> </w:instrText>
        </w:r>
        <w:r>
          <w:rPr>
            <w:rStyle w:val="949"/>
            <w:rFonts w:ascii="宋体" w:hAnsi="宋体" w:eastAsia="宋体"/>
            <w:b w:val="0"/>
            <w:bCs/>
            <w:sz w:val="24"/>
            <w:szCs w:val="24"/>
            <w:u w:val="none"/>
          </w:rPr>
          <w:instrText xml:space="preserve">PAGEREF _Toc226127007 \h</w:instrText>
        </w:r>
        <w:r>
          <w:rPr>
            <w:rStyle w:val="949"/>
            <w:rFonts w:hint="eastAsia" w:ascii="宋体" w:hAnsi="宋体" w:eastAsia="宋体"/>
            <w:b w:val="0"/>
            <w:bCs/>
            <w:sz w:val="24"/>
            <w:szCs w:val="24"/>
            <w:u w:val="none"/>
          </w:rPr>
          <w:instrText xml:space="preserve"> </w:instrText>
        </w:r>
        <w:r>
          <w:rPr>
            <w:rStyle w:val="949"/>
            <w:rFonts w:hint="eastAsia" w:ascii="宋体" w:hAnsi="宋体" w:eastAsia="宋体"/>
            <w:b w:val="0"/>
            <w:bCs/>
            <w:sz w:val="24"/>
            <w:szCs w:val="24"/>
            <w:u w:val="none"/>
          </w:rPr>
        </w:r>
        <w:r>
          <w:rPr>
            <w:rStyle w:val="949"/>
            <w:rFonts w:hint="eastAsia" w:ascii="宋体" w:hAnsi="宋体" w:eastAsia="宋体"/>
            <w:b w:val="0"/>
            <w:bCs/>
            <w:sz w:val="24"/>
            <w:szCs w:val="24"/>
            <w:u w:val="none"/>
          </w:rPr>
          <w:fldChar w:fldCharType="separate"/>
        </w:r>
        <w:r>
          <w:rPr>
            <w:rStyle w:val="949"/>
            <w:rFonts w:hint="eastAsia" w:ascii="宋体" w:hAnsi="宋体" w:eastAsia="宋体"/>
            <w:b w:val="0"/>
            <w:bCs/>
            <w:sz w:val="24"/>
            <w:szCs w:val="24"/>
            <w:u w:val="none"/>
          </w:rPr>
          <w:t xml:space="preserve">51</w:t>
        </w:r>
        <w:r>
          <w:rPr>
            <w:rStyle w:val="949"/>
            <w:rFonts w:hint="eastAsia" w:ascii="宋体" w:hAnsi="宋体" w:eastAsia="宋体"/>
            <w:b w:val="0"/>
            <w:bCs/>
            <w:sz w:val="24"/>
            <w:szCs w:val="24"/>
            <w:u w:val="none"/>
          </w:rPr>
          <w:fldChar w:fldCharType="end"/>
        </w:r>
      </w:hyperlink>
      <w:r/>
      <w:r/>
    </w:p>
    <w:p>
      <w:pPr>
        <w:pStyle w:val="934"/>
        <w:ind w:firstLine="480"/>
        <w:jc w:val="both"/>
        <w:spacing w:line="420" w:lineRule="auto"/>
        <w:rPr>
          <w:rFonts w:hint="eastAsia" w:ascii="宋体" w:hAnsi="宋体"/>
          <w:sz w:val="24"/>
        </w:rPr>
      </w:pPr>
      <w:r>
        <w:rPr>
          <w:rStyle w:val="949"/>
          <w:rFonts w:ascii="宋体" w:hAnsi="宋体" w:eastAsia="宋体" w:cs="Arial"/>
          <w:b w:val="0"/>
          <w:sz w:val="24"/>
          <w:szCs w:val="24"/>
          <w:u w:val="none"/>
        </w:rPr>
        <w:fldChar w:fldCharType="end"/>
      </w:r>
      <w:r/>
    </w:p>
    <w:p>
      <w:pPr>
        <w:pStyle w:val="898"/>
        <w:jc w:val="center"/>
        <w:spacing w:before="286" w:after="286"/>
        <w:rPr>
          <w:rFonts w:hint="eastAsia" w:ascii="华文中宋" w:hAnsi="华文中宋" w:eastAsia="华文中宋"/>
          <w:b/>
          <w:bCs/>
          <w:sz w:val="36"/>
          <w:szCs w:val="36"/>
        </w:rPr>
      </w:pPr>
      <w:r>
        <w:br w:type="page" w:clear="all"/>
      </w:r>
      <w:bookmarkStart w:id="14" w:name="_Toc12708969"/>
      <w:r/>
      <w:bookmarkStart w:id="15" w:name="_Toc226126992"/>
      <w:r/>
      <w:bookmarkStart w:id="16" w:name="_Toc12887259"/>
      <w:r>
        <w:rPr>
          <w:rFonts w:hint="eastAsia" w:ascii="华文中宋" w:hAnsi="华文中宋" w:eastAsia="华文中宋"/>
          <w:b/>
          <w:bCs/>
          <w:sz w:val="36"/>
          <w:szCs w:val="36"/>
        </w:rPr>
        <w:t xml:space="preserve">第一章</w:t>
      </w:r>
      <w:bookmarkEnd w:id="5"/>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投标邀请</w:t>
      </w:r>
      <w:bookmarkEnd w:id="12"/>
      <w:r/>
      <w:bookmarkEnd w:id="13"/>
      <w:r/>
      <w:bookmarkEnd w:id="14"/>
      <w:r/>
      <w:bookmarkEnd w:id="15"/>
      <w:r/>
      <w:bookmarkEnd w:id="16"/>
      <w:r/>
      <w:r/>
    </w:p>
    <w:p>
      <w:pPr>
        <w:ind w:firstLine="480"/>
        <w:spacing w:line="440" w:lineRule="exact"/>
        <w:rPr>
          <w:rFonts w:hint="eastAsia" w:ascii="宋体" w:hAnsi="宋体"/>
          <w:color w:val="000000"/>
          <w:sz w:val="24"/>
        </w:rPr>
      </w:pPr>
      <w:r/>
      <w:bookmarkStart w:id="17" w:name="_Hlk44593331"/>
      <w:r>
        <w:rPr>
          <w:rFonts w:hint="eastAsia" w:ascii="宋体" w:hAnsi="宋体"/>
          <w:bCs/>
          <w:sz w:val="24"/>
        </w:rPr>
        <w:t xml:space="preserve">南京汇采项目管理有限公司受南京博物院的委托，就其所需的陈之佛艺术馆展陈文物预防性保护项目（省保）进行公开招标采购，欢迎符合条件的供应商参加投标。</w:t>
      </w:r>
      <w:r/>
    </w:p>
    <w:p>
      <w:pPr>
        <w:ind w:firstLine="480"/>
        <w:spacing w:line="440" w:lineRule="exact"/>
        <w:rPr>
          <w:rFonts w:hint="eastAsia" w:ascii="宋体" w:hAnsi="宋体"/>
          <w:bCs/>
          <w:sz w:val="24"/>
        </w:rPr>
      </w:pPr>
      <w:r>
        <w:rPr>
          <w:rFonts w:ascii="宋体" w:hAnsi="宋体"/>
          <w:bCs/>
          <w:color w:val="000000"/>
          <w:sz w:val="24"/>
        </w:rPr>
        <w:t xml:space="preserve">陈之佛艺术馆展陈文物预防性保护项目（省保）招标项目的潜在投标人可在“江苏政府采购网”自行下载招标文件，并于2026-</w:t>
      </w:r>
      <w:r>
        <w:rPr>
          <w:rFonts w:hint="eastAsia" w:ascii="宋体" w:hAnsi="宋体"/>
          <w:bCs/>
          <w:color w:val="000000"/>
          <w:sz w:val="24"/>
        </w:rPr>
        <w:t xml:space="preserve">11</w:t>
      </w:r>
      <w:r>
        <w:rPr>
          <w:rFonts w:ascii="宋体" w:hAnsi="宋体"/>
          <w:bCs/>
          <w:color w:val="000000"/>
          <w:sz w:val="24"/>
        </w:rPr>
        <w:t xml:space="preserve">-</w:t>
      </w:r>
      <w:r>
        <w:rPr>
          <w:rFonts w:hint="eastAsia" w:ascii="宋体" w:hAnsi="宋体"/>
          <w:bCs/>
          <w:color w:val="000000"/>
          <w:sz w:val="24"/>
        </w:rPr>
        <w:t xml:space="preserve">23</w:t>
      </w:r>
      <w:r>
        <w:rPr>
          <w:rFonts w:ascii="宋体" w:hAnsi="宋体"/>
          <w:bCs/>
          <w:color w:val="000000"/>
          <w:sz w:val="24"/>
        </w:rPr>
        <w:t xml:space="preserve">，0</w:t>
      </w:r>
      <w:r>
        <w:rPr>
          <w:rFonts w:hint="eastAsia" w:ascii="宋体" w:hAnsi="宋体"/>
          <w:bCs/>
          <w:color w:val="000000"/>
          <w:sz w:val="24"/>
        </w:rPr>
        <w:t xml:space="preserve">9</w:t>
      </w:r>
      <w:r>
        <w:rPr>
          <w:rFonts w:ascii="宋体" w:hAnsi="宋体"/>
          <w:bCs/>
          <w:color w:val="000000"/>
          <w:sz w:val="24"/>
        </w:rPr>
        <w:t xml:space="preserve">:00（北京时间）前递交投标文件。</w:t>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一、项目基本情况</w:t>
      </w:r>
      <w:r/>
    </w:p>
    <w:p>
      <w:pPr>
        <w:ind w:firstLine="480"/>
        <w:spacing w:line="440" w:lineRule="exact"/>
        <w:widowControl/>
        <w:rPr>
          <w:rFonts w:hint="eastAsia" w:ascii="宋体" w:hAnsi="宋体" w:cs="宋体"/>
          <w:bCs/>
          <w:color w:val="000000" w:themeColor="text1"/>
          <w:sz w:val="24"/>
          <w:highlight w:val="yellow"/>
        </w:rPr>
      </w:pPr>
      <w:r/>
      <w:bookmarkStart w:id="18" w:name="_Hlk28680462"/>
      <w:r>
        <w:rPr>
          <w:rFonts w:hint="eastAsia" w:ascii="宋体" w:hAnsi="宋体" w:cs="宋体"/>
          <w:bCs/>
          <w:sz w:val="24"/>
        </w:rPr>
        <w:t xml:space="preserve">（一）项目编号</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JSZC-320000-HCAI-G2026-0088</w:t>
      </w:r>
      <w:r/>
    </w:p>
    <w:p>
      <w:pPr>
        <w:ind w:firstLine="480"/>
        <w:spacing w:line="440" w:lineRule="exact"/>
        <w:widowControl/>
        <w:rPr>
          <w:rFonts w:hint="eastAsia" w:ascii="宋体" w:hAnsi="宋体" w:cs="宋体"/>
          <w:bCs/>
          <w:sz w:val="24"/>
        </w:rPr>
      </w:pPr>
      <w:r/>
      <w:bookmarkStart w:id="19" w:name="_Hlk88135353"/>
      <w:r>
        <w:rPr>
          <w:rFonts w:hint="eastAsia" w:ascii="宋体" w:hAnsi="宋体" w:cs="宋体"/>
          <w:bCs/>
          <w:sz w:val="24"/>
        </w:rPr>
        <w:t xml:space="preserve">（二）项目名称：陈之佛艺术馆展陈文物预防性保护项目（省保）</w:t>
      </w:r>
      <w:bookmarkEnd w:id="19"/>
      <w:r/>
      <w:r/>
    </w:p>
    <w:p>
      <w:pPr>
        <w:ind w:firstLine="480"/>
        <w:spacing w:line="440" w:lineRule="exact"/>
        <w:widowControl/>
        <w:rPr>
          <w:rFonts w:hint="eastAsia" w:ascii="宋体" w:hAnsi="宋体" w:cs="宋体"/>
          <w:bCs/>
          <w:sz w:val="24"/>
        </w:rPr>
      </w:pPr>
      <w:r>
        <w:rPr>
          <w:rFonts w:hint="eastAsia" w:ascii="宋体" w:hAnsi="宋体" w:cs="宋体"/>
          <w:bCs/>
          <w:sz w:val="24"/>
        </w:rPr>
        <w:t xml:space="preserve">（三）预算金额：人民币</w:t>
      </w:r>
      <w:r>
        <w:rPr>
          <w:rFonts w:ascii="宋体" w:hAnsi="宋体" w:cs="宋体"/>
          <w:bCs/>
          <w:sz w:val="24"/>
        </w:rPr>
        <w:t xml:space="preserve">214.9</w:t>
      </w:r>
      <w:r>
        <w:rPr>
          <w:rFonts w:hint="eastAsia" w:ascii="宋体" w:hAnsi="宋体" w:cs="宋体"/>
          <w:bCs/>
          <w:sz w:val="24"/>
        </w:rPr>
        <w:t xml:space="preserve">万元 </w:t>
      </w:r>
      <w:r/>
    </w:p>
    <w:p>
      <w:pPr>
        <w:ind w:firstLine="480"/>
        <w:spacing w:line="440" w:lineRule="exact"/>
        <w:widowControl/>
        <w:rPr>
          <w:rFonts w:hint="eastAsia" w:ascii="宋体" w:hAnsi="宋体" w:cs="宋体"/>
          <w:bCs/>
          <w:sz w:val="24"/>
        </w:rPr>
      </w:pPr>
      <w:r>
        <w:rPr>
          <w:rFonts w:hint="eastAsia" w:ascii="宋体" w:hAnsi="宋体" w:cs="宋体"/>
          <w:bCs/>
          <w:sz w:val="24"/>
        </w:rPr>
        <w:t xml:space="preserve">（四）最高限价：本项目设定最高限价为人民币</w:t>
      </w:r>
      <w:r>
        <w:rPr>
          <w:rFonts w:ascii="宋体" w:hAnsi="宋体" w:cs="宋体"/>
          <w:bCs/>
          <w:sz w:val="24"/>
        </w:rPr>
        <w:t xml:space="preserve">214.9</w:t>
      </w:r>
      <w:r>
        <w:rPr>
          <w:rFonts w:hint="eastAsia" w:ascii="宋体" w:hAnsi="宋体" w:cs="宋体"/>
          <w:bCs/>
          <w:sz w:val="24"/>
        </w:rPr>
        <w:t xml:space="preserve">万元，</w:t>
      </w:r>
      <w:bookmarkStart w:id="20" w:name="_Hlk210926704"/>
      <w:r>
        <w:rPr>
          <w:rFonts w:hint="eastAsia" w:ascii="宋体" w:hAnsi="宋体" w:cs="宋体"/>
          <w:bCs/>
          <w:sz w:val="24"/>
        </w:rPr>
        <w:t xml:space="preserve">投标人的报价超过最高限价的</w:t>
      </w:r>
      <w:bookmarkEnd w:id="20"/>
      <w:r>
        <w:rPr>
          <w:rFonts w:hint="eastAsia" w:ascii="宋体" w:hAnsi="宋体" w:cs="宋体"/>
          <w:bCs/>
          <w:sz w:val="24"/>
        </w:rPr>
        <w:t xml:space="preserve">，作无效投标处理。</w:t>
      </w:r>
      <w:bookmarkStart w:id="21" w:name="_Hlk88135376"/>
      <w:r/>
      <w:r/>
    </w:p>
    <w:p>
      <w:pPr>
        <w:ind w:firstLine="480"/>
        <w:spacing w:line="440" w:lineRule="exact"/>
        <w:widowControl/>
        <w:rPr>
          <w:rFonts w:hint="eastAsia" w:ascii="宋体" w:hAnsi="宋体" w:cs="宋体"/>
          <w:bCs/>
          <w:sz w:val="24"/>
        </w:rPr>
      </w:pPr>
      <w:r>
        <w:rPr>
          <w:rFonts w:hint="eastAsia" w:ascii="宋体" w:hAnsi="宋体" w:cs="宋体"/>
          <w:bCs/>
          <w:sz w:val="24"/>
        </w:rPr>
        <w:t xml:space="preserve">（五）采购需求：</w:t>
      </w:r>
      <w:bookmarkStart w:id="22" w:name="_Hlk172038136"/>
      <w:r/>
      <w:r/>
    </w:p>
    <w:tbl>
      <w:tblPr>
        <w:tblW w:w="45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69"/>
        <w:gridCol w:w="5672"/>
        <w:gridCol w:w="1797"/>
      </w:tblGrid>
      <w:tr>
        <w:trPr>
          <w:jc w:val="center"/>
          <w:trHeight w:val="538"/>
        </w:trPr>
        <w:tc>
          <w:tcPr>
            <w:tcW w:w="574" w:type="pct"/>
            <w:vAlign w:val="center"/>
            <w:textDirection w:val="lrTb"/>
            <w:noWrap w:val="false"/>
          </w:tcPr>
          <w:p>
            <w:pPr>
              <w:jc w:val="center"/>
              <w:spacing w:line="440" w:lineRule="exact"/>
              <w:widowControl/>
              <w:rPr>
                <w:rFonts w:hint="eastAsia" w:ascii="宋体" w:hAnsi="宋体"/>
                <w:sz w:val="24"/>
              </w:rPr>
            </w:pPr>
            <w:r>
              <w:rPr>
                <w:rFonts w:hint="eastAsia" w:ascii="宋体" w:hAnsi="宋体"/>
                <w:sz w:val="24"/>
              </w:rPr>
              <w:t xml:space="preserve">序号</w:t>
            </w:r>
            <w:r/>
          </w:p>
        </w:tc>
        <w:tc>
          <w:tcPr>
            <w:tcW w:w="3361" w:type="pct"/>
            <w:vAlign w:val="center"/>
            <w:textDirection w:val="lrTb"/>
            <w:noWrap w:val="false"/>
          </w:tcPr>
          <w:p>
            <w:pPr>
              <w:jc w:val="center"/>
              <w:spacing w:line="360" w:lineRule="auto"/>
              <w:widowControl/>
              <w:rPr>
                <w:rFonts w:hint="eastAsia" w:ascii="宋体" w:hAnsi="宋体"/>
                <w:sz w:val="24"/>
              </w:rPr>
            </w:pPr>
            <w:r>
              <w:rPr>
                <w:rFonts w:hint="eastAsia" w:ascii="宋体" w:hAnsi="宋体"/>
                <w:sz w:val="24"/>
              </w:rPr>
              <w:t xml:space="preserve">标的名称</w:t>
            </w:r>
            <w:r/>
          </w:p>
          <w:p>
            <w:pPr>
              <w:jc w:val="center"/>
              <w:spacing w:line="360" w:lineRule="auto"/>
              <w:widowControl/>
              <w:rPr>
                <w:rFonts w:hint="eastAsia" w:ascii="宋体" w:hAnsi="宋体"/>
                <w:sz w:val="24"/>
              </w:rPr>
            </w:pPr>
            <w:r>
              <w:rPr>
                <w:rFonts w:hint="eastAsia" w:ascii="宋体" w:hAnsi="宋体"/>
                <w:sz w:val="24"/>
              </w:rPr>
              <w:t xml:space="preserve">(</w:t>
            </w:r>
            <w:r>
              <w:rPr>
                <w:rFonts w:hint="eastAsia" w:ascii="宋体" w:hAnsi="宋体" w:cs="宋体"/>
                <w:sz w:val="24"/>
              </w:rPr>
              <w:t xml:space="preserve">对应</w:t>
            </w:r>
            <w:r>
              <w:rPr>
                <w:rFonts w:hint="eastAsia" w:ascii="宋体" w:hAnsi="宋体" w:cs="宋体"/>
                <w:sz w:val="24"/>
              </w:rPr>
              <w:t xml:space="preserve">中小企业划分</w:t>
            </w:r>
            <w:r>
              <w:rPr>
                <w:rFonts w:hint="eastAsia" w:ascii="宋体" w:hAnsi="宋体" w:cs="宋体"/>
                <w:sz w:val="24"/>
              </w:rPr>
              <w:t xml:space="preserve">标准</w:t>
            </w:r>
            <w:r>
              <w:rPr>
                <w:rFonts w:hint="eastAsia" w:ascii="宋体" w:hAnsi="宋体"/>
                <w:sz w:val="24"/>
              </w:rPr>
              <w:t xml:space="preserve">)</w:t>
            </w:r>
            <w:r/>
          </w:p>
        </w:tc>
        <w:tc>
          <w:tcPr>
            <w:tcW w:w="1065" w:type="pct"/>
            <w:vAlign w:val="center"/>
            <w:textDirection w:val="lrTb"/>
            <w:noWrap w:val="false"/>
          </w:tcPr>
          <w:p>
            <w:pPr>
              <w:jc w:val="center"/>
              <w:spacing w:line="440" w:lineRule="exact"/>
              <w:widowControl/>
              <w:rPr>
                <w:rFonts w:hint="eastAsia" w:ascii="宋体" w:hAnsi="宋体" w:cs="宋体"/>
                <w:sz w:val="24"/>
              </w:rPr>
            </w:pPr>
            <w:r>
              <w:rPr>
                <w:rFonts w:hint="eastAsia" w:ascii="宋体" w:hAnsi="宋体"/>
                <w:sz w:val="24"/>
              </w:rPr>
              <w:t xml:space="preserve">是否接受进口产品投标</w:t>
            </w:r>
            <w:r/>
          </w:p>
        </w:tc>
      </w:tr>
      <w:tr>
        <w:trPr>
          <w:jc w:val="center"/>
          <w:trHeight w:val="567"/>
        </w:trPr>
        <w:tc>
          <w:tcPr>
            <w:tcW w:w="574" w:type="pct"/>
            <w:vAlign w:val="center"/>
            <w:textDirection w:val="lrTb"/>
            <w:noWrap w:val="false"/>
          </w:tcPr>
          <w:p>
            <w:pPr>
              <w:numPr>
                <w:ilvl w:val="0"/>
                <w:numId w:val="5"/>
              </w:numPr>
              <w:ind w:left="0" w:firstLine="0"/>
              <w:jc w:val="center"/>
              <w:spacing w:line="360" w:lineRule="auto"/>
              <w:widowControl/>
              <w:rPr>
                <w:rFonts w:hint="eastAsia" w:ascii="宋体" w:hAnsi="宋体"/>
                <w:bCs/>
                <w:color w:val="000000"/>
                <w:sz w:val="24"/>
              </w:rPr>
            </w:pPr>
            <w:r>
              <w:rPr>
                <w:rFonts w:hint="eastAsia" w:ascii="宋体" w:hAnsi="宋体"/>
                <w:bCs/>
                <w:color w:val="000000"/>
                <w:sz w:val="24"/>
              </w:rPr>
            </w:r>
            <w:r/>
          </w:p>
        </w:tc>
        <w:tc>
          <w:tcPr>
            <w:tcW w:w="3361" w:type="pct"/>
            <w:vAlign w:val="center"/>
            <w:textDirection w:val="lrTb"/>
            <w:noWrap w:val="false"/>
          </w:tcPr>
          <w:p>
            <w:pPr>
              <w:jc w:val="center"/>
              <w:spacing w:line="360" w:lineRule="auto"/>
              <w:widowControl/>
              <w:rPr>
                <w:rFonts w:hint="eastAsia" w:ascii="宋体" w:hAnsi="宋体"/>
                <w:b/>
                <w:color w:val="000000"/>
                <w:sz w:val="24"/>
              </w:rPr>
            </w:pPr>
            <w:r>
              <w:rPr>
                <w:rFonts w:hint="eastAsia" w:ascii="宋体" w:hAnsi="宋体"/>
                <w:color w:val="000000"/>
                <w:sz w:val="24"/>
              </w:rPr>
              <w:t xml:space="preserve">定制</w:t>
            </w:r>
            <w:r>
              <w:rPr>
                <w:rFonts w:ascii="宋体" w:hAnsi="宋体"/>
                <w:color w:val="000000"/>
                <w:sz w:val="24"/>
              </w:rPr>
              <w:t xml:space="preserve">沿墙展柜</w:t>
            </w:r>
            <w:r>
              <w:rPr>
                <w:rFonts w:hint="eastAsia" w:ascii="宋体" w:hAnsi="宋体"/>
                <w:b/>
                <w:bCs/>
                <w:color w:val="000000"/>
                <w:sz w:val="24"/>
              </w:rPr>
              <w:t xml:space="preserve">（核心产品）</w:t>
            </w:r>
            <w:r/>
          </w:p>
        </w:tc>
        <w:tc>
          <w:tcPr>
            <w:tcW w:w="1065" w:type="pct"/>
            <w:vAlign w:val="center"/>
            <w:vMerge w:val="restart"/>
            <w:textDirection w:val="lrTb"/>
            <w:noWrap w:val="false"/>
          </w:tcPr>
          <w:p>
            <w:pPr>
              <w:jc w:val="center"/>
              <w:spacing w:line="360" w:lineRule="auto"/>
              <w:widowControl/>
              <w:rPr>
                <w:rFonts w:hint="eastAsia" w:ascii="宋体" w:hAnsi="宋体"/>
                <w:bCs/>
                <w:color w:val="000000"/>
                <w:sz w:val="24"/>
              </w:rPr>
            </w:pPr>
            <w:r>
              <w:rPr>
                <w:rFonts w:hint="eastAsia" w:ascii="宋体" w:hAnsi="宋体"/>
                <w:bCs/>
                <w:color w:val="000000"/>
                <w:sz w:val="24"/>
              </w:rPr>
              <w:t xml:space="preserve">否</w:t>
            </w:r>
            <w:r/>
          </w:p>
        </w:tc>
      </w:tr>
      <w:tr>
        <w:trPr>
          <w:jc w:val="center"/>
          <w:trHeight w:val="567"/>
        </w:trPr>
        <w:tc>
          <w:tcPr>
            <w:tcW w:w="574" w:type="pct"/>
            <w:vAlign w:val="center"/>
            <w:textDirection w:val="lrTb"/>
            <w:noWrap w:val="false"/>
          </w:tcPr>
          <w:p>
            <w:pPr>
              <w:numPr>
                <w:ilvl w:val="0"/>
                <w:numId w:val="5"/>
              </w:numPr>
              <w:ind w:left="0" w:firstLine="0"/>
              <w:jc w:val="center"/>
              <w:spacing w:line="360" w:lineRule="auto"/>
              <w:widowControl/>
              <w:rPr>
                <w:rFonts w:hint="eastAsia" w:ascii="宋体" w:hAnsi="宋体"/>
                <w:bCs/>
                <w:color w:val="000000"/>
                <w:sz w:val="24"/>
              </w:rPr>
            </w:pPr>
            <w:r>
              <w:rPr>
                <w:rFonts w:hint="eastAsia" w:ascii="宋体" w:hAnsi="宋体"/>
                <w:bCs/>
                <w:color w:val="000000"/>
                <w:sz w:val="24"/>
              </w:rPr>
            </w:r>
            <w:r/>
          </w:p>
        </w:tc>
        <w:tc>
          <w:tcPr>
            <w:tcW w:w="3361" w:type="pct"/>
            <w:vAlign w:val="center"/>
            <w:textDirection w:val="lrTb"/>
            <w:noWrap w:val="false"/>
          </w:tcPr>
          <w:p>
            <w:pPr>
              <w:jc w:val="center"/>
              <w:spacing w:line="360" w:lineRule="auto"/>
              <w:widowControl/>
              <w:rPr>
                <w:rFonts w:hint="eastAsia" w:ascii="宋体" w:hAnsi="宋体"/>
                <w:b/>
                <w:color w:val="000000"/>
                <w:sz w:val="24"/>
              </w:rPr>
            </w:pPr>
            <w:r>
              <w:rPr>
                <w:rFonts w:hint="eastAsia" w:ascii="宋体" w:hAnsi="宋体"/>
                <w:color w:val="000000"/>
                <w:sz w:val="24"/>
              </w:rPr>
              <w:t xml:space="preserve">定制</w:t>
            </w:r>
            <w:r>
              <w:rPr>
                <w:rFonts w:ascii="宋体" w:hAnsi="宋体"/>
                <w:color w:val="000000"/>
                <w:sz w:val="24"/>
              </w:rPr>
              <w:t xml:space="preserve">展柜</w:t>
            </w:r>
            <w:r/>
          </w:p>
        </w:tc>
        <w:tc>
          <w:tcPr>
            <w:tcW w:w="1065" w:type="pct"/>
            <w:vAlign w:val="center"/>
            <w:vMerge w:val="continue"/>
            <w:textDirection w:val="lrTb"/>
            <w:noWrap w:val="false"/>
          </w:tcPr>
          <w:p>
            <w:pPr>
              <w:jc w:val="center"/>
              <w:spacing w:line="360" w:lineRule="auto"/>
              <w:widowControl/>
              <w:rPr>
                <w:rFonts w:hint="eastAsia" w:ascii="宋体" w:hAnsi="宋体"/>
                <w:bCs/>
                <w:color w:val="000000"/>
                <w:sz w:val="24"/>
              </w:rPr>
            </w:pPr>
            <w:r>
              <w:rPr>
                <w:rFonts w:hint="eastAsia" w:ascii="宋体" w:hAnsi="宋体"/>
                <w:bCs/>
                <w:color w:val="000000"/>
                <w:sz w:val="24"/>
              </w:rPr>
            </w:r>
            <w:r/>
          </w:p>
        </w:tc>
      </w:tr>
      <w:tr>
        <w:trPr>
          <w:jc w:val="center"/>
          <w:trHeight w:val="567"/>
        </w:trPr>
        <w:tc>
          <w:tcPr>
            <w:tcW w:w="574" w:type="pct"/>
            <w:vAlign w:val="center"/>
            <w:textDirection w:val="lrTb"/>
            <w:noWrap w:val="false"/>
          </w:tcPr>
          <w:p>
            <w:pPr>
              <w:numPr>
                <w:ilvl w:val="0"/>
                <w:numId w:val="5"/>
              </w:numPr>
              <w:ind w:left="0" w:firstLine="0"/>
              <w:jc w:val="center"/>
              <w:spacing w:line="360" w:lineRule="auto"/>
              <w:widowControl/>
              <w:rPr>
                <w:rFonts w:hint="eastAsia" w:ascii="宋体" w:hAnsi="宋体"/>
                <w:bCs/>
                <w:color w:val="000000"/>
                <w:sz w:val="24"/>
              </w:rPr>
            </w:pPr>
            <w:r>
              <w:rPr>
                <w:rFonts w:hint="eastAsia" w:ascii="宋体" w:hAnsi="宋体"/>
                <w:bCs/>
                <w:color w:val="000000"/>
                <w:sz w:val="24"/>
              </w:rPr>
            </w:r>
            <w:r/>
          </w:p>
        </w:tc>
        <w:tc>
          <w:tcPr>
            <w:tcW w:w="3361" w:type="pct"/>
            <w:vAlign w:val="center"/>
            <w:textDirection w:val="lrTb"/>
            <w:noWrap w:val="false"/>
          </w:tcPr>
          <w:p>
            <w:pPr>
              <w:jc w:val="center"/>
              <w:spacing w:line="360" w:lineRule="auto"/>
              <w:widowControl/>
              <w:rPr>
                <w:rFonts w:hint="eastAsia" w:ascii="宋体" w:hAnsi="宋体"/>
                <w:b/>
                <w:color w:val="000000"/>
                <w:sz w:val="24"/>
              </w:rPr>
            </w:pPr>
            <w:r>
              <w:rPr>
                <w:rFonts w:hint="eastAsia" w:ascii="宋体" w:hAnsi="宋体"/>
                <w:color w:val="000000"/>
                <w:sz w:val="24"/>
              </w:rPr>
              <w:t xml:space="preserve">定制</w:t>
            </w:r>
            <w:r>
              <w:rPr>
                <w:rFonts w:ascii="宋体" w:hAnsi="宋体"/>
                <w:color w:val="000000"/>
                <w:sz w:val="24"/>
              </w:rPr>
              <w:t xml:space="preserve">中心展柜</w:t>
            </w:r>
            <w:r/>
          </w:p>
        </w:tc>
        <w:tc>
          <w:tcPr>
            <w:tcW w:w="1065" w:type="pct"/>
            <w:vAlign w:val="center"/>
            <w:vMerge w:val="continue"/>
            <w:textDirection w:val="lrTb"/>
            <w:noWrap w:val="false"/>
          </w:tcPr>
          <w:p>
            <w:pPr>
              <w:jc w:val="center"/>
              <w:spacing w:line="360" w:lineRule="auto"/>
              <w:widowControl/>
              <w:rPr>
                <w:rFonts w:hint="eastAsia" w:ascii="宋体" w:hAnsi="宋体"/>
                <w:bCs/>
                <w:color w:val="000000"/>
                <w:sz w:val="24"/>
              </w:rPr>
            </w:pPr>
            <w:r>
              <w:rPr>
                <w:rFonts w:hint="eastAsia" w:ascii="宋体" w:hAnsi="宋体"/>
                <w:bCs/>
                <w:color w:val="000000"/>
                <w:sz w:val="24"/>
              </w:rPr>
            </w:r>
            <w:r/>
          </w:p>
        </w:tc>
      </w:tr>
      <w:tr>
        <w:trPr>
          <w:jc w:val="center"/>
          <w:trHeight w:val="567"/>
        </w:trPr>
        <w:tc>
          <w:tcPr>
            <w:tcW w:w="574" w:type="pct"/>
            <w:vAlign w:val="center"/>
            <w:textDirection w:val="lrTb"/>
            <w:noWrap w:val="false"/>
          </w:tcPr>
          <w:p>
            <w:pPr>
              <w:numPr>
                <w:ilvl w:val="0"/>
                <w:numId w:val="5"/>
              </w:numPr>
              <w:ind w:left="0" w:firstLine="0"/>
              <w:jc w:val="center"/>
              <w:spacing w:line="360" w:lineRule="auto"/>
              <w:widowControl/>
              <w:rPr>
                <w:rFonts w:hint="eastAsia" w:ascii="宋体" w:hAnsi="宋体"/>
                <w:bCs/>
                <w:color w:val="000000"/>
                <w:sz w:val="24"/>
              </w:rPr>
            </w:pPr>
            <w:r>
              <w:rPr>
                <w:rFonts w:hint="eastAsia" w:ascii="宋体" w:hAnsi="宋体"/>
                <w:bCs/>
                <w:color w:val="000000"/>
                <w:sz w:val="24"/>
              </w:rPr>
            </w:r>
            <w:r/>
          </w:p>
        </w:tc>
        <w:tc>
          <w:tcPr>
            <w:tcW w:w="3361" w:type="pct"/>
            <w:vAlign w:val="center"/>
            <w:textDirection w:val="lrTb"/>
            <w:noWrap w:val="false"/>
          </w:tcPr>
          <w:p>
            <w:pPr>
              <w:jc w:val="center"/>
              <w:spacing w:line="360" w:lineRule="auto"/>
              <w:widowControl/>
              <w:rPr>
                <w:rFonts w:hint="eastAsia" w:ascii="宋体" w:hAnsi="宋体"/>
                <w:color w:val="000000"/>
                <w:sz w:val="24"/>
              </w:rPr>
            </w:pPr>
            <w:r>
              <w:rPr>
                <w:rFonts w:hint="eastAsia" w:ascii="宋体" w:hAnsi="宋体"/>
                <w:color w:val="000000"/>
                <w:sz w:val="24"/>
              </w:rPr>
              <w:t xml:space="preserve">定制</w:t>
            </w:r>
            <w:r>
              <w:rPr>
                <w:rFonts w:ascii="宋体" w:hAnsi="宋体"/>
                <w:color w:val="000000"/>
                <w:sz w:val="24"/>
              </w:rPr>
              <w:t xml:space="preserve">灯光控制系统</w:t>
            </w:r>
            <w:r/>
          </w:p>
        </w:tc>
        <w:tc>
          <w:tcPr>
            <w:tcW w:w="1065" w:type="pct"/>
            <w:vAlign w:val="center"/>
            <w:vMerge w:val="continue"/>
            <w:textDirection w:val="lrTb"/>
            <w:noWrap w:val="false"/>
          </w:tcPr>
          <w:p>
            <w:pPr>
              <w:jc w:val="center"/>
              <w:spacing w:line="360" w:lineRule="auto"/>
              <w:widowControl/>
              <w:rPr>
                <w:rFonts w:hint="eastAsia" w:ascii="宋体" w:hAnsi="宋体"/>
                <w:bCs/>
                <w:color w:val="000000"/>
                <w:sz w:val="24"/>
              </w:rPr>
            </w:pPr>
            <w:r>
              <w:rPr>
                <w:rFonts w:hint="eastAsia" w:ascii="宋体" w:hAnsi="宋体"/>
                <w:bCs/>
                <w:color w:val="000000"/>
                <w:sz w:val="24"/>
              </w:rPr>
            </w:r>
            <w:r/>
          </w:p>
        </w:tc>
      </w:tr>
      <w:tr>
        <w:trPr>
          <w:jc w:val="center"/>
          <w:trHeight w:val="567"/>
        </w:trPr>
        <w:tc>
          <w:tcPr>
            <w:tcW w:w="574" w:type="pct"/>
            <w:vAlign w:val="center"/>
            <w:textDirection w:val="lrTb"/>
            <w:noWrap w:val="false"/>
          </w:tcPr>
          <w:p>
            <w:pPr>
              <w:numPr>
                <w:ilvl w:val="0"/>
                <w:numId w:val="5"/>
              </w:numPr>
              <w:ind w:left="0" w:firstLine="0"/>
              <w:jc w:val="center"/>
              <w:spacing w:line="360" w:lineRule="auto"/>
              <w:widowControl/>
              <w:rPr>
                <w:rFonts w:hint="eastAsia" w:ascii="宋体" w:hAnsi="宋体"/>
                <w:bCs/>
                <w:color w:val="000000"/>
                <w:sz w:val="24"/>
              </w:rPr>
            </w:pPr>
            <w:r>
              <w:rPr>
                <w:rFonts w:hint="eastAsia" w:ascii="宋体" w:hAnsi="宋体"/>
                <w:bCs/>
                <w:color w:val="000000"/>
                <w:sz w:val="24"/>
              </w:rPr>
            </w:r>
            <w:r/>
          </w:p>
        </w:tc>
        <w:tc>
          <w:tcPr>
            <w:tcW w:w="3361" w:type="pct"/>
            <w:vAlign w:val="center"/>
            <w:textDirection w:val="lrTb"/>
            <w:noWrap w:val="false"/>
          </w:tcPr>
          <w:p>
            <w:pPr>
              <w:jc w:val="center"/>
              <w:spacing w:line="360" w:lineRule="auto"/>
              <w:widowControl/>
              <w:rPr>
                <w:rFonts w:hint="eastAsia" w:ascii="宋体" w:hAnsi="宋体"/>
                <w:color w:val="000000"/>
                <w:sz w:val="24"/>
              </w:rPr>
            </w:pPr>
            <w:r>
              <w:rPr>
                <w:rFonts w:hint="eastAsia" w:ascii="宋体" w:hAnsi="宋体"/>
                <w:color w:val="000000"/>
                <w:sz w:val="24"/>
              </w:rPr>
              <w:t xml:space="preserve">定制</w:t>
            </w:r>
            <w:r>
              <w:rPr>
                <w:rFonts w:ascii="宋体" w:hAnsi="宋体"/>
                <w:color w:val="000000"/>
                <w:sz w:val="24"/>
              </w:rPr>
              <w:t xml:space="preserve">轨道洗墙灯</w:t>
            </w:r>
            <w:r/>
          </w:p>
        </w:tc>
        <w:tc>
          <w:tcPr>
            <w:tcW w:w="1065" w:type="pct"/>
            <w:vAlign w:val="center"/>
            <w:vMerge w:val="continue"/>
            <w:textDirection w:val="lrTb"/>
            <w:noWrap w:val="false"/>
          </w:tcPr>
          <w:p>
            <w:pPr>
              <w:jc w:val="center"/>
              <w:spacing w:line="360" w:lineRule="auto"/>
              <w:widowControl/>
              <w:rPr>
                <w:rFonts w:hint="eastAsia" w:ascii="宋体" w:hAnsi="宋体"/>
                <w:bCs/>
                <w:color w:val="000000"/>
                <w:sz w:val="24"/>
              </w:rPr>
            </w:pPr>
            <w:r>
              <w:rPr>
                <w:rFonts w:hint="eastAsia" w:ascii="宋体" w:hAnsi="宋体"/>
                <w:bCs/>
                <w:color w:val="000000"/>
                <w:sz w:val="24"/>
              </w:rPr>
            </w:r>
            <w:r/>
          </w:p>
        </w:tc>
      </w:tr>
      <w:tr>
        <w:trPr>
          <w:jc w:val="center"/>
          <w:trHeight w:val="567"/>
        </w:trPr>
        <w:tc>
          <w:tcPr>
            <w:tcW w:w="574" w:type="pct"/>
            <w:vAlign w:val="center"/>
            <w:textDirection w:val="lrTb"/>
            <w:noWrap w:val="false"/>
          </w:tcPr>
          <w:p>
            <w:pPr>
              <w:numPr>
                <w:ilvl w:val="0"/>
                <w:numId w:val="5"/>
              </w:numPr>
              <w:ind w:left="0" w:firstLine="0"/>
              <w:jc w:val="center"/>
              <w:spacing w:line="360" w:lineRule="auto"/>
              <w:widowControl/>
              <w:rPr>
                <w:rFonts w:hint="eastAsia" w:ascii="宋体" w:hAnsi="宋体"/>
                <w:bCs/>
                <w:color w:val="000000"/>
                <w:sz w:val="24"/>
              </w:rPr>
            </w:pPr>
            <w:r>
              <w:rPr>
                <w:rFonts w:hint="eastAsia" w:ascii="宋体" w:hAnsi="宋体"/>
                <w:bCs/>
                <w:color w:val="000000"/>
                <w:sz w:val="24"/>
              </w:rPr>
            </w:r>
            <w:r/>
          </w:p>
        </w:tc>
        <w:tc>
          <w:tcPr>
            <w:tcW w:w="3361" w:type="pct"/>
            <w:vAlign w:val="center"/>
            <w:textDirection w:val="lrTb"/>
            <w:noWrap w:val="false"/>
          </w:tcPr>
          <w:p>
            <w:pPr>
              <w:jc w:val="center"/>
              <w:spacing w:line="360" w:lineRule="auto"/>
              <w:widowControl/>
              <w:rPr>
                <w:rFonts w:hint="eastAsia" w:ascii="宋体" w:hAnsi="宋体"/>
                <w:color w:val="000000"/>
                <w:sz w:val="24"/>
              </w:rPr>
            </w:pPr>
            <w:r>
              <w:rPr>
                <w:rFonts w:hint="eastAsia" w:ascii="宋体" w:hAnsi="宋体"/>
                <w:color w:val="000000"/>
                <w:sz w:val="24"/>
              </w:rPr>
              <w:t xml:space="preserve">定制</w:t>
            </w:r>
            <w:r>
              <w:rPr>
                <w:rFonts w:ascii="宋体" w:hAnsi="宋体"/>
                <w:color w:val="000000"/>
                <w:sz w:val="24"/>
              </w:rPr>
              <w:t xml:space="preserve">轨道射灯</w:t>
            </w:r>
            <w:r/>
          </w:p>
        </w:tc>
        <w:tc>
          <w:tcPr>
            <w:tcW w:w="1065" w:type="pct"/>
            <w:vAlign w:val="center"/>
            <w:vMerge w:val="continue"/>
            <w:textDirection w:val="lrTb"/>
            <w:noWrap w:val="false"/>
          </w:tcPr>
          <w:p>
            <w:pPr>
              <w:jc w:val="center"/>
              <w:spacing w:line="360" w:lineRule="auto"/>
              <w:widowControl/>
              <w:rPr>
                <w:rFonts w:hint="eastAsia" w:ascii="宋体" w:hAnsi="宋体"/>
                <w:bCs/>
                <w:color w:val="000000"/>
                <w:sz w:val="24"/>
              </w:rPr>
            </w:pPr>
            <w:r>
              <w:rPr>
                <w:rFonts w:hint="eastAsia" w:ascii="宋体" w:hAnsi="宋体"/>
                <w:bCs/>
                <w:color w:val="000000"/>
                <w:sz w:val="24"/>
              </w:rPr>
            </w:r>
            <w:r/>
          </w:p>
        </w:tc>
      </w:tr>
      <w:tr>
        <w:trPr>
          <w:jc w:val="center"/>
          <w:trHeight w:val="567"/>
        </w:trPr>
        <w:tc>
          <w:tcPr>
            <w:tcW w:w="574" w:type="pct"/>
            <w:vAlign w:val="center"/>
            <w:textDirection w:val="lrTb"/>
            <w:noWrap w:val="false"/>
          </w:tcPr>
          <w:p>
            <w:pPr>
              <w:numPr>
                <w:ilvl w:val="0"/>
                <w:numId w:val="5"/>
              </w:numPr>
              <w:ind w:left="0" w:firstLine="0"/>
              <w:jc w:val="center"/>
              <w:spacing w:line="360" w:lineRule="auto"/>
              <w:widowControl/>
              <w:rPr>
                <w:rFonts w:hint="eastAsia" w:ascii="宋体" w:hAnsi="宋体"/>
                <w:bCs/>
                <w:color w:val="000000"/>
                <w:sz w:val="24"/>
              </w:rPr>
            </w:pPr>
            <w:r>
              <w:rPr>
                <w:rFonts w:hint="eastAsia" w:ascii="宋体" w:hAnsi="宋体"/>
                <w:bCs/>
                <w:color w:val="000000"/>
                <w:sz w:val="24"/>
              </w:rPr>
            </w:r>
            <w:r/>
          </w:p>
        </w:tc>
        <w:tc>
          <w:tcPr>
            <w:tcW w:w="3361" w:type="pct"/>
            <w:vAlign w:val="center"/>
            <w:textDirection w:val="lrTb"/>
            <w:noWrap w:val="false"/>
          </w:tcPr>
          <w:p>
            <w:pPr>
              <w:jc w:val="center"/>
              <w:spacing w:line="360" w:lineRule="auto"/>
              <w:widowControl/>
              <w:rPr>
                <w:rFonts w:hint="eastAsia" w:ascii="宋体" w:hAnsi="宋体"/>
                <w:b/>
                <w:color w:val="000000"/>
                <w:sz w:val="24"/>
              </w:rPr>
            </w:pPr>
            <w:r>
              <w:rPr>
                <w:rFonts w:hint="eastAsia" w:ascii="宋体" w:hAnsi="宋体"/>
                <w:color w:val="000000"/>
                <w:sz w:val="24"/>
              </w:rPr>
              <w:t xml:space="preserve">定制</w:t>
            </w:r>
            <w:r>
              <w:rPr>
                <w:rFonts w:ascii="宋体" w:hAnsi="宋体"/>
                <w:color w:val="000000"/>
                <w:sz w:val="24"/>
              </w:rPr>
              <w:t xml:space="preserve">集中式净化恒湿系统主机</w:t>
            </w:r>
            <w:r/>
          </w:p>
        </w:tc>
        <w:tc>
          <w:tcPr>
            <w:tcW w:w="1065" w:type="pct"/>
            <w:vAlign w:val="center"/>
            <w:vMerge w:val="continue"/>
            <w:textDirection w:val="lrTb"/>
            <w:noWrap w:val="false"/>
          </w:tcPr>
          <w:p>
            <w:pPr>
              <w:jc w:val="center"/>
              <w:spacing w:line="360" w:lineRule="auto"/>
              <w:widowControl/>
              <w:rPr>
                <w:rFonts w:hint="eastAsia" w:ascii="宋体" w:hAnsi="宋体"/>
                <w:bCs/>
                <w:color w:val="000000"/>
                <w:sz w:val="24"/>
              </w:rPr>
            </w:pPr>
            <w:r>
              <w:rPr>
                <w:rFonts w:hint="eastAsia" w:ascii="宋体" w:hAnsi="宋体"/>
                <w:bCs/>
                <w:color w:val="000000"/>
                <w:sz w:val="24"/>
              </w:rPr>
            </w:r>
            <w:r/>
          </w:p>
        </w:tc>
      </w:tr>
      <w:tr>
        <w:trPr>
          <w:jc w:val="center"/>
          <w:trHeight w:val="567"/>
        </w:trPr>
        <w:tc>
          <w:tcPr>
            <w:tcW w:w="574" w:type="pct"/>
            <w:vAlign w:val="center"/>
            <w:textDirection w:val="lrTb"/>
            <w:noWrap w:val="false"/>
          </w:tcPr>
          <w:p>
            <w:pPr>
              <w:numPr>
                <w:ilvl w:val="0"/>
                <w:numId w:val="5"/>
              </w:numPr>
              <w:ind w:left="0" w:firstLine="0"/>
              <w:jc w:val="center"/>
              <w:spacing w:line="360" w:lineRule="auto"/>
              <w:widowControl/>
              <w:rPr>
                <w:rFonts w:hint="eastAsia" w:ascii="宋体" w:hAnsi="宋体"/>
                <w:bCs/>
                <w:color w:val="000000"/>
                <w:sz w:val="24"/>
              </w:rPr>
            </w:pPr>
            <w:r>
              <w:rPr>
                <w:rFonts w:hint="eastAsia" w:ascii="宋体" w:hAnsi="宋体"/>
                <w:bCs/>
                <w:color w:val="000000"/>
                <w:sz w:val="24"/>
              </w:rPr>
            </w:r>
            <w:r/>
          </w:p>
        </w:tc>
        <w:tc>
          <w:tcPr>
            <w:tcW w:w="3361" w:type="pct"/>
            <w:vAlign w:val="center"/>
            <w:textDirection w:val="lrTb"/>
            <w:noWrap w:val="false"/>
          </w:tcPr>
          <w:p>
            <w:pPr>
              <w:jc w:val="center"/>
              <w:spacing w:line="360" w:lineRule="auto"/>
              <w:widowControl/>
              <w:rPr>
                <w:rFonts w:hint="eastAsia" w:ascii="宋体" w:hAnsi="宋体"/>
                <w:b/>
                <w:color w:val="000000"/>
                <w:sz w:val="24"/>
              </w:rPr>
            </w:pPr>
            <w:r>
              <w:rPr>
                <w:rFonts w:hint="eastAsia" w:ascii="宋体" w:hAnsi="宋体"/>
                <w:color w:val="000000"/>
                <w:sz w:val="24"/>
              </w:rPr>
              <w:t xml:space="preserve">定制</w:t>
            </w:r>
            <w:r>
              <w:rPr>
                <w:rFonts w:ascii="宋体" w:hAnsi="宋体"/>
                <w:color w:val="000000"/>
                <w:sz w:val="24"/>
              </w:rPr>
              <w:t xml:space="preserve">单元式分机</w:t>
            </w:r>
            <w:r/>
          </w:p>
        </w:tc>
        <w:tc>
          <w:tcPr>
            <w:tcW w:w="1065" w:type="pct"/>
            <w:vAlign w:val="center"/>
            <w:vMerge w:val="continue"/>
            <w:textDirection w:val="lrTb"/>
            <w:noWrap w:val="false"/>
          </w:tcPr>
          <w:p>
            <w:pPr>
              <w:jc w:val="center"/>
              <w:spacing w:line="360" w:lineRule="auto"/>
              <w:widowControl/>
              <w:rPr>
                <w:rFonts w:hint="eastAsia" w:ascii="宋体" w:hAnsi="宋体"/>
                <w:bCs/>
                <w:color w:val="000000"/>
                <w:sz w:val="24"/>
              </w:rPr>
            </w:pPr>
            <w:r>
              <w:rPr>
                <w:rFonts w:hint="eastAsia" w:ascii="宋体" w:hAnsi="宋体"/>
                <w:bCs/>
                <w:color w:val="000000"/>
                <w:sz w:val="24"/>
              </w:rPr>
            </w:r>
            <w:r/>
          </w:p>
        </w:tc>
      </w:tr>
      <w:tr>
        <w:trPr>
          <w:jc w:val="center"/>
          <w:trHeight w:val="567"/>
        </w:trPr>
        <w:tc>
          <w:tcPr>
            <w:tcW w:w="574" w:type="pct"/>
            <w:vAlign w:val="center"/>
            <w:textDirection w:val="lrTb"/>
            <w:noWrap w:val="false"/>
          </w:tcPr>
          <w:p>
            <w:pPr>
              <w:numPr>
                <w:ilvl w:val="0"/>
                <w:numId w:val="5"/>
              </w:numPr>
              <w:ind w:left="0" w:firstLine="0"/>
              <w:jc w:val="center"/>
              <w:spacing w:line="360" w:lineRule="auto"/>
              <w:widowControl/>
              <w:rPr>
                <w:rFonts w:hint="eastAsia" w:ascii="宋体" w:hAnsi="宋体"/>
                <w:bCs/>
                <w:color w:val="000000"/>
                <w:sz w:val="24"/>
              </w:rPr>
            </w:pPr>
            <w:r>
              <w:rPr>
                <w:rFonts w:hint="eastAsia" w:ascii="宋体" w:hAnsi="宋体"/>
                <w:bCs/>
                <w:color w:val="000000"/>
                <w:sz w:val="24"/>
              </w:rPr>
            </w:r>
            <w:r/>
          </w:p>
        </w:tc>
        <w:tc>
          <w:tcPr>
            <w:tcW w:w="3361" w:type="pct"/>
            <w:vAlign w:val="center"/>
            <w:textDirection w:val="lrTb"/>
            <w:noWrap w:val="false"/>
          </w:tcPr>
          <w:p>
            <w:pPr>
              <w:jc w:val="center"/>
              <w:spacing w:line="360" w:lineRule="auto"/>
              <w:widowControl/>
              <w:rPr>
                <w:rFonts w:hint="eastAsia" w:ascii="宋体" w:hAnsi="宋体"/>
                <w:color w:val="000000"/>
                <w:sz w:val="24"/>
              </w:rPr>
            </w:pPr>
            <w:r>
              <w:rPr>
                <w:rFonts w:ascii="宋体" w:hAnsi="宋体"/>
                <w:color w:val="000000"/>
                <w:sz w:val="24"/>
              </w:rPr>
              <w:t xml:space="preserve">送风管路</w:t>
            </w:r>
            <w:r/>
          </w:p>
        </w:tc>
        <w:tc>
          <w:tcPr>
            <w:tcW w:w="1065" w:type="pct"/>
            <w:vAlign w:val="center"/>
            <w:vMerge w:val="continue"/>
            <w:textDirection w:val="lrTb"/>
            <w:noWrap w:val="false"/>
          </w:tcPr>
          <w:p>
            <w:pPr>
              <w:jc w:val="center"/>
              <w:spacing w:line="360" w:lineRule="auto"/>
              <w:widowControl/>
              <w:rPr>
                <w:rFonts w:hint="eastAsia" w:ascii="宋体" w:hAnsi="宋体"/>
                <w:bCs/>
                <w:color w:val="000000"/>
                <w:sz w:val="24"/>
              </w:rPr>
            </w:pPr>
            <w:r>
              <w:rPr>
                <w:rFonts w:hint="eastAsia" w:ascii="宋体" w:hAnsi="宋体"/>
                <w:bCs/>
                <w:color w:val="000000"/>
                <w:sz w:val="24"/>
              </w:rPr>
            </w:r>
            <w:r/>
          </w:p>
        </w:tc>
      </w:tr>
      <w:tr>
        <w:trPr>
          <w:jc w:val="center"/>
          <w:trHeight w:val="567"/>
        </w:trPr>
        <w:tc>
          <w:tcPr>
            <w:tcW w:w="574" w:type="pct"/>
            <w:vAlign w:val="center"/>
            <w:textDirection w:val="lrTb"/>
            <w:noWrap w:val="false"/>
          </w:tcPr>
          <w:p>
            <w:pPr>
              <w:numPr>
                <w:ilvl w:val="0"/>
                <w:numId w:val="5"/>
              </w:numPr>
              <w:ind w:left="0" w:firstLine="0"/>
              <w:jc w:val="center"/>
              <w:spacing w:line="360" w:lineRule="auto"/>
              <w:widowControl/>
              <w:rPr>
                <w:rFonts w:hint="eastAsia" w:ascii="宋体" w:hAnsi="宋体"/>
                <w:bCs/>
                <w:color w:val="000000"/>
                <w:sz w:val="24"/>
              </w:rPr>
            </w:pPr>
            <w:r>
              <w:rPr>
                <w:rFonts w:hint="eastAsia" w:ascii="宋体" w:hAnsi="宋体"/>
                <w:bCs/>
                <w:color w:val="000000"/>
                <w:sz w:val="24"/>
              </w:rPr>
            </w:r>
            <w:r/>
          </w:p>
        </w:tc>
        <w:tc>
          <w:tcPr>
            <w:tcW w:w="3361" w:type="pct"/>
            <w:vAlign w:val="center"/>
            <w:textDirection w:val="lrTb"/>
            <w:noWrap w:val="false"/>
          </w:tcPr>
          <w:p>
            <w:pPr>
              <w:jc w:val="center"/>
              <w:spacing w:line="360" w:lineRule="auto"/>
              <w:widowControl/>
              <w:rPr>
                <w:rFonts w:hint="eastAsia" w:ascii="宋体" w:hAnsi="宋体"/>
                <w:color w:val="000000"/>
                <w:sz w:val="24"/>
              </w:rPr>
            </w:pPr>
            <w:r>
              <w:rPr>
                <w:rFonts w:hint="eastAsia" w:ascii="宋体" w:hAnsi="宋体"/>
                <w:color w:val="000000"/>
                <w:sz w:val="24"/>
              </w:rPr>
              <w:t xml:space="preserve">定制</w:t>
            </w:r>
            <w:r>
              <w:rPr>
                <w:rFonts w:ascii="宋体" w:hAnsi="宋体"/>
                <w:color w:val="000000"/>
                <w:sz w:val="24"/>
              </w:rPr>
              <w:t xml:space="preserve">无线温湿度监测终端</w:t>
            </w:r>
            <w:r/>
          </w:p>
        </w:tc>
        <w:tc>
          <w:tcPr>
            <w:tcW w:w="1065" w:type="pct"/>
            <w:vAlign w:val="center"/>
            <w:vMerge w:val="continue"/>
            <w:textDirection w:val="lrTb"/>
            <w:noWrap w:val="false"/>
          </w:tcPr>
          <w:p>
            <w:pPr>
              <w:jc w:val="center"/>
              <w:spacing w:line="360" w:lineRule="auto"/>
              <w:widowControl/>
              <w:rPr>
                <w:rFonts w:hint="eastAsia" w:ascii="宋体" w:hAnsi="宋体"/>
                <w:bCs/>
                <w:color w:val="000000"/>
                <w:sz w:val="24"/>
              </w:rPr>
            </w:pPr>
            <w:r>
              <w:rPr>
                <w:rFonts w:hint="eastAsia" w:ascii="宋体" w:hAnsi="宋体"/>
                <w:bCs/>
                <w:color w:val="000000"/>
                <w:sz w:val="24"/>
              </w:rPr>
            </w:r>
            <w:r/>
          </w:p>
        </w:tc>
      </w:tr>
      <w:tr>
        <w:trPr>
          <w:jc w:val="center"/>
          <w:trHeight w:val="567"/>
        </w:trPr>
        <w:tc>
          <w:tcPr>
            <w:tcW w:w="574" w:type="pct"/>
            <w:vAlign w:val="center"/>
            <w:textDirection w:val="lrTb"/>
            <w:noWrap w:val="false"/>
          </w:tcPr>
          <w:p>
            <w:pPr>
              <w:numPr>
                <w:ilvl w:val="0"/>
                <w:numId w:val="5"/>
              </w:numPr>
              <w:ind w:left="0" w:firstLine="0"/>
              <w:jc w:val="center"/>
              <w:spacing w:line="360" w:lineRule="auto"/>
              <w:widowControl/>
              <w:rPr>
                <w:rFonts w:hint="eastAsia" w:ascii="宋体" w:hAnsi="宋体"/>
                <w:bCs/>
                <w:color w:val="000000"/>
                <w:sz w:val="24"/>
              </w:rPr>
            </w:pPr>
            <w:r>
              <w:rPr>
                <w:rFonts w:hint="eastAsia" w:ascii="宋体" w:hAnsi="宋体"/>
                <w:bCs/>
                <w:color w:val="000000"/>
                <w:sz w:val="24"/>
              </w:rPr>
            </w:r>
            <w:r/>
          </w:p>
        </w:tc>
        <w:tc>
          <w:tcPr>
            <w:tcW w:w="3361" w:type="pct"/>
            <w:vAlign w:val="center"/>
            <w:textDirection w:val="lrTb"/>
            <w:noWrap w:val="false"/>
          </w:tcPr>
          <w:p>
            <w:pPr>
              <w:jc w:val="center"/>
              <w:spacing w:line="360" w:lineRule="auto"/>
              <w:widowControl/>
              <w:rPr>
                <w:rFonts w:hint="eastAsia" w:ascii="宋体" w:hAnsi="宋体"/>
                <w:color w:val="000000"/>
                <w:sz w:val="24"/>
              </w:rPr>
            </w:pPr>
            <w:r>
              <w:rPr>
                <w:rFonts w:hint="eastAsia" w:ascii="宋体" w:hAnsi="宋体"/>
                <w:color w:val="000000"/>
                <w:sz w:val="24"/>
              </w:rPr>
              <w:t xml:space="preserve">定制</w:t>
            </w:r>
            <w:r>
              <w:rPr>
                <w:rFonts w:ascii="宋体" w:hAnsi="宋体"/>
                <w:color w:val="000000"/>
                <w:sz w:val="24"/>
              </w:rPr>
              <w:t xml:space="preserve">无线光照紫外监测终端</w:t>
            </w:r>
            <w:r/>
          </w:p>
        </w:tc>
        <w:tc>
          <w:tcPr>
            <w:tcW w:w="1065" w:type="pct"/>
            <w:vAlign w:val="center"/>
            <w:vMerge w:val="continue"/>
            <w:textDirection w:val="lrTb"/>
            <w:noWrap w:val="false"/>
          </w:tcPr>
          <w:p>
            <w:pPr>
              <w:jc w:val="center"/>
              <w:spacing w:line="360" w:lineRule="auto"/>
              <w:widowControl/>
              <w:rPr>
                <w:rFonts w:hint="eastAsia" w:ascii="宋体" w:hAnsi="宋体"/>
                <w:bCs/>
                <w:color w:val="000000"/>
                <w:sz w:val="24"/>
              </w:rPr>
            </w:pPr>
            <w:r>
              <w:rPr>
                <w:rFonts w:hint="eastAsia" w:ascii="宋体" w:hAnsi="宋体"/>
                <w:bCs/>
                <w:color w:val="000000"/>
                <w:sz w:val="24"/>
              </w:rPr>
            </w:r>
            <w:r/>
          </w:p>
        </w:tc>
      </w:tr>
      <w:tr>
        <w:trPr>
          <w:jc w:val="center"/>
          <w:trHeight w:val="567"/>
        </w:trPr>
        <w:tc>
          <w:tcPr>
            <w:tcW w:w="574" w:type="pct"/>
            <w:vAlign w:val="center"/>
            <w:textDirection w:val="lrTb"/>
            <w:noWrap w:val="false"/>
          </w:tcPr>
          <w:p>
            <w:pPr>
              <w:numPr>
                <w:ilvl w:val="0"/>
                <w:numId w:val="5"/>
              </w:numPr>
              <w:ind w:left="0" w:firstLine="0"/>
              <w:jc w:val="center"/>
              <w:spacing w:line="360" w:lineRule="auto"/>
              <w:widowControl/>
              <w:rPr>
                <w:rFonts w:hint="eastAsia" w:ascii="宋体" w:hAnsi="宋体"/>
                <w:bCs/>
                <w:color w:val="000000"/>
                <w:sz w:val="24"/>
              </w:rPr>
            </w:pPr>
            <w:r>
              <w:rPr>
                <w:rFonts w:hint="eastAsia" w:ascii="宋体" w:hAnsi="宋体"/>
                <w:bCs/>
                <w:color w:val="000000"/>
                <w:sz w:val="24"/>
              </w:rPr>
            </w:r>
            <w:r/>
          </w:p>
        </w:tc>
        <w:tc>
          <w:tcPr>
            <w:tcW w:w="3361" w:type="pct"/>
            <w:vAlign w:val="center"/>
            <w:textDirection w:val="lrTb"/>
            <w:noWrap w:val="false"/>
          </w:tcPr>
          <w:p>
            <w:pPr>
              <w:jc w:val="center"/>
              <w:spacing w:line="360" w:lineRule="auto"/>
              <w:widowControl/>
              <w:rPr>
                <w:rFonts w:hint="eastAsia" w:ascii="宋体" w:hAnsi="宋体"/>
                <w:color w:val="000000"/>
                <w:sz w:val="24"/>
              </w:rPr>
            </w:pPr>
            <w:r>
              <w:rPr>
                <w:rFonts w:hint="eastAsia" w:ascii="宋体" w:hAnsi="宋体"/>
                <w:color w:val="000000"/>
                <w:sz w:val="24"/>
              </w:rPr>
              <w:t xml:space="preserve">定制</w:t>
            </w:r>
            <w:r>
              <w:rPr>
                <w:rFonts w:ascii="宋体" w:hAnsi="宋体"/>
                <w:color w:val="000000"/>
                <w:sz w:val="24"/>
              </w:rPr>
              <w:t xml:space="preserve">无线二氧化碳监测终端</w:t>
            </w:r>
            <w:r/>
          </w:p>
        </w:tc>
        <w:tc>
          <w:tcPr>
            <w:tcW w:w="1065" w:type="pct"/>
            <w:vAlign w:val="center"/>
            <w:vMerge w:val="continue"/>
            <w:textDirection w:val="lrTb"/>
            <w:noWrap w:val="false"/>
          </w:tcPr>
          <w:p>
            <w:pPr>
              <w:jc w:val="center"/>
              <w:spacing w:line="360" w:lineRule="auto"/>
              <w:widowControl/>
              <w:rPr>
                <w:rFonts w:hint="eastAsia" w:ascii="宋体" w:hAnsi="宋体"/>
                <w:bCs/>
                <w:color w:val="000000"/>
                <w:sz w:val="24"/>
              </w:rPr>
            </w:pPr>
            <w:r>
              <w:rPr>
                <w:rFonts w:hint="eastAsia" w:ascii="宋体" w:hAnsi="宋体"/>
                <w:bCs/>
                <w:color w:val="000000"/>
                <w:sz w:val="24"/>
              </w:rPr>
            </w:r>
            <w:r/>
          </w:p>
        </w:tc>
      </w:tr>
      <w:tr>
        <w:trPr>
          <w:jc w:val="center"/>
          <w:trHeight w:val="567"/>
        </w:trPr>
        <w:tc>
          <w:tcPr>
            <w:tcW w:w="574" w:type="pct"/>
            <w:vAlign w:val="center"/>
            <w:textDirection w:val="lrTb"/>
            <w:noWrap w:val="false"/>
          </w:tcPr>
          <w:p>
            <w:pPr>
              <w:numPr>
                <w:ilvl w:val="0"/>
                <w:numId w:val="5"/>
              </w:numPr>
              <w:ind w:left="0" w:firstLine="0"/>
              <w:jc w:val="center"/>
              <w:spacing w:line="360" w:lineRule="auto"/>
              <w:widowControl/>
              <w:rPr>
                <w:rFonts w:hint="eastAsia" w:ascii="宋体" w:hAnsi="宋体"/>
                <w:bCs/>
                <w:color w:val="000000"/>
                <w:sz w:val="24"/>
              </w:rPr>
            </w:pPr>
            <w:r>
              <w:rPr>
                <w:rFonts w:hint="eastAsia" w:ascii="宋体" w:hAnsi="宋体"/>
                <w:bCs/>
                <w:color w:val="000000"/>
                <w:sz w:val="24"/>
              </w:rPr>
            </w:r>
            <w:r/>
          </w:p>
        </w:tc>
        <w:tc>
          <w:tcPr>
            <w:tcW w:w="3361" w:type="pct"/>
            <w:vAlign w:val="center"/>
            <w:textDirection w:val="lrTb"/>
            <w:noWrap w:val="false"/>
          </w:tcPr>
          <w:p>
            <w:pPr>
              <w:jc w:val="center"/>
              <w:spacing w:line="360" w:lineRule="auto"/>
              <w:widowControl/>
              <w:rPr>
                <w:rFonts w:hint="eastAsia" w:ascii="宋体" w:hAnsi="宋体"/>
                <w:color w:val="000000"/>
                <w:sz w:val="24"/>
              </w:rPr>
            </w:pPr>
            <w:r>
              <w:rPr>
                <w:rFonts w:hint="eastAsia" w:ascii="宋体" w:hAnsi="宋体"/>
                <w:color w:val="000000"/>
                <w:sz w:val="24"/>
              </w:rPr>
              <w:t xml:space="preserve">定制</w:t>
            </w:r>
            <w:r>
              <w:rPr>
                <w:rFonts w:ascii="宋体" w:hAnsi="宋体"/>
                <w:color w:val="000000"/>
                <w:sz w:val="24"/>
              </w:rPr>
              <w:t xml:space="preserve">无线甲醛监测终端</w:t>
            </w:r>
            <w:r/>
          </w:p>
        </w:tc>
        <w:tc>
          <w:tcPr>
            <w:tcW w:w="1065" w:type="pct"/>
            <w:vAlign w:val="center"/>
            <w:vMerge w:val="continue"/>
            <w:textDirection w:val="lrTb"/>
            <w:noWrap w:val="false"/>
          </w:tcPr>
          <w:p>
            <w:pPr>
              <w:jc w:val="center"/>
              <w:spacing w:line="360" w:lineRule="auto"/>
              <w:widowControl/>
              <w:rPr>
                <w:rFonts w:hint="eastAsia" w:ascii="宋体" w:hAnsi="宋体"/>
                <w:bCs/>
                <w:color w:val="000000"/>
                <w:sz w:val="24"/>
              </w:rPr>
            </w:pPr>
            <w:r>
              <w:rPr>
                <w:rFonts w:hint="eastAsia" w:ascii="宋体" w:hAnsi="宋体"/>
                <w:bCs/>
                <w:color w:val="000000"/>
                <w:sz w:val="24"/>
              </w:rPr>
            </w:r>
            <w:r/>
          </w:p>
        </w:tc>
      </w:tr>
      <w:tr>
        <w:trPr>
          <w:jc w:val="center"/>
          <w:trHeight w:val="567"/>
        </w:trPr>
        <w:tc>
          <w:tcPr>
            <w:tcW w:w="574" w:type="pct"/>
            <w:vAlign w:val="center"/>
            <w:textDirection w:val="lrTb"/>
            <w:noWrap w:val="false"/>
          </w:tcPr>
          <w:p>
            <w:pPr>
              <w:numPr>
                <w:ilvl w:val="0"/>
                <w:numId w:val="5"/>
              </w:numPr>
              <w:ind w:left="0" w:firstLine="0"/>
              <w:jc w:val="center"/>
              <w:spacing w:line="360" w:lineRule="auto"/>
              <w:widowControl/>
              <w:rPr>
                <w:rFonts w:hint="eastAsia" w:ascii="宋体" w:hAnsi="宋体"/>
                <w:bCs/>
                <w:color w:val="000000"/>
                <w:sz w:val="24"/>
              </w:rPr>
            </w:pPr>
            <w:r>
              <w:rPr>
                <w:rFonts w:hint="eastAsia" w:ascii="宋体" w:hAnsi="宋体"/>
                <w:bCs/>
                <w:color w:val="000000"/>
                <w:sz w:val="24"/>
              </w:rPr>
            </w:r>
            <w:r/>
          </w:p>
        </w:tc>
        <w:tc>
          <w:tcPr>
            <w:tcW w:w="3361" w:type="pct"/>
            <w:vAlign w:val="center"/>
            <w:textDirection w:val="lrTb"/>
            <w:noWrap w:val="false"/>
          </w:tcPr>
          <w:p>
            <w:pPr>
              <w:jc w:val="center"/>
              <w:spacing w:line="360" w:lineRule="auto"/>
              <w:widowControl/>
              <w:rPr>
                <w:rFonts w:hint="eastAsia" w:ascii="宋体" w:hAnsi="宋体"/>
                <w:color w:val="000000"/>
                <w:sz w:val="24"/>
              </w:rPr>
            </w:pPr>
            <w:r>
              <w:rPr>
                <w:rFonts w:hint="eastAsia" w:ascii="宋体" w:hAnsi="宋体"/>
                <w:color w:val="000000"/>
                <w:sz w:val="24"/>
              </w:rPr>
              <w:t xml:space="preserve">定制</w:t>
            </w:r>
            <w:r>
              <w:rPr>
                <w:rFonts w:ascii="宋体" w:hAnsi="宋体"/>
                <w:color w:val="000000"/>
                <w:sz w:val="24"/>
              </w:rPr>
              <w:t xml:space="preserve">无线VOC监测终端</w:t>
            </w:r>
            <w:r/>
          </w:p>
        </w:tc>
        <w:tc>
          <w:tcPr>
            <w:tcW w:w="1065" w:type="pct"/>
            <w:vAlign w:val="center"/>
            <w:vMerge w:val="continue"/>
            <w:textDirection w:val="lrTb"/>
            <w:noWrap w:val="false"/>
          </w:tcPr>
          <w:p>
            <w:pPr>
              <w:jc w:val="center"/>
              <w:spacing w:line="360" w:lineRule="auto"/>
              <w:widowControl/>
              <w:rPr>
                <w:rFonts w:hint="eastAsia" w:ascii="宋体" w:hAnsi="宋体"/>
                <w:bCs/>
                <w:color w:val="000000"/>
                <w:sz w:val="24"/>
              </w:rPr>
            </w:pPr>
            <w:r>
              <w:rPr>
                <w:rFonts w:hint="eastAsia" w:ascii="宋体" w:hAnsi="宋体"/>
                <w:bCs/>
                <w:color w:val="000000"/>
                <w:sz w:val="24"/>
              </w:rPr>
            </w:r>
            <w:r/>
          </w:p>
        </w:tc>
      </w:tr>
      <w:tr>
        <w:trPr>
          <w:jc w:val="center"/>
          <w:trHeight w:val="567"/>
        </w:trPr>
        <w:tc>
          <w:tcPr>
            <w:tcW w:w="574" w:type="pct"/>
            <w:vAlign w:val="center"/>
            <w:textDirection w:val="lrTb"/>
            <w:noWrap w:val="false"/>
          </w:tcPr>
          <w:p>
            <w:pPr>
              <w:numPr>
                <w:ilvl w:val="0"/>
                <w:numId w:val="5"/>
              </w:numPr>
              <w:ind w:left="0" w:firstLine="0"/>
              <w:jc w:val="center"/>
              <w:spacing w:line="360" w:lineRule="auto"/>
              <w:widowControl/>
              <w:rPr>
                <w:rFonts w:hint="eastAsia" w:ascii="宋体" w:hAnsi="宋体"/>
                <w:bCs/>
                <w:color w:val="000000"/>
                <w:sz w:val="24"/>
              </w:rPr>
            </w:pPr>
            <w:r>
              <w:rPr>
                <w:rFonts w:hint="eastAsia" w:ascii="宋体" w:hAnsi="宋体"/>
                <w:bCs/>
                <w:color w:val="000000"/>
                <w:sz w:val="24"/>
              </w:rPr>
            </w:r>
            <w:r/>
          </w:p>
        </w:tc>
        <w:tc>
          <w:tcPr>
            <w:tcW w:w="3361" w:type="pct"/>
            <w:vAlign w:val="center"/>
            <w:textDirection w:val="lrTb"/>
            <w:noWrap w:val="false"/>
          </w:tcPr>
          <w:p>
            <w:pPr>
              <w:jc w:val="center"/>
              <w:spacing w:line="360" w:lineRule="auto"/>
              <w:widowControl/>
              <w:rPr>
                <w:rFonts w:hint="eastAsia" w:ascii="宋体" w:hAnsi="宋体"/>
                <w:color w:val="000000"/>
                <w:sz w:val="24"/>
              </w:rPr>
            </w:pPr>
            <w:r>
              <w:rPr>
                <w:rFonts w:hint="eastAsia" w:ascii="宋体" w:hAnsi="宋体"/>
                <w:color w:val="000000"/>
                <w:sz w:val="24"/>
              </w:rPr>
              <w:t xml:space="preserve">定制</w:t>
            </w:r>
            <w:r>
              <w:rPr>
                <w:rFonts w:ascii="宋体" w:hAnsi="宋体"/>
                <w:color w:val="000000"/>
                <w:sz w:val="24"/>
              </w:rPr>
              <w:t xml:space="preserve">传输基站</w:t>
            </w:r>
            <w:r/>
          </w:p>
        </w:tc>
        <w:tc>
          <w:tcPr>
            <w:tcW w:w="1065" w:type="pct"/>
            <w:vAlign w:val="center"/>
            <w:vMerge w:val="continue"/>
            <w:textDirection w:val="lrTb"/>
            <w:noWrap w:val="false"/>
          </w:tcPr>
          <w:p>
            <w:pPr>
              <w:jc w:val="center"/>
              <w:spacing w:line="360" w:lineRule="auto"/>
              <w:widowControl/>
              <w:rPr>
                <w:rFonts w:hint="eastAsia" w:ascii="宋体" w:hAnsi="宋体"/>
                <w:bCs/>
                <w:color w:val="000000"/>
                <w:sz w:val="24"/>
              </w:rPr>
            </w:pPr>
            <w:r>
              <w:rPr>
                <w:rFonts w:hint="eastAsia" w:ascii="宋体" w:hAnsi="宋体"/>
                <w:bCs/>
                <w:color w:val="000000"/>
                <w:sz w:val="24"/>
              </w:rPr>
            </w:r>
            <w:r/>
          </w:p>
        </w:tc>
      </w:tr>
      <w:tr>
        <w:trPr>
          <w:jc w:val="center"/>
          <w:trHeight w:val="567"/>
        </w:trPr>
        <w:tc>
          <w:tcPr>
            <w:tcW w:w="574" w:type="pct"/>
            <w:vAlign w:val="center"/>
            <w:textDirection w:val="lrTb"/>
            <w:noWrap w:val="false"/>
          </w:tcPr>
          <w:p>
            <w:pPr>
              <w:numPr>
                <w:ilvl w:val="0"/>
                <w:numId w:val="5"/>
              </w:numPr>
              <w:ind w:left="0" w:firstLine="0"/>
              <w:jc w:val="center"/>
              <w:spacing w:line="360" w:lineRule="auto"/>
              <w:widowControl/>
              <w:rPr>
                <w:rFonts w:hint="eastAsia" w:ascii="宋体" w:hAnsi="宋体"/>
                <w:bCs/>
                <w:color w:val="000000"/>
                <w:sz w:val="24"/>
              </w:rPr>
            </w:pPr>
            <w:r>
              <w:rPr>
                <w:rFonts w:hint="eastAsia" w:ascii="宋体" w:hAnsi="宋体"/>
                <w:bCs/>
                <w:color w:val="000000"/>
                <w:sz w:val="24"/>
              </w:rPr>
            </w:r>
            <w:r/>
          </w:p>
        </w:tc>
        <w:tc>
          <w:tcPr>
            <w:tcW w:w="3361" w:type="pct"/>
            <w:vAlign w:val="center"/>
            <w:textDirection w:val="lrTb"/>
            <w:noWrap w:val="false"/>
          </w:tcPr>
          <w:p>
            <w:pPr>
              <w:jc w:val="center"/>
              <w:spacing w:line="360" w:lineRule="auto"/>
              <w:widowControl/>
              <w:rPr>
                <w:rFonts w:hint="eastAsia" w:ascii="宋体" w:hAnsi="宋体"/>
                <w:color w:val="000000"/>
                <w:sz w:val="24"/>
              </w:rPr>
            </w:pPr>
            <w:r>
              <w:rPr>
                <w:rFonts w:hint="eastAsia" w:ascii="宋体" w:hAnsi="宋体"/>
                <w:color w:val="000000"/>
                <w:sz w:val="24"/>
              </w:rPr>
              <w:t xml:space="preserve">定制</w:t>
            </w:r>
            <w:r>
              <w:rPr>
                <w:rFonts w:ascii="宋体" w:hAnsi="宋体"/>
                <w:color w:val="000000"/>
                <w:sz w:val="24"/>
              </w:rPr>
              <w:t xml:space="preserve">环境监测系统软件</w:t>
            </w:r>
            <w:r/>
          </w:p>
        </w:tc>
        <w:tc>
          <w:tcPr>
            <w:tcW w:w="1065" w:type="pct"/>
            <w:vAlign w:val="center"/>
            <w:vMerge w:val="continue"/>
            <w:textDirection w:val="lrTb"/>
            <w:noWrap w:val="false"/>
          </w:tcPr>
          <w:p>
            <w:pPr>
              <w:jc w:val="center"/>
              <w:spacing w:line="360" w:lineRule="auto"/>
              <w:widowControl/>
              <w:rPr>
                <w:rFonts w:hint="eastAsia" w:ascii="宋体" w:hAnsi="宋体"/>
                <w:bCs/>
                <w:color w:val="000000"/>
                <w:sz w:val="24"/>
              </w:rPr>
            </w:pPr>
            <w:r>
              <w:rPr>
                <w:rFonts w:hint="eastAsia" w:ascii="宋体" w:hAnsi="宋体"/>
                <w:bCs/>
                <w:color w:val="000000"/>
                <w:sz w:val="24"/>
              </w:rPr>
            </w:r>
            <w:r/>
          </w:p>
        </w:tc>
      </w:tr>
    </w:tbl>
    <w:p>
      <w:pPr>
        <w:spacing w:line="440" w:lineRule="exact"/>
        <w:widowControl/>
        <w:rPr>
          <w:rFonts w:hint="eastAsia" w:ascii="宋体" w:hAnsi="宋体" w:cs="宋体"/>
          <w:color w:val="ff0000"/>
          <w:sz w:val="24"/>
        </w:rPr>
      </w:pPr>
      <w:r>
        <w:rPr>
          <w:rFonts w:hint="eastAsia" w:ascii="宋体" w:hAnsi="宋体" w:cs="宋体"/>
          <w:bCs/>
          <w:sz w:val="24"/>
        </w:rPr>
        <w:t xml:space="preserve">详细内容</w:t>
      </w:r>
      <w:r>
        <w:rPr>
          <w:rFonts w:hint="eastAsia" w:ascii="宋体" w:hAnsi="宋体" w:cs="宋体"/>
          <w:bCs/>
          <w:color w:val="000000"/>
          <w:sz w:val="24"/>
        </w:rPr>
        <w:t xml:space="preserve">见本招标文件“第三章 项目需求”。</w:t>
      </w:r>
      <w:bookmarkEnd w:id="21"/>
      <w:r/>
      <w:bookmarkEnd w:id="22"/>
      <w:r/>
      <w:r/>
    </w:p>
    <w:p>
      <w:pPr>
        <w:ind w:firstLine="480"/>
        <w:spacing w:line="440" w:lineRule="exact"/>
        <w:widowControl/>
        <w:rPr>
          <w:rFonts w:hint="eastAsia" w:ascii="宋体" w:hAnsi="宋体" w:cs="宋体"/>
          <w:bCs/>
          <w:sz w:val="24"/>
        </w:rPr>
      </w:pPr>
      <w:r>
        <w:rPr>
          <w:rFonts w:hint="eastAsia" w:ascii="宋体" w:hAnsi="宋体" w:cs="宋体"/>
          <w:bCs/>
          <w:sz w:val="24"/>
        </w:rPr>
        <w:t xml:space="preserve">（六）合同履行期</w:t>
      </w:r>
      <w:r>
        <w:rPr>
          <w:rFonts w:hint="eastAsia" w:ascii="宋体" w:hAnsi="宋体" w:cs="宋体"/>
          <w:bCs/>
          <w:color w:val="000000"/>
          <w:sz w:val="24"/>
        </w:rPr>
        <w:t xml:space="preserve">限：</w:t>
      </w:r>
      <w:r>
        <w:rPr>
          <w:rFonts w:hint="eastAsia" w:ascii="宋体" w:hAnsi="宋体"/>
          <w:bCs/>
          <w:color w:val="000000"/>
          <w:sz w:val="24"/>
        </w:rPr>
        <w:t xml:space="preserve">自合同签订之日起至</w:t>
      </w:r>
      <w:r>
        <w:rPr>
          <w:rFonts w:ascii="宋体" w:hAnsi="宋体"/>
          <w:bCs/>
          <w:color w:val="000000"/>
          <w:sz w:val="24"/>
        </w:rPr>
        <w:t xml:space="preserve">2027年12月20日</w:t>
      </w:r>
      <w:r>
        <w:rPr>
          <w:rFonts w:hint="eastAsia" w:ascii="宋体" w:hAnsi="宋体" w:cs="宋体"/>
          <w:bCs/>
          <w:color w:val="000000"/>
          <w:sz w:val="24"/>
        </w:rPr>
        <w:t xml:space="preserve">，详</w:t>
      </w:r>
      <w:r>
        <w:rPr>
          <w:rFonts w:hint="eastAsia" w:ascii="宋体" w:hAnsi="宋体" w:cs="宋体"/>
          <w:bCs/>
          <w:sz w:val="24"/>
        </w:rPr>
        <w:t xml:space="preserve">细内容见招标文件“第三章 项目需求”；</w:t>
      </w:r>
      <w:r/>
    </w:p>
    <w:p>
      <w:pPr>
        <w:ind w:firstLine="480"/>
        <w:spacing w:line="440" w:lineRule="exact"/>
        <w:widowControl/>
        <w:rPr>
          <w:rFonts w:hint="eastAsia" w:ascii="宋体" w:hAnsi="宋体" w:cs="宋体"/>
          <w:bCs/>
          <w:color w:val="000000"/>
          <w:sz w:val="24"/>
        </w:rPr>
      </w:pPr>
      <w:r/>
      <w:bookmarkStart w:id="23" w:name="_Hlk172037786"/>
      <w:r>
        <w:rPr>
          <w:rFonts w:hint="eastAsia" w:ascii="宋体" w:hAnsi="宋体" w:cs="宋体"/>
          <w:bCs/>
          <w:sz w:val="24"/>
        </w:rPr>
        <w:t xml:space="preserve">（七）</w:t>
      </w:r>
      <w:r>
        <w:rPr>
          <w:rFonts w:hint="eastAsia" w:ascii="宋体" w:hAnsi="宋体"/>
          <w:sz w:val="24"/>
        </w:rPr>
        <w:t xml:space="preserve">本</w:t>
      </w:r>
      <w:r>
        <w:rPr>
          <w:rFonts w:hint="eastAsia" w:ascii="宋体" w:hAnsi="宋体"/>
          <w:color w:val="000000"/>
          <w:sz w:val="24"/>
        </w:rPr>
        <w:t xml:space="preserve">项目</w:t>
      </w:r>
      <w:r>
        <w:rPr>
          <w:rFonts w:hint="eastAsia" w:ascii="宋体" w:hAnsi="宋体"/>
          <w:color w:val="000000"/>
          <w:sz w:val="24"/>
          <w:u w:val="single"/>
        </w:rPr>
        <w:t xml:space="preserve">不接受</w:t>
      </w:r>
      <w:r>
        <w:rPr>
          <w:rFonts w:hint="eastAsia" w:ascii="宋体" w:hAnsi="宋体"/>
          <w:color w:val="000000"/>
          <w:sz w:val="24"/>
        </w:rPr>
        <w:t xml:space="preserve">联合体参与投标。</w:t>
      </w:r>
      <w:bookmarkEnd w:id="18"/>
      <w:r/>
      <w:bookmarkEnd w:id="23"/>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二、申请人的资格要求</w:t>
      </w:r>
      <w:r/>
    </w:p>
    <w:p>
      <w:pPr>
        <w:ind w:firstLine="482"/>
        <w:spacing w:line="440" w:lineRule="exact"/>
        <w:rPr>
          <w:rFonts w:hint="eastAsia" w:ascii="宋体" w:hAnsi="宋体" w:cs="Arial"/>
          <w:b/>
          <w:bCs/>
          <w:sz w:val="24"/>
        </w:rPr>
      </w:pPr>
      <w:r/>
      <w:bookmarkStart w:id="24" w:name="_Hlk8392111"/>
      <w:r>
        <w:rPr>
          <w:rFonts w:hint="eastAsia" w:ascii="宋体" w:hAnsi="宋体" w:cs="Arial"/>
          <w:b/>
          <w:bCs/>
          <w:sz w:val="24"/>
        </w:rPr>
        <w:t xml:space="preserve">（一）满足《中华人民共和国政府采购法》第二十二条规定：</w:t>
      </w:r>
      <w:r>
        <w:rPr>
          <w:rFonts w:ascii="宋体" w:hAnsi="宋体" w:cs="Arial"/>
          <w:b/>
          <w:bCs/>
          <w:sz w:val="24"/>
        </w:rPr>
        <w:t xml:space="preserve"> </w:t>
      </w:r>
      <w:r/>
    </w:p>
    <w:p>
      <w:pPr>
        <w:ind w:firstLine="480"/>
        <w:spacing w:line="440" w:lineRule="exact"/>
        <w:rPr>
          <w:rFonts w:hint="eastAsia" w:ascii="宋体" w:hAnsi="宋体" w:cs="Arial"/>
          <w:sz w:val="24"/>
        </w:rPr>
      </w:pPr>
      <w:r/>
      <w:bookmarkStart w:id="25" w:name="OLE_LINK2"/>
      <w:r>
        <w:rPr>
          <w:rFonts w:hint="eastAsia" w:ascii="宋体" w:hAnsi="宋体" w:cs="Arial"/>
          <w:sz w:val="24"/>
        </w:rPr>
        <w:t xml:space="preserve">1.通用资格要求：</w:t>
      </w:r>
      <w:r/>
    </w:p>
    <w:p>
      <w:pPr>
        <w:ind w:firstLine="480"/>
        <w:spacing w:line="440" w:lineRule="exact"/>
        <w:rPr>
          <w:rFonts w:hint="eastAsia" w:ascii="宋体" w:hAnsi="宋体" w:cs="宋体"/>
          <w:sz w:val="24"/>
        </w:rPr>
      </w:pPr>
      <w:r>
        <w:rPr>
          <w:rFonts w:hint="eastAsia" w:ascii="宋体" w:hAnsi="宋体" w:cs="Arial"/>
          <w:sz w:val="24"/>
        </w:rPr>
        <w:t xml:space="preserve">（1）提供</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p>
    <w:p>
      <w:pPr>
        <w:ind w:firstLine="480"/>
        <w:spacing w:line="440" w:lineRule="exact"/>
        <w:rPr>
          <w:rFonts w:hint="eastAsia" w:ascii="宋体" w:hAnsi="宋体" w:cs="宋体"/>
          <w:sz w:val="24"/>
        </w:rPr>
      </w:pPr>
      <w:r>
        <w:rPr>
          <w:rFonts w:hint="eastAsia" w:ascii="宋体" w:hAnsi="宋体" w:cs="宋体"/>
          <w:sz w:val="24"/>
        </w:rPr>
        <w:t xml:space="preserve">（2）提供2025年度财务状况报告</w:t>
      </w:r>
      <w:bookmarkStart w:id="26" w:name="_Hlk108015803"/>
      <w:r>
        <w:rPr>
          <w:rFonts w:hint="eastAsia" w:ascii="宋体" w:hAnsi="宋体" w:cs="宋体"/>
          <w:sz w:val="24"/>
        </w:rPr>
        <w:t xml:space="preserve">，或2</w:t>
      </w:r>
      <w:r>
        <w:rPr>
          <w:rFonts w:ascii="宋体" w:hAnsi="宋体" w:cs="宋体"/>
          <w:sz w:val="24"/>
        </w:rPr>
        <w:t xml:space="preserve">02</w:t>
      </w:r>
      <w:r>
        <w:rPr>
          <w:rFonts w:hint="eastAsia" w:ascii="宋体" w:hAnsi="宋体" w:cs="宋体"/>
          <w:sz w:val="24"/>
        </w:rPr>
        <w:t xml:space="preserve">6年1月以来</w:t>
      </w:r>
      <w:bookmarkEnd w:id="26"/>
      <w:r>
        <w:rPr>
          <w:rFonts w:hint="eastAsia" w:ascii="宋体" w:hAnsi="宋体" w:cs="宋体"/>
          <w:sz w:val="24"/>
        </w:rPr>
        <w:t xml:space="preserve">任意一个月</w:t>
      </w:r>
      <w:bookmarkStart w:id="27" w:name="_Hlk109904785"/>
      <w:r>
        <w:rPr>
          <w:rFonts w:hint="eastAsia" w:ascii="宋体" w:hAnsi="宋体" w:cs="宋体"/>
          <w:sz w:val="24"/>
        </w:rPr>
        <w:t xml:space="preserve">的</w:t>
      </w:r>
      <w:bookmarkStart w:id="28" w:name="_Hlk109904404"/>
      <w:r>
        <w:rPr>
          <w:rFonts w:hint="eastAsia" w:ascii="宋体" w:hAnsi="宋体" w:cs="宋体"/>
          <w:sz w:val="24"/>
        </w:rPr>
        <w:t xml:space="preserve">财务报表</w:t>
      </w:r>
      <w:bookmarkEnd w:id="27"/>
      <w:r/>
      <w:bookmarkEnd w:id="28"/>
      <w:r>
        <w:rPr>
          <w:rFonts w:hint="eastAsia" w:ascii="宋体" w:hAnsi="宋体" w:cs="宋体"/>
          <w:sz w:val="24"/>
        </w:rPr>
        <w:t xml:space="preserve">，或银行出具的资信证明，或财政部门认可的专业担保机构出具的投标担保函（成立不满一年不需提供）；</w:t>
      </w:r>
      <w:r/>
    </w:p>
    <w:p>
      <w:pPr>
        <w:ind w:firstLine="480"/>
        <w:spacing w:line="440" w:lineRule="exact"/>
        <w:rPr>
          <w:rFonts w:hint="eastAsia" w:ascii="宋体" w:hAnsi="宋体" w:cs="宋体"/>
          <w:sz w:val="24"/>
        </w:rPr>
      </w:pPr>
      <w:r>
        <w:rPr>
          <w:rFonts w:hint="eastAsia" w:ascii="宋体" w:hAnsi="宋体" w:cs="宋体"/>
          <w:sz w:val="24"/>
        </w:rPr>
        <w:t xml:space="preserve">（3）提供自2025年10月以来</w:t>
      </w:r>
      <w:r>
        <w:rPr>
          <w:rFonts w:hint="eastAsia" w:ascii="宋体" w:hAnsi="宋体" w:cs="Arial"/>
          <w:sz w:val="24"/>
        </w:rPr>
        <w:t xml:space="preserve">至少一个月</w:t>
      </w:r>
      <w:r>
        <w:rPr>
          <w:rFonts w:ascii="宋体" w:hAnsi="宋体" w:cs="宋体"/>
          <w:sz w:val="24"/>
        </w:rPr>
        <w:t xml:space="preserve">依法缴纳税收</w:t>
      </w:r>
      <w:r>
        <w:rPr>
          <w:rFonts w:hint="eastAsia" w:ascii="宋体" w:hAnsi="宋体" w:cs="宋体"/>
          <w:sz w:val="24"/>
        </w:rPr>
        <w:t xml:space="preserve">（如增值税或企业所得税等）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宋体"/>
          <w:sz w:val="24"/>
        </w:rPr>
        <w:t xml:space="preserve">（4）提供</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rPr>
          <w:rFonts w:hint="eastAsia" w:ascii="宋体" w:hAnsi="宋体"/>
          <w:sz w:val="24"/>
        </w:rPr>
        <w:t xml:space="preserve">（</w:t>
      </w:r>
      <w:r>
        <w:rPr>
          <w:rFonts w:hint="eastAsia" w:ascii="宋体" w:hAnsi="宋体"/>
          <w:bCs/>
          <w:sz w:val="24"/>
        </w:rPr>
        <w:t xml:space="preserve">格式见附件</w:t>
      </w:r>
      <w:r>
        <w:rPr>
          <w:rFonts w:hint="eastAsia" w:ascii="宋体" w:hAnsi="宋体"/>
          <w:sz w:val="24"/>
        </w:rPr>
        <w:t xml:space="preserve">）</w:t>
      </w:r>
      <w:r>
        <w:rPr>
          <w:rFonts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宋体"/>
          <w:sz w:val="24"/>
        </w:rPr>
        <w:t xml:space="preserve">（5）提供</w:t>
      </w:r>
      <w:r>
        <w:rPr>
          <w:rFonts w:ascii="宋体" w:hAnsi="宋体" w:cs="宋体"/>
          <w:sz w:val="24"/>
        </w:rPr>
        <w:t xml:space="preserve">参加政府采购活动前3年内在经营活动中没有重大违法记录的书面声明</w:t>
      </w:r>
      <w:r>
        <w:rPr>
          <w:rFonts w:hint="eastAsia" w:ascii="宋体" w:hAnsi="宋体"/>
          <w:sz w:val="24"/>
        </w:rPr>
        <w:t xml:space="preserve">（盖章原件，格式见附件）</w:t>
      </w:r>
      <w:r>
        <w:rPr>
          <w:rFonts w:hint="eastAsia"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其他资格要求</w:t>
      </w:r>
      <w:r/>
    </w:p>
    <w:p>
      <w:pPr>
        <w:ind w:firstLine="480"/>
        <w:spacing w:line="440" w:lineRule="exact"/>
        <w:rPr>
          <w:rFonts w:hint="eastAsia" w:ascii="宋体" w:hAnsi="宋体" w:cs="宋体"/>
          <w:color w:val="0000ff"/>
          <w:sz w:val="24"/>
        </w:rPr>
      </w:pPr>
      <w:r/>
      <w:bookmarkStart w:id="29" w:name="_Hlk174538327"/>
      <w:r>
        <w:rPr>
          <w:rFonts w:hint="eastAsia" w:ascii="宋体" w:hAnsi="宋体" w:cs="宋体"/>
          <w:sz w:val="24"/>
        </w:rPr>
        <w:t xml:space="preserve">（1）存在以下情形的不得参加本项目的采购活动：①被“信用中国”网站（www.creditchina.gov.cn）列入失信被执行人、重大税收违法失信主体名单、政府采购严重失信行为记录名单，或有其他不符合《中华人民共和国政府采购法》第二十二条规定条件的信用记录的；②单位负责人为同一人或者存在直接控股、管理关系的不同供应商，不得参加同一合同项下的政府采购活</w:t>
      </w:r>
      <w:r>
        <w:rPr>
          <w:rFonts w:hint="eastAsia" w:ascii="宋体" w:hAnsi="宋体" w:cs="宋体"/>
          <w:color w:val="000000"/>
          <w:sz w:val="24"/>
        </w:rPr>
        <w:t xml:space="preserve">动；③为本项目提供整体设计、规范编制或者项目管理、监理、检测等服务的供应商；④</w:t>
      </w:r>
      <w:r>
        <w:rPr>
          <w:rFonts w:ascii="宋体" w:hAnsi="宋体" w:cs="宋体"/>
          <w:color w:val="000000"/>
          <w:sz w:val="24"/>
        </w:rPr>
        <w:t xml:space="preserve">供应商为公益一类事业单位</w:t>
      </w:r>
      <w:r>
        <w:rPr>
          <w:rFonts w:hint="eastAsia" w:ascii="宋体" w:hAnsi="宋体" w:cs="宋体"/>
          <w:color w:val="000000"/>
          <w:sz w:val="24"/>
        </w:rPr>
        <w:t xml:space="preserve">或</w:t>
      </w:r>
      <w:r>
        <w:rPr>
          <w:rFonts w:ascii="宋体" w:hAnsi="宋体" w:cs="宋体"/>
          <w:color w:val="000000"/>
          <w:sz w:val="24"/>
        </w:rPr>
        <w:t xml:space="preserve">使用事业编制且由财政拨款保障的群团组织，不得参加本项目的采购活动</w:t>
      </w:r>
      <w:r>
        <w:rPr>
          <w:rFonts w:hint="eastAsia" w:ascii="宋体" w:hAnsi="宋体" w:cs="宋体"/>
          <w:color w:val="000000"/>
          <w:sz w:val="24"/>
        </w:rPr>
        <w:t xml:space="preserve">；</w:t>
      </w:r>
      <w:r/>
    </w:p>
    <w:p>
      <w:pPr>
        <w:ind w:firstLine="480"/>
        <w:spacing w:line="440" w:lineRule="exact"/>
        <w:rPr>
          <w:rFonts w:hint="eastAsia" w:ascii="宋体" w:hAnsi="宋体" w:cs="宋体"/>
          <w:sz w:val="24"/>
        </w:rPr>
      </w:pPr>
      <w:r>
        <w:rPr>
          <w:rFonts w:hint="eastAsia" w:ascii="宋体" w:hAnsi="宋体" w:cs="宋体"/>
          <w:sz w:val="24"/>
        </w:rPr>
        <w:t xml:space="preserve">（2）提供法人授权书；</w:t>
      </w:r>
      <w:r/>
    </w:p>
    <w:p>
      <w:pPr>
        <w:ind w:firstLine="480"/>
        <w:spacing w:line="440" w:lineRule="exact"/>
        <w:rPr>
          <w:rFonts w:hint="eastAsia" w:ascii="宋体" w:hAnsi="宋体" w:cs="宋体"/>
          <w:sz w:val="24"/>
        </w:rPr>
      </w:pPr>
      <w:r>
        <w:rPr>
          <w:rFonts w:hint="eastAsia" w:ascii="宋体" w:hAnsi="宋体" w:cs="宋体"/>
          <w:sz w:val="24"/>
        </w:rPr>
        <w:t xml:space="preserve">（3）提供投标函</w:t>
      </w:r>
      <w:bookmarkEnd w:id="29"/>
      <w:r>
        <w:rPr>
          <w:rFonts w:hint="eastAsia" w:ascii="宋体" w:hAnsi="宋体" w:cs="宋体"/>
          <w:sz w:val="24"/>
        </w:rPr>
        <w:t xml:space="preserve">。</w:t>
      </w:r>
      <w:r/>
    </w:p>
    <w:p>
      <w:pPr>
        <w:ind w:firstLine="482"/>
        <w:spacing w:line="440" w:lineRule="exact"/>
        <w:rPr>
          <w:rFonts w:hint="eastAsia" w:ascii="宋体" w:hAnsi="宋体" w:cs="Arial"/>
          <w:b/>
          <w:bCs/>
          <w:sz w:val="24"/>
        </w:rPr>
      </w:pPr>
      <w:r>
        <w:rPr>
          <w:rFonts w:hint="eastAsia" w:ascii="宋体" w:hAnsi="宋体" w:cs="Arial"/>
          <w:b/>
          <w:bCs/>
          <w:sz w:val="24"/>
        </w:rPr>
        <w:t xml:space="preserve">（二）落实政府</w:t>
      </w:r>
      <w:r>
        <w:rPr>
          <w:rFonts w:hint="eastAsia" w:ascii="宋体" w:hAnsi="宋体" w:cs="Arial"/>
          <w:b/>
          <w:bCs/>
          <w:color w:val="000000"/>
          <w:sz w:val="24"/>
        </w:rPr>
        <w:t xml:space="preserve">采购政策需满足的资格要求：</w:t>
      </w:r>
      <w:r>
        <w:rPr>
          <w:rFonts w:hint="eastAsia" w:ascii="宋体" w:hAnsi="宋体" w:cs="Arial"/>
          <w:color w:val="000000"/>
          <w:sz w:val="24"/>
        </w:rPr>
        <w:t xml:space="preserve">无；</w:t>
      </w:r>
      <w:bookmarkStart w:id="30" w:name="_Hlk174538358"/>
      <w:r>
        <w:rPr>
          <w:rFonts w:hint="eastAsia" w:ascii="宋体" w:hAnsi="宋体" w:cs="Arial"/>
          <w:color w:val="000000"/>
          <w:sz w:val="24"/>
        </w:rPr>
        <w:t xml:space="preserve">本项目为非预留份额专门面向中小企业的采购项目或采购包。</w:t>
      </w:r>
      <w:bookmarkEnd w:id="30"/>
      <w:r/>
      <w:r/>
    </w:p>
    <w:p>
      <w:pPr>
        <w:ind w:firstLine="482"/>
        <w:spacing w:line="440" w:lineRule="exact"/>
        <w:rPr>
          <w:rFonts w:hint="eastAsia" w:ascii="宋体" w:hAnsi="宋体" w:cs="宋体"/>
          <w:b/>
          <w:bCs/>
          <w:color w:val="000000"/>
          <w:sz w:val="24"/>
        </w:rPr>
      </w:pPr>
      <w:r>
        <w:rPr>
          <w:rFonts w:hint="eastAsia" w:ascii="宋体" w:hAnsi="宋体"/>
          <w:b/>
          <w:bCs/>
          <w:sz w:val="24"/>
        </w:rPr>
        <w:t xml:space="preserve">（三）本项目的特定资格</w:t>
      </w:r>
      <w:r>
        <w:rPr>
          <w:rFonts w:hint="eastAsia" w:ascii="宋体" w:hAnsi="宋体"/>
          <w:b/>
          <w:bCs/>
          <w:color w:val="000000"/>
          <w:sz w:val="24"/>
        </w:rPr>
        <w:t xml:space="preserve">要求：无。</w:t>
      </w:r>
      <w:r/>
    </w:p>
    <w:p>
      <w:pPr>
        <w:ind w:firstLine="482"/>
        <w:spacing w:line="440" w:lineRule="exact"/>
        <w:widowControl/>
        <w:rPr>
          <w:rFonts w:hint="eastAsia" w:ascii="宋体" w:hAnsi="宋体" w:cs="宋体"/>
          <w:b/>
          <w:bCs/>
          <w:color w:val="000000"/>
          <w:sz w:val="24"/>
        </w:rPr>
      </w:pPr>
      <w:r/>
      <w:bookmarkStart w:id="31" w:name="_Hlk204083582"/>
      <w:r/>
      <w:bookmarkEnd w:id="24"/>
      <w:r/>
      <w:bookmarkEnd w:id="25"/>
      <w:r>
        <w:rPr>
          <w:rFonts w:hint="eastAsia" w:ascii="宋体" w:hAnsi="宋体" w:cs="宋体"/>
          <w:b/>
          <w:bCs/>
          <w:color w:val="000000"/>
          <w:sz w:val="24"/>
        </w:rPr>
        <w:t xml:space="preserve">三、获取招标文件</w:t>
      </w:r>
      <w:r/>
    </w:p>
    <w:p>
      <w:pPr>
        <w:ind w:firstLine="480"/>
        <w:spacing w:line="440" w:lineRule="exact"/>
        <w:widowControl/>
        <w:rPr>
          <w:rFonts w:hint="eastAsia" w:ascii="宋体" w:hAnsi="宋体" w:cs="宋体"/>
          <w:bCs/>
          <w:sz w:val="24"/>
        </w:rPr>
      </w:pPr>
      <w:r/>
      <w:bookmarkStart w:id="32" w:name="_Hlk171011150"/>
      <w:r>
        <w:rPr>
          <w:rFonts w:hint="eastAsia" w:ascii="宋体" w:hAnsi="宋体" w:cs="宋体"/>
          <w:bCs/>
          <w:sz w:val="24"/>
        </w:rPr>
        <w:t xml:space="preserve">（一）时间：</w:t>
      </w:r>
      <w:bookmarkStart w:id="33" w:name="_Hlk151113466"/>
      <w:r>
        <w:rPr>
          <w:rFonts w:hint="eastAsia" w:ascii="宋体" w:hAnsi="宋体" w:cs="宋体"/>
          <w:bCs/>
          <w:sz w:val="24"/>
        </w:rPr>
        <w:t xml:space="preserve">自招标文件公告发布之日起5个工作日</w:t>
      </w:r>
      <w:bookmarkEnd w:id="33"/>
      <w:r>
        <w:rPr>
          <w:rFonts w:hint="eastAsia" w:ascii="宋体" w:hAnsi="宋体"/>
          <w:sz w:val="24"/>
        </w:rPr>
        <w:t xml:space="preserve">；</w:t>
      </w:r>
      <w:bookmarkEnd w:id="32"/>
      <w:r>
        <w:rPr>
          <w:rFonts w:ascii="宋体" w:hAnsi="宋体" w:cs="宋体"/>
          <w:bCs/>
          <w:sz w:val="24"/>
        </w:rPr>
        <w:t xml:space="preserve"> </w:t>
      </w:r>
      <w:r/>
    </w:p>
    <w:p>
      <w:pPr>
        <w:ind w:firstLine="480"/>
        <w:spacing w:line="440" w:lineRule="exact"/>
        <w:widowControl/>
        <w:rPr>
          <w:rFonts w:hint="eastAsia" w:ascii="宋体" w:hAnsi="宋体" w:cs="宋体"/>
          <w:bCs/>
          <w:sz w:val="24"/>
        </w:rPr>
      </w:pPr>
      <w:r>
        <w:rPr>
          <w:rFonts w:hint="eastAsia" w:ascii="宋体" w:hAnsi="宋体" w:cs="宋体"/>
          <w:bCs/>
          <w:sz w:val="24"/>
        </w:rPr>
        <w:t xml:space="preserve">（二）地点：江苏政府采购网；</w:t>
      </w:r>
      <w:r/>
    </w:p>
    <w:p>
      <w:pPr>
        <w:ind w:firstLine="480"/>
        <w:spacing w:line="440" w:lineRule="exact"/>
        <w:widowControl/>
        <w:rPr>
          <w:rFonts w:hint="eastAsia" w:ascii="宋体" w:hAnsi="宋体" w:cs="宋体"/>
          <w:bCs/>
          <w:sz w:val="24"/>
        </w:rPr>
      </w:pPr>
      <w:r/>
      <w:bookmarkStart w:id="34" w:name="_Hlk204083569"/>
      <w:r>
        <w:rPr>
          <w:rFonts w:hint="eastAsia" w:ascii="宋体" w:hAnsi="宋体" w:cs="宋体"/>
          <w:bCs/>
          <w:sz w:val="24"/>
        </w:rPr>
        <w:t xml:space="preserve">（三）方式：</w:t>
      </w:r>
      <w:bookmarkStart w:id="35" w:name="_Hlk171011164"/>
      <w:r>
        <w:rPr>
          <w:rFonts w:hint="eastAsia" w:ascii="宋体" w:hAnsi="宋体" w:cs="宋体"/>
          <w:bCs/>
          <w:sz w:val="24"/>
        </w:rPr>
        <w:t xml:space="preserve">招标</w:t>
      </w:r>
      <w:r>
        <w:rPr>
          <w:rFonts w:ascii="宋体" w:hAnsi="宋体" w:cs="宋体"/>
          <w:bCs/>
          <w:sz w:val="24"/>
        </w:rPr>
        <w:t xml:space="preserve">文件可在“江苏政府采购网”自行下载查看；供应商须办理“苏采云”政府采购交易系统CA数字证书，登录系统并成功提交参与确认函后，</w:t>
      </w:r>
      <w:bookmarkEnd w:id="35"/>
      <w:r>
        <w:rPr>
          <w:rFonts w:ascii="宋体" w:hAnsi="宋体" w:cs="宋体"/>
          <w:bCs/>
          <w:sz w:val="24"/>
        </w:rPr>
        <w:t xml:space="preserve">方可</w:t>
      </w:r>
      <w:r>
        <w:rPr>
          <w:rFonts w:hint="eastAsia" w:ascii="宋体" w:hAnsi="宋体" w:cs="宋体"/>
          <w:bCs/>
          <w:sz w:val="24"/>
        </w:rPr>
        <w:t xml:space="preserve">获得</w:t>
      </w:r>
      <w:r>
        <w:rPr>
          <w:rFonts w:ascii="宋体" w:hAnsi="宋体" w:cs="宋体"/>
          <w:bCs/>
          <w:sz w:val="24"/>
        </w:rPr>
        <w:t xml:space="preserve">参与</w:t>
      </w:r>
      <w:r>
        <w:rPr>
          <w:rFonts w:hint="eastAsia" w:ascii="宋体" w:hAnsi="宋体" w:cs="宋体"/>
          <w:bCs/>
          <w:sz w:val="24"/>
        </w:rPr>
        <w:t xml:space="preserve">后续采购活动的</w:t>
      </w:r>
      <w:r>
        <w:rPr>
          <w:rFonts w:ascii="宋体" w:hAnsi="宋体" w:cs="宋体"/>
          <w:bCs/>
          <w:sz w:val="24"/>
        </w:rPr>
        <w:t xml:space="preserve">资格。</w:t>
      </w:r>
      <w:r/>
    </w:p>
    <w:p>
      <w:pPr>
        <w:ind w:firstLine="480"/>
        <w:spacing w:line="440" w:lineRule="exact"/>
        <w:widowControl/>
        <w:rPr>
          <w:rFonts w:hint="eastAsia" w:ascii="宋体" w:hAnsi="宋体" w:cs="宋体"/>
          <w:bCs/>
          <w:color w:val="000000"/>
          <w:sz w:val="24"/>
        </w:rPr>
      </w:pPr>
      <w:r>
        <w:rPr>
          <w:rFonts w:hint="eastAsia" w:ascii="宋体" w:hAnsi="宋体" w:cs="宋体"/>
          <w:bCs/>
          <w:sz w:val="24"/>
        </w:rPr>
        <w:t xml:space="preserve">（四</w:t>
      </w:r>
      <w:r>
        <w:rPr>
          <w:rFonts w:hint="eastAsia" w:ascii="宋体" w:hAnsi="宋体" w:cs="宋体"/>
          <w:bCs/>
          <w:color w:val="000000"/>
          <w:sz w:val="24"/>
        </w:rPr>
        <w:t xml:space="preserve">）售价：</w:t>
      </w:r>
      <w:r>
        <w:rPr>
          <w:rFonts w:ascii="宋体" w:hAnsi="宋体" w:cs="宋体"/>
          <w:bCs/>
          <w:color w:val="000000"/>
          <w:sz w:val="24"/>
        </w:rPr>
        <w:t xml:space="preserve">0</w:t>
      </w:r>
      <w:r>
        <w:rPr>
          <w:rFonts w:hint="eastAsia" w:ascii="宋体" w:hAnsi="宋体" w:cs="宋体"/>
          <w:bCs/>
          <w:color w:val="000000"/>
          <w:sz w:val="24"/>
        </w:rPr>
        <w:t xml:space="preserve">.00元</w:t>
      </w:r>
      <w:bookmarkStart w:id="36" w:name="_Hlk162603855"/>
      <w:r/>
      <w:bookmarkStart w:id="37" w:name="_Hlk162603955"/>
      <w:r>
        <w:rPr>
          <w:rFonts w:hint="eastAsia" w:ascii="宋体" w:hAnsi="宋体" w:cs="宋体"/>
          <w:bCs/>
          <w:color w:val="000000"/>
          <w:sz w:val="24"/>
        </w:rPr>
        <w:t xml:space="preserve">。</w:t>
      </w:r>
      <w:bookmarkEnd w:id="31"/>
      <w:r/>
      <w:bookmarkEnd w:id="34"/>
      <w:r/>
      <w:bookmarkEnd w:id="36"/>
      <w:r/>
      <w:bookmarkEnd w:id="37"/>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四、</w:t>
      </w:r>
      <w:bookmarkStart w:id="38" w:name="_Hlk176277315"/>
      <w:r>
        <w:rPr>
          <w:rFonts w:hint="eastAsia" w:ascii="宋体" w:hAnsi="宋体" w:cs="宋体"/>
          <w:b/>
          <w:bCs/>
          <w:color w:val="000000"/>
          <w:sz w:val="24"/>
        </w:rPr>
        <w:t xml:space="preserve">提交投标文件截止时间</w:t>
      </w:r>
      <w:bookmarkEnd w:id="38"/>
      <w:r>
        <w:rPr>
          <w:rFonts w:hint="eastAsia" w:ascii="宋体" w:hAnsi="宋体" w:cs="宋体"/>
          <w:b/>
          <w:bCs/>
          <w:color w:val="000000"/>
          <w:sz w:val="24"/>
        </w:rPr>
        <w:t xml:space="preserve">、开标时间和地点</w:t>
      </w:r>
      <w:r/>
    </w:p>
    <w:p>
      <w:pPr>
        <w:ind w:firstLine="480"/>
        <w:spacing w:line="440" w:lineRule="exact"/>
        <w:rPr>
          <w:rFonts w:hint="eastAsia" w:ascii="宋体" w:hAnsi="宋体"/>
          <w:color w:val="000000" w:themeColor="text1"/>
          <w:sz w:val="24"/>
        </w:rPr>
      </w:pPr>
      <w:r>
        <w:rPr>
          <w:rFonts w:hint="eastAsia" w:ascii="宋体" w:hAnsi="宋体"/>
          <w:sz w:val="24"/>
        </w:rPr>
        <w:t xml:space="preserve">（一）</w:t>
      </w:r>
      <w:r>
        <w:rPr>
          <w:rFonts w:hint="eastAsia" w:ascii="宋体" w:hAnsi="宋体" w:cs="宋体"/>
          <w:bCs/>
          <w:sz w:val="24"/>
        </w:rPr>
        <w:t xml:space="preserve">提交投标文件截止时间和开标时</w:t>
      </w:r>
      <w:r>
        <w:rPr>
          <w:rFonts w:hint="eastAsia" w:ascii="宋体" w:hAnsi="宋体" w:cs="宋体"/>
          <w:bCs/>
          <w:color w:val="000000" w:themeColor="text1"/>
          <w:sz w:val="24"/>
        </w:rPr>
        <w:t xml:space="preserve">间：</w:t>
      </w:r>
      <w:r>
        <w:rPr>
          <w:rFonts w:ascii="宋体" w:hAnsi="宋体"/>
          <w:bCs/>
          <w:color w:val="000000" w:themeColor="text1"/>
          <w:sz w:val="24"/>
        </w:rPr>
        <w:t xml:space="preserve">202</w:t>
      </w:r>
      <w:r>
        <w:rPr>
          <w:rFonts w:hint="eastAsia" w:ascii="宋体" w:hAnsi="宋体"/>
          <w:bCs/>
          <w:color w:val="000000" w:themeColor="text1"/>
          <w:sz w:val="24"/>
        </w:rPr>
        <w:t xml:space="preserve">6-</w:t>
      </w:r>
      <w:r>
        <w:rPr>
          <w:rFonts w:hint="eastAsia" w:ascii="宋体" w:hAnsi="宋体"/>
          <w:bCs/>
          <w:color w:val="000000" w:themeColor="text1"/>
          <w:sz w:val="24"/>
        </w:rPr>
        <w:t xml:space="preserve">11</w:t>
      </w:r>
      <w:r>
        <w:rPr>
          <w:rFonts w:hint="eastAsia" w:ascii="宋体" w:hAnsi="宋体"/>
          <w:bCs/>
          <w:color w:val="000000" w:themeColor="text1"/>
          <w:sz w:val="24"/>
        </w:rPr>
        <w:t xml:space="preserve">-</w:t>
      </w:r>
      <w:r>
        <w:rPr>
          <w:rFonts w:hint="eastAsia" w:ascii="宋体" w:hAnsi="宋体"/>
          <w:bCs/>
          <w:color w:val="000000" w:themeColor="text1"/>
          <w:sz w:val="24"/>
        </w:rPr>
        <w:t xml:space="preserve">23</w:t>
      </w:r>
      <w:r>
        <w:rPr>
          <w:rFonts w:hint="eastAsia" w:ascii="宋体" w:hAnsi="宋体"/>
          <w:bCs/>
          <w:color w:val="000000" w:themeColor="text1"/>
          <w:sz w:val="24"/>
        </w:rPr>
        <w:t xml:space="preserve">，0</w:t>
      </w:r>
      <w:r>
        <w:rPr>
          <w:rFonts w:hint="eastAsia" w:ascii="宋体" w:hAnsi="宋体"/>
          <w:bCs/>
          <w:color w:val="000000" w:themeColor="text1"/>
          <w:sz w:val="24"/>
        </w:rPr>
        <w:t xml:space="preserve">9</w:t>
      </w:r>
      <w:r>
        <w:rPr>
          <w:rFonts w:hint="eastAsia" w:ascii="宋体" w:hAnsi="宋体"/>
          <w:bCs/>
          <w:color w:val="000000" w:themeColor="text1"/>
          <w:sz w:val="24"/>
        </w:rPr>
        <w:t xml:space="preserve">:00</w:t>
      </w:r>
      <w:r>
        <w:rPr>
          <w:rFonts w:hint="eastAsia" w:ascii="宋体" w:hAnsi="宋体" w:cs="宋体"/>
          <w:bCs/>
          <w:color w:val="000000" w:themeColor="text1"/>
          <w:sz w:val="24"/>
        </w:rPr>
        <w:t xml:space="preserve">（北京时间）</w:t>
      </w:r>
      <w:r/>
    </w:p>
    <w:p>
      <w:pPr>
        <w:ind w:firstLine="480"/>
        <w:spacing w:line="440" w:lineRule="exact"/>
        <w:rPr>
          <w:rFonts w:hint="eastAsia" w:ascii="宋体" w:hAnsi="宋体"/>
          <w:color w:val="ff0000"/>
          <w:sz w:val="24"/>
        </w:rPr>
      </w:pPr>
      <w:r>
        <w:rPr>
          <w:rFonts w:hint="eastAsia" w:ascii="宋体" w:hAnsi="宋体"/>
          <w:sz w:val="24"/>
        </w:rPr>
        <w:t xml:space="preserve">（二）地点：“苏采云”政府采购交易系统</w:t>
      </w:r>
      <w:r/>
    </w:p>
    <w:p>
      <w:pPr>
        <w:ind w:firstLine="482"/>
        <w:spacing w:line="440" w:lineRule="exact"/>
        <w:rPr>
          <w:rFonts w:hint="eastAsia" w:ascii="宋体" w:hAnsi="宋体"/>
          <w:bCs/>
          <w:sz w:val="24"/>
        </w:rPr>
      </w:pPr>
      <w:r>
        <w:rPr>
          <w:rFonts w:hint="eastAsia" w:ascii="宋体" w:hAnsi="宋体" w:cs="宋体"/>
          <w:b/>
          <w:bCs/>
          <w:color w:val="000000"/>
          <w:sz w:val="24"/>
        </w:rPr>
        <w:t xml:space="preserve">五、公告期限：</w:t>
      </w:r>
      <w:r>
        <w:rPr>
          <w:rFonts w:hint="eastAsia" w:ascii="宋体" w:hAnsi="宋体"/>
          <w:sz w:val="24"/>
        </w:rPr>
        <w:t xml:space="preserve">自本公告发布之日起5个工作日。</w:t>
      </w:r>
      <w:r>
        <w:rPr>
          <w:rFonts w:hint="eastAsia" w:ascii="宋体" w:hAnsi="宋体"/>
          <w:bCs/>
          <w:sz w:val="24"/>
        </w:rPr>
        <w:t xml:space="preserve"> </w:t>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六、其他补充事宜</w:t>
      </w:r>
      <w:r/>
    </w:p>
    <w:p>
      <w:pPr>
        <w:ind w:firstLine="480"/>
        <w:spacing w:line="440" w:lineRule="exact"/>
        <w:widowControl/>
        <w:rPr>
          <w:rFonts w:hint="eastAsia" w:ascii="宋体" w:hAnsi="宋体"/>
          <w:sz w:val="24"/>
        </w:rPr>
      </w:pPr>
      <w:r>
        <w:rPr>
          <w:rFonts w:hint="eastAsia" w:ascii="宋体" w:hAnsi="宋体" w:cs="宋体"/>
          <w:color w:val="000000"/>
          <w:sz w:val="24"/>
        </w:rPr>
        <w:t xml:space="preserve">（一）</w:t>
      </w:r>
      <w:r>
        <w:rPr>
          <w:rFonts w:hint="eastAsia" w:ascii="宋体" w:hAnsi="宋体"/>
          <w:sz w:val="24"/>
        </w:rPr>
        <w:t xml:space="preserve">本次招标</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投标保证金；</w:t>
      </w:r>
      <w:r/>
    </w:p>
    <w:p>
      <w:pPr>
        <w:ind w:firstLine="480"/>
        <w:spacing w:line="440" w:lineRule="exact"/>
        <w:widowControl/>
        <w:rPr>
          <w:rFonts w:hint="eastAsia" w:ascii="宋体" w:hAnsi="宋体"/>
          <w:color w:val="0000ff"/>
          <w:sz w:val="24"/>
        </w:rPr>
      </w:pPr>
      <w:r/>
      <w:bookmarkStart w:id="39" w:name="_Hlk196927902"/>
      <w:r/>
      <w:bookmarkStart w:id="40" w:name="_Hlk171011619"/>
      <w:r>
        <w:rPr>
          <w:rFonts w:hint="eastAsia" w:ascii="宋体" w:hAnsi="宋体" w:cs="宋体"/>
          <w:color w:val="000000"/>
          <w:sz w:val="24"/>
        </w:rPr>
        <w:t xml:space="preserve">（二）公告发布媒体：本项目相关公告在</w:t>
      </w:r>
      <w:bookmarkStart w:id="41" w:name="_Hlk196927919"/>
      <w:r/>
      <w:bookmarkEnd w:id="39"/>
      <w:r>
        <w:rPr>
          <w:rFonts w:hint="eastAsia" w:ascii="宋体" w:hAnsi="宋体" w:cs="宋体"/>
          <w:color w:val="000000"/>
          <w:sz w:val="24"/>
        </w:rPr>
        <w:t xml:space="preserve">“江苏政府采购网”发布，</w:t>
      </w:r>
      <w:bookmarkEnd w:id="41"/>
      <w:r>
        <w:rPr>
          <w:rFonts w:hint="eastAsia" w:ascii="宋体" w:hAnsi="宋体" w:cs="宋体"/>
          <w:color w:val="000000"/>
          <w:sz w:val="24"/>
        </w:rPr>
        <w:t xml:space="preserve">有关本次招标的事项若存在变动或修改，敬请及时关注南京汇采项目管理有限</w:t>
      </w:r>
      <w:r>
        <w:rPr>
          <w:rFonts w:hint="eastAsia" w:ascii="宋体" w:hAnsi="宋体" w:cs="宋体"/>
          <w:sz w:val="24"/>
        </w:rPr>
        <w:t xml:space="preserve">公司在</w:t>
      </w:r>
      <w:bookmarkStart w:id="42" w:name="_Hlk196927960"/>
      <w:r>
        <w:rPr>
          <w:rFonts w:hint="eastAsia" w:ascii="宋体" w:hAnsi="宋体" w:cs="宋体"/>
          <w:sz w:val="24"/>
        </w:rPr>
        <w:t xml:space="preserve">该媒体上发</w:t>
      </w:r>
      <w:r>
        <w:rPr>
          <w:rFonts w:hint="eastAsia" w:ascii="宋体" w:hAnsi="宋体" w:cs="宋体"/>
          <w:color w:val="000000"/>
          <w:sz w:val="24"/>
        </w:rPr>
        <w:t xml:space="preserve">布的更正公告</w:t>
      </w:r>
      <w:bookmarkEnd w:id="42"/>
      <w:r>
        <w:rPr>
          <w:rFonts w:hint="eastAsia" w:ascii="宋体" w:hAnsi="宋体" w:cs="宋体"/>
          <w:color w:val="000000"/>
          <w:sz w:val="24"/>
        </w:rPr>
        <w:t xml:space="preserve">；</w:t>
      </w:r>
      <w:bookmarkEnd w:id="40"/>
      <w:r/>
      <w:r/>
    </w:p>
    <w:p>
      <w:pPr>
        <w:ind w:firstLine="480"/>
        <w:jc w:val="left"/>
        <w:spacing w:line="440" w:lineRule="exact"/>
        <w:tabs>
          <w:tab w:val="left" w:pos="900" w:leader="none"/>
        </w:tabs>
        <w:rPr>
          <w:rFonts w:hint="eastAsia" w:ascii="宋体" w:hAnsi="宋体"/>
          <w:sz w:val="24"/>
        </w:rPr>
      </w:pPr>
      <w:r>
        <w:rPr>
          <w:rFonts w:hint="eastAsia" w:ascii="宋体" w:hAnsi="宋体" w:cs="宋体"/>
          <w:color w:val="000000"/>
          <w:sz w:val="24"/>
        </w:rPr>
        <w:t xml:space="preserve">（三）</w:t>
      </w:r>
      <w:r>
        <w:rPr>
          <w:rFonts w:hint="eastAsia" w:ascii="宋体" w:hAnsi="宋体"/>
          <w:bCs/>
          <w:sz w:val="24"/>
        </w:rPr>
        <w:t xml:space="preserve">根据省财政厅《关于更换全省政府采购交易系统CA数字证书和电子签章的通知》（苏财购〔2023〕101号），</w:t>
      </w:r>
      <w:r>
        <w:rPr>
          <w:rFonts w:hint="eastAsia" w:ascii="宋体" w:hAnsi="宋体"/>
          <w:sz w:val="24"/>
        </w:rPr>
        <w:t xml:space="preserve">“苏采云”政府采购交易系统（以下简称苏采云系统）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参与政府采购项目，需要更换CA数字证书和电子签章。具体办理指南和操作手册见链接：</w:t>
      </w:r>
      <w:r>
        <w:rPr>
          <w:rFonts w:ascii="宋体" w:hAnsi="宋体"/>
          <w:bCs/>
          <w:sz w:val="24"/>
        </w:rPr>
        <w:t xml:space="preserve">http://www.ccgp-jiangsu.gov.cn/jiangsu/zlxz/ee/ee3a4bc5a3454aa2b0d9312230633ce9.html。</w:t>
      </w:r>
      <w:r/>
    </w:p>
    <w:p>
      <w:pPr>
        <w:ind w:firstLine="480"/>
        <w:spacing w:line="440" w:lineRule="exact"/>
        <w:tabs>
          <w:tab w:val="left" w:pos="900" w:leader="none"/>
        </w:tabs>
        <w:rPr>
          <w:rFonts w:hint="eastAsia" w:ascii="宋体" w:hAnsi="宋体"/>
          <w:bCs/>
          <w:sz w:val="24"/>
        </w:rPr>
      </w:pPr>
      <w:r>
        <w:rPr>
          <w:rFonts w:hint="eastAsia" w:ascii="宋体" w:hAnsi="宋体"/>
          <w:bCs/>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宋体" w:hAnsi="宋体"/>
          <w:bCs/>
          <w:sz w:val="24"/>
        </w:rPr>
        <w:t xml:space="preserve">（www.jszwfw.gov.cn）</w:t>
      </w:r>
      <w:r>
        <w:rPr>
          <w:rFonts w:hint="eastAsia" w:ascii="宋体" w:hAnsi="宋体"/>
          <w:bCs/>
          <w:sz w:val="24"/>
        </w:rPr>
        <w:t xml:space="preserve">，“一企来办”专栏下“政府采购”模块详细了解关于CA办理、标书制作、开标投标指引等事宜。</w:t>
      </w:r>
      <w:r/>
    </w:p>
    <w:p>
      <w:pPr>
        <w:ind w:firstLine="480"/>
        <w:spacing w:line="440" w:lineRule="exact"/>
        <w:tabs>
          <w:tab w:val="left" w:pos="900" w:leader="none"/>
        </w:tabs>
        <w:rPr>
          <w:rFonts w:hint="eastAsia" w:ascii="宋体" w:hAnsi="宋体"/>
          <w:color w:val="ff0000"/>
          <w:sz w:val="24"/>
        </w:rPr>
      </w:pPr>
      <w:r>
        <w:rPr>
          <w:rFonts w:hint="eastAsia" w:ascii="宋体" w:hAnsi="宋体"/>
          <w:bCs/>
          <w:sz w:val="24"/>
        </w:rPr>
        <w:t xml:space="preserve">如果“江苏政府采购网”</w:t>
      </w:r>
      <w:r>
        <w:rPr>
          <w:rFonts w:ascii="宋体" w:hAnsi="宋体"/>
          <w:bCs/>
          <w:sz w:val="24"/>
        </w:rPr>
        <w:t xml:space="preserve">（www.ccgp-jiangsu.gov.cn）</w:t>
      </w:r>
      <w:r>
        <w:rPr>
          <w:rFonts w:hint="eastAsia" w:ascii="宋体" w:hAnsi="宋体"/>
          <w:bCs/>
          <w:sz w:val="24"/>
        </w:rPr>
        <w:t xml:space="preserve">信息与“江苏政务服务网” </w:t>
      </w:r>
      <w:r>
        <w:rPr>
          <w:rFonts w:ascii="宋体" w:hAnsi="宋体"/>
          <w:bCs/>
          <w:sz w:val="24"/>
        </w:rPr>
        <w:t xml:space="preserve">（www.jszwfw.gov.cn）</w:t>
      </w:r>
      <w:r>
        <w:rPr>
          <w:rFonts w:hint="eastAsia" w:ascii="宋体" w:hAnsi="宋体"/>
          <w:bCs/>
          <w:sz w:val="24"/>
        </w:rPr>
        <w:t xml:space="preserve">，“一企来办”专栏下“政府采购”模块中信息不一致，以“江苏政府采购网”信息为准。</w:t>
      </w:r>
      <w:bookmarkStart w:id="43" w:name="_Hlk172038204"/>
      <w:r/>
      <w:bookmarkStart w:id="44" w:name="_Hlk65067909"/>
      <w:r/>
      <w:bookmarkEnd w:id="43"/>
      <w:r/>
      <w:bookmarkEnd w:id="44"/>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七、本次招标联系方式</w:t>
      </w:r>
      <w:r/>
    </w:p>
    <w:p>
      <w:pPr>
        <w:ind w:firstLine="480"/>
        <w:spacing w:line="440" w:lineRule="exact"/>
        <w:rPr>
          <w:rFonts w:hint="eastAsia" w:ascii="宋体" w:hAnsi="宋体"/>
          <w:sz w:val="24"/>
        </w:rPr>
      </w:pPr>
      <w:r>
        <w:rPr>
          <w:rFonts w:hint="eastAsia" w:ascii="宋体" w:hAnsi="宋体"/>
          <w:sz w:val="24"/>
        </w:rPr>
        <w:t xml:space="preserve">（一）采购人信息</w:t>
      </w:r>
      <w:r/>
    </w:p>
    <w:p>
      <w:pPr>
        <w:ind w:firstLine="480"/>
        <w:spacing w:line="440" w:lineRule="exact"/>
        <w:rPr>
          <w:rFonts w:hint="eastAsia" w:ascii="宋体" w:hAnsi="宋体"/>
          <w:sz w:val="24"/>
        </w:rPr>
      </w:pPr>
      <w:r>
        <w:rPr>
          <w:rFonts w:hint="eastAsia" w:ascii="宋体" w:hAnsi="宋体"/>
          <w:sz w:val="24"/>
        </w:rPr>
        <w:t xml:space="preserve">名  称：南京博物院</w:t>
      </w:r>
      <w:r/>
    </w:p>
    <w:p>
      <w:pPr>
        <w:ind w:firstLine="480"/>
        <w:spacing w:line="440" w:lineRule="exact"/>
        <w:rPr>
          <w:rFonts w:hint="eastAsia" w:ascii="宋体" w:hAnsi="宋体"/>
          <w:sz w:val="24"/>
        </w:rPr>
      </w:pPr>
      <w:r>
        <w:rPr>
          <w:rFonts w:hint="eastAsia" w:ascii="宋体" w:hAnsi="宋体"/>
          <w:sz w:val="24"/>
        </w:rPr>
        <w:t xml:space="preserve">地  址：南京市中山东路321号</w:t>
      </w:r>
      <w:r/>
    </w:p>
    <w:p>
      <w:pPr>
        <w:ind w:firstLine="480"/>
        <w:spacing w:line="440" w:lineRule="exact"/>
        <w:rPr>
          <w:rFonts w:hint="eastAsia" w:ascii="宋体" w:hAnsi="宋体"/>
          <w:sz w:val="24"/>
        </w:rPr>
      </w:pPr>
      <w:r>
        <w:rPr>
          <w:rFonts w:hint="eastAsia" w:ascii="宋体" w:hAnsi="宋体"/>
          <w:sz w:val="24"/>
        </w:rPr>
        <w:t xml:space="preserve">联系人：徐老师</w:t>
      </w:r>
      <w:r/>
    </w:p>
    <w:p>
      <w:pPr>
        <w:ind w:firstLine="480"/>
        <w:spacing w:line="440" w:lineRule="exact"/>
        <w:rPr>
          <w:rFonts w:hint="eastAsia" w:ascii="宋体" w:hAnsi="宋体"/>
          <w:sz w:val="24"/>
        </w:rPr>
      </w:pPr>
      <w:r>
        <w:rPr>
          <w:rFonts w:hint="eastAsia" w:ascii="宋体" w:hAnsi="宋体"/>
          <w:sz w:val="24"/>
        </w:rPr>
        <w:t xml:space="preserve">联系电话：</w:t>
      </w:r>
      <w:r>
        <w:rPr>
          <w:rFonts w:ascii="宋体" w:hAnsi="宋体"/>
          <w:sz w:val="24"/>
        </w:rPr>
        <w:t xml:space="preserve">025-84838617</w:t>
      </w:r>
      <w:r/>
    </w:p>
    <w:p>
      <w:pPr>
        <w:ind w:firstLine="480"/>
        <w:spacing w:line="440" w:lineRule="exact"/>
        <w:rPr>
          <w:rFonts w:hint="eastAsia" w:ascii="宋体" w:hAnsi="宋体"/>
          <w:sz w:val="24"/>
        </w:rPr>
      </w:pPr>
      <w:r>
        <w:rPr>
          <w:rFonts w:hint="eastAsia" w:ascii="宋体" w:hAnsi="宋体"/>
          <w:sz w:val="24"/>
        </w:rPr>
        <w:t xml:space="preserve">（二）采购代理机构信息</w:t>
      </w:r>
      <w:r/>
    </w:p>
    <w:p>
      <w:pPr>
        <w:ind w:firstLine="480"/>
        <w:spacing w:line="440" w:lineRule="exact"/>
        <w:rPr>
          <w:rFonts w:hint="eastAsia"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称：南京汇采项目管理有限公司</w:t>
      </w:r>
      <w:r/>
    </w:p>
    <w:p>
      <w:pPr>
        <w:ind w:firstLine="480"/>
        <w:spacing w:line="440" w:lineRule="exact"/>
        <w:widowControl/>
        <w:rPr>
          <w:rFonts w:hint="eastAsia"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址：南京市汉中门大街1号金鹰汉中新城17楼A座</w:t>
      </w:r>
      <w:r/>
    </w:p>
    <w:p>
      <w:pPr>
        <w:ind w:firstLine="480"/>
        <w:spacing w:line="440" w:lineRule="exact"/>
        <w:widowControl/>
        <w:rPr>
          <w:rFonts w:hint="eastAsia" w:ascii="宋体" w:hAnsi="宋体"/>
          <w:sz w:val="24"/>
        </w:rPr>
      </w:pPr>
      <w:r>
        <w:rPr>
          <w:rFonts w:hint="eastAsia" w:ascii="宋体" w:hAnsi="宋体"/>
          <w:sz w:val="24"/>
        </w:rPr>
        <w:t xml:space="preserve">联系人：陈俐君、郑吉玉 </w:t>
      </w:r>
      <w:r/>
    </w:p>
    <w:p>
      <w:pPr>
        <w:ind w:firstLine="480"/>
        <w:spacing w:line="440" w:lineRule="exact"/>
        <w:rPr>
          <w:rFonts w:hint="eastAsia" w:ascii="宋体" w:hAnsi="宋体"/>
          <w:sz w:val="24"/>
        </w:rPr>
      </w:pPr>
      <w:r>
        <w:rPr>
          <w:rFonts w:hint="eastAsia" w:ascii="宋体" w:hAnsi="宋体"/>
          <w:sz w:val="24"/>
        </w:rPr>
        <w:t xml:space="preserve">联系电话：</w:t>
      </w:r>
      <w:bookmarkStart w:id="45"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w:t>
      </w:r>
      <w:bookmarkEnd w:id="45"/>
      <w:r>
        <w:rPr>
          <w:rFonts w:ascii="宋体" w:hAnsi="宋体"/>
          <w:sz w:val="24"/>
        </w:rPr>
        <w:t xml:space="preserve">6606690</w:t>
      </w:r>
      <w:r/>
    </w:p>
    <w:p>
      <w:pPr>
        <w:ind w:firstLine="480"/>
        <w:spacing w:line="440" w:lineRule="exact"/>
        <w:rPr>
          <w:rFonts w:hint="eastAsia" w:ascii="宋体" w:hAnsi="宋体"/>
          <w:sz w:val="24"/>
        </w:rPr>
      </w:pPr>
      <w:r/>
      <w:bookmarkStart w:id="46" w:name="_Hlk171011874"/>
      <w:r>
        <w:rPr>
          <w:rFonts w:hint="eastAsia" w:ascii="宋体" w:hAnsi="宋体"/>
          <w:sz w:val="24"/>
        </w:rPr>
        <w:t xml:space="preserve">（三）项目联系方式</w:t>
      </w:r>
      <w:r/>
    </w:p>
    <w:p>
      <w:pPr>
        <w:ind w:firstLine="480"/>
        <w:spacing w:line="440" w:lineRule="exact"/>
        <w:rPr>
          <w:rFonts w:hint="eastAsia" w:ascii="宋体" w:hAnsi="宋体"/>
          <w:sz w:val="24"/>
        </w:rPr>
      </w:pPr>
      <w:r>
        <w:rPr>
          <w:rFonts w:hint="eastAsia" w:ascii="宋体" w:hAnsi="宋体"/>
          <w:sz w:val="24"/>
        </w:rPr>
        <w:t xml:space="preserve">项目联系人：陈俐君、郑吉玉</w:t>
      </w:r>
      <w:r/>
    </w:p>
    <w:p>
      <w:pPr>
        <w:ind w:firstLine="480"/>
        <w:spacing w:line="440" w:lineRule="exact"/>
        <w:rPr>
          <w:rFonts w:hint="eastAsia" w:ascii="宋体" w:hAnsi="宋体"/>
          <w:sz w:val="24"/>
        </w:rPr>
      </w:pPr>
      <w:r>
        <w:rPr>
          <w:rFonts w:hint="eastAsia" w:ascii="宋体" w:hAnsi="宋体"/>
          <w:sz w:val="24"/>
        </w:rPr>
        <w:t xml:space="preserve">联系电话：0</w:t>
      </w:r>
      <w:r>
        <w:rPr>
          <w:rFonts w:ascii="宋体" w:hAnsi="宋体"/>
          <w:sz w:val="24"/>
        </w:rPr>
        <w:t xml:space="preserve">25</w:t>
      </w:r>
      <w:r>
        <w:rPr>
          <w:rFonts w:hint="eastAsia" w:ascii="宋体" w:hAnsi="宋体"/>
          <w:sz w:val="24"/>
        </w:rPr>
        <w:t xml:space="preserve">-</w:t>
      </w:r>
      <w:r>
        <w:rPr>
          <w:rFonts w:ascii="宋体" w:hAnsi="宋体"/>
          <w:sz w:val="24"/>
        </w:rPr>
        <w:t xml:space="preserve">86606690</w:t>
      </w:r>
      <w:bookmarkEnd w:id="46"/>
      <w:r/>
      <w:r/>
    </w:p>
    <w:p>
      <w:pPr>
        <w:ind w:firstLine="480"/>
        <w:spacing w:line="460" w:lineRule="exact"/>
        <w:rPr>
          <w:rFonts w:hint="eastAsia" w:ascii="宋体" w:hAnsi="宋体"/>
          <w:color w:val="ff0000"/>
          <w:sz w:val="24"/>
        </w:rPr>
      </w:pPr>
      <w:r>
        <w:rPr>
          <w:rFonts w:hint="eastAsia" w:ascii="宋体" w:hAnsi="宋体"/>
          <w:sz w:val="24"/>
        </w:rPr>
        <w:t xml:space="preserve">　</w:t>
      </w:r>
      <w:r>
        <w:rPr>
          <w:rFonts w:hint="eastAsia" w:ascii="宋体" w:hAnsi="宋体"/>
          <w:color w:val="ff0000"/>
          <w:sz w:val="24"/>
        </w:rPr>
        <w:t xml:space="preserve">　　　　　　　　　　　</w:t>
      </w:r>
      <w:r/>
    </w:p>
    <w:p>
      <w:pPr>
        <w:pStyle w:val="898"/>
        <w:jc w:val="center"/>
        <w:spacing w:line="300" w:lineRule="auto"/>
        <w:rPr>
          <w:rFonts w:hint="eastAsia" w:ascii="华文中宋" w:hAnsi="华文中宋" w:eastAsia="华文中宋" w:cs="宋体"/>
          <w:b/>
          <w:bCs/>
          <w:color w:val="000000"/>
          <w:sz w:val="36"/>
          <w:szCs w:val="36"/>
        </w:rPr>
      </w:pPr>
      <w:r/>
      <w:bookmarkStart w:id="47" w:name="_Toc120614211"/>
      <w:r/>
      <w:bookmarkStart w:id="48" w:name="_Toc8485111"/>
      <w:r/>
      <w:bookmarkEnd w:id="17"/>
      <w:r>
        <w:rPr>
          <w:rFonts w:ascii="华文中宋" w:hAnsi="华文中宋" w:eastAsia="华文中宋"/>
          <w:b/>
          <w:sz w:val="36"/>
          <w:szCs w:val="36"/>
        </w:rPr>
        <w:br w:type="page" w:clear="all"/>
      </w:r>
      <w:bookmarkStart w:id="49" w:name="_Toc12887260"/>
      <w:r/>
      <w:bookmarkStart w:id="50" w:name="_Toc12708970"/>
      <w:r/>
      <w:bookmarkStart w:id="51" w:name="_Toc226126993"/>
      <w:r/>
      <w:bookmarkStart w:id="52" w:name="_Toc9363425"/>
      <w:r>
        <w:rPr>
          <w:rFonts w:hint="eastAsia" w:ascii="华文中宋" w:hAnsi="华文中宋" w:eastAsia="华文中宋"/>
          <w:b/>
          <w:bCs/>
          <w:sz w:val="36"/>
          <w:szCs w:val="36"/>
        </w:rPr>
        <w:t xml:space="preserve">第二章</w:t>
      </w:r>
      <w:bookmarkStart w:id="53" w:name="_Toc16938518"/>
      <w:r/>
      <w:bookmarkStart w:id="54" w:name="_Toc513029202"/>
      <w:r/>
      <w:bookmarkStart w:id="55" w:name="_Toc120614213"/>
      <w:r/>
      <w:bookmarkStart w:id="56" w:name="_Toc20823274"/>
      <w:r/>
      <w:bookmarkEnd w:id="6"/>
      <w:r/>
      <w:bookmarkEnd w:id="7"/>
      <w:r/>
      <w:bookmarkEnd w:id="8"/>
      <w:r/>
      <w:bookmarkEnd w:id="9"/>
      <w:r/>
      <w:bookmarkEnd w:id="10"/>
      <w:r/>
      <w:bookmarkEnd w:id="47"/>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投标人须知</w:t>
      </w:r>
      <w:bookmarkEnd w:id="48"/>
      <w:r/>
      <w:bookmarkEnd w:id="49"/>
      <w:r/>
      <w:bookmarkEnd w:id="50"/>
      <w:r/>
      <w:bookmarkEnd w:id="51"/>
      <w:r/>
      <w:bookmarkEnd w:id="52"/>
      <w:r/>
      <w:bookmarkEnd w:id="53"/>
      <w:r/>
      <w:bookmarkEnd w:id="54"/>
      <w:r/>
      <w:bookmarkEnd w:id="55"/>
      <w:r/>
      <w:bookmarkEnd w:id="56"/>
      <w:r/>
      <w:r/>
    </w:p>
    <w:p>
      <w:pPr>
        <w:pStyle w:val="899"/>
        <w:spacing w:before="0" w:after="0" w:line="300" w:lineRule="auto"/>
        <w:rPr>
          <w:rFonts w:hint="eastAsia" w:ascii="宋体" w:hAnsi="宋体" w:eastAsia="宋体"/>
          <w:sz w:val="32"/>
          <w:szCs w:val="32"/>
        </w:rPr>
      </w:pPr>
      <w:r/>
      <w:bookmarkStart w:id="57" w:name="_Toc8485112"/>
      <w:r/>
      <w:bookmarkStart w:id="58" w:name="_Toc12887261"/>
      <w:r/>
      <w:bookmarkStart w:id="59" w:name="_Toc9363426"/>
      <w:r/>
      <w:bookmarkStart w:id="60" w:name="_Toc120614214"/>
      <w:r/>
      <w:bookmarkStart w:id="61" w:name="_Toc513029203"/>
      <w:r/>
      <w:bookmarkStart w:id="62" w:name="_Toc20823275"/>
      <w:r/>
      <w:bookmarkStart w:id="63" w:name="_Toc226126994"/>
      <w:r/>
      <w:bookmarkStart w:id="64" w:name="_Toc12708971"/>
      <w:r/>
      <w:bookmarkStart w:id="65" w:name="_Toc16938519"/>
      <w:r/>
      <w:bookmarkStart w:id="66" w:name="_Hlk198053487"/>
      <w:r>
        <w:rPr>
          <w:rFonts w:hint="eastAsia" w:ascii="宋体" w:hAnsi="宋体" w:eastAsia="宋体"/>
          <w:sz w:val="32"/>
          <w:szCs w:val="32"/>
        </w:rPr>
        <w:t xml:space="preserve">一、总 则</w:t>
      </w:r>
      <w:bookmarkEnd w:id="57"/>
      <w:r/>
      <w:bookmarkEnd w:id="58"/>
      <w:r/>
      <w:bookmarkEnd w:id="59"/>
      <w:r/>
      <w:bookmarkEnd w:id="60"/>
      <w:r/>
      <w:bookmarkEnd w:id="61"/>
      <w:r/>
      <w:bookmarkEnd w:id="62"/>
      <w:r/>
      <w:bookmarkEnd w:id="63"/>
      <w:r/>
      <w:bookmarkEnd w:id="64"/>
      <w:r/>
      <w:bookmarkEnd w:id="65"/>
      <w:r/>
      <w:r/>
    </w:p>
    <w:p>
      <w:pPr>
        <w:pStyle w:val="900"/>
        <w:spacing w:before="0" w:after="0" w:line="300" w:lineRule="auto"/>
        <w:rPr>
          <w:rFonts w:hint="eastAsia" w:ascii="宋体" w:hAnsi="宋体"/>
          <w:sz w:val="24"/>
          <w:szCs w:val="24"/>
        </w:rPr>
      </w:pPr>
      <w:r/>
      <w:bookmarkStart w:id="67" w:name="_Hlt16619475"/>
      <w:r/>
      <w:bookmarkStart w:id="68" w:name="_Toc458694821"/>
      <w:r/>
      <w:bookmarkStart w:id="69" w:name="_Toc20823276"/>
      <w:r/>
      <w:bookmarkStart w:id="70" w:name="_Toc16938520"/>
      <w:r/>
      <w:bookmarkStart w:id="71" w:name="_Toc513029204"/>
      <w:r/>
      <w:bookmarkEnd w:id="67"/>
      <w:r>
        <w:rPr>
          <w:rFonts w:hint="eastAsia" w:ascii="宋体" w:hAnsi="宋体"/>
          <w:sz w:val="24"/>
          <w:szCs w:val="24"/>
        </w:rPr>
        <w:t xml:space="preserve">1</w:t>
      </w:r>
      <w:bookmarkEnd w:id="68"/>
      <w:r>
        <w:rPr>
          <w:rFonts w:hint="eastAsia" w:ascii="宋体" w:hAnsi="宋体"/>
          <w:sz w:val="24"/>
          <w:szCs w:val="24"/>
        </w:rPr>
        <w:t xml:space="preserve">、招标方式</w:t>
      </w:r>
      <w:bookmarkEnd w:id="69"/>
      <w:r/>
      <w:bookmarkEnd w:id="70"/>
      <w:r/>
      <w:bookmarkEnd w:id="71"/>
      <w:r/>
      <w:r/>
    </w:p>
    <w:p>
      <w:pPr>
        <w:spacing w:line="300" w:lineRule="auto"/>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900"/>
        <w:spacing w:before="0" w:after="0" w:line="300" w:lineRule="auto"/>
        <w:rPr>
          <w:rFonts w:hint="eastAsia" w:ascii="宋体" w:hAnsi="宋体"/>
          <w:sz w:val="24"/>
          <w:szCs w:val="24"/>
        </w:rPr>
      </w:pPr>
      <w:r/>
      <w:bookmarkStart w:id="72" w:name="_Toc513029205"/>
      <w:r/>
      <w:bookmarkStart w:id="73" w:name="_Toc16938521"/>
      <w:r/>
      <w:bookmarkStart w:id="74" w:name="_Toc20823277"/>
      <w:r>
        <w:rPr>
          <w:rFonts w:hint="eastAsia" w:ascii="宋体" w:hAnsi="宋体"/>
          <w:sz w:val="24"/>
          <w:szCs w:val="24"/>
        </w:rPr>
        <w:t xml:space="preserve">2、合格的投标人</w:t>
      </w:r>
      <w:bookmarkEnd w:id="72"/>
      <w:r/>
      <w:bookmarkEnd w:id="73"/>
      <w:r/>
      <w:bookmarkEnd w:id="74"/>
      <w:r/>
      <w:r/>
    </w:p>
    <w:p>
      <w:pPr>
        <w:spacing w:line="300" w:lineRule="auto"/>
        <w:rPr>
          <w:rFonts w:hint="eastAsia" w:ascii="宋体" w:hAnsi="宋体"/>
          <w:sz w:val="24"/>
        </w:rPr>
      </w:pPr>
      <w:r>
        <w:rPr>
          <w:rFonts w:hint="eastAsia" w:ascii="宋体" w:hAnsi="宋体"/>
          <w:sz w:val="24"/>
        </w:rPr>
        <w:t xml:space="preserve">2.1满足招标公告中供应商的资格要求的规定。</w:t>
      </w:r>
      <w:r/>
    </w:p>
    <w:p>
      <w:pPr>
        <w:spacing w:line="300" w:lineRule="auto"/>
        <w:rPr>
          <w:rFonts w:hint="eastAsia" w:ascii="宋体" w:hAnsi="宋体"/>
          <w:sz w:val="24"/>
        </w:rPr>
      </w:pPr>
      <w:r>
        <w:rPr>
          <w:rFonts w:hint="eastAsia" w:ascii="宋体" w:hAnsi="宋体"/>
          <w:sz w:val="24"/>
        </w:rPr>
        <w:t xml:space="preserve">2.2 满足本文件实质性要求的规定。</w:t>
      </w:r>
      <w:r/>
    </w:p>
    <w:p>
      <w:pPr>
        <w:pStyle w:val="900"/>
        <w:spacing w:before="0" w:after="0" w:line="300" w:lineRule="auto"/>
        <w:rPr>
          <w:rFonts w:hint="eastAsia" w:ascii="宋体" w:hAnsi="宋体"/>
          <w:sz w:val="24"/>
          <w:szCs w:val="24"/>
        </w:rPr>
      </w:pPr>
      <w:r/>
      <w:bookmarkStart w:id="75" w:name="_Toc16938522"/>
      <w:r/>
      <w:bookmarkStart w:id="76" w:name="_Toc20823278"/>
      <w:r/>
      <w:bookmarkStart w:id="77" w:name="_Toc513029206"/>
      <w:r>
        <w:rPr>
          <w:rFonts w:hint="eastAsia" w:ascii="宋体" w:hAnsi="宋体"/>
          <w:sz w:val="24"/>
          <w:szCs w:val="24"/>
        </w:rPr>
        <w:t xml:space="preserve">3、适用法律</w:t>
      </w:r>
      <w:bookmarkEnd w:id="75"/>
      <w:r/>
      <w:bookmarkEnd w:id="76"/>
      <w:r/>
      <w:bookmarkEnd w:id="77"/>
      <w:r>
        <w:rPr>
          <w:rFonts w:hint="eastAsia" w:ascii="宋体" w:hAnsi="宋体"/>
          <w:sz w:val="24"/>
          <w:szCs w:val="24"/>
        </w:rPr>
        <w:t xml:space="preserve">和标准</w:t>
      </w:r>
      <w:r/>
    </w:p>
    <w:p>
      <w:pPr>
        <w:spacing w:line="300" w:lineRule="auto"/>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spacing w:line="300" w:lineRule="auto"/>
        <w:rPr>
          <w:rFonts w:hint="eastAsia" w:ascii="宋体" w:hAnsi="宋体"/>
          <w:sz w:val="24"/>
        </w:rPr>
      </w:pPr>
      <w:r>
        <w:rPr>
          <w:rFonts w:hint="eastAsia" w:ascii="宋体" w:hAnsi="宋体"/>
          <w:sz w:val="24"/>
        </w:rPr>
        <w:t xml:space="preserve">3.2 在本项目政府采购活动过程中，如果所执行的标准有更新的，按照最新标准执行。</w:t>
      </w:r>
      <w:r/>
    </w:p>
    <w:p>
      <w:pPr>
        <w:pStyle w:val="900"/>
        <w:spacing w:before="0" w:after="0" w:line="300" w:lineRule="auto"/>
        <w:rPr>
          <w:rFonts w:hint="eastAsia" w:ascii="宋体" w:hAnsi="宋体"/>
          <w:sz w:val="24"/>
          <w:szCs w:val="24"/>
        </w:rPr>
      </w:pPr>
      <w:r/>
      <w:bookmarkStart w:id="78" w:name="_Toc513029207"/>
      <w:r/>
      <w:bookmarkStart w:id="79" w:name="_Toc20823279"/>
      <w:r/>
      <w:bookmarkStart w:id="80" w:name="_Toc462564067"/>
      <w:r/>
      <w:bookmarkStart w:id="81" w:name="_Toc16938523"/>
      <w:r>
        <w:rPr>
          <w:rFonts w:hint="eastAsia" w:ascii="宋体" w:hAnsi="宋体"/>
          <w:sz w:val="24"/>
          <w:szCs w:val="24"/>
        </w:rPr>
        <w:t xml:space="preserve">4、投标费用</w:t>
      </w:r>
      <w:bookmarkEnd w:id="78"/>
      <w:r/>
      <w:bookmarkEnd w:id="79"/>
      <w:r/>
      <w:bookmarkEnd w:id="80"/>
      <w:r/>
      <w:bookmarkEnd w:id="81"/>
      <w:r/>
      <w:r/>
    </w:p>
    <w:p>
      <w:pPr>
        <w:spacing w:line="300" w:lineRule="auto"/>
        <w:rPr>
          <w:rFonts w:hint="eastAsia" w:ascii="宋体" w:hAnsi="宋体"/>
          <w:color w:val="000000"/>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投标人应自行承担所有与参加投标有关的费用，无论投标过程中的做法和结果如何，南京汇采项目管理有限公司（以下称代理机构）</w:t>
      </w:r>
      <w:r>
        <w:rPr>
          <w:rFonts w:hint="eastAsia" w:ascii="宋体" w:hAnsi="宋体"/>
          <w:color w:val="000000"/>
          <w:sz w:val="24"/>
        </w:rPr>
        <w:t xml:space="preserve">在任何情况下均无义务和责任承担这些费用。</w:t>
      </w:r>
      <w:r/>
    </w:p>
    <w:p>
      <w:pPr>
        <w:spacing w:line="300" w:lineRule="auto"/>
        <w:rPr>
          <w:rFonts w:hint="eastAsia" w:ascii="宋体" w:hAnsi="宋体"/>
          <w:color w:val="000000"/>
          <w:sz w:val="24"/>
        </w:rPr>
      </w:pPr>
      <w:r/>
      <w:bookmarkStart w:id="82" w:name="OLE_LINK50"/>
      <w:r/>
      <w:bookmarkStart w:id="83" w:name="OLE_LINK16"/>
      <w:r>
        <w:rPr>
          <w:rFonts w:hint="eastAsia" w:ascii="宋体" w:hAnsi="宋体"/>
          <w:color w:val="000000"/>
          <w:sz w:val="24"/>
        </w:rPr>
        <w:t xml:space="preserve">4.2</w:t>
      </w:r>
      <w:r>
        <w:rPr>
          <w:rFonts w:ascii="宋体" w:hAnsi="宋体"/>
          <w:color w:val="000000"/>
          <w:sz w:val="24"/>
        </w:rPr>
        <w:t xml:space="preserve">本项目采购代理服务费由采购人承担，中标供应商无需支付。</w:t>
      </w:r>
      <w:bookmarkEnd w:id="82"/>
      <w:r/>
      <w:bookmarkEnd w:id="83"/>
      <w:r/>
      <w:r/>
    </w:p>
    <w:p>
      <w:pPr>
        <w:pStyle w:val="900"/>
        <w:spacing w:before="0" w:after="0" w:line="300" w:lineRule="auto"/>
        <w:rPr>
          <w:rFonts w:hint="eastAsia" w:ascii="宋体" w:hAnsi="宋体"/>
          <w:sz w:val="24"/>
          <w:szCs w:val="24"/>
        </w:rPr>
      </w:pPr>
      <w:r>
        <w:rPr>
          <w:rFonts w:hint="eastAsia" w:ascii="宋体" w:hAnsi="宋体"/>
          <w:sz w:val="24"/>
          <w:szCs w:val="24"/>
        </w:rPr>
        <w:t xml:space="preserve">5、招标文件的约束力</w:t>
      </w:r>
      <w:r/>
    </w:p>
    <w:p>
      <w:pPr>
        <w:spacing w:line="300" w:lineRule="auto"/>
        <w:rPr>
          <w:rFonts w:hint="eastAsia"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p>
    <w:p>
      <w:pPr>
        <w:pStyle w:val="899"/>
        <w:spacing w:before="0" w:after="0" w:line="300" w:lineRule="auto"/>
        <w:rPr>
          <w:rFonts w:hint="eastAsia" w:ascii="宋体" w:hAnsi="宋体" w:eastAsia="宋体"/>
          <w:sz w:val="32"/>
          <w:szCs w:val="32"/>
        </w:rPr>
      </w:pPr>
      <w:r/>
      <w:bookmarkStart w:id="84" w:name="_Toc226126995"/>
      <w:r/>
      <w:bookmarkStart w:id="85" w:name="_Toc120614215"/>
      <w:r/>
      <w:bookmarkStart w:id="86" w:name="_Toc12708972"/>
      <w:r/>
      <w:bookmarkStart w:id="87" w:name="_Toc8485113"/>
      <w:r/>
      <w:bookmarkStart w:id="88" w:name="_Toc9363427"/>
      <w:r/>
      <w:bookmarkStart w:id="89" w:name="_Toc513029209"/>
      <w:r/>
      <w:bookmarkStart w:id="90" w:name="_Toc20823281"/>
      <w:r/>
      <w:bookmarkStart w:id="91" w:name="_Toc12887262"/>
      <w:r/>
      <w:bookmarkStart w:id="92" w:name="_Toc16938525"/>
      <w:r>
        <w:rPr>
          <w:rFonts w:hint="eastAsia" w:ascii="宋体" w:hAnsi="宋体" w:eastAsia="宋体"/>
          <w:sz w:val="32"/>
          <w:szCs w:val="32"/>
        </w:rPr>
        <w:t xml:space="preserve">二、招标文件</w:t>
      </w:r>
      <w:bookmarkEnd w:id="84"/>
      <w:r/>
      <w:bookmarkEnd w:id="85"/>
      <w:r/>
      <w:bookmarkEnd w:id="86"/>
      <w:r/>
      <w:bookmarkEnd w:id="87"/>
      <w:r/>
      <w:bookmarkEnd w:id="88"/>
      <w:r/>
      <w:bookmarkEnd w:id="89"/>
      <w:r/>
      <w:bookmarkEnd w:id="90"/>
      <w:r/>
      <w:bookmarkEnd w:id="91"/>
      <w:r/>
      <w:bookmarkEnd w:id="92"/>
      <w:r/>
      <w:r/>
    </w:p>
    <w:p>
      <w:pPr>
        <w:pStyle w:val="900"/>
        <w:spacing w:before="0" w:after="0" w:line="300" w:lineRule="auto"/>
        <w:rPr>
          <w:rFonts w:hint="eastAsia" w:ascii="宋体" w:hAnsi="宋体"/>
          <w:sz w:val="24"/>
          <w:szCs w:val="24"/>
        </w:rPr>
      </w:pPr>
      <w:r/>
      <w:bookmarkStart w:id="93" w:name="_Toc16938526"/>
      <w:r/>
      <w:bookmarkStart w:id="94" w:name="_Toc513029210"/>
      <w:r/>
      <w:bookmarkStart w:id="95" w:name="_Toc20823282"/>
      <w:r>
        <w:rPr>
          <w:rFonts w:hint="eastAsia" w:ascii="宋体" w:hAnsi="宋体"/>
          <w:sz w:val="24"/>
          <w:szCs w:val="24"/>
        </w:rPr>
        <w:t xml:space="preserve">6、招标文件构成</w:t>
      </w:r>
      <w:bookmarkEnd w:id="93"/>
      <w:r/>
      <w:bookmarkEnd w:id="94"/>
      <w:r/>
      <w:bookmarkEnd w:id="95"/>
      <w:r/>
      <w:r/>
    </w:p>
    <w:p>
      <w:pPr>
        <w:spacing w:line="300" w:lineRule="auto"/>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spacing w:line="300" w:lineRule="auto"/>
        <w:rPr>
          <w:rFonts w:hint="eastAsia"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1投标邀请</w:t>
      </w:r>
      <w:r/>
    </w:p>
    <w:p>
      <w:pPr>
        <w:spacing w:line="300" w:lineRule="auto"/>
        <w:rPr>
          <w:rFonts w:hint="eastAsia"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2投标人须知</w:t>
      </w:r>
      <w:r/>
    </w:p>
    <w:p>
      <w:pPr>
        <w:spacing w:line="300" w:lineRule="auto"/>
        <w:rPr>
          <w:rFonts w:hint="eastAsia"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3合同文本</w:t>
      </w:r>
      <w:r/>
    </w:p>
    <w:p>
      <w:pPr>
        <w:spacing w:line="300" w:lineRule="auto"/>
        <w:rPr>
          <w:rFonts w:hint="eastAsia"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4项目需求</w:t>
      </w:r>
      <w:r/>
    </w:p>
    <w:p>
      <w:pPr>
        <w:spacing w:line="300" w:lineRule="auto"/>
        <w:rPr>
          <w:rFonts w:hint="eastAsia"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5评标方法与评标标准</w:t>
      </w:r>
      <w:r/>
    </w:p>
    <w:p>
      <w:pPr>
        <w:spacing w:line="300" w:lineRule="auto"/>
        <w:rPr>
          <w:rFonts w:hint="eastAsia"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6投标文件格式</w:t>
      </w:r>
      <w:r/>
    </w:p>
    <w:p>
      <w:pPr>
        <w:spacing w:line="300" w:lineRule="auto"/>
        <w:rPr>
          <w:rFonts w:hint="eastAsia" w:ascii="宋体" w:hAnsi="宋体"/>
          <w:sz w:val="24"/>
        </w:rPr>
      </w:pPr>
      <w:r>
        <w:rPr>
          <w:rFonts w:hint="eastAsia" w:ascii="宋体" w:hAnsi="宋体"/>
          <w:sz w:val="24"/>
        </w:rPr>
        <w:t xml:space="preserve">请仔细检查招标文件是否齐全，如有缺漏请立即与代理机构联系解决。</w:t>
      </w:r>
      <w:r/>
    </w:p>
    <w:p>
      <w:pPr>
        <w:spacing w:line="300" w:lineRule="auto"/>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0"/>
        <w:spacing w:before="0" w:after="0" w:line="300" w:lineRule="auto"/>
        <w:rPr>
          <w:rFonts w:hint="eastAsia" w:ascii="宋体" w:hAnsi="宋体"/>
          <w:sz w:val="24"/>
          <w:szCs w:val="24"/>
        </w:rPr>
      </w:pPr>
      <w:r/>
      <w:bookmarkStart w:id="96" w:name="_Toc16938528"/>
      <w:r/>
      <w:bookmarkStart w:id="97" w:name="_Toc20823284"/>
      <w:r/>
      <w:bookmarkStart w:id="98" w:name="_Toc513029212"/>
      <w:r/>
      <w:bookmarkStart w:id="99" w:name="_Toc462564071"/>
      <w:r>
        <w:rPr>
          <w:rFonts w:hint="eastAsia" w:ascii="宋体" w:hAnsi="宋体"/>
          <w:sz w:val="24"/>
          <w:szCs w:val="24"/>
        </w:rPr>
        <w:t xml:space="preserve">7、招标文件的修改</w:t>
      </w:r>
      <w:bookmarkEnd w:id="96"/>
      <w:r/>
      <w:bookmarkEnd w:id="97"/>
      <w:r/>
      <w:bookmarkEnd w:id="98"/>
      <w:r/>
      <w:bookmarkEnd w:id="99"/>
      <w:r/>
      <w:r/>
    </w:p>
    <w:p>
      <w:pPr>
        <w:spacing w:line="300" w:lineRule="auto"/>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在投标截止时间前，代理机构可以对招标文件进行修改。</w:t>
      </w:r>
      <w:r/>
    </w:p>
    <w:p>
      <w:pPr>
        <w:spacing w:line="300" w:lineRule="auto"/>
        <w:rPr>
          <w:rFonts w:hint="eastAsia" w:ascii="宋体" w:hAnsi="宋体"/>
          <w:sz w:val="24"/>
        </w:rPr>
      </w:pPr>
      <w:r>
        <w:rPr>
          <w:rFonts w:hint="eastAsia" w:ascii="宋体" w:hAnsi="宋体"/>
          <w:bCs/>
          <w:sz w:val="24"/>
        </w:rPr>
        <w:t xml:space="preserve">7.2</w:t>
      </w:r>
      <w:r>
        <w:rPr>
          <w:rFonts w:hint="eastAsia" w:ascii="宋体" w:hAnsi="宋体"/>
          <w:sz w:val="24"/>
        </w:rPr>
        <w:t xml:space="preserve">代理机构有权按照法定的要求推迟投标截止日期和开标日期。</w:t>
      </w:r>
      <w:r/>
    </w:p>
    <w:p>
      <w:pPr>
        <w:spacing w:line="300" w:lineRule="auto"/>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招标文件的修改将在本项目招标文件第一章规定的公告发布媒体上公布，补充文件将作为招标文件的组成部分，并对投标人具有约束力。</w:t>
      </w:r>
      <w:r/>
    </w:p>
    <w:p>
      <w:pPr>
        <w:pStyle w:val="899"/>
        <w:spacing w:before="0" w:after="0" w:line="300" w:lineRule="auto"/>
        <w:rPr>
          <w:rFonts w:hint="eastAsia" w:ascii="宋体" w:hAnsi="宋体" w:eastAsia="宋体"/>
          <w:sz w:val="32"/>
          <w:szCs w:val="32"/>
        </w:rPr>
      </w:pPr>
      <w:r/>
      <w:bookmarkStart w:id="100" w:name="_Toc462564072"/>
      <w:r/>
      <w:bookmarkStart w:id="101" w:name="_Toc20823285"/>
      <w:r/>
      <w:bookmarkStart w:id="102" w:name="_Toc12887263"/>
      <w:r/>
      <w:bookmarkStart w:id="103" w:name="_Toc12708973"/>
      <w:r/>
      <w:bookmarkStart w:id="104" w:name="_Toc8485114"/>
      <w:r/>
      <w:bookmarkStart w:id="105" w:name="_Toc226126996"/>
      <w:r/>
      <w:bookmarkStart w:id="106" w:name="_Toc120614216"/>
      <w:r/>
      <w:bookmarkStart w:id="107" w:name="_Toc513029213"/>
      <w:r/>
      <w:bookmarkStart w:id="108" w:name="_Toc16938529"/>
      <w:r/>
      <w:bookmarkStart w:id="109" w:name="_Toc9363428"/>
      <w:r>
        <w:rPr>
          <w:rFonts w:hint="eastAsia" w:ascii="宋体" w:hAnsi="宋体" w:eastAsia="宋体"/>
          <w:sz w:val="32"/>
          <w:szCs w:val="32"/>
        </w:rPr>
        <w:t xml:space="preserve">三、投标文件的编制</w:t>
      </w:r>
      <w:bookmarkEnd w:id="100"/>
      <w:r/>
      <w:bookmarkEnd w:id="101"/>
      <w:r/>
      <w:bookmarkEnd w:id="102"/>
      <w:r/>
      <w:bookmarkEnd w:id="103"/>
      <w:r/>
      <w:bookmarkEnd w:id="104"/>
      <w:r/>
      <w:bookmarkEnd w:id="105"/>
      <w:r/>
      <w:bookmarkEnd w:id="106"/>
      <w:r/>
      <w:bookmarkEnd w:id="107"/>
      <w:r/>
      <w:bookmarkEnd w:id="108"/>
      <w:r/>
      <w:bookmarkEnd w:id="109"/>
      <w:r/>
      <w:r/>
    </w:p>
    <w:p>
      <w:pPr>
        <w:pStyle w:val="900"/>
        <w:spacing w:before="0" w:after="0" w:line="300" w:lineRule="auto"/>
        <w:rPr>
          <w:rFonts w:hint="eastAsia" w:ascii="宋体" w:hAnsi="宋体"/>
          <w:bCs/>
          <w:sz w:val="24"/>
          <w:szCs w:val="24"/>
        </w:rPr>
      </w:pPr>
      <w:r/>
      <w:bookmarkStart w:id="110" w:name="_Toc462564073"/>
      <w:r/>
      <w:bookmarkStart w:id="111" w:name="_Toc16938530"/>
      <w:r/>
      <w:bookmarkStart w:id="112" w:name="_Toc513029214"/>
      <w:r/>
      <w:bookmarkStart w:id="113" w:name="_Toc20823286"/>
      <w:r>
        <w:rPr>
          <w:rFonts w:hint="eastAsia" w:ascii="宋体" w:hAnsi="宋体"/>
          <w:sz w:val="24"/>
          <w:szCs w:val="24"/>
        </w:rPr>
        <w:t xml:space="preserve">8、投标文件的语言及度量衡单位</w:t>
      </w:r>
      <w:bookmarkEnd w:id="110"/>
      <w:r/>
      <w:bookmarkEnd w:id="111"/>
      <w:r/>
      <w:bookmarkEnd w:id="112"/>
      <w:r/>
      <w:bookmarkEnd w:id="113"/>
      <w:r/>
      <w:r/>
    </w:p>
    <w:p>
      <w:pPr>
        <w:spacing w:line="300" w:lineRule="auto"/>
        <w:rPr>
          <w:rFonts w:hint="eastAsia" w:ascii="宋体" w:hAnsi="宋体"/>
          <w:sz w:val="24"/>
        </w:rPr>
      </w:pPr>
      <w:r>
        <w:rPr>
          <w:rFonts w:hint="eastAsia" w:ascii="宋体" w:hAnsi="宋体"/>
          <w:bCs/>
          <w:sz w:val="24"/>
        </w:rPr>
        <w:t xml:space="preserve">8.1</w:t>
      </w:r>
      <w:r>
        <w:rPr>
          <w:rFonts w:hint="eastAsia" w:ascii="宋体" w:hAnsi="宋体"/>
          <w:sz w:val="24"/>
        </w:rPr>
        <w:t xml:space="preserve"> 投标人提交的投标文件以及投标人与代理机构就有关投标的所有来往通知、函件和文件均应使用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spacing w:line="300" w:lineRule="auto"/>
        <w:rPr>
          <w:rFonts w:hint="eastAsia" w:ascii="宋体" w:hAnsi="宋体"/>
          <w:sz w:val="24"/>
        </w:rPr>
      </w:pPr>
      <w:r>
        <w:rPr>
          <w:rFonts w:hint="eastAsia" w:ascii="宋体" w:hAnsi="宋体"/>
          <w:bCs/>
          <w:sz w:val="24"/>
        </w:rPr>
        <w:t xml:space="preserve">8.2</w:t>
      </w:r>
      <w:r>
        <w:rPr>
          <w:rFonts w:hint="eastAsia" w:ascii="宋体" w:hAnsi="宋体"/>
          <w:sz w:val="24"/>
        </w:rPr>
        <w:t xml:space="preserve"> 除技术性能另有规定外，投标文件所使用的度量衡单位，均须采用国家法定计量单位。</w:t>
      </w:r>
      <w:r/>
    </w:p>
    <w:p>
      <w:pPr>
        <w:pStyle w:val="900"/>
        <w:spacing w:before="0" w:after="0" w:line="300" w:lineRule="auto"/>
        <w:rPr>
          <w:rFonts w:hint="eastAsia" w:ascii="宋体" w:hAnsi="宋体"/>
          <w:sz w:val="24"/>
          <w:szCs w:val="24"/>
        </w:rPr>
      </w:pPr>
      <w:r/>
      <w:bookmarkStart w:id="114" w:name="_Toc462564074"/>
      <w:r/>
      <w:bookmarkStart w:id="115" w:name="_Toc513029215"/>
      <w:r/>
      <w:bookmarkStart w:id="116" w:name="_Toc20823287"/>
      <w:r/>
      <w:bookmarkStart w:id="117" w:name="_Toc16938531"/>
      <w:r>
        <w:rPr>
          <w:rFonts w:hint="eastAsia" w:ascii="宋体" w:hAnsi="宋体"/>
          <w:sz w:val="24"/>
          <w:szCs w:val="24"/>
        </w:rPr>
        <w:t xml:space="preserve">9、投标文件构成</w:t>
      </w:r>
      <w:bookmarkEnd w:id="114"/>
      <w:r/>
      <w:bookmarkEnd w:id="115"/>
      <w:r/>
      <w:bookmarkEnd w:id="116"/>
      <w:r/>
      <w:bookmarkEnd w:id="117"/>
      <w:r/>
      <w:r/>
    </w:p>
    <w:p>
      <w:pPr>
        <w:spacing w:line="300" w:lineRule="auto"/>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投标人编写的投标文件应包括资格证明文件、实质性要求响应及偏离表、投标分项报价表、技术要求响应及偏离表、商务要求响应及偏离表、其他证明文件、投标函、开标一览表等部分。</w:t>
      </w:r>
      <w:r/>
    </w:p>
    <w:p>
      <w:pPr>
        <w:spacing w:line="300" w:lineRule="auto"/>
        <w:rPr>
          <w:rFonts w:hint="eastAsia" w:ascii="宋体" w:hAnsi="宋体"/>
          <w:sz w:val="24"/>
        </w:rPr>
      </w:pPr>
      <w:r>
        <w:rPr>
          <w:rFonts w:hint="eastAsia" w:ascii="宋体" w:hAnsi="宋体"/>
          <w:sz w:val="24"/>
        </w:rPr>
        <w:t xml:space="preserve">9.2</w:t>
      </w:r>
      <w:r>
        <w:rPr>
          <w:rFonts w:hint="eastAsia" w:ascii="宋体" w:hAnsi="宋体"/>
          <w:b/>
          <w:sz w:val="24"/>
        </w:rPr>
        <w:t xml:space="preserve"> </w:t>
      </w:r>
      <w:r>
        <w:rPr>
          <w:rFonts w:hint="eastAsia" w:ascii="宋体" w:hAnsi="宋体"/>
          <w:sz w:val="24"/>
        </w:rPr>
        <w:t xml:space="preserve">如标书制作工具中格式和内容与“江苏政府采购网”下载的招标文件不一致，请以“江苏政府采购网”下载的招标文件为准。</w:t>
      </w:r>
      <w:r/>
    </w:p>
    <w:p>
      <w:pPr>
        <w:spacing w:line="300" w:lineRule="auto"/>
        <w:rPr>
          <w:rFonts w:hint="eastAsia" w:ascii="宋体" w:hAnsi="宋体"/>
          <w:sz w:val="24"/>
        </w:rPr>
      </w:pPr>
      <w:r/>
      <w:bookmarkStart w:id="118" w:name="_Hlt26954838"/>
      <w:r/>
      <w:bookmarkStart w:id="119" w:name="_Hlt26668975"/>
      <w:r/>
      <w:bookmarkStart w:id="120" w:name="_Hlt26670360"/>
      <w:r/>
      <w:bookmarkStart w:id="121" w:name="_Toc14577357"/>
      <w:r/>
      <w:bookmarkStart w:id="122" w:name="_Toc513029219"/>
      <w:r/>
      <w:bookmarkStart w:id="123" w:name="_Toc49090509"/>
      <w:r/>
      <w:bookmarkStart w:id="124" w:name="_Toc513029216"/>
      <w:r/>
      <w:bookmarkStart w:id="125" w:name="_Toc14577354"/>
      <w:r/>
      <w:bookmarkStart w:id="126" w:name="_Toc49090507"/>
      <w:r/>
      <w:bookmarkEnd w:id="118"/>
      <w:r/>
      <w:bookmarkEnd w:id="119"/>
      <w:r/>
      <w:bookmarkEnd w:id="120"/>
      <w:r>
        <w:rPr>
          <w:rFonts w:hint="eastAsia" w:ascii="宋体" w:hAnsi="宋体"/>
          <w:sz w:val="24"/>
        </w:rPr>
        <w:t xml:space="preserve">10、</w:t>
      </w:r>
      <w:bookmarkEnd w:id="121"/>
      <w:r/>
      <w:bookmarkEnd w:id="122"/>
      <w:r/>
      <w:bookmarkEnd w:id="123"/>
      <w:r>
        <w:rPr>
          <w:rFonts w:hint="eastAsia" w:ascii="宋体" w:hAnsi="宋体"/>
          <w:sz w:val="24"/>
        </w:rPr>
        <w:t xml:space="preserve">证明投标人及投标标的符合招标文件规定的文件</w:t>
      </w:r>
      <w:r/>
    </w:p>
    <w:p>
      <w:pPr>
        <w:spacing w:line="300" w:lineRule="auto"/>
        <w:rPr>
          <w:rFonts w:hint="eastAsia" w:ascii="宋体" w:hAnsi="宋体"/>
          <w:bCs/>
          <w:sz w:val="24"/>
        </w:rPr>
      </w:pPr>
      <w:r>
        <w:rPr>
          <w:rFonts w:hint="eastAsia" w:ascii="宋体" w:hAnsi="宋体"/>
          <w:bCs/>
          <w:sz w:val="24"/>
        </w:rPr>
        <w:t xml:space="preserve">10.1 投标人应按照招标文件要求提交证明文件，证明其及投标标的符合招标文件规定。</w:t>
      </w:r>
      <w:r/>
    </w:p>
    <w:p>
      <w:pPr>
        <w:spacing w:line="300" w:lineRule="auto"/>
        <w:rPr>
          <w:rFonts w:hint="eastAsia" w:ascii="宋体" w:hAnsi="宋体"/>
          <w:bCs/>
          <w:sz w:val="24"/>
        </w:rPr>
      </w:pPr>
      <w:r>
        <w:rPr>
          <w:rFonts w:hint="eastAsia" w:ascii="宋体" w:hAnsi="宋体"/>
          <w:bCs/>
          <w:sz w:val="24"/>
        </w:rPr>
        <w:t xml:space="preserve">10.2招标文件对证明文件无明确形式要求的，证明文件可以以文字资料、图纸和数据等形式提交。</w:t>
      </w:r>
      <w:r/>
    </w:p>
    <w:p>
      <w:pPr>
        <w:pStyle w:val="900"/>
        <w:spacing w:before="0" w:after="0" w:line="300" w:lineRule="auto"/>
        <w:rPr>
          <w:rFonts w:hint="eastAsia" w:ascii="宋体" w:hAnsi="宋体"/>
          <w:sz w:val="24"/>
          <w:szCs w:val="24"/>
        </w:rPr>
      </w:pPr>
      <w:r/>
      <w:bookmarkStart w:id="127" w:name="_Toc14577355"/>
      <w:r/>
      <w:bookmarkStart w:id="128" w:name="_Toc49090508"/>
      <w:r/>
      <w:bookmarkEnd w:id="124"/>
      <w:r/>
      <w:bookmarkEnd w:id="125"/>
      <w:r/>
      <w:bookmarkEnd w:id="126"/>
      <w:r>
        <w:rPr>
          <w:rFonts w:hint="eastAsia" w:ascii="宋体" w:hAnsi="宋体"/>
          <w:sz w:val="24"/>
          <w:szCs w:val="24"/>
        </w:rPr>
        <w:t xml:space="preserve">11、投标分项报价</w:t>
      </w:r>
      <w:bookmarkStart w:id="129" w:name="_Hlt26670373"/>
      <w:r/>
      <w:bookmarkEnd w:id="127"/>
      <w:r/>
      <w:bookmarkEnd w:id="129"/>
      <w:r>
        <w:rPr>
          <w:rFonts w:hint="eastAsia" w:ascii="宋体" w:hAnsi="宋体"/>
          <w:sz w:val="24"/>
          <w:szCs w:val="24"/>
        </w:rPr>
        <w:t xml:space="preserve">表</w:t>
      </w:r>
      <w:bookmarkEnd w:id="128"/>
      <w:r/>
      <w:r/>
    </w:p>
    <w:p>
      <w:pPr>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11.1 投标人按照招标文件规定格式填报投标分项报价表。</w:t>
      </w:r>
      <w:r/>
    </w:p>
    <w:p>
      <w:pPr>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11.2</w:t>
      </w:r>
      <w:r>
        <w:rPr>
          <w:rFonts w:ascii="宋体" w:hAnsi="宋体" w:cs="宋体"/>
          <w:sz w:val="24"/>
          <w:lang w:val="zh-CN"/>
        </w:rPr>
        <w:t xml:space="preserve"> </w:t>
      </w:r>
      <w:r>
        <w:rPr>
          <w:rFonts w:hint="eastAsia" w:ascii="宋体" w:hAnsi="宋体" w:cs="宋体"/>
          <w:sz w:val="24"/>
          <w:lang w:val="zh-CN"/>
        </w:rPr>
        <w:t xml:space="preserve">投标货币：投标文件中的单价和总价无特殊规定的采用人民币报价，以元为单位标注。招标文件中另有规定的按规定执行。</w:t>
      </w:r>
      <w:r/>
    </w:p>
    <w:p>
      <w:pPr>
        <w:pStyle w:val="900"/>
        <w:spacing w:before="0" w:after="0" w:line="300" w:lineRule="auto"/>
        <w:rPr>
          <w:rFonts w:hint="eastAsia" w:ascii="宋体" w:hAnsi="宋体"/>
          <w:sz w:val="24"/>
          <w:szCs w:val="24"/>
        </w:rPr>
      </w:pPr>
      <w:r/>
      <w:bookmarkStart w:id="130" w:name="_Hlt26670486"/>
      <w:r/>
      <w:bookmarkStart w:id="131" w:name="_Hlt26954848"/>
      <w:r/>
      <w:bookmarkStart w:id="132" w:name="_Hlt26954731"/>
      <w:r/>
      <w:bookmarkStart w:id="133" w:name="_Hlt26954846"/>
      <w:r/>
      <w:bookmarkStart w:id="134" w:name="_Hlt26670482"/>
      <w:r/>
      <w:bookmarkEnd w:id="130"/>
      <w:r/>
      <w:bookmarkEnd w:id="131"/>
      <w:r/>
      <w:bookmarkEnd w:id="132"/>
      <w:r/>
      <w:bookmarkEnd w:id="133"/>
      <w:r/>
      <w:bookmarkEnd w:id="134"/>
      <w:r>
        <w:rPr>
          <w:rFonts w:hint="eastAsia" w:ascii="宋体" w:hAnsi="宋体"/>
          <w:sz w:val="24"/>
          <w:szCs w:val="24"/>
        </w:rPr>
        <w:t xml:space="preserve">12、技术要求响应及偏离表、商务要求响应及偏离表</w:t>
      </w:r>
      <w:r/>
    </w:p>
    <w:p>
      <w:pPr>
        <w:spacing w:line="300" w:lineRule="auto"/>
        <w:rPr>
          <w:rFonts w:hint="eastAsia" w:ascii="宋体" w:hAnsi="宋体"/>
          <w:bCs/>
          <w:sz w:val="24"/>
        </w:rPr>
      </w:pPr>
      <w:r>
        <w:rPr>
          <w:rFonts w:ascii="宋体" w:hAnsi="宋体"/>
          <w:bCs/>
          <w:sz w:val="24"/>
        </w:rPr>
        <w:t xml:space="preserve">1</w:t>
      </w: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 投标人需对招标文件中的技术要求与商务要求逐项作出响应或偏离，并说明原因。</w:t>
      </w:r>
      <w:r/>
    </w:p>
    <w:p>
      <w:pPr>
        <w:spacing w:line="300" w:lineRule="auto"/>
        <w:rPr>
          <w:rFonts w:hint="eastAsia" w:ascii="宋体" w:hAnsi="宋体"/>
          <w:bCs/>
          <w:sz w:val="24"/>
        </w:rPr>
      </w:pPr>
      <w:r>
        <w:rPr>
          <w:rFonts w:hint="eastAsia" w:ascii="宋体" w:hAnsi="宋体"/>
          <w:bCs/>
          <w:sz w:val="24"/>
        </w:rPr>
        <w:t xml:space="preserve">12.2 投标人需</w:t>
      </w:r>
      <w:r>
        <w:rPr>
          <w:rFonts w:hint="eastAsia" w:ascii="宋体" w:hAnsi="Arial" w:cs="宋体"/>
          <w:sz w:val="24"/>
          <w:lang w:val="zh-CN"/>
        </w:rPr>
        <w:t xml:space="preserve">按照招标文件要求，</w:t>
      </w:r>
      <w:r>
        <w:rPr>
          <w:rFonts w:hint="eastAsia" w:ascii="宋体" w:hAnsi="宋体"/>
          <w:bCs/>
          <w:sz w:val="24"/>
        </w:rPr>
        <w:t xml:space="preserve">在投标文件中提供与技术要求和商务要求相关的证明材料。</w:t>
      </w:r>
      <w:r/>
    </w:p>
    <w:p>
      <w:pPr>
        <w:pStyle w:val="900"/>
        <w:spacing w:before="0" w:after="0" w:line="300" w:lineRule="auto"/>
        <w:rPr>
          <w:rFonts w:hint="eastAsia" w:ascii="宋体" w:hAnsi="宋体"/>
          <w:sz w:val="24"/>
          <w:szCs w:val="24"/>
        </w:rPr>
      </w:pPr>
      <w:r/>
      <w:bookmarkStart w:id="135" w:name="_Toc49090510"/>
      <w:r/>
      <w:bookmarkStart w:id="136" w:name="_Toc14577359"/>
      <w:r>
        <w:rPr>
          <w:rFonts w:hint="eastAsia" w:ascii="宋体" w:hAnsi="宋体"/>
          <w:sz w:val="24"/>
          <w:szCs w:val="24"/>
        </w:rPr>
        <w:t xml:space="preserve">13、投标函和开标一览表</w:t>
      </w:r>
      <w:r/>
    </w:p>
    <w:p>
      <w:pPr>
        <w:spacing w:line="300" w:lineRule="auto"/>
        <w:rPr>
          <w:rFonts w:hint="eastAsia" w:ascii="宋体" w:hAnsi="宋体"/>
          <w:sz w:val="24"/>
        </w:rPr>
      </w:pPr>
      <w:r>
        <w:rPr>
          <w:rFonts w:hint="eastAsia" w:ascii="宋体" w:hAnsi="宋体"/>
          <w:sz w:val="24"/>
        </w:rPr>
        <w:t xml:space="preserve">13.1 投标人应按照招标文件中提供的格式完整、正确填写投标函、开标一览表。</w:t>
      </w:r>
      <w:r/>
    </w:p>
    <w:p>
      <w:pPr>
        <w:spacing w:line="300" w:lineRule="auto"/>
        <w:rPr>
          <w:rFonts w:hint="eastAsia" w:ascii="宋体" w:hAnsi="宋体"/>
          <w:sz w:val="24"/>
        </w:rPr>
      </w:pPr>
      <w:r>
        <w:rPr>
          <w:rFonts w:hint="eastAsia" w:ascii="宋体" w:hAnsi="宋体"/>
          <w:sz w:val="24"/>
        </w:rPr>
        <w:t xml:space="preserve">13.2 对于采用货币报价的项目，开标一览表中的投标总报价应与投标分项报价表中的投标总报价一致，如不一致，不作为无效投标处理，但评标时按开标一览表中价格为准。</w:t>
      </w:r>
      <w:r/>
    </w:p>
    <w:p>
      <w:pPr>
        <w:pStyle w:val="900"/>
        <w:spacing w:before="0" w:after="0" w:line="300" w:lineRule="auto"/>
        <w:rPr>
          <w:rFonts w:hint="eastAsia" w:ascii="宋体" w:hAnsi="宋体"/>
          <w:sz w:val="24"/>
          <w:szCs w:val="24"/>
        </w:rPr>
      </w:pPr>
      <w:r/>
      <w:bookmarkStart w:id="137" w:name="_Hlt26954734"/>
      <w:r/>
      <w:bookmarkStart w:id="138" w:name="_Hlt26670489"/>
      <w:r/>
      <w:bookmarkStart w:id="139" w:name="_Hlt26954850"/>
      <w:r/>
      <w:bookmarkStart w:id="140" w:name="_Toc49090511"/>
      <w:r/>
      <w:bookmarkStart w:id="141" w:name="_Toc14577360"/>
      <w:r/>
      <w:bookmarkEnd w:id="135"/>
      <w:r/>
      <w:bookmarkEnd w:id="136"/>
      <w:r/>
      <w:bookmarkEnd w:id="137"/>
      <w:r/>
      <w:bookmarkEnd w:id="138"/>
      <w:r/>
      <w:bookmarkEnd w:id="139"/>
      <w:r>
        <w:rPr>
          <w:rFonts w:hint="eastAsia" w:ascii="宋体" w:hAnsi="宋体"/>
          <w:sz w:val="24"/>
          <w:szCs w:val="24"/>
        </w:rPr>
        <w:t xml:space="preserve">14、投标有效期</w:t>
      </w:r>
      <w:bookmarkEnd w:id="140"/>
      <w:r/>
      <w:bookmarkEnd w:id="141"/>
      <w:r/>
      <w:r/>
    </w:p>
    <w:p>
      <w:pPr>
        <w:spacing w:line="300" w:lineRule="auto"/>
        <w:rPr>
          <w:rFonts w:hint="eastAsia" w:ascii="宋体" w:hAnsi="宋体"/>
          <w:bCs/>
          <w:sz w:val="24"/>
        </w:rPr>
      </w:pPr>
      <w:r>
        <w:rPr>
          <w:rFonts w:hint="eastAsia" w:ascii="宋体" w:hAnsi="宋体"/>
          <w:sz w:val="24"/>
        </w:rPr>
        <w:t xml:space="preserve">14.1</w:t>
      </w:r>
      <w:r>
        <w:rPr>
          <w:rFonts w:hint="eastAsia" w:ascii="宋体" w:hAnsi="宋体"/>
          <w:bCs/>
          <w:sz w:val="24"/>
        </w:rPr>
        <w:t xml:space="preserve"> 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宋体" w:hAnsi="宋体"/>
          <w:b/>
          <w:sz w:val="24"/>
          <w:u w:val="single"/>
        </w:rPr>
        <w:t xml:space="preserve">六十（60）天</w:t>
      </w:r>
      <w:r>
        <w:rPr>
          <w:rFonts w:hint="eastAsia" w:ascii="宋体" w:hAnsi="宋体"/>
          <w:bCs/>
          <w:sz w:val="24"/>
        </w:rPr>
        <w:t xml:space="preserve">。投标有效期比规定短的将被视为未实质性响应招标文件而予以拒绝。</w:t>
      </w:r>
      <w:r/>
    </w:p>
    <w:p>
      <w:pPr>
        <w:pStyle w:val="900"/>
        <w:spacing w:before="0" w:after="0" w:line="300" w:lineRule="auto"/>
        <w:rPr>
          <w:rFonts w:hint="eastAsia" w:ascii="宋体" w:hAnsi="宋体"/>
          <w:sz w:val="24"/>
          <w:szCs w:val="24"/>
        </w:rPr>
      </w:pPr>
      <w:r>
        <w:rPr>
          <w:rFonts w:hint="eastAsia" w:ascii="宋体" w:hAnsi="宋体"/>
          <w:sz w:val="24"/>
          <w:szCs w:val="24"/>
        </w:rPr>
        <w:t xml:space="preserve">15、投标有效期的延长</w:t>
      </w:r>
      <w:r/>
    </w:p>
    <w:p>
      <w:pPr>
        <w:spacing w:line="300" w:lineRule="auto"/>
        <w:rPr>
          <w:rFonts w:hint="eastAsia" w:ascii="宋体" w:hAnsi="宋体"/>
          <w:bCs/>
          <w:sz w:val="24"/>
        </w:rPr>
      </w:pPr>
      <w:r>
        <w:rPr>
          <w:rFonts w:ascii="宋体" w:hAnsi="宋体"/>
          <w:sz w:val="24"/>
        </w:rPr>
        <w:t xml:space="preserve">1</w:t>
      </w:r>
      <w:r>
        <w:rPr>
          <w:rFonts w:hint="eastAsia" w:ascii="宋体" w:hAnsi="宋体"/>
          <w:sz w:val="24"/>
        </w:rPr>
        <w:t xml:space="preserve">5</w:t>
      </w:r>
      <w:r>
        <w:rPr>
          <w:rFonts w:ascii="宋体" w:hAnsi="宋体"/>
          <w:sz w:val="24"/>
        </w:rPr>
        <w:t xml:space="preserve">.1</w:t>
      </w:r>
      <w:r>
        <w:rPr>
          <w:rFonts w:hint="eastAsia" w:ascii="宋体" w:hAnsi="宋体"/>
          <w:bCs/>
          <w:sz w:val="24"/>
        </w:rPr>
        <w:t xml:space="preserve">在特殊情况下，</w:t>
      </w:r>
      <w:r>
        <w:rPr>
          <w:rFonts w:hint="eastAsia" w:ascii="宋体" w:hAnsi="宋体"/>
          <w:sz w:val="24"/>
        </w:rPr>
        <w:t xml:space="preserve">代理机构</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sz w:val="24"/>
        </w:rPr>
        <w:t xml:space="preserve">代理机构</w:t>
      </w:r>
      <w:r>
        <w:rPr>
          <w:rFonts w:hint="eastAsia" w:ascii="宋体" w:hAnsi="宋体"/>
          <w:bCs/>
          <w:sz w:val="24"/>
        </w:rPr>
        <w:t xml:space="preserve">的这一要求而放弃投标</w:t>
      </w:r>
      <w:r>
        <w:rPr>
          <w:rFonts w:hint="eastAsia" w:ascii="宋体" w:hAnsi="宋体"/>
          <w:sz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p>
    <w:p>
      <w:pPr>
        <w:pStyle w:val="899"/>
        <w:spacing w:before="0" w:after="0" w:line="300" w:lineRule="auto"/>
        <w:rPr>
          <w:rFonts w:hint="eastAsia" w:ascii="宋体" w:hAnsi="宋体" w:eastAsia="宋体"/>
          <w:sz w:val="32"/>
          <w:szCs w:val="32"/>
        </w:rPr>
      </w:pPr>
      <w:r/>
      <w:bookmarkStart w:id="142" w:name="_Hlt26954739"/>
      <w:r/>
      <w:bookmarkStart w:id="143" w:name="_Hlt26954852"/>
      <w:r/>
      <w:bookmarkStart w:id="144" w:name="_Toc120614217"/>
      <w:r/>
      <w:bookmarkStart w:id="145" w:name="_Toc513029224"/>
      <w:r/>
      <w:bookmarkStart w:id="146" w:name="_Toc226126997"/>
      <w:r/>
      <w:bookmarkStart w:id="147" w:name="_Toc20823296"/>
      <w:r/>
      <w:bookmarkStart w:id="148" w:name="_Toc8485115"/>
      <w:r/>
      <w:bookmarkStart w:id="149" w:name="_Toc9363429"/>
      <w:r/>
      <w:bookmarkStart w:id="150" w:name="_Toc12708974"/>
      <w:r/>
      <w:bookmarkStart w:id="151" w:name="_Toc16938540"/>
      <w:r/>
      <w:bookmarkStart w:id="152" w:name="_Toc12887264"/>
      <w:r/>
      <w:bookmarkEnd w:id="142"/>
      <w:r/>
      <w:bookmarkEnd w:id="143"/>
      <w:r>
        <w:rPr>
          <w:rFonts w:hint="eastAsia" w:ascii="宋体" w:hAnsi="宋体" w:eastAsia="宋体"/>
          <w:sz w:val="32"/>
          <w:szCs w:val="32"/>
        </w:rPr>
        <w:t xml:space="preserve">四、投标文件的递交</w:t>
      </w:r>
      <w:bookmarkEnd w:id="144"/>
      <w:r/>
      <w:bookmarkEnd w:id="145"/>
      <w:r/>
      <w:bookmarkEnd w:id="146"/>
      <w:r/>
      <w:bookmarkEnd w:id="147"/>
      <w:r/>
      <w:bookmarkEnd w:id="148"/>
      <w:r/>
      <w:bookmarkEnd w:id="149"/>
      <w:r/>
      <w:bookmarkEnd w:id="150"/>
      <w:r/>
      <w:bookmarkEnd w:id="151"/>
      <w:r/>
      <w:bookmarkEnd w:id="152"/>
      <w:r/>
      <w:r/>
    </w:p>
    <w:p>
      <w:pPr>
        <w:pStyle w:val="900"/>
        <w:spacing w:before="0" w:after="0" w:line="300" w:lineRule="auto"/>
        <w:rPr>
          <w:rFonts w:hint="eastAsia" w:ascii="宋体" w:hAnsi="宋体"/>
          <w:sz w:val="24"/>
          <w:szCs w:val="24"/>
        </w:rPr>
      </w:pPr>
      <w:r/>
      <w:bookmarkStart w:id="153" w:name="_Toc462564084"/>
      <w:r/>
      <w:bookmarkStart w:id="154" w:name="_Toc513029225"/>
      <w:r/>
      <w:bookmarkStart w:id="155" w:name="_Toc20823297"/>
      <w:r/>
      <w:bookmarkStart w:id="156" w:name="_Toc16938541"/>
      <w:r>
        <w:rPr>
          <w:rFonts w:hint="eastAsia" w:ascii="宋体" w:hAnsi="宋体"/>
          <w:sz w:val="24"/>
          <w:szCs w:val="24"/>
        </w:rPr>
        <w:t xml:space="preserve">16、电子投标文件的</w:t>
      </w:r>
      <w:bookmarkEnd w:id="153"/>
      <w:r/>
      <w:bookmarkEnd w:id="154"/>
      <w:r/>
      <w:bookmarkEnd w:id="155"/>
      <w:r/>
      <w:bookmarkEnd w:id="156"/>
      <w:r>
        <w:rPr>
          <w:rFonts w:hint="eastAsia" w:ascii="宋体" w:hAnsi="宋体"/>
          <w:sz w:val="24"/>
          <w:szCs w:val="24"/>
        </w:rPr>
        <w:t xml:space="preserve">递交</w:t>
      </w:r>
      <w:r/>
    </w:p>
    <w:p>
      <w:pPr>
        <w:spacing w:line="300" w:lineRule="auto"/>
        <w:rPr>
          <w:rFonts w:hint="eastAsia" w:ascii="宋体" w:hAnsi="宋体"/>
          <w:bCs/>
          <w:sz w:val="24"/>
        </w:rPr>
      </w:pPr>
      <w:r>
        <w:rPr>
          <w:rFonts w:hint="eastAsia" w:ascii="宋体" w:hAnsi="宋体"/>
          <w:sz w:val="24"/>
        </w:rPr>
        <w:t xml:space="preserve">16.1</w:t>
      </w:r>
      <w:r>
        <w:rPr>
          <w:rFonts w:hint="eastAsia" w:ascii="宋体" w:hAnsi="宋体"/>
          <w:bCs/>
          <w:sz w:val="24"/>
        </w:rPr>
        <w:t xml:space="preserve">投标人应当按照《操作手册》规定，在投标截止时间前制作并上传电</w:t>
      </w:r>
      <w:r/>
    </w:p>
    <w:p>
      <w:pPr>
        <w:spacing w:line="300" w:lineRule="auto"/>
        <w:rPr>
          <w:rFonts w:hint="eastAsia" w:ascii="宋体" w:hAnsi="宋体"/>
          <w:bCs/>
          <w:sz w:val="24"/>
        </w:rPr>
      </w:pPr>
      <w:r>
        <w:rPr>
          <w:rFonts w:hint="eastAsia" w:ascii="宋体" w:hAnsi="宋体"/>
          <w:bCs/>
          <w:sz w:val="24"/>
        </w:rPr>
        <w:t xml:space="preserve">子投标文件。</w:t>
      </w:r>
      <w:r/>
    </w:p>
    <w:p>
      <w:pPr>
        <w:pStyle w:val="900"/>
        <w:spacing w:before="0" w:after="0" w:line="300" w:lineRule="auto"/>
        <w:rPr>
          <w:rFonts w:hint="eastAsia" w:ascii="宋体" w:hAnsi="宋体"/>
          <w:sz w:val="24"/>
          <w:szCs w:val="24"/>
        </w:rPr>
      </w:pPr>
      <w:r/>
      <w:bookmarkStart w:id="157" w:name="_Toc16938542"/>
      <w:r/>
      <w:bookmarkStart w:id="158" w:name="_Toc513029226"/>
      <w:r/>
      <w:bookmarkStart w:id="159" w:name="_Toc20823298"/>
      <w:r>
        <w:rPr>
          <w:rFonts w:hint="eastAsia" w:ascii="宋体" w:hAnsi="宋体"/>
          <w:sz w:val="24"/>
          <w:szCs w:val="24"/>
        </w:rPr>
        <w:t xml:space="preserve">17、投标截止</w:t>
      </w:r>
      <w:bookmarkEnd w:id="157"/>
      <w:r/>
      <w:bookmarkEnd w:id="158"/>
      <w:r/>
      <w:bookmarkEnd w:id="159"/>
      <w:r>
        <w:rPr>
          <w:rFonts w:hint="eastAsia" w:ascii="宋体" w:hAnsi="宋体"/>
          <w:sz w:val="24"/>
          <w:szCs w:val="24"/>
        </w:rPr>
        <w:t xml:space="preserve">时间</w:t>
      </w:r>
      <w:r/>
    </w:p>
    <w:p>
      <w:pPr>
        <w:spacing w:line="300" w:lineRule="auto"/>
        <w:rPr>
          <w:rFonts w:hint="eastAsia" w:ascii="宋体" w:hAnsi="宋体"/>
          <w:bCs/>
          <w:sz w:val="24"/>
        </w:rPr>
      </w:pPr>
      <w:r>
        <w:rPr>
          <w:rFonts w:hint="eastAsia" w:ascii="宋体" w:hAnsi="宋体"/>
          <w:sz w:val="24"/>
        </w:rPr>
        <w:t xml:space="preserve">17.1</w:t>
      </w:r>
      <w:r>
        <w:rPr>
          <w:rFonts w:hint="eastAsia" w:ascii="宋体" w:hAnsi="宋体"/>
          <w:bCs/>
          <w:color w:val="000000"/>
          <w:sz w:val="24"/>
          <w:szCs w:val="21"/>
        </w:rPr>
        <w:t xml:space="preserve">投标人上传电子</w:t>
      </w:r>
      <w:r>
        <w:rPr>
          <w:rFonts w:hint="eastAsia" w:ascii="宋体" w:hAnsi="宋体"/>
          <w:bCs/>
          <w:sz w:val="24"/>
        </w:rPr>
        <w:t xml:space="preserve">投标文件的时间不得迟于招标公告中规定的提交投标文件截止时间。投标人应充分考虑到网络环境、网络带宽等风险因素，如因投标人自身原因造成的电子投标文件上传不成功的按照本招标文件第二章第25.1.2条规定做无效投标处理。</w:t>
      </w:r>
      <w:r/>
    </w:p>
    <w:p>
      <w:pPr>
        <w:spacing w:line="300" w:lineRule="auto"/>
        <w:rPr>
          <w:rFonts w:hint="eastAsia" w:ascii="宋体" w:hAnsi="宋体"/>
          <w:bCs/>
          <w:sz w:val="24"/>
        </w:rPr>
      </w:pPr>
      <w:r>
        <w:rPr>
          <w:rFonts w:hint="eastAsia" w:ascii="宋体" w:hAnsi="宋体"/>
          <w:sz w:val="24"/>
        </w:rPr>
        <w:t xml:space="preserve">17.2代理机构</w:t>
      </w:r>
      <w:r>
        <w:rPr>
          <w:rFonts w:hint="eastAsia" w:ascii="宋体" w:hAnsi="宋体"/>
          <w:bCs/>
          <w:sz w:val="24"/>
        </w:rPr>
        <w:t xml:space="preserve">可以按照规定，通过修改招标文件酌情延长提交投标文件截止时间，在此情况下，投标人的所有权利和义务以及投标人受制的截止时间均应以延长后新的截止时间为准。</w:t>
      </w:r>
      <w:r/>
    </w:p>
    <w:p>
      <w:pPr>
        <w:pStyle w:val="900"/>
        <w:spacing w:before="0" w:after="0" w:line="300" w:lineRule="auto"/>
        <w:rPr>
          <w:rFonts w:hint="eastAsia" w:ascii="宋体" w:hAnsi="宋体"/>
          <w:sz w:val="24"/>
          <w:szCs w:val="24"/>
        </w:rPr>
      </w:pPr>
      <w:r/>
      <w:bookmarkStart w:id="160" w:name="_Toc16938543"/>
      <w:r/>
      <w:bookmarkStart w:id="161" w:name="_Toc20823299"/>
      <w:r/>
      <w:bookmarkStart w:id="162" w:name="_Toc513029227"/>
      <w:r>
        <w:rPr>
          <w:rFonts w:hint="eastAsia" w:ascii="宋体" w:hAnsi="宋体"/>
          <w:sz w:val="24"/>
          <w:szCs w:val="24"/>
        </w:rPr>
        <w:t xml:space="preserve">18、投标文件</w:t>
      </w:r>
      <w:bookmarkEnd w:id="160"/>
      <w:r/>
      <w:bookmarkEnd w:id="161"/>
      <w:r/>
      <w:bookmarkEnd w:id="162"/>
      <w:r>
        <w:rPr>
          <w:rFonts w:hint="eastAsia" w:ascii="宋体" w:hAnsi="宋体"/>
          <w:sz w:val="24"/>
          <w:szCs w:val="24"/>
        </w:rPr>
        <w:t xml:space="preserve">的拒收</w:t>
      </w:r>
      <w:r/>
    </w:p>
    <w:p>
      <w:pPr>
        <w:spacing w:line="300" w:lineRule="auto"/>
        <w:rPr>
          <w:rFonts w:hint="eastAsia" w:ascii="宋体" w:hAnsi="宋体"/>
          <w:bCs/>
          <w:sz w:val="24"/>
        </w:rPr>
      </w:pPr>
      <w:r>
        <w:rPr>
          <w:rFonts w:hint="eastAsia" w:ascii="宋体" w:hAnsi="宋体"/>
          <w:sz w:val="24"/>
        </w:rPr>
        <w:t xml:space="preserve">18.1代理机构</w:t>
      </w:r>
      <w:r>
        <w:rPr>
          <w:rFonts w:hint="eastAsia" w:ascii="宋体" w:hAnsi="宋体"/>
          <w:bCs/>
          <w:sz w:val="24"/>
        </w:rPr>
        <w:t xml:space="preserve">拒绝接收在其规定的提交投标文件截止时间后上传的任何投标文件。</w:t>
      </w:r>
      <w:r/>
    </w:p>
    <w:p>
      <w:pPr>
        <w:spacing w:line="300" w:lineRule="auto"/>
        <w:tabs>
          <w:tab w:val="left" w:pos="900" w:leader="none"/>
        </w:tabs>
        <w:rPr>
          <w:rFonts w:hint="eastAsia" w:ascii="宋体" w:hAnsi="宋体"/>
          <w:b/>
          <w:sz w:val="24"/>
        </w:rPr>
      </w:pPr>
      <w:r>
        <w:rPr>
          <w:rFonts w:hint="eastAsia" w:ascii="宋体" w:hAnsi="宋体"/>
          <w:sz w:val="24"/>
        </w:rPr>
        <w:t xml:space="preserve">18</w:t>
      </w:r>
      <w:r>
        <w:rPr>
          <w:rFonts w:ascii="宋体" w:hAnsi="宋体"/>
          <w:sz w:val="24"/>
        </w:rPr>
        <w:t xml:space="preserve">.2</w:t>
      </w:r>
      <w:r>
        <w:rPr>
          <w:rFonts w:hint="eastAsia" w:ascii="宋体" w:hAnsi="宋体"/>
          <w:sz w:val="24"/>
        </w:rPr>
        <w:t xml:space="preserve">代理机构将拒绝接收以邮寄方式送达的任何投标文件。</w:t>
      </w:r>
      <w:r/>
    </w:p>
    <w:p>
      <w:pPr>
        <w:pStyle w:val="900"/>
        <w:spacing w:before="0" w:after="0" w:line="300" w:lineRule="auto"/>
        <w:rPr>
          <w:rFonts w:hint="eastAsia" w:ascii="宋体" w:hAnsi="宋体"/>
          <w:sz w:val="24"/>
          <w:szCs w:val="24"/>
        </w:rPr>
      </w:pPr>
      <w:r/>
      <w:bookmarkStart w:id="163" w:name="_Toc513029228"/>
      <w:r/>
      <w:bookmarkStart w:id="164" w:name="_Toc20823300"/>
      <w:r/>
      <w:bookmarkStart w:id="165" w:name="_Toc16938544"/>
      <w:r>
        <w:rPr>
          <w:rFonts w:hint="eastAsia" w:ascii="宋体" w:hAnsi="宋体"/>
          <w:sz w:val="24"/>
          <w:szCs w:val="24"/>
        </w:rPr>
        <w:t xml:space="preserve">19、投标文件的撤回和修改</w:t>
      </w:r>
      <w:bookmarkStart w:id="166" w:name="_Toc8485116"/>
      <w:r/>
      <w:bookmarkStart w:id="167" w:name="_Toc120614218"/>
      <w:r/>
      <w:bookmarkStart w:id="168" w:name="_Toc20823301"/>
      <w:r/>
      <w:bookmarkStart w:id="169" w:name="_Toc16938545"/>
      <w:r/>
      <w:bookmarkStart w:id="170" w:name="_Toc513029229"/>
      <w:r/>
      <w:bookmarkEnd w:id="163"/>
      <w:r/>
      <w:bookmarkEnd w:id="164"/>
      <w:r/>
      <w:bookmarkEnd w:id="165"/>
      <w:r/>
      <w:r/>
    </w:p>
    <w:p>
      <w:pPr>
        <w:spacing w:line="300" w:lineRule="auto"/>
        <w:rPr>
          <w:rFonts w:hint="eastAsia" w:ascii="宋体" w:hAnsi="宋体"/>
          <w:sz w:val="24"/>
        </w:rPr>
      </w:pPr>
      <w:r>
        <w:rPr>
          <w:rFonts w:hint="eastAsia" w:ascii="宋体" w:hAnsi="宋体"/>
          <w:sz w:val="24"/>
        </w:rPr>
        <w:t xml:space="preserve">19.1 投标文件的撤回</w:t>
      </w:r>
      <w:r/>
    </w:p>
    <w:p>
      <w:pPr>
        <w:spacing w:line="300" w:lineRule="auto"/>
        <w:rPr>
          <w:rFonts w:hint="eastAsia" w:ascii="宋体" w:hAnsi="宋体"/>
          <w:sz w:val="24"/>
        </w:rPr>
      </w:pPr>
      <w:r>
        <w:rPr>
          <w:rFonts w:hint="eastAsia" w:ascii="宋体" w:hAnsi="宋体"/>
          <w:sz w:val="24"/>
        </w:rPr>
        <w:t xml:space="preserve">19.1.1 电子投标文件的撤回</w:t>
      </w:r>
      <w:r/>
    </w:p>
    <w:p>
      <w:pPr>
        <w:spacing w:line="300" w:lineRule="auto"/>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spacing w:line="300" w:lineRule="auto"/>
        <w:rPr>
          <w:rFonts w:hint="eastAsia" w:ascii="宋体" w:hAnsi="宋体"/>
          <w:sz w:val="24"/>
        </w:rPr>
      </w:pPr>
      <w:r>
        <w:rPr>
          <w:rFonts w:hint="eastAsia" w:ascii="宋体" w:hAnsi="宋体"/>
          <w:sz w:val="24"/>
        </w:rPr>
        <w:t xml:space="preserve">19.1.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spacing w:line="300" w:lineRule="auto"/>
        <w:rPr>
          <w:rFonts w:hint="eastAsia" w:ascii="宋体" w:hAnsi="宋体"/>
          <w:sz w:val="24"/>
        </w:rPr>
      </w:pPr>
      <w:r>
        <w:rPr>
          <w:rFonts w:hint="eastAsia" w:ascii="宋体" w:hAnsi="宋体"/>
          <w:sz w:val="24"/>
        </w:rPr>
        <w:t xml:space="preserve">19.2 投标文件的修改</w:t>
      </w:r>
      <w:r/>
    </w:p>
    <w:p>
      <w:pPr>
        <w:spacing w:line="300" w:lineRule="auto"/>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spacing w:line="300" w:lineRule="auto"/>
        <w:rPr>
          <w:rFonts w:hint="eastAsia" w:ascii="宋体" w:hAnsi="宋体"/>
          <w:sz w:val="24"/>
        </w:rPr>
      </w:pPr>
      <w:r>
        <w:rPr>
          <w:rFonts w:hint="eastAsia" w:ascii="宋体" w:hAnsi="宋体"/>
          <w:sz w:val="24"/>
        </w:rPr>
        <w:t xml:space="preserve">19.</w:t>
      </w:r>
      <w:r>
        <w:rPr>
          <w:rFonts w:ascii="宋体" w:hAnsi="宋体"/>
          <w:sz w:val="24"/>
        </w:rPr>
        <w:t xml:space="preserve">2.2</w:t>
      </w:r>
      <w:r>
        <w:rPr>
          <w:rFonts w:hint="eastAsia" w:ascii="宋体" w:hAnsi="宋体"/>
          <w:sz w:val="24"/>
        </w:rPr>
        <w:t xml:space="preserve"> 在投标截止时间之后，投标人不得对其电子投标文件作任何修改。</w:t>
      </w:r>
      <w:r/>
    </w:p>
    <w:p>
      <w:pPr>
        <w:spacing w:line="300" w:lineRule="auto"/>
        <w:rPr>
          <w:rFonts w:hint="eastAsia" w:ascii="宋体" w:hAnsi="宋体"/>
          <w:sz w:val="24"/>
        </w:rPr>
      </w:pPr>
      <w:r>
        <w:rPr>
          <w:rFonts w:hint="eastAsia" w:ascii="宋体" w:hAnsi="宋体"/>
          <w:sz w:val="24"/>
        </w:rPr>
        <w:t xml:space="preserve">19.3 在投标截止时间至招标文件中规定的投标有效期满之间的这段时间内，投标人不得撤回其投标。</w:t>
      </w:r>
      <w:r/>
    </w:p>
    <w:p>
      <w:pPr>
        <w:pStyle w:val="899"/>
        <w:spacing w:before="0" w:after="0" w:line="300" w:lineRule="auto"/>
        <w:rPr>
          <w:rFonts w:hint="eastAsia" w:ascii="宋体" w:hAnsi="宋体" w:eastAsia="宋体"/>
          <w:sz w:val="32"/>
          <w:szCs w:val="32"/>
        </w:rPr>
      </w:pPr>
      <w:r/>
      <w:bookmarkStart w:id="171" w:name="_Toc12887265"/>
      <w:r/>
      <w:bookmarkStart w:id="172" w:name="_Toc226126998"/>
      <w:r/>
      <w:bookmarkStart w:id="173" w:name="_Toc12708975"/>
      <w:r/>
      <w:bookmarkStart w:id="174" w:name="_Toc9363430"/>
      <w:r>
        <w:rPr>
          <w:rFonts w:hint="eastAsia" w:ascii="宋体" w:hAnsi="宋体" w:eastAsia="宋体"/>
          <w:sz w:val="32"/>
          <w:szCs w:val="32"/>
        </w:rPr>
        <w:t xml:space="preserve">五、开标与评标</w:t>
      </w:r>
      <w:bookmarkEnd w:id="166"/>
      <w:r/>
      <w:bookmarkEnd w:id="167"/>
      <w:r/>
      <w:bookmarkEnd w:id="168"/>
      <w:r/>
      <w:bookmarkEnd w:id="169"/>
      <w:r/>
      <w:bookmarkEnd w:id="170"/>
      <w:r/>
      <w:bookmarkEnd w:id="171"/>
      <w:r/>
      <w:bookmarkEnd w:id="172"/>
      <w:r/>
      <w:bookmarkEnd w:id="173"/>
      <w:r/>
      <w:bookmarkEnd w:id="174"/>
      <w:r/>
      <w:r/>
    </w:p>
    <w:p>
      <w:pPr>
        <w:pStyle w:val="900"/>
        <w:spacing w:before="0" w:after="0" w:line="300" w:lineRule="auto"/>
        <w:rPr>
          <w:rFonts w:hint="eastAsia" w:ascii="宋体" w:hAnsi="宋体"/>
          <w:sz w:val="24"/>
          <w:szCs w:val="24"/>
        </w:rPr>
      </w:pPr>
      <w:r/>
      <w:bookmarkStart w:id="175" w:name="_Toc16938546"/>
      <w:r/>
      <w:bookmarkStart w:id="176" w:name="_Toc20823302"/>
      <w:r/>
      <w:bookmarkStart w:id="177" w:name="_Toc513029230"/>
      <w:r>
        <w:rPr>
          <w:rFonts w:hint="eastAsia" w:ascii="宋体" w:hAnsi="宋体"/>
          <w:sz w:val="24"/>
          <w:szCs w:val="24"/>
        </w:rPr>
        <w:t xml:space="preserve">20、开标</w:t>
      </w:r>
      <w:bookmarkEnd w:id="175"/>
      <w:r/>
      <w:bookmarkEnd w:id="176"/>
      <w:r/>
      <w:bookmarkEnd w:id="177"/>
      <w:r/>
      <w:r/>
    </w:p>
    <w:p>
      <w:pPr>
        <w:spacing w:line="300" w:lineRule="auto"/>
        <w:rPr>
          <w:rFonts w:hint="eastAsia" w:ascii="宋体" w:hAnsi="宋体"/>
          <w:sz w:val="24"/>
        </w:rPr>
      </w:pPr>
      <w:r>
        <w:rPr>
          <w:rFonts w:hint="eastAsia" w:ascii="宋体" w:hAnsi="宋体"/>
          <w:sz w:val="24"/>
        </w:rPr>
        <w:t xml:space="preserve">20.1 代理机构将在招标公告中规定的时间和地点组织公开开标。投标人应当按照《操作手册》规定，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p>
    <w:p>
      <w:pPr>
        <w:spacing w:line="300" w:lineRule="auto"/>
        <w:rPr>
          <w:rFonts w:hint="eastAsia" w:ascii="宋体" w:hAnsi="宋体"/>
          <w:sz w:val="24"/>
        </w:rPr>
      </w:pPr>
      <w:r>
        <w:rPr>
          <w:rFonts w:hint="eastAsia" w:ascii="宋体" w:hAnsi="宋体"/>
          <w:sz w:val="24"/>
        </w:rPr>
        <w:t xml:space="preserve">20.2开标仪式由代理机构组织。苏采云系统将自动对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p>
    <w:p>
      <w:pPr>
        <w:spacing w:line="300" w:lineRule="auto"/>
        <w:rPr>
          <w:rFonts w:hint="eastAsia" w:ascii="宋体" w:hAnsi="宋体"/>
          <w:sz w:val="24"/>
        </w:rPr>
      </w:pPr>
      <w:r>
        <w:rPr>
          <w:rFonts w:hint="eastAsia" w:ascii="宋体" w:hAnsi="宋体"/>
          <w:sz w:val="24"/>
        </w:rPr>
        <w:t xml:space="preserve">20.3投标人在开标过程中涉及到的投标文件解密、开标结果确认等工作，应按照《操作手册》规定执行。</w:t>
      </w:r>
      <w:r/>
    </w:p>
    <w:p>
      <w:pPr>
        <w:spacing w:line="300" w:lineRule="auto"/>
        <w:rPr>
          <w:rFonts w:hint="eastAsia" w:ascii="宋体" w:hAnsi="宋体"/>
          <w:sz w:val="24"/>
        </w:rPr>
      </w:pPr>
      <w:r>
        <w:rPr>
          <w:rFonts w:hint="eastAsia" w:ascii="宋体" w:hAnsi="宋体"/>
          <w:sz w:val="24"/>
        </w:rPr>
        <w:t xml:space="preserve">20.4投标人如果对开标过程和开标记录有疑义，应当根据《操作手册》规定提出，如苏采云系统中《开标记录表》宣布后5分钟内未提出的，视同认可开标结果。</w:t>
      </w:r>
      <w:r/>
    </w:p>
    <w:p>
      <w:pPr>
        <w:pStyle w:val="900"/>
        <w:spacing w:before="0" w:after="0" w:line="300" w:lineRule="auto"/>
        <w:rPr>
          <w:rFonts w:hint="eastAsia" w:ascii="宋体" w:hAnsi="宋体"/>
          <w:sz w:val="24"/>
          <w:szCs w:val="24"/>
        </w:rPr>
      </w:pPr>
      <w:r/>
      <w:bookmarkStart w:id="178" w:name="_Toc513029231"/>
      <w:r/>
      <w:bookmarkStart w:id="179" w:name="_Toc20823303"/>
      <w:r/>
      <w:bookmarkStart w:id="180" w:name="_Toc16938547"/>
      <w:r>
        <w:rPr>
          <w:rFonts w:hint="eastAsia" w:ascii="宋体" w:hAnsi="宋体"/>
          <w:sz w:val="24"/>
          <w:szCs w:val="24"/>
        </w:rPr>
        <w:t xml:space="preserve">21、评标委员会</w:t>
      </w:r>
      <w:r/>
    </w:p>
    <w:p>
      <w:pPr>
        <w:spacing w:line="300" w:lineRule="auto"/>
        <w:rPr>
          <w:rFonts w:hint="eastAsia" w:ascii="宋体" w:hAnsi="宋体"/>
          <w:b/>
          <w:sz w:val="24"/>
        </w:rPr>
      </w:pPr>
      <w:r>
        <w:rPr>
          <w:rFonts w:hint="eastAsia" w:ascii="宋体" w:hAnsi="宋体"/>
          <w:sz w:val="24"/>
        </w:rPr>
        <w:t xml:space="preserve">21.1</w:t>
      </w:r>
      <w:r>
        <w:rPr>
          <w:rFonts w:hint="eastAsia" w:ascii="宋体" w:hAnsi="宋体"/>
          <w:b/>
          <w:sz w:val="24"/>
        </w:rPr>
        <w:t xml:space="preserve"> </w:t>
      </w:r>
      <w:r>
        <w:rPr>
          <w:rFonts w:hint="eastAsia" w:ascii="宋体" w:hAnsi="宋体"/>
          <w:sz w:val="24"/>
        </w:rPr>
        <w:t xml:space="preserve">开标后，代理机构将立即组织评标委员会进行评标。</w:t>
      </w:r>
      <w:r/>
    </w:p>
    <w:p>
      <w:pPr>
        <w:spacing w:line="300" w:lineRule="auto"/>
        <w:rPr>
          <w:rFonts w:hint="eastAsia" w:ascii="宋体" w:hAnsi="宋体"/>
          <w:sz w:val="24"/>
        </w:rPr>
      </w:pPr>
      <w:r>
        <w:rPr>
          <w:rFonts w:hint="eastAsia" w:ascii="宋体" w:hAnsi="宋体"/>
          <w:sz w:val="24"/>
        </w:rPr>
        <w:t xml:space="preserve">21.2 评标委员会由采购人代表和有关技术、经济等方面的专家组成，且人员构成符合政府采购有关规定。</w:t>
      </w:r>
      <w:r/>
    </w:p>
    <w:p>
      <w:pPr>
        <w:spacing w:line="300" w:lineRule="auto"/>
        <w:rPr>
          <w:rFonts w:hint="eastAsia" w:ascii="宋体" w:hAnsi="宋体"/>
          <w:sz w:val="24"/>
        </w:rPr>
      </w:pPr>
      <w:r>
        <w:rPr>
          <w:rFonts w:hint="eastAsia" w:ascii="宋体" w:hAnsi="宋体"/>
          <w:sz w:val="24"/>
        </w:rPr>
        <w:t xml:space="preserve">21.3评标委员会独立工作，负责评审所有投标文件并确定中标候选人。</w:t>
      </w:r>
      <w:r/>
    </w:p>
    <w:p>
      <w:pPr>
        <w:pStyle w:val="900"/>
        <w:spacing w:before="0" w:after="0" w:line="300" w:lineRule="auto"/>
        <w:rPr>
          <w:rFonts w:hint="eastAsia" w:ascii="宋体" w:hAnsi="宋体"/>
          <w:sz w:val="24"/>
          <w:szCs w:val="24"/>
        </w:rPr>
      </w:pPr>
      <w:r>
        <w:rPr>
          <w:rFonts w:hint="eastAsia" w:ascii="宋体" w:hAnsi="宋体"/>
          <w:sz w:val="24"/>
          <w:szCs w:val="24"/>
        </w:rPr>
        <w:t xml:space="preserve">22、评标过程的保密与公正</w:t>
      </w:r>
      <w:bookmarkEnd w:id="178"/>
      <w:r/>
      <w:bookmarkEnd w:id="179"/>
      <w:r/>
      <w:bookmarkEnd w:id="180"/>
      <w:r/>
      <w:r/>
    </w:p>
    <w:p>
      <w:pPr>
        <w:spacing w:line="300" w:lineRule="auto"/>
        <w:rPr>
          <w:rFonts w:hint="eastAsia"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w:t>
      </w:r>
      <w:r>
        <w:rPr>
          <w:rFonts w:hint="eastAsia" w:ascii="宋体" w:hAnsi="宋体"/>
          <w:sz w:val="24"/>
        </w:rPr>
        <w:t xml:space="preserve">代理机构</w:t>
      </w:r>
      <w:r>
        <w:rPr>
          <w:rFonts w:hint="eastAsia" w:ascii="宋体" w:hAnsi="宋体"/>
          <w:bCs/>
          <w:sz w:val="24"/>
        </w:rPr>
        <w:t xml:space="preserve">均不得向投标人或与评标无关的其他人员透露。</w:t>
      </w:r>
      <w:r/>
    </w:p>
    <w:p>
      <w:pPr>
        <w:spacing w:line="300" w:lineRule="auto"/>
        <w:rPr>
          <w:rFonts w:hint="eastAsia" w:ascii="宋体" w:hAnsi="宋体"/>
          <w:sz w:val="24"/>
        </w:rPr>
      </w:pPr>
      <w:r>
        <w:rPr>
          <w:rFonts w:hint="eastAsia" w:ascii="宋体" w:hAnsi="宋体"/>
          <w:sz w:val="24"/>
        </w:rPr>
        <w:t xml:space="preserve">22.</w:t>
      </w:r>
      <w:r>
        <w:rPr>
          <w:rFonts w:ascii="宋体" w:hAnsi="宋体"/>
          <w:sz w:val="24"/>
        </w:rPr>
        <w:t xml:space="preserve">2</w:t>
      </w:r>
      <w:r>
        <w:rPr>
          <w:rFonts w:hint="eastAsia" w:ascii="宋体" w:hAnsi="宋体"/>
          <w:sz w:val="24"/>
        </w:rPr>
        <w:t xml:space="preserve">在评标过程中，投标人不得以任何行为影响评标过程，否则其投标文件将被作为无效投标文件。</w:t>
      </w:r>
      <w:r/>
    </w:p>
    <w:p>
      <w:pPr>
        <w:spacing w:line="300" w:lineRule="auto"/>
        <w:rPr>
          <w:rFonts w:hint="eastAsia" w:ascii="宋体" w:hAnsi="宋体"/>
          <w:sz w:val="24"/>
        </w:rPr>
      </w:pPr>
      <w:r>
        <w:rPr>
          <w:rFonts w:hint="eastAsia" w:ascii="宋体" w:hAnsi="宋体"/>
          <w:sz w:val="24"/>
        </w:rPr>
        <w:t xml:space="preserve">22.3代理机构和评标委员会不向未中标的投标人解释未中标原因，也不公布评标过程中的相关细节。</w:t>
      </w:r>
      <w:r/>
    </w:p>
    <w:p>
      <w:pPr>
        <w:spacing w:line="300" w:lineRule="auto"/>
        <w:rPr>
          <w:rFonts w:hint="eastAsia" w:ascii="宋体" w:hAnsi="宋体"/>
          <w:sz w:val="24"/>
        </w:rPr>
      </w:pPr>
      <w:r>
        <w:rPr>
          <w:rFonts w:hint="eastAsia" w:ascii="宋体" w:hAnsi="宋体"/>
          <w:sz w:val="24"/>
        </w:rPr>
        <w:t xml:space="preserve">22.4采用综合评分法的项目，未中标的投标人可于中标结果公告期限届满之日起通过苏采云系统查看自己的评审得分及排序情况，逾期将不予受理。</w:t>
      </w:r>
      <w:r/>
    </w:p>
    <w:p>
      <w:pPr>
        <w:pStyle w:val="900"/>
        <w:spacing w:before="0" w:after="0" w:line="300" w:lineRule="auto"/>
        <w:rPr>
          <w:rFonts w:hint="eastAsia" w:ascii="宋体" w:hAnsi="宋体"/>
          <w:sz w:val="24"/>
          <w:szCs w:val="24"/>
        </w:rPr>
      </w:pPr>
      <w:r/>
      <w:bookmarkStart w:id="181" w:name="_Toc16938548"/>
      <w:r/>
      <w:bookmarkStart w:id="182" w:name="_Toc20823304"/>
      <w:r/>
      <w:bookmarkStart w:id="183" w:name="_Toc513029232"/>
      <w:r>
        <w:rPr>
          <w:rFonts w:hint="eastAsia" w:ascii="宋体" w:hAnsi="宋体"/>
          <w:sz w:val="24"/>
          <w:szCs w:val="24"/>
        </w:rPr>
        <w:t xml:space="preserve">23、投标文件的澄清</w:t>
      </w:r>
      <w:bookmarkEnd w:id="181"/>
      <w:r/>
      <w:bookmarkEnd w:id="182"/>
      <w:r/>
      <w:bookmarkEnd w:id="183"/>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3.</w:t>
      </w:r>
      <w:r>
        <w:rPr>
          <w:rFonts w:ascii="宋体" w:hAnsi="宋体"/>
          <w:sz w:val="24"/>
        </w:rPr>
        <w:t xml:space="preserve">1</w:t>
      </w:r>
      <w:r>
        <w:rPr>
          <w:rFonts w:hint="eastAsia" w:ascii="宋体" w:hAnsi="宋体"/>
          <w:sz w:val="24"/>
        </w:rPr>
        <w:t xml:space="preserve">评标期间，评标委员会对投标文件中含义不明确、同类问题表述不一致或者有明显文字和计算错误的内容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rPr>
          <w:rFonts w:hint="eastAsia" w:ascii="宋体" w:hAnsi="宋体"/>
          <w:color w:val="000000"/>
          <w:sz w:val="24"/>
        </w:rPr>
        <w:t xml:space="preserve">投标人的澄清、说明或者补正不得超出投标文件的范围或者改变投标文件的实质性内容。</w:t>
      </w:r>
      <w:r/>
    </w:p>
    <w:p>
      <w:pPr>
        <w:spacing w:line="300" w:lineRule="auto"/>
        <w:rPr>
          <w:rFonts w:hint="eastAsia" w:ascii="宋体" w:hAnsi="宋体"/>
          <w:sz w:val="24"/>
        </w:rPr>
      </w:pPr>
      <w:r>
        <w:rPr>
          <w:rFonts w:hint="eastAsia" w:ascii="宋体" w:hAnsi="宋体"/>
          <w:sz w:val="24"/>
        </w:rPr>
        <w:t xml:space="preserve">23.2评标</w:t>
      </w:r>
      <w:r>
        <w:rPr>
          <w:rFonts w:ascii="宋体" w:hAnsi="宋体"/>
          <w:sz w:val="24"/>
        </w:rPr>
        <w:t xml:space="preserve">委员会并非对每个投标人都做澄清要求</w:t>
      </w:r>
      <w:r>
        <w:rPr>
          <w:rFonts w:hint="eastAsia" w:ascii="宋体" w:hAnsi="宋体"/>
          <w:sz w:val="24"/>
        </w:rPr>
        <w:t xml:space="preserve">。</w:t>
      </w:r>
      <w:r/>
    </w:p>
    <w:p>
      <w:pPr>
        <w:spacing w:line="300" w:lineRule="auto"/>
        <w:rPr>
          <w:rFonts w:hint="eastAsia" w:ascii="宋体" w:hAnsi="宋体"/>
          <w:sz w:val="24"/>
        </w:rPr>
      </w:pPr>
      <w:r>
        <w:rPr>
          <w:rFonts w:hint="eastAsia" w:ascii="宋体" w:hAnsi="宋体"/>
          <w:sz w:val="24"/>
        </w:rPr>
        <w:t xml:space="preserve">23</w:t>
      </w:r>
      <w:r>
        <w:rPr>
          <w:rFonts w:ascii="宋体" w:hAnsi="宋体"/>
          <w:sz w:val="24"/>
        </w:rPr>
        <w:t xml:space="preserve">.</w:t>
      </w:r>
      <w:r>
        <w:rPr>
          <w:rFonts w:hint="eastAsia" w:ascii="宋体" w:hAnsi="宋体"/>
          <w:sz w:val="24"/>
        </w:rPr>
        <w:t xml:space="preserve">3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300" w:lineRule="auto"/>
        <w:rPr>
          <w:rFonts w:hint="eastAsia" w:ascii="宋体" w:hAnsi="宋体"/>
          <w:sz w:val="24"/>
        </w:rPr>
      </w:pPr>
      <w:r>
        <w:rPr>
          <w:rFonts w:hint="eastAsia" w:ascii="宋体" w:hAnsi="宋体"/>
          <w:sz w:val="24"/>
        </w:rPr>
        <w:t xml:space="preserve">23.</w:t>
      </w:r>
      <w:r>
        <w:rPr>
          <w:rFonts w:ascii="宋体" w:hAnsi="宋体"/>
          <w:sz w:val="24"/>
        </w:rPr>
        <w:t xml:space="preserve">4</w:t>
      </w:r>
      <w:r>
        <w:rPr>
          <w:rFonts w:hint="eastAsia" w:ascii="宋体" w:hAnsi="宋体"/>
          <w:sz w:val="24"/>
        </w:rPr>
        <w:t xml:space="preserve"> 接到评标委员会澄清、说明和补正要求的投标人如未按规定做出澄清、说明和补正，其风险由投标人自行承担。</w:t>
      </w:r>
      <w:r/>
    </w:p>
    <w:p>
      <w:pPr>
        <w:pStyle w:val="900"/>
        <w:spacing w:before="0" w:after="0" w:line="300" w:lineRule="auto"/>
        <w:rPr>
          <w:rFonts w:hint="eastAsia" w:ascii="宋体" w:hAnsi="宋体"/>
          <w:sz w:val="24"/>
          <w:szCs w:val="24"/>
        </w:rPr>
      </w:pPr>
      <w:r/>
      <w:bookmarkStart w:id="184" w:name="_Toc16938549"/>
      <w:r/>
      <w:bookmarkStart w:id="185" w:name="_Toc513029233"/>
      <w:r/>
      <w:bookmarkStart w:id="186" w:name="_Toc20823305"/>
      <w:r>
        <w:rPr>
          <w:rFonts w:hint="eastAsia" w:ascii="宋体" w:hAnsi="宋体"/>
          <w:sz w:val="24"/>
          <w:szCs w:val="24"/>
        </w:rPr>
        <w:t xml:space="preserve">24、对投标文件的初审</w:t>
      </w:r>
      <w:bookmarkEnd w:id="184"/>
      <w:r/>
      <w:bookmarkEnd w:id="185"/>
      <w:r/>
      <w:bookmarkEnd w:id="186"/>
      <w:r/>
      <w:r/>
    </w:p>
    <w:p>
      <w:pPr>
        <w:spacing w:line="300" w:lineRule="auto"/>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spacing w:line="300" w:lineRule="auto"/>
        <w:rPr>
          <w:rFonts w:hint="eastAsia" w:ascii="宋体" w:hAnsi="宋体"/>
          <w:bCs/>
          <w:sz w:val="24"/>
        </w:rPr>
      </w:pPr>
      <w:r>
        <w:rPr>
          <w:rFonts w:hint="eastAsia" w:ascii="宋体" w:hAnsi="宋体"/>
          <w:bCs/>
          <w:sz w:val="24"/>
        </w:rPr>
        <w:t xml:space="preserve">24.1.1 资格审查：依据法律法规和招标文件的规定，由</w:t>
      </w:r>
      <w:r>
        <w:rPr>
          <w:rFonts w:hint="eastAsia" w:ascii="宋体" w:hAnsi="宋体"/>
          <w:bCs/>
          <w:color w:val="ff0000"/>
          <w:sz w:val="24"/>
        </w:rPr>
        <w:t xml:space="preserve">采购人委托代理机构</w:t>
      </w:r>
      <w:r>
        <w:rPr>
          <w:rFonts w:hint="eastAsia" w:ascii="宋体" w:hAnsi="宋体"/>
          <w:bCs/>
          <w:sz w:val="24"/>
        </w:rPr>
        <w:t xml:space="preserve">对投标文件中的资格证明文件进行审查。资格审查的结论，采购人和代理机构以书面形式向</w:t>
      </w:r>
      <w:r>
        <w:rPr>
          <w:rFonts w:hint="eastAsia" w:ascii="宋体" w:hAnsi="宋体"/>
          <w:sz w:val="24"/>
        </w:rPr>
        <w:t xml:space="preserve">评标委员会</w:t>
      </w:r>
      <w:r>
        <w:rPr>
          <w:rFonts w:hint="eastAsia" w:ascii="宋体" w:hAnsi="宋体"/>
          <w:bCs/>
          <w:sz w:val="24"/>
        </w:rPr>
        <w:t xml:space="preserve">进行反馈。</w:t>
      </w:r>
      <w:r/>
    </w:p>
    <w:p>
      <w:pPr>
        <w:spacing w:line="300" w:lineRule="auto"/>
        <w:rPr>
          <w:rFonts w:hint="eastAsia" w:ascii="宋体" w:hAnsi="宋体"/>
          <w:sz w:val="24"/>
        </w:rPr>
      </w:pPr>
      <w:r>
        <w:rPr>
          <w:rFonts w:hint="eastAsia" w:ascii="宋体" w:hAnsi="宋体"/>
          <w:bCs/>
          <w:sz w:val="24"/>
        </w:rPr>
        <w:t xml:space="preserve">采购人或代理机构在进行资格性审查的同时，</w:t>
      </w:r>
      <w:r>
        <w:rPr>
          <w:rFonts w:hint="eastAsia" w:ascii="宋体" w:hAnsi="宋体"/>
          <w:sz w:val="24"/>
        </w:rPr>
        <w:t xml:space="preserve">将在“信用中国”查询投标人的信用记录，以确定投标人是否具备投标资格，查询结果留存并归档。</w:t>
      </w:r>
      <w:r/>
    </w:p>
    <w:p>
      <w:pPr>
        <w:spacing w:line="300" w:lineRule="auto"/>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接受联合体的项目，两个以上的自然人、法人或者其他组织组成一个联合体，以一个供应商的身份共同参加政府采购活动的,联合体成员中</w:t>
      </w:r>
      <w:r>
        <w:rPr>
          <w:rFonts w:hint="eastAsia" w:ascii="宋体" w:hAnsi="宋体"/>
          <w:bCs/>
          <w:color w:val="000000"/>
          <w:sz w:val="24"/>
          <w:szCs w:val="21"/>
        </w:rPr>
        <w:t xml:space="preserve">任何一方</w:t>
      </w:r>
      <w:r>
        <w:rPr>
          <w:rFonts w:hint="eastAsia" w:ascii="宋体" w:hAnsi="宋体"/>
          <w:bCs/>
          <w:sz w:val="24"/>
        </w:rPr>
        <w:t xml:space="preserve">存在不良信用记录的，视同联合体存在不良信用记录。</w:t>
      </w:r>
      <w:r/>
    </w:p>
    <w:p>
      <w:pPr>
        <w:spacing w:line="300" w:lineRule="auto"/>
        <w:rPr>
          <w:rFonts w:hint="eastAsia" w:ascii="宋体" w:hAnsi="宋体"/>
          <w:bCs/>
          <w:sz w:val="24"/>
        </w:rPr>
      </w:pPr>
      <w:r>
        <w:rPr>
          <w:rFonts w:hint="eastAsia" w:ascii="宋体" w:hAnsi="宋体"/>
          <w:bCs/>
          <w:sz w:val="24"/>
        </w:rPr>
        <w:t xml:space="preserve">24.1.2 符合性审查：依据招标文件的规定，由</w:t>
      </w:r>
      <w:r>
        <w:rPr>
          <w:rFonts w:hint="eastAsia" w:ascii="宋体" w:hAnsi="宋体"/>
          <w:sz w:val="24"/>
        </w:rPr>
        <w:t xml:space="preserve">评标委员会</w:t>
      </w:r>
      <w:r>
        <w:rPr>
          <w:rFonts w:hint="eastAsia" w:ascii="宋体" w:hAnsi="宋体"/>
          <w:bCs/>
          <w:sz w:val="24"/>
        </w:rPr>
        <w:t xml:space="preserve">从投标文件的有效性、完整性和对招标文件的响应程度进行审查，以确定是否对招标文件的实质性要求作出响应。</w:t>
      </w:r>
      <w:r/>
    </w:p>
    <w:p>
      <w:pPr>
        <w:spacing w:line="300" w:lineRule="auto"/>
        <w:rPr>
          <w:rFonts w:hint="eastAsia" w:ascii="宋体" w:hAnsi="宋体"/>
          <w:bCs/>
          <w:sz w:val="24"/>
        </w:rPr>
      </w:pPr>
      <w:r>
        <w:rPr>
          <w:rFonts w:hint="eastAsia" w:ascii="宋体" w:hAnsi="宋体"/>
          <w:bCs/>
          <w:sz w:val="24"/>
        </w:rPr>
        <w:t xml:space="preserve">24.1.3 未通过资格审查或符合性审查的投标人，代理机构将在</w:t>
      </w:r>
      <w:r>
        <w:rPr>
          <w:rFonts w:hint="eastAsia" w:ascii="宋体" w:hAnsi="宋体"/>
          <w:sz w:val="24"/>
        </w:rPr>
        <w:t xml:space="preserve">苏采云系统</w:t>
      </w:r>
      <w:r>
        <w:rPr>
          <w:rFonts w:hint="eastAsia" w:ascii="宋体" w:hAnsi="宋体"/>
          <w:bCs/>
          <w:sz w:val="24"/>
          <w:szCs w:val="21"/>
        </w:rPr>
        <w:t xml:space="preserve">中</w:t>
      </w:r>
      <w:r>
        <w:rPr>
          <w:rFonts w:hint="eastAsia" w:ascii="宋体" w:hAnsi="宋体"/>
          <w:bCs/>
          <w:sz w:val="24"/>
        </w:rPr>
        <w:t xml:space="preserve">告知未通过资格审查或符合性审查的原因，评审结束后，代理机构将不再告知未通过资格审查或符合性审查的原因。</w:t>
      </w:r>
      <w:r/>
    </w:p>
    <w:p>
      <w:pPr>
        <w:spacing w:line="300" w:lineRule="auto"/>
        <w:rPr>
          <w:rFonts w:hint="eastAsia"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spacing w:line="300" w:lineRule="auto"/>
        <w:rPr>
          <w:rFonts w:hint="eastAsia" w:ascii="宋体" w:hAnsi="宋体"/>
          <w:bCs/>
          <w:sz w:val="24"/>
        </w:rPr>
      </w:pPr>
      <w:r>
        <w:rPr>
          <w:rFonts w:hint="eastAsia" w:ascii="宋体" w:hAnsi="宋体"/>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标委员会以少数服从多数的原则作出结论。</w:t>
      </w:r>
      <w:r>
        <w:rPr>
          <w:rFonts w:hint="eastAsia" w:ascii="宋体" w:hAnsi="宋体"/>
          <w:bCs/>
          <w:sz w:val="24"/>
        </w:rPr>
        <w:t xml:space="preserve">评委决定投标文件的响应性只根据投标文件本身的内容，而不寻求外部的证据。</w:t>
      </w:r>
      <w:r/>
    </w:p>
    <w:p>
      <w:pPr>
        <w:spacing w:line="300" w:lineRule="auto"/>
        <w:rPr>
          <w:rFonts w:hint="eastAsia" w:ascii="宋体" w:hAnsi="宋体"/>
          <w:bCs/>
          <w:sz w:val="24"/>
        </w:rPr>
      </w:pPr>
      <w:r>
        <w:rPr>
          <w:rFonts w:hint="eastAsia" w:ascii="宋体" w:hAnsi="宋体"/>
          <w:sz w:val="24"/>
        </w:rPr>
        <w:t xml:space="preserve">24.3</w:t>
      </w:r>
      <w:r>
        <w:rPr>
          <w:rFonts w:hint="eastAsia" w:ascii="宋体" w:hAnsi="宋体"/>
          <w:bCs/>
          <w:sz w:val="24"/>
        </w:rPr>
        <w:t xml:space="preserve">如果投标文件实质上没有响应招标文件的要求，</w:t>
      </w:r>
      <w:r>
        <w:rPr>
          <w:rFonts w:hint="eastAsia" w:ascii="宋体" w:hAnsi="宋体"/>
          <w:sz w:val="24"/>
        </w:rPr>
        <w:t xml:space="preserve">评标委员会</w:t>
      </w:r>
      <w:r>
        <w:rPr>
          <w:rFonts w:hint="eastAsia" w:ascii="宋体" w:hAnsi="宋体"/>
          <w:bCs/>
          <w:sz w:val="24"/>
        </w:rPr>
        <w:t xml:space="preserve">将予以拒绝，投标人不得通过修改或撤销不合要求的偏离或保留而使其投标成为实质性响应的投标。</w:t>
      </w:r>
      <w:r/>
    </w:p>
    <w:p>
      <w:pPr>
        <w:spacing w:line="300" w:lineRule="auto"/>
        <w:rPr>
          <w:rFonts w:hint="eastAsia" w:ascii="宋体" w:hAnsi="宋体"/>
          <w:bCs/>
          <w:sz w:val="24"/>
        </w:rPr>
      </w:pPr>
      <w:r>
        <w:rPr>
          <w:rFonts w:hint="eastAsia" w:ascii="宋体" w:hAnsi="宋体"/>
          <w:sz w:val="24"/>
        </w:rPr>
        <w:t xml:space="preserve">24.4评标委员会</w:t>
      </w:r>
      <w:r>
        <w:rPr>
          <w:rFonts w:hint="eastAsia" w:ascii="宋体" w:hAnsi="宋体"/>
          <w:bCs/>
          <w:sz w:val="24"/>
        </w:rPr>
        <w:t xml:space="preserve">将对确定为实质性响应的投标进行进一步审核，看其是否有计算上或累加上的算术错误，修正错误的原则如下：</w:t>
      </w:r>
      <w:r/>
    </w:p>
    <w:p>
      <w:pPr>
        <w:spacing w:line="300" w:lineRule="auto"/>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spacing w:line="300" w:lineRule="auto"/>
        <w:rPr>
          <w:rFonts w:hint="eastAsia" w:ascii="宋体" w:hAnsi="宋体"/>
          <w:bCs/>
          <w:sz w:val="24"/>
        </w:rPr>
      </w:pPr>
      <w:r>
        <w:rPr>
          <w:rFonts w:hint="eastAsia" w:ascii="宋体" w:hAnsi="宋体"/>
          <w:bCs/>
          <w:sz w:val="24"/>
        </w:rPr>
        <w:t xml:space="preserve">（2）大写金额和小写金额不一致的，以大写金额为准。</w:t>
      </w:r>
      <w:r/>
    </w:p>
    <w:p>
      <w:pPr>
        <w:spacing w:line="300" w:lineRule="auto"/>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spacing w:line="300" w:lineRule="auto"/>
        <w:rPr>
          <w:rFonts w:hint="eastAsia" w:ascii="宋体" w:hAnsi="宋体"/>
          <w:bCs/>
          <w:sz w:val="24"/>
        </w:rPr>
      </w:pPr>
      <w:r>
        <w:rPr>
          <w:rFonts w:hint="eastAsia" w:ascii="宋体" w:hAnsi="宋体"/>
          <w:bCs/>
          <w:sz w:val="24"/>
        </w:rPr>
        <w:t xml:space="preserve">（4）总价金额与按单价汇总金额不一致的，以单价金额计算结果为准。</w:t>
      </w:r>
      <w:r/>
    </w:p>
    <w:p>
      <w:pPr>
        <w:spacing w:line="300" w:lineRule="auto"/>
        <w:rPr>
          <w:rFonts w:hint="eastAsia" w:ascii="宋体" w:hAnsi="宋体"/>
          <w:bCs/>
          <w:sz w:val="24"/>
        </w:rPr>
      </w:pPr>
      <w:r>
        <w:rPr>
          <w:rFonts w:hint="eastAsia" w:ascii="宋体" w:hAnsi="宋体"/>
          <w:bCs/>
          <w:sz w:val="24"/>
        </w:rPr>
        <w:t xml:space="preserve">同时出现两种以上错误的，按照前款规定的顺序修正。</w:t>
      </w:r>
      <w:r/>
    </w:p>
    <w:p>
      <w:pPr>
        <w:spacing w:line="300" w:lineRule="auto"/>
        <w:rPr>
          <w:rFonts w:hint="eastAsia" w:ascii="宋体" w:hAnsi="宋体"/>
          <w:bCs/>
          <w:sz w:val="24"/>
        </w:rPr>
      </w:pPr>
      <w:r>
        <w:rPr>
          <w:rFonts w:hint="eastAsia" w:ascii="宋体" w:hAnsi="宋体"/>
          <w:sz w:val="24"/>
        </w:rPr>
        <w:t xml:space="preserve">24.5评标委员会</w:t>
      </w:r>
      <w:r>
        <w:rPr>
          <w:rFonts w:hint="eastAsia" w:ascii="宋体" w:hAnsi="宋体"/>
          <w:bCs/>
          <w:sz w:val="24"/>
        </w:rPr>
        <w:t xml:space="preserve">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rPr>
        <w:t xml:space="preserve">告知投标人，调整后的价格应对投标人具有约束力。如果投标人不接受修正后的价格，则其投标将被拒绝。</w:t>
      </w:r>
      <w:r/>
    </w:p>
    <w:p>
      <w:pPr>
        <w:spacing w:line="300" w:lineRule="auto"/>
        <w:rPr>
          <w:rFonts w:hint="eastAsia" w:ascii="宋体" w:hAnsi="宋体"/>
          <w:color w:val="000000"/>
          <w:sz w:val="24"/>
          <w:szCs w:val="21"/>
        </w:rPr>
      </w:pPr>
      <w:r>
        <w:rPr>
          <w:rFonts w:hint="eastAsia" w:ascii="宋体" w:hAnsi="宋体"/>
          <w:color w:val="000000"/>
          <w:sz w:val="24"/>
          <w:szCs w:val="21"/>
        </w:rPr>
        <w:t xml:space="preserve">24.6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spacing w:line="300" w:lineRule="auto"/>
        <w:rPr>
          <w:rFonts w:hint="eastAsia"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w:t>
      </w:r>
      <w:r>
        <w:rPr>
          <w:rFonts w:hint="eastAsia" w:ascii="宋体" w:hAnsi="宋体"/>
          <w:color w:val="000000"/>
          <w:sz w:val="24"/>
          <w:szCs w:val="21"/>
        </w:rPr>
        <w:t xml:space="preserve">供应商</w:t>
      </w:r>
      <w:r>
        <w:rPr>
          <w:rFonts w:ascii="宋体" w:hAnsi="宋体"/>
          <w:color w:val="000000"/>
          <w:sz w:val="24"/>
          <w:szCs w:val="21"/>
        </w:rPr>
        <w:t xml:space="preserve">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spacing w:line="300" w:lineRule="auto"/>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spacing w:line="300" w:lineRule="auto"/>
        <w:rPr>
          <w:rFonts w:hint="eastAsia" w:ascii="宋体" w:hAnsi="宋体"/>
          <w:color w:val="000000"/>
          <w:sz w:val="24"/>
          <w:szCs w:val="21"/>
        </w:rPr>
      </w:pPr>
      <w:r>
        <w:rPr>
          <w:rFonts w:hint="eastAsia" w:ascii="宋体" w:hAnsi="宋体"/>
          <w:color w:val="000000"/>
          <w:sz w:val="24"/>
          <w:szCs w:val="21"/>
        </w:rPr>
        <w:t xml:space="preserve">24.7投标人在开、评标全过程中应保持通讯畅通，及时登录苏采云系统查阅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并安排授权代表与代理机构及评标委员会联系。</w:t>
      </w:r>
      <w:r/>
    </w:p>
    <w:p>
      <w:pPr>
        <w:spacing w:line="300" w:lineRule="auto"/>
        <w:rPr>
          <w:rFonts w:hint="eastAsia" w:ascii="宋体" w:hAnsi="宋体"/>
          <w:b/>
          <w:color w:val="000000"/>
          <w:sz w:val="24"/>
        </w:rPr>
      </w:pPr>
      <w:r>
        <w:rPr>
          <w:rFonts w:hint="eastAsia" w:ascii="宋体" w:hAnsi="宋体"/>
          <w:b/>
          <w:color w:val="000000"/>
          <w:sz w:val="24"/>
        </w:rPr>
        <w:t xml:space="preserve">24.8异常低价投标审查</w:t>
      </w:r>
      <w:r/>
    </w:p>
    <w:p>
      <w:pPr>
        <w:spacing w:line="300" w:lineRule="auto"/>
        <w:rPr>
          <w:rFonts w:hint="eastAsia" w:ascii="宋体" w:hAnsi="宋体"/>
          <w:b/>
          <w:color w:val="000000"/>
          <w:sz w:val="24"/>
        </w:rPr>
      </w:pPr>
      <w:r/>
      <w:bookmarkStart w:id="187" w:name="_Toc513029234"/>
      <w:r/>
      <w:bookmarkStart w:id="188" w:name="_Toc16938550"/>
      <w:r/>
      <w:bookmarkStart w:id="189" w:name="_Toc20823306"/>
      <w:r>
        <w:rPr>
          <w:rFonts w:hint="eastAsia" w:ascii="宋体" w:hAnsi="宋体"/>
          <w:b/>
          <w:color w:val="000000"/>
          <w:sz w:val="24"/>
        </w:rPr>
        <w:t xml:space="preserve">24.8.1 评标过程中出现下列情形之一的，评标委员会应当启动异常低价投标审查程序：</w:t>
      </w:r>
      <w:r/>
    </w:p>
    <w:p>
      <w:pPr>
        <w:spacing w:line="300" w:lineRule="auto"/>
        <w:rPr>
          <w:rFonts w:hint="eastAsia" w:ascii="宋体" w:hAnsi="宋体"/>
          <w:b/>
          <w:color w:val="000000"/>
          <w:sz w:val="24"/>
        </w:rPr>
      </w:pPr>
      <w:r>
        <w:rPr>
          <w:rFonts w:hint="eastAsia" w:ascii="宋体" w:hAnsi="宋体"/>
          <w:b/>
          <w:color w:val="000000"/>
          <w:sz w:val="24"/>
        </w:rPr>
        <w:t xml:space="preserve">（1）</w:t>
      </w:r>
      <w:r>
        <w:rPr>
          <w:rFonts w:ascii="宋体" w:hAnsi="宋体"/>
          <w:b/>
          <w:color w:val="000000"/>
          <w:sz w:val="24"/>
        </w:rPr>
        <w:t xml:space="preserve">投标报价低于全部通过符合性审查供应商投标报价平均值</w:t>
      </w:r>
      <w:r>
        <w:rPr>
          <w:rFonts w:hint="eastAsia" w:ascii="宋体" w:hAnsi="宋体"/>
          <w:b/>
          <w:color w:val="000000"/>
          <w:sz w:val="24"/>
        </w:rPr>
        <w:t xml:space="preserve">65</w:t>
      </w:r>
      <w:r>
        <w:rPr>
          <w:rFonts w:ascii="宋体" w:hAnsi="宋体"/>
          <w:b/>
          <w:color w:val="000000"/>
          <w:sz w:val="24"/>
        </w:rPr>
        <w:t xml:space="preserve">%的，即投标报价</w:t>
      </w:r>
      <w:r>
        <w:rPr>
          <w:rFonts w:hint="eastAsia" w:ascii="宋体" w:hAnsi="宋体"/>
          <w:b/>
          <w:color w:val="000000"/>
          <w:sz w:val="24"/>
        </w:rPr>
        <w:t xml:space="preserve">＜</w:t>
      </w:r>
      <w:r>
        <w:rPr>
          <w:rFonts w:ascii="宋体" w:hAnsi="宋体"/>
          <w:b/>
          <w:color w:val="000000"/>
          <w:sz w:val="24"/>
        </w:rPr>
        <w:t xml:space="preserve">全部通过符合性审查供应商投标报价平均值×</w:t>
      </w:r>
      <w:r>
        <w:rPr>
          <w:rFonts w:hint="eastAsia" w:ascii="宋体" w:hAnsi="宋体"/>
          <w:b/>
          <w:color w:val="000000"/>
          <w:sz w:val="24"/>
        </w:rPr>
        <w:t xml:space="preserve">65</w:t>
      </w:r>
      <w:r>
        <w:rPr>
          <w:rFonts w:ascii="宋体" w:hAnsi="宋体"/>
          <w:b/>
          <w:color w:val="000000"/>
          <w:sz w:val="24"/>
        </w:rPr>
        <w:t xml:space="preserve">%；</w:t>
      </w:r>
      <w:r/>
    </w:p>
    <w:p>
      <w:pPr>
        <w:spacing w:line="300" w:lineRule="auto"/>
        <w:rPr>
          <w:rFonts w:hint="eastAsia"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投标报价低于通过符合性审查的次低报价供应商投标报价</w:t>
      </w:r>
      <w:r>
        <w:rPr>
          <w:rFonts w:hint="eastAsia" w:ascii="宋体" w:hAnsi="宋体"/>
          <w:b/>
          <w:color w:val="000000"/>
          <w:sz w:val="24"/>
        </w:rPr>
        <w:t xml:space="preserve">65</w:t>
      </w:r>
      <w:r>
        <w:rPr>
          <w:rFonts w:ascii="宋体" w:hAnsi="宋体"/>
          <w:b/>
          <w:color w:val="000000"/>
          <w:sz w:val="24"/>
        </w:rPr>
        <w:t xml:space="preserve">%的，即投标报价</w:t>
      </w:r>
      <w:r>
        <w:rPr>
          <w:rFonts w:hint="eastAsia" w:ascii="宋体" w:hAnsi="宋体"/>
          <w:b/>
          <w:color w:val="000000"/>
          <w:sz w:val="24"/>
        </w:rPr>
        <w:t xml:space="preserve">＜</w:t>
      </w:r>
      <w:r>
        <w:rPr>
          <w:rFonts w:ascii="宋体" w:hAnsi="宋体"/>
          <w:b/>
          <w:color w:val="000000"/>
          <w:sz w:val="24"/>
        </w:rPr>
        <w:t xml:space="preserve">通过符合性审查的次低报价供应商投标报价×</w:t>
      </w:r>
      <w:r>
        <w:rPr>
          <w:rFonts w:hint="eastAsia" w:ascii="宋体" w:hAnsi="宋体"/>
          <w:b/>
          <w:color w:val="000000"/>
          <w:sz w:val="24"/>
        </w:rPr>
        <w:t xml:space="preserve">65</w:t>
      </w:r>
      <w:r>
        <w:rPr>
          <w:rFonts w:ascii="宋体" w:hAnsi="宋体"/>
          <w:b/>
          <w:color w:val="000000"/>
          <w:sz w:val="24"/>
        </w:rPr>
        <w:t xml:space="preserve">%；</w:t>
      </w:r>
      <w:r/>
    </w:p>
    <w:p>
      <w:pPr>
        <w:spacing w:line="300" w:lineRule="auto"/>
        <w:rPr>
          <w:rFonts w:hint="eastAsia" w:ascii="宋体" w:hAnsi="宋体"/>
          <w:b/>
          <w:color w:val="000000"/>
          <w:sz w:val="24"/>
        </w:rPr>
      </w:pPr>
      <w:r>
        <w:rPr>
          <w:rFonts w:hint="eastAsia" w:ascii="宋体" w:hAnsi="宋体"/>
          <w:b/>
          <w:color w:val="000000"/>
          <w:sz w:val="24"/>
        </w:rPr>
        <w:t xml:space="preserve">（3）投标报价低于采购项目最高限价65%的，即投标报价＜采购项目最高限价×65%；</w:t>
      </w:r>
      <w:r/>
    </w:p>
    <w:p>
      <w:pPr>
        <w:spacing w:line="300" w:lineRule="auto"/>
        <w:rPr>
          <w:rFonts w:hint="eastAsia" w:ascii="宋体" w:hAnsi="宋体"/>
          <w:b/>
          <w:color w:val="000000"/>
          <w:sz w:val="24"/>
        </w:rPr>
      </w:pPr>
      <w:r>
        <w:rPr>
          <w:rFonts w:hint="eastAsia" w:ascii="宋体" w:hAnsi="宋体"/>
          <w:b/>
          <w:color w:val="000000"/>
          <w:sz w:val="24"/>
        </w:rPr>
        <w:t xml:space="preserve">（4）评标委员会</w:t>
      </w:r>
      <w:r>
        <w:rPr>
          <w:rFonts w:ascii="宋体" w:hAnsi="宋体"/>
          <w:b/>
          <w:color w:val="000000"/>
          <w:sz w:val="24"/>
        </w:rPr>
        <w:t xml:space="preserve">基于专业判断，</w:t>
      </w:r>
      <w:r>
        <w:rPr>
          <w:rFonts w:hint="eastAsia" w:ascii="宋体" w:hAnsi="宋体"/>
          <w:b/>
          <w:color w:val="000000"/>
          <w:sz w:val="24"/>
        </w:rPr>
        <w:t xml:space="preserve">认为的供应商报价过低、有可能影响产品质量或者不能诚信履约的其他情形。</w:t>
      </w:r>
      <w:r/>
    </w:p>
    <w:p>
      <w:pPr>
        <w:spacing w:line="300" w:lineRule="auto"/>
        <w:rPr>
          <w:rFonts w:hint="eastAsia" w:ascii="宋体" w:hAnsi="宋体"/>
          <w:bCs/>
          <w:color w:val="000000"/>
          <w:sz w:val="24"/>
        </w:rPr>
      </w:pPr>
      <w:r>
        <w:rPr>
          <w:rFonts w:hint="eastAsia" w:ascii="宋体" w:hAnsi="宋体"/>
          <w:bCs/>
          <w:color w:val="000000"/>
          <w:sz w:val="24"/>
        </w:rPr>
        <w:t xml:space="preserve">24.8.2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p>
    <w:p>
      <w:pPr>
        <w:spacing w:line="300" w:lineRule="auto"/>
        <w:rPr>
          <w:rFonts w:hint="eastAsia" w:ascii="宋体" w:hAnsi="宋体"/>
          <w:bCs/>
          <w:color w:val="000000"/>
          <w:sz w:val="24"/>
        </w:rPr>
      </w:pPr>
      <w:r>
        <w:rPr>
          <w:rFonts w:hint="eastAsia" w:ascii="宋体" w:hAnsi="宋体"/>
          <w:bCs/>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900"/>
        <w:spacing w:before="0" w:after="0" w:line="300" w:lineRule="auto"/>
        <w:rPr>
          <w:rFonts w:hint="eastAsia" w:ascii="宋体" w:hAnsi="宋体"/>
          <w:sz w:val="24"/>
          <w:szCs w:val="24"/>
        </w:rPr>
      </w:pPr>
      <w:r>
        <w:rPr>
          <w:rFonts w:hint="eastAsia" w:ascii="宋体" w:hAnsi="宋体"/>
          <w:sz w:val="24"/>
          <w:szCs w:val="24"/>
        </w:rPr>
        <w:t xml:space="preserve">25、</w:t>
      </w:r>
      <w:bookmarkEnd w:id="187"/>
      <w:r/>
      <w:bookmarkEnd w:id="188"/>
      <w:r/>
      <w:bookmarkEnd w:id="189"/>
      <w:r>
        <w:rPr>
          <w:rFonts w:hint="eastAsia" w:ascii="宋体" w:hAnsi="宋体"/>
          <w:sz w:val="24"/>
          <w:szCs w:val="24"/>
        </w:rPr>
        <w:t xml:space="preserve">无效投标条款和废标条款</w:t>
      </w:r>
      <w:r/>
    </w:p>
    <w:p>
      <w:pPr>
        <w:spacing w:line="300" w:lineRule="auto"/>
        <w:rPr>
          <w:rFonts w:hint="eastAsia" w:ascii="宋体" w:hAnsi="宋体"/>
          <w:bCs/>
          <w:sz w:val="24"/>
        </w:rPr>
      </w:pPr>
      <w:r/>
      <w:bookmarkStart w:id="190" w:name="_Toc513029235"/>
      <w:r/>
      <w:bookmarkStart w:id="191" w:name="_Toc20823307"/>
      <w:r/>
      <w:bookmarkStart w:id="192" w:name="_Toc16938551"/>
      <w:r>
        <w:rPr>
          <w:rFonts w:hint="eastAsia" w:ascii="宋体" w:hAnsi="宋体"/>
          <w:bCs/>
          <w:sz w:val="24"/>
        </w:rPr>
        <w:t xml:space="preserve">25.1无效投标条款</w:t>
      </w:r>
      <w:r/>
    </w:p>
    <w:p>
      <w:pPr>
        <w:spacing w:line="300" w:lineRule="auto"/>
        <w:rPr>
          <w:rFonts w:hint="eastAsia" w:ascii="宋体" w:hAnsi="宋体"/>
          <w:bCs/>
          <w:sz w:val="24"/>
          <w:szCs w:val="21"/>
        </w:rPr>
      </w:pPr>
      <w:r>
        <w:rPr>
          <w:rFonts w:hint="eastAsia" w:ascii="宋体" w:hAnsi="宋体"/>
          <w:bCs/>
          <w:sz w:val="24"/>
        </w:rPr>
        <w:t xml:space="preserve">25.1.1</w:t>
      </w:r>
      <w:r>
        <w:rPr>
          <w:rFonts w:hint="eastAsia" w:ascii="宋体" w:hAnsi="宋体"/>
          <w:bCs/>
          <w:sz w:val="24"/>
          <w:szCs w:val="21"/>
        </w:rPr>
        <w:t xml:space="preserve">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p>
    <w:p>
      <w:pPr>
        <w:spacing w:line="300" w:lineRule="auto"/>
        <w:rPr>
          <w:rFonts w:hint="eastAsia" w:ascii="宋体" w:hAnsi="宋体"/>
          <w:bCs/>
          <w:sz w:val="24"/>
          <w:szCs w:val="21"/>
        </w:rPr>
      </w:pPr>
      <w:r>
        <w:rPr>
          <w:rFonts w:hint="eastAsia" w:ascii="宋体" w:hAnsi="宋体"/>
          <w:bCs/>
          <w:sz w:val="24"/>
          <w:szCs w:val="21"/>
        </w:rPr>
        <w:t xml:space="preserve">25.1.2 投标人未按照招标文件要求上传电子投标文件的。</w:t>
      </w:r>
      <w:r/>
    </w:p>
    <w:p>
      <w:pPr>
        <w:spacing w:line="300" w:lineRule="auto"/>
        <w:rPr>
          <w:rFonts w:hint="eastAsia" w:ascii="宋体" w:hAnsi="宋体"/>
          <w:bCs/>
          <w:sz w:val="24"/>
        </w:rPr>
      </w:pPr>
      <w:r>
        <w:rPr>
          <w:rFonts w:hint="eastAsia" w:ascii="宋体" w:hAnsi="宋体"/>
          <w:bCs/>
          <w:sz w:val="24"/>
        </w:rPr>
        <w:t xml:space="preserve">25.1.3投标人同一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spacing w:line="300" w:lineRule="auto"/>
        <w:rPr>
          <w:rFonts w:hint="eastAsia" w:ascii="宋体" w:hAnsi="宋体"/>
          <w:bCs/>
          <w:sz w:val="24"/>
        </w:rPr>
      </w:pPr>
      <w:r>
        <w:rPr>
          <w:rFonts w:hint="eastAsia" w:ascii="宋体" w:hAnsi="宋体"/>
          <w:bCs/>
          <w:sz w:val="24"/>
        </w:rPr>
        <w:t xml:space="preserve">25.1.4投标人不具备招标文件中规定资格要求的。</w:t>
      </w:r>
      <w:r/>
    </w:p>
    <w:p>
      <w:pPr>
        <w:spacing w:line="300" w:lineRule="auto"/>
        <w:rPr>
          <w:rFonts w:hint="eastAsia" w:ascii="宋体" w:hAnsi="宋体"/>
          <w:bCs/>
          <w:sz w:val="24"/>
        </w:rPr>
      </w:pPr>
      <w:r>
        <w:rPr>
          <w:rFonts w:hint="eastAsia" w:ascii="宋体" w:hAnsi="宋体"/>
          <w:bCs/>
          <w:sz w:val="24"/>
        </w:rPr>
        <w:t xml:space="preserve">25.1.5投标人的报价超过了采购预算或最高限价的。</w:t>
      </w:r>
      <w:r/>
    </w:p>
    <w:p>
      <w:pPr>
        <w:spacing w:line="300" w:lineRule="auto"/>
        <w:rPr>
          <w:rFonts w:hint="eastAsia" w:ascii="宋体" w:hAnsi="宋体"/>
          <w:bCs/>
          <w:i/>
          <w:sz w:val="24"/>
          <w:u w:val="single"/>
        </w:rPr>
      </w:pPr>
      <w:r>
        <w:rPr>
          <w:rFonts w:hint="eastAsia" w:ascii="宋体" w:hAnsi="宋体"/>
          <w:bCs/>
          <w:sz w:val="24"/>
        </w:rPr>
        <w:t xml:space="preserve">25.1.6未通过符合性审查的。</w:t>
      </w:r>
      <w:r/>
    </w:p>
    <w:p>
      <w:pPr>
        <w:spacing w:line="300" w:lineRule="auto"/>
        <w:rPr>
          <w:rFonts w:hint="eastAsia" w:ascii="宋体" w:hAnsi="宋体"/>
          <w:bCs/>
          <w:i/>
          <w:sz w:val="24"/>
          <w:u w:val="single"/>
        </w:rPr>
      </w:pPr>
      <w:r>
        <w:rPr>
          <w:rFonts w:hint="eastAsia" w:ascii="宋体" w:hAnsi="宋体"/>
          <w:bCs/>
          <w:sz w:val="24"/>
        </w:rPr>
        <w:t xml:space="preserve">25.1.7不符合招标文件中规定的实质性要求的</w:t>
      </w:r>
      <w:bookmarkStart w:id="193" w:name="_Hlk185331020"/>
      <w:r>
        <w:rPr>
          <w:rFonts w:hint="eastAsia" w:ascii="宋体" w:hAnsi="宋体"/>
          <w:b/>
          <w:sz w:val="24"/>
        </w:rPr>
        <w:t xml:space="preserve">（</w:t>
      </w:r>
      <w:bookmarkStart w:id="194" w:name="_Hlk185331009"/>
      <w:r>
        <w:rPr>
          <w:rFonts w:hint="eastAsia" w:ascii="宋体" w:hAnsi="宋体"/>
          <w:b/>
          <w:sz w:val="24"/>
        </w:rPr>
        <w:t xml:space="preserve">本招标文件中</w:t>
      </w:r>
      <w:r>
        <w:rPr>
          <w:rFonts w:hint="eastAsia" w:ascii="宋体" w:hAnsi="宋体"/>
          <w:b/>
          <w:i/>
          <w:iCs/>
          <w:sz w:val="24"/>
          <w:u w:val="single"/>
        </w:rPr>
        <w:t xml:space="preserve">斜体且有下划线内容</w:t>
      </w:r>
      <w:bookmarkStart w:id="195" w:name="_Hlk185331222"/>
      <w:r>
        <w:rPr>
          <w:rFonts w:hint="eastAsia" w:ascii="宋体" w:hAnsi="宋体"/>
          <w:b/>
          <w:sz w:val="24"/>
        </w:rPr>
        <w:t xml:space="preserve">或标★内容为实质性要求</w:t>
      </w:r>
      <w:bookmarkEnd w:id="195"/>
      <w:r>
        <w:rPr>
          <w:rFonts w:hint="eastAsia" w:ascii="宋体" w:hAnsi="宋体"/>
          <w:b/>
          <w:sz w:val="24"/>
        </w:rPr>
        <w:t xml:space="preserve">）。</w:t>
      </w:r>
      <w:bookmarkEnd w:id="194"/>
      <w:r/>
      <w:bookmarkEnd w:id="193"/>
      <w:r/>
      <w:r/>
    </w:p>
    <w:p>
      <w:pPr>
        <w:spacing w:line="300" w:lineRule="auto"/>
        <w:rPr>
          <w:rFonts w:hint="eastAsia" w:ascii="宋体" w:hAnsi="宋体"/>
          <w:bCs/>
          <w:sz w:val="24"/>
        </w:rPr>
      </w:pPr>
      <w:r>
        <w:rPr>
          <w:rFonts w:hint="eastAsia" w:ascii="宋体" w:hAnsi="宋体"/>
          <w:bCs/>
          <w:sz w:val="24"/>
        </w:rPr>
        <w:t xml:space="preserve">25.1.8投标人被 “信用中国”列入失信被执行人或重大税收违法失信主体名单或政府采购严重失信行为记录名单。或查询“信用中国”网站后发现投标人存在其他不符合《中华人民共和国政府采购法》第二十二条规定条件的信用记录。</w:t>
      </w:r>
      <w:r/>
    </w:p>
    <w:p>
      <w:pPr>
        <w:spacing w:line="300" w:lineRule="auto"/>
        <w:rPr>
          <w:rFonts w:hint="eastAsia" w:ascii="宋体" w:hAnsi="宋体"/>
          <w:bCs/>
          <w:sz w:val="24"/>
        </w:rPr>
      </w:pPr>
      <w:r>
        <w:rPr>
          <w:rFonts w:hint="eastAsia" w:ascii="宋体" w:hAnsi="宋体"/>
          <w:bCs/>
          <w:sz w:val="24"/>
        </w:rPr>
        <w:t xml:space="preserve">25.1.9投标文件含有采购人不能接受的附加条件的。</w:t>
      </w:r>
      <w:r/>
    </w:p>
    <w:p>
      <w:pPr>
        <w:spacing w:line="300" w:lineRule="auto"/>
        <w:rPr>
          <w:rFonts w:hint="eastAsia" w:ascii="宋体" w:hAnsi="宋体"/>
          <w:bCs/>
          <w:sz w:val="24"/>
        </w:rPr>
      </w:pPr>
      <w:r>
        <w:rPr>
          <w:rFonts w:hint="eastAsia" w:ascii="宋体" w:hAnsi="宋体"/>
          <w:bCs/>
          <w:sz w:val="24"/>
        </w:rPr>
        <w:t xml:space="preserve">25.1.</w:t>
      </w:r>
      <w:bookmarkStart w:id="196" w:name="_Hlk204691767"/>
      <w:r>
        <w:rPr>
          <w:rFonts w:hint="eastAsia" w:ascii="宋体" w:hAnsi="宋体"/>
          <w:bCs/>
          <w:sz w:val="24"/>
        </w:rPr>
        <w:t xml:space="preserve">10评标委员会</w:t>
      </w:r>
      <w:r>
        <w:rPr>
          <w:rFonts w:hint="eastAsia" w:ascii="宋体" w:hAnsi="宋体"/>
          <w:sz w:val="24"/>
          <w:szCs w:val="21"/>
        </w:rPr>
        <w:t xml:space="preserve">按照本招标文件规定对投标人进行异常低价投标审查后，</w:t>
      </w:r>
      <w:r>
        <w:rPr>
          <w:rFonts w:hint="eastAsia" w:ascii="宋体" w:hAnsi="宋体"/>
          <w:bCs/>
          <w:sz w:val="24"/>
        </w:rPr>
        <w:t xml:space="preserve">认为投标人不能证明其报价合理性的。</w:t>
      </w:r>
      <w:bookmarkEnd w:id="196"/>
      <w:r/>
      <w:r/>
    </w:p>
    <w:p>
      <w:pPr>
        <w:spacing w:line="300" w:lineRule="auto"/>
        <w:rPr>
          <w:rFonts w:hint="eastAsia" w:ascii="宋体" w:hAnsi="宋体"/>
          <w:b/>
          <w:sz w:val="24"/>
        </w:rPr>
      </w:pPr>
      <w:r>
        <w:rPr>
          <w:rFonts w:hint="eastAsia" w:ascii="宋体" w:hAnsi="宋体"/>
          <w:bCs/>
          <w:sz w:val="24"/>
        </w:rPr>
        <w:t xml:space="preserve">25.1.11如本项目采购产品被财政部、国家发改委列入“节能产品品目清单”强制采购范围，而投标人所投标产品不在强制采购范围内的。</w:t>
      </w:r>
      <w:r>
        <w:rPr>
          <w:rFonts w:hint="eastAsia" w:ascii="宋体" w:hAnsi="宋体"/>
          <w:b/>
          <w:sz w:val="24"/>
        </w:rPr>
        <w:t xml:space="preserve">（投标产品如属于政府强制采购节能产品品目清单范围内，投标文件中必须提供国家确定的认证机构出具的、处于有效期之内的该节能产品认证证书图片）</w:t>
      </w:r>
      <w:r/>
    </w:p>
    <w:p>
      <w:pPr>
        <w:spacing w:line="300" w:lineRule="auto"/>
        <w:rPr>
          <w:rFonts w:hint="eastAsia" w:ascii="宋体" w:hAnsi="宋体"/>
          <w:bCs/>
          <w:sz w:val="24"/>
        </w:rPr>
      </w:pPr>
      <w:r>
        <w:rPr>
          <w:rFonts w:hint="eastAsia" w:ascii="宋体" w:hAnsi="宋体"/>
          <w:bCs/>
          <w:sz w:val="24"/>
        </w:rPr>
        <w:t xml:space="preserve">25.1.12投标文件未按照招标文件要求加盖CA电子公章的。</w:t>
      </w:r>
      <w:r/>
    </w:p>
    <w:p>
      <w:pPr>
        <w:spacing w:line="300" w:lineRule="auto"/>
        <w:rPr>
          <w:rFonts w:hint="eastAsia" w:ascii="宋体" w:hAnsi="宋体"/>
          <w:bCs/>
          <w:sz w:val="24"/>
        </w:rPr>
      </w:pPr>
      <w:r>
        <w:rPr>
          <w:rFonts w:hint="eastAsia" w:ascii="宋体" w:hAnsi="宋体"/>
          <w:bCs/>
          <w:sz w:val="24"/>
        </w:rPr>
        <w:t xml:space="preserve">25.1.13投标人所投标产品不符合招标文件中所列国家强制性标准的。</w:t>
      </w:r>
      <w:r/>
    </w:p>
    <w:p>
      <w:pPr>
        <w:spacing w:line="300" w:lineRule="auto"/>
        <w:rPr>
          <w:rFonts w:hint="eastAsia" w:ascii="宋体" w:hAnsi="宋体"/>
          <w:bCs/>
          <w:sz w:val="24"/>
        </w:rPr>
      </w:pPr>
      <w:r>
        <w:rPr>
          <w:rFonts w:hint="eastAsia" w:ascii="宋体" w:hAnsi="宋体"/>
          <w:bCs/>
          <w:sz w:val="24"/>
        </w:rPr>
        <w:t xml:space="preserve">25.1.14其他法律、法规及本招标文件规定的属无效投标的情形。</w:t>
      </w:r>
      <w:r/>
    </w:p>
    <w:p>
      <w:pPr>
        <w:spacing w:line="300" w:lineRule="auto"/>
        <w:rPr>
          <w:rFonts w:hint="eastAsia" w:ascii="宋体" w:hAnsi="宋体"/>
          <w:bCs/>
          <w:sz w:val="24"/>
        </w:rPr>
      </w:pPr>
      <w:r>
        <w:rPr>
          <w:rFonts w:hint="eastAsia" w:ascii="宋体" w:hAnsi="宋体"/>
          <w:bCs/>
          <w:sz w:val="24"/>
        </w:rPr>
        <w:t xml:space="preserve">25.2废标条款：</w:t>
      </w:r>
      <w:r/>
    </w:p>
    <w:p>
      <w:pPr>
        <w:spacing w:line="300" w:lineRule="auto"/>
        <w:rPr>
          <w:rFonts w:hint="eastAsia" w:ascii="宋体" w:hAnsi="宋体"/>
          <w:bCs/>
          <w:sz w:val="24"/>
        </w:rPr>
      </w:pPr>
      <w:r>
        <w:rPr>
          <w:rFonts w:hint="eastAsia" w:ascii="宋体" w:hAnsi="宋体"/>
          <w:bCs/>
          <w:sz w:val="24"/>
        </w:rPr>
        <w:t xml:space="preserve">25.2.1符合专业条件的供应商或者对招标文件作实质响应的供应商不足三家的。</w:t>
      </w:r>
      <w:r/>
    </w:p>
    <w:p>
      <w:pPr>
        <w:spacing w:line="300" w:lineRule="auto"/>
        <w:rPr>
          <w:rFonts w:hint="eastAsia" w:ascii="宋体" w:hAnsi="宋体"/>
          <w:bCs/>
          <w:sz w:val="24"/>
        </w:rPr>
      </w:pPr>
      <w:r>
        <w:rPr>
          <w:rFonts w:hint="eastAsia" w:ascii="宋体" w:hAnsi="宋体"/>
          <w:bCs/>
          <w:sz w:val="24"/>
        </w:rPr>
        <w:t xml:space="preserve">25.2.2出现影响采购公正的违法、违规行为的。</w:t>
      </w:r>
      <w:r/>
    </w:p>
    <w:p>
      <w:pPr>
        <w:spacing w:line="300" w:lineRule="auto"/>
        <w:rPr>
          <w:rFonts w:hint="eastAsia" w:ascii="宋体" w:hAnsi="宋体"/>
          <w:bCs/>
          <w:sz w:val="24"/>
        </w:rPr>
      </w:pPr>
      <w:r>
        <w:rPr>
          <w:rFonts w:hint="eastAsia" w:ascii="宋体" w:hAnsi="宋体"/>
          <w:bCs/>
          <w:sz w:val="24"/>
        </w:rPr>
        <w:t xml:space="preserve">25.2.3因重大变故，采购任务取消的。</w:t>
      </w:r>
      <w:r/>
    </w:p>
    <w:p>
      <w:pPr>
        <w:spacing w:line="300" w:lineRule="auto"/>
        <w:rPr>
          <w:rFonts w:hint="eastAsia" w:ascii="宋体" w:hAnsi="宋体"/>
          <w:bCs/>
          <w:sz w:val="24"/>
        </w:rPr>
      </w:pPr>
      <w:r>
        <w:rPr>
          <w:rFonts w:hint="eastAsia" w:ascii="宋体" w:hAnsi="宋体"/>
          <w:bCs/>
          <w:sz w:val="24"/>
        </w:rPr>
        <w:t xml:space="preserve">25.2.4评标委员会认定招标文件存在歧义、重大缺陷导致评审工作无法进行。</w:t>
      </w:r>
      <w:r/>
    </w:p>
    <w:p>
      <w:pPr>
        <w:spacing w:line="300" w:lineRule="auto"/>
        <w:rPr>
          <w:rFonts w:hint="eastAsia" w:ascii="宋体" w:hAnsi="宋体"/>
          <w:bCs/>
          <w:sz w:val="24"/>
        </w:rPr>
      </w:pPr>
      <w:r>
        <w:rPr>
          <w:rFonts w:hint="eastAsia" w:ascii="宋体" w:hAnsi="宋体"/>
          <w:bCs/>
          <w:sz w:val="24"/>
        </w:rPr>
        <w:t xml:space="preserve">25.2.5 因苏采云</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t xml:space="preserve">  </w:t>
      </w:r>
      <w:r/>
    </w:p>
    <w:p>
      <w:pPr>
        <w:spacing w:line="300" w:lineRule="auto"/>
        <w:rPr>
          <w:rFonts w:hint="eastAsia" w:ascii="宋体" w:hAnsi="宋体"/>
          <w:bCs/>
          <w:sz w:val="24"/>
        </w:rPr>
      </w:pPr>
      <w:r>
        <w:rPr>
          <w:rFonts w:hint="eastAsia" w:ascii="宋体" w:hAnsi="宋体"/>
          <w:bCs/>
          <w:sz w:val="24"/>
        </w:rPr>
        <w:t xml:space="preserve">25.3 投标截止时间结束后参加投标的供应商不足三家的处理：</w:t>
      </w:r>
      <w:r/>
    </w:p>
    <w:p>
      <w:pPr>
        <w:spacing w:line="300" w:lineRule="auto"/>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899"/>
        <w:spacing w:before="0" w:after="0" w:line="300" w:lineRule="auto"/>
        <w:rPr>
          <w:rFonts w:hint="eastAsia" w:ascii="宋体" w:hAnsi="宋体" w:eastAsia="宋体"/>
          <w:sz w:val="32"/>
          <w:szCs w:val="32"/>
        </w:rPr>
      </w:pPr>
      <w:r/>
      <w:bookmarkStart w:id="197" w:name="_Toc12708976"/>
      <w:r/>
      <w:bookmarkStart w:id="198" w:name="_Toc12887266"/>
      <w:r/>
      <w:bookmarkStart w:id="199" w:name="_Toc120614219"/>
      <w:r/>
      <w:bookmarkStart w:id="200" w:name="_Toc8485117"/>
      <w:r/>
      <w:bookmarkStart w:id="201" w:name="_Toc226126999"/>
      <w:r/>
      <w:bookmarkStart w:id="202" w:name="_Toc9363431"/>
      <w:r>
        <w:rPr>
          <w:rFonts w:hint="eastAsia" w:ascii="宋体" w:hAnsi="宋体" w:eastAsia="宋体"/>
          <w:sz w:val="32"/>
          <w:szCs w:val="32"/>
        </w:rPr>
        <w:t xml:space="preserve">六、</w:t>
      </w:r>
      <w:bookmarkEnd w:id="190"/>
      <w:r/>
      <w:bookmarkEnd w:id="191"/>
      <w:r/>
      <w:bookmarkEnd w:id="192"/>
      <w:r>
        <w:rPr>
          <w:rFonts w:hint="eastAsia" w:ascii="宋体" w:hAnsi="宋体" w:eastAsia="宋体"/>
          <w:sz w:val="32"/>
          <w:szCs w:val="32"/>
        </w:rPr>
        <w:t xml:space="preserve">定标</w:t>
      </w:r>
      <w:bookmarkEnd w:id="197"/>
      <w:r/>
      <w:bookmarkEnd w:id="198"/>
      <w:r/>
      <w:bookmarkEnd w:id="199"/>
      <w:r/>
      <w:bookmarkEnd w:id="200"/>
      <w:r/>
      <w:bookmarkEnd w:id="201"/>
      <w:r/>
      <w:bookmarkEnd w:id="202"/>
      <w:r/>
      <w:r/>
    </w:p>
    <w:p>
      <w:pPr>
        <w:pStyle w:val="900"/>
        <w:spacing w:before="0" w:after="0" w:line="300" w:lineRule="auto"/>
        <w:rPr>
          <w:rFonts w:hint="eastAsia" w:ascii="宋体" w:hAnsi="宋体"/>
          <w:sz w:val="24"/>
          <w:szCs w:val="24"/>
        </w:rPr>
      </w:pPr>
      <w:r/>
      <w:bookmarkStart w:id="203" w:name="_Toc513029238"/>
      <w:r/>
      <w:bookmarkStart w:id="204" w:name="_Toc16938554"/>
      <w:r/>
      <w:bookmarkStart w:id="205" w:name="_Toc20823310"/>
      <w:r>
        <w:rPr>
          <w:rFonts w:hint="eastAsia" w:ascii="宋体" w:hAnsi="宋体"/>
          <w:sz w:val="24"/>
          <w:szCs w:val="24"/>
        </w:rPr>
        <w:t xml:space="preserve">26、</w:t>
      </w:r>
      <w:bookmarkEnd w:id="203"/>
      <w:r>
        <w:rPr>
          <w:rFonts w:hint="eastAsia" w:ascii="宋体" w:hAnsi="宋体"/>
          <w:sz w:val="24"/>
          <w:szCs w:val="24"/>
        </w:rPr>
        <w:t xml:space="preserve">确定</w:t>
      </w:r>
      <w:bookmarkEnd w:id="204"/>
      <w:r/>
      <w:bookmarkEnd w:id="205"/>
      <w:r>
        <w:rPr>
          <w:rFonts w:hint="eastAsia" w:ascii="宋体" w:hAnsi="宋体"/>
          <w:sz w:val="24"/>
          <w:szCs w:val="24"/>
        </w:rPr>
        <w:t xml:space="preserve">中标单位</w:t>
      </w:r>
      <w:r/>
    </w:p>
    <w:p>
      <w:pPr>
        <w:spacing w:line="300" w:lineRule="auto"/>
        <w:rPr>
          <w:rFonts w:hint="eastAsia" w:ascii="宋体" w:hAnsi="宋体"/>
          <w:bCs/>
          <w:sz w:val="24"/>
        </w:rPr>
      </w:pPr>
      <w:r>
        <w:rPr>
          <w:rFonts w:hint="eastAsia" w:ascii="宋体" w:hAnsi="宋体"/>
          <w:bCs/>
          <w:sz w:val="24"/>
        </w:rPr>
        <w:t xml:space="preserve">26.1中标候选人的选取原则和数量见招标文件第四章规定。</w:t>
      </w:r>
      <w:r/>
    </w:p>
    <w:p>
      <w:pPr>
        <w:spacing w:line="300" w:lineRule="auto"/>
        <w:rPr>
          <w:rFonts w:hint="eastAsia" w:ascii="宋体" w:hAnsi="宋体"/>
          <w:bCs/>
          <w:sz w:val="24"/>
        </w:rPr>
      </w:pPr>
      <w:r>
        <w:rPr>
          <w:rFonts w:hint="eastAsia" w:ascii="宋体" w:hAnsi="宋体"/>
          <w:bCs/>
          <w:sz w:val="24"/>
        </w:rPr>
        <w:t xml:space="preserve">26.2采购人应根据</w:t>
      </w:r>
      <w:r>
        <w:rPr>
          <w:rFonts w:hint="eastAsia" w:ascii="宋体" w:hAnsi="宋体"/>
          <w:bCs/>
          <w:color w:val="000000"/>
          <w:sz w:val="24"/>
        </w:rPr>
        <w:t xml:space="preserve">评标委员会</w:t>
      </w:r>
      <w:r>
        <w:rPr>
          <w:rFonts w:hint="eastAsia" w:ascii="宋体" w:hAnsi="宋体"/>
          <w:bCs/>
          <w:sz w:val="24"/>
        </w:rPr>
        <w:t xml:space="preserve">推荐的中标候选人确定中标供应商。</w:t>
      </w:r>
      <w:r/>
    </w:p>
    <w:p>
      <w:pPr>
        <w:spacing w:line="300" w:lineRule="auto"/>
        <w:rPr>
          <w:rFonts w:hint="eastAsia" w:ascii="宋体" w:hAnsi="宋体"/>
          <w:sz w:val="24"/>
        </w:rPr>
      </w:pPr>
      <w:r>
        <w:rPr>
          <w:rFonts w:hint="eastAsia" w:ascii="宋体" w:hAnsi="宋体"/>
          <w:bCs/>
          <w:sz w:val="24"/>
        </w:rPr>
        <w:t xml:space="preserve">26.3代理机构</w:t>
      </w:r>
      <w:r>
        <w:rPr>
          <w:rFonts w:hint="eastAsia" w:ascii="宋体" w:hAnsi="宋体"/>
          <w:sz w:val="24"/>
        </w:rPr>
        <w:t xml:space="preserve">将在本项目招标文件第一章规定的公告发布媒体上发布中标公告，公告期限为1个工作日。</w:t>
      </w:r>
      <w:r/>
    </w:p>
    <w:p>
      <w:pPr>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.4若有充分证据证明，中标供应商出现下列情况之一的，一经查实，将被取消中标资格：</w:t>
      </w:r>
      <w:r/>
    </w:p>
    <w:p>
      <w:pPr>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.4.1提供虚假材料谋取中标的。</w:t>
      </w:r>
      <w:r/>
    </w:p>
    <w:p>
      <w:pPr>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.4.2向采购人、代理机构行贿或者提供其他不正当利益的。</w:t>
      </w:r>
      <w:r/>
    </w:p>
    <w:p>
      <w:pPr>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3</w:t>
      </w:r>
      <w:r>
        <w:rPr>
          <w:rFonts w:hint="eastAsia" w:ascii="宋体" w:hAnsi="宋体"/>
          <w:sz w:val="24"/>
        </w:rPr>
        <w:t xml:space="preserve">属于本文件规定的无效条件，但在评标过程中又未被</w:t>
      </w:r>
      <w:r>
        <w:rPr>
          <w:rFonts w:hint="eastAsia" w:ascii="宋体" w:hAnsi="宋体"/>
          <w:bCs/>
          <w:color w:val="000000"/>
          <w:sz w:val="24"/>
        </w:rPr>
        <w:t xml:space="preserve">评标委员会</w:t>
      </w:r>
      <w:r>
        <w:rPr>
          <w:rFonts w:hint="eastAsia" w:ascii="宋体" w:hAnsi="宋体"/>
          <w:sz w:val="24"/>
        </w:rPr>
        <w:t xml:space="preserve">发现的。</w:t>
      </w:r>
      <w:r/>
    </w:p>
    <w:p>
      <w:pPr>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4</w:t>
      </w:r>
      <w:r>
        <w:rPr>
          <w:rFonts w:hint="eastAsia" w:ascii="宋体" w:hAnsi="宋体"/>
          <w:sz w:val="24"/>
        </w:rPr>
        <w:t xml:space="preserve">与采购人或者其他供应商恶意串通的。</w:t>
      </w:r>
      <w:r/>
    </w:p>
    <w:p>
      <w:pPr>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5</w:t>
      </w:r>
      <w:r>
        <w:rPr>
          <w:rFonts w:hint="eastAsia" w:ascii="宋体" w:hAnsi="宋体"/>
          <w:sz w:val="24"/>
        </w:rPr>
        <w:t xml:space="preserve">采取不正当手段诋毁、排挤其他供应商的。</w:t>
      </w:r>
      <w:r/>
    </w:p>
    <w:p>
      <w:pPr>
        <w:spacing w:line="300" w:lineRule="auto"/>
        <w:rPr>
          <w:rFonts w:hint="eastAsia" w:ascii="宋体" w:hAnsi="宋体"/>
          <w:sz w:val="24"/>
        </w:rPr>
      </w:pPr>
      <w:r/>
      <w:bookmarkStart w:id="206" w:name="_Toc200451960"/>
      <w:r>
        <w:rPr>
          <w:rFonts w:hint="eastAsia" w:ascii="宋体" w:hAnsi="宋体"/>
          <w:bCs/>
          <w:sz w:val="24"/>
        </w:rPr>
        <w:t xml:space="preserve">26</w:t>
      </w:r>
      <w:r>
        <w:rPr>
          <w:rFonts w:hint="eastAsia" w:ascii="宋体" w:hAnsi="宋体"/>
          <w:sz w:val="24"/>
        </w:rPr>
        <w:t xml:space="preserve">.5</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p>
    <w:p>
      <w:pPr>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.5.1不同投标人的投标文件由同一单位或者个人编制。</w:t>
      </w:r>
      <w:r/>
    </w:p>
    <w:p>
      <w:pPr>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.5.2不同投标人委托同一单位或者个人办理投标事宜。</w:t>
      </w:r>
      <w:r/>
    </w:p>
    <w:p>
      <w:pPr>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.5.3不同投标人的投标文件载明的项目管理成员或者联系人员为同一人。</w:t>
      </w:r>
      <w:r/>
    </w:p>
    <w:p>
      <w:pPr>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.5.4不同投标人的投标文件异常一致或者投标报价呈规律性差异。</w:t>
      </w:r>
      <w:r/>
    </w:p>
    <w:p>
      <w:pPr>
        <w:pStyle w:val="900"/>
        <w:spacing w:before="0" w:after="0" w:line="300" w:lineRule="auto"/>
        <w:rPr>
          <w:rFonts w:hint="eastAsia" w:ascii="宋体" w:hAnsi="宋体"/>
          <w:sz w:val="24"/>
          <w:szCs w:val="24"/>
        </w:rPr>
      </w:pPr>
      <w:r>
        <w:rPr>
          <w:rFonts w:hint="eastAsia" w:ascii="宋体" w:hAnsi="宋体"/>
          <w:sz w:val="24"/>
          <w:szCs w:val="24"/>
        </w:rPr>
        <w:t xml:space="preserve">27、质疑处理</w:t>
      </w:r>
      <w:bookmarkEnd w:id="206"/>
      <w:r/>
      <w:r/>
    </w:p>
    <w:p>
      <w:pPr>
        <w:spacing w:line="300" w:lineRule="auto"/>
        <w:rPr>
          <w:rFonts w:hint="eastAsia" w:ascii="宋体" w:hAnsi="宋体"/>
          <w:sz w:val="24"/>
        </w:rPr>
      </w:pPr>
      <w:r>
        <w:rPr>
          <w:rFonts w:hint="eastAsia" w:ascii="宋体" w:hAnsi="宋体"/>
          <w:sz w:val="24"/>
        </w:rPr>
        <w:t xml:space="preserve">27.1 提出质疑的供应商应当是参与所质疑项目采购活动的供应商。潜在供应商依法获取其可质疑的采购文件的，可以对采购文件提出质疑。</w:t>
      </w:r>
      <w:r/>
    </w:p>
    <w:p>
      <w:pPr>
        <w:spacing w:line="300" w:lineRule="auto"/>
        <w:rPr>
          <w:rFonts w:hint="eastAsia" w:ascii="宋体" w:hAnsi="宋体"/>
          <w:sz w:val="24"/>
        </w:rPr>
      </w:pPr>
      <w:r>
        <w:rPr>
          <w:rFonts w:hint="eastAsia" w:ascii="宋体" w:hAnsi="宋体"/>
          <w:sz w:val="24"/>
        </w:rPr>
        <w:t xml:space="preserve">27.2供应商认为采购文件、采购过程和采购结果使自己的权益受到损害的，可以在知道或应知其权益受到损害之日起七个工作日内，以书面形式向</w:t>
      </w:r>
      <w:r>
        <w:rPr>
          <w:rFonts w:hint="eastAsia" w:ascii="宋体" w:hAnsi="宋体"/>
          <w:bCs/>
          <w:sz w:val="24"/>
        </w:rPr>
        <w:t xml:space="preserve">代理机构</w:t>
      </w:r>
      <w:r>
        <w:rPr>
          <w:rFonts w:hint="eastAsia" w:ascii="宋体" w:hAnsi="宋体"/>
          <w:sz w:val="24"/>
        </w:rPr>
        <w:t xml:space="preserve">提出质疑。上述应知其权益受到损害之日，是指：</w:t>
      </w:r>
      <w:r/>
    </w:p>
    <w:p>
      <w:pPr>
        <w:spacing w:line="300" w:lineRule="auto"/>
        <w:rPr>
          <w:rFonts w:hint="eastAsia" w:ascii="宋体" w:hAnsi="宋体" w:cs="宋体"/>
          <w:sz w:val="24"/>
        </w:rPr>
      </w:pPr>
      <w:r>
        <w:rPr>
          <w:rFonts w:hint="eastAsia" w:ascii="宋体" w:hAnsi="宋体"/>
          <w:sz w:val="24"/>
        </w:rPr>
        <w:t xml:space="preserve">27.2.1</w:t>
      </w:r>
      <w:r>
        <w:rPr>
          <w:rFonts w:ascii="宋体" w:hAnsi="宋体" w:cs="宋体"/>
          <w:sz w:val="24"/>
        </w:rPr>
        <w:t xml:space="preserve">对可以质疑的采购文件提出质疑的，为收到采购文件之日或者采购文件公告期限届满之日；</w:t>
      </w:r>
      <w:r>
        <w:rPr>
          <w:rFonts w:ascii="宋体" w:hAnsi="宋体" w:cs="宋体"/>
          <w:sz w:val="24"/>
        </w:rPr>
        <w:br/>
      </w:r>
      <w:r>
        <w:rPr>
          <w:rFonts w:hint="eastAsia" w:ascii="宋体" w:hAnsi="宋体"/>
          <w:sz w:val="24"/>
        </w:rPr>
        <w:t xml:space="preserve">27.2.2</w:t>
      </w:r>
      <w:r>
        <w:rPr>
          <w:rFonts w:ascii="宋体" w:hAnsi="宋体" w:cs="宋体"/>
          <w:sz w:val="24"/>
        </w:rPr>
        <w:t xml:space="preserve">对采购过程提出质疑的，为各采购程序环节结束之日；</w:t>
      </w:r>
      <w:r>
        <w:rPr>
          <w:rFonts w:ascii="宋体" w:hAnsi="宋体" w:cs="宋体"/>
          <w:sz w:val="24"/>
        </w:rPr>
        <w:br/>
      </w:r>
      <w:r>
        <w:rPr>
          <w:rFonts w:hint="eastAsia" w:ascii="宋体" w:hAnsi="宋体"/>
          <w:sz w:val="24"/>
        </w:rPr>
        <w:t xml:space="preserve">27.2.3</w:t>
      </w:r>
      <w:r>
        <w:rPr>
          <w:rFonts w:ascii="宋体" w:hAnsi="宋体" w:cs="宋体"/>
          <w:sz w:val="24"/>
        </w:rPr>
        <w:t xml:space="preserve">对中标或者成交结果提出质疑的，为中标或者成交结果公告期限届满之日。</w:t>
      </w:r>
      <w:r/>
    </w:p>
    <w:p>
      <w:pPr>
        <w:spacing w:line="300" w:lineRule="auto"/>
        <w:rPr>
          <w:rFonts w:hint="eastAsia" w:ascii="宋体" w:hAnsi="宋体" w:cs="宋体"/>
          <w:sz w:val="24"/>
        </w:rPr>
      </w:pPr>
      <w:r>
        <w:rPr>
          <w:rFonts w:hint="eastAsia" w:ascii="宋体" w:hAnsi="宋体"/>
          <w:sz w:val="24"/>
        </w:rPr>
        <w:t xml:space="preserve">27</w:t>
      </w:r>
      <w:r>
        <w:rPr>
          <w:rFonts w:ascii="宋体" w:hAnsi="宋体" w:cs="宋体"/>
          <w:sz w:val="24"/>
        </w:rPr>
        <w:t xml:space="preserve">.3</w:t>
      </w:r>
      <w:r>
        <w:rPr>
          <w:rFonts w:hint="eastAsia" w:ascii="宋体" w:hAnsi="宋体" w:cs="宋体"/>
          <w:sz w:val="24"/>
        </w:rPr>
        <w:t xml:space="preserve">供应商应当在法定质疑期内一次性提出针对同一采购程序环节的质疑。供应商如在法定期限内对同一采购程序环节提出多次质疑的，代理机构将只对供应商第一次质疑作出答复。</w:t>
      </w:r>
      <w:r/>
    </w:p>
    <w:p>
      <w:pPr>
        <w:spacing w:line="300" w:lineRule="auto"/>
        <w:rPr>
          <w:rFonts w:hint="eastAsia" w:ascii="宋体" w:hAnsi="宋体"/>
          <w:sz w:val="24"/>
        </w:rPr>
      </w:pPr>
      <w:r>
        <w:rPr>
          <w:rFonts w:hint="eastAsia" w:ascii="宋体" w:hAnsi="宋体"/>
          <w:sz w:val="24"/>
        </w:rPr>
        <w:t xml:space="preserve">27.</w:t>
      </w:r>
      <w:r>
        <w:rPr>
          <w:rFonts w:ascii="宋体" w:hAnsi="宋体"/>
          <w:sz w:val="24"/>
        </w:rPr>
        <w:t xml:space="preserve">4</w:t>
      </w:r>
      <w:r>
        <w:rPr>
          <w:rFonts w:hint="eastAsia" w:ascii="宋体" w:hAnsi="宋体"/>
          <w:sz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spacing w:line="300" w:lineRule="auto"/>
        <w:rPr>
          <w:rFonts w:hint="eastAsia" w:ascii="宋体" w:hAnsi="宋体"/>
          <w:sz w:val="24"/>
        </w:rPr>
      </w:pPr>
      <w:r>
        <w:rPr>
          <w:rFonts w:hint="eastAsia" w:ascii="宋体" w:hAnsi="宋体"/>
          <w:sz w:val="24"/>
        </w:rPr>
        <w:t xml:space="preserve">27.</w:t>
      </w:r>
      <w:r>
        <w:rPr>
          <w:rFonts w:ascii="宋体" w:hAnsi="宋体"/>
          <w:sz w:val="24"/>
        </w:rPr>
        <w:t xml:space="preserve">5</w:t>
      </w:r>
      <w:r>
        <w:rPr>
          <w:rFonts w:hint="eastAsia" w:ascii="宋体" w:hAnsi="宋体"/>
          <w:bCs/>
          <w:sz w:val="24"/>
        </w:rPr>
        <w:t xml:space="preserve">代理机构</w:t>
      </w:r>
      <w:r>
        <w:rPr>
          <w:rFonts w:hint="eastAsia" w:ascii="宋体" w:hAnsi="宋体"/>
          <w:sz w:val="24"/>
        </w:rPr>
        <w:t xml:space="preserve">只接收以纸质原件形式送达的质疑。</w:t>
      </w:r>
      <w:r/>
    </w:p>
    <w:p>
      <w:pPr>
        <w:spacing w:line="300" w:lineRule="auto"/>
        <w:rPr>
          <w:rFonts w:hint="eastAsia"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 以下情形的质疑不予受理</w:t>
      </w:r>
      <w:r/>
    </w:p>
    <w:p>
      <w:pPr>
        <w:spacing w:line="300" w:lineRule="auto"/>
        <w:rPr>
          <w:rFonts w:hint="eastAsia"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.1 内容不符合《政府采购质疑和投诉办法》第十二条规定的质疑。</w:t>
      </w:r>
      <w:r/>
    </w:p>
    <w:p>
      <w:pPr>
        <w:spacing w:line="300" w:lineRule="auto"/>
        <w:rPr>
          <w:rFonts w:hint="eastAsia"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.2 超出政府采购法定期限的质疑。</w:t>
      </w:r>
      <w:r/>
    </w:p>
    <w:p>
      <w:pPr>
        <w:spacing w:line="300" w:lineRule="auto"/>
        <w:rPr>
          <w:rFonts w:hint="eastAsia"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.3 以传真、电子邮件等方式递交的非原件形式的质疑。</w:t>
      </w:r>
      <w:r/>
    </w:p>
    <w:p>
      <w:pPr>
        <w:spacing w:line="300" w:lineRule="auto"/>
        <w:rPr>
          <w:rFonts w:hint="eastAsia"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.4 未参加投标活动的供应商或在投标活动中自身权益未受到损害的供应商所提出的质疑。</w:t>
      </w:r>
      <w:r/>
    </w:p>
    <w:p>
      <w:pPr>
        <w:spacing w:line="300" w:lineRule="auto"/>
        <w:rPr>
          <w:rFonts w:hint="eastAsia"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.5未按招标文件规定的要求签字并加盖公章的质疑（如供应商组成联合体参加投标的，联合体中任何一方或多方未按要求签字并加盖公章的质疑）。</w:t>
      </w:r>
      <w:r/>
    </w:p>
    <w:p>
      <w:pPr>
        <w:spacing w:line="300" w:lineRule="auto"/>
        <w:rPr>
          <w:rFonts w:hint="eastAsia" w:ascii="宋体" w:hAnsi="宋体"/>
          <w:sz w:val="24"/>
        </w:rPr>
      </w:pPr>
      <w:r>
        <w:rPr>
          <w:rFonts w:hint="eastAsia" w:ascii="宋体" w:hAnsi="宋体"/>
          <w:sz w:val="24"/>
        </w:rPr>
        <w:t xml:space="preserve">27.7供应商提出书面质疑必须有理、有据，不得捏造事实、提供虚假材料进行恶意质疑。否则，一经查实，</w:t>
      </w:r>
      <w:r>
        <w:rPr>
          <w:rFonts w:hint="eastAsia" w:ascii="宋体" w:hAnsi="宋体"/>
          <w:bCs/>
          <w:sz w:val="24"/>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p>
    <w:p>
      <w:pPr>
        <w:pStyle w:val="900"/>
        <w:spacing w:before="0" w:after="0" w:line="30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8、中标通知书</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1中标结果确定后，</w:t>
      </w:r>
      <w:r>
        <w:rPr>
          <w:rFonts w:hint="eastAsia" w:ascii="宋体" w:hAnsi="宋体"/>
          <w:bCs/>
          <w:sz w:val="24"/>
        </w:rPr>
        <w:t xml:space="preserve">代理机构</w:t>
      </w:r>
      <w:r>
        <w:rPr>
          <w:rFonts w:hint="eastAsia" w:ascii="宋体" w:hAnsi="宋体"/>
          <w:sz w:val="24"/>
        </w:rPr>
        <w:t xml:space="preserve">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spacing w:line="300" w:lineRule="auto"/>
        <w:rPr>
          <w:rFonts w:hint="eastAsia" w:ascii="宋体" w:hAnsi="宋体"/>
          <w:sz w:val="24"/>
        </w:rPr>
      </w:pPr>
      <w:r>
        <w:rPr>
          <w:rFonts w:hint="eastAsia" w:ascii="宋体" w:hAnsi="宋体"/>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pStyle w:val="899"/>
        <w:spacing w:before="0" w:after="0" w:line="300" w:lineRule="auto"/>
        <w:rPr>
          <w:rFonts w:hint="eastAsia" w:ascii="宋体" w:hAnsi="宋体" w:eastAsia="宋体"/>
          <w:sz w:val="32"/>
          <w:szCs w:val="32"/>
        </w:rPr>
      </w:pPr>
      <w:r/>
      <w:bookmarkStart w:id="207" w:name="_Toc8485118"/>
      <w:r/>
      <w:bookmarkStart w:id="208" w:name="_Toc12887267"/>
      <w:r/>
      <w:bookmarkStart w:id="209" w:name="_Toc120614220"/>
      <w:r/>
      <w:bookmarkStart w:id="210" w:name="_Toc9363432"/>
      <w:r/>
      <w:bookmarkStart w:id="211" w:name="_Toc226127000"/>
      <w:r/>
      <w:bookmarkStart w:id="212" w:name="_Toc12708977"/>
      <w:r/>
      <w:bookmarkStart w:id="213" w:name="_Toc16938552"/>
      <w:r/>
      <w:bookmarkStart w:id="214" w:name="_Toc513029236"/>
      <w:r/>
      <w:bookmarkStart w:id="215" w:name="_Toc20823308"/>
      <w:r>
        <w:rPr>
          <w:rFonts w:hint="eastAsia" w:ascii="宋体" w:hAnsi="宋体" w:eastAsia="宋体"/>
          <w:sz w:val="32"/>
          <w:szCs w:val="32"/>
        </w:rPr>
        <w:t xml:space="preserve">七、授予合同</w:t>
      </w:r>
      <w:bookmarkEnd w:id="207"/>
      <w:r/>
      <w:bookmarkEnd w:id="208"/>
      <w:r/>
      <w:bookmarkEnd w:id="209"/>
      <w:r/>
      <w:bookmarkEnd w:id="210"/>
      <w:r/>
      <w:bookmarkEnd w:id="211"/>
      <w:r/>
      <w:bookmarkEnd w:id="212"/>
      <w:r/>
      <w:r/>
    </w:p>
    <w:p>
      <w:pPr>
        <w:pStyle w:val="900"/>
        <w:spacing w:before="0" w:after="0" w:line="300" w:lineRule="auto"/>
        <w:rPr>
          <w:rFonts w:hint="eastAsia" w:ascii="宋体" w:hAnsi="宋体"/>
          <w:sz w:val="24"/>
          <w:szCs w:val="24"/>
        </w:rPr>
      </w:pPr>
      <w:r/>
      <w:bookmarkStart w:id="216" w:name="_Toc20823309"/>
      <w:r/>
      <w:bookmarkStart w:id="217" w:name="_Toc16938553"/>
      <w:r/>
      <w:bookmarkStart w:id="218" w:name="_Toc513029237"/>
      <w:r/>
      <w:bookmarkEnd w:id="213"/>
      <w:r/>
      <w:bookmarkEnd w:id="214"/>
      <w:r/>
      <w:bookmarkEnd w:id="215"/>
      <w:r>
        <w:rPr>
          <w:rFonts w:hint="eastAsia" w:ascii="宋体" w:hAnsi="宋体"/>
          <w:sz w:val="24"/>
          <w:szCs w:val="24"/>
        </w:rPr>
        <w:t xml:space="preserve">29、签订合同</w:t>
      </w:r>
      <w:r/>
    </w:p>
    <w:p>
      <w:pPr>
        <w:spacing w:line="300" w:lineRule="auto"/>
        <w:rPr>
          <w:rFonts w:hint="eastAsia" w:ascii="宋体" w:hAnsi="宋体"/>
          <w:sz w:val="24"/>
        </w:rPr>
      </w:pPr>
      <w:r>
        <w:rPr>
          <w:rFonts w:hint="eastAsia" w:ascii="宋体" w:hAnsi="宋体"/>
          <w:sz w:val="24"/>
        </w:rPr>
        <w:t xml:space="preserve">29.1中标供应商应当在中标通知书发出之日起三十日内，按照招标文件确定的事项与采购人签订政府采购合同。</w:t>
      </w:r>
      <w:r/>
    </w:p>
    <w:p>
      <w:pPr>
        <w:spacing w:line="300" w:lineRule="auto"/>
        <w:rPr>
          <w:rFonts w:hint="eastAsia" w:ascii="宋体" w:hAnsi="宋体"/>
          <w:sz w:val="24"/>
        </w:rPr>
      </w:pPr>
      <w:r>
        <w:rPr>
          <w:rFonts w:hint="eastAsia" w:ascii="宋体" w:hAnsi="宋体"/>
          <w:sz w:val="24"/>
        </w:rPr>
        <w:t xml:space="preserve">29.2 招标文件、中标供应商的投标文件及招标过程中有关澄清、承诺文件均应作为合同附件。</w:t>
      </w:r>
      <w:r/>
    </w:p>
    <w:p>
      <w:pPr>
        <w:spacing w:line="300" w:lineRule="auto"/>
        <w:rPr>
          <w:rFonts w:hint="eastAsia" w:ascii="宋体" w:hAnsi="宋体"/>
          <w:color w:val="000000"/>
          <w:sz w:val="24"/>
        </w:rPr>
      </w:pPr>
      <w:r>
        <w:rPr>
          <w:rFonts w:hint="eastAsia" w:ascii="宋体" w:hAnsi="宋体"/>
          <w:sz w:val="24"/>
        </w:rPr>
        <w:t xml:space="preserve">29.3 签订合同后，</w:t>
      </w:r>
      <w:r>
        <w:rPr>
          <w:rFonts w:hint="eastAsia" w:ascii="宋体" w:hAnsi="宋体"/>
          <w:b/>
          <w:bCs/>
          <w:i/>
          <w:iCs/>
          <w:sz w:val="24"/>
          <w:u w:val="single"/>
        </w:rPr>
        <w:t xml:space="preserve">中标供应商不得将合同标的进行转包。</w:t>
      </w:r>
      <w:r>
        <w:rPr>
          <w:rFonts w:hint="eastAsia" w:ascii="宋体" w:hAnsi="宋体"/>
          <w:sz w:val="24"/>
        </w:rPr>
        <w:t xml:space="preserve">未经采购人同意，中标供应商也不得采用分包的形式履行合同，否则采购人有权终止合同。转包或分包造成采购人损失的，中标供应商应承担相应赔偿责任。</w:t>
      </w:r>
      <w:r/>
    </w:p>
    <w:p>
      <w:pPr>
        <w:pStyle w:val="900"/>
        <w:spacing w:before="0" w:after="0" w:line="300" w:lineRule="auto"/>
        <w:rPr>
          <w:rFonts w:hint="eastAsia" w:ascii="宋体" w:hAnsi="宋体"/>
          <w:color w:val="000000"/>
          <w:sz w:val="24"/>
          <w:szCs w:val="24"/>
        </w:rPr>
      </w:pPr>
      <w:r>
        <w:rPr>
          <w:rFonts w:hint="eastAsia" w:ascii="宋体" w:hAnsi="宋体"/>
          <w:color w:val="000000"/>
          <w:sz w:val="24"/>
          <w:szCs w:val="24"/>
        </w:rPr>
        <w:t xml:space="preserve">30、标的物的追加</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30.1政府采购合同履行中，采购人需追加与合同标的相同的标的物（包含与货物相关的服务，及与服务相关的产品）的，在不改变合同其他条款的前提下，可以与中标供应商协商签订补充合同，但所有补充合同的采购金额不超过原合同金额10%。</w:t>
      </w:r>
      <w:r/>
    </w:p>
    <w:p>
      <w:pPr>
        <w:spacing w:before="57" w:line="400" w:lineRule="exact"/>
        <w:rPr>
          <w:rFonts w:hint="eastAsia" w:ascii="宋体" w:hAnsi="宋体"/>
          <w:sz w:val="24"/>
        </w:rPr>
      </w:pPr>
      <w:r>
        <w:rPr>
          <w:rFonts w:hint="eastAsia" w:ascii="宋体" w:hAnsi="宋体"/>
          <w:sz w:val="24"/>
        </w:rPr>
      </w:r>
      <w:r/>
    </w:p>
    <w:p>
      <w:pPr>
        <w:jc w:val="left"/>
        <w:widowControl/>
        <w:rPr>
          <w:rFonts w:hint="eastAsia" w:ascii="华文中宋" w:hAnsi="华文中宋" w:eastAsia="华文中宋"/>
          <w:b/>
          <w:sz w:val="36"/>
          <w:szCs w:val="36"/>
        </w:rPr>
      </w:pPr>
      <w:r/>
      <w:bookmarkStart w:id="219" w:name="_Toc513029242"/>
      <w:r/>
      <w:bookmarkStart w:id="220" w:name="_Toc120614221"/>
      <w:r/>
      <w:bookmarkStart w:id="221" w:name="_Toc16938558"/>
      <w:r/>
      <w:bookmarkStart w:id="222" w:name="_Toc8485120"/>
      <w:r/>
      <w:bookmarkStart w:id="223" w:name="_Toc20823314"/>
      <w:r/>
      <w:bookmarkStart w:id="224" w:name="_Toc479757207"/>
      <w:r/>
      <w:bookmarkEnd w:id="66"/>
      <w:r/>
      <w:bookmarkEnd w:id="216"/>
      <w:r/>
      <w:bookmarkEnd w:id="217"/>
      <w:r/>
      <w:bookmarkEnd w:id="218"/>
      <w:r/>
      <w:r/>
    </w:p>
    <w:p>
      <w:pPr>
        <w:pStyle w:val="898"/>
        <w:jc w:val="center"/>
        <w:spacing w:before="286" w:after="286"/>
        <w:rPr>
          <w:rFonts w:hint="eastAsia" w:ascii="华文中宋" w:hAnsi="华文中宋" w:eastAsia="华文中宋"/>
          <w:b/>
          <w:sz w:val="36"/>
          <w:szCs w:val="36"/>
        </w:rPr>
      </w:pPr>
      <w:r>
        <w:rPr>
          <w:rFonts w:ascii="华文中宋" w:hAnsi="华文中宋" w:eastAsia="华文中宋"/>
          <w:b/>
          <w:sz w:val="36"/>
          <w:szCs w:val="36"/>
        </w:rPr>
        <w:br w:type="page" w:clear="all"/>
      </w:r>
      <w:bookmarkStart w:id="225" w:name="_Toc226127001"/>
      <w:r/>
      <w:bookmarkStart w:id="226" w:name="_Toc12708980"/>
      <w:r/>
      <w:bookmarkStart w:id="227" w:name="_Toc8485121"/>
      <w:r/>
      <w:bookmarkStart w:id="228" w:name="_Toc9363435"/>
      <w:r/>
      <w:bookmarkStart w:id="229" w:name="_Toc12887270"/>
      <w:r/>
      <w:bookmarkEnd w:id="219"/>
      <w:r/>
      <w:bookmarkEnd w:id="220"/>
      <w:r/>
      <w:bookmarkEnd w:id="221"/>
      <w:r/>
      <w:bookmarkEnd w:id="222"/>
      <w:r/>
      <w:bookmarkEnd w:id="223"/>
      <w:r/>
      <w:bookmarkEnd w:id="224"/>
      <w:r>
        <w:rPr>
          <w:rFonts w:hint="eastAsia" w:ascii="华文中宋" w:hAnsi="华文中宋" w:eastAsia="华文中宋"/>
          <w:b/>
          <w:sz w:val="36"/>
          <w:szCs w:val="36"/>
        </w:rPr>
        <w:t xml:space="preserve">第三章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25"/>
      <w:r/>
      <w:bookmarkEnd w:id="226"/>
      <w:r/>
      <w:bookmarkEnd w:id="227"/>
      <w:r/>
      <w:bookmarkEnd w:id="228"/>
      <w:r/>
      <w:bookmarkEnd w:id="229"/>
      <w:r/>
      <w:r/>
    </w:p>
    <w:p>
      <w:pPr>
        <w:ind w:firstLine="482"/>
        <w:spacing w:line="360" w:lineRule="auto"/>
        <w:rPr>
          <w:rFonts w:hint="eastAsia" w:ascii="宋体" w:hAnsi="宋体" w:cs="Arial"/>
          <w:b/>
          <w:bCs/>
          <w:color w:val="000000"/>
          <w:sz w:val="24"/>
        </w:rPr>
      </w:pPr>
      <w:r/>
      <w:bookmarkStart w:id="230" w:name="_Hlk172189752"/>
      <w:r/>
      <w:bookmarkStart w:id="231" w:name="_Hlk28691518"/>
      <w:r/>
      <w:bookmarkStart w:id="232" w:name="_Toc12887273"/>
      <w:r/>
      <w:bookmarkStart w:id="233" w:name="_Toc9363436"/>
      <w:r/>
      <w:bookmarkStart w:id="234" w:name="_Toc12708982"/>
      <w:r/>
      <w:bookmarkStart w:id="235" w:name="_Toc8485122"/>
      <w:r/>
      <w:bookmarkStart w:id="236" w:name="_Toc49090575"/>
      <w:r/>
      <w:bookmarkStart w:id="237" w:name="_Toc26554093"/>
      <w:r/>
      <w:bookmarkStart w:id="238" w:name="_Toc120614281"/>
      <w:r/>
      <w:bookmarkStart w:id="239" w:name="_Hlk174538476"/>
      <w:r/>
      <w:bookmarkStart w:id="240" w:name="_Toc12887271"/>
      <w:r>
        <w:rPr>
          <w:rFonts w:hint="eastAsia" w:ascii="宋体" w:hAnsi="宋体" w:cs="Arial"/>
          <w:b/>
          <w:bCs/>
          <w:color w:val="000000"/>
          <w:sz w:val="24"/>
        </w:rPr>
        <w:t xml:space="preserve">采购标的：</w:t>
      </w:r>
      <w:r/>
    </w:p>
    <w:tbl>
      <w:tblPr>
        <w:tblW w:w="4642" w:type="pct"/>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69"/>
        <w:gridCol w:w="3454"/>
        <w:gridCol w:w="2494"/>
        <w:gridCol w:w="1602"/>
      </w:tblGrid>
      <w:tr>
        <w:trPr>
          <w:trHeight w:val="538"/>
        </w:trPr>
        <w:tc>
          <w:tcPr>
            <w:tcW w:w="569" w:type="pct"/>
            <w:vAlign w:val="center"/>
            <w:textDirection w:val="lrTb"/>
            <w:noWrap w:val="false"/>
          </w:tcPr>
          <w:p>
            <w:pPr>
              <w:jc w:val="center"/>
              <w:spacing w:line="440" w:lineRule="exact"/>
              <w:widowControl/>
              <w:rPr>
                <w:rFonts w:hint="eastAsia" w:ascii="宋体" w:hAnsi="宋体"/>
                <w:sz w:val="24"/>
              </w:rPr>
            </w:pPr>
            <w:r/>
            <w:bookmarkStart w:id="241" w:name="_Hlk210927219"/>
            <w:r>
              <w:rPr>
                <w:rFonts w:hint="eastAsia" w:ascii="宋体" w:hAnsi="宋体"/>
                <w:sz w:val="24"/>
              </w:rPr>
              <w:t xml:space="preserve">序号</w:t>
            </w:r>
            <w:r/>
          </w:p>
        </w:tc>
        <w:tc>
          <w:tcPr>
            <w:tcW w:w="2027" w:type="pct"/>
            <w:vAlign w:val="center"/>
            <w:textDirection w:val="lrTb"/>
            <w:noWrap w:val="false"/>
          </w:tcPr>
          <w:p>
            <w:pPr>
              <w:jc w:val="center"/>
              <w:spacing w:line="360" w:lineRule="auto"/>
              <w:widowControl/>
              <w:rPr>
                <w:rFonts w:hint="eastAsia" w:ascii="宋体" w:hAnsi="宋体"/>
                <w:sz w:val="24"/>
              </w:rPr>
            </w:pPr>
            <w:r>
              <w:rPr>
                <w:rFonts w:hint="eastAsia" w:ascii="宋体" w:hAnsi="宋体"/>
                <w:sz w:val="24"/>
              </w:rPr>
              <w:t xml:space="preserve">标的名称</w:t>
            </w:r>
            <w:r/>
          </w:p>
          <w:p>
            <w:pPr>
              <w:jc w:val="center"/>
              <w:spacing w:line="360" w:lineRule="auto"/>
              <w:widowControl/>
              <w:rPr>
                <w:rFonts w:hint="eastAsia" w:ascii="宋体" w:hAnsi="宋体"/>
                <w:sz w:val="24"/>
              </w:rPr>
            </w:pPr>
            <w:r>
              <w:rPr>
                <w:rFonts w:hint="eastAsia" w:ascii="宋体" w:hAnsi="宋体"/>
                <w:sz w:val="24"/>
              </w:rPr>
              <w:t xml:space="preserve">(</w:t>
            </w:r>
            <w:r>
              <w:rPr>
                <w:rFonts w:hint="eastAsia" w:ascii="宋体" w:hAnsi="宋体" w:cs="宋体"/>
                <w:sz w:val="24"/>
              </w:rPr>
              <w:t xml:space="preserve">对应</w:t>
            </w:r>
            <w:r>
              <w:rPr>
                <w:rFonts w:hint="eastAsia" w:ascii="宋体" w:hAnsi="宋体" w:cs="宋体"/>
                <w:sz w:val="24"/>
              </w:rPr>
              <w:t xml:space="preserve">中小企业划分</w:t>
            </w:r>
            <w:r>
              <w:rPr>
                <w:rFonts w:hint="eastAsia" w:ascii="宋体" w:hAnsi="宋体" w:cs="宋体"/>
                <w:sz w:val="24"/>
              </w:rPr>
              <w:t xml:space="preserve">标准</w:t>
            </w:r>
            <w:r>
              <w:rPr>
                <w:rFonts w:hint="eastAsia" w:ascii="宋体" w:hAnsi="宋体"/>
                <w:sz w:val="24"/>
              </w:rPr>
              <w:t xml:space="preserve">)</w:t>
            </w:r>
            <w:r/>
          </w:p>
        </w:tc>
        <w:tc>
          <w:tcPr>
            <w:tcW w:w="1464" w:type="pct"/>
            <w:vAlign w:val="center"/>
            <w:textDirection w:val="lrTb"/>
            <w:noWrap w:val="false"/>
          </w:tcPr>
          <w:p>
            <w:pPr>
              <w:jc w:val="center"/>
              <w:spacing w:line="440" w:lineRule="exact"/>
              <w:widowControl/>
              <w:rPr>
                <w:rFonts w:hint="eastAsia" w:ascii="宋体" w:hAnsi="宋体" w:cs="宋体"/>
                <w:sz w:val="24"/>
              </w:rPr>
            </w:pPr>
            <w:r>
              <w:rPr>
                <w:rFonts w:hint="eastAsia" w:ascii="宋体" w:hAnsi="宋体" w:cs="宋体"/>
                <w:sz w:val="24"/>
              </w:rPr>
              <w:t xml:space="preserve">所属行业</w:t>
            </w:r>
            <w:r/>
          </w:p>
          <w:p>
            <w:pPr>
              <w:jc w:val="center"/>
              <w:spacing w:line="440" w:lineRule="exact"/>
              <w:widowControl/>
              <w:rPr>
                <w:rFonts w:hint="eastAsia" w:ascii="宋体" w:hAnsi="宋体"/>
                <w:sz w:val="24"/>
              </w:rPr>
            </w:pPr>
            <w:r>
              <w:rPr>
                <w:rFonts w:hint="eastAsia" w:ascii="宋体" w:hAnsi="宋体" w:cs="宋体"/>
                <w:sz w:val="22"/>
                <w:szCs w:val="22"/>
              </w:rPr>
              <w:t xml:space="preserve">(对应</w:t>
            </w:r>
            <w:r>
              <w:rPr>
                <w:rFonts w:hint="eastAsia" w:ascii="宋体" w:hAnsi="宋体" w:cs="宋体"/>
                <w:sz w:val="22"/>
                <w:szCs w:val="22"/>
              </w:rPr>
              <w:t xml:space="preserve">中小企业划分</w:t>
            </w:r>
            <w:r>
              <w:rPr>
                <w:rFonts w:hint="eastAsia" w:ascii="宋体" w:hAnsi="宋体" w:cs="宋体"/>
                <w:sz w:val="22"/>
                <w:szCs w:val="22"/>
              </w:rPr>
              <w:t xml:space="preserve">标准)</w:t>
            </w:r>
            <w:r/>
          </w:p>
        </w:tc>
        <w:tc>
          <w:tcPr>
            <w:tcW w:w="940" w:type="pct"/>
            <w:vAlign w:val="center"/>
            <w:textDirection w:val="lrTb"/>
            <w:noWrap w:val="false"/>
          </w:tcPr>
          <w:p>
            <w:pPr>
              <w:jc w:val="center"/>
              <w:spacing w:line="440" w:lineRule="exact"/>
              <w:widowControl/>
              <w:rPr>
                <w:rFonts w:hint="eastAsia" w:ascii="宋体" w:hAnsi="宋体" w:cs="宋体"/>
                <w:sz w:val="24"/>
              </w:rPr>
            </w:pPr>
            <w:r>
              <w:rPr>
                <w:rFonts w:hint="eastAsia" w:ascii="宋体" w:hAnsi="宋体"/>
                <w:sz w:val="24"/>
              </w:rPr>
              <w:t xml:space="preserve">是否接受进口产品投标</w:t>
            </w:r>
            <w:r/>
          </w:p>
        </w:tc>
      </w:tr>
      <w:tr>
        <w:trPr>
          <w:trHeight w:val="454" w:hRule="exact"/>
        </w:trPr>
        <w:tc>
          <w:tcPr>
            <w:tcW w:w="569" w:type="pct"/>
            <w:vAlign w:val="center"/>
            <w:textDirection w:val="lrTb"/>
            <w:noWrap w:val="false"/>
          </w:tcPr>
          <w:p>
            <w:pPr>
              <w:numPr>
                <w:ilvl w:val="0"/>
                <w:numId w:val="6"/>
              </w:numPr>
              <w:jc w:val="center"/>
              <w:spacing w:line="360" w:lineRule="auto"/>
              <w:widowControl/>
              <w:rPr>
                <w:rFonts w:hint="eastAsia" w:ascii="宋体" w:hAnsi="宋体"/>
                <w:bCs/>
                <w:color w:val="000000"/>
                <w:sz w:val="24"/>
              </w:rPr>
            </w:pPr>
            <w:r>
              <w:rPr>
                <w:rFonts w:hint="eastAsia" w:ascii="宋体" w:hAnsi="宋体"/>
                <w:bCs/>
                <w:color w:val="000000"/>
                <w:sz w:val="24"/>
              </w:rPr>
            </w:r>
            <w:r/>
          </w:p>
        </w:tc>
        <w:tc>
          <w:tcPr>
            <w:tcW w:w="2027" w:type="pct"/>
            <w:vAlign w:val="center"/>
            <w:textDirection w:val="lrTb"/>
            <w:noWrap w:val="false"/>
          </w:tcPr>
          <w:p>
            <w:pPr>
              <w:jc w:val="center"/>
              <w:spacing w:line="360" w:lineRule="auto"/>
              <w:widowControl/>
              <w:rPr>
                <w:rFonts w:hint="eastAsia" w:ascii="宋体" w:hAnsi="宋体"/>
                <w:b/>
                <w:color w:val="000000"/>
                <w:sz w:val="24"/>
              </w:rPr>
            </w:pPr>
            <w:r>
              <w:rPr>
                <w:rFonts w:hint="eastAsia" w:ascii="宋体" w:hAnsi="宋体"/>
                <w:color w:val="000000"/>
                <w:sz w:val="24"/>
              </w:rPr>
              <w:t xml:space="preserve">定制</w:t>
            </w:r>
            <w:r>
              <w:rPr>
                <w:rFonts w:ascii="宋体" w:hAnsi="宋体"/>
                <w:color w:val="000000"/>
                <w:sz w:val="24"/>
              </w:rPr>
              <w:t xml:space="preserve">沿墙展柜</w:t>
            </w:r>
            <w:r>
              <w:rPr>
                <w:rFonts w:hint="eastAsia" w:ascii="宋体" w:hAnsi="宋体"/>
                <w:b/>
                <w:bCs/>
                <w:color w:val="000000"/>
                <w:sz w:val="24"/>
              </w:rPr>
              <w:t xml:space="preserve">（核心产品）</w:t>
            </w:r>
            <w:r/>
          </w:p>
        </w:tc>
        <w:tc>
          <w:tcPr>
            <w:tcW w:w="1464" w:type="pct"/>
            <w:vAlign w:val="center"/>
            <w:vMerge w:val="restart"/>
            <w:textDirection w:val="lrTb"/>
            <w:noWrap w:val="false"/>
          </w:tcPr>
          <w:p>
            <w:pPr>
              <w:jc w:val="center"/>
              <w:spacing w:line="360" w:lineRule="auto"/>
              <w:widowControl/>
              <w:rPr>
                <w:rFonts w:hint="eastAsia" w:ascii="宋体" w:hAnsi="宋体" w:cs="宋体"/>
                <w:bCs/>
                <w:color w:val="000000"/>
                <w:sz w:val="24"/>
              </w:rPr>
            </w:pPr>
            <w:r>
              <w:rPr>
                <w:rFonts w:hint="eastAsia" w:ascii="宋体" w:hAnsi="宋体" w:cs="宋体"/>
                <w:bCs/>
                <w:color w:val="000000"/>
                <w:sz w:val="24"/>
              </w:rPr>
              <w:t xml:space="preserve">工业</w:t>
            </w:r>
            <w:r/>
          </w:p>
        </w:tc>
        <w:tc>
          <w:tcPr>
            <w:tcW w:w="940" w:type="pct"/>
            <w:vAlign w:val="center"/>
            <w:vMerge w:val="restart"/>
            <w:textDirection w:val="lrTb"/>
            <w:noWrap w:val="false"/>
          </w:tcPr>
          <w:p>
            <w:pPr>
              <w:jc w:val="center"/>
              <w:spacing w:line="360" w:lineRule="auto"/>
              <w:widowControl/>
              <w:rPr>
                <w:rFonts w:hint="eastAsia" w:ascii="宋体" w:hAnsi="宋体"/>
                <w:bCs/>
                <w:color w:val="000000"/>
                <w:sz w:val="24"/>
              </w:rPr>
            </w:pPr>
            <w:r>
              <w:rPr>
                <w:rFonts w:hint="eastAsia" w:ascii="宋体" w:hAnsi="宋体"/>
                <w:bCs/>
                <w:color w:val="000000"/>
                <w:sz w:val="24"/>
              </w:rPr>
              <w:t xml:space="preserve">否</w:t>
            </w:r>
            <w:r/>
          </w:p>
        </w:tc>
      </w:tr>
      <w:tr>
        <w:trPr>
          <w:trHeight w:val="454" w:hRule="exact"/>
        </w:trPr>
        <w:tc>
          <w:tcPr>
            <w:tcW w:w="569" w:type="pct"/>
            <w:vAlign w:val="center"/>
            <w:textDirection w:val="lrTb"/>
            <w:noWrap w:val="false"/>
          </w:tcPr>
          <w:p>
            <w:pPr>
              <w:numPr>
                <w:ilvl w:val="0"/>
                <w:numId w:val="6"/>
              </w:numPr>
              <w:jc w:val="center"/>
              <w:spacing w:line="360" w:lineRule="auto"/>
              <w:widowControl/>
              <w:rPr>
                <w:rFonts w:hint="eastAsia" w:ascii="宋体" w:hAnsi="宋体"/>
                <w:bCs/>
                <w:color w:val="000000"/>
                <w:sz w:val="24"/>
              </w:rPr>
            </w:pPr>
            <w:r>
              <w:rPr>
                <w:rFonts w:hint="eastAsia" w:ascii="宋体" w:hAnsi="宋体"/>
                <w:bCs/>
                <w:color w:val="000000"/>
                <w:sz w:val="24"/>
              </w:rPr>
            </w:r>
            <w:r/>
          </w:p>
        </w:tc>
        <w:tc>
          <w:tcPr>
            <w:tcW w:w="2027" w:type="pct"/>
            <w:vAlign w:val="center"/>
            <w:textDirection w:val="lrTb"/>
            <w:noWrap w:val="false"/>
          </w:tcPr>
          <w:p>
            <w:pPr>
              <w:jc w:val="center"/>
              <w:spacing w:line="360" w:lineRule="auto"/>
              <w:widowControl/>
              <w:rPr>
                <w:rFonts w:hint="eastAsia" w:ascii="宋体" w:hAnsi="宋体"/>
                <w:b/>
                <w:color w:val="000000"/>
                <w:sz w:val="24"/>
              </w:rPr>
            </w:pPr>
            <w:r>
              <w:rPr>
                <w:rFonts w:hint="eastAsia" w:ascii="宋体" w:hAnsi="宋体"/>
                <w:color w:val="000000"/>
                <w:sz w:val="24"/>
              </w:rPr>
              <w:t xml:space="preserve">定制</w:t>
            </w:r>
            <w:r>
              <w:rPr>
                <w:rFonts w:ascii="宋体" w:hAnsi="宋体"/>
                <w:color w:val="000000"/>
                <w:sz w:val="24"/>
              </w:rPr>
              <w:t xml:space="preserve">展柜</w:t>
            </w:r>
            <w:r/>
          </w:p>
        </w:tc>
        <w:tc>
          <w:tcPr>
            <w:tcW w:w="1464" w:type="pct"/>
            <w:vAlign w:val="center"/>
            <w:vMerge w:val="continue"/>
            <w:textDirection w:val="lrTb"/>
            <w:noWrap w:val="false"/>
          </w:tcPr>
          <w:p>
            <w:pPr>
              <w:jc w:val="center"/>
              <w:spacing w:line="360" w:lineRule="auto"/>
              <w:widowControl/>
              <w:rPr>
                <w:rFonts w:hint="eastAsia" w:ascii="宋体" w:hAnsi="宋体" w:cs="宋体"/>
                <w:bCs/>
                <w:color w:val="000000"/>
                <w:sz w:val="24"/>
              </w:rPr>
            </w:pPr>
            <w:r>
              <w:rPr>
                <w:rFonts w:hint="eastAsia" w:ascii="宋体" w:hAnsi="宋体" w:cs="宋体"/>
                <w:bCs/>
                <w:color w:val="000000"/>
                <w:sz w:val="24"/>
              </w:rPr>
            </w:r>
            <w:r/>
          </w:p>
        </w:tc>
        <w:tc>
          <w:tcPr>
            <w:tcW w:w="940" w:type="pct"/>
            <w:vAlign w:val="center"/>
            <w:vMerge w:val="continue"/>
            <w:textDirection w:val="lrTb"/>
            <w:noWrap w:val="false"/>
          </w:tcPr>
          <w:p>
            <w:pPr>
              <w:jc w:val="center"/>
              <w:spacing w:line="360" w:lineRule="auto"/>
              <w:widowControl/>
              <w:rPr>
                <w:rFonts w:hint="eastAsia" w:ascii="宋体" w:hAnsi="宋体"/>
                <w:bCs/>
                <w:color w:val="000000"/>
                <w:sz w:val="24"/>
              </w:rPr>
            </w:pPr>
            <w:r>
              <w:rPr>
                <w:rFonts w:hint="eastAsia" w:ascii="宋体" w:hAnsi="宋体"/>
                <w:bCs/>
                <w:color w:val="000000"/>
                <w:sz w:val="24"/>
              </w:rPr>
            </w:r>
            <w:r/>
          </w:p>
        </w:tc>
      </w:tr>
      <w:tr>
        <w:trPr>
          <w:trHeight w:val="454" w:hRule="exact"/>
        </w:trPr>
        <w:tc>
          <w:tcPr>
            <w:tcW w:w="569" w:type="pct"/>
            <w:vAlign w:val="center"/>
            <w:textDirection w:val="lrTb"/>
            <w:noWrap w:val="false"/>
          </w:tcPr>
          <w:p>
            <w:pPr>
              <w:numPr>
                <w:ilvl w:val="0"/>
                <w:numId w:val="6"/>
              </w:numPr>
              <w:jc w:val="center"/>
              <w:spacing w:line="360" w:lineRule="auto"/>
              <w:widowControl/>
              <w:rPr>
                <w:rFonts w:hint="eastAsia" w:ascii="宋体" w:hAnsi="宋体"/>
                <w:bCs/>
                <w:color w:val="000000"/>
                <w:sz w:val="24"/>
              </w:rPr>
            </w:pPr>
            <w:r>
              <w:rPr>
                <w:rFonts w:hint="eastAsia" w:ascii="宋体" w:hAnsi="宋体"/>
                <w:bCs/>
                <w:color w:val="000000"/>
                <w:sz w:val="24"/>
              </w:rPr>
            </w:r>
            <w:r/>
          </w:p>
        </w:tc>
        <w:tc>
          <w:tcPr>
            <w:tcW w:w="2027" w:type="pct"/>
            <w:vAlign w:val="center"/>
            <w:textDirection w:val="lrTb"/>
            <w:noWrap w:val="false"/>
          </w:tcPr>
          <w:p>
            <w:pPr>
              <w:jc w:val="center"/>
              <w:spacing w:line="360" w:lineRule="auto"/>
              <w:widowControl/>
              <w:rPr>
                <w:rFonts w:hint="eastAsia" w:ascii="宋体" w:hAnsi="宋体"/>
                <w:b/>
                <w:color w:val="000000"/>
                <w:sz w:val="24"/>
              </w:rPr>
            </w:pPr>
            <w:r>
              <w:rPr>
                <w:rFonts w:hint="eastAsia" w:ascii="宋体" w:hAnsi="宋体"/>
                <w:color w:val="000000"/>
                <w:sz w:val="24"/>
              </w:rPr>
              <w:t xml:space="preserve">定制</w:t>
            </w:r>
            <w:r>
              <w:rPr>
                <w:rFonts w:ascii="宋体" w:hAnsi="宋体"/>
                <w:color w:val="000000"/>
                <w:sz w:val="24"/>
              </w:rPr>
              <w:t xml:space="preserve">中心展柜</w:t>
            </w:r>
            <w:r/>
          </w:p>
        </w:tc>
        <w:tc>
          <w:tcPr>
            <w:tcW w:w="1464" w:type="pct"/>
            <w:vAlign w:val="center"/>
            <w:vMerge w:val="continue"/>
            <w:textDirection w:val="lrTb"/>
            <w:noWrap w:val="false"/>
          </w:tcPr>
          <w:p>
            <w:pPr>
              <w:jc w:val="center"/>
              <w:spacing w:line="360" w:lineRule="auto"/>
              <w:widowControl/>
              <w:rPr>
                <w:rFonts w:hint="eastAsia" w:ascii="宋体" w:hAnsi="宋体" w:cs="宋体"/>
                <w:bCs/>
                <w:color w:val="000000"/>
                <w:sz w:val="24"/>
              </w:rPr>
            </w:pPr>
            <w:r>
              <w:rPr>
                <w:rFonts w:hint="eastAsia" w:ascii="宋体" w:hAnsi="宋体" w:cs="宋体"/>
                <w:bCs/>
                <w:color w:val="000000"/>
                <w:sz w:val="24"/>
              </w:rPr>
            </w:r>
            <w:r/>
          </w:p>
        </w:tc>
        <w:tc>
          <w:tcPr>
            <w:tcW w:w="940" w:type="pct"/>
            <w:vAlign w:val="center"/>
            <w:vMerge w:val="continue"/>
            <w:textDirection w:val="lrTb"/>
            <w:noWrap w:val="false"/>
          </w:tcPr>
          <w:p>
            <w:pPr>
              <w:jc w:val="center"/>
              <w:spacing w:line="360" w:lineRule="auto"/>
              <w:widowControl/>
              <w:rPr>
                <w:rFonts w:hint="eastAsia" w:ascii="宋体" w:hAnsi="宋体"/>
                <w:bCs/>
                <w:color w:val="000000"/>
                <w:sz w:val="24"/>
              </w:rPr>
            </w:pPr>
            <w:r>
              <w:rPr>
                <w:rFonts w:hint="eastAsia" w:ascii="宋体" w:hAnsi="宋体"/>
                <w:bCs/>
                <w:color w:val="000000"/>
                <w:sz w:val="24"/>
              </w:rPr>
            </w:r>
            <w:r/>
          </w:p>
        </w:tc>
      </w:tr>
      <w:tr>
        <w:trPr>
          <w:trHeight w:val="454" w:hRule="exact"/>
        </w:trPr>
        <w:tc>
          <w:tcPr>
            <w:tcW w:w="569" w:type="pct"/>
            <w:vAlign w:val="center"/>
            <w:textDirection w:val="lrTb"/>
            <w:noWrap w:val="false"/>
          </w:tcPr>
          <w:p>
            <w:pPr>
              <w:numPr>
                <w:ilvl w:val="0"/>
                <w:numId w:val="6"/>
              </w:numPr>
              <w:jc w:val="center"/>
              <w:spacing w:line="360" w:lineRule="auto"/>
              <w:widowControl/>
              <w:rPr>
                <w:rFonts w:hint="eastAsia" w:ascii="宋体" w:hAnsi="宋体"/>
                <w:bCs/>
                <w:color w:val="000000"/>
                <w:sz w:val="24"/>
              </w:rPr>
            </w:pPr>
            <w:r>
              <w:rPr>
                <w:rFonts w:hint="eastAsia" w:ascii="宋体" w:hAnsi="宋体"/>
                <w:bCs/>
                <w:color w:val="000000"/>
                <w:sz w:val="24"/>
              </w:rPr>
            </w:r>
            <w:r/>
          </w:p>
        </w:tc>
        <w:tc>
          <w:tcPr>
            <w:tcW w:w="2027" w:type="pct"/>
            <w:vAlign w:val="center"/>
            <w:textDirection w:val="lrTb"/>
            <w:noWrap w:val="false"/>
          </w:tcPr>
          <w:p>
            <w:pPr>
              <w:jc w:val="center"/>
              <w:spacing w:line="360" w:lineRule="auto"/>
              <w:widowControl/>
              <w:rPr>
                <w:rFonts w:hint="eastAsia" w:ascii="宋体" w:hAnsi="宋体"/>
                <w:color w:val="000000"/>
                <w:sz w:val="24"/>
              </w:rPr>
            </w:pPr>
            <w:r>
              <w:rPr>
                <w:rFonts w:hint="eastAsia" w:ascii="宋体" w:hAnsi="宋体"/>
                <w:color w:val="000000"/>
                <w:sz w:val="24"/>
              </w:rPr>
              <w:t xml:space="preserve">定制</w:t>
            </w:r>
            <w:r>
              <w:rPr>
                <w:rFonts w:ascii="宋体" w:hAnsi="宋体"/>
                <w:color w:val="000000"/>
                <w:sz w:val="24"/>
              </w:rPr>
              <w:t xml:space="preserve">灯光控制系统</w:t>
            </w:r>
            <w:r/>
          </w:p>
        </w:tc>
        <w:tc>
          <w:tcPr>
            <w:tcW w:w="1464" w:type="pct"/>
            <w:vAlign w:val="center"/>
            <w:vMerge w:val="continue"/>
            <w:textDirection w:val="lrTb"/>
            <w:noWrap w:val="false"/>
          </w:tcPr>
          <w:p>
            <w:pPr>
              <w:jc w:val="center"/>
              <w:spacing w:line="360" w:lineRule="auto"/>
              <w:widowControl/>
              <w:rPr>
                <w:rFonts w:hint="eastAsia" w:ascii="宋体" w:hAnsi="宋体" w:cs="宋体"/>
                <w:bCs/>
                <w:color w:val="000000"/>
                <w:sz w:val="24"/>
              </w:rPr>
            </w:pPr>
            <w:r>
              <w:rPr>
                <w:rFonts w:hint="eastAsia" w:ascii="宋体" w:hAnsi="宋体" w:cs="宋体"/>
                <w:bCs/>
                <w:color w:val="000000"/>
                <w:sz w:val="24"/>
              </w:rPr>
            </w:r>
            <w:r/>
          </w:p>
        </w:tc>
        <w:tc>
          <w:tcPr>
            <w:tcW w:w="940" w:type="pct"/>
            <w:vAlign w:val="center"/>
            <w:vMerge w:val="continue"/>
            <w:textDirection w:val="lrTb"/>
            <w:noWrap w:val="false"/>
          </w:tcPr>
          <w:p>
            <w:pPr>
              <w:jc w:val="center"/>
              <w:spacing w:line="360" w:lineRule="auto"/>
              <w:widowControl/>
              <w:rPr>
                <w:rFonts w:hint="eastAsia" w:ascii="宋体" w:hAnsi="宋体"/>
                <w:bCs/>
                <w:color w:val="000000"/>
                <w:sz w:val="24"/>
              </w:rPr>
            </w:pPr>
            <w:r>
              <w:rPr>
                <w:rFonts w:hint="eastAsia" w:ascii="宋体" w:hAnsi="宋体"/>
                <w:bCs/>
                <w:color w:val="000000"/>
                <w:sz w:val="24"/>
              </w:rPr>
            </w:r>
            <w:r/>
          </w:p>
        </w:tc>
      </w:tr>
      <w:tr>
        <w:trPr>
          <w:trHeight w:val="454" w:hRule="exact"/>
        </w:trPr>
        <w:tc>
          <w:tcPr>
            <w:tcW w:w="569" w:type="pct"/>
            <w:vAlign w:val="center"/>
            <w:textDirection w:val="lrTb"/>
            <w:noWrap w:val="false"/>
          </w:tcPr>
          <w:p>
            <w:pPr>
              <w:numPr>
                <w:ilvl w:val="0"/>
                <w:numId w:val="6"/>
              </w:numPr>
              <w:jc w:val="center"/>
              <w:spacing w:line="360" w:lineRule="auto"/>
              <w:widowControl/>
              <w:rPr>
                <w:rFonts w:hint="eastAsia" w:ascii="宋体" w:hAnsi="宋体"/>
                <w:bCs/>
                <w:color w:val="000000"/>
                <w:sz w:val="24"/>
              </w:rPr>
            </w:pPr>
            <w:r>
              <w:rPr>
                <w:rFonts w:hint="eastAsia" w:ascii="宋体" w:hAnsi="宋体"/>
                <w:bCs/>
                <w:color w:val="000000"/>
                <w:sz w:val="24"/>
              </w:rPr>
            </w:r>
            <w:r/>
          </w:p>
        </w:tc>
        <w:tc>
          <w:tcPr>
            <w:tcW w:w="2027" w:type="pct"/>
            <w:vAlign w:val="center"/>
            <w:textDirection w:val="lrTb"/>
            <w:noWrap w:val="false"/>
          </w:tcPr>
          <w:p>
            <w:pPr>
              <w:jc w:val="center"/>
              <w:spacing w:line="360" w:lineRule="auto"/>
              <w:widowControl/>
              <w:rPr>
                <w:rFonts w:hint="eastAsia" w:ascii="宋体" w:hAnsi="宋体"/>
                <w:color w:val="000000"/>
                <w:sz w:val="24"/>
              </w:rPr>
            </w:pPr>
            <w:r>
              <w:rPr>
                <w:rFonts w:hint="eastAsia" w:ascii="宋体" w:hAnsi="宋体"/>
                <w:color w:val="000000"/>
                <w:sz w:val="24"/>
              </w:rPr>
              <w:t xml:space="preserve">定制</w:t>
            </w:r>
            <w:r>
              <w:rPr>
                <w:rFonts w:ascii="宋体" w:hAnsi="宋体"/>
                <w:color w:val="000000"/>
                <w:sz w:val="24"/>
              </w:rPr>
              <w:t xml:space="preserve">轨道洗墙灯</w:t>
            </w:r>
            <w:r/>
          </w:p>
        </w:tc>
        <w:tc>
          <w:tcPr>
            <w:tcW w:w="1464" w:type="pct"/>
            <w:vAlign w:val="center"/>
            <w:vMerge w:val="continue"/>
            <w:textDirection w:val="lrTb"/>
            <w:noWrap w:val="false"/>
          </w:tcPr>
          <w:p>
            <w:pPr>
              <w:jc w:val="center"/>
              <w:spacing w:line="360" w:lineRule="auto"/>
              <w:widowControl/>
              <w:rPr>
                <w:rFonts w:hint="eastAsia" w:ascii="宋体" w:hAnsi="宋体" w:cs="宋体"/>
                <w:bCs/>
                <w:color w:val="000000"/>
                <w:sz w:val="24"/>
              </w:rPr>
            </w:pPr>
            <w:r>
              <w:rPr>
                <w:rFonts w:hint="eastAsia" w:ascii="宋体" w:hAnsi="宋体" w:cs="宋体"/>
                <w:bCs/>
                <w:color w:val="000000"/>
                <w:sz w:val="24"/>
              </w:rPr>
            </w:r>
            <w:r/>
          </w:p>
        </w:tc>
        <w:tc>
          <w:tcPr>
            <w:tcW w:w="940" w:type="pct"/>
            <w:vAlign w:val="center"/>
            <w:vMerge w:val="continue"/>
            <w:textDirection w:val="lrTb"/>
            <w:noWrap w:val="false"/>
          </w:tcPr>
          <w:p>
            <w:pPr>
              <w:jc w:val="center"/>
              <w:spacing w:line="360" w:lineRule="auto"/>
              <w:widowControl/>
              <w:rPr>
                <w:rFonts w:hint="eastAsia" w:ascii="宋体" w:hAnsi="宋体"/>
                <w:bCs/>
                <w:color w:val="000000"/>
                <w:sz w:val="24"/>
              </w:rPr>
            </w:pPr>
            <w:r>
              <w:rPr>
                <w:rFonts w:hint="eastAsia" w:ascii="宋体" w:hAnsi="宋体"/>
                <w:bCs/>
                <w:color w:val="000000"/>
                <w:sz w:val="24"/>
              </w:rPr>
            </w:r>
            <w:r/>
          </w:p>
        </w:tc>
      </w:tr>
      <w:tr>
        <w:trPr>
          <w:trHeight w:val="454" w:hRule="exact"/>
        </w:trPr>
        <w:tc>
          <w:tcPr>
            <w:tcW w:w="569" w:type="pct"/>
            <w:vAlign w:val="center"/>
            <w:textDirection w:val="lrTb"/>
            <w:noWrap w:val="false"/>
          </w:tcPr>
          <w:p>
            <w:pPr>
              <w:numPr>
                <w:ilvl w:val="0"/>
                <w:numId w:val="6"/>
              </w:numPr>
              <w:jc w:val="center"/>
              <w:spacing w:line="360" w:lineRule="auto"/>
              <w:widowControl/>
              <w:rPr>
                <w:rFonts w:hint="eastAsia" w:ascii="宋体" w:hAnsi="宋体"/>
                <w:bCs/>
                <w:color w:val="000000"/>
                <w:sz w:val="24"/>
              </w:rPr>
            </w:pPr>
            <w:r>
              <w:rPr>
                <w:rFonts w:hint="eastAsia" w:ascii="宋体" w:hAnsi="宋体"/>
                <w:bCs/>
                <w:color w:val="000000"/>
                <w:sz w:val="24"/>
              </w:rPr>
            </w:r>
            <w:r/>
          </w:p>
        </w:tc>
        <w:tc>
          <w:tcPr>
            <w:tcW w:w="2027" w:type="pct"/>
            <w:vAlign w:val="center"/>
            <w:textDirection w:val="lrTb"/>
            <w:noWrap w:val="false"/>
          </w:tcPr>
          <w:p>
            <w:pPr>
              <w:jc w:val="center"/>
              <w:spacing w:line="360" w:lineRule="auto"/>
              <w:widowControl/>
              <w:rPr>
                <w:rFonts w:hint="eastAsia" w:ascii="宋体" w:hAnsi="宋体"/>
                <w:color w:val="000000"/>
                <w:sz w:val="24"/>
              </w:rPr>
            </w:pPr>
            <w:r>
              <w:rPr>
                <w:rFonts w:hint="eastAsia" w:ascii="宋体" w:hAnsi="宋体"/>
                <w:color w:val="000000"/>
                <w:sz w:val="24"/>
              </w:rPr>
              <w:t xml:space="preserve">定制</w:t>
            </w:r>
            <w:r>
              <w:rPr>
                <w:rFonts w:ascii="宋体" w:hAnsi="宋体"/>
                <w:color w:val="000000"/>
                <w:sz w:val="24"/>
              </w:rPr>
              <w:t xml:space="preserve">轨道射灯</w:t>
            </w:r>
            <w:r/>
          </w:p>
        </w:tc>
        <w:tc>
          <w:tcPr>
            <w:tcW w:w="1464" w:type="pct"/>
            <w:vAlign w:val="center"/>
            <w:vMerge w:val="continue"/>
            <w:textDirection w:val="lrTb"/>
            <w:noWrap w:val="false"/>
          </w:tcPr>
          <w:p>
            <w:pPr>
              <w:jc w:val="center"/>
              <w:spacing w:line="360" w:lineRule="auto"/>
              <w:widowControl/>
              <w:rPr>
                <w:rFonts w:hint="eastAsia" w:ascii="宋体" w:hAnsi="宋体" w:cs="宋体"/>
                <w:bCs/>
                <w:color w:val="000000"/>
                <w:sz w:val="24"/>
              </w:rPr>
            </w:pPr>
            <w:r>
              <w:rPr>
                <w:rFonts w:hint="eastAsia" w:ascii="宋体" w:hAnsi="宋体" w:cs="宋体"/>
                <w:bCs/>
                <w:color w:val="000000"/>
                <w:sz w:val="24"/>
              </w:rPr>
            </w:r>
            <w:r/>
          </w:p>
        </w:tc>
        <w:tc>
          <w:tcPr>
            <w:tcW w:w="940" w:type="pct"/>
            <w:vAlign w:val="center"/>
            <w:vMerge w:val="continue"/>
            <w:textDirection w:val="lrTb"/>
            <w:noWrap w:val="false"/>
          </w:tcPr>
          <w:p>
            <w:pPr>
              <w:jc w:val="center"/>
              <w:spacing w:line="360" w:lineRule="auto"/>
              <w:widowControl/>
              <w:rPr>
                <w:rFonts w:hint="eastAsia" w:ascii="宋体" w:hAnsi="宋体"/>
                <w:bCs/>
                <w:color w:val="000000"/>
                <w:sz w:val="24"/>
              </w:rPr>
            </w:pPr>
            <w:r>
              <w:rPr>
                <w:rFonts w:hint="eastAsia" w:ascii="宋体" w:hAnsi="宋体"/>
                <w:bCs/>
                <w:color w:val="000000"/>
                <w:sz w:val="24"/>
              </w:rPr>
            </w:r>
            <w:r/>
          </w:p>
        </w:tc>
      </w:tr>
      <w:tr>
        <w:trPr>
          <w:trHeight w:val="454" w:hRule="exact"/>
        </w:trPr>
        <w:tc>
          <w:tcPr>
            <w:tcW w:w="569" w:type="pct"/>
            <w:vAlign w:val="center"/>
            <w:textDirection w:val="lrTb"/>
            <w:noWrap w:val="false"/>
          </w:tcPr>
          <w:p>
            <w:pPr>
              <w:numPr>
                <w:ilvl w:val="0"/>
                <w:numId w:val="6"/>
              </w:numPr>
              <w:jc w:val="center"/>
              <w:spacing w:line="360" w:lineRule="auto"/>
              <w:widowControl/>
              <w:rPr>
                <w:rFonts w:hint="eastAsia" w:ascii="宋体" w:hAnsi="宋体"/>
                <w:bCs/>
                <w:color w:val="000000"/>
                <w:sz w:val="24"/>
              </w:rPr>
            </w:pPr>
            <w:r>
              <w:rPr>
                <w:rFonts w:hint="eastAsia" w:ascii="宋体" w:hAnsi="宋体"/>
                <w:bCs/>
                <w:color w:val="000000"/>
                <w:sz w:val="24"/>
              </w:rPr>
            </w:r>
            <w:r/>
          </w:p>
        </w:tc>
        <w:tc>
          <w:tcPr>
            <w:tcW w:w="2027" w:type="pct"/>
            <w:vAlign w:val="center"/>
            <w:textDirection w:val="lrTb"/>
            <w:noWrap w:val="false"/>
          </w:tcPr>
          <w:p>
            <w:pPr>
              <w:jc w:val="center"/>
              <w:spacing w:line="360" w:lineRule="auto"/>
              <w:widowControl/>
              <w:rPr>
                <w:rFonts w:hint="eastAsia" w:ascii="宋体" w:hAnsi="宋体"/>
                <w:b/>
                <w:color w:val="000000"/>
                <w:sz w:val="24"/>
              </w:rPr>
            </w:pPr>
            <w:r>
              <w:rPr>
                <w:rFonts w:hint="eastAsia" w:ascii="宋体" w:hAnsi="宋体"/>
                <w:color w:val="000000"/>
                <w:sz w:val="24"/>
              </w:rPr>
              <w:t xml:space="preserve">定制</w:t>
            </w:r>
            <w:r>
              <w:rPr>
                <w:rFonts w:ascii="宋体" w:hAnsi="宋体"/>
                <w:color w:val="000000"/>
                <w:sz w:val="24"/>
              </w:rPr>
              <w:t xml:space="preserve">集中式净化恒湿系统主机</w:t>
            </w:r>
            <w:r/>
          </w:p>
        </w:tc>
        <w:tc>
          <w:tcPr>
            <w:tcW w:w="1464" w:type="pct"/>
            <w:vAlign w:val="center"/>
            <w:vMerge w:val="continue"/>
            <w:textDirection w:val="lrTb"/>
            <w:noWrap w:val="false"/>
          </w:tcPr>
          <w:p>
            <w:pPr>
              <w:jc w:val="center"/>
              <w:spacing w:line="360" w:lineRule="auto"/>
              <w:widowControl/>
              <w:rPr>
                <w:rFonts w:hint="eastAsia" w:ascii="宋体" w:hAnsi="宋体" w:cs="宋体"/>
                <w:bCs/>
                <w:color w:val="000000"/>
                <w:sz w:val="24"/>
              </w:rPr>
            </w:pPr>
            <w:r>
              <w:rPr>
                <w:rFonts w:hint="eastAsia" w:ascii="宋体" w:hAnsi="宋体" w:cs="宋体"/>
                <w:bCs/>
                <w:color w:val="000000"/>
                <w:sz w:val="24"/>
              </w:rPr>
            </w:r>
            <w:r/>
          </w:p>
        </w:tc>
        <w:tc>
          <w:tcPr>
            <w:tcW w:w="940" w:type="pct"/>
            <w:vAlign w:val="center"/>
            <w:vMerge w:val="continue"/>
            <w:textDirection w:val="lrTb"/>
            <w:noWrap w:val="false"/>
          </w:tcPr>
          <w:p>
            <w:pPr>
              <w:jc w:val="center"/>
              <w:spacing w:line="360" w:lineRule="auto"/>
              <w:widowControl/>
              <w:rPr>
                <w:rFonts w:hint="eastAsia" w:ascii="宋体" w:hAnsi="宋体"/>
                <w:bCs/>
                <w:color w:val="000000"/>
                <w:sz w:val="24"/>
              </w:rPr>
            </w:pPr>
            <w:r>
              <w:rPr>
                <w:rFonts w:hint="eastAsia" w:ascii="宋体" w:hAnsi="宋体"/>
                <w:bCs/>
                <w:color w:val="000000"/>
                <w:sz w:val="24"/>
              </w:rPr>
            </w:r>
            <w:r/>
          </w:p>
        </w:tc>
      </w:tr>
      <w:tr>
        <w:trPr>
          <w:trHeight w:val="454" w:hRule="exact"/>
        </w:trPr>
        <w:tc>
          <w:tcPr>
            <w:tcW w:w="569" w:type="pct"/>
            <w:vAlign w:val="center"/>
            <w:textDirection w:val="lrTb"/>
            <w:noWrap w:val="false"/>
          </w:tcPr>
          <w:p>
            <w:pPr>
              <w:numPr>
                <w:ilvl w:val="0"/>
                <w:numId w:val="6"/>
              </w:numPr>
              <w:jc w:val="center"/>
              <w:spacing w:line="360" w:lineRule="auto"/>
              <w:widowControl/>
              <w:rPr>
                <w:rFonts w:hint="eastAsia" w:ascii="宋体" w:hAnsi="宋体"/>
                <w:bCs/>
                <w:color w:val="000000"/>
                <w:sz w:val="24"/>
              </w:rPr>
            </w:pPr>
            <w:r>
              <w:rPr>
                <w:rFonts w:hint="eastAsia" w:ascii="宋体" w:hAnsi="宋体"/>
                <w:bCs/>
                <w:color w:val="000000"/>
                <w:sz w:val="24"/>
              </w:rPr>
            </w:r>
            <w:r/>
          </w:p>
        </w:tc>
        <w:tc>
          <w:tcPr>
            <w:tcW w:w="2027" w:type="pct"/>
            <w:vAlign w:val="center"/>
            <w:textDirection w:val="lrTb"/>
            <w:noWrap w:val="false"/>
          </w:tcPr>
          <w:p>
            <w:pPr>
              <w:jc w:val="center"/>
              <w:spacing w:line="360" w:lineRule="auto"/>
              <w:widowControl/>
              <w:rPr>
                <w:rFonts w:hint="eastAsia" w:ascii="宋体" w:hAnsi="宋体"/>
                <w:b/>
                <w:color w:val="000000"/>
                <w:sz w:val="24"/>
              </w:rPr>
            </w:pPr>
            <w:r>
              <w:rPr>
                <w:rFonts w:hint="eastAsia" w:ascii="宋体" w:hAnsi="宋体"/>
                <w:color w:val="000000"/>
                <w:sz w:val="24"/>
              </w:rPr>
              <w:t xml:space="preserve">定制</w:t>
            </w:r>
            <w:r>
              <w:rPr>
                <w:rFonts w:ascii="宋体" w:hAnsi="宋体"/>
                <w:color w:val="000000"/>
                <w:sz w:val="24"/>
              </w:rPr>
              <w:t xml:space="preserve">单元式分机</w:t>
            </w:r>
            <w:r/>
          </w:p>
        </w:tc>
        <w:tc>
          <w:tcPr>
            <w:tcW w:w="1464" w:type="pct"/>
            <w:vAlign w:val="center"/>
            <w:vMerge w:val="continue"/>
            <w:textDirection w:val="lrTb"/>
            <w:noWrap w:val="false"/>
          </w:tcPr>
          <w:p>
            <w:pPr>
              <w:jc w:val="center"/>
              <w:spacing w:line="360" w:lineRule="auto"/>
              <w:widowControl/>
              <w:rPr>
                <w:rFonts w:hint="eastAsia" w:ascii="宋体" w:hAnsi="宋体" w:cs="宋体"/>
                <w:bCs/>
                <w:color w:val="000000"/>
                <w:sz w:val="24"/>
              </w:rPr>
            </w:pPr>
            <w:r>
              <w:rPr>
                <w:rFonts w:hint="eastAsia" w:ascii="宋体" w:hAnsi="宋体" w:cs="宋体"/>
                <w:bCs/>
                <w:color w:val="000000"/>
                <w:sz w:val="24"/>
              </w:rPr>
            </w:r>
            <w:r/>
          </w:p>
        </w:tc>
        <w:tc>
          <w:tcPr>
            <w:tcW w:w="940" w:type="pct"/>
            <w:vAlign w:val="center"/>
            <w:vMerge w:val="continue"/>
            <w:textDirection w:val="lrTb"/>
            <w:noWrap w:val="false"/>
          </w:tcPr>
          <w:p>
            <w:pPr>
              <w:jc w:val="center"/>
              <w:spacing w:line="360" w:lineRule="auto"/>
              <w:widowControl/>
              <w:rPr>
                <w:rFonts w:hint="eastAsia" w:ascii="宋体" w:hAnsi="宋体"/>
                <w:bCs/>
                <w:color w:val="000000"/>
                <w:sz w:val="24"/>
              </w:rPr>
            </w:pPr>
            <w:r>
              <w:rPr>
                <w:rFonts w:hint="eastAsia" w:ascii="宋体" w:hAnsi="宋体"/>
                <w:bCs/>
                <w:color w:val="000000"/>
                <w:sz w:val="24"/>
              </w:rPr>
            </w:r>
            <w:r/>
          </w:p>
        </w:tc>
      </w:tr>
      <w:tr>
        <w:trPr>
          <w:trHeight w:val="454" w:hRule="exact"/>
        </w:trPr>
        <w:tc>
          <w:tcPr>
            <w:tcW w:w="569" w:type="pct"/>
            <w:vAlign w:val="center"/>
            <w:textDirection w:val="lrTb"/>
            <w:noWrap w:val="false"/>
          </w:tcPr>
          <w:p>
            <w:pPr>
              <w:numPr>
                <w:ilvl w:val="0"/>
                <w:numId w:val="6"/>
              </w:numPr>
              <w:jc w:val="center"/>
              <w:spacing w:line="360" w:lineRule="auto"/>
              <w:widowControl/>
              <w:rPr>
                <w:rFonts w:hint="eastAsia" w:ascii="宋体" w:hAnsi="宋体"/>
                <w:bCs/>
                <w:color w:val="000000"/>
                <w:sz w:val="24"/>
              </w:rPr>
            </w:pPr>
            <w:r>
              <w:rPr>
                <w:rFonts w:hint="eastAsia" w:ascii="宋体" w:hAnsi="宋体"/>
                <w:bCs/>
                <w:color w:val="000000"/>
                <w:sz w:val="24"/>
              </w:rPr>
            </w:r>
            <w:r/>
          </w:p>
        </w:tc>
        <w:tc>
          <w:tcPr>
            <w:tcW w:w="2027" w:type="pct"/>
            <w:vAlign w:val="center"/>
            <w:textDirection w:val="lrTb"/>
            <w:noWrap w:val="false"/>
          </w:tcPr>
          <w:p>
            <w:pPr>
              <w:jc w:val="center"/>
              <w:spacing w:line="360" w:lineRule="auto"/>
              <w:widowControl/>
              <w:rPr>
                <w:rFonts w:hint="eastAsia" w:ascii="宋体" w:hAnsi="宋体"/>
                <w:color w:val="000000"/>
                <w:sz w:val="24"/>
              </w:rPr>
            </w:pPr>
            <w:r>
              <w:rPr>
                <w:rFonts w:ascii="宋体" w:hAnsi="宋体"/>
                <w:color w:val="000000"/>
                <w:sz w:val="24"/>
              </w:rPr>
              <w:t xml:space="preserve">送风管路</w:t>
            </w:r>
            <w:r/>
          </w:p>
        </w:tc>
        <w:tc>
          <w:tcPr>
            <w:tcW w:w="1464" w:type="pct"/>
            <w:vAlign w:val="center"/>
            <w:vMerge w:val="continue"/>
            <w:textDirection w:val="lrTb"/>
            <w:noWrap w:val="false"/>
          </w:tcPr>
          <w:p>
            <w:pPr>
              <w:jc w:val="center"/>
              <w:spacing w:line="360" w:lineRule="auto"/>
              <w:widowControl/>
              <w:rPr>
                <w:rFonts w:hint="eastAsia" w:ascii="宋体" w:hAnsi="宋体" w:cs="宋体"/>
                <w:bCs/>
                <w:color w:val="000000"/>
                <w:sz w:val="24"/>
              </w:rPr>
            </w:pPr>
            <w:r>
              <w:rPr>
                <w:rFonts w:hint="eastAsia" w:ascii="宋体" w:hAnsi="宋体" w:cs="宋体"/>
                <w:bCs/>
                <w:color w:val="000000"/>
                <w:sz w:val="24"/>
              </w:rPr>
            </w:r>
            <w:r/>
          </w:p>
        </w:tc>
        <w:tc>
          <w:tcPr>
            <w:tcW w:w="940" w:type="pct"/>
            <w:vAlign w:val="center"/>
            <w:vMerge w:val="continue"/>
            <w:textDirection w:val="lrTb"/>
            <w:noWrap w:val="false"/>
          </w:tcPr>
          <w:p>
            <w:pPr>
              <w:jc w:val="center"/>
              <w:spacing w:line="360" w:lineRule="auto"/>
              <w:widowControl/>
              <w:rPr>
                <w:rFonts w:hint="eastAsia" w:ascii="宋体" w:hAnsi="宋体"/>
                <w:bCs/>
                <w:color w:val="000000"/>
                <w:sz w:val="24"/>
              </w:rPr>
            </w:pPr>
            <w:r>
              <w:rPr>
                <w:rFonts w:hint="eastAsia" w:ascii="宋体" w:hAnsi="宋体"/>
                <w:bCs/>
                <w:color w:val="000000"/>
                <w:sz w:val="24"/>
              </w:rPr>
            </w:r>
            <w:r/>
          </w:p>
        </w:tc>
      </w:tr>
      <w:tr>
        <w:trPr>
          <w:trHeight w:val="454" w:hRule="exact"/>
        </w:trPr>
        <w:tc>
          <w:tcPr>
            <w:tcW w:w="569" w:type="pct"/>
            <w:vAlign w:val="center"/>
            <w:textDirection w:val="lrTb"/>
            <w:noWrap w:val="false"/>
          </w:tcPr>
          <w:p>
            <w:pPr>
              <w:numPr>
                <w:ilvl w:val="0"/>
                <w:numId w:val="6"/>
              </w:numPr>
              <w:jc w:val="center"/>
              <w:spacing w:line="360" w:lineRule="auto"/>
              <w:widowControl/>
              <w:rPr>
                <w:rFonts w:hint="eastAsia" w:ascii="宋体" w:hAnsi="宋体"/>
                <w:bCs/>
                <w:color w:val="000000"/>
                <w:sz w:val="24"/>
              </w:rPr>
            </w:pPr>
            <w:r>
              <w:rPr>
                <w:rFonts w:hint="eastAsia" w:ascii="宋体" w:hAnsi="宋体"/>
                <w:bCs/>
                <w:color w:val="000000"/>
                <w:sz w:val="24"/>
              </w:rPr>
            </w:r>
            <w:r/>
          </w:p>
        </w:tc>
        <w:tc>
          <w:tcPr>
            <w:tcW w:w="2027" w:type="pct"/>
            <w:vAlign w:val="center"/>
            <w:textDirection w:val="lrTb"/>
            <w:noWrap w:val="false"/>
          </w:tcPr>
          <w:p>
            <w:pPr>
              <w:jc w:val="center"/>
              <w:spacing w:line="360" w:lineRule="auto"/>
              <w:widowControl/>
              <w:rPr>
                <w:rFonts w:hint="eastAsia" w:ascii="宋体" w:hAnsi="宋体"/>
                <w:color w:val="000000"/>
                <w:sz w:val="24"/>
              </w:rPr>
            </w:pPr>
            <w:r>
              <w:rPr>
                <w:rFonts w:hint="eastAsia" w:ascii="宋体" w:hAnsi="宋体"/>
                <w:color w:val="000000"/>
                <w:sz w:val="24"/>
              </w:rPr>
              <w:t xml:space="preserve">定制</w:t>
            </w:r>
            <w:r>
              <w:rPr>
                <w:rFonts w:ascii="宋体" w:hAnsi="宋体"/>
                <w:color w:val="000000"/>
                <w:sz w:val="24"/>
              </w:rPr>
              <w:t xml:space="preserve">无线温湿度监测终端</w:t>
            </w:r>
            <w:r/>
          </w:p>
        </w:tc>
        <w:tc>
          <w:tcPr>
            <w:tcW w:w="1464" w:type="pct"/>
            <w:vAlign w:val="center"/>
            <w:vMerge w:val="continue"/>
            <w:textDirection w:val="lrTb"/>
            <w:noWrap w:val="false"/>
          </w:tcPr>
          <w:p>
            <w:pPr>
              <w:jc w:val="center"/>
              <w:spacing w:line="360" w:lineRule="auto"/>
              <w:widowControl/>
              <w:rPr>
                <w:rFonts w:hint="eastAsia" w:ascii="宋体" w:hAnsi="宋体" w:cs="宋体"/>
                <w:bCs/>
                <w:color w:val="000000"/>
                <w:sz w:val="24"/>
              </w:rPr>
            </w:pPr>
            <w:r>
              <w:rPr>
                <w:rFonts w:hint="eastAsia" w:ascii="宋体" w:hAnsi="宋体" w:cs="宋体"/>
                <w:bCs/>
                <w:color w:val="000000"/>
                <w:sz w:val="24"/>
              </w:rPr>
            </w:r>
            <w:r/>
          </w:p>
        </w:tc>
        <w:tc>
          <w:tcPr>
            <w:tcW w:w="940" w:type="pct"/>
            <w:vAlign w:val="center"/>
            <w:vMerge w:val="continue"/>
            <w:textDirection w:val="lrTb"/>
            <w:noWrap w:val="false"/>
          </w:tcPr>
          <w:p>
            <w:pPr>
              <w:jc w:val="center"/>
              <w:spacing w:line="360" w:lineRule="auto"/>
              <w:widowControl/>
              <w:rPr>
                <w:rFonts w:hint="eastAsia" w:ascii="宋体" w:hAnsi="宋体"/>
                <w:bCs/>
                <w:color w:val="000000"/>
                <w:sz w:val="24"/>
              </w:rPr>
            </w:pPr>
            <w:r>
              <w:rPr>
                <w:rFonts w:hint="eastAsia" w:ascii="宋体" w:hAnsi="宋体"/>
                <w:bCs/>
                <w:color w:val="000000"/>
                <w:sz w:val="24"/>
              </w:rPr>
            </w:r>
            <w:r/>
          </w:p>
        </w:tc>
      </w:tr>
      <w:tr>
        <w:trPr>
          <w:trHeight w:val="454" w:hRule="exact"/>
        </w:trPr>
        <w:tc>
          <w:tcPr>
            <w:tcW w:w="569" w:type="pct"/>
            <w:vAlign w:val="center"/>
            <w:textDirection w:val="lrTb"/>
            <w:noWrap w:val="false"/>
          </w:tcPr>
          <w:p>
            <w:pPr>
              <w:numPr>
                <w:ilvl w:val="0"/>
                <w:numId w:val="6"/>
              </w:numPr>
              <w:jc w:val="center"/>
              <w:spacing w:line="360" w:lineRule="auto"/>
              <w:widowControl/>
              <w:rPr>
                <w:rFonts w:hint="eastAsia" w:ascii="宋体" w:hAnsi="宋体"/>
                <w:bCs/>
                <w:color w:val="000000"/>
                <w:sz w:val="24"/>
              </w:rPr>
            </w:pPr>
            <w:r>
              <w:rPr>
                <w:rFonts w:hint="eastAsia" w:ascii="宋体" w:hAnsi="宋体"/>
                <w:bCs/>
                <w:color w:val="000000"/>
                <w:sz w:val="24"/>
              </w:rPr>
            </w:r>
            <w:r/>
          </w:p>
        </w:tc>
        <w:tc>
          <w:tcPr>
            <w:tcW w:w="2027" w:type="pct"/>
            <w:vAlign w:val="center"/>
            <w:textDirection w:val="lrTb"/>
            <w:noWrap w:val="false"/>
          </w:tcPr>
          <w:p>
            <w:pPr>
              <w:jc w:val="center"/>
              <w:spacing w:line="360" w:lineRule="auto"/>
              <w:widowControl/>
              <w:rPr>
                <w:rFonts w:hint="eastAsia" w:ascii="宋体" w:hAnsi="宋体"/>
                <w:color w:val="000000"/>
                <w:sz w:val="24"/>
              </w:rPr>
            </w:pPr>
            <w:r>
              <w:rPr>
                <w:rFonts w:hint="eastAsia" w:ascii="宋体" w:hAnsi="宋体"/>
                <w:color w:val="000000"/>
                <w:sz w:val="24"/>
              </w:rPr>
              <w:t xml:space="preserve">定制</w:t>
            </w:r>
            <w:r>
              <w:rPr>
                <w:rFonts w:ascii="宋体" w:hAnsi="宋体"/>
                <w:color w:val="000000"/>
                <w:sz w:val="24"/>
              </w:rPr>
              <w:t xml:space="preserve">无线光照紫外监测终端</w:t>
            </w:r>
            <w:r/>
          </w:p>
        </w:tc>
        <w:tc>
          <w:tcPr>
            <w:tcW w:w="1464" w:type="pct"/>
            <w:vAlign w:val="center"/>
            <w:vMerge w:val="continue"/>
            <w:textDirection w:val="lrTb"/>
            <w:noWrap w:val="false"/>
          </w:tcPr>
          <w:p>
            <w:pPr>
              <w:jc w:val="center"/>
              <w:spacing w:line="360" w:lineRule="auto"/>
              <w:widowControl/>
              <w:rPr>
                <w:rFonts w:hint="eastAsia" w:ascii="宋体" w:hAnsi="宋体" w:cs="宋体"/>
                <w:bCs/>
                <w:color w:val="000000"/>
                <w:sz w:val="24"/>
              </w:rPr>
            </w:pPr>
            <w:r>
              <w:rPr>
                <w:rFonts w:hint="eastAsia" w:ascii="宋体" w:hAnsi="宋体" w:cs="宋体"/>
                <w:bCs/>
                <w:color w:val="000000"/>
                <w:sz w:val="24"/>
              </w:rPr>
            </w:r>
            <w:r/>
          </w:p>
        </w:tc>
        <w:tc>
          <w:tcPr>
            <w:tcW w:w="940" w:type="pct"/>
            <w:vAlign w:val="center"/>
            <w:vMerge w:val="continue"/>
            <w:textDirection w:val="lrTb"/>
            <w:noWrap w:val="false"/>
          </w:tcPr>
          <w:p>
            <w:pPr>
              <w:jc w:val="center"/>
              <w:spacing w:line="360" w:lineRule="auto"/>
              <w:widowControl/>
              <w:rPr>
                <w:rFonts w:hint="eastAsia" w:ascii="宋体" w:hAnsi="宋体"/>
                <w:bCs/>
                <w:color w:val="000000"/>
                <w:sz w:val="24"/>
              </w:rPr>
            </w:pPr>
            <w:r>
              <w:rPr>
                <w:rFonts w:hint="eastAsia" w:ascii="宋体" w:hAnsi="宋体"/>
                <w:bCs/>
                <w:color w:val="000000"/>
                <w:sz w:val="24"/>
              </w:rPr>
            </w:r>
            <w:r/>
          </w:p>
        </w:tc>
      </w:tr>
      <w:tr>
        <w:trPr>
          <w:trHeight w:val="454" w:hRule="exact"/>
        </w:trPr>
        <w:tc>
          <w:tcPr>
            <w:tcW w:w="569" w:type="pct"/>
            <w:vAlign w:val="center"/>
            <w:textDirection w:val="lrTb"/>
            <w:noWrap w:val="false"/>
          </w:tcPr>
          <w:p>
            <w:pPr>
              <w:numPr>
                <w:ilvl w:val="0"/>
                <w:numId w:val="6"/>
              </w:numPr>
              <w:jc w:val="center"/>
              <w:spacing w:line="360" w:lineRule="auto"/>
              <w:widowControl/>
              <w:rPr>
                <w:rFonts w:hint="eastAsia" w:ascii="宋体" w:hAnsi="宋体"/>
                <w:bCs/>
                <w:color w:val="000000"/>
                <w:sz w:val="24"/>
              </w:rPr>
            </w:pPr>
            <w:r>
              <w:rPr>
                <w:rFonts w:hint="eastAsia" w:ascii="宋体" w:hAnsi="宋体"/>
                <w:bCs/>
                <w:color w:val="000000"/>
                <w:sz w:val="24"/>
              </w:rPr>
            </w:r>
            <w:r/>
          </w:p>
        </w:tc>
        <w:tc>
          <w:tcPr>
            <w:tcW w:w="2027" w:type="pct"/>
            <w:vAlign w:val="center"/>
            <w:textDirection w:val="lrTb"/>
            <w:noWrap w:val="false"/>
          </w:tcPr>
          <w:p>
            <w:pPr>
              <w:jc w:val="center"/>
              <w:spacing w:line="360" w:lineRule="auto"/>
              <w:widowControl/>
              <w:rPr>
                <w:rFonts w:hint="eastAsia" w:ascii="宋体" w:hAnsi="宋体"/>
                <w:color w:val="000000"/>
                <w:sz w:val="24"/>
              </w:rPr>
            </w:pPr>
            <w:r>
              <w:rPr>
                <w:rFonts w:hint="eastAsia" w:ascii="宋体" w:hAnsi="宋体"/>
                <w:color w:val="000000"/>
                <w:sz w:val="24"/>
              </w:rPr>
              <w:t xml:space="preserve">定制</w:t>
            </w:r>
            <w:r>
              <w:rPr>
                <w:rFonts w:ascii="宋体" w:hAnsi="宋体"/>
                <w:color w:val="000000"/>
                <w:sz w:val="24"/>
              </w:rPr>
              <w:t xml:space="preserve">无线二氧化碳监测终端</w:t>
            </w:r>
            <w:r/>
          </w:p>
        </w:tc>
        <w:tc>
          <w:tcPr>
            <w:tcW w:w="1464" w:type="pct"/>
            <w:vAlign w:val="center"/>
            <w:vMerge w:val="continue"/>
            <w:textDirection w:val="lrTb"/>
            <w:noWrap w:val="false"/>
          </w:tcPr>
          <w:p>
            <w:pPr>
              <w:jc w:val="center"/>
              <w:spacing w:line="360" w:lineRule="auto"/>
              <w:widowControl/>
              <w:rPr>
                <w:rFonts w:hint="eastAsia" w:ascii="宋体" w:hAnsi="宋体" w:cs="宋体"/>
                <w:bCs/>
                <w:color w:val="000000"/>
                <w:sz w:val="24"/>
              </w:rPr>
            </w:pPr>
            <w:r>
              <w:rPr>
                <w:rFonts w:hint="eastAsia" w:ascii="宋体" w:hAnsi="宋体" w:cs="宋体"/>
                <w:bCs/>
                <w:color w:val="000000"/>
                <w:sz w:val="24"/>
              </w:rPr>
            </w:r>
            <w:r/>
          </w:p>
        </w:tc>
        <w:tc>
          <w:tcPr>
            <w:tcW w:w="940" w:type="pct"/>
            <w:vAlign w:val="center"/>
            <w:vMerge w:val="continue"/>
            <w:textDirection w:val="lrTb"/>
            <w:noWrap w:val="false"/>
          </w:tcPr>
          <w:p>
            <w:pPr>
              <w:jc w:val="center"/>
              <w:spacing w:line="360" w:lineRule="auto"/>
              <w:widowControl/>
              <w:rPr>
                <w:rFonts w:hint="eastAsia" w:ascii="宋体" w:hAnsi="宋体"/>
                <w:bCs/>
                <w:color w:val="000000"/>
                <w:sz w:val="24"/>
              </w:rPr>
            </w:pPr>
            <w:r>
              <w:rPr>
                <w:rFonts w:hint="eastAsia" w:ascii="宋体" w:hAnsi="宋体"/>
                <w:bCs/>
                <w:color w:val="000000"/>
                <w:sz w:val="24"/>
              </w:rPr>
            </w:r>
            <w:r/>
          </w:p>
        </w:tc>
      </w:tr>
      <w:tr>
        <w:trPr>
          <w:trHeight w:val="454" w:hRule="exact"/>
        </w:trPr>
        <w:tc>
          <w:tcPr>
            <w:tcW w:w="569" w:type="pct"/>
            <w:vAlign w:val="center"/>
            <w:textDirection w:val="lrTb"/>
            <w:noWrap w:val="false"/>
          </w:tcPr>
          <w:p>
            <w:pPr>
              <w:numPr>
                <w:ilvl w:val="0"/>
                <w:numId w:val="6"/>
              </w:numPr>
              <w:jc w:val="center"/>
              <w:spacing w:line="360" w:lineRule="auto"/>
              <w:widowControl/>
              <w:rPr>
                <w:rFonts w:hint="eastAsia" w:ascii="宋体" w:hAnsi="宋体"/>
                <w:bCs/>
                <w:color w:val="000000"/>
                <w:sz w:val="24"/>
              </w:rPr>
            </w:pPr>
            <w:r>
              <w:rPr>
                <w:rFonts w:hint="eastAsia" w:ascii="宋体" w:hAnsi="宋体"/>
                <w:bCs/>
                <w:color w:val="000000"/>
                <w:sz w:val="24"/>
              </w:rPr>
            </w:r>
            <w:r/>
          </w:p>
        </w:tc>
        <w:tc>
          <w:tcPr>
            <w:tcW w:w="2027" w:type="pct"/>
            <w:vAlign w:val="center"/>
            <w:textDirection w:val="lrTb"/>
            <w:noWrap w:val="false"/>
          </w:tcPr>
          <w:p>
            <w:pPr>
              <w:jc w:val="center"/>
              <w:spacing w:line="360" w:lineRule="auto"/>
              <w:widowControl/>
              <w:rPr>
                <w:rFonts w:hint="eastAsia" w:ascii="宋体" w:hAnsi="宋体"/>
                <w:color w:val="000000"/>
                <w:sz w:val="24"/>
              </w:rPr>
            </w:pPr>
            <w:r>
              <w:rPr>
                <w:rFonts w:hint="eastAsia" w:ascii="宋体" w:hAnsi="宋体"/>
                <w:color w:val="000000"/>
                <w:sz w:val="24"/>
              </w:rPr>
              <w:t xml:space="preserve">定制</w:t>
            </w:r>
            <w:r>
              <w:rPr>
                <w:rFonts w:ascii="宋体" w:hAnsi="宋体"/>
                <w:color w:val="000000"/>
                <w:sz w:val="24"/>
              </w:rPr>
              <w:t xml:space="preserve">无线甲醛监测终端</w:t>
            </w:r>
            <w:r/>
          </w:p>
        </w:tc>
        <w:tc>
          <w:tcPr>
            <w:tcW w:w="1464" w:type="pct"/>
            <w:vAlign w:val="center"/>
            <w:vMerge w:val="continue"/>
            <w:textDirection w:val="lrTb"/>
            <w:noWrap w:val="false"/>
          </w:tcPr>
          <w:p>
            <w:pPr>
              <w:jc w:val="center"/>
              <w:spacing w:line="360" w:lineRule="auto"/>
              <w:widowControl/>
              <w:rPr>
                <w:rFonts w:hint="eastAsia" w:ascii="宋体" w:hAnsi="宋体" w:cs="宋体"/>
                <w:bCs/>
                <w:color w:val="000000"/>
                <w:sz w:val="24"/>
              </w:rPr>
            </w:pPr>
            <w:r>
              <w:rPr>
                <w:rFonts w:hint="eastAsia" w:ascii="宋体" w:hAnsi="宋体" w:cs="宋体"/>
                <w:bCs/>
                <w:color w:val="000000"/>
                <w:sz w:val="24"/>
              </w:rPr>
            </w:r>
            <w:r/>
          </w:p>
        </w:tc>
        <w:tc>
          <w:tcPr>
            <w:tcW w:w="940" w:type="pct"/>
            <w:vAlign w:val="center"/>
            <w:vMerge w:val="continue"/>
            <w:textDirection w:val="lrTb"/>
            <w:noWrap w:val="false"/>
          </w:tcPr>
          <w:p>
            <w:pPr>
              <w:jc w:val="center"/>
              <w:spacing w:line="360" w:lineRule="auto"/>
              <w:widowControl/>
              <w:rPr>
                <w:rFonts w:hint="eastAsia" w:ascii="宋体" w:hAnsi="宋体"/>
                <w:bCs/>
                <w:color w:val="000000"/>
                <w:sz w:val="24"/>
              </w:rPr>
            </w:pPr>
            <w:r>
              <w:rPr>
                <w:rFonts w:hint="eastAsia" w:ascii="宋体" w:hAnsi="宋体"/>
                <w:bCs/>
                <w:color w:val="000000"/>
                <w:sz w:val="24"/>
              </w:rPr>
            </w:r>
            <w:r/>
          </w:p>
        </w:tc>
      </w:tr>
      <w:tr>
        <w:trPr>
          <w:trHeight w:val="454" w:hRule="exact"/>
        </w:trPr>
        <w:tc>
          <w:tcPr>
            <w:tcW w:w="569" w:type="pct"/>
            <w:vAlign w:val="center"/>
            <w:textDirection w:val="lrTb"/>
            <w:noWrap w:val="false"/>
          </w:tcPr>
          <w:p>
            <w:pPr>
              <w:numPr>
                <w:ilvl w:val="0"/>
                <w:numId w:val="6"/>
              </w:numPr>
              <w:jc w:val="center"/>
              <w:spacing w:line="360" w:lineRule="auto"/>
              <w:widowControl/>
              <w:rPr>
                <w:rFonts w:hint="eastAsia" w:ascii="宋体" w:hAnsi="宋体"/>
                <w:bCs/>
                <w:color w:val="000000"/>
                <w:sz w:val="24"/>
              </w:rPr>
            </w:pPr>
            <w:r>
              <w:rPr>
                <w:rFonts w:hint="eastAsia" w:ascii="宋体" w:hAnsi="宋体"/>
                <w:bCs/>
                <w:color w:val="000000"/>
                <w:sz w:val="24"/>
              </w:rPr>
            </w:r>
            <w:r/>
          </w:p>
        </w:tc>
        <w:tc>
          <w:tcPr>
            <w:tcW w:w="2027" w:type="pct"/>
            <w:vAlign w:val="center"/>
            <w:textDirection w:val="lrTb"/>
            <w:noWrap w:val="false"/>
          </w:tcPr>
          <w:p>
            <w:pPr>
              <w:jc w:val="center"/>
              <w:spacing w:line="360" w:lineRule="auto"/>
              <w:widowControl/>
              <w:rPr>
                <w:rFonts w:hint="eastAsia" w:ascii="宋体" w:hAnsi="宋体"/>
                <w:color w:val="000000"/>
                <w:sz w:val="24"/>
              </w:rPr>
            </w:pPr>
            <w:r>
              <w:rPr>
                <w:rFonts w:hint="eastAsia" w:ascii="宋体" w:hAnsi="宋体"/>
                <w:color w:val="000000"/>
                <w:sz w:val="24"/>
              </w:rPr>
              <w:t xml:space="preserve">定制</w:t>
            </w:r>
            <w:r>
              <w:rPr>
                <w:rFonts w:ascii="宋体" w:hAnsi="宋体"/>
                <w:color w:val="000000"/>
                <w:sz w:val="24"/>
              </w:rPr>
              <w:t xml:space="preserve">无线VOC监测终端</w:t>
            </w:r>
            <w:r/>
          </w:p>
        </w:tc>
        <w:tc>
          <w:tcPr>
            <w:tcW w:w="1464" w:type="pct"/>
            <w:vAlign w:val="center"/>
            <w:vMerge w:val="continue"/>
            <w:textDirection w:val="lrTb"/>
            <w:noWrap w:val="false"/>
          </w:tcPr>
          <w:p>
            <w:pPr>
              <w:jc w:val="center"/>
              <w:spacing w:line="360" w:lineRule="auto"/>
              <w:widowControl/>
              <w:rPr>
                <w:rFonts w:hint="eastAsia" w:ascii="宋体" w:hAnsi="宋体" w:cs="宋体"/>
                <w:bCs/>
                <w:color w:val="000000"/>
                <w:sz w:val="24"/>
              </w:rPr>
            </w:pPr>
            <w:r>
              <w:rPr>
                <w:rFonts w:hint="eastAsia" w:ascii="宋体" w:hAnsi="宋体" w:cs="宋体"/>
                <w:bCs/>
                <w:color w:val="000000"/>
                <w:sz w:val="24"/>
              </w:rPr>
            </w:r>
            <w:r/>
          </w:p>
        </w:tc>
        <w:tc>
          <w:tcPr>
            <w:tcW w:w="940" w:type="pct"/>
            <w:vAlign w:val="center"/>
            <w:vMerge w:val="continue"/>
            <w:textDirection w:val="lrTb"/>
            <w:noWrap w:val="false"/>
          </w:tcPr>
          <w:p>
            <w:pPr>
              <w:jc w:val="center"/>
              <w:spacing w:line="360" w:lineRule="auto"/>
              <w:widowControl/>
              <w:rPr>
                <w:rFonts w:hint="eastAsia" w:ascii="宋体" w:hAnsi="宋体"/>
                <w:bCs/>
                <w:color w:val="000000"/>
                <w:sz w:val="24"/>
              </w:rPr>
            </w:pPr>
            <w:r>
              <w:rPr>
                <w:rFonts w:hint="eastAsia" w:ascii="宋体" w:hAnsi="宋体"/>
                <w:bCs/>
                <w:color w:val="000000"/>
                <w:sz w:val="24"/>
              </w:rPr>
            </w:r>
            <w:r/>
          </w:p>
        </w:tc>
      </w:tr>
      <w:tr>
        <w:trPr>
          <w:trHeight w:val="454" w:hRule="exact"/>
        </w:trPr>
        <w:tc>
          <w:tcPr>
            <w:tcW w:w="569" w:type="pct"/>
            <w:vAlign w:val="center"/>
            <w:textDirection w:val="lrTb"/>
            <w:noWrap w:val="false"/>
          </w:tcPr>
          <w:p>
            <w:pPr>
              <w:numPr>
                <w:ilvl w:val="0"/>
                <w:numId w:val="6"/>
              </w:numPr>
              <w:jc w:val="center"/>
              <w:spacing w:line="360" w:lineRule="auto"/>
              <w:widowControl/>
              <w:rPr>
                <w:rFonts w:hint="eastAsia" w:ascii="宋体" w:hAnsi="宋体"/>
                <w:bCs/>
                <w:color w:val="000000"/>
                <w:sz w:val="24"/>
              </w:rPr>
            </w:pPr>
            <w:r>
              <w:rPr>
                <w:rFonts w:hint="eastAsia" w:ascii="宋体" w:hAnsi="宋体"/>
                <w:bCs/>
                <w:color w:val="000000"/>
                <w:sz w:val="24"/>
              </w:rPr>
            </w:r>
            <w:r/>
          </w:p>
        </w:tc>
        <w:tc>
          <w:tcPr>
            <w:tcW w:w="2027" w:type="pct"/>
            <w:vAlign w:val="center"/>
            <w:textDirection w:val="lrTb"/>
            <w:noWrap w:val="false"/>
          </w:tcPr>
          <w:p>
            <w:pPr>
              <w:jc w:val="center"/>
              <w:spacing w:line="360" w:lineRule="auto"/>
              <w:widowControl/>
              <w:rPr>
                <w:rFonts w:hint="eastAsia" w:ascii="宋体" w:hAnsi="宋体"/>
                <w:color w:val="000000"/>
                <w:sz w:val="24"/>
              </w:rPr>
            </w:pPr>
            <w:r>
              <w:rPr>
                <w:rFonts w:hint="eastAsia" w:ascii="宋体" w:hAnsi="宋体"/>
                <w:color w:val="000000"/>
                <w:sz w:val="24"/>
              </w:rPr>
              <w:t xml:space="preserve">定制</w:t>
            </w:r>
            <w:r>
              <w:rPr>
                <w:rFonts w:ascii="宋体" w:hAnsi="宋体"/>
                <w:color w:val="000000"/>
                <w:sz w:val="24"/>
              </w:rPr>
              <w:t xml:space="preserve">传输基站</w:t>
            </w:r>
            <w:r/>
          </w:p>
        </w:tc>
        <w:tc>
          <w:tcPr>
            <w:tcW w:w="1464" w:type="pct"/>
            <w:vAlign w:val="center"/>
            <w:vMerge w:val="continue"/>
            <w:textDirection w:val="lrTb"/>
            <w:noWrap w:val="false"/>
          </w:tcPr>
          <w:p>
            <w:pPr>
              <w:jc w:val="center"/>
              <w:spacing w:line="360" w:lineRule="auto"/>
              <w:widowControl/>
              <w:rPr>
                <w:rFonts w:hint="eastAsia" w:ascii="宋体" w:hAnsi="宋体" w:cs="宋体"/>
                <w:bCs/>
                <w:color w:val="000000"/>
                <w:sz w:val="24"/>
              </w:rPr>
            </w:pPr>
            <w:r>
              <w:rPr>
                <w:rFonts w:hint="eastAsia" w:ascii="宋体" w:hAnsi="宋体" w:cs="宋体"/>
                <w:bCs/>
                <w:color w:val="000000"/>
                <w:sz w:val="24"/>
              </w:rPr>
            </w:r>
            <w:r/>
          </w:p>
        </w:tc>
        <w:tc>
          <w:tcPr>
            <w:tcW w:w="940" w:type="pct"/>
            <w:vAlign w:val="center"/>
            <w:vMerge w:val="continue"/>
            <w:textDirection w:val="lrTb"/>
            <w:noWrap w:val="false"/>
          </w:tcPr>
          <w:p>
            <w:pPr>
              <w:jc w:val="center"/>
              <w:spacing w:line="360" w:lineRule="auto"/>
              <w:widowControl/>
              <w:rPr>
                <w:rFonts w:hint="eastAsia" w:ascii="宋体" w:hAnsi="宋体"/>
                <w:bCs/>
                <w:color w:val="000000"/>
                <w:sz w:val="24"/>
              </w:rPr>
            </w:pPr>
            <w:r>
              <w:rPr>
                <w:rFonts w:hint="eastAsia" w:ascii="宋体" w:hAnsi="宋体"/>
                <w:bCs/>
                <w:color w:val="000000"/>
                <w:sz w:val="24"/>
              </w:rPr>
            </w:r>
            <w:r/>
          </w:p>
        </w:tc>
      </w:tr>
      <w:tr>
        <w:trPr>
          <w:trHeight w:val="454" w:hRule="exact"/>
        </w:trPr>
        <w:tc>
          <w:tcPr>
            <w:tcW w:w="569" w:type="pct"/>
            <w:vAlign w:val="center"/>
            <w:textDirection w:val="lrTb"/>
            <w:noWrap w:val="false"/>
          </w:tcPr>
          <w:p>
            <w:pPr>
              <w:numPr>
                <w:ilvl w:val="0"/>
                <w:numId w:val="6"/>
              </w:numPr>
              <w:jc w:val="center"/>
              <w:spacing w:line="360" w:lineRule="auto"/>
              <w:widowControl/>
              <w:rPr>
                <w:rFonts w:hint="eastAsia" w:ascii="宋体" w:hAnsi="宋体"/>
                <w:bCs/>
                <w:color w:val="000000"/>
                <w:sz w:val="24"/>
              </w:rPr>
            </w:pPr>
            <w:r>
              <w:rPr>
                <w:rFonts w:hint="eastAsia" w:ascii="宋体" w:hAnsi="宋体"/>
                <w:bCs/>
                <w:color w:val="000000"/>
                <w:sz w:val="24"/>
              </w:rPr>
            </w:r>
            <w:r/>
          </w:p>
        </w:tc>
        <w:tc>
          <w:tcPr>
            <w:tcW w:w="2027" w:type="pct"/>
            <w:vAlign w:val="center"/>
            <w:textDirection w:val="lrTb"/>
            <w:noWrap w:val="false"/>
          </w:tcPr>
          <w:p>
            <w:pPr>
              <w:jc w:val="center"/>
              <w:spacing w:line="360" w:lineRule="auto"/>
              <w:widowControl/>
              <w:rPr>
                <w:rFonts w:hint="eastAsia" w:ascii="宋体" w:hAnsi="宋体"/>
                <w:color w:val="000000"/>
                <w:sz w:val="24"/>
              </w:rPr>
            </w:pPr>
            <w:r>
              <w:rPr>
                <w:rFonts w:hint="eastAsia" w:ascii="宋体" w:hAnsi="宋体"/>
                <w:color w:val="000000"/>
                <w:sz w:val="24"/>
              </w:rPr>
              <w:t xml:space="preserve">定制</w:t>
            </w:r>
            <w:r>
              <w:rPr>
                <w:rFonts w:ascii="宋体" w:hAnsi="宋体"/>
                <w:color w:val="000000"/>
                <w:sz w:val="24"/>
              </w:rPr>
              <w:t xml:space="preserve">环境监测系统软件</w:t>
            </w:r>
            <w:r/>
          </w:p>
        </w:tc>
        <w:tc>
          <w:tcPr>
            <w:tcW w:w="1464" w:type="pct"/>
            <w:vAlign w:val="center"/>
            <w:vMerge w:val="continue"/>
            <w:textDirection w:val="lrTb"/>
            <w:noWrap w:val="false"/>
          </w:tcPr>
          <w:p>
            <w:pPr>
              <w:jc w:val="center"/>
              <w:spacing w:line="360" w:lineRule="auto"/>
              <w:widowControl/>
              <w:rPr>
                <w:rFonts w:hint="eastAsia" w:ascii="宋体" w:hAnsi="宋体" w:cs="宋体"/>
                <w:bCs/>
                <w:color w:val="000000"/>
                <w:sz w:val="24"/>
              </w:rPr>
            </w:pPr>
            <w:r>
              <w:rPr>
                <w:rFonts w:hint="eastAsia" w:ascii="宋体" w:hAnsi="宋体" w:cs="宋体"/>
                <w:bCs/>
                <w:color w:val="000000"/>
                <w:sz w:val="24"/>
              </w:rPr>
            </w:r>
            <w:r/>
          </w:p>
        </w:tc>
        <w:tc>
          <w:tcPr>
            <w:tcW w:w="940" w:type="pct"/>
            <w:vAlign w:val="center"/>
            <w:vMerge w:val="continue"/>
            <w:textDirection w:val="lrTb"/>
            <w:noWrap w:val="false"/>
          </w:tcPr>
          <w:p>
            <w:pPr>
              <w:jc w:val="center"/>
              <w:spacing w:line="360" w:lineRule="auto"/>
              <w:widowControl/>
              <w:rPr>
                <w:rFonts w:hint="eastAsia" w:ascii="宋体" w:hAnsi="宋体"/>
                <w:bCs/>
                <w:color w:val="000000"/>
                <w:sz w:val="24"/>
              </w:rPr>
            </w:pPr>
            <w:r>
              <w:rPr>
                <w:rFonts w:hint="eastAsia" w:ascii="宋体" w:hAnsi="宋体"/>
                <w:bCs/>
                <w:color w:val="000000"/>
                <w:sz w:val="24"/>
              </w:rPr>
            </w:r>
            <w:r/>
          </w:p>
        </w:tc>
      </w:tr>
    </w:tbl>
    <w:p>
      <w:pPr>
        <w:ind w:firstLine="482"/>
        <w:spacing w:line="360" w:lineRule="auto"/>
        <w:rPr>
          <w:rFonts w:hint="eastAsia" w:ascii="宋体" w:hAnsi="宋体" w:cs="宋体"/>
          <w:b/>
          <w:bCs/>
          <w:color w:val="000000"/>
          <w:sz w:val="24"/>
        </w:rPr>
        <w:outlineLvl w:val="1"/>
      </w:pPr>
      <w:r/>
      <w:bookmarkStart w:id="242" w:name="_Hlk210927155"/>
      <w:r/>
      <w:bookmarkEnd w:id="239"/>
      <w:r>
        <w:rPr>
          <w:rFonts w:hint="eastAsia" w:ascii="宋体" w:hAnsi="宋体"/>
          <w:b/>
          <w:bCs/>
          <w:color w:val="000000"/>
          <w:sz w:val="24"/>
        </w:rPr>
        <w:t xml:space="preserve">项目属性：</w:t>
      </w:r>
      <w:r>
        <w:rPr>
          <w:rFonts w:hint="eastAsia" w:ascii="宋体" w:hAnsi="宋体" w:cs="宋体"/>
          <w:b/>
          <w:bCs/>
          <w:color w:val="000000"/>
          <w:sz w:val="24"/>
        </w:rPr>
        <w:t xml:space="preserve">货物类</w:t>
      </w:r>
      <w:bookmarkStart w:id="243" w:name="_Hlk174538584"/>
      <w:r/>
      <w:bookmarkEnd w:id="240"/>
      <w:r/>
      <w:bookmarkEnd w:id="241"/>
      <w:r/>
      <w:bookmarkEnd w:id="242"/>
      <w:r/>
      <w:r/>
    </w:p>
    <w:p>
      <w:pPr>
        <w:ind w:firstLine="482"/>
        <w:spacing w:line="360" w:lineRule="auto"/>
        <w:rPr>
          <w:rFonts w:hint="eastAsia" w:ascii="宋体" w:hAnsi="宋体" w:cs="Arial"/>
          <w:b/>
          <w:bCs/>
          <w:color w:val="ff0000"/>
          <w:sz w:val="24"/>
          <w:highlight w:val="yellow"/>
        </w:rPr>
      </w:pPr>
      <w:r>
        <w:rPr>
          <w:rFonts w:hint="eastAsia" w:ascii="宋体" w:hAnsi="宋体"/>
          <w:b/>
          <w:bCs/>
          <w:color w:val="000000"/>
          <w:sz w:val="24"/>
        </w:rPr>
        <w:t xml:space="preserve">本文件</w:t>
      </w:r>
      <w:r>
        <w:rPr>
          <w:rFonts w:ascii="宋体" w:hAnsi="宋体"/>
          <w:b/>
          <w:bCs/>
          <w:color w:val="000000"/>
          <w:sz w:val="24"/>
        </w:rPr>
        <w:t xml:space="preserve">标注“★”的为实质性要求（负偏离作无效投标处理）</w:t>
      </w:r>
      <w:r/>
    </w:p>
    <w:p>
      <w:pPr>
        <w:ind w:firstLine="482"/>
        <w:spacing w:line="360" w:lineRule="auto"/>
        <w:rPr>
          <w:rFonts w:hint="eastAsia" w:ascii="宋体" w:hAnsi="宋体" w:cs="Arial"/>
          <w:b/>
          <w:bCs/>
          <w:color w:val="000000"/>
          <w:sz w:val="24"/>
        </w:rPr>
        <w:outlineLvl w:val="1"/>
      </w:pPr>
      <w:r>
        <w:rPr>
          <w:rFonts w:hint="eastAsia" w:ascii="宋体" w:hAnsi="宋体" w:cs="Arial"/>
          <w:b/>
          <w:bCs/>
          <w:color w:val="000000"/>
          <w:sz w:val="24"/>
        </w:rPr>
        <w:t xml:space="preserve">一、项目概况与总体要求</w:t>
      </w:r>
      <w:r/>
    </w:p>
    <w:p>
      <w:pPr>
        <w:ind w:firstLine="480"/>
        <w:spacing w:line="360" w:lineRule="auto"/>
        <w:rPr>
          <w:rFonts w:hint="eastAsia" w:ascii="宋体" w:hAnsi="宋体" w:cs="Arial"/>
          <w:color w:val="000000"/>
          <w:sz w:val="24"/>
        </w:rPr>
      </w:pPr>
      <w:r>
        <w:rPr>
          <w:rFonts w:hint="eastAsia" w:ascii="宋体" w:hAnsi="宋体" w:cs="Arial"/>
          <w:color w:val="000000"/>
          <w:sz w:val="24"/>
        </w:rPr>
        <w:t xml:space="preserve">（一）项目背景</w:t>
      </w:r>
      <w:r/>
    </w:p>
    <w:p>
      <w:pPr>
        <w:ind w:firstLine="480"/>
        <w:spacing w:line="360" w:lineRule="auto"/>
        <w:rPr>
          <w:rFonts w:hint="eastAsia" w:ascii="宋体" w:hAnsi="宋体" w:cs="Arial"/>
          <w:color w:val="000000"/>
          <w:sz w:val="24"/>
        </w:rPr>
      </w:pPr>
      <w:r>
        <w:rPr>
          <w:rFonts w:ascii="宋体" w:hAnsi="宋体" w:cs="Arial"/>
          <w:color w:val="000000"/>
          <w:sz w:val="24"/>
        </w:rPr>
        <w:t xml:space="preserve">南京博物院陈之佛艺术馆展出陈之佛工笔花鸟画相关文物约 433 件，含一级文物约 70 件，书画类文物对温湿度、光照敏感。现有展柜自 1999 年启用，老化问题突出，无独立恒湿设施，展厅照明存在隐患，文物安全及展陈体验不足。本项目依据省文物局批复及财政评审意见实施，通过更换文物展柜、增设智能灯光、集中净化恒湿与环境监测系统，提升该馆文物预防性保护能力与展陈服务水平。</w:t>
      </w:r>
      <w:r/>
    </w:p>
    <w:p>
      <w:pPr>
        <w:ind w:firstLine="480"/>
        <w:spacing w:line="360" w:lineRule="auto"/>
        <w:rPr>
          <w:rFonts w:hint="eastAsia" w:ascii="宋体" w:hAnsi="宋体" w:cs="Arial"/>
          <w:color w:val="000000"/>
          <w:sz w:val="24"/>
        </w:rPr>
      </w:pPr>
      <w:r>
        <w:rPr>
          <w:rFonts w:hint="eastAsia" w:ascii="宋体" w:hAnsi="宋体" w:cs="Arial"/>
          <w:color w:val="000000"/>
          <w:sz w:val="24"/>
        </w:rPr>
        <w:t xml:space="preserve">（二）项目定位与总体原则</w:t>
      </w:r>
      <w:r/>
    </w:p>
    <w:p>
      <w:pPr>
        <w:ind w:firstLine="480"/>
        <w:spacing w:line="360" w:lineRule="auto"/>
        <w:rPr>
          <w:rFonts w:hint="eastAsia" w:ascii="宋体" w:hAnsi="宋体" w:cs="Arial"/>
          <w:color w:val="000000"/>
          <w:sz w:val="24"/>
        </w:rPr>
      </w:pPr>
      <w:r>
        <w:rPr>
          <w:rFonts w:hint="eastAsia" w:ascii="宋体" w:hAnsi="宋体" w:cs="Arial"/>
          <w:color w:val="000000"/>
          <w:sz w:val="24"/>
        </w:rPr>
        <w:t xml:space="preserve">本项目为定制化货物类采购，由中标人承担本项目全部定制产品的设计、生产制造、供货、安装、调试、培训及售后服务的整体责任。本项目产品均为依据展厅现场条件与文物展陈需求定制化设计与生产的非标产品，投标人须具备非标展柜及配套设备的设计与制造能力、系统集成与调试能力。</w:t>
      </w:r>
      <w:r/>
    </w:p>
    <w:p>
      <w:pPr>
        <w:ind w:firstLine="480"/>
        <w:spacing w:line="360" w:lineRule="auto"/>
        <w:rPr>
          <w:rFonts w:hint="eastAsia" w:ascii="宋体" w:hAnsi="宋体" w:cs="Arial"/>
          <w:color w:val="000000"/>
          <w:sz w:val="24"/>
        </w:rPr>
      </w:pPr>
      <w:r>
        <w:rPr>
          <w:rFonts w:hint="eastAsia" w:ascii="宋体" w:hAnsi="宋体" w:cs="Arial"/>
          <w:color w:val="000000"/>
          <w:sz w:val="24"/>
        </w:rPr>
        <w:t xml:space="preserve">项目实施应遵循以下总体原则：</w:t>
      </w:r>
      <w:r/>
    </w:p>
    <w:p>
      <w:pPr>
        <w:ind w:firstLine="480"/>
        <w:spacing w:line="360" w:lineRule="auto"/>
        <w:rPr>
          <w:rFonts w:hint="eastAsia" w:ascii="宋体" w:hAnsi="宋体" w:cs="Arial"/>
          <w:color w:val="000000"/>
          <w:sz w:val="24"/>
        </w:rPr>
      </w:pPr>
      <w:r>
        <w:rPr>
          <w:rFonts w:hint="eastAsia" w:ascii="宋体" w:hAnsi="宋体" w:cs="Arial"/>
          <w:color w:val="000000"/>
          <w:sz w:val="24"/>
        </w:rPr>
        <w:t xml:space="preserve">1.文物安全第一。一切设计、生产与施工均以文物绝对安全为前提，全程不得对文物本体造成任何损害，展柜微环境须达到“稳定、洁净、安全、健康”的预防性保护要求。</w:t>
      </w:r>
      <w:r/>
    </w:p>
    <w:p>
      <w:pPr>
        <w:ind w:firstLine="480"/>
        <w:spacing w:line="360" w:lineRule="auto"/>
        <w:rPr>
          <w:rFonts w:hint="eastAsia" w:ascii="宋体" w:hAnsi="宋体" w:cs="Arial"/>
          <w:color w:val="000000"/>
          <w:sz w:val="24"/>
        </w:rPr>
      </w:pPr>
      <w:r>
        <w:rPr>
          <w:rFonts w:hint="eastAsia" w:ascii="宋体" w:hAnsi="宋体" w:cs="Arial"/>
          <w:color w:val="000000"/>
          <w:sz w:val="24"/>
        </w:rPr>
        <w:t xml:space="preserve">2.整体统筹设计。展柜、灯光、恒湿系统、环境监测须作为一个整体系统统筹设计，实现“设计—生产—安装—调试—运维”全链条闭环，确保各子系统协同运行、效果统一。</w:t>
      </w:r>
      <w:r/>
    </w:p>
    <w:p>
      <w:pPr>
        <w:ind w:firstLine="480"/>
        <w:spacing w:line="360" w:lineRule="auto"/>
        <w:rPr>
          <w:rFonts w:hint="eastAsia" w:ascii="宋体" w:hAnsi="宋体" w:cs="Arial"/>
          <w:color w:val="000000"/>
          <w:sz w:val="24"/>
        </w:rPr>
      </w:pPr>
      <w:r>
        <w:rPr>
          <w:rFonts w:hint="eastAsia" w:ascii="宋体" w:hAnsi="宋体" w:cs="Arial"/>
          <w:color w:val="000000"/>
          <w:sz w:val="24"/>
        </w:rPr>
        <w:t xml:space="preserve">3.非标定制。所有展柜、灯光配置、恒湿管路均须根据展厅实测尺寸与文物展陈需求定制，并预留后期微环境调控设备升级空间。</w:t>
      </w:r>
      <w:r/>
    </w:p>
    <w:p>
      <w:pPr>
        <w:ind w:firstLine="480"/>
        <w:spacing w:line="360" w:lineRule="auto"/>
        <w:rPr>
          <w:rFonts w:hint="eastAsia" w:ascii="宋体" w:hAnsi="宋体" w:cs="Arial"/>
          <w:color w:val="000000"/>
          <w:sz w:val="24"/>
        </w:rPr>
      </w:pPr>
      <w:r>
        <w:rPr>
          <w:rFonts w:hint="eastAsia" w:ascii="宋体" w:hAnsi="宋体" w:cs="Arial"/>
          <w:color w:val="000000"/>
          <w:sz w:val="24"/>
        </w:rPr>
        <w:t xml:space="preserve">（三）实施范围与工期</w:t>
      </w:r>
      <w:r/>
    </w:p>
    <w:p>
      <w:pPr>
        <w:ind w:firstLine="480"/>
        <w:spacing w:line="360" w:lineRule="auto"/>
        <w:rPr>
          <w:rFonts w:hint="eastAsia" w:ascii="宋体" w:hAnsi="宋体" w:cs="Arial"/>
          <w:color w:val="000000"/>
          <w:sz w:val="24"/>
        </w:rPr>
      </w:pPr>
      <w:r>
        <w:rPr>
          <w:rFonts w:hint="eastAsia" w:ascii="宋体" w:hAnsi="宋体" w:cs="Arial"/>
          <w:color w:val="000000"/>
          <w:sz w:val="24"/>
        </w:rPr>
        <w:t xml:space="preserve">本项目实施范围为陈之佛艺术馆展厅内文物展柜更新、展柜智能灯光定制、集中式净化恒湿系统配置、环境监测终端补充、旧展柜拆除及设备安装配套，以及与之相关的设计、安装调试、培训与售后服务。</w:t>
      </w:r>
      <w:r/>
    </w:p>
    <w:p>
      <w:pPr>
        <w:ind w:firstLine="480"/>
        <w:spacing w:line="360" w:lineRule="auto"/>
        <w:rPr>
          <w:rFonts w:hint="eastAsia" w:ascii="宋体" w:hAnsi="宋体" w:cs="Arial"/>
          <w:color w:val="000000"/>
          <w:sz w:val="24"/>
        </w:rPr>
      </w:pPr>
      <w:r>
        <w:rPr>
          <w:rFonts w:hint="eastAsia" w:ascii="宋体" w:hAnsi="宋体" w:cs="Arial"/>
          <w:color w:val="000000"/>
          <w:sz w:val="24"/>
        </w:rPr>
        <w:t xml:space="preserve">项目实施周期自合同签订之日起至2027年12月20日，计划于合同签订后启动设计，依次完成设计确认、生产供货、旧柜拆除与场地改造、安装调试、试运行与初验、终验及培训，全部工作应在合同约定期限内完成。具体阶段安排以合同约定为准。</w:t>
      </w:r>
      <w:r/>
    </w:p>
    <w:p>
      <w:pPr>
        <w:ind w:firstLine="480"/>
        <w:spacing w:line="360" w:lineRule="auto"/>
        <w:rPr>
          <w:rFonts w:hint="eastAsia" w:ascii="宋体" w:hAnsi="宋体" w:cs="Arial"/>
          <w:color w:val="000000"/>
          <w:sz w:val="24"/>
        </w:rPr>
      </w:pPr>
      <w:r>
        <w:rPr>
          <w:rFonts w:hint="eastAsia" w:ascii="宋体" w:hAnsi="宋体" w:cs="Arial"/>
          <w:color w:val="000000"/>
          <w:sz w:val="24"/>
        </w:rPr>
        <w:t xml:space="preserve">（四）总体服务要求</w:t>
      </w:r>
      <w:r/>
    </w:p>
    <w:p>
      <w:pPr>
        <w:ind w:firstLine="480"/>
        <w:spacing w:line="360" w:lineRule="auto"/>
        <w:rPr>
          <w:rFonts w:hint="eastAsia" w:ascii="宋体" w:hAnsi="宋体" w:cs="Arial"/>
          <w:color w:val="000000"/>
          <w:sz w:val="24"/>
        </w:rPr>
      </w:pPr>
      <w:r>
        <w:rPr>
          <w:rFonts w:hint="eastAsia" w:ascii="宋体" w:hAnsi="宋体" w:cs="Arial"/>
          <w:color w:val="000000"/>
          <w:sz w:val="24"/>
        </w:rPr>
        <w:t xml:space="preserve">1.中标人须按采购人确认的设计成果组织生产与施工，未经采购人确认不得进入生产安装环节。</w:t>
      </w:r>
      <w:r/>
    </w:p>
    <w:p>
      <w:pPr>
        <w:ind w:firstLine="480"/>
        <w:spacing w:line="360" w:lineRule="auto"/>
        <w:rPr>
          <w:rFonts w:hint="eastAsia" w:ascii="宋体" w:hAnsi="宋体" w:cs="Arial"/>
          <w:color w:val="000000"/>
          <w:sz w:val="24"/>
        </w:rPr>
      </w:pPr>
      <w:r>
        <w:rPr>
          <w:rFonts w:hint="eastAsia" w:ascii="宋体" w:hAnsi="宋体" w:cs="Arial"/>
          <w:color w:val="000000"/>
          <w:sz w:val="24"/>
        </w:rPr>
        <w:t xml:space="preserve">2.中标人须按照采购需求及中标承诺提供全部产品与服务，不得转包、违规分包，核心产品（文物展柜）及关键设备须为投标人自有生产能力或经采购人认可的原厂产品。</w:t>
      </w:r>
      <w:r/>
    </w:p>
    <w:p>
      <w:pPr>
        <w:ind w:firstLine="480"/>
        <w:spacing w:line="360" w:lineRule="auto"/>
        <w:rPr>
          <w:rFonts w:hint="eastAsia" w:ascii="宋体" w:hAnsi="宋体" w:cs="Arial"/>
          <w:color w:val="000000"/>
          <w:sz w:val="24"/>
        </w:rPr>
      </w:pPr>
      <w:r>
        <w:rPr>
          <w:rFonts w:hint="eastAsia" w:ascii="宋体" w:hAnsi="宋体" w:cs="Arial"/>
          <w:color w:val="000000"/>
          <w:sz w:val="24"/>
        </w:rPr>
        <w:t xml:space="preserve">3.中标人须建立项目质量保障体系，对设计、生产、运输、安装、调试全过程实行质量控制，并配合采购人开展检查。</w:t>
      </w:r>
      <w:r/>
    </w:p>
    <w:p>
      <w:pPr>
        <w:ind w:firstLine="480"/>
        <w:spacing w:line="360" w:lineRule="auto"/>
        <w:rPr>
          <w:rFonts w:hint="eastAsia" w:ascii="宋体" w:hAnsi="宋体" w:cs="Arial"/>
          <w:color w:val="000000"/>
          <w:sz w:val="24"/>
        </w:rPr>
      </w:pPr>
      <w:r>
        <w:rPr>
          <w:rFonts w:hint="eastAsia" w:ascii="宋体" w:hAnsi="宋体" w:cs="Arial"/>
          <w:color w:val="000000"/>
          <w:sz w:val="24"/>
        </w:rPr>
        <w:t xml:space="preserve">4.中标人须在质保期内按承诺提供免费维修维护服务，承担恒湿设备滤芯、监测终端电池等易耗件的免费更换；质保期外的运维费用纳入采购人年度运维预算，不列入本项目。</w:t>
      </w:r>
      <w:r/>
    </w:p>
    <w:p>
      <w:pPr>
        <w:ind w:firstLine="480"/>
        <w:spacing w:line="360" w:lineRule="auto"/>
        <w:rPr>
          <w:rFonts w:hint="eastAsia" w:ascii="宋体" w:hAnsi="宋体" w:cs="Arial"/>
          <w:color w:val="000000"/>
          <w:sz w:val="24"/>
        </w:rPr>
      </w:pPr>
      <w:r>
        <w:rPr>
          <w:rFonts w:hint="eastAsia" w:ascii="宋体" w:hAnsi="宋体" w:cs="Arial"/>
          <w:color w:val="000000"/>
          <w:sz w:val="24"/>
        </w:rPr>
        <w:t xml:space="preserve">5.本项目所有交付成果（含设计文件、软件系统）的知识产权归属按合同约定执行，中标人不得侵犯第三方知识产权。</w:t>
      </w:r>
      <w:r/>
    </w:p>
    <w:p>
      <w:pPr>
        <w:ind w:firstLine="480"/>
        <w:spacing w:line="360" w:lineRule="auto"/>
        <w:rPr>
          <w:rFonts w:hint="eastAsia" w:ascii="宋体" w:hAnsi="宋体" w:cs="Arial"/>
          <w:color w:val="000000"/>
          <w:sz w:val="24"/>
        </w:rPr>
      </w:pPr>
      <w:r>
        <w:rPr>
          <w:rFonts w:hint="eastAsia" w:ascii="宋体" w:hAnsi="宋体" w:cs="Arial"/>
          <w:color w:val="000000"/>
          <w:sz w:val="24"/>
        </w:rPr>
        <w:t xml:space="preserve">（五）展厅现状平面图：</w:t>
      </w:r>
      <w:r/>
    </w:p>
    <w:p>
      <w:pPr>
        <w:ind w:firstLine="480"/>
        <w:spacing w:line="360" w:lineRule="auto"/>
        <w:rPr>
          <w:rFonts w:hint="eastAsia" w:ascii="宋体" w:hAnsi="宋体" w:cs="Arial"/>
          <w:color w:val="000000"/>
          <w:sz w:val="24"/>
        </w:rPr>
      </w:pPr>
      <w:r>
        <w:rPr>
          <w:rFonts w:hint="eastAsia" w:ascii="宋体" w:hAnsi="宋体" w:cs="Arial"/>
          <w:color w:val="000000"/>
          <w:sz w:val="24"/>
        </w:rPr>
        <mc:AlternateContent>
          <mc:Choice Requires="wpg">
            <w:drawing>
              <wp:inline xmlns:wp="http://schemas.openxmlformats.org/drawingml/2006/wordprocessingDrawing" distT="0" distB="0" distL="0" distR="0">
                <wp:extent cx="5848350" cy="4020820"/>
                <wp:effectExtent l="0" t="0" r="4445" b="7620"/>
                <wp:docPr id="4" name="图片 2" descr="附件：陈之佛展厅现状平面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附件：陈之佛展厅现状平面图"/>
                        <pic:cNvPicPr>
                          <a:picLocks noChangeAspect="1"/>
                        </pic:cNvPicPr>
                        <pic:nvPr/>
                      </pic:nvPicPr>
                      <pic:blipFill>
                        <a:blip r:embed="rId15"/>
                        <a:stretch/>
                      </pic:blipFill>
                      <pic:spPr bwMode="auto">
                        <a:xfrm>
                          <a:off x="0" y="0"/>
                          <a:ext cx="5848350" cy="40208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60.5pt;height:316.6pt;mso-wrap-distance-left:0.0pt;mso-wrap-distance-top:0.0pt;mso-wrap-distance-right:0.0pt;mso-wrap-distance-bottom:0.0pt;" stroked="f">
                <v:path textboxrect="0,0,0,0"/>
                <v:imagedata r:id="rId15" o:title=""/>
              </v:shape>
            </w:pict>
          </mc:Fallback>
        </mc:AlternateContent>
      </w:r>
      <w:r/>
    </w:p>
    <w:p>
      <w:pPr>
        <w:ind w:firstLine="480"/>
        <w:spacing w:line="360" w:lineRule="auto"/>
        <w:rPr>
          <w:rFonts w:hint="eastAsia" w:ascii="宋体" w:hAnsi="宋体" w:cs="Arial"/>
          <w:b/>
          <w:bCs/>
          <w:color w:val="000000"/>
          <w:sz w:val="24"/>
        </w:rPr>
        <w:outlineLvl w:val="1"/>
      </w:pPr>
      <w:r>
        <w:rPr>
          <w:rFonts w:ascii="宋体" w:hAnsi="宋体"/>
          <w:color w:val="000000"/>
          <w:sz w:val="24"/>
        </w:rPr>
        <w:t xml:space="preserve">★</w:t>
      </w:r>
      <w:r>
        <w:rPr>
          <w:rFonts w:hint="eastAsia" w:ascii="宋体" w:hAnsi="宋体" w:cs="Arial"/>
          <w:b/>
          <w:bCs/>
          <w:color w:val="000000"/>
          <w:sz w:val="24"/>
        </w:rPr>
        <w:t xml:space="preserve">二、设计要求</w:t>
      </w:r>
      <w:r/>
    </w:p>
    <w:p>
      <w:pPr>
        <w:ind w:firstLine="480"/>
        <w:spacing w:line="360" w:lineRule="auto"/>
        <w:rPr>
          <w:rFonts w:hint="eastAsia" w:ascii="宋体" w:hAnsi="宋体" w:cs="Arial"/>
          <w:color w:val="000000"/>
          <w:sz w:val="24"/>
        </w:rPr>
      </w:pPr>
      <w:r>
        <w:rPr>
          <w:rFonts w:hint="eastAsia" w:ascii="宋体" w:hAnsi="宋体" w:cs="Arial"/>
          <w:color w:val="000000"/>
          <w:sz w:val="24"/>
        </w:rPr>
        <w:t xml:space="preserve">中标人应在中标后对展厅进行现场勘察与测量，在实施方案基础上完成设计，并经采购人审查确认。设计应包含以下内容：</w:t>
      </w:r>
      <w:r/>
    </w:p>
    <w:p>
      <w:pPr>
        <w:ind w:firstLine="480"/>
        <w:spacing w:line="360" w:lineRule="auto"/>
        <w:rPr>
          <w:rFonts w:hint="eastAsia" w:ascii="宋体" w:hAnsi="宋体" w:cs="Arial"/>
          <w:color w:val="000000"/>
          <w:sz w:val="24"/>
        </w:rPr>
      </w:pPr>
      <w:r>
        <w:rPr>
          <w:rFonts w:hint="eastAsia" w:ascii="宋体" w:hAnsi="宋体" w:cs="Arial"/>
          <w:color w:val="000000"/>
          <w:sz w:val="24"/>
        </w:rPr>
        <w:t xml:space="preserve">（一）现场勘察与需求确认</w:t>
      </w:r>
      <w:r/>
    </w:p>
    <w:p>
      <w:pPr>
        <w:ind w:firstLine="480"/>
        <w:spacing w:line="360" w:lineRule="auto"/>
        <w:rPr>
          <w:rFonts w:hint="eastAsia" w:ascii="宋体" w:hAnsi="宋体" w:cs="Arial"/>
          <w:color w:val="000000" w:themeColor="text1"/>
          <w:sz w:val="24"/>
        </w:rPr>
      </w:pPr>
      <w:r>
        <w:rPr>
          <w:rFonts w:hint="eastAsia" w:ascii="宋体" w:hAnsi="宋体" w:cs="Arial"/>
          <w:color w:val="000000"/>
          <w:sz w:val="24"/>
        </w:rPr>
        <w:t xml:space="preserve">对展厅现场尺寸、结构、</w:t>
      </w:r>
      <w:r>
        <w:rPr>
          <w:rFonts w:hint="eastAsia" w:ascii="宋体" w:hAnsi="宋体" w:cs="Arial"/>
          <w:color w:val="000000" w:themeColor="text1"/>
          <w:sz w:val="24"/>
        </w:rPr>
        <w:t xml:space="preserve">管线、用电、给排水条件进行全面勘察测量，复核展柜布置、照明布局、恒湿管路走向、监测点位，形成勘察记录与设计输入文件，与采购人确认最终设计边界。</w:t>
      </w:r>
      <w:r/>
    </w:p>
    <w:p>
      <w:pPr>
        <w:ind w:firstLine="480"/>
        <w:spacing w:line="360" w:lineRule="auto"/>
        <w:rPr>
          <w:rFonts w:hint="eastAsia" w:ascii="宋体" w:hAnsi="宋体" w:cs="Arial"/>
          <w:color w:val="000000" w:themeColor="text1"/>
          <w:sz w:val="24"/>
        </w:rPr>
      </w:pPr>
      <w:r>
        <w:rPr>
          <w:rFonts w:hint="eastAsia" w:ascii="宋体" w:hAnsi="宋体" w:cs="Arial"/>
          <w:color w:val="000000" w:themeColor="text1"/>
          <w:sz w:val="24"/>
        </w:rPr>
        <w:t xml:space="preserve">（二）文物展柜设计</w:t>
      </w:r>
      <w:r/>
    </w:p>
    <w:p>
      <w:pPr>
        <w:ind w:firstLine="480"/>
        <w:spacing w:line="360" w:lineRule="auto"/>
        <w:rPr>
          <w:rFonts w:hint="eastAsia" w:ascii="宋体" w:hAnsi="宋体" w:cs="Arial"/>
          <w:color w:val="000000" w:themeColor="text1"/>
          <w:sz w:val="24"/>
        </w:rPr>
      </w:pPr>
      <w:r>
        <w:rPr>
          <w:rFonts w:hint="eastAsia" w:ascii="宋体" w:hAnsi="宋体" w:cs="Arial"/>
          <w:color w:val="000000" w:themeColor="text1"/>
          <w:sz w:val="24"/>
        </w:rPr>
        <w:t xml:space="preserve">1.沿墙展柜与中心展柜均采用框架式结构、模块化设计，便于组装拆卸与后期维护。</w:t>
      </w:r>
      <w:r/>
    </w:p>
    <w:p>
      <w:pPr>
        <w:ind w:firstLine="480"/>
        <w:spacing w:line="360" w:lineRule="auto"/>
        <w:rPr>
          <w:rFonts w:hint="eastAsia" w:ascii="宋体" w:hAnsi="宋体" w:cs="Arial"/>
          <w:color w:val="000000" w:themeColor="text1"/>
          <w:sz w:val="24"/>
        </w:rPr>
      </w:pPr>
      <w:r>
        <w:rPr>
          <w:rFonts w:hint="eastAsia" w:ascii="宋体" w:hAnsi="宋体" w:cs="Arial"/>
          <w:color w:val="000000" w:themeColor="text1"/>
          <w:sz w:val="24"/>
        </w:rPr>
        <w:t xml:space="preserve">2.中心展柜设计为通体式双面玻璃展柜（约13720mm×1600mm×3400mm），实现挂画、平放、斜面展示等多种陈列形式组合，满足卷轴、册页、单片等不同形制书画文物的陈列需求；柜内展示空间、灯箱空间、设备空间须以隔离层分隔，可独立开启维护。</w:t>
      </w:r>
      <w:r/>
    </w:p>
    <w:p>
      <w:pPr>
        <w:ind w:firstLine="480"/>
        <w:spacing w:line="360" w:lineRule="auto"/>
        <w:rPr>
          <w:rFonts w:hint="eastAsia" w:ascii="宋体" w:hAnsi="宋体" w:cs="Arial"/>
          <w:color w:val="000000" w:themeColor="text1"/>
          <w:sz w:val="24"/>
        </w:rPr>
      </w:pPr>
      <w:r>
        <w:rPr>
          <w:rFonts w:hint="eastAsia" w:ascii="宋体" w:hAnsi="宋体" w:cs="Arial"/>
          <w:color w:val="000000" w:themeColor="text1"/>
          <w:sz w:val="24"/>
        </w:rPr>
        <w:t xml:space="preserve">3.展柜开启设计为侧门手动开启，开启平稳、低噪音，满足文物安全取放需求，避免一个以上工作人员协同操作。</w:t>
      </w:r>
      <w:r/>
    </w:p>
    <w:p>
      <w:pPr>
        <w:ind w:firstLine="480"/>
        <w:spacing w:line="360" w:lineRule="auto"/>
        <w:rPr>
          <w:rFonts w:hint="eastAsia" w:ascii="宋体" w:hAnsi="宋体" w:cs="Arial"/>
          <w:color w:val="000000" w:themeColor="text1"/>
          <w:sz w:val="24"/>
        </w:rPr>
      </w:pPr>
      <w:r>
        <w:rPr>
          <w:rFonts w:hint="eastAsia" w:ascii="宋体" w:hAnsi="宋体" w:cs="Arial"/>
          <w:color w:val="000000" w:themeColor="text1"/>
          <w:sz w:val="24"/>
        </w:rPr>
        <w:t xml:space="preserve">4.展柜设计预留后期安装微环境被动调控材料及主动调控设备所需的通风格栅与预留空间，预留口设置独立安装检修空间，检修无需开启柜门。</w:t>
      </w:r>
      <w:r/>
    </w:p>
    <w:p>
      <w:pPr>
        <w:ind w:firstLine="480"/>
        <w:spacing w:line="360" w:lineRule="auto"/>
        <w:rPr>
          <w:rFonts w:hint="eastAsia" w:ascii="宋体" w:hAnsi="宋体" w:cs="Arial"/>
          <w:color w:val="000000" w:themeColor="text1"/>
          <w:sz w:val="24"/>
        </w:rPr>
      </w:pPr>
      <w:r>
        <w:rPr>
          <w:rFonts w:hint="eastAsia" w:ascii="宋体" w:hAnsi="宋体" w:cs="Arial"/>
          <w:color w:val="000000" w:themeColor="text1"/>
          <w:sz w:val="24"/>
        </w:rPr>
        <w:t xml:space="preserve">（三）展柜智能灯光设计</w:t>
      </w:r>
      <w:r/>
    </w:p>
    <w:p>
      <w:pPr>
        <w:ind w:firstLine="480"/>
        <w:spacing w:line="360" w:lineRule="auto"/>
        <w:rPr>
          <w:rFonts w:hint="eastAsia" w:ascii="宋体" w:hAnsi="宋体" w:cs="Arial"/>
          <w:color w:val="000000" w:themeColor="text1"/>
          <w:sz w:val="24"/>
        </w:rPr>
      </w:pPr>
      <w:r>
        <w:rPr>
          <w:rFonts w:hint="eastAsia" w:ascii="宋体" w:hAnsi="宋体" w:cs="Arial"/>
          <w:color w:val="000000" w:themeColor="text1"/>
          <w:sz w:val="24"/>
        </w:rPr>
        <w:t xml:space="preserve">1.按书画文物展陈要求进行照明设计，展品照度≤50lx，色温以3500K为主，显色指数Ra≥95，采用无紫外、无红外辐射的LED专业照明灯具。</w:t>
      </w:r>
      <w:r/>
    </w:p>
    <w:p>
      <w:pPr>
        <w:ind w:firstLine="480"/>
        <w:spacing w:line="360" w:lineRule="auto"/>
        <w:rPr>
          <w:rFonts w:hint="eastAsia" w:ascii="宋体" w:hAnsi="宋体" w:cs="Arial"/>
          <w:color w:val="000000" w:themeColor="text1"/>
          <w:sz w:val="24"/>
        </w:rPr>
      </w:pPr>
      <w:r>
        <w:rPr>
          <w:rFonts w:hint="eastAsia" w:ascii="宋体" w:hAnsi="宋体" w:cs="Arial"/>
          <w:color w:val="000000" w:themeColor="text1"/>
          <w:sz w:val="24"/>
        </w:rPr>
        <w:t xml:space="preserve">2.照明采用感应式控制，观众靠近时渐亮、离开后延迟渐灭；灯具分组采用0-10V系统群组调光，支持单灯1%—100%调光。</w:t>
      </w:r>
      <w:r/>
    </w:p>
    <w:p>
      <w:pPr>
        <w:ind w:firstLine="480"/>
        <w:spacing w:line="360" w:lineRule="auto"/>
        <w:rPr>
          <w:rFonts w:hint="eastAsia" w:ascii="宋体" w:hAnsi="宋体" w:cs="Arial"/>
          <w:color w:val="000000" w:themeColor="text1"/>
          <w:sz w:val="24"/>
        </w:rPr>
      </w:pPr>
      <w:r>
        <w:rPr>
          <w:rFonts w:hint="eastAsia" w:ascii="宋体" w:hAnsi="宋体" w:cs="Arial"/>
          <w:color w:val="000000" w:themeColor="text1"/>
          <w:sz w:val="24"/>
        </w:rPr>
        <w:t xml:space="preserve">3.灯具配光须根据展幅大小配置（超窄光束、窄光束、中光束、宽光束、椭圆形光束、洗墙等），并可灵活更换配光形式；灯具与展品陈列区隔离，维修调整无需开启展柜。</w:t>
      </w:r>
      <w:r/>
    </w:p>
    <w:p>
      <w:pPr>
        <w:ind w:firstLine="480"/>
        <w:spacing w:line="360" w:lineRule="auto"/>
        <w:rPr>
          <w:rFonts w:hint="eastAsia" w:ascii="宋体" w:hAnsi="宋体" w:cs="Arial"/>
          <w:color w:val="000000" w:themeColor="text1"/>
          <w:sz w:val="24"/>
        </w:rPr>
      </w:pPr>
      <w:r>
        <w:rPr>
          <w:rFonts w:hint="eastAsia" w:ascii="宋体" w:hAnsi="宋体" w:cs="Arial"/>
          <w:color w:val="000000" w:themeColor="text1"/>
          <w:sz w:val="24"/>
        </w:rPr>
        <w:t xml:space="preserve">4.照明控制系统实现每柜高精度调光、整体预设场景一键调用、移动终端控制，并兼容接入智能控制平台。</w:t>
      </w:r>
      <w:r/>
    </w:p>
    <w:p>
      <w:pPr>
        <w:ind w:firstLine="480"/>
        <w:spacing w:line="360" w:lineRule="auto"/>
        <w:rPr>
          <w:rFonts w:hint="eastAsia" w:ascii="宋体" w:hAnsi="宋体" w:cs="Arial"/>
          <w:color w:val="000000" w:themeColor="text1"/>
          <w:sz w:val="24"/>
        </w:rPr>
      </w:pPr>
      <w:r>
        <w:rPr>
          <w:rFonts w:hint="eastAsia" w:ascii="宋体" w:hAnsi="宋体" w:cs="Arial"/>
          <w:color w:val="000000" w:themeColor="text1"/>
          <w:sz w:val="24"/>
        </w:rPr>
        <w:t xml:space="preserve">（四）集中式净化恒湿系统设计</w:t>
      </w:r>
      <w:r/>
    </w:p>
    <w:p>
      <w:pPr>
        <w:ind w:firstLine="480"/>
        <w:spacing w:line="360" w:lineRule="auto"/>
        <w:rPr>
          <w:rFonts w:hint="eastAsia" w:ascii="宋体" w:hAnsi="宋体" w:cs="Arial"/>
          <w:color w:val="000000" w:themeColor="text1"/>
          <w:sz w:val="24"/>
        </w:rPr>
      </w:pPr>
      <w:r>
        <w:rPr>
          <w:rFonts w:hint="eastAsia" w:ascii="宋体" w:hAnsi="宋体" w:cs="Arial"/>
          <w:color w:val="000000" w:themeColor="text1"/>
          <w:sz w:val="24"/>
        </w:rPr>
        <w:t xml:space="preserve">1.本展厅采用2套集中式净化恒湿系统，主机统一送风、各展柜分机独立调湿、湿度值独立设定，实现自动上下水与集中运维。</w:t>
      </w:r>
      <w:r/>
    </w:p>
    <w:p>
      <w:pPr>
        <w:ind w:firstLine="480"/>
        <w:spacing w:line="360" w:lineRule="auto"/>
        <w:rPr>
          <w:rFonts w:hint="eastAsia" w:ascii="宋体" w:hAnsi="宋体" w:cs="Arial"/>
          <w:color w:val="000000" w:themeColor="text1"/>
          <w:sz w:val="24"/>
        </w:rPr>
      </w:pPr>
      <w:r>
        <w:rPr>
          <w:rFonts w:hint="eastAsia" w:ascii="宋体" w:hAnsi="宋体" w:cs="Arial"/>
          <w:color w:val="000000" w:themeColor="text1"/>
          <w:sz w:val="24"/>
        </w:rPr>
        <w:t xml:space="preserve">2.根据展柜调控体积合理配置分机（沿墙展柜每柜1—2台、中心展柜3台），设计送风管路走向与泄压方案，柜内保持微正压（100Pa以内），换气率≤0.5d-1，实现“送风—泄压”动态平衡。</w:t>
      </w:r>
      <w:r/>
    </w:p>
    <w:p>
      <w:pPr>
        <w:ind w:firstLine="480"/>
        <w:spacing w:line="360" w:lineRule="auto"/>
        <w:rPr>
          <w:rFonts w:hint="eastAsia" w:ascii="宋体" w:hAnsi="宋体" w:cs="Arial"/>
          <w:color w:val="000000" w:themeColor="text1"/>
          <w:sz w:val="24"/>
        </w:rPr>
      </w:pPr>
      <w:r>
        <w:rPr>
          <w:rFonts w:hint="eastAsia" w:ascii="宋体" w:hAnsi="宋体" w:cs="Arial"/>
          <w:color w:val="000000" w:themeColor="text1"/>
          <w:sz w:val="24"/>
        </w:rPr>
        <w:t xml:space="preserve">3.主机机房位置、给排水接入、配电方案须经采购人确认，机房环境满足设备运行要求。</w:t>
      </w:r>
      <w:r/>
    </w:p>
    <w:p>
      <w:pPr>
        <w:ind w:firstLine="480"/>
        <w:spacing w:line="360" w:lineRule="auto"/>
        <w:rPr>
          <w:rFonts w:hint="eastAsia" w:ascii="宋体" w:hAnsi="宋体" w:cs="Arial"/>
          <w:color w:val="000000" w:themeColor="text1"/>
          <w:sz w:val="24"/>
        </w:rPr>
      </w:pPr>
      <w:r>
        <w:rPr>
          <w:rFonts w:hint="eastAsia" w:ascii="宋体" w:hAnsi="宋体" w:cs="Arial"/>
          <w:color w:val="000000" w:themeColor="text1"/>
          <w:sz w:val="24"/>
        </w:rPr>
        <w:t xml:space="preserve">（五）场地定制化改造设计</w:t>
      </w:r>
      <w:r/>
    </w:p>
    <w:p>
      <w:pPr>
        <w:ind w:firstLine="480"/>
        <w:spacing w:line="360" w:lineRule="auto"/>
        <w:rPr>
          <w:rFonts w:hint="eastAsia" w:ascii="宋体" w:hAnsi="宋体" w:cs="Arial"/>
          <w:color w:val="000000" w:themeColor="text1"/>
          <w:sz w:val="24"/>
        </w:rPr>
      </w:pPr>
      <w:r>
        <w:rPr>
          <w:rFonts w:hint="eastAsia" w:ascii="宋体" w:hAnsi="宋体" w:cs="Arial"/>
          <w:color w:val="000000" w:themeColor="text1"/>
          <w:sz w:val="24"/>
        </w:rPr>
        <w:t xml:space="preserve">1.编制旧展柜拆除方案，明确拆除顺序、文物防护、现场保护措施。</w:t>
      </w:r>
      <w:r/>
    </w:p>
    <w:p>
      <w:pPr>
        <w:ind w:firstLine="480"/>
        <w:spacing w:line="360" w:lineRule="auto"/>
        <w:rPr>
          <w:rFonts w:hint="eastAsia" w:ascii="宋体" w:hAnsi="宋体" w:cs="Arial"/>
          <w:color w:val="000000" w:themeColor="text1"/>
          <w:sz w:val="24"/>
        </w:rPr>
      </w:pPr>
      <w:r>
        <w:rPr>
          <w:rFonts w:hint="eastAsia" w:ascii="宋体" w:hAnsi="宋体" w:cs="Arial"/>
          <w:color w:val="000000" w:themeColor="text1"/>
          <w:sz w:val="24"/>
        </w:rPr>
        <w:t xml:space="preserve">2.设计设备供电及控制线路配套方案（展柜供电、灯光控制线路、监测通信线路、恒湿管路），电缆规格满足设备载流要求，线路敷设采用防火线槽或金属线管，作为设备安装配套内容，不单独列工程改造。</w:t>
      </w:r>
      <w:r/>
    </w:p>
    <w:p>
      <w:pPr>
        <w:ind w:firstLine="480"/>
        <w:spacing w:line="360" w:lineRule="auto"/>
        <w:rPr>
          <w:rFonts w:hint="eastAsia" w:ascii="宋体" w:hAnsi="宋体" w:cs="Arial"/>
          <w:color w:val="000000" w:themeColor="text1"/>
          <w:sz w:val="24"/>
        </w:rPr>
      </w:pPr>
      <w:r>
        <w:rPr>
          <w:rFonts w:hint="eastAsia" w:ascii="宋体" w:hAnsi="宋体" w:cs="Arial"/>
          <w:color w:val="000000" w:themeColor="text1"/>
          <w:sz w:val="24"/>
        </w:rPr>
        <w:t xml:space="preserve">3.设计配电保障方案，配置专用配电箱（含断路器、漏电保护器），在展厅总配电柜出线端设置漏电监测探测器。</w:t>
      </w:r>
      <w:r/>
    </w:p>
    <w:p>
      <w:pPr>
        <w:ind w:firstLine="480"/>
        <w:spacing w:line="360" w:lineRule="auto"/>
        <w:rPr>
          <w:rFonts w:hint="eastAsia" w:ascii="宋体" w:hAnsi="宋体" w:cs="Arial"/>
          <w:color w:val="000000" w:themeColor="text1"/>
          <w:sz w:val="24"/>
        </w:rPr>
      </w:pPr>
      <w:r>
        <w:rPr>
          <w:rFonts w:hint="eastAsia" w:ascii="宋体" w:hAnsi="宋体" w:cs="Arial"/>
          <w:color w:val="000000" w:themeColor="text1"/>
          <w:sz w:val="24"/>
        </w:rPr>
        <w:t xml:space="preserve">4.其他所有涉及本项目落地相关改造以及设备安装配套所需的所有配合。</w:t>
      </w:r>
      <w:r/>
    </w:p>
    <w:p>
      <w:pPr>
        <w:ind w:firstLine="480"/>
        <w:spacing w:line="360" w:lineRule="auto"/>
        <w:rPr>
          <w:rFonts w:hint="eastAsia" w:ascii="宋体" w:hAnsi="宋体" w:cs="Arial"/>
          <w:color w:val="000000" w:themeColor="text1"/>
          <w:sz w:val="24"/>
        </w:rPr>
      </w:pPr>
      <w:r>
        <w:rPr>
          <w:rFonts w:hint="eastAsia" w:ascii="宋体" w:hAnsi="宋体" w:cs="Arial"/>
          <w:color w:val="000000" w:themeColor="text1"/>
          <w:sz w:val="24"/>
        </w:rPr>
        <w:t xml:space="preserve">（六）设计成果要求</w:t>
      </w:r>
      <w:r/>
    </w:p>
    <w:p>
      <w:pPr>
        <w:ind w:firstLine="480"/>
        <w:spacing w:line="360" w:lineRule="auto"/>
        <w:rPr>
          <w:rFonts w:hint="eastAsia" w:ascii="宋体" w:hAnsi="宋体" w:cs="Arial"/>
          <w:color w:val="000000" w:themeColor="text1"/>
          <w:sz w:val="24"/>
        </w:rPr>
      </w:pPr>
      <w:r>
        <w:rPr>
          <w:rFonts w:hint="eastAsia" w:ascii="宋体" w:hAnsi="宋体" w:cs="Arial"/>
          <w:color w:val="000000" w:themeColor="text1"/>
          <w:sz w:val="24"/>
        </w:rPr>
        <w:t xml:space="preserve">设计成果须完整、规范、可实施，至少包括：设计说明、展柜施工图（含节点大样）、灯光布置图与控制系统图、恒湿系统管路图与机房布置图、配电系统图、监测点位布置图、效果图（展厅整体效果、展柜效果、灯光照明效果）、材料清单与设备清单、安装施工方案。全部设计成果经采购人审查确认后方可实施。</w:t>
      </w:r>
      <w:r/>
    </w:p>
    <w:p>
      <w:pPr>
        <w:ind w:firstLine="482"/>
        <w:spacing w:line="360" w:lineRule="auto"/>
        <w:rPr>
          <w:rFonts w:hint="eastAsia" w:ascii="宋体" w:hAnsi="宋体" w:cs="Arial"/>
          <w:b/>
          <w:bCs/>
          <w:color w:val="000000" w:themeColor="text1"/>
          <w:sz w:val="24"/>
        </w:rPr>
        <w:outlineLvl w:val="1"/>
      </w:pPr>
      <w:r>
        <w:rPr>
          <w:rFonts w:hint="eastAsia" w:ascii="宋体" w:hAnsi="宋体" w:cs="Arial"/>
          <w:b/>
          <w:bCs/>
          <w:color w:val="000000" w:themeColor="text1"/>
          <w:sz w:val="24"/>
        </w:rPr>
        <w:t xml:space="preserve">三、产品需求与技术参数</w:t>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本项目采购产品范围与数量如下所示，各项产品技术参数必须逐项响应。标注“▲”的为重要技术参数（共10项），其余为一般技术参数。</w:t>
      </w:r>
      <w:r/>
    </w:p>
    <w:p>
      <w:pPr>
        <w:ind w:firstLine="480"/>
        <w:spacing w:line="360" w:lineRule="auto"/>
        <w:rPr>
          <w:color w:val="000000" w:themeColor="text1"/>
        </w:rPr>
      </w:pPr>
      <w:r>
        <w:rPr>
          <w:rFonts w:hint="eastAsia" w:ascii="宋体" w:hAnsi="宋体"/>
          <w:color w:val="000000" w:themeColor="text1"/>
          <w:sz w:val="24"/>
        </w:rPr>
        <w:t xml:space="preserve">注：</w:t>
      </w:r>
      <w:r>
        <w:rPr>
          <w:rFonts w:ascii="宋体" w:hAnsi="宋体"/>
          <w:color w:val="000000" w:themeColor="text1"/>
          <w:sz w:val="24"/>
        </w:rPr>
        <w:t xml:space="preserve">本章所述技术参数为本项目的最低技术标准，未涵盖全部技术细节和规范条文。投标人应结合现行规范及本项目实际情况。提供完全满足实际采购需求的产品。如本文件引用的标准与现行标准存在冲突，以现行标准为准；合同履约期间如有新生效的国家或行业标准，按最新标准执行。</w:t>
      </w:r>
      <w:r/>
    </w:p>
    <w:tbl>
      <w:tblPr>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4"/>
        <w:gridCol w:w="1466"/>
        <w:gridCol w:w="696"/>
        <w:gridCol w:w="828"/>
        <w:gridCol w:w="5531"/>
      </w:tblGrid>
      <w:tr>
        <w:trPr>
          <w:jc w:val="center"/>
        </w:trPr>
        <w:tc>
          <w:tcPr>
            <w:tcW w:w="361" w:type="pct"/>
            <w:vAlign w:val="center"/>
            <w:textDirection w:val="lrTb"/>
            <w:noWrap w:val="false"/>
          </w:tcPr>
          <w:p>
            <w:pPr>
              <w:jc w:val="cente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序号</w:t>
            </w:r>
            <w:r/>
          </w:p>
        </w:tc>
        <w:tc>
          <w:tcPr>
            <w:tcW w:w="798" w:type="pct"/>
            <w:vAlign w:val="center"/>
            <w:textDirection w:val="lrTb"/>
            <w:noWrap w:val="false"/>
          </w:tcPr>
          <w:p>
            <w:pPr>
              <w:jc w:val="cente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产品名称</w:t>
            </w:r>
            <w:r/>
          </w:p>
        </w:tc>
        <w:tc>
          <w:tcPr>
            <w:tcW w:w="379" w:type="pct"/>
            <w:vAlign w:val="center"/>
            <w:textDirection w:val="lrTb"/>
            <w:noWrap w:val="false"/>
          </w:tcPr>
          <w:p>
            <w:pPr>
              <w:jc w:val="cente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单位</w:t>
            </w:r>
            <w:r/>
          </w:p>
        </w:tc>
        <w:tc>
          <w:tcPr>
            <w:tcW w:w="451" w:type="pct"/>
            <w:vAlign w:val="center"/>
            <w:textDirection w:val="lrTb"/>
            <w:noWrap w:val="false"/>
          </w:tcPr>
          <w:p>
            <w:pPr>
              <w:jc w:val="cente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数量</w:t>
            </w:r>
            <w:r/>
          </w:p>
        </w:tc>
        <w:tc>
          <w:tcPr>
            <w:tcW w:w="3011" w:type="pct"/>
            <w:vAlign w:val="center"/>
            <w:textDirection w:val="lrTb"/>
            <w:noWrap w:val="false"/>
          </w:tcPr>
          <w:p>
            <w:pPr>
              <w:jc w:val="cente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技术要求</w:t>
            </w:r>
            <w:r/>
          </w:p>
        </w:tc>
      </w:tr>
      <w:tr>
        <w:trPr>
          <w:jc w:val="center"/>
        </w:trPr>
        <w:tc>
          <w:tcPr>
            <w:gridSpan w:val="5"/>
            <w:tcW w:w="5000" w:type="pct"/>
            <w:vAlign w:val="center"/>
            <w:textDirection w:val="lrTb"/>
            <w:noWrap w:val="false"/>
          </w:tcPr>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一、</w:t>
            </w:r>
            <w:bookmarkStart w:id="244" w:name="_Toc14286"/>
            <w:r>
              <w:rPr>
                <w:rFonts w:hint="eastAsia" w:ascii="宋体" w:hAnsi="宋体" w:cs="宋体"/>
                <w:color w:val="000000" w:themeColor="text1"/>
                <w:sz w:val="24"/>
              </w:rPr>
              <w:t xml:space="preserve">定制文物展柜</w:t>
            </w:r>
            <w:bookmarkEnd w:id="244"/>
            <w:r>
              <w:rPr>
                <w:rFonts w:hint="eastAsia" w:ascii="宋体" w:hAnsi="宋体" w:cs="宋体"/>
                <w:color w:val="000000" w:themeColor="text1"/>
                <w:sz w:val="24"/>
              </w:rPr>
              <w:t xml:space="preserve">及</w:t>
            </w:r>
            <w:r>
              <w:rPr>
                <w:rFonts w:hint="eastAsia" w:ascii="宋体" w:hAnsi="宋体" w:cs="宋体"/>
                <w:color w:val="000000" w:themeColor="text1"/>
                <w:sz w:val="24"/>
                <w:lang w:bidi="ar"/>
              </w:rPr>
              <w:t xml:space="preserve">灯具改造</w:t>
            </w:r>
            <w:r/>
          </w:p>
        </w:tc>
      </w:tr>
      <w:tr>
        <w:trPr>
          <w:jc w:val="center"/>
        </w:trPr>
        <w:tc>
          <w:tcPr>
            <w:gridSpan w:val="5"/>
            <w:tcW w:w="5000" w:type="pct"/>
            <w:vAlign w:val="center"/>
            <w:textDirection w:val="lrTb"/>
            <w:noWrap w:val="false"/>
          </w:tcPr>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lang w:bidi="ar"/>
              </w:rPr>
              <w:t xml:space="preserve">（一）</w:t>
            </w:r>
            <w:r>
              <w:rPr>
                <w:rFonts w:hint="eastAsia" w:ascii="宋体" w:hAnsi="宋体" w:cs="宋体"/>
                <w:color w:val="000000" w:themeColor="text1"/>
                <w:sz w:val="24"/>
              </w:rPr>
              <w:t xml:space="preserve">定制</w:t>
            </w:r>
            <w:r>
              <w:rPr>
                <w:rFonts w:hint="eastAsia" w:ascii="宋体" w:hAnsi="宋体" w:cs="宋体"/>
                <w:color w:val="000000" w:themeColor="text1"/>
                <w:sz w:val="24"/>
                <w:lang w:bidi="ar"/>
              </w:rPr>
              <w:t xml:space="preserve">文物展柜</w:t>
            </w:r>
            <w:r/>
          </w:p>
        </w:tc>
      </w:tr>
      <w:tr>
        <w:trPr>
          <w:jc w:val="center"/>
        </w:trPr>
        <w:tc>
          <w:tcPr>
            <w:tcW w:w="361"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p>
        </w:tc>
        <w:tc>
          <w:tcPr>
            <w:tcW w:w="798"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t xml:space="preserve">定制</w:t>
            </w:r>
            <w:r>
              <w:rPr>
                <w:rFonts w:hint="eastAsia" w:ascii="宋体" w:hAnsi="宋体" w:cs="宋体"/>
                <w:color w:val="000000" w:themeColor="text1"/>
                <w:sz w:val="24"/>
                <w:lang w:bidi="ar"/>
              </w:rPr>
              <w:t xml:space="preserve">沿墙展柜</w:t>
            </w:r>
            <w:r/>
          </w:p>
        </w:tc>
        <w:tc>
          <w:tcPr>
            <w:tcW w:w="379"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米</w:t>
            </w:r>
            <w:r/>
          </w:p>
        </w:tc>
        <w:tc>
          <w:tcPr>
            <w:tcW w:w="451"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34.48</w:t>
            </w:r>
            <w:r/>
          </w:p>
        </w:tc>
        <w:tc>
          <w:tcPr>
            <w:tcW w:w="3011" w:type="pct"/>
            <w:vAlign w:val="center"/>
            <w:textDirection w:val="lrTb"/>
            <w:noWrap w:val="false"/>
          </w:tcPr>
          <w:p>
            <w:pPr>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规格：L*1100*3900mm（±20mm）</w:t>
            </w:r>
            <w:r/>
          </w:p>
        </w:tc>
      </w:tr>
      <w:tr>
        <w:trPr>
          <w:jc w:val="center"/>
        </w:trPr>
        <w:tc>
          <w:tcPr>
            <w:tcW w:w="361"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w:t>
            </w:r>
            <w:r/>
          </w:p>
        </w:tc>
        <w:tc>
          <w:tcPr>
            <w:tcW w:w="798"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t xml:space="preserve">定制</w:t>
            </w:r>
            <w:r>
              <w:rPr>
                <w:rFonts w:hint="eastAsia" w:ascii="宋体" w:hAnsi="宋体" w:cs="宋体"/>
                <w:color w:val="000000" w:themeColor="text1"/>
                <w:sz w:val="24"/>
                <w:lang w:bidi="ar"/>
              </w:rPr>
              <w:t xml:space="preserve">沿墙展柜</w:t>
            </w:r>
            <w:r/>
          </w:p>
        </w:tc>
        <w:tc>
          <w:tcPr>
            <w:tcW w:w="379"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米</w:t>
            </w:r>
            <w:r/>
          </w:p>
        </w:tc>
        <w:tc>
          <w:tcPr>
            <w:tcW w:w="451"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4.7</w:t>
            </w:r>
            <w:r/>
          </w:p>
        </w:tc>
        <w:tc>
          <w:tcPr>
            <w:tcW w:w="3011" w:type="pct"/>
            <w:vAlign w:val="center"/>
            <w:textDirection w:val="lrTb"/>
            <w:noWrap w:val="false"/>
          </w:tcPr>
          <w:p>
            <w:pPr>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规格：L*1100*3400mm（±20mm）</w:t>
            </w:r>
            <w:r/>
          </w:p>
        </w:tc>
      </w:tr>
      <w:tr>
        <w:trPr>
          <w:jc w:val="center"/>
        </w:trPr>
        <w:tc>
          <w:tcPr>
            <w:tcW w:w="361"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w:t>
            </w:r>
            <w:r/>
          </w:p>
        </w:tc>
        <w:tc>
          <w:tcPr>
            <w:tcW w:w="798"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t xml:space="preserve">定制</w:t>
            </w:r>
            <w:r>
              <w:rPr>
                <w:rFonts w:hint="eastAsia" w:ascii="宋体" w:hAnsi="宋体" w:cs="宋体"/>
                <w:color w:val="000000" w:themeColor="text1"/>
                <w:sz w:val="24"/>
                <w:lang w:bidi="ar"/>
              </w:rPr>
              <w:t xml:space="preserve">中心展柜</w:t>
            </w:r>
            <w:r/>
          </w:p>
        </w:tc>
        <w:tc>
          <w:tcPr>
            <w:tcW w:w="379"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台</w:t>
            </w:r>
            <w:r/>
          </w:p>
        </w:tc>
        <w:tc>
          <w:tcPr>
            <w:tcW w:w="451"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p>
        </w:tc>
        <w:tc>
          <w:tcPr>
            <w:tcW w:w="3011" w:type="pct"/>
            <w:vAlign w:val="center"/>
            <w:textDirection w:val="lrTb"/>
            <w:noWrap w:val="false"/>
          </w:tcPr>
          <w:p>
            <w:pPr>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规格：13720*1600*3400mm（±20mm），双面玻璃</w:t>
            </w:r>
            <w:r/>
          </w:p>
        </w:tc>
      </w:tr>
      <w:tr>
        <w:trPr>
          <w:jc w:val="center"/>
        </w:trPr>
        <w:tc>
          <w:tcPr>
            <w:gridSpan w:val="5"/>
            <w:tcW w:w="5000" w:type="pct"/>
            <w:vAlign w:val="center"/>
            <w:textDirection w:val="lrTb"/>
            <w:noWrap w:val="false"/>
          </w:tcPr>
          <w:p>
            <w:pPr>
              <w:pStyle w:val="914"/>
              <w:spacing w:line="360" w:lineRule="auto"/>
              <w:rPr>
                <w:rFonts w:hint="eastAsia" w:ascii="宋体" w:hAnsi="宋体" w:cs="宋体"/>
                <w:color w:val="000000" w:themeColor="text1"/>
                <w:sz w:val="24"/>
                <w:lang w:val="zh-CN"/>
              </w:rPr>
            </w:pPr>
            <w:r>
              <w:rPr>
                <w:rFonts w:ascii="宋体" w:hAnsi="宋体"/>
                <w:color w:val="000000" w:themeColor="text1"/>
                <w:sz w:val="24"/>
              </w:rPr>
              <w:t xml:space="preserve">★</w:t>
            </w:r>
            <w:r>
              <w:rPr>
                <w:rFonts w:hint="eastAsia" w:ascii="宋体" w:hAnsi="宋体" w:cs="宋体"/>
                <w:color w:val="000000" w:themeColor="text1"/>
                <w:sz w:val="24"/>
              </w:rPr>
              <w:t xml:space="preserve">1.</w:t>
            </w:r>
            <w:r>
              <w:rPr>
                <w:rFonts w:hint="eastAsia" w:ascii="宋体" w:hAnsi="宋体" w:cs="宋体"/>
                <w:color w:val="000000" w:themeColor="text1"/>
                <w:sz w:val="24"/>
                <w:lang w:val="zh-CN"/>
              </w:rPr>
              <w:t xml:space="preserve">展柜结构要求</w:t>
            </w:r>
            <w:r/>
          </w:p>
          <w:p>
            <w:pPr>
              <w:pStyle w:val="914"/>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w:t>
            </w:r>
            <w:r>
              <w:rPr>
                <w:rFonts w:hint="eastAsia" w:ascii="宋体" w:hAnsi="宋体" w:cs="宋体"/>
                <w:color w:val="000000" w:themeColor="text1"/>
                <w:sz w:val="24"/>
              </w:rPr>
              <w:t xml:space="preserve">1</w:t>
            </w:r>
            <w:r>
              <w:rPr>
                <w:rFonts w:hint="eastAsia" w:ascii="宋体" w:hAnsi="宋体" w:cs="宋体"/>
                <w:color w:val="000000" w:themeColor="text1"/>
                <w:sz w:val="24"/>
                <w:lang w:val="zh-CN"/>
              </w:rPr>
              <w:t xml:space="preserve">）采用框架式结构，展柜所有部件均为模块化设计、制作，具有可逆性，方便组装拆卸。</w:t>
            </w:r>
            <w:r/>
          </w:p>
          <w:p>
            <w:pPr>
              <w:pStyle w:val="914"/>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w:t>
            </w:r>
            <w:r>
              <w:rPr>
                <w:rFonts w:hint="eastAsia" w:ascii="宋体" w:hAnsi="宋体" w:cs="宋体"/>
                <w:color w:val="000000" w:themeColor="text1"/>
                <w:sz w:val="24"/>
              </w:rPr>
              <w:t xml:space="preserve">2</w:t>
            </w:r>
            <w:r>
              <w:rPr>
                <w:rFonts w:hint="eastAsia" w:ascii="宋体" w:hAnsi="宋体" w:cs="宋体"/>
                <w:color w:val="000000" w:themeColor="text1"/>
                <w:sz w:val="24"/>
                <w:lang w:val="zh-CN"/>
              </w:rPr>
              <w:t xml:space="preserve">）展柜柜体框架采用</w:t>
            </w:r>
            <w:r>
              <w:rPr>
                <w:rFonts w:hint="eastAsia" w:ascii="宋体" w:hAnsi="宋体" w:cs="宋体"/>
                <w:color w:val="000000" w:themeColor="text1"/>
                <w:sz w:val="24"/>
              </w:rPr>
              <w:t xml:space="preserve">不低于</w:t>
            </w:r>
            <w:r>
              <w:rPr>
                <w:rFonts w:hint="eastAsia" w:ascii="宋体" w:hAnsi="宋体" w:cs="宋体"/>
                <w:color w:val="000000" w:themeColor="text1"/>
                <w:sz w:val="24"/>
                <w:lang w:val="zh-CN"/>
              </w:rPr>
              <w:t xml:space="preserve">50*50*</w:t>
            </w:r>
            <w:r>
              <w:rPr>
                <w:rFonts w:hint="eastAsia" w:ascii="宋体" w:hAnsi="宋体" w:cs="宋体"/>
                <w:color w:val="000000" w:themeColor="text1"/>
                <w:sz w:val="24"/>
              </w:rPr>
              <w:t xml:space="preserve">3</w:t>
            </w:r>
            <w:r>
              <w:rPr>
                <w:rFonts w:hint="eastAsia" w:ascii="宋体" w:hAnsi="宋体" w:cs="宋体"/>
                <w:color w:val="000000" w:themeColor="text1"/>
                <w:sz w:val="24"/>
                <w:lang w:val="zh-CN"/>
              </w:rPr>
              <w:t xml:space="preserve">mm冷拔钢管型材，经切割、钝化、调直、表校、胎具校正后采用气体保护焊接（焊口无氧化现象）增加焊接强度，焊接成形后，经时效处理状态达到T</w:t>
            </w:r>
            <w:r>
              <w:rPr>
                <w:rFonts w:hint="eastAsia" w:ascii="宋体" w:hAnsi="宋体" w:cs="宋体"/>
                <w:color w:val="000000" w:themeColor="text1"/>
                <w:sz w:val="24"/>
              </w:rPr>
              <w:t xml:space="preserve">5及</w:t>
            </w:r>
            <w:r>
              <w:rPr>
                <w:rFonts w:hint="eastAsia" w:ascii="宋体" w:hAnsi="宋体" w:cs="宋体"/>
                <w:color w:val="000000" w:themeColor="text1"/>
                <w:sz w:val="24"/>
                <w:lang w:val="zh-CN"/>
              </w:rPr>
              <w:t xml:space="preserve">以上性能，用专业设备磨平打光</w:t>
            </w:r>
            <w:r>
              <w:rPr>
                <w:rFonts w:hint="eastAsia" w:ascii="宋体" w:hAnsi="宋体" w:cs="宋体"/>
                <w:color w:val="000000" w:themeColor="text1"/>
                <w:sz w:val="24"/>
              </w:rPr>
              <w:t xml:space="preserve">后</w:t>
            </w:r>
            <w:r>
              <w:rPr>
                <w:rFonts w:hint="eastAsia" w:ascii="宋体" w:hAnsi="宋体" w:cs="宋体"/>
                <w:color w:val="000000" w:themeColor="text1"/>
                <w:sz w:val="24"/>
                <w:lang w:val="zh-CN"/>
              </w:rPr>
              <w:t xml:space="preserve">，</w:t>
            </w:r>
            <w:r>
              <w:rPr>
                <w:rFonts w:hint="eastAsia" w:ascii="宋体" w:hAnsi="宋体" w:cs="宋体"/>
                <w:color w:val="000000" w:themeColor="text1"/>
                <w:sz w:val="24"/>
              </w:rPr>
              <w:t xml:space="preserve">进行</w:t>
            </w:r>
            <w:r>
              <w:rPr>
                <w:rFonts w:hint="eastAsia" w:ascii="宋体" w:hAnsi="宋体" w:cs="宋体"/>
                <w:color w:val="000000" w:themeColor="text1"/>
                <w:sz w:val="24"/>
                <w:lang w:val="zh-CN"/>
              </w:rPr>
              <w:t xml:space="preserve">防锈处理，柜体结构水平及垂直度≤±3mm，并设计有水平调节装置。</w:t>
            </w:r>
            <w:r/>
          </w:p>
          <w:p>
            <w:pPr>
              <w:pStyle w:val="914"/>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w:t>
            </w:r>
            <w:r>
              <w:rPr>
                <w:rFonts w:hint="eastAsia" w:ascii="宋体" w:hAnsi="宋体" w:cs="宋体"/>
                <w:color w:val="000000" w:themeColor="text1"/>
                <w:sz w:val="24"/>
              </w:rPr>
              <w:t xml:space="preserve">3</w:t>
            </w:r>
            <w:r>
              <w:rPr>
                <w:rFonts w:hint="eastAsia" w:ascii="宋体" w:hAnsi="宋体" w:cs="宋体"/>
                <w:color w:val="000000" w:themeColor="text1"/>
                <w:sz w:val="24"/>
                <w:lang w:val="zh-CN"/>
              </w:rPr>
              <w:t xml:space="preserve">）承载能力达到每平方米承载展品质量不少于500kg的要求，具备抗冲击力及不易变形的功能。</w:t>
            </w:r>
            <w:r/>
          </w:p>
          <w:p>
            <w:pPr>
              <w:jc w:val="left"/>
              <w:spacing w:line="360" w:lineRule="auto"/>
              <w:rPr>
                <w:rFonts w:hint="eastAsia" w:ascii="宋体" w:hAnsi="宋体" w:cs="宋体"/>
                <w:color w:val="000000" w:themeColor="text1"/>
                <w:sz w:val="24"/>
              </w:rPr>
            </w:pPr>
            <w:r>
              <w:rPr>
                <w:rFonts w:ascii="宋体" w:hAnsi="宋体"/>
                <w:color w:val="000000" w:themeColor="text1"/>
                <w:sz w:val="24"/>
              </w:rPr>
              <w:t xml:space="preserve">★</w:t>
            </w:r>
            <w:r>
              <w:rPr>
                <w:rFonts w:hint="eastAsia" w:ascii="宋体" w:hAnsi="宋体" w:cs="宋体"/>
                <w:color w:val="000000" w:themeColor="text1"/>
                <w:sz w:val="24"/>
              </w:rPr>
              <w:t xml:space="preserve">2.展柜玻璃要求</w:t>
            </w:r>
            <w:r/>
          </w:p>
          <w:p>
            <w:pPr>
              <w:jc w:val="left"/>
              <w:spacing w:line="360" w:lineRule="auto"/>
              <w:rPr>
                <w:rFonts w:hint="eastAsia" w:ascii="宋体" w:hAnsi="宋体" w:cs="宋体"/>
                <w:color w:val="000000" w:themeColor="text1"/>
                <w:sz w:val="24"/>
                <w:lang w:bidi="zh-CN"/>
              </w:rPr>
            </w:pPr>
            <w:r>
              <w:rPr>
                <w:rFonts w:hint="eastAsia" w:ascii="宋体" w:hAnsi="宋体" w:cs="宋体"/>
                <w:color w:val="000000" w:themeColor="text1"/>
                <w:sz w:val="24"/>
              </w:rPr>
              <w:t xml:space="preserve">（1）采用低反射抗弯夹胶玻璃，厚度≥8+0.89+8mm，参数要求：</w:t>
            </w:r>
            <w:r>
              <w:rPr>
                <w:rFonts w:hint="eastAsia" w:ascii="宋体" w:hAnsi="宋体" w:cs="宋体"/>
                <w:color w:val="000000" w:themeColor="text1"/>
                <w:sz w:val="24"/>
                <w:lang w:bidi="zh-CN"/>
              </w:rPr>
              <w:t xml:space="preserve">可见光透射比≥97%，实测可见光反射比≤1%，实测黄色指数≤0.7，显色指数≥99%。</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（2）为了书画文物的观赏性，展柜玻璃尽可能采用最大幅面，单块玻璃最长不超过6米。</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3.展柜专用铝型材及饰面钢板要求</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展柜专用铝型材应采用合金材料生产，时效状态为T5及以上，壁厚不小于3mm，铝型材由螺栓与展柜龙骨连接牢固，玻璃与铝型材的安装为玻璃嵌入铝型材的“U”型槽内，玻璃与“U”型槽底的连接处为U形硅橡胶垫层，铝型材与玻璃之间不直接接触，确保玻璃的安全性，玻璃与“U”型槽两侧预留间隙，便于使用密封胶进行密封。</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▲（2）展柜所使用的铝型材应满足GB/T 5237.1-2017要求，抗拉强度≥160N/</w:t>
            </w:r>
            <w:r>
              <w:rPr>
                <w:color w:val="000000" w:themeColor="text1"/>
                <w:sz w:val="24"/>
              </w:rPr>
              <w:t xml:space="preserve">‌</w:t>
            </w:r>
            <w:r>
              <w:rPr>
                <w:rFonts w:hint="eastAsia" w:ascii="宋体" w:hAnsi="宋体" w:cs="宋体"/>
                <w:color w:val="000000" w:themeColor="text1"/>
                <w:sz w:val="24"/>
              </w:rPr>
              <w:t xml:space="preserve">mm²</w:t>
            </w:r>
            <w:r>
              <w:rPr>
                <w:color w:val="000000" w:themeColor="text1"/>
                <w:sz w:val="24"/>
              </w:rPr>
              <w:t xml:space="preserve">‌</w:t>
            </w:r>
            <w:r>
              <w:rPr>
                <w:rFonts w:hint="eastAsia" w:ascii="宋体" w:hAnsi="宋体" w:cs="宋体"/>
                <w:color w:val="000000" w:themeColor="text1"/>
                <w:sz w:val="24"/>
              </w:rPr>
              <w:t xml:space="preserve">，断后伸长率≥8%，维氏硬度≥58HV，韦氏硬度≥8HW。</w:t>
            </w:r>
            <w:r>
              <w:rPr>
                <w:rFonts w:ascii="宋体" w:hAnsi="宋体" w:cs="宋体"/>
                <w:b/>
                <w:bCs/>
                <w:color w:val="000000" w:themeColor="text1"/>
                <w:sz w:val="24"/>
              </w:rPr>
              <w:t xml:space="preserve">（</w:t>
            </w:r>
            <w:r>
              <w:rPr>
                <w:rFonts w:hint="eastAsia" w:ascii="宋体" w:hAnsi="宋体" w:cs="宋体"/>
                <w:b/>
                <w:bCs/>
                <w:color w:val="000000" w:themeColor="text1"/>
                <w:sz w:val="24"/>
              </w:rPr>
              <w:t xml:space="preserve">①已有检测报告的：</w:t>
            </w:r>
            <w:r>
              <w:rPr>
                <w:rFonts w:ascii="宋体" w:hAnsi="宋体" w:cs="宋体"/>
                <w:b/>
                <w:bCs/>
                <w:color w:val="000000" w:themeColor="text1"/>
                <w:sz w:val="24"/>
              </w:rPr>
              <w:t xml:space="preserve">提供第三方检测机构出具的具有CMA标识的检定标准为GB/T 5237.1-2017的有效检测报告</w:t>
            </w:r>
            <w:r>
              <w:rPr>
                <w:rFonts w:hint="eastAsia" w:ascii="宋体" w:hAnsi="宋体" w:cs="宋体"/>
                <w:b/>
                <w:bCs/>
                <w:color w:val="000000" w:themeColor="text1"/>
                <w:sz w:val="24"/>
              </w:rPr>
              <w:t xml:space="preserve">；或者②承诺中标后提供检测报告的：投标人需承诺中标后，签订合同前提供</w:t>
            </w:r>
            <w:r>
              <w:rPr>
                <w:rFonts w:ascii="宋体" w:hAnsi="宋体" w:cs="宋体"/>
                <w:b/>
                <w:bCs/>
                <w:color w:val="000000" w:themeColor="text1"/>
                <w:sz w:val="24"/>
              </w:rPr>
              <w:t xml:space="preserve">第三方检测机构出具的具有CMA标识的检定标准为GB/T 5237.1-2017的有效检测报告</w:t>
            </w:r>
            <w:r>
              <w:rPr>
                <w:rFonts w:hint="eastAsia" w:ascii="宋体" w:hAnsi="宋体" w:cs="宋体"/>
                <w:b/>
                <w:bCs/>
                <w:color w:val="000000" w:themeColor="text1"/>
                <w:sz w:val="24"/>
              </w:rPr>
              <w:t xml:space="preserve">，</w:t>
            </w:r>
            <w:r>
              <w:rPr>
                <w:rFonts w:ascii="宋体" w:hAnsi="宋体" w:cs="宋体"/>
                <w:b/>
                <w:bCs/>
                <w:color w:val="000000" w:themeColor="text1"/>
                <w:sz w:val="24"/>
              </w:rPr>
              <w:t xml:space="preserve">需提供承诺书加盖公章，格式自拟</w:t>
            </w:r>
            <w:r>
              <w:rPr>
                <w:rFonts w:hint="eastAsia" w:ascii="宋体" w:hAnsi="宋体" w:cs="宋体"/>
                <w:b/>
                <w:bCs/>
                <w:color w:val="000000" w:themeColor="text1"/>
                <w:sz w:val="24"/>
              </w:rPr>
              <w:t xml:space="preserve">。</w:t>
            </w:r>
            <w:r>
              <w:rPr>
                <w:rFonts w:ascii="宋体" w:hAnsi="宋体" w:cs="宋体"/>
                <w:b/>
                <w:bCs/>
                <w:color w:val="000000" w:themeColor="text1"/>
                <w:sz w:val="24"/>
              </w:rPr>
              <w:t xml:space="preserve">）</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▲（3）展柜所使用的饰面钢板应满足GB/T 13237-2013要求，抗拉强度位于（335～470）N/</w:t>
            </w:r>
            <w:r>
              <w:rPr>
                <w:color w:val="000000" w:themeColor="text1"/>
                <w:sz w:val="24"/>
              </w:rPr>
              <w:t xml:space="preserve">‌</w:t>
            </w:r>
            <w:r>
              <w:rPr>
                <w:rFonts w:hint="eastAsia" w:ascii="宋体" w:hAnsi="宋体" w:cs="宋体"/>
                <w:color w:val="000000" w:themeColor="text1"/>
                <w:sz w:val="24"/>
              </w:rPr>
              <w:t xml:space="preserve">mm²</w:t>
            </w:r>
            <w:r>
              <w:rPr>
                <w:color w:val="000000" w:themeColor="text1"/>
                <w:sz w:val="24"/>
              </w:rPr>
              <w:t xml:space="preserve">‌</w:t>
            </w:r>
            <w:r>
              <w:rPr>
                <w:rFonts w:hint="eastAsia" w:ascii="宋体" w:hAnsi="宋体" w:cs="宋体"/>
                <w:color w:val="000000" w:themeColor="text1"/>
                <w:sz w:val="24"/>
              </w:rPr>
              <w:t xml:space="preserve">范围内，断后伸长率≥25%，弯曲试验后，试样弯曲外表面无目视可见的裂纹、断裂或起层。</w:t>
            </w:r>
            <w:r>
              <w:rPr>
                <w:rFonts w:ascii="宋体" w:hAnsi="宋体" w:cs="宋体"/>
                <w:b/>
                <w:bCs/>
                <w:color w:val="000000" w:themeColor="text1"/>
                <w:sz w:val="24"/>
              </w:rPr>
              <w:t xml:space="preserve">（</w:t>
            </w:r>
            <w:r>
              <w:rPr>
                <w:rFonts w:hint="eastAsia" w:ascii="宋体" w:hAnsi="宋体" w:cs="宋体"/>
                <w:b/>
                <w:bCs/>
                <w:color w:val="000000" w:themeColor="text1"/>
                <w:sz w:val="24"/>
              </w:rPr>
              <w:t xml:space="preserve">①已有检测报告的：</w:t>
            </w:r>
            <w:r>
              <w:rPr>
                <w:rFonts w:ascii="宋体" w:hAnsi="宋体" w:cs="宋体"/>
                <w:b/>
                <w:bCs/>
                <w:color w:val="000000" w:themeColor="text1"/>
                <w:sz w:val="24"/>
              </w:rPr>
              <w:t xml:space="preserve">提供第三方检测机构出具的具有CMA标识的检定标准为GB/T 13237-2013的有效检测报告</w:t>
            </w:r>
            <w:r>
              <w:rPr>
                <w:rFonts w:hint="eastAsia" w:ascii="宋体" w:hAnsi="宋体" w:cs="宋体"/>
                <w:b/>
                <w:bCs/>
                <w:color w:val="000000" w:themeColor="text1"/>
                <w:sz w:val="24"/>
              </w:rPr>
              <w:t xml:space="preserve">；或者②承诺中标后提供检测报告的：投标人需承诺中标后，签订合同前提供</w:t>
            </w:r>
            <w:r>
              <w:rPr>
                <w:rFonts w:ascii="宋体" w:hAnsi="宋体" w:cs="宋体"/>
                <w:b/>
                <w:bCs/>
                <w:color w:val="000000" w:themeColor="text1"/>
                <w:sz w:val="24"/>
              </w:rPr>
              <w:t xml:space="preserve">第三方检测机构出具的具有CMA标识的检定标准为GB/T 13237-2013的有效检测报告</w:t>
            </w:r>
            <w:r>
              <w:rPr>
                <w:rFonts w:hint="eastAsia" w:ascii="宋体" w:hAnsi="宋体" w:cs="宋体"/>
                <w:b/>
                <w:bCs/>
                <w:color w:val="000000" w:themeColor="text1"/>
                <w:sz w:val="24"/>
              </w:rPr>
              <w:t xml:space="preserve">，</w:t>
            </w:r>
            <w:r>
              <w:rPr>
                <w:rFonts w:ascii="宋体" w:hAnsi="宋体" w:cs="宋体"/>
                <w:b/>
                <w:bCs/>
                <w:color w:val="000000" w:themeColor="text1"/>
                <w:sz w:val="24"/>
              </w:rPr>
              <w:t xml:space="preserve">需提供承诺书加盖公章，格式自拟</w:t>
            </w:r>
            <w:r>
              <w:rPr>
                <w:rFonts w:hint="eastAsia" w:ascii="宋体" w:hAnsi="宋体" w:cs="宋体"/>
                <w:b/>
                <w:bCs/>
                <w:color w:val="000000" w:themeColor="text1"/>
                <w:sz w:val="24"/>
              </w:rPr>
              <w:t xml:space="preserve">。</w:t>
            </w:r>
            <w:r>
              <w:rPr>
                <w:rFonts w:ascii="宋体" w:hAnsi="宋体" w:cs="宋体"/>
                <w:b/>
                <w:bCs/>
                <w:color w:val="000000" w:themeColor="text1"/>
                <w:sz w:val="24"/>
              </w:rPr>
              <w:t xml:space="preserve">）</w:t>
            </w:r>
            <w:r/>
          </w:p>
          <w:p>
            <w:pPr>
              <w:jc w:val="left"/>
              <w:spacing w:line="360" w:lineRule="auto"/>
              <w:rPr>
                <w:rFonts w:hint="eastAsia" w:ascii="宋体" w:hAnsi="宋体" w:cs="宋体"/>
                <w:color w:val="000000" w:themeColor="text1"/>
                <w:sz w:val="24"/>
              </w:rPr>
            </w:pPr>
            <w:r>
              <w:rPr>
                <w:rFonts w:ascii="宋体" w:hAnsi="宋体"/>
                <w:color w:val="000000" w:themeColor="text1"/>
                <w:sz w:val="24"/>
              </w:rPr>
              <w:t xml:space="preserve">★</w:t>
            </w:r>
            <w:r>
              <w:rPr>
                <w:rFonts w:hint="eastAsia" w:ascii="宋体" w:hAnsi="宋体" w:cs="宋体"/>
                <w:color w:val="000000" w:themeColor="text1"/>
                <w:sz w:val="24"/>
              </w:rPr>
              <w:t xml:space="preserve">4.展柜密封性能及密封材料</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（1）柜体结构拼接时采用密封胶垫（条），玻璃间采用专用硅胶密封胶条，柜门关闭后周圈均有压紧密封条。</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（2）柜体换气率≤0.5d</w:t>
            </w:r>
            <w:r>
              <w:rPr>
                <w:rFonts w:hint="eastAsia" w:ascii="宋体" w:hAnsi="宋体" w:cs="宋体"/>
                <w:color w:val="000000" w:themeColor="text1"/>
                <w:sz w:val="24"/>
                <w:vertAlign w:val="superscript"/>
              </w:rPr>
              <w:t xml:space="preserve">-1</w:t>
            </w:r>
            <w:r>
              <w:rPr>
                <w:rFonts w:hint="eastAsia" w:ascii="宋体" w:hAnsi="宋体" w:cs="宋体"/>
                <w:color w:val="000000" w:themeColor="text1"/>
                <w:sz w:val="24"/>
              </w:rPr>
              <w:t xml:space="preserve">。</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（3）密封材料应选用中性硅橡胶管和中性双组分密封胶相结合使用，达到展柜的密封要求。密封胶管为“O”型，材料为有机硅，不含任何酸、碱性物质、无异味、无挥发性，充分地发挥密封材料的性能。</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（4）密封材料表面应光滑、平整，无机械杂质。拉伸强度不小于7.0Mpa，断裂伸长率不小于300%，撕裂强度不小于15KN/M，永久变形率小于8％，硬度HA60±5。</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5.展柜表面要求</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采用喷涂工艺，喷涂前对工件表面平整度、漏磨处进行检验。涂层均匀，厚度为40-60um，表面无漏青、无桔皮、无褶皱、无划伤等现象。</w:t>
            </w:r>
            <w:r/>
          </w:p>
          <w:p>
            <w:pPr>
              <w:jc w:val="left"/>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rPr>
              <w:t xml:space="preserve">6.</w:t>
            </w:r>
            <w:r>
              <w:rPr>
                <w:rFonts w:hint="eastAsia" w:ascii="宋体" w:hAnsi="宋体" w:cs="宋体"/>
                <w:color w:val="000000" w:themeColor="text1"/>
                <w:sz w:val="24"/>
                <w:lang w:val="zh-CN"/>
              </w:rPr>
              <w:t xml:space="preserve">展柜开启方式</w:t>
            </w:r>
            <w:r/>
          </w:p>
          <w:p>
            <w:pPr>
              <w:jc w:val="left"/>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bidi="ar"/>
              </w:rPr>
              <w:t xml:space="preserve">（1）</w:t>
            </w:r>
            <w:r>
              <w:rPr>
                <w:rFonts w:hint="eastAsia" w:ascii="宋体" w:hAnsi="宋体" w:cs="宋体"/>
                <w:color w:val="000000" w:themeColor="text1"/>
                <w:sz w:val="24"/>
              </w:rPr>
              <w:t xml:space="preserve">为了书画文物的观赏性，展柜玻璃尽可能采用最大幅面，因此</w:t>
            </w:r>
            <w:r>
              <w:rPr>
                <w:rFonts w:hint="eastAsia" w:ascii="宋体" w:hAnsi="宋体" w:cs="宋体"/>
                <w:color w:val="000000" w:themeColor="text1"/>
                <w:sz w:val="24"/>
                <w:lang w:bidi="ar"/>
              </w:rPr>
              <w:t xml:space="preserve">沿墙展柜、中心展柜</w:t>
            </w:r>
            <w:r>
              <w:rPr>
                <w:rFonts w:hint="eastAsia" w:ascii="宋体" w:hAnsi="宋体" w:cs="宋体"/>
                <w:color w:val="000000" w:themeColor="text1"/>
                <w:sz w:val="24"/>
              </w:rPr>
              <w:t xml:space="preserve">设计为侧门</w:t>
            </w:r>
            <w:r>
              <w:rPr>
                <w:rFonts w:hint="eastAsia" w:ascii="宋体" w:hAnsi="宋体" w:cs="宋体"/>
                <w:color w:val="000000" w:themeColor="text1"/>
                <w:sz w:val="24"/>
                <w:lang w:bidi="ar"/>
              </w:rPr>
              <w:t xml:space="preserve">手动</w:t>
            </w:r>
            <w:r>
              <w:rPr>
                <w:rFonts w:hint="eastAsia" w:ascii="宋体" w:hAnsi="宋体" w:cs="宋体"/>
                <w:color w:val="000000" w:themeColor="text1"/>
                <w:sz w:val="24"/>
              </w:rPr>
              <w:t xml:space="preserve">开启</w:t>
            </w:r>
            <w:r>
              <w:rPr>
                <w:rFonts w:hint="eastAsia" w:ascii="宋体" w:hAnsi="宋体" w:cs="宋体"/>
                <w:color w:val="000000" w:themeColor="text1"/>
                <w:sz w:val="24"/>
                <w:lang w:bidi="ar"/>
              </w:rPr>
              <w:t xml:space="preserve">。</w:t>
            </w:r>
            <w:r/>
          </w:p>
          <w:p>
            <w:pPr>
              <w:pStyle w:val="916"/>
              <w:jc w:val="left"/>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rPr>
              <w:t xml:space="preserve">（2）</w:t>
            </w:r>
            <w:r>
              <w:rPr>
                <w:rFonts w:hint="eastAsia" w:ascii="宋体" w:hAnsi="宋体" w:eastAsia="宋体" w:cs="宋体"/>
                <w:color w:val="000000" w:themeColor="text1"/>
                <w:sz w:val="24"/>
                <w:szCs w:val="24"/>
                <w:lang w:val="zh-CN"/>
              </w:rPr>
              <w:t xml:space="preserve">展柜展示空间的开启应采用简便、安全的开启方式，避免需要一个以上工作人员操作开启和拆卸展柜部件开启。展柜门的开启应满足文物安全取放需求。</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lang w:val="zh-CN"/>
              </w:rPr>
              <w:t xml:space="preserve">开启门采用不锈钢轴作为支撑，保证旋出过程中的稳定、安全、轻便。</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7.机械锁具要求</w:t>
            </w:r>
            <w:r/>
          </w:p>
          <w:p>
            <w:pPr>
              <w:jc w:val="left"/>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w:t>
            </w:r>
            <w:r>
              <w:rPr>
                <w:rFonts w:hint="eastAsia" w:ascii="宋体" w:hAnsi="宋体" w:cs="宋体"/>
                <w:color w:val="000000" w:themeColor="text1"/>
                <w:sz w:val="24"/>
              </w:rPr>
              <w:t xml:space="preserve">1</w:t>
            </w:r>
            <w:r>
              <w:rPr>
                <w:rFonts w:hint="eastAsia" w:ascii="宋体" w:hAnsi="宋体" w:cs="宋体"/>
                <w:color w:val="000000" w:themeColor="text1"/>
                <w:sz w:val="24"/>
                <w:lang w:val="zh-CN"/>
              </w:rPr>
              <w:t xml:space="preserve">）展柜锁具选择及安装符合馆藏、展陈专用锁具（</w:t>
            </w:r>
            <w:r>
              <w:rPr>
                <w:rFonts w:hint="eastAsia" w:ascii="宋体" w:hAnsi="宋体" w:cs="宋体"/>
                <w:color w:val="000000" w:themeColor="text1"/>
                <w:sz w:val="24"/>
              </w:rPr>
              <w:t xml:space="preserve">转舌锁头</w:t>
            </w:r>
            <w:r>
              <w:rPr>
                <w:rFonts w:hint="eastAsia" w:ascii="宋体" w:hAnsi="宋体" w:cs="宋体"/>
                <w:color w:val="000000" w:themeColor="text1"/>
                <w:sz w:val="24"/>
                <w:lang w:val="zh-CN"/>
              </w:rPr>
              <w:t xml:space="preserve">）以及文物安全管理要求，具有防技术性盗窃功能。</w:t>
            </w:r>
            <w:r/>
          </w:p>
          <w:p>
            <w:pPr>
              <w:jc w:val="left"/>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rPr>
              <w:t xml:space="preserve">（2）</w:t>
            </w:r>
            <w:r>
              <w:rPr>
                <w:rFonts w:hint="eastAsia" w:ascii="宋体" w:hAnsi="宋体" w:cs="宋体"/>
                <w:color w:val="000000" w:themeColor="text1"/>
                <w:sz w:val="24"/>
                <w:lang w:val="zh-CN"/>
              </w:rPr>
              <w:t xml:space="preserve">锁具开启与维护实现基座与陈展空间分离，保证陈列与维修分别管理。锁具安全牢固、操作方便，安装位置具有隐蔽性、防盗性高。</w:t>
            </w:r>
            <w:r/>
          </w:p>
          <w:p>
            <w:pPr>
              <w:jc w:val="left"/>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w:t>
            </w:r>
            <w:r>
              <w:rPr>
                <w:rFonts w:hint="eastAsia" w:ascii="宋体" w:hAnsi="宋体" w:cs="宋体"/>
                <w:color w:val="000000" w:themeColor="text1"/>
                <w:sz w:val="24"/>
              </w:rPr>
              <w:t xml:space="preserve">3</w:t>
            </w:r>
            <w:r>
              <w:rPr>
                <w:rFonts w:hint="eastAsia" w:ascii="宋体" w:hAnsi="宋体" w:cs="宋体"/>
                <w:color w:val="000000" w:themeColor="text1"/>
                <w:sz w:val="24"/>
                <w:lang w:val="zh-CN"/>
              </w:rPr>
              <w:t xml:space="preserve">）锁体及钥匙的</w:t>
            </w:r>
            <w:r>
              <w:rPr>
                <w:rFonts w:hint="eastAsia" w:ascii="宋体" w:hAnsi="宋体" w:cs="宋体"/>
                <w:color w:val="000000" w:themeColor="text1"/>
                <w:sz w:val="24"/>
              </w:rPr>
              <w:t xml:space="preserve">采用</w:t>
            </w:r>
            <w:r>
              <w:rPr>
                <w:rFonts w:hint="eastAsia" w:ascii="宋体" w:hAnsi="宋体" w:cs="宋体"/>
                <w:color w:val="000000" w:themeColor="text1"/>
                <w:sz w:val="24"/>
                <w:lang w:val="zh-CN"/>
              </w:rPr>
              <w:t xml:space="preserve">耐磨、防锈材料，且钥匙的编号可根据要求采用统一的总钥匙管理系统，方便存档查询。</w:t>
            </w:r>
            <w:r/>
          </w:p>
          <w:p>
            <w:pPr>
              <w:jc w:val="left"/>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w:t>
            </w:r>
            <w:r>
              <w:rPr>
                <w:rFonts w:hint="eastAsia" w:ascii="宋体" w:hAnsi="宋体" w:cs="宋体"/>
                <w:color w:val="000000" w:themeColor="text1"/>
                <w:sz w:val="24"/>
              </w:rPr>
              <w:t xml:space="preserve">4</w:t>
            </w:r>
            <w:r>
              <w:rPr>
                <w:rFonts w:hint="eastAsia" w:ascii="宋体" w:hAnsi="宋体" w:cs="宋体"/>
                <w:color w:val="000000" w:themeColor="text1"/>
                <w:sz w:val="24"/>
                <w:lang w:val="zh-CN"/>
              </w:rPr>
              <w:t xml:space="preserve">）锁具性能符合GA/T 73-2015 《机械防盗锁》 C 级的相关规定。</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8.柜体内部空气质量</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（1）展柜中所使用的喷漆、粘接剂、装饰布木板等为环保材料，不会散发有害气体污染展品和展厅空气环境。</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（2）展示空间内部使用的制作材料、装饰材料和辅助展具材料，应对文物的保存无不良影响。一般应避免使用木材，如果必须使用，应进行封闭处理以避免甲醛和甲酸等有害气体的释放。</w:t>
            </w:r>
            <w:r/>
          </w:p>
          <w:p>
            <w:pPr>
              <w:pStyle w:val="916"/>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▲（3）展柜所使用的板材应满足GB/T 11718-2021要求，静曲强度≥24.0MPa，弹性模量≥2300MPa，吸水厚度膨胀率≤12.0%。</w:t>
            </w:r>
            <w:r>
              <w:rPr>
                <w:rFonts w:ascii="宋体" w:hAnsi="宋体" w:eastAsia="宋体" w:cs="宋体"/>
                <w:b/>
                <w:bCs/>
                <w:color w:val="000000" w:themeColor="text1"/>
                <w:sz w:val="24"/>
                <w:szCs w:val="24"/>
              </w:rPr>
              <w:t xml:space="preserve">（①已有检测报告的：提供第三方检测机构出具的具有CMA标识的检定标准为GB/T 11718-2021的有效检测报告；或者②承诺中标后提供检测报告的：投标人需承诺中标后，签订合同前提供第三方检测机构出具的具有CMA标识的检定标准为GB/T 11718-2021的有效检测报告，需提供承诺书加盖公章，格式自拟。）</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9.展柜产品的维护管理性能</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（1）展柜均有调整、检测、维修、升级相关设备或添加、更新有关的温湿度、空气净化控制设备和安保设备的空间以及相关管道等接口。</w:t>
            </w:r>
            <w:r/>
          </w:p>
          <w:p>
            <w:pPr>
              <w:jc w:val="left"/>
              <w:spacing w:line="360" w:lineRule="auto"/>
              <w:widowControl/>
              <w:rPr>
                <w:rFonts w:hint="eastAsia" w:ascii="宋体" w:hAnsi="宋体" w:cs="宋体"/>
                <w:color w:val="000000" w:themeColor="text1"/>
                <w:sz w:val="24"/>
                <w:lang w:bidi="ar"/>
              </w:rPr>
            </w:pPr>
            <w:r>
              <w:rPr>
                <w:rFonts w:hint="eastAsia" w:ascii="宋体" w:hAnsi="宋体" w:cs="宋体"/>
                <w:color w:val="000000" w:themeColor="text1"/>
                <w:sz w:val="24"/>
              </w:rPr>
              <w:t xml:space="preserve">（2）展柜按标准化技术进行设计、生产、组装，柜内预留后期安装微环境被动调控材料及主动调控设备（恒湿机）所需的通风格栅及预留空间，预留的安装恒湿环境控制设备所需的通风格栅及预留口设置有独立安装检修空间内，检修时无需打开柜门。</w:t>
            </w:r>
            <w:r/>
          </w:p>
        </w:tc>
      </w:tr>
      <w:tr>
        <w:trPr>
          <w:jc w:val="center"/>
        </w:trPr>
        <w:tc>
          <w:tcPr>
            <w:gridSpan w:val="5"/>
            <w:tcW w:w="5000" w:type="pct"/>
            <w:vAlign w:val="center"/>
            <w:textDirection w:val="lrTb"/>
            <w:noWrap w:val="false"/>
          </w:tcPr>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lang w:bidi="ar"/>
              </w:rPr>
              <w:t xml:space="preserve">（二）展柜灯具改造</w:t>
            </w:r>
            <w:r/>
          </w:p>
        </w:tc>
      </w:tr>
      <w:tr>
        <w:trPr>
          <w:jc w:val="center"/>
        </w:trPr>
        <w:tc>
          <w:tcPr>
            <w:tcW w:w="361"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p>
        </w:tc>
        <w:tc>
          <w:tcPr>
            <w:tcW w:w="798"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定制灯光控制系统</w:t>
            </w:r>
            <w:r/>
          </w:p>
        </w:tc>
        <w:tc>
          <w:tcPr>
            <w:tcW w:w="379"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套</w:t>
            </w:r>
            <w:r/>
          </w:p>
        </w:tc>
        <w:tc>
          <w:tcPr>
            <w:tcW w:w="451"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p>
        </w:tc>
        <w:tc>
          <w:tcPr>
            <w:tcW w:w="3011" w:type="pct"/>
            <w:vAlign w:val="center"/>
            <w:textDirection w:val="lrTb"/>
            <w:noWrap w:val="false"/>
          </w:tcPr>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lang w:val="zh-CN"/>
              </w:rPr>
              <w:t xml:space="preserve">智能控制原则</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lang w:bidi="ar"/>
              </w:rPr>
              <w:t xml:space="preserve">（1）减少对展品不必要的曝光量和曝光时间，保护展品。</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lang w:bidi="ar"/>
              </w:rPr>
              <w:t xml:space="preserve">（2）根据展览需求，能够灵活调整灯光效果，营造最佳展陈体验。</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lang w:bidi="ar"/>
              </w:rPr>
              <w:t xml:space="preserve">（3）采用软启动/软关断的方式，减少电流冲击，延长灯具使用寿命。</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lang w:bidi="ar"/>
              </w:rPr>
              <w:t xml:space="preserve">（4）柜外调整灯光亮度，操作简单，使用方便。</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lang w:val="zh-CN"/>
              </w:rPr>
              <w:t xml:space="preserve">智能控制实现功能</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lang w:bidi="ar"/>
              </w:rPr>
              <w:t xml:space="preserve">（1）可实现每个展柜高精度调光控制，0-100灵活设置亮度状态。</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lang w:bidi="ar"/>
              </w:rPr>
              <w:t xml:space="preserve">（2）可实现展厅内展柜整体调光控制，设置预设亮度，一键调用。</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lang w:bidi="ar"/>
              </w:rPr>
              <w:t xml:space="preserve">（3）可使用移动控制终端对单个展柜/整体展柜灵活控制。</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lang w:bidi="ar"/>
              </w:rPr>
              <w:t xml:space="preserve">（4）可使用智能场景面板对整体展柜设置预设场景，一键控制。</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lang w:bidi="ar"/>
              </w:rPr>
              <w:t xml:space="preserve">（5）系统拓展，可兼容接入智能控制平台</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lang w:val="zh-CN"/>
              </w:rPr>
              <w:t xml:space="preserve">智能控制实现方式</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lang w:bidi="ar"/>
              </w:rPr>
              <w:t xml:space="preserve">（1）智能调光控制：采用多功能调光控制模块，达到对具体独立展柜内，对控制对象实现回路级调光。</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lang w:bidi="ar"/>
              </w:rPr>
              <w:t xml:space="preserve">（2）手动场景控制：系统采用RS485架构组成一个整体的拓扑网络，控制终端采用多功能智能面板，每个按键的功能可进行自定义设备，灵活控制。</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lang w:bidi="ar"/>
              </w:rPr>
              <w:t xml:space="preserve">（3）移动终端控制：在整体系统构建的网络中，灵活的使用移动终端的控制，可以通过平板电脑更加直观地调整和观察灯光效果，方便使用。</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4.安全性能：灯光控制系统应安全可靠，</w:t>
            </w:r>
            <w:r>
              <w:rPr>
                <w:rFonts w:ascii="宋体" w:hAnsi="宋体" w:cs="宋体"/>
                <w:color w:val="000000" w:themeColor="text1"/>
                <w:sz w:val="24"/>
              </w:rPr>
              <w:t xml:space="preserve">确保系统一直符合《信息安全等级保护管理办法》并满足相应的信息系统安全等级保护二级标准；因系统安全原因造成的损失供应商必须承担相应责任。</w:t>
            </w:r>
            <w:r/>
          </w:p>
          <w:p>
            <w:pPr>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5.其他：支持功能定制，含控制终端、驱动、调光器等。</w:t>
            </w:r>
            <w:r/>
          </w:p>
        </w:tc>
      </w:tr>
      <w:tr>
        <w:trPr>
          <w:jc w:val="center"/>
        </w:trPr>
        <w:tc>
          <w:tcPr>
            <w:tcW w:w="361"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w:t>
            </w:r>
            <w:r/>
          </w:p>
        </w:tc>
        <w:tc>
          <w:tcPr>
            <w:tcW w:w="798"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定制轨道洗墙灯</w:t>
            </w:r>
            <w:r/>
          </w:p>
        </w:tc>
        <w:tc>
          <w:tcPr>
            <w:tcW w:w="379"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个</w:t>
            </w:r>
            <w:r/>
          </w:p>
        </w:tc>
        <w:tc>
          <w:tcPr>
            <w:tcW w:w="451"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94</w:t>
            </w:r>
            <w:r/>
          </w:p>
        </w:tc>
        <w:tc>
          <w:tcPr>
            <w:tcW w:w="3011" w:type="pct"/>
            <w:vAlign w:val="center"/>
            <w:textDirection w:val="lrTb"/>
            <w:noWrap w:val="false"/>
          </w:tcPr>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1.功率：≥9W；</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2.色温：3000-4000K；</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3.显色指数：Ra≥95；</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4.防护等级：≥IP20；</w:t>
            </w:r>
            <w:r/>
          </w:p>
          <w:p>
            <w:pPr>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5.含轨道及配件。</w:t>
            </w:r>
            <w:r/>
          </w:p>
        </w:tc>
      </w:tr>
      <w:tr>
        <w:trPr>
          <w:jc w:val="center"/>
        </w:trPr>
        <w:tc>
          <w:tcPr>
            <w:tcW w:w="361"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w:t>
            </w:r>
            <w:r/>
          </w:p>
        </w:tc>
        <w:tc>
          <w:tcPr>
            <w:tcW w:w="798"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定制轨道射灯</w:t>
            </w:r>
            <w:r/>
          </w:p>
        </w:tc>
        <w:tc>
          <w:tcPr>
            <w:tcW w:w="379"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个</w:t>
            </w:r>
            <w:r/>
          </w:p>
        </w:tc>
        <w:tc>
          <w:tcPr>
            <w:tcW w:w="451"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218</w:t>
            </w:r>
            <w:r/>
          </w:p>
        </w:tc>
        <w:tc>
          <w:tcPr>
            <w:tcW w:w="3011" w:type="pct"/>
            <w:vAlign w:val="center"/>
            <w:textDirection w:val="lrTb"/>
            <w:noWrap w:val="false"/>
          </w:tcPr>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1.功率：≥6W；</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2.光型和角度：支持16°、泛光26°，36°，47°，54°×14°，14°×54°，54°×24°，24°×54°及洗墙；</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3.色温：3000-4000K；</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4.显色指数RA≥95；</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5.颜色：黑色；</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6.调节：支持水平360°旋转，垂直≥90°旋转；</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7.</w:t>
            </w:r>
            <w:r>
              <w:rPr>
                <w:rFonts w:hint="eastAsia" w:ascii="宋体" w:hAnsi="宋体" w:cs="宋体"/>
                <w:color w:val="000000" w:themeColor="text1"/>
                <w:sz w:val="24"/>
                <w:lang w:bidi="ar"/>
              </w:rPr>
              <w:t xml:space="preserve">含轨道及配件</w:t>
            </w:r>
            <w:r>
              <w:rPr>
                <w:rFonts w:hint="eastAsia" w:ascii="宋体" w:hAnsi="宋体" w:cs="宋体"/>
                <w:color w:val="000000" w:themeColor="text1"/>
                <w:sz w:val="24"/>
              </w:rPr>
              <w:t xml:space="preserve">，轨夹采用低压迷你轨道；</w:t>
            </w:r>
            <w:r/>
          </w:p>
          <w:p>
            <w:pPr>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t xml:space="preserve">8.控制模式：自带旋钮调光。</w:t>
            </w:r>
            <w:r/>
          </w:p>
        </w:tc>
      </w:tr>
      <w:tr>
        <w:trPr>
          <w:jc w:val="center"/>
        </w:trPr>
        <w:tc>
          <w:tcPr>
            <w:gridSpan w:val="5"/>
            <w:tcW w:w="5000" w:type="pct"/>
            <w:vAlign w:val="center"/>
            <w:textDirection w:val="lrTb"/>
            <w:noWrap w:val="false"/>
          </w:tcPr>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二、</w:t>
            </w:r>
            <w:bookmarkStart w:id="245" w:name="_Toc19214"/>
            <w:r>
              <w:rPr>
                <w:rFonts w:hint="eastAsia" w:ascii="宋体" w:hAnsi="宋体" w:cs="宋体"/>
                <w:color w:val="000000" w:themeColor="text1"/>
                <w:sz w:val="24"/>
                <w:lang w:bidi="ar"/>
              </w:rPr>
              <w:t xml:space="preserve">定制</w:t>
            </w:r>
            <w:r>
              <w:rPr>
                <w:rFonts w:hint="eastAsia" w:ascii="宋体" w:hAnsi="宋体" w:cs="宋体"/>
                <w:color w:val="000000" w:themeColor="text1"/>
                <w:sz w:val="24"/>
              </w:rPr>
              <w:t xml:space="preserve">环境调控设备</w:t>
            </w:r>
            <w:bookmarkEnd w:id="245"/>
            <w:r/>
            <w:r/>
          </w:p>
        </w:tc>
      </w:tr>
      <w:tr>
        <w:trPr>
          <w:jc w:val="center"/>
        </w:trPr>
        <w:tc>
          <w:tcPr>
            <w:gridSpan w:val="5"/>
            <w:tcW w:w="5000" w:type="pct"/>
            <w:vAlign w:val="center"/>
            <w:textDirection w:val="lrTb"/>
            <w:noWrap w:val="false"/>
          </w:tcPr>
          <w:p>
            <w:pPr>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1.定制集中式净化恒湿系统</w:t>
            </w:r>
            <w:r/>
          </w:p>
        </w:tc>
      </w:tr>
      <w:tr>
        <w:trPr>
          <w:jc w:val="center"/>
        </w:trPr>
        <w:tc>
          <w:tcPr>
            <w:tcW w:w="361" w:type="pct"/>
            <w:vAlign w:val="center"/>
            <w:textDirection w:val="lrTb"/>
            <w:noWrap w:val="false"/>
          </w:tcPr>
          <w:p>
            <w:pPr>
              <w:jc w:val="center"/>
              <w:spacing w:line="360" w:lineRule="auto"/>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1.1</w:t>
            </w:r>
            <w:r/>
          </w:p>
        </w:tc>
        <w:tc>
          <w:tcPr>
            <w:tcW w:w="798" w:type="pct"/>
            <w:vAlign w:val="center"/>
            <w:textDirection w:val="lrTb"/>
            <w:noWrap w:val="false"/>
          </w:tcPr>
          <w:p>
            <w:pPr>
              <w:jc w:val="center"/>
              <w:spacing w:line="360" w:lineRule="auto"/>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定制系统主机</w:t>
            </w:r>
            <w:r/>
          </w:p>
        </w:tc>
        <w:tc>
          <w:tcPr>
            <w:tcW w:w="379" w:type="pct"/>
            <w:vAlign w:val="center"/>
            <w:textDirection w:val="lrTb"/>
            <w:noWrap w:val="false"/>
          </w:tcPr>
          <w:p>
            <w:pPr>
              <w:jc w:val="center"/>
              <w:spacing w:line="360" w:lineRule="auto"/>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套</w:t>
            </w:r>
            <w:r/>
          </w:p>
        </w:tc>
        <w:tc>
          <w:tcPr>
            <w:tcW w:w="451" w:type="pct"/>
            <w:vAlign w:val="center"/>
            <w:textDirection w:val="lrTb"/>
            <w:noWrap w:val="false"/>
          </w:tcPr>
          <w:p>
            <w:pPr>
              <w:jc w:val="center"/>
              <w:spacing w:line="360" w:lineRule="auto"/>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2</w:t>
            </w:r>
            <w:r/>
          </w:p>
        </w:tc>
        <w:tc>
          <w:tcPr>
            <w:tcW w:w="3011" w:type="pct"/>
            <w:vAlign w:val="center"/>
            <w:textDirection w:val="lrTb"/>
            <w:noWrap w:val="false"/>
          </w:tcPr>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1.调控容积：≥120m³；</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2.湿度调控波动度：≤3%RH；</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3.湿度调控范围：30%～60%RH，（温度：10℃～35℃）；</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4.调湿方式：主机采用集中送风、各展柜分机支持独立调湿、湿度值独立设定；</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5.主机支持自来水接入或人工加水模式；</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6.具备空气净化功能，能够对空气颗粒物、气态污染物、微生物等进行有效去除后再送入展柜，不会产生二次污染；</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7.送风方式：采用双路正压送风等方式；</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8.送风距离：≥120米；</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9.主机采用工业485通讯功能，主机与云平台采用双向无线窄带通信功能，组网简单，稳定可靠，便于集中监控和设备管理</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10.设备可连接调控系统软件，对被调控环境的温度、湿度、设备运行情况做实时监控，远程操控设备。能通过手机App软件远程查看设备工作状况，并进行远程设置</w:t>
            </w:r>
            <w:r/>
          </w:p>
        </w:tc>
      </w:tr>
      <w:tr>
        <w:trPr>
          <w:jc w:val="center"/>
        </w:trPr>
        <w:tc>
          <w:tcPr>
            <w:tcW w:w="361" w:type="pct"/>
            <w:vAlign w:val="center"/>
            <w:textDirection w:val="lrTb"/>
            <w:noWrap w:val="false"/>
          </w:tcPr>
          <w:p>
            <w:pPr>
              <w:jc w:val="center"/>
              <w:spacing w:line="360" w:lineRule="auto"/>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1.2</w:t>
            </w:r>
            <w:r/>
          </w:p>
        </w:tc>
        <w:tc>
          <w:tcPr>
            <w:tcW w:w="798" w:type="pct"/>
            <w:vAlign w:val="center"/>
            <w:textDirection w:val="lrTb"/>
            <w:noWrap w:val="false"/>
          </w:tcPr>
          <w:p>
            <w:pPr>
              <w:jc w:val="center"/>
              <w:spacing w:line="360" w:lineRule="auto"/>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定制单元式分机</w:t>
            </w:r>
            <w:r/>
          </w:p>
        </w:tc>
        <w:tc>
          <w:tcPr>
            <w:tcW w:w="379" w:type="pct"/>
            <w:vAlign w:val="center"/>
            <w:textDirection w:val="lrTb"/>
            <w:noWrap w:val="false"/>
          </w:tcPr>
          <w:p>
            <w:pPr>
              <w:jc w:val="center"/>
              <w:spacing w:line="360" w:lineRule="auto"/>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套</w:t>
            </w:r>
            <w:r/>
          </w:p>
        </w:tc>
        <w:tc>
          <w:tcPr>
            <w:tcW w:w="451" w:type="pct"/>
            <w:vAlign w:val="center"/>
            <w:textDirection w:val="lrTb"/>
            <w:noWrap w:val="false"/>
          </w:tcPr>
          <w:p>
            <w:pPr>
              <w:jc w:val="center"/>
              <w:spacing w:line="360" w:lineRule="auto"/>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10</w:t>
            </w:r>
            <w:r/>
          </w:p>
        </w:tc>
        <w:tc>
          <w:tcPr>
            <w:tcW w:w="3011" w:type="pct"/>
            <w:vAlign w:val="center"/>
            <w:textDirection w:val="lrTb"/>
            <w:noWrap w:val="false"/>
          </w:tcPr>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1.调控容积：≥20m³；</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2.湿度调控范围：30%～60%RH，（温度：10℃～35℃）；</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3.湿度调控波动度：≤3%RH；</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4.调湿方式：分机独立调湿，湿度值独立设定；</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5.出口风速：能够根据实际需求进行调节；</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6.分机免加水免排水；</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7安全防护：具有设备自检和远程诊断功能；</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8.噪音：≤50dB；</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9.分机能够满足各类展柜的安装应用，可以长期不间断运行。</w:t>
            </w:r>
            <w:r/>
          </w:p>
        </w:tc>
      </w:tr>
      <w:tr>
        <w:trPr>
          <w:jc w:val="center"/>
        </w:trPr>
        <w:tc>
          <w:tcPr>
            <w:tcW w:w="361"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1.3</w:t>
            </w:r>
            <w:r/>
          </w:p>
        </w:tc>
        <w:tc>
          <w:tcPr>
            <w:tcW w:w="798"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定制</w:t>
            </w:r>
            <w:r>
              <w:rPr>
                <w:rFonts w:hint="eastAsia" w:ascii="宋体" w:hAnsi="宋体" w:cs="宋体"/>
                <w:color w:val="000000" w:themeColor="text1"/>
                <w:sz w:val="24"/>
                <w:lang w:bidi="ar"/>
              </w:rPr>
              <w:t xml:space="preserve">微环境调控验证设备</w:t>
            </w:r>
            <w:r/>
          </w:p>
        </w:tc>
        <w:tc>
          <w:tcPr>
            <w:tcW w:w="379"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套</w:t>
            </w:r>
            <w:r/>
          </w:p>
        </w:tc>
        <w:tc>
          <w:tcPr>
            <w:tcW w:w="451"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p>
        </w:tc>
        <w:tc>
          <w:tcPr>
            <w:tcW w:w="3011" w:type="pct"/>
            <w:vAlign w:val="center"/>
            <w:textDirection w:val="lrTb"/>
            <w:noWrap w:val="false"/>
          </w:tcPr>
          <w:p>
            <w:pPr>
              <w:jc w:val="left"/>
              <w:spacing w:line="360" w:lineRule="auto"/>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1.包含无线温湿度监测终端2台、无线光照紫外监测终端4台、无线二氧化碳监测终端1台、无线甲醛监测终端1台、无线VOC监测终端1台、传输基站1台、环境监测系统软件1套。</w:t>
            </w:r>
            <w:r/>
          </w:p>
          <w:p>
            <w:pPr>
              <w:jc w:val="left"/>
              <w:spacing w:line="360" w:lineRule="auto"/>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2.无线温湿度监测终端参数要求：</w:t>
            </w:r>
            <w:r/>
          </w:p>
          <w:p>
            <w:pPr>
              <w:jc w:val="left"/>
              <w:spacing w:line="360" w:lineRule="auto"/>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（1）</w:t>
            </w:r>
            <w:r>
              <w:rPr>
                <w:rFonts w:hint="eastAsia" w:ascii="宋体" w:hAnsi="宋体" w:cs="宋体"/>
                <w:color w:val="000000" w:themeColor="text1"/>
                <w:sz w:val="24"/>
                <w:lang w:bidi="ar"/>
              </w:rPr>
              <w:t xml:space="preserve">温度测量：</w:t>
            </w:r>
            <w:r>
              <w:rPr>
                <w:rFonts w:hint="eastAsia" w:ascii="宋体" w:hAnsi="宋体" w:cs="宋体"/>
                <w:color w:val="000000" w:themeColor="text1"/>
                <w:sz w:val="24"/>
              </w:rPr>
              <w:t xml:space="preserve">测量范围</w:t>
            </w:r>
            <w:r>
              <w:rPr>
                <w:rFonts w:hint="eastAsia" w:ascii="宋体" w:hAnsi="宋体" w:cs="宋体"/>
                <w:color w:val="000000" w:themeColor="text1"/>
                <w:sz w:val="24"/>
                <w:lang w:bidi="ar"/>
              </w:rPr>
              <w:t xml:space="preserve">：-5～50℃、分辨率：0.1℃、测量精度：±0.3℃；</w:t>
            </w:r>
            <w:r/>
          </w:p>
          <w:p>
            <w:pPr>
              <w:jc w:val="left"/>
              <w:spacing w:line="360" w:lineRule="auto"/>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（2）</w:t>
            </w:r>
            <w:r>
              <w:rPr>
                <w:rFonts w:hint="eastAsia" w:ascii="宋体" w:hAnsi="宋体" w:cs="宋体"/>
                <w:color w:val="000000" w:themeColor="text1"/>
                <w:sz w:val="24"/>
              </w:rPr>
              <w:t xml:space="preserve">湿度测量：</w:t>
            </w:r>
            <w:r>
              <w:rPr>
                <w:rFonts w:hint="eastAsia" w:ascii="宋体" w:hAnsi="宋体" w:cs="宋体"/>
                <w:color w:val="000000" w:themeColor="text1"/>
                <w:sz w:val="24"/>
                <w:lang w:bidi="ar"/>
              </w:rPr>
              <w:t xml:space="preserve">测量范围：10～90%RH、分辨率：0.1%RH、测量精度：±2%RH；</w:t>
            </w:r>
            <w:r/>
          </w:p>
          <w:p>
            <w:pPr>
              <w:jc w:val="left"/>
              <w:spacing w:line="360" w:lineRule="auto"/>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（3）</w:t>
            </w:r>
            <w:r>
              <w:rPr>
                <w:rFonts w:hint="eastAsia" w:ascii="宋体" w:hAnsi="宋体" w:cs="宋体"/>
                <w:color w:val="000000" w:themeColor="text1"/>
                <w:sz w:val="24"/>
                <w:lang w:bidi="ar"/>
              </w:rPr>
              <w:t xml:space="preserve">能耗：具有电源管理功能，</w:t>
            </w:r>
            <w:r>
              <w:rPr>
                <w:rFonts w:hint="eastAsia" w:ascii="宋体" w:hAnsi="宋体" w:cs="宋体"/>
                <w:color w:val="000000" w:themeColor="text1"/>
                <w:sz w:val="24"/>
              </w:rPr>
              <w:t xml:space="preserve">电池一次充电后连续采样（频率30分钟）工作时长半年以上</w:t>
            </w:r>
            <w:r>
              <w:rPr>
                <w:rFonts w:hint="eastAsia" w:ascii="宋体" w:hAnsi="宋体" w:cs="宋体"/>
                <w:color w:val="000000" w:themeColor="text1"/>
                <w:sz w:val="24"/>
                <w:lang w:bidi="ar"/>
              </w:rPr>
              <w:t xml:space="preserve">；</w:t>
            </w:r>
            <w:r/>
          </w:p>
          <w:p>
            <w:pPr>
              <w:jc w:val="left"/>
              <w:spacing w:line="360" w:lineRule="auto"/>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（4）通信方式：具备双向无线通讯功能，自组网；</w:t>
            </w:r>
            <w:r/>
          </w:p>
          <w:p>
            <w:pPr>
              <w:jc w:val="left"/>
              <w:spacing w:line="360" w:lineRule="auto"/>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▲（5）安全性能：为确保文物安全，采用安全设计，具有防爆性能。</w:t>
            </w:r>
            <w:r>
              <w:rPr>
                <w:rFonts w:hint="eastAsia" w:ascii="宋体" w:hAnsi="宋体" w:cs="宋体"/>
                <w:b/>
                <w:bCs/>
                <w:color w:val="000000" w:themeColor="text1"/>
                <w:sz w:val="24"/>
                <w:lang w:bidi="ar"/>
              </w:rPr>
              <w:t xml:space="preserve">（</w:t>
            </w:r>
            <w:r>
              <w:rPr>
                <w:rFonts w:ascii="宋体" w:hAnsi="宋体" w:cs="宋体"/>
                <w:b/>
                <w:bCs/>
                <w:color w:val="000000" w:themeColor="text1"/>
                <w:sz w:val="24"/>
                <w:lang w:bidi="ar"/>
              </w:rPr>
              <w:t xml:space="preserve">①已有防爆合格证明</w:t>
            </w:r>
            <w:r>
              <w:rPr>
                <w:rFonts w:ascii="宋体" w:hAnsi="宋体" w:cs="宋体"/>
                <w:b/>
                <w:bCs/>
                <w:color w:val="000000" w:themeColor="text1"/>
                <w:sz w:val="24"/>
                <w:lang w:bidi="ar"/>
              </w:rPr>
              <w:t xml:space="preserve">的:</w:t>
            </w:r>
            <w:r>
              <w:rPr>
                <w:rFonts w:hint="eastAsia"/>
                <w:color w:val="000000" w:themeColor="text1"/>
              </w:rPr>
              <w:t xml:space="preserve"> </w:t>
            </w:r>
            <w:r>
              <w:rPr>
                <w:rFonts w:ascii="宋体" w:hAnsi="宋体" w:cs="宋体"/>
                <w:b/>
                <w:bCs/>
                <w:color w:val="000000" w:themeColor="text1"/>
                <w:sz w:val="24"/>
                <w:lang w:bidi="ar"/>
              </w:rPr>
              <w:t xml:space="preserve">投标文件中提供防爆检测机构出具的有效防爆合格证明的扫描</w:t>
            </w:r>
            <w:r>
              <w:rPr>
                <w:rFonts w:ascii="宋体" w:hAnsi="宋体" w:cs="宋体"/>
                <w:b/>
                <w:bCs/>
                <w:color w:val="000000" w:themeColor="text1"/>
                <w:sz w:val="24"/>
                <w:lang w:bidi="ar"/>
              </w:rPr>
              <w:t xml:space="preserve">件;</w:t>
            </w:r>
            <w:r>
              <w:rPr>
                <w:rFonts w:ascii="宋体" w:hAnsi="宋体" w:cs="宋体"/>
                <w:b/>
                <w:bCs/>
                <w:color w:val="000000" w:themeColor="text1"/>
                <w:sz w:val="24"/>
                <w:lang w:bidi="ar"/>
              </w:rPr>
              <w:t xml:space="preserve">或者②承诺中标后提供防爆合格证</w:t>
            </w:r>
            <w:r>
              <w:rPr>
                <w:rFonts w:ascii="宋体" w:hAnsi="宋体" w:cs="宋体"/>
                <w:b/>
                <w:bCs/>
                <w:color w:val="000000" w:themeColor="text1"/>
                <w:sz w:val="24"/>
                <w:lang w:bidi="ar"/>
              </w:rPr>
              <w:t xml:space="preserve">明:</w:t>
            </w:r>
            <w:r>
              <w:rPr>
                <w:rFonts w:ascii="宋体" w:hAnsi="宋体" w:cs="宋体"/>
                <w:b/>
                <w:bCs/>
                <w:color w:val="000000" w:themeColor="text1"/>
                <w:sz w:val="24"/>
                <w:lang w:bidi="ar"/>
              </w:rPr>
              <w:t xml:space="preserve">投标人需承诺中标后，签订合同前提供防爆检测机构出具的有效防爆合格证明，需提供承诺书加盖公章，格式自拟。</w:t>
            </w:r>
            <w:r>
              <w:rPr>
                <w:rFonts w:hint="eastAsia" w:ascii="宋体" w:hAnsi="宋体" w:cs="宋体"/>
                <w:b/>
                <w:bCs/>
                <w:color w:val="000000" w:themeColor="text1"/>
                <w:sz w:val="24"/>
                <w:lang w:bidi="ar"/>
              </w:rPr>
              <w:t xml:space="preserve">）</w:t>
            </w:r>
            <w:r/>
          </w:p>
          <w:p>
            <w:pPr>
              <w:jc w:val="left"/>
              <w:spacing w:line="360" w:lineRule="auto"/>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3.</w:t>
            </w:r>
            <w:r>
              <w:rPr>
                <w:rFonts w:hint="eastAsia" w:ascii="宋体" w:hAnsi="宋体" w:cs="宋体"/>
                <w:color w:val="000000" w:themeColor="text1"/>
                <w:sz w:val="24"/>
              </w:rPr>
              <w:t xml:space="preserve">无线光照紫外监测终端</w:t>
            </w:r>
            <w:r>
              <w:rPr>
                <w:rFonts w:hint="eastAsia" w:ascii="宋体" w:hAnsi="宋体" w:cs="宋体"/>
                <w:color w:val="000000" w:themeColor="text1"/>
                <w:sz w:val="24"/>
                <w:lang w:bidi="ar"/>
              </w:rPr>
              <w:t xml:space="preserve">参数要求：</w:t>
            </w:r>
            <w:r/>
          </w:p>
          <w:p>
            <w:pPr>
              <w:jc w:val="left"/>
              <w:spacing w:line="360" w:lineRule="auto"/>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（1）</w:t>
            </w:r>
            <w:r>
              <w:rPr>
                <w:rFonts w:hint="eastAsia" w:ascii="宋体" w:hAnsi="宋体" w:cs="宋体"/>
                <w:color w:val="000000" w:themeColor="text1"/>
                <w:sz w:val="24"/>
                <w:lang w:bidi="ar"/>
              </w:rPr>
              <w:t xml:space="preserve">温度测量：</w:t>
            </w:r>
            <w:r>
              <w:rPr>
                <w:rFonts w:hint="eastAsia" w:ascii="宋体" w:hAnsi="宋体" w:cs="宋体"/>
                <w:color w:val="000000" w:themeColor="text1"/>
                <w:sz w:val="24"/>
              </w:rPr>
              <w:t xml:space="preserve">测量范围</w:t>
            </w:r>
            <w:r>
              <w:rPr>
                <w:rFonts w:hint="eastAsia" w:ascii="宋体" w:hAnsi="宋体" w:cs="宋体"/>
                <w:color w:val="000000" w:themeColor="text1"/>
                <w:sz w:val="24"/>
                <w:lang w:bidi="ar"/>
              </w:rPr>
              <w:t xml:space="preserve">：-5～50℃、分辨率：0.1℃、测量精度：±0.3℃；</w:t>
            </w:r>
            <w:r/>
          </w:p>
          <w:p>
            <w:pPr>
              <w:jc w:val="left"/>
              <w:spacing w:line="360" w:lineRule="auto"/>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（2）</w:t>
            </w:r>
            <w:r>
              <w:rPr>
                <w:rFonts w:hint="eastAsia" w:ascii="宋体" w:hAnsi="宋体" w:cs="宋体"/>
                <w:color w:val="000000" w:themeColor="text1"/>
                <w:sz w:val="24"/>
              </w:rPr>
              <w:t xml:space="preserve">湿度测量：</w:t>
            </w:r>
            <w:r>
              <w:rPr>
                <w:rFonts w:hint="eastAsia" w:ascii="宋体" w:hAnsi="宋体" w:cs="宋体"/>
                <w:color w:val="000000" w:themeColor="text1"/>
                <w:sz w:val="24"/>
                <w:lang w:bidi="ar"/>
              </w:rPr>
              <w:t xml:space="preserve">测量范围：10～90%RH、分辨率：0.1%RH、测量精度：±2%RH；</w:t>
            </w:r>
            <w:r/>
          </w:p>
          <w:p>
            <w:pPr>
              <w:jc w:val="left"/>
              <w:spacing w:line="360" w:lineRule="auto"/>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（3）</w:t>
            </w:r>
            <w:r>
              <w:rPr>
                <w:rFonts w:hint="eastAsia" w:ascii="宋体" w:hAnsi="宋体" w:cs="宋体"/>
                <w:color w:val="000000" w:themeColor="text1"/>
                <w:sz w:val="24"/>
              </w:rPr>
              <w:t xml:space="preserve">光照度测量：</w:t>
            </w:r>
            <w:r>
              <w:rPr>
                <w:rFonts w:hint="eastAsia" w:ascii="宋体" w:hAnsi="宋体" w:cs="宋体"/>
                <w:color w:val="000000" w:themeColor="text1"/>
                <w:sz w:val="24"/>
                <w:lang w:bidi="ar"/>
              </w:rPr>
              <w:t xml:space="preserve">测量</w:t>
            </w:r>
            <w:r>
              <w:rPr>
                <w:rFonts w:hint="eastAsia" w:ascii="宋体" w:hAnsi="宋体" w:cs="宋体"/>
                <w:color w:val="000000" w:themeColor="text1"/>
                <w:sz w:val="24"/>
                <w:lang w:bidi="ar"/>
              </w:rPr>
              <w:t xml:space="preserve">范围：0.1～2000lux、</w:t>
            </w:r>
            <w:r>
              <w:rPr>
                <w:rFonts w:hint="eastAsia" w:ascii="宋体" w:hAnsi="宋体" w:cs="宋体"/>
                <w:color w:val="000000" w:themeColor="text1"/>
                <w:sz w:val="24"/>
                <w:lang w:bidi="ar"/>
              </w:rPr>
              <w:t xml:space="preserve">测量</w:t>
            </w:r>
            <w:r>
              <w:rPr>
                <w:rFonts w:hint="eastAsia" w:ascii="宋体" w:hAnsi="宋体" w:cs="宋体"/>
                <w:color w:val="000000" w:themeColor="text1"/>
                <w:sz w:val="24"/>
                <w:lang w:bidi="ar"/>
              </w:rPr>
              <w:t xml:space="preserve">精度：±4%示值；</w:t>
            </w:r>
            <w:r/>
          </w:p>
          <w:p>
            <w:pPr>
              <w:jc w:val="left"/>
              <w:spacing w:line="360" w:lineRule="auto"/>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（4）</w:t>
            </w:r>
            <w:r>
              <w:rPr>
                <w:rFonts w:hint="eastAsia" w:ascii="宋体" w:hAnsi="宋体" w:cs="宋体"/>
                <w:color w:val="000000" w:themeColor="text1"/>
                <w:sz w:val="24"/>
              </w:rPr>
              <w:t xml:space="preserve">紫外线测量：</w:t>
            </w:r>
            <w:r>
              <w:rPr>
                <w:rFonts w:hint="eastAsia" w:ascii="宋体" w:hAnsi="宋体" w:cs="宋体"/>
                <w:color w:val="000000" w:themeColor="text1"/>
                <w:sz w:val="24"/>
                <w:lang w:bidi="ar"/>
              </w:rPr>
              <w:t xml:space="preserve">测量范围：0.02～230μW/cm2</w:t>
            </w:r>
            <w:r>
              <w:rPr>
                <w:rFonts w:hint="eastAsia" w:ascii="宋体" w:hAnsi="宋体" w:cs="宋体"/>
                <w:color w:val="000000" w:themeColor="text1"/>
                <w:sz w:val="24"/>
                <w:lang w:bidi="ar"/>
              </w:rPr>
              <w:t xml:space="preserve">(波长365nm±3nm)</w:t>
            </w:r>
            <w:r>
              <w:rPr>
                <w:rFonts w:hint="eastAsia" w:ascii="宋体" w:hAnsi="宋体" w:cs="宋体"/>
                <w:color w:val="000000" w:themeColor="text1"/>
                <w:sz w:val="24"/>
                <w:lang w:bidi="ar"/>
              </w:rPr>
              <w:t xml:space="preserve">、测量精度：±8%；</w:t>
            </w:r>
            <w:r/>
          </w:p>
          <w:p>
            <w:pPr>
              <w:jc w:val="left"/>
              <w:spacing w:line="360" w:lineRule="auto"/>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（5）</w:t>
            </w:r>
            <w:r>
              <w:rPr>
                <w:rFonts w:hint="eastAsia" w:ascii="宋体" w:hAnsi="宋体" w:cs="宋体"/>
                <w:color w:val="000000" w:themeColor="text1"/>
                <w:sz w:val="24"/>
                <w:lang w:bidi="ar"/>
              </w:rPr>
              <w:t xml:space="preserve">能耗：具有电源管理功能，</w:t>
            </w:r>
            <w:r>
              <w:rPr>
                <w:rFonts w:hint="eastAsia" w:ascii="宋体" w:hAnsi="宋体" w:cs="宋体"/>
                <w:color w:val="000000" w:themeColor="text1"/>
                <w:sz w:val="24"/>
              </w:rPr>
              <w:t xml:space="preserve">电池一次充电后连续采样（频率30分钟）工作时长半年以上</w:t>
            </w:r>
            <w:r>
              <w:rPr>
                <w:rFonts w:hint="eastAsia" w:ascii="宋体" w:hAnsi="宋体" w:cs="宋体"/>
                <w:color w:val="000000" w:themeColor="text1"/>
                <w:sz w:val="24"/>
                <w:lang w:bidi="ar"/>
              </w:rPr>
              <w:t xml:space="preserve">；</w:t>
            </w:r>
            <w:r/>
          </w:p>
          <w:p>
            <w:pPr>
              <w:jc w:val="left"/>
              <w:spacing w:line="360" w:lineRule="auto"/>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（6）通信方式：具备双向无线通讯功能，自组网；</w:t>
            </w:r>
            <w:r/>
          </w:p>
          <w:p>
            <w:pPr>
              <w:jc w:val="left"/>
              <w:spacing w:line="360" w:lineRule="auto"/>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▲（7）安全性能：为确保文物安全，采用安全设计，具有防爆性能。</w:t>
            </w:r>
            <w:r>
              <w:rPr>
                <w:rFonts w:hint="eastAsia" w:ascii="宋体" w:hAnsi="宋体" w:cs="宋体"/>
                <w:b/>
                <w:bCs/>
                <w:color w:val="000000" w:themeColor="text1"/>
                <w:sz w:val="24"/>
                <w:lang w:bidi="ar"/>
              </w:rPr>
              <w:t xml:space="preserve">（</w:t>
            </w:r>
            <w:r>
              <w:rPr>
                <w:rFonts w:ascii="宋体" w:hAnsi="宋体" w:cs="宋体"/>
                <w:b/>
                <w:bCs/>
                <w:color w:val="000000" w:themeColor="text1"/>
                <w:sz w:val="24"/>
                <w:lang w:bidi="ar"/>
              </w:rPr>
              <w:t xml:space="preserve">①已有防爆合格证明</w:t>
            </w:r>
            <w:r>
              <w:rPr>
                <w:rFonts w:ascii="宋体" w:hAnsi="宋体" w:cs="宋体"/>
                <w:b/>
                <w:bCs/>
                <w:color w:val="000000" w:themeColor="text1"/>
                <w:sz w:val="24"/>
                <w:lang w:bidi="ar"/>
              </w:rPr>
              <w:t xml:space="preserve">的:</w:t>
            </w:r>
            <w:r>
              <w:rPr>
                <w:rFonts w:hint="eastAsia"/>
                <w:color w:val="000000" w:themeColor="text1"/>
              </w:rPr>
              <w:t xml:space="preserve"> </w:t>
            </w:r>
            <w:r>
              <w:rPr>
                <w:rFonts w:ascii="宋体" w:hAnsi="宋体" w:cs="宋体"/>
                <w:b/>
                <w:bCs/>
                <w:color w:val="000000" w:themeColor="text1"/>
                <w:sz w:val="24"/>
                <w:lang w:bidi="ar"/>
              </w:rPr>
              <w:t xml:space="preserve">投标文件中提供防爆检测机构出具的有效防爆合格证明的扫描</w:t>
            </w:r>
            <w:r>
              <w:rPr>
                <w:rFonts w:ascii="宋体" w:hAnsi="宋体" w:cs="宋体"/>
                <w:b/>
                <w:bCs/>
                <w:color w:val="000000" w:themeColor="text1"/>
                <w:sz w:val="24"/>
                <w:lang w:bidi="ar"/>
              </w:rPr>
              <w:t xml:space="preserve">件;</w:t>
            </w:r>
            <w:r>
              <w:rPr>
                <w:rFonts w:ascii="宋体" w:hAnsi="宋体" w:cs="宋体"/>
                <w:b/>
                <w:bCs/>
                <w:color w:val="000000" w:themeColor="text1"/>
                <w:sz w:val="24"/>
                <w:lang w:bidi="ar"/>
              </w:rPr>
              <w:t xml:space="preserve">或者②承诺中标后提供防爆合格证</w:t>
            </w:r>
            <w:r>
              <w:rPr>
                <w:rFonts w:ascii="宋体" w:hAnsi="宋体" w:cs="宋体"/>
                <w:b/>
                <w:bCs/>
                <w:color w:val="000000" w:themeColor="text1"/>
                <w:sz w:val="24"/>
                <w:lang w:bidi="ar"/>
              </w:rPr>
              <w:t xml:space="preserve">明:</w:t>
            </w:r>
            <w:r>
              <w:rPr>
                <w:rFonts w:ascii="宋体" w:hAnsi="宋体" w:cs="宋体"/>
                <w:b/>
                <w:bCs/>
                <w:color w:val="000000" w:themeColor="text1"/>
                <w:sz w:val="24"/>
                <w:lang w:bidi="ar"/>
              </w:rPr>
              <w:t xml:space="preserve">投标人需承诺中标后，签订合同前提供防爆检测机构出具的有效防爆合格证明，需提供承诺书加盖公章，格式自拟。</w:t>
            </w:r>
            <w:r>
              <w:rPr>
                <w:rFonts w:hint="eastAsia" w:ascii="宋体" w:hAnsi="宋体" w:cs="宋体"/>
                <w:b/>
                <w:bCs/>
                <w:color w:val="000000" w:themeColor="text1"/>
                <w:sz w:val="24"/>
                <w:lang w:bidi="ar"/>
              </w:rPr>
              <w:t xml:space="preserve">）</w:t>
            </w:r>
            <w:r/>
          </w:p>
          <w:p>
            <w:pPr>
              <w:jc w:val="left"/>
              <w:spacing w:line="360" w:lineRule="auto"/>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4.</w:t>
            </w:r>
            <w:r>
              <w:rPr>
                <w:rFonts w:hint="eastAsia" w:ascii="宋体" w:hAnsi="宋体" w:cs="宋体"/>
                <w:color w:val="000000" w:themeColor="text1"/>
                <w:sz w:val="24"/>
              </w:rPr>
              <w:t xml:space="preserve">无线二氧化碳监测终端</w:t>
            </w:r>
            <w:r>
              <w:rPr>
                <w:rFonts w:hint="eastAsia" w:ascii="宋体" w:hAnsi="宋体" w:cs="宋体"/>
                <w:color w:val="000000" w:themeColor="text1"/>
                <w:sz w:val="24"/>
                <w:lang w:bidi="ar"/>
              </w:rPr>
              <w:t xml:space="preserve">参数要求：</w:t>
            </w:r>
            <w:r/>
          </w:p>
          <w:p>
            <w:pPr>
              <w:jc w:val="left"/>
              <w:spacing w:line="360" w:lineRule="auto"/>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（1）</w:t>
            </w:r>
            <w:r>
              <w:rPr>
                <w:rFonts w:hint="eastAsia" w:ascii="宋体" w:hAnsi="宋体" w:cs="宋体"/>
                <w:color w:val="000000" w:themeColor="text1"/>
                <w:sz w:val="24"/>
                <w:lang w:bidi="ar"/>
              </w:rPr>
              <w:t xml:space="preserve">温度测量：</w:t>
            </w:r>
            <w:r>
              <w:rPr>
                <w:rFonts w:hint="eastAsia" w:ascii="宋体" w:hAnsi="宋体" w:cs="宋体"/>
                <w:color w:val="000000" w:themeColor="text1"/>
                <w:sz w:val="24"/>
              </w:rPr>
              <w:t xml:space="preserve">测量范围</w:t>
            </w:r>
            <w:r>
              <w:rPr>
                <w:rFonts w:hint="eastAsia" w:ascii="宋体" w:hAnsi="宋体" w:cs="宋体"/>
                <w:color w:val="000000" w:themeColor="text1"/>
                <w:sz w:val="24"/>
                <w:lang w:bidi="ar"/>
              </w:rPr>
              <w:t xml:space="preserve">：-5～50℃、分辨率：0.1℃、测量精度：±0.3℃；</w:t>
            </w:r>
            <w:r/>
          </w:p>
          <w:p>
            <w:pPr>
              <w:jc w:val="left"/>
              <w:spacing w:line="360" w:lineRule="auto"/>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（2）</w:t>
            </w:r>
            <w:r>
              <w:rPr>
                <w:rFonts w:hint="eastAsia" w:ascii="宋体" w:hAnsi="宋体" w:cs="宋体"/>
                <w:color w:val="000000" w:themeColor="text1"/>
                <w:sz w:val="24"/>
              </w:rPr>
              <w:t xml:space="preserve">湿度测量：</w:t>
            </w:r>
            <w:r>
              <w:rPr>
                <w:rFonts w:hint="eastAsia" w:ascii="宋体" w:hAnsi="宋体" w:cs="宋体"/>
                <w:color w:val="000000" w:themeColor="text1"/>
                <w:sz w:val="24"/>
                <w:lang w:bidi="ar"/>
              </w:rPr>
              <w:t xml:space="preserve">测量范围：10～90%RH、分辨率：0.1%RH、测量精度：±2%RH；</w:t>
            </w:r>
            <w:r/>
          </w:p>
          <w:p>
            <w:pPr>
              <w:jc w:val="left"/>
              <w:spacing w:line="360" w:lineRule="auto"/>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（3）</w:t>
            </w:r>
            <w:r>
              <w:rPr>
                <w:rFonts w:hint="eastAsia" w:ascii="宋体" w:hAnsi="宋体" w:cs="宋体"/>
                <w:color w:val="000000" w:themeColor="text1"/>
                <w:sz w:val="24"/>
              </w:rPr>
              <w:t xml:space="preserve">二氧化碳测量：测量范围：</w:t>
            </w:r>
            <w:r>
              <w:rPr>
                <w:rFonts w:hint="eastAsia" w:ascii="宋体" w:hAnsi="宋体" w:cs="宋体"/>
                <w:color w:val="000000" w:themeColor="text1"/>
                <w:sz w:val="24"/>
                <w:lang w:bidi="ar"/>
              </w:rPr>
              <w:t xml:space="preserve">0～5000ppm、分辨率：1ppm、测量精度：±（60ppm±3%示值）；</w:t>
            </w:r>
            <w:r/>
          </w:p>
          <w:p>
            <w:pPr>
              <w:jc w:val="left"/>
              <w:spacing w:line="360" w:lineRule="auto"/>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（4）</w:t>
            </w:r>
            <w:r>
              <w:rPr>
                <w:rFonts w:hint="eastAsia" w:ascii="宋体" w:hAnsi="宋体" w:cs="宋体"/>
                <w:color w:val="000000" w:themeColor="text1"/>
                <w:sz w:val="24"/>
                <w:lang w:bidi="ar"/>
              </w:rPr>
              <w:t xml:space="preserve">能耗：具有电源管理功能，</w:t>
            </w:r>
            <w:r>
              <w:rPr>
                <w:rFonts w:hint="eastAsia" w:ascii="宋体" w:hAnsi="宋体" w:cs="宋体"/>
                <w:color w:val="000000" w:themeColor="text1"/>
                <w:sz w:val="24"/>
              </w:rPr>
              <w:t xml:space="preserve">电池一次充电后连续采样（频率30分钟）工作时长半年以上</w:t>
            </w:r>
            <w:r>
              <w:rPr>
                <w:rFonts w:hint="eastAsia" w:ascii="宋体" w:hAnsi="宋体" w:cs="宋体"/>
                <w:color w:val="000000" w:themeColor="text1"/>
                <w:sz w:val="24"/>
                <w:lang w:bidi="ar"/>
              </w:rPr>
              <w:t xml:space="preserve">；</w:t>
            </w:r>
            <w:r/>
          </w:p>
          <w:p>
            <w:pPr>
              <w:jc w:val="left"/>
              <w:spacing w:line="360" w:lineRule="auto"/>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（5）通信方式：具备双向无线通讯功能，自组网；</w:t>
            </w:r>
            <w:r/>
          </w:p>
          <w:p>
            <w:pPr>
              <w:jc w:val="left"/>
              <w:spacing w:line="360" w:lineRule="auto"/>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▲（6）安全性能：为确保文物安全，采用安全设计，具有防爆性能。</w:t>
            </w:r>
            <w:r>
              <w:rPr>
                <w:rFonts w:hint="eastAsia" w:ascii="宋体" w:hAnsi="宋体" w:cs="宋体"/>
                <w:b/>
                <w:bCs/>
                <w:color w:val="000000" w:themeColor="text1"/>
                <w:sz w:val="24"/>
                <w:lang w:bidi="ar"/>
              </w:rPr>
              <w:t xml:space="preserve">（</w:t>
            </w:r>
            <w:r>
              <w:rPr>
                <w:rFonts w:ascii="宋体" w:hAnsi="宋体" w:cs="宋体"/>
                <w:b/>
                <w:bCs/>
                <w:color w:val="000000" w:themeColor="text1"/>
                <w:sz w:val="24"/>
                <w:lang w:bidi="ar"/>
              </w:rPr>
              <w:t xml:space="preserve">①已有防爆合格证明</w:t>
            </w:r>
            <w:r>
              <w:rPr>
                <w:rFonts w:ascii="宋体" w:hAnsi="宋体" w:cs="宋体"/>
                <w:b/>
                <w:bCs/>
                <w:color w:val="000000" w:themeColor="text1"/>
                <w:sz w:val="24"/>
                <w:lang w:bidi="ar"/>
              </w:rPr>
              <w:t xml:space="preserve">的:</w:t>
            </w:r>
            <w:r>
              <w:rPr>
                <w:rFonts w:hint="eastAsia"/>
                <w:color w:val="000000" w:themeColor="text1"/>
              </w:rPr>
              <w:t xml:space="preserve"> </w:t>
            </w:r>
            <w:r>
              <w:rPr>
                <w:rFonts w:ascii="宋体" w:hAnsi="宋体" w:cs="宋体"/>
                <w:b/>
                <w:bCs/>
                <w:color w:val="000000" w:themeColor="text1"/>
                <w:sz w:val="24"/>
                <w:lang w:bidi="ar"/>
              </w:rPr>
              <w:t xml:space="preserve">投标文件中提供防爆检测机构出具的有效防爆合格证明的扫描</w:t>
            </w:r>
            <w:r>
              <w:rPr>
                <w:rFonts w:ascii="宋体" w:hAnsi="宋体" w:cs="宋体"/>
                <w:b/>
                <w:bCs/>
                <w:color w:val="000000" w:themeColor="text1"/>
                <w:sz w:val="24"/>
                <w:lang w:bidi="ar"/>
              </w:rPr>
              <w:t xml:space="preserve">件;</w:t>
            </w:r>
            <w:r>
              <w:rPr>
                <w:rFonts w:ascii="宋体" w:hAnsi="宋体" w:cs="宋体"/>
                <w:b/>
                <w:bCs/>
                <w:color w:val="000000" w:themeColor="text1"/>
                <w:sz w:val="24"/>
                <w:lang w:bidi="ar"/>
              </w:rPr>
              <w:t xml:space="preserve">或者②承诺中标后提供防爆合格证</w:t>
            </w:r>
            <w:r>
              <w:rPr>
                <w:rFonts w:ascii="宋体" w:hAnsi="宋体" w:cs="宋体"/>
                <w:b/>
                <w:bCs/>
                <w:color w:val="000000" w:themeColor="text1"/>
                <w:sz w:val="24"/>
                <w:lang w:bidi="ar"/>
              </w:rPr>
              <w:t xml:space="preserve">明:</w:t>
            </w:r>
            <w:r>
              <w:rPr>
                <w:rFonts w:ascii="宋体" w:hAnsi="宋体" w:cs="宋体"/>
                <w:b/>
                <w:bCs/>
                <w:color w:val="000000" w:themeColor="text1"/>
                <w:sz w:val="24"/>
                <w:lang w:bidi="ar"/>
              </w:rPr>
              <w:t xml:space="preserve">投标人需承诺中标后，签订合同前提供防爆检测机构出具的有效防爆合格证明，需提供承诺书加盖公章，格式自拟。</w:t>
            </w:r>
            <w:r>
              <w:rPr>
                <w:rFonts w:hint="eastAsia" w:ascii="宋体" w:hAnsi="宋体" w:cs="宋体"/>
                <w:b/>
                <w:bCs/>
                <w:color w:val="000000" w:themeColor="text1"/>
                <w:sz w:val="24"/>
                <w:lang w:bidi="ar"/>
              </w:rPr>
              <w:t xml:space="preserve">）</w:t>
            </w:r>
            <w:r/>
          </w:p>
          <w:p>
            <w:pPr>
              <w:jc w:val="left"/>
              <w:spacing w:line="360" w:lineRule="auto"/>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5.</w:t>
            </w:r>
            <w:r>
              <w:rPr>
                <w:rFonts w:hint="eastAsia" w:ascii="宋体" w:hAnsi="宋体" w:cs="宋体"/>
                <w:color w:val="000000" w:themeColor="text1"/>
                <w:sz w:val="24"/>
              </w:rPr>
              <w:t xml:space="preserve">无线甲醛监测终端</w:t>
            </w:r>
            <w:r>
              <w:rPr>
                <w:rFonts w:hint="eastAsia" w:ascii="宋体" w:hAnsi="宋体" w:cs="宋体"/>
                <w:color w:val="000000" w:themeColor="text1"/>
                <w:sz w:val="24"/>
                <w:lang w:bidi="ar"/>
              </w:rPr>
              <w:t xml:space="preserve">参数要求：</w:t>
            </w:r>
            <w:r/>
          </w:p>
          <w:p>
            <w:pPr>
              <w:jc w:val="left"/>
              <w:spacing w:line="360" w:lineRule="auto"/>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（1）</w:t>
            </w:r>
            <w:r>
              <w:rPr>
                <w:rFonts w:hint="eastAsia" w:ascii="宋体" w:hAnsi="宋体" w:cs="宋体"/>
                <w:color w:val="000000" w:themeColor="text1"/>
                <w:sz w:val="24"/>
                <w:lang w:bidi="ar"/>
              </w:rPr>
              <w:t xml:space="preserve">温度测量：</w:t>
            </w:r>
            <w:r>
              <w:rPr>
                <w:rFonts w:hint="eastAsia" w:ascii="宋体" w:hAnsi="宋体" w:cs="宋体"/>
                <w:color w:val="000000" w:themeColor="text1"/>
                <w:sz w:val="24"/>
              </w:rPr>
              <w:t xml:space="preserve">测量范围</w:t>
            </w:r>
            <w:r>
              <w:rPr>
                <w:rFonts w:hint="eastAsia" w:ascii="宋体" w:hAnsi="宋体" w:cs="宋体"/>
                <w:color w:val="000000" w:themeColor="text1"/>
                <w:sz w:val="24"/>
                <w:lang w:bidi="ar"/>
              </w:rPr>
              <w:t xml:space="preserve">：-5～50℃、分辨率：0.1℃、测量精度：±0.3℃；</w:t>
            </w:r>
            <w:r/>
          </w:p>
          <w:p>
            <w:pPr>
              <w:jc w:val="left"/>
              <w:spacing w:line="360" w:lineRule="auto"/>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（2）</w:t>
            </w:r>
            <w:r>
              <w:rPr>
                <w:rFonts w:hint="eastAsia" w:ascii="宋体" w:hAnsi="宋体" w:cs="宋体"/>
                <w:color w:val="000000" w:themeColor="text1"/>
                <w:sz w:val="24"/>
              </w:rPr>
              <w:t xml:space="preserve">湿度测量：</w:t>
            </w:r>
            <w:r>
              <w:rPr>
                <w:rFonts w:hint="eastAsia" w:ascii="宋体" w:hAnsi="宋体" w:cs="宋体"/>
                <w:color w:val="000000" w:themeColor="text1"/>
                <w:sz w:val="24"/>
                <w:lang w:bidi="ar"/>
              </w:rPr>
              <w:t xml:space="preserve">测量范围：10～90%RH、分辨率：0.1%RH、测量精度：±2%RH；</w:t>
            </w:r>
            <w:r/>
          </w:p>
          <w:p>
            <w:pPr>
              <w:jc w:val="left"/>
              <w:spacing w:line="360" w:lineRule="auto"/>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（3）</w:t>
            </w:r>
            <w:r>
              <w:rPr>
                <w:rFonts w:hint="eastAsia" w:ascii="宋体" w:hAnsi="宋体" w:cs="宋体"/>
                <w:color w:val="000000" w:themeColor="text1"/>
                <w:sz w:val="24"/>
              </w:rPr>
              <w:t xml:space="preserve">甲醛测量：测量范围：</w:t>
            </w:r>
            <w:r>
              <w:rPr>
                <w:rFonts w:hint="eastAsia" w:ascii="宋体" w:hAnsi="宋体" w:cs="宋体"/>
                <w:color w:val="000000" w:themeColor="text1"/>
                <w:sz w:val="24"/>
                <w:lang w:bidi="ar"/>
              </w:rPr>
              <w:t xml:space="preserve">0～10ppm、测量精度：</w:t>
            </w:r>
            <w:r>
              <w:rPr>
                <w:rFonts w:hint="eastAsia" w:ascii="宋体" w:hAnsi="宋体" w:cs="宋体"/>
                <w:color w:val="000000" w:themeColor="text1"/>
                <w:sz w:val="24"/>
              </w:rPr>
              <w:t xml:space="preserve">0.01ppm</w:t>
            </w:r>
            <w:r>
              <w:rPr>
                <w:rFonts w:hint="eastAsia" w:ascii="宋体" w:hAnsi="宋体" w:cs="宋体"/>
                <w:color w:val="000000" w:themeColor="text1"/>
                <w:sz w:val="24"/>
                <w:lang w:bidi="ar"/>
              </w:rPr>
              <w:t xml:space="preserve">；</w:t>
            </w:r>
            <w:r/>
          </w:p>
          <w:p>
            <w:pPr>
              <w:jc w:val="left"/>
              <w:spacing w:line="360" w:lineRule="auto"/>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（4）</w:t>
            </w:r>
            <w:r>
              <w:rPr>
                <w:rFonts w:hint="eastAsia" w:ascii="宋体" w:hAnsi="宋体" w:cs="宋体"/>
                <w:color w:val="000000" w:themeColor="text1"/>
                <w:sz w:val="24"/>
                <w:lang w:bidi="ar"/>
              </w:rPr>
              <w:t xml:space="preserve">能耗：具有电源管理功能，</w:t>
            </w:r>
            <w:r>
              <w:rPr>
                <w:rFonts w:hint="eastAsia" w:ascii="宋体" w:hAnsi="宋体" w:cs="宋体"/>
                <w:color w:val="000000" w:themeColor="text1"/>
                <w:sz w:val="24"/>
              </w:rPr>
              <w:t xml:space="preserve">电池一次充电后连续采样（频率30分钟）工作时长半年以上</w:t>
            </w:r>
            <w:r>
              <w:rPr>
                <w:rFonts w:hint="eastAsia" w:ascii="宋体" w:hAnsi="宋体" w:cs="宋体"/>
                <w:color w:val="000000" w:themeColor="text1"/>
                <w:sz w:val="24"/>
                <w:lang w:bidi="ar"/>
              </w:rPr>
              <w:t xml:space="preserve">；</w:t>
            </w:r>
            <w:r/>
          </w:p>
          <w:p>
            <w:pPr>
              <w:jc w:val="left"/>
              <w:spacing w:line="360" w:lineRule="auto"/>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（5）通信方式：具备双向无线通讯功能，自组网；</w:t>
            </w:r>
            <w:r/>
          </w:p>
          <w:p>
            <w:pPr>
              <w:jc w:val="left"/>
              <w:spacing w:line="360" w:lineRule="auto"/>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▲（6）安全性能：为确保文物安全，采用安全设计，具有防爆性能。</w:t>
            </w:r>
            <w:r>
              <w:rPr>
                <w:rFonts w:hint="eastAsia" w:ascii="宋体" w:hAnsi="宋体" w:cs="宋体"/>
                <w:b/>
                <w:bCs/>
                <w:color w:val="000000" w:themeColor="text1"/>
                <w:sz w:val="24"/>
                <w:lang w:bidi="ar"/>
              </w:rPr>
              <w:t xml:space="preserve">（</w:t>
            </w:r>
            <w:r>
              <w:rPr>
                <w:rFonts w:ascii="宋体" w:hAnsi="宋体" w:cs="宋体"/>
                <w:b/>
                <w:bCs/>
                <w:color w:val="000000" w:themeColor="text1"/>
                <w:sz w:val="24"/>
                <w:lang w:bidi="ar"/>
              </w:rPr>
              <w:t xml:space="preserve">①已有防爆合格证明</w:t>
            </w:r>
            <w:r>
              <w:rPr>
                <w:rFonts w:ascii="宋体" w:hAnsi="宋体" w:cs="宋体"/>
                <w:b/>
                <w:bCs/>
                <w:color w:val="000000" w:themeColor="text1"/>
                <w:sz w:val="24"/>
                <w:lang w:bidi="ar"/>
              </w:rPr>
              <w:t xml:space="preserve">的:</w:t>
            </w:r>
            <w:r>
              <w:rPr>
                <w:rFonts w:hint="eastAsia"/>
                <w:color w:val="000000" w:themeColor="text1"/>
              </w:rPr>
              <w:t xml:space="preserve"> </w:t>
            </w:r>
            <w:r>
              <w:rPr>
                <w:rFonts w:ascii="宋体" w:hAnsi="宋体" w:cs="宋体"/>
                <w:b/>
                <w:bCs/>
                <w:color w:val="000000" w:themeColor="text1"/>
                <w:sz w:val="24"/>
                <w:lang w:bidi="ar"/>
              </w:rPr>
              <w:t xml:space="preserve">投标文件中提供防爆检测机构出具的有效防爆合格证明的扫描</w:t>
            </w:r>
            <w:r>
              <w:rPr>
                <w:rFonts w:ascii="宋体" w:hAnsi="宋体" w:cs="宋体"/>
                <w:b/>
                <w:bCs/>
                <w:color w:val="000000" w:themeColor="text1"/>
                <w:sz w:val="24"/>
                <w:lang w:bidi="ar"/>
              </w:rPr>
              <w:t xml:space="preserve">件;</w:t>
            </w:r>
            <w:r>
              <w:rPr>
                <w:rFonts w:ascii="宋体" w:hAnsi="宋体" w:cs="宋体"/>
                <w:b/>
                <w:bCs/>
                <w:color w:val="000000" w:themeColor="text1"/>
                <w:sz w:val="24"/>
                <w:lang w:bidi="ar"/>
              </w:rPr>
              <w:t xml:space="preserve">或者②承诺中标后提供防爆合格证</w:t>
            </w:r>
            <w:r>
              <w:rPr>
                <w:rFonts w:ascii="宋体" w:hAnsi="宋体" w:cs="宋体"/>
                <w:b/>
                <w:bCs/>
                <w:color w:val="000000" w:themeColor="text1"/>
                <w:sz w:val="24"/>
                <w:lang w:bidi="ar"/>
              </w:rPr>
              <w:t xml:space="preserve">明:</w:t>
            </w:r>
            <w:r>
              <w:rPr>
                <w:rFonts w:ascii="宋体" w:hAnsi="宋体" w:cs="宋体"/>
                <w:b/>
                <w:bCs/>
                <w:color w:val="000000" w:themeColor="text1"/>
                <w:sz w:val="24"/>
                <w:lang w:bidi="ar"/>
              </w:rPr>
              <w:t xml:space="preserve">投标人需承诺中标后，签订合同前提供防爆检测机构出具的有效防爆合格证明，需提供承诺书加盖公章，格式自拟。</w:t>
            </w:r>
            <w:r>
              <w:rPr>
                <w:rFonts w:hint="eastAsia" w:ascii="宋体" w:hAnsi="宋体" w:cs="宋体"/>
                <w:b/>
                <w:bCs/>
                <w:color w:val="000000" w:themeColor="text1"/>
                <w:sz w:val="24"/>
                <w:lang w:bidi="ar"/>
              </w:rPr>
              <w:t xml:space="preserve">）</w:t>
            </w:r>
            <w:r/>
          </w:p>
          <w:p>
            <w:pPr>
              <w:jc w:val="left"/>
              <w:spacing w:line="360" w:lineRule="auto"/>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6.</w:t>
            </w:r>
            <w:r>
              <w:rPr>
                <w:rFonts w:hint="eastAsia" w:ascii="宋体" w:hAnsi="宋体" w:cs="宋体"/>
                <w:color w:val="000000" w:themeColor="text1"/>
                <w:sz w:val="24"/>
              </w:rPr>
              <w:t xml:space="preserve">无线VOC监测终端</w:t>
            </w:r>
            <w:r>
              <w:rPr>
                <w:rFonts w:hint="eastAsia" w:ascii="宋体" w:hAnsi="宋体" w:cs="宋体"/>
                <w:color w:val="000000" w:themeColor="text1"/>
                <w:sz w:val="24"/>
                <w:lang w:bidi="ar"/>
              </w:rPr>
              <w:t xml:space="preserve">参数要求：</w:t>
            </w:r>
            <w:r/>
          </w:p>
          <w:p>
            <w:pPr>
              <w:jc w:val="left"/>
              <w:spacing w:line="360" w:lineRule="auto"/>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（1）</w:t>
            </w:r>
            <w:r>
              <w:rPr>
                <w:rFonts w:hint="eastAsia" w:ascii="宋体" w:hAnsi="宋体" w:cs="宋体"/>
                <w:color w:val="000000" w:themeColor="text1"/>
                <w:sz w:val="24"/>
                <w:lang w:bidi="ar"/>
              </w:rPr>
              <w:t xml:space="preserve">温度测量：</w:t>
            </w:r>
            <w:r>
              <w:rPr>
                <w:rFonts w:hint="eastAsia" w:ascii="宋体" w:hAnsi="宋体" w:cs="宋体"/>
                <w:color w:val="000000" w:themeColor="text1"/>
                <w:sz w:val="24"/>
              </w:rPr>
              <w:t xml:space="preserve">测量范围</w:t>
            </w:r>
            <w:r>
              <w:rPr>
                <w:rFonts w:hint="eastAsia" w:ascii="宋体" w:hAnsi="宋体" w:cs="宋体"/>
                <w:color w:val="000000" w:themeColor="text1"/>
                <w:sz w:val="24"/>
                <w:lang w:bidi="ar"/>
              </w:rPr>
              <w:t xml:space="preserve">：-5～50℃、分辨率：0.1℃、测量精度：±0.3℃；</w:t>
            </w:r>
            <w:r/>
          </w:p>
          <w:p>
            <w:pPr>
              <w:jc w:val="left"/>
              <w:spacing w:line="360" w:lineRule="auto"/>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（2）</w:t>
            </w:r>
            <w:r>
              <w:rPr>
                <w:rFonts w:hint="eastAsia" w:ascii="宋体" w:hAnsi="宋体" w:cs="宋体"/>
                <w:color w:val="000000" w:themeColor="text1"/>
                <w:sz w:val="24"/>
              </w:rPr>
              <w:t xml:space="preserve">湿度测量：</w:t>
            </w:r>
            <w:r>
              <w:rPr>
                <w:rFonts w:hint="eastAsia" w:ascii="宋体" w:hAnsi="宋体" w:cs="宋体"/>
                <w:color w:val="000000" w:themeColor="text1"/>
                <w:sz w:val="24"/>
                <w:lang w:bidi="ar"/>
              </w:rPr>
              <w:t xml:space="preserve">测量范围：10～90%RH、分辨率：0.1%RH、</w:t>
            </w:r>
            <w:r/>
          </w:p>
          <w:p>
            <w:pPr>
              <w:jc w:val="left"/>
              <w:spacing w:line="360" w:lineRule="auto"/>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测量精度：±2%RH；</w:t>
            </w:r>
            <w:r/>
          </w:p>
          <w:p>
            <w:pPr>
              <w:jc w:val="left"/>
              <w:spacing w:line="360" w:lineRule="auto"/>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（3）</w:t>
            </w:r>
            <w:r>
              <w:rPr>
                <w:rFonts w:hint="eastAsia" w:ascii="宋体" w:hAnsi="宋体" w:cs="宋体"/>
                <w:color w:val="000000" w:themeColor="text1"/>
                <w:sz w:val="24"/>
              </w:rPr>
              <w:t xml:space="preserve">大气有机挥发物测量：测量范围：</w:t>
            </w:r>
            <w:r>
              <w:rPr>
                <w:rFonts w:hint="eastAsia" w:ascii="宋体" w:hAnsi="宋体" w:cs="宋体"/>
                <w:color w:val="000000" w:themeColor="text1"/>
                <w:sz w:val="24"/>
                <w:lang w:bidi="ar"/>
              </w:rPr>
              <w:t xml:space="preserve">0～10ppm</w:t>
            </w:r>
            <w:r>
              <w:rPr>
                <w:rFonts w:hint="eastAsia" w:ascii="宋体" w:hAnsi="宋体" w:cs="宋体"/>
                <w:color w:val="000000" w:themeColor="text1"/>
                <w:sz w:val="24"/>
                <w:lang w:bidi="ar"/>
              </w:rPr>
              <w:t xml:space="preserve">(异丁烯)</w:t>
            </w:r>
            <w:r>
              <w:rPr>
                <w:rFonts w:hint="eastAsia" w:ascii="宋体" w:hAnsi="宋体" w:cs="宋体"/>
                <w:color w:val="000000" w:themeColor="text1"/>
                <w:sz w:val="24"/>
                <w:lang w:bidi="ar"/>
              </w:rPr>
              <w:t xml:space="preserve">、</w:t>
            </w:r>
            <w:r>
              <w:rPr>
                <w:rFonts w:hint="eastAsia" w:ascii="宋体" w:hAnsi="宋体" w:cs="宋体"/>
                <w:color w:val="000000" w:themeColor="text1"/>
                <w:sz w:val="24"/>
              </w:rPr>
              <w:t xml:space="preserve">分辨率：0.01ppm、</w:t>
            </w:r>
            <w:r>
              <w:rPr>
                <w:rFonts w:hint="eastAsia" w:ascii="宋体" w:hAnsi="宋体" w:cs="宋体"/>
                <w:color w:val="000000" w:themeColor="text1"/>
                <w:sz w:val="24"/>
                <w:lang w:bidi="ar"/>
              </w:rPr>
              <w:t xml:space="preserve">测量精度：±</w:t>
            </w:r>
            <w:r>
              <w:rPr>
                <w:rFonts w:hint="eastAsia" w:ascii="宋体" w:hAnsi="宋体" w:cs="宋体"/>
                <w:color w:val="000000" w:themeColor="text1"/>
                <w:sz w:val="24"/>
                <w:lang w:bidi="ar"/>
              </w:rPr>
              <w:t xml:space="preserve">(0.1ppm+8%*示值)</w:t>
            </w:r>
            <w:r>
              <w:rPr>
                <w:rFonts w:hint="eastAsia" w:ascii="宋体" w:hAnsi="宋体" w:cs="宋体"/>
                <w:color w:val="000000" w:themeColor="text1"/>
                <w:sz w:val="24"/>
                <w:lang w:bidi="ar"/>
              </w:rPr>
              <w:t xml:space="preserve">；</w:t>
            </w:r>
            <w:r/>
          </w:p>
          <w:p>
            <w:pPr>
              <w:jc w:val="left"/>
              <w:spacing w:line="360" w:lineRule="auto"/>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（4）</w:t>
            </w:r>
            <w:r>
              <w:rPr>
                <w:rFonts w:hint="eastAsia" w:ascii="宋体" w:hAnsi="宋体" w:cs="宋体"/>
                <w:color w:val="000000" w:themeColor="text1"/>
                <w:sz w:val="24"/>
                <w:lang w:bidi="ar"/>
              </w:rPr>
              <w:t xml:space="preserve">能耗：具有电源管理功能，</w:t>
            </w:r>
            <w:r>
              <w:rPr>
                <w:rFonts w:hint="eastAsia" w:ascii="宋体" w:hAnsi="宋体" w:cs="宋体"/>
                <w:color w:val="000000" w:themeColor="text1"/>
                <w:sz w:val="24"/>
              </w:rPr>
              <w:t xml:space="preserve">电池一次充电后连续采样（频率30分钟）工作时长半年以上</w:t>
            </w:r>
            <w:r>
              <w:rPr>
                <w:rFonts w:hint="eastAsia" w:ascii="宋体" w:hAnsi="宋体" w:cs="宋体"/>
                <w:color w:val="000000" w:themeColor="text1"/>
                <w:sz w:val="24"/>
                <w:lang w:bidi="ar"/>
              </w:rPr>
              <w:t xml:space="preserve">；</w:t>
            </w:r>
            <w:r/>
          </w:p>
          <w:p>
            <w:pPr>
              <w:jc w:val="left"/>
              <w:spacing w:line="360" w:lineRule="auto"/>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（5）通信方式：具备双向无线通讯功能，自组网；</w:t>
            </w:r>
            <w:r/>
          </w:p>
          <w:p>
            <w:pPr>
              <w:jc w:val="left"/>
              <w:spacing w:line="360" w:lineRule="auto"/>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▲（6）安全性能：为确保文物安全，采用安全设计，具有防爆性能。</w:t>
            </w:r>
            <w:r>
              <w:rPr>
                <w:rFonts w:hint="eastAsia" w:ascii="宋体" w:hAnsi="宋体" w:cs="宋体"/>
                <w:b/>
                <w:bCs/>
                <w:color w:val="000000" w:themeColor="text1"/>
                <w:sz w:val="24"/>
                <w:lang w:bidi="ar"/>
              </w:rPr>
              <w:t xml:space="preserve">（</w:t>
            </w:r>
            <w:r>
              <w:rPr>
                <w:rFonts w:ascii="宋体" w:hAnsi="宋体" w:cs="宋体"/>
                <w:b/>
                <w:bCs/>
                <w:color w:val="000000" w:themeColor="text1"/>
                <w:sz w:val="24"/>
                <w:lang w:bidi="ar"/>
              </w:rPr>
              <w:t xml:space="preserve">①已有防爆合格证明</w:t>
            </w:r>
            <w:r>
              <w:rPr>
                <w:rFonts w:ascii="宋体" w:hAnsi="宋体" w:cs="宋体"/>
                <w:b/>
                <w:bCs/>
                <w:color w:val="000000" w:themeColor="text1"/>
                <w:sz w:val="24"/>
                <w:lang w:bidi="ar"/>
              </w:rPr>
              <w:t xml:space="preserve">的:</w:t>
            </w:r>
            <w:r>
              <w:rPr>
                <w:rFonts w:hint="eastAsia"/>
                <w:color w:val="000000" w:themeColor="text1"/>
              </w:rPr>
              <w:t xml:space="preserve"> </w:t>
            </w:r>
            <w:r>
              <w:rPr>
                <w:rFonts w:ascii="宋体" w:hAnsi="宋体" w:cs="宋体"/>
                <w:b/>
                <w:bCs/>
                <w:color w:val="000000" w:themeColor="text1"/>
                <w:sz w:val="24"/>
                <w:lang w:bidi="ar"/>
              </w:rPr>
              <w:t xml:space="preserve">投标文件中提供防爆检测机构出具的有效防爆合格证明的扫描</w:t>
            </w:r>
            <w:r>
              <w:rPr>
                <w:rFonts w:ascii="宋体" w:hAnsi="宋体" w:cs="宋体"/>
                <w:b/>
                <w:bCs/>
                <w:color w:val="000000" w:themeColor="text1"/>
                <w:sz w:val="24"/>
                <w:lang w:bidi="ar"/>
              </w:rPr>
              <w:t xml:space="preserve">件;</w:t>
            </w:r>
            <w:r>
              <w:rPr>
                <w:rFonts w:ascii="宋体" w:hAnsi="宋体" w:cs="宋体"/>
                <w:b/>
                <w:bCs/>
                <w:color w:val="000000" w:themeColor="text1"/>
                <w:sz w:val="24"/>
                <w:lang w:bidi="ar"/>
              </w:rPr>
              <w:t xml:space="preserve">或者②承诺中标后提供防爆合格证</w:t>
            </w:r>
            <w:r>
              <w:rPr>
                <w:rFonts w:ascii="宋体" w:hAnsi="宋体" w:cs="宋体"/>
                <w:b/>
                <w:bCs/>
                <w:color w:val="000000" w:themeColor="text1"/>
                <w:sz w:val="24"/>
                <w:lang w:bidi="ar"/>
              </w:rPr>
              <w:t xml:space="preserve">明:</w:t>
            </w:r>
            <w:r>
              <w:rPr>
                <w:rFonts w:ascii="宋体" w:hAnsi="宋体" w:cs="宋体"/>
                <w:b/>
                <w:bCs/>
                <w:color w:val="000000" w:themeColor="text1"/>
                <w:sz w:val="24"/>
                <w:lang w:bidi="ar"/>
              </w:rPr>
              <w:t xml:space="preserve">投标人需承诺中标后，签订合同前提供防爆检测机构出具的有效防爆合格证明，需提供承诺书加盖公章，格式自拟。</w:t>
            </w:r>
            <w:r>
              <w:rPr>
                <w:rFonts w:hint="eastAsia" w:ascii="宋体" w:hAnsi="宋体" w:cs="宋体"/>
                <w:b/>
                <w:bCs/>
                <w:color w:val="000000" w:themeColor="text1"/>
                <w:sz w:val="24"/>
                <w:lang w:bidi="ar"/>
              </w:rPr>
              <w:t xml:space="preserve">）</w:t>
            </w:r>
            <w:r/>
          </w:p>
          <w:p>
            <w:pPr>
              <w:jc w:val="left"/>
              <w:spacing w:line="360" w:lineRule="auto"/>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7.</w:t>
            </w:r>
            <w:r>
              <w:rPr>
                <w:rFonts w:hint="eastAsia" w:ascii="宋体" w:hAnsi="宋体" w:cs="宋体"/>
                <w:color w:val="000000" w:themeColor="text1"/>
                <w:sz w:val="24"/>
              </w:rPr>
              <w:t xml:space="preserve">传输基站</w:t>
            </w:r>
            <w:r>
              <w:rPr>
                <w:rFonts w:hint="eastAsia" w:ascii="宋体" w:hAnsi="宋体" w:cs="宋体"/>
                <w:color w:val="000000" w:themeColor="text1"/>
                <w:sz w:val="24"/>
                <w:lang w:bidi="ar"/>
              </w:rPr>
              <w:t xml:space="preserve">参数要求：</w:t>
            </w:r>
            <w:r/>
          </w:p>
          <w:p>
            <w:pPr>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t xml:space="preserve">（1）使用国家无委会免申请的频段；</w:t>
            </w:r>
            <w:r/>
          </w:p>
          <w:p>
            <w:pPr>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t xml:space="preserve">（2）具有自组织网络的能力；</w:t>
            </w:r>
            <w:r/>
          </w:p>
          <w:p>
            <w:pPr>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t xml:space="preserve">（3）具有周期性心跳包；</w:t>
            </w:r>
            <w:r/>
          </w:p>
          <w:p>
            <w:pPr>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t xml:space="preserve">（4）具有记录和上报路由信息的能力；</w:t>
            </w:r>
            <w:r/>
          </w:p>
          <w:p>
            <w:pPr>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t xml:space="preserve">（5）具有链路质量侦测能力；</w:t>
            </w:r>
            <w:r/>
          </w:p>
          <w:p>
            <w:pPr>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t xml:space="preserve">（6）具有数据校验的能力；</w:t>
            </w:r>
            <w:r/>
          </w:p>
          <w:p>
            <w:pPr>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t xml:space="preserve">（7）具有反馈能力，成功接收到数据包后，予以回复，表明成功接收状态；</w:t>
            </w:r>
            <w:r/>
          </w:p>
          <w:p>
            <w:pPr>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t xml:space="preserve">（8）具有数据重发机制；</w:t>
            </w:r>
            <w:r/>
          </w:p>
          <w:p>
            <w:pPr>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t xml:space="preserve">（9）具有下行转发能力；</w:t>
            </w:r>
            <w:r/>
          </w:p>
          <w:p>
            <w:pPr>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t xml:space="preserve">（10）支持通过无线网络网关与上位机通过远程方式连接；</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（11）发送功率≤22dBm。</w:t>
            </w:r>
            <w:r/>
          </w:p>
          <w:p>
            <w:pPr>
              <w:jc w:val="left"/>
              <w:spacing w:line="360" w:lineRule="auto"/>
              <w:widowControl/>
              <w:rPr>
                <w:rFonts w:hint="eastAsia" w:ascii="宋体" w:hAnsi="宋体"/>
                <w:color w:val="000000" w:themeColor="text1"/>
                <w:sz w:val="24"/>
              </w:rPr>
            </w:pPr>
            <w:r>
              <w:rPr>
                <w:rFonts w:hint="eastAsia" w:ascii="宋体" w:hAnsi="宋体" w:cs="宋体"/>
                <w:color w:val="000000" w:themeColor="text1"/>
                <w:sz w:val="24"/>
                <w:lang w:bidi="ar"/>
              </w:rPr>
              <w:t xml:space="preserve">▲</w:t>
            </w:r>
            <w:r>
              <w:rPr>
                <w:rFonts w:hint="eastAsia" w:ascii="宋体" w:hAnsi="宋体" w:cs="宋体"/>
                <w:color w:val="000000" w:themeColor="text1"/>
                <w:sz w:val="24"/>
              </w:rPr>
              <w:t xml:space="preserve">8.环境监测系统软件要求：具有监测点位和参数设置、专业数据分析、列表或图示化显示、实时报警、历史数据查询等功能，系统软件需安全可靠，</w:t>
            </w:r>
            <w:r>
              <w:rPr>
                <w:rFonts w:ascii="宋体" w:hAnsi="宋体" w:cs="宋体"/>
                <w:color w:val="000000" w:themeColor="text1"/>
                <w:sz w:val="24"/>
              </w:rPr>
              <w:t xml:space="preserve">确保系统一直符合《信息安全等级保护管理办法》并满足相应的信息系统安全等级保护二级标准；因系统安全原因造成的损失供应商必须承担相应责任。</w:t>
            </w:r>
            <w:r/>
          </w:p>
        </w:tc>
      </w:tr>
      <w:tr>
        <w:trPr>
          <w:jc w:val="center"/>
        </w:trPr>
        <w:tc>
          <w:tcPr>
            <w:tcW w:w="361"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color w:val="000000"/>
                <w:sz w:val="24"/>
                <w:lang w:bidi="ar"/>
              </w:rPr>
              <w:t xml:space="preserve">1.4</w:t>
            </w:r>
            <w:r/>
          </w:p>
        </w:tc>
        <w:tc>
          <w:tcPr>
            <w:tcW w:w="798"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color w:val="000000"/>
                <w:sz w:val="24"/>
                <w:lang w:bidi="ar"/>
              </w:rPr>
              <w:t xml:space="preserve">定制送风管路</w:t>
            </w:r>
            <w:r/>
          </w:p>
        </w:tc>
        <w:tc>
          <w:tcPr>
            <w:tcW w:w="379"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color w:val="000000"/>
                <w:sz w:val="24"/>
                <w:lang w:bidi="ar"/>
              </w:rPr>
              <w:t xml:space="preserve">套</w:t>
            </w:r>
            <w:r/>
          </w:p>
        </w:tc>
        <w:tc>
          <w:tcPr>
            <w:tcW w:w="451"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color w:val="000000"/>
                <w:sz w:val="24"/>
                <w:lang w:bidi="ar"/>
              </w:rPr>
              <w:t xml:space="preserve">1</w:t>
            </w:r>
            <w:r/>
          </w:p>
        </w:tc>
        <w:tc>
          <w:tcPr>
            <w:tcW w:w="3011" w:type="pct"/>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1.采用</w:t>
            </w:r>
            <w:r>
              <w:rPr>
                <w:rFonts w:hint="eastAsia" w:ascii="宋体" w:hAnsi="宋体" w:cs="宋体"/>
                <w:sz w:val="24"/>
              </w:rPr>
              <w:t xml:space="preserve">直径≥50mmPVC风管、直径≥20mmPVC钢丝软管等；</w:t>
            </w:r>
            <w:r/>
          </w:p>
          <w:p>
            <w:pPr>
              <w:jc w:val="left"/>
              <w:spacing w:line="360" w:lineRule="auto"/>
              <w:rPr>
                <w:rFonts w:hint="eastAsia" w:ascii="宋体" w:hAnsi="宋体" w:cs="宋体"/>
                <w:sz w:val="24"/>
                <w:vertAlign w:val="superscript"/>
              </w:rPr>
            </w:pPr>
            <w:r>
              <w:rPr>
                <w:rFonts w:hint="eastAsia" w:ascii="宋体" w:hAnsi="宋体" w:cs="宋体"/>
                <w:sz w:val="24"/>
              </w:rPr>
              <w:t xml:space="preserve">2.</w:t>
            </w:r>
            <w:r>
              <w:rPr>
                <w:rFonts w:hint="eastAsia" w:ascii="宋体" w:hAnsi="宋体" w:cs="宋体"/>
                <w:sz w:val="24"/>
              </w:rPr>
              <w:t xml:space="preserve">管路系统的漏风量不得大于2m</w:t>
            </w:r>
            <w:r>
              <w:rPr>
                <w:rFonts w:hint="eastAsia" w:ascii="宋体" w:hAnsi="宋体" w:cs="宋体"/>
                <w:sz w:val="24"/>
                <w:vertAlign w:val="superscript"/>
              </w:rPr>
              <w:t xml:space="preserve">3</w:t>
            </w:r>
            <w:r>
              <w:rPr>
                <w:rFonts w:hint="eastAsia" w:ascii="宋体" w:hAnsi="宋体" w:cs="宋体"/>
                <w:sz w:val="24"/>
              </w:rPr>
              <w:t xml:space="preserve">/h.m</w:t>
            </w:r>
            <w:r>
              <w:rPr>
                <w:rFonts w:hint="eastAsia" w:ascii="宋体" w:hAnsi="宋体" w:cs="宋体"/>
                <w:sz w:val="24"/>
                <w:vertAlign w:val="superscript"/>
              </w:rPr>
              <w:t xml:space="preserve">2</w:t>
            </w:r>
            <w:r>
              <w:rPr>
                <w:rFonts w:hint="eastAsia" w:ascii="宋体" w:hAnsi="宋体" w:cs="宋体"/>
                <w:sz w:val="24"/>
              </w:rPr>
              <w:t xml:space="preserve">；</w:t>
            </w:r>
            <w:r/>
          </w:p>
          <w:p>
            <w:pPr>
              <w:jc w:val="left"/>
              <w:spacing w:line="360" w:lineRule="auto"/>
              <w:rPr>
                <w:rFonts w:hint="eastAsia" w:ascii="宋体" w:hAnsi="宋体" w:cs="宋体"/>
                <w:sz w:val="24"/>
                <w:vertAlign w:val="superscript"/>
              </w:rPr>
            </w:pPr>
            <w:r>
              <w:rPr>
                <w:rFonts w:hint="eastAsia" w:ascii="宋体" w:hAnsi="宋体" w:cs="宋体"/>
                <w:sz w:val="24"/>
              </w:rPr>
              <w:t xml:space="preserve">3.PVC风管</w:t>
            </w:r>
            <w:r>
              <w:rPr>
                <w:rFonts w:hint="eastAsia" w:ascii="宋体" w:hAnsi="宋体" w:cs="宋体"/>
                <w:sz w:val="24"/>
              </w:rPr>
              <w:t xml:space="preserve">做保温处理，</w:t>
            </w:r>
            <w:r>
              <w:rPr>
                <w:rFonts w:hint="eastAsia" w:ascii="宋体" w:hAnsi="宋体" w:cs="宋体"/>
                <w:sz w:val="24"/>
              </w:rPr>
              <w:t xml:space="preserve">采用橡塑等保温材料包裹。</w:t>
            </w:r>
            <w:r/>
          </w:p>
        </w:tc>
      </w:tr>
    </w:tbl>
    <w:p>
      <w:pPr>
        <w:rPr>
          <w:sz w:val="24"/>
        </w:rPr>
      </w:pPr>
      <w:r>
        <w:rPr>
          <w:sz w:val="24"/>
        </w:rPr>
      </w:r>
      <w:r/>
    </w:p>
    <w:p>
      <w:pPr>
        <w:ind w:firstLine="482"/>
        <w:spacing w:line="360" w:lineRule="auto"/>
        <w:rPr>
          <w:rFonts w:hint="eastAsia" w:ascii="宋体" w:hAnsi="宋体"/>
          <w:b/>
          <w:bCs/>
          <w:sz w:val="24"/>
        </w:rPr>
        <w:outlineLvl w:val="1"/>
      </w:pPr>
      <w:r>
        <w:rPr>
          <w:rFonts w:ascii="宋体" w:hAnsi="宋体" w:cs="Arial"/>
          <w:b/>
          <w:bCs/>
          <w:color w:val="000000"/>
          <w:sz w:val="24"/>
        </w:rPr>
        <w:t xml:space="preserve">四、安装调试与后续</w:t>
      </w:r>
      <w:r>
        <w:rPr>
          <w:rFonts w:ascii="宋体" w:hAnsi="宋体"/>
          <w:b/>
          <w:bCs/>
          <w:color w:val="000000"/>
          <w:sz w:val="24"/>
        </w:rPr>
        <w:t xml:space="preserve">服务要求</w:t>
      </w:r>
      <w:r/>
    </w:p>
    <w:p>
      <w:pPr>
        <w:pStyle w:val="899"/>
        <w:ind w:firstLine="480"/>
        <w:jc w:val="both"/>
        <w:spacing w:before="0" w:after="0" w:line="360" w:lineRule="auto"/>
        <w:rPr>
          <w:rFonts w:hint="eastAsia" w:ascii="宋体" w:hAnsi="宋体" w:eastAsia="宋体"/>
          <w:sz w:val="24"/>
          <w:szCs w:val="24"/>
        </w:rPr>
      </w:pPr>
      <w:r>
        <w:rPr>
          <w:rFonts w:ascii="宋体" w:hAnsi="宋体" w:eastAsia="宋体"/>
          <w:b w:val="0"/>
          <w:color w:val="000000"/>
          <w:sz w:val="24"/>
          <w:szCs w:val="24"/>
        </w:rPr>
        <w:t xml:space="preserve">（一）拆除与安装调试</w:t>
      </w:r>
      <w:r/>
    </w:p>
    <w:p>
      <w:pPr>
        <w:ind w:firstLine="480"/>
        <w:spacing w:line="360" w:lineRule="auto"/>
        <w:rPr>
          <w:rFonts w:hint="eastAsia" w:ascii="宋体" w:hAnsi="宋体"/>
          <w:sz w:val="24"/>
        </w:rPr>
      </w:pPr>
      <w:r>
        <w:rPr>
          <w:rFonts w:ascii="宋体" w:hAnsi="宋体"/>
          <w:color w:val="000000"/>
          <w:sz w:val="24"/>
        </w:rPr>
        <w:t xml:space="preserve">1.中标人负责拆除展厅内旧展柜并按采购人要求处置，拆除及施工期间做好文物防护与现场保护，展厅临时关闭安排以采购人通知为准。</w:t>
      </w:r>
      <w:r/>
    </w:p>
    <w:p>
      <w:pPr>
        <w:ind w:firstLine="480"/>
        <w:spacing w:line="360" w:lineRule="auto"/>
        <w:rPr>
          <w:rFonts w:hint="eastAsia" w:ascii="宋体" w:hAnsi="宋体"/>
          <w:sz w:val="24"/>
        </w:rPr>
      </w:pPr>
      <w:r>
        <w:rPr>
          <w:rFonts w:ascii="宋体" w:hAnsi="宋体"/>
          <w:color w:val="000000"/>
          <w:sz w:val="24"/>
        </w:rPr>
        <w:t xml:space="preserve">2.中标人负责新展柜、灯具、恒湿系统、监测设备的安装、接线、调试，安装须符合国家相关施工规范及用电安全要求；主机供电选用4mm²RVV三芯护套线及以上阻燃铜芯电缆，分机供电选用1.5mm²RVV三芯护套线，配置专用配电箱（含断路器、漏电保护器），确保设备安全接地。</w:t>
      </w:r>
      <w:r/>
    </w:p>
    <w:p>
      <w:pPr>
        <w:ind w:firstLine="480"/>
        <w:spacing w:line="360" w:lineRule="auto"/>
        <w:rPr>
          <w:rFonts w:hint="eastAsia" w:ascii="宋体" w:hAnsi="宋体"/>
          <w:sz w:val="24"/>
        </w:rPr>
      </w:pPr>
      <w:r>
        <w:rPr>
          <w:rFonts w:ascii="宋体" w:hAnsi="宋体"/>
          <w:color w:val="000000"/>
          <w:sz w:val="24"/>
        </w:rPr>
        <w:t xml:space="preserve">3.安装完成后进行系统联调，实现灯光、恒湿、监测与数智化平台的数据贯通与联动功能。</w:t>
      </w:r>
      <w:r/>
    </w:p>
    <w:p>
      <w:pPr>
        <w:pStyle w:val="899"/>
        <w:ind w:firstLine="480"/>
        <w:jc w:val="both"/>
        <w:spacing w:before="0" w:after="0" w:line="360" w:lineRule="auto"/>
        <w:rPr>
          <w:rFonts w:hint="eastAsia" w:ascii="宋体" w:hAnsi="宋体" w:eastAsia="宋体"/>
          <w:sz w:val="24"/>
          <w:szCs w:val="24"/>
        </w:rPr>
      </w:pPr>
      <w:r>
        <w:rPr>
          <w:rFonts w:ascii="宋体" w:hAnsi="宋体" w:eastAsia="宋体"/>
          <w:b w:val="0"/>
          <w:color w:val="000000"/>
          <w:sz w:val="24"/>
          <w:szCs w:val="24"/>
        </w:rPr>
        <w:t xml:space="preserve">（</w:t>
      </w:r>
      <w:r>
        <w:rPr>
          <w:rFonts w:hint="eastAsia" w:ascii="宋体" w:hAnsi="宋体" w:eastAsia="宋体"/>
          <w:b w:val="0"/>
          <w:color w:val="000000"/>
          <w:sz w:val="24"/>
          <w:szCs w:val="24"/>
        </w:rPr>
        <w:t xml:space="preserve">二</w:t>
      </w:r>
      <w:r>
        <w:rPr>
          <w:rFonts w:ascii="宋体" w:hAnsi="宋体" w:eastAsia="宋体"/>
          <w:b w:val="0"/>
          <w:color w:val="000000"/>
          <w:sz w:val="24"/>
          <w:szCs w:val="24"/>
        </w:rPr>
        <w:t xml:space="preserve">）培训</w:t>
      </w:r>
      <w:r/>
    </w:p>
    <w:p>
      <w:pPr>
        <w:ind w:firstLine="480"/>
        <w:spacing w:line="360" w:lineRule="auto"/>
        <w:rPr>
          <w:rFonts w:hint="eastAsia" w:ascii="宋体" w:hAnsi="宋体"/>
          <w:sz w:val="24"/>
        </w:rPr>
      </w:pPr>
      <w:r>
        <w:rPr>
          <w:rFonts w:ascii="宋体" w:hAnsi="宋体"/>
          <w:color w:val="000000"/>
          <w:sz w:val="24"/>
        </w:rPr>
        <w:t xml:space="preserve">1.全部设备安装调试完成后，中标人应向采购人提出培训申请并提供培训方案，培训时间由双方商定，整个培训至少持续3个工作日。</w:t>
      </w:r>
      <w:r/>
    </w:p>
    <w:p>
      <w:pPr>
        <w:ind w:firstLine="480"/>
        <w:spacing w:line="360" w:lineRule="auto"/>
        <w:rPr>
          <w:rFonts w:hint="eastAsia" w:ascii="宋体" w:hAnsi="宋体"/>
          <w:sz w:val="24"/>
        </w:rPr>
      </w:pPr>
      <w:r>
        <w:rPr>
          <w:rFonts w:ascii="宋体" w:hAnsi="宋体"/>
          <w:color w:val="000000"/>
          <w:sz w:val="24"/>
        </w:rPr>
        <w:t xml:space="preserve">2.培训内容包括项目介绍、软件及设备实际操作、日常维护与简单故障排除、与安防消防系统联动操作等，采用技术讲课、操作示范、参观学习、讲座、远程培训相结合的方式。</w:t>
      </w:r>
      <w:r/>
    </w:p>
    <w:p>
      <w:pPr>
        <w:ind w:firstLine="480"/>
        <w:spacing w:line="360" w:lineRule="auto"/>
        <w:rPr>
          <w:rFonts w:hint="eastAsia" w:ascii="宋体" w:hAnsi="宋体"/>
          <w:sz w:val="24"/>
        </w:rPr>
      </w:pPr>
      <w:r>
        <w:rPr>
          <w:rFonts w:ascii="宋体" w:hAnsi="宋体"/>
          <w:color w:val="000000"/>
          <w:sz w:val="24"/>
        </w:rPr>
        <w:t xml:space="preserve">3.中标人应提供PDF格式中文培训教材（含纸质版、电子版）及培训PPT讲义。</w:t>
      </w:r>
      <w:r/>
    </w:p>
    <w:p>
      <w:pPr>
        <w:pStyle w:val="899"/>
        <w:ind w:firstLine="480"/>
        <w:jc w:val="both"/>
        <w:spacing w:before="0" w:after="0" w:line="360" w:lineRule="auto"/>
        <w:rPr>
          <w:rFonts w:hint="eastAsia" w:ascii="宋体" w:hAnsi="宋体" w:eastAsia="宋体"/>
          <w:sz w:val="24"/>
          <w:szCs w:val="24"/>
        </w:rPr>
      </w:pPr>
      <w:r>
        <w:rPr>
          <w:rFonts w:ascii="宋体" w:hAnsi="宋体" w:eastAsia="宋体"/>
          <w:b w:val="0"/>
          <w:color w:val="000000"/>
          <w:sz w:val="24"/>
          <w:szCs w:val="24"/>
        </w:rPr>
        <w:t xml:space="preserve">（</w:t>
      </w:r>
      <w:r>
        <w:rPr>
          <w:rFonts w:hint="eastAsia" w:ascii="宋体" w:hAnsi="宋体" w:eastAsia="宋体"/>
          <w:b w:val="0"/>
          <w:color w:val="000000"/>
          <w:sz w:val="24"/>
          <w:szCs w:val="24"/>
        </w:rPr>
        <w:t xml:space="preserve">三</w:t>
      </w:r>
      <w:r>
        <w:rPr>
          <w:rFonts w:ascii="宋体" w:hAnsi="宋体" w:eastAsia="宋体"/>
          <w:b w:val="0"/>
          <w:color w:val="000000"/>
          <w:sz w:val="24"/>
          <w:szCs w:val="24"/>
        </w:rPr>
        <w:t xml:space="preserve">）质保与运维</w:t>
      </w:r>
      <w:r/>
    </w:p>
    <w:p>
      <w:pPr>
        <w:ind w:firstLine="480"/>
        <w:spacing w:line="360" w:lineRule="auto"/>
        <w:rPr>
          <w:rFonts w:hint="eastAsia" w:ascii="宋体" w:hAnsi="宋体"/>
          <w:sz w:val="24"/>
        </w:rPr>
      </w:pPr>
      <w:r>
        <w:rPr>
          <w:rFonts w:ascii="宋体" w:hAnsi="宋体"/>
          <w:color w:val="000000"/>
          <w:sz w:val="24"/>
        </w:rPr>
        <w:t xml:space="preserve">1.本项目质保期自终验合格之日起计算，质保期不少于3年，具体以中标人投标承诺为准。</w:t>
      </w:r>
      <w:r/>
    </w:p>
    <w:p>
      <w:pPr>
        <w:ind w:firstLine="480"/>
        <w:spacing w:line="360" w:lineRule="auto"/>
        <w:rPr>
          <w:rFonts w:hint="eastAsia" w:ascii="宋体" w:hAnsi="宋体"/>
          <w:sz w:val="24"/>
        </w:rPr>
      </w:pPr>
      <w:r>
        <w:rPr>
          <w:rFonts w:ascii="宋体" w:hAnsi="宋体"/>
          <w:color w:val="000000"/>
          <w:sz w:val="24"/>
        </w:rPr>
        <w:t xml:space="preserve">2.质保期内，恒湿设备空气过滤器、RO反渗透滤芯、分机滤网、监测终端电池等易耗件由中标人免费维护更换；质保期外相关费用纳入采购人年度运维预算。</w:t>
      </w:r>
      <w:r/>
    </w:p>
    <w:p>
      <w:pPr>
        <w:ind w:firstLine="480"/>
        <w:spacing w:line="360" w:lineRule="auto"/>
        <w:rPr>
          <w:rFonts w:hint="eastAsia" w:ascii="宋体" w:hAnsi="宋体"/>
          <w:sz w:val="24"/>
        </w:rPr>
      </w:pPr>
      <w:r>
        <w:rPr>
          <w:rFonts w:ascii="宋体" w:hAnsi="宋体"/>
          <w:color w:val="000000"/>
          <w:sz w:val="24"/>
        </w:rPr>
        <w:t xml:space="preserve">3.中标人应提供24小时技术支持，故障响应及处理时限按中标承诺执行。</w:t>
      </w:r>
      <w:r/>
    </w:p>
    <w:p>
      <w:pPr>
        <w:ind w:firstLine="482"/>
        <w:spacing w:line="360" w:lineRule="auto"/>
        <w:rPr>
          <w:rFonts w:hint="eastAsia" w:ascii="宋体" w:hAnsi="宋体" w:cs="Arial"/>
          <w:b/>
          <w:bCs/>
          <w:color w:val="000000"/>
          <w:sz w:val="24"/>
        </w:rPr>
        <w:outlineLvl w:val="1"/>
      </w:pPr>
      <w:r>
        <w:rPr>
          <w:rFonts w:ascii="宋体" w:hAnsi="宋体" w:cs="Arial"/>
          <w:b/>
          <w:bCs/>
          <w:color w:val="000000"/>
          <w:sz w:val="24"/>
        </w:rPr>
        <w:t xml:space="preserve">五、验收要求</w:t>
      </w:r>
      <w:r/>
    </w:p>
    <w:p>
      <w:pPr>
        <w:ind w:firstLine="480"/>
        <w:spacing w:line="360" w:lineRule="auto"/>
        <w:rPr>
          <w:rFonts w:hint="eastAsia" w:ascii="宋体" w:hAnsi="宋体"/>
          <w:sz w:val="24"/>
        </w:rPr>
      </w:pPr>
      <w:r>
        <w:rPr>
          <w:rFonts w:ascii="宋体" w:hAnsi="宋体"/>
          <w:color w:val="000000"/>
          <w:sz w:val="24"/>
        </w:rPr>
        <w:t xml:space="preserve">1.验收依据：招标文件、投标文件、中标承诺、设计成果及合同约定；相关国家标准和行业标准。</w:t>
      </w:r>
      <w:r/>
    </w:p>
    <w:p>
      <w:pPr>
        <w:ind w:firstLine="480"/>
        <w:spacing w:line="360" w:lineRule="auto"/>
        <w:rPr>
          <w:rFonts w:hint="eastAsia" w:ascii="宋体" w:hAnsi="宋体"/>
          <w:sz w:val="24"/>
        </w:rPr>
      </w:pPr>
      <w:r>
        <w:rPr>
          <w:rFonts w:ascii="宋体" w:hAnsi="宋体"/>
          <w:color w:val="000000"/>
          <w:sz w:val="24"/>
        </w:rPr>
        <w:t xml:space="preserve">2.到货验收：对照采购需求逐项核对产品规格、数量、品牌产地及技术资料，检查产品外观与包装。</w:t>
      </w:r>
      <w:r/>
    </w:p>
    <w:p>
      <w:pPr>
        <w:ind w:firstLine="480"/>
        <w:spacing w:line="360" w:lineRule="auto"/>
        <w:rPr>
          <w:rFonts w:hint="eastAsia" w:ascii="宋体" w:hAnsi="宋体"/>
          <w:sz w:val="24"/>
        </w:rPr>
      </w:pPr>
      <w:r>
        <w:rPr>
          <w:rFonts w:ascii="宋体" w:hAnsi="宋体"/>
          <w:color w:val="000000"/>
          <w:sz w:val="24"/>
        </w:rPr>
        <w:t xml:space="preserve">3.安装验收：检查安装质量、线路敷设、配电安全、密封性能（换气率）、运行噪音等。</w:t>
      </w:r>
      <w:r/>
    </w:p>
    <w:p>
      <w:pPr>
        <w:ind w:firstLine="480"/>
        <w:spacing w:line="360" w:lineRule="auto"/>
        <w:rPr>
          <w:rFonts w:hint="eastAsia" w:ascii="宋体" w:hAnsi="宋体"/>
          <w:sz w:val="24"/>
        </w:rPr>
      </w:pPr>
      <w:r>
        <w:rPr>
          <w:rFonts w:ascii="宋体" w:hAnsi="宋体"/>
          <w:color w:val="000000"/>
          <w:sz w:val="24"/>
        </w:rPr>
        <w:t xml:space="preserve">4.功能验收：对灯光控制系统、恒湿系统、监测系统与数智化平台的数据贯通、联动功能逐项测试；组织专家对照投标技术参数进行参数验证，不符合投标文件描述的，采购人有权要求整改直至符合要求。</w:t>
      </w:r>
      <w:r/>
    </w:p>
    <w:p>
      <w:pPr>
        <w:ind w:firstLine="480"/>
        <w:spacing w:line="360" w:lineRule="auto"/>
        <w:rPr>
          <w:rFonts w:hint="eastAsia" w:ascii="宋体" w:hAnsi="宋体"/>
          <w:sz w:val="24"/>
        </w:rPr>
      </w:pPr>
      <w:r>
        <w:rPr>
          <w:rFonts w:ascii="宋体" w:hAnsi="宋体"/>
          <w:color w:val="000000"/>
          <w:sz w:val="24"/>
        </w:rPr>
        <w:t xml:space="preserve">5.初验与终验：试运行正常后组织初验；初验合格并整改完毕、培训完成后组织终验，终验合格出具验收报告。</w:t>
      </w:r>
      <w:r/>
    </w:p>
    <w:p>
      <w:pPr>
        <w:ind w:firstLine="480"/>
        <w:spacing w:line="360" w:lineRule="auto"/>
        <w:rPr>
          <w:rFonts w:hint="eastAsia" w:ascii="宋体" w:hAnsi="宋体"/>
          <w:b/>
          <w:bCs/>
          <w:color w:val="000000"/>
          <w:sz w:val="24"/>
        </w:rPr>
        <w:outlineLvl w:val="1"/>
      </w:pPr>
      <w:r/>
      <w:bookmarkStart w:id="246" w:name="_Toc12887272"/>
      <w:r/>
      <w:bookmarkEnd w:id="243"/>
      <w:r>
        <w:rPr>
          <w:rFonts w:ascii="宋体" w:hAnsi="宋体"/>
          <w:color w:val="000000"/>
          <w:sz w:val="24"/>
        </w:rPr>
        <w:t xml:space="preserve">★</w:t>
      </w:r>
      <w:r>
        <w:rPr>
          <w:rFonts w:hint="eastAsia" w:ascii="宋体" w:hAnsi="宋体"/>
          <w:b/>
          <w:bCs/>
          <w:color w:val="000000"/>
          <w:sz w:val="24"/>
        </w:rPr>
        <w:t xml:space="preserve">六、商务</w:t>
      </w:r>
      <w:r>
        <w:rPr>
          <w:rFonts w:hint="eastAsia" w:ascii="宋体" w:hAnsi="宋体"/>
          <w:b/>
          <w:bCs/>
          <w:color w:val="000000"/>
          <w:sz w:val="24"/>
        </w:rPr>
        <w:t xml:space="preserve">要求</w:t>
      </w:r>
      <w:bookmarkEnd w:id="246"/>
      <w:r>
        <w:rPr>
          <w:rFonts w:hint="eastAsia" w:ascii="宋体" w:hAnsi="宋体"/>
          <w:b/>
          <w:bCs/>
          <w:color w:val="000000"/>
          <w:sz w:val="24"/>
        </w:rPr>
        <w:t xml:space="preserve">:</w:t>
      </w:r>
      <w:r/>
    </w:p>
    <w:p>
      <w:pPr>
        <w:ind w:firstLine="482"/>
        <w:spacing w:line="360" w:lineRule="auto"/>
        <w:rPr>
          <w:rFonts w:hint="eastAsia" w:ascii="宋体" w:hAnsi="宋体" w:cs="宋体"/>
          <w:b/>
          <w:color w:val="000000"/>
          <w:sz w:val="24"/>
        </w:rPr>
      </w:pPr>
      <w:r/>
      <w:bookmarkStart w:id="247" w:name="_Hlk47437824"/>
      <w:r/>
      <w:bookmarkStart w:id="248" w:name="_Hlk47437789"/>
      <w:r/>
      <w:bookmarkEnd w:id="230"/>
      <w:r>
        <w:rPr>
          <w:rFonts w:hint="eastAsia" w:ascii="宋体" w:hAnsi="宋体" w:cs="宋体"/>
          <w:b/>
          <w:color w:val="000000"/>
          <w:sz w:val="24"/>
        </w:rPr>
        <w:t xml:space="preserve">（一）</w:t>
      </w:r>
      <w:bookmarkStart w:id="249" w:name="_Hlk65069040"/>
      <w:r>
        <w:rPr>
          <w:rFonts w:hint="eastAsia" w:ascii="宋体" w:hAnsi="宋体" w:cs="宋体"/>
          <w:b/>
          <w:color w:val="000000"/>
          <w:sz w:val="24"/>
        </w:rPr>
        <w:t xml:space="preserve">质保期：</w:t>
      </w:r>
      <w:r>
        <w:rPr>
          <w:rFonts w:hint="eastAsia" w:ascii="宋体" w:hAnsi="宋体" w:cs="宋体"/>
          <w:bCs/>
          <w:color w:val="000000"/>
          <w:sz w:val="24"/>
        </w:rPr>
        <w:t xml:space="preserve">3年（自本项目验收合格之日起计）；</w:t>
      </w:r>
      <w:bookmarkEnd w:id="249"/>
      <w:r/>
      <w:r/>
    </w:p>
    <w:p>
      <w:pPr>
        <w:ind w:firstLine="482"/>
        <w:spacing w:line="360" w:lineRule="auto"/>
        <w:rPr>
          <w:rFonts w:hint="eastAsia" w:ascii="宋体" w:hAnsi="宋体" w:cs="宋体"/>
          <w:bCs/>
          <w:color w:val="000000"/>
          <w:sz w:val="24"/>
        </w:rPr>
      </w:pPr>
      <w:r>
        <w:rPr>
          <w:rFonts w:hint="eastAsia" w:ascii="宋体" w:hAnsi="宋体" w:cs="宋体"/>
          <w:b/>
          <w:color w:val="000000"/>
          <w:sz w:val="24"/>
        </w:rPr>
        <w:t xml:space="preserve">（二）</w:t>
      </w:r>
      <w:bookmarkStart w:id="250" w:name="_Hlk60664517"/>
      <w:r>
        <w:rPr>
          <w:rFonts w:ascii="宋体" w:hAnsi="宋体" w:cs="宋体"/>
          <w:b/>
          <w:color w:val="000000"/>
          <w:sz w:val="24"/>
        </w:rPr>
        <w:t xml:space="preserve">项目实施周期</w:t>
      </w:r>
      <w:r>
        <w:rPr>
          <w:rFonts w:hint="eastAsia" w:ascii="宋体" w:hAnsi="宋体" w:cs="宋体"/>
          <w:b/>
          <w:color w:val="000000"/>
          <w:sz w:val="24"/>
        </w:rPr>
        <w:t xml:space="preserve">：</w:t>
      </w:r>
      <w:r>
        <w:rPr>
          <w:rFonts w:ascii="宋体" w:hAnsi="宋体" w:cs="宋体"/>
          <w:b/>
          <w:color w:val="000000"/>
          <w:sz w:val="24"/>
        </w:rPr>
        <w:t xml:space="preserve">自合同签订之日起至2027年12月20日</w:t>
      </w:r>
      <w:r>
        <w:rPr>
          <w:rFonts w:hint="eastAsia" w:ascii="宋体" w:hAnsi="宋体" w:cs="宋体"/>
          <w:b/>
          <w:color w:val="000000"/>
          <w:sz w:val="24"/>
        </w:rPr>
        <w:t xml:space="preserve">。</w:t>
      </w:r>
      <w:r>
        <w:rPr>
          <w:rFonts w:ascii="宋体" w:hAnsi="宋体" w:cs="宋体"/>
          <w:b/>
          <w:color w:val="000000"/>
          <w:sz w:val="24"/>
        </w:rPr>
        <w:t xml:space="preserve">合同签订后启动设计，依次完成设计确认、生产供货、旧柜拆除与场地改造、安装调试、试运行与初验、终验及培训，全部工作应在合同约定期限内完成</w:t>
      </w:r>
      <w:r>
        <w:rPr>
          <w:rFonts w:hint="eastAsia" w:ascii="宋体" w:hAnsi="宋体" w:cs="宋体"/>
          <w:b/>
          <w:color w:val="000000"/>
          <w:sz w:val="24"/>
        </w:rPr>
        <w:t xml:space="preserve">；各项工作完成阶段如下：</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1、自合同签订之日起至2026年12月31日前完成设计，</w:t>
      </w:r>
      <w:r>
        <w:rPr>
          <w:rFonts w:ascii="宋体" w:hAnsi="宋体" w:cs="宋体"/>
          <w:bCs/>
          <w:color w:val="000000"/>
          <w:sz w:val="24"/>
        </w:rPr>
        <w:t xml:space="preserve">并经采购人审查确认</w:t>
      </w:r>
      <w:r>
        <w:rPr>
          <w:rFonts w:hint="eastAsia" w:ascii="宋体" w:hAnsi="宋体" w:cs="宋体"/>
          <w:bCs/>
          <w:color w:val="000000"/>
          <w:sz w:val="24"/>
        </w:rPr>
        <w:t xml:space="preserve">；</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2、2027年1月-4月底完成设备生产与供货；</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3、2027年5月展厅临时关闭，完成拆除旧展柜及设备安装配套；</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4、2027年6月-8月底完成安装展柜与环境调控设备；</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5、2027年9月底前完成设备与现有平台兼容，进行调试与试运行；</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6、2027年12月底前整个项目最终验收及培训内容。</w:t>
      </w:r>
      <w:bookmarkEnd w:id="247"/>
      <w:r/>
      <w:bookmarkEnd w:id="250"/>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（三）</w:t>
      </w:r>
      <w:bookmarkStart w:id="251" w:name="_Hlk14096470"/>
      <w:r>
        <w:rPr>
          <w:rFonts w:hint="eastAsia" w:ascii="宋体" w:hAnsi="宋体" w:cs="宋体"/>
          <w:b/>
          <w:color w:val="000000"/>
          <w:sz w:val="24"/>
        </w:rPr>
        <w:t xml:space="preserve">付款方式：</w:t>
      </w:r>
      <w:r/>
    </w:p>
    <w:p>
      <w:pPr>
        <w:ind w:firstLine="480"/>
        <w:jc w:val="left"/>
        <w:spacing w:line="360" w:lineRule="auto"/>
        <w:rPr>
          <w:rFonts w:hint="eastAsia" w:ascii="宋体" w:hAnsi="宋体" w:cs="宋体"/>
          <w:bCs/>
          <w:color w:val="000000"/>
          <w:sz w:val="24"/>
        </w:rPr>
      </w:pPr>
      <w:r/>
      <w:bookmarkStart w:id="252" w:name="_Hlk205290762"/>
      <w:r>
        <w:rPr>
          <w:rFonts w:hint="eastAsia" w:ascii="宋体" w:hAnsi="宋体" w:cs="宋体"/>
          <w:bCs/>
          <w:color w:val="000000"/>
          <w:sz w:val="24"/>
        </w:rPr>
        <w:t xml:space="preserve">1、合同签订生效后20个工作日内，支付总价款的40%；</w:t>
      </w:r>
      <w:r>
        <w:rPr>
          <w:rFonts w:hint="eastAsia" w:ascii="宋体" w:hAnsi="宋体" w:cs="宋体"/>
          <w:bCs/>
          <w:color w:val="000000"/>
          <w:sz w:val="24"/>
        </w:rPr>
        <w:tab/>
      </w:r>
      <w:r/>
    </w:p>
    <w:p>
      <w:pPr>
        <w:ind w:firstLine="480"/>
        <w:jc w:val="left"/>
        <w:spacing w:line="360" w:lineRule="auto"/>
        <w:rPr>
          <w:rFonts w:hint="eastAsia" w:ascii="宋体" w:hAnsi="宋体"/>
          <w:bCs/>
          <w:color w:val="000000"/>
          <w:sz w:val="24"/>
        </w:rPr>
      </w:pPr>
      <w:r>
        <w:rPr>
          <w:rFonts w:hint="eastAsia" w:ascii="宋体" w:hAnsi="宋体" w:cs="宋体"/>
          <w:bCs/>
          <w:color w:val="000000"/>
          <w:sz w:val="24"/>
        </w:rPr>
        <w:t xml:space="preserve">2、项目安装调试完成，经甲方组织初步验收合格后20个工作日内，支付总价款的40%</w:t>
      </w:r>
      <w:r>
        <w:rPr>
          <w:rFonts w:hint="eastAsia" w:ascii="宋体" w:hAnsi="宋体" w:cs="宋体"/>
          <w:bCs/>
          <w:color w:val="000000"/>
          <w:sz w:val="24"/>
        </w:rPr>
        <w:t xml:space="preserve">；</w:t>
      </w:r>
      <w:r>
        <w:rPr>
          <w:rFonts w:hint="eastAsia" w:ascii="宋体" w:hAnsi="宋体" w:cs="宋体"/>
          <w:bCs/>
          <w:color w:val="000000"/>
          <w:sz w:val="24"/>
        </w:rPr>
        <w:br/>
      </w:r>
      <w:r>
        <w:rPr>
          <w:rFonts w:hint="eastAsia" w:ascii="宋体" w:hAnsi="宋体" w:cs="宋体"/>
          <w:bCs/>
          <w:color w:val="000000"/>
          <w:sz w:val="24"/>
        </w:rPr>
        <w:t xml:space="preserve">    </w:t>
      </w:r>
      <w:r>
        <w:rPr>
          <w:rFonts w:hint="eastAsia" w:ascii="宋体" w:hAnsi="宋体" w:cs="宋体"/>
          <w:bCs/>
          <w:color w:val="000000"/>
          <w:sz w:val="24"/>
        </w:rPr>
        <w:t xml:space="preserve">3、项目经江苏省文物局最终验收合格后20个工作日内，支付合同总价款的20%。</w:t>
      </w:r>
      <w:r/>
    </w:p>
    <w:p>
      <w:pPr>
        <w:ind w:firstLine="482"/>
        <w:spacing w:line="360" w:lineRule="auto"/>
        <w:rPr>
          <w:rFonts w:hint="eastAsia" w:ascii="宋体" w:hAnsi="宋体"/>
          <w:b/>
          <w:bCs/>
          <w:color w:val="000000"/>
          <w:sz w:val="24"/>
        </w:rPr>
        <w:outlineLvl w:val="1"/>
      </w:pPr>
      <w:r/>
      <w:bookmarkStart w:id="253" w:name="_Hlk150936197"/>
      <w:r/>
      <w:bookmarkEnd w:id="252"/>
      <w:r>
        <w:rPr>
          <w:rFonts w:hint="eastAsia" w:ascii="宋体" w:hAnsi="宋体"/>
          <w:b/>
          <w:bCs/>
          <w:color w:val="000000"/>
          <w:sz w:val="24"/>
        </w:rPr>
        <w:t xml:space="preserve">七、其他要求</w:t>
      </w:r>
      <w:bookmarkEnd w:id="253"/>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1、制订项目实施方案</w:t>
      </w:r>
      <w:r/>
    </w:p>
    <w:p>
      <w:pPr>
        <w:ind w:firstLine="480"/>
        <w:spacing w:line="360" w:lineRule="auto"/>
        <w:rPr>
          <w:rFonts w:hint="eastAsia" w:ascii="宋体" w:hAnsi="宋体"/>
          <w:bCs/>
          <w:color w:val="000000"/>
          <w:sz w:val="24"/>
        </w:rPr>
      </w:pPr>
      <w:r>
        <w:rPr>
          <w:rFonts w:ascii="宋体" w:hAnsi="宋体"/>
          <w:bCs/>
          <w:color w:val="000000"/>
          <w:sz w:val="24"/>
        </w:rPr>
        <w:t xml:space="preserve">投标人</w:t>
      </w:r>
      <w:r>
        <w:rPr>
          <w:rFonts w:hint="eastAsia" w:ascii="宋体" w:hAnsi="宋体"/>
          <w:bCs/>
          <w:color w:val="000000"/>
          <w:sz w:val="24"/>
        </w:rPr>
        <w:t xml:space="preserve">应</w:t>
      </w:r>
      <w:r>
        <w:rPr>
          <w:rFonts w:ascii="宋体" w:hAnsi="宋体"/>
          <w:bCs/>
          <w:color w:val="000000"/>
          <w:sz w:val="24"/>
        </w:rPr>
        <w:t xml:space="preserve">根据招标文件</w:t>
      </w:r>
      <w:r>
        <w:rPr>
          <w:rFonts w:hint="eastAsia" w:ascii="宋体" w:hAnsi="宋体"/>
          <w:bCs/>
          <w:color w:val="000000"/>
          <w:sz w:val="24"/>
        </w:rPr>
        <w:t xml:space="preserve">要求及本项目特点</w:t>
      </w:r>
      <w:r>
        <w:rPr>
          <w:rFonts w:ascii="宋体" w:hAnsi="宋体"/>
          <w:bCs/>
          <w:color w:val="000000"/>
          <w:sz w:val="24"/>
        </w:rPr>
        <w:t xml:space="preserve">，</w:t>
      </w:r>
      <w:r>
        <w:rPr>
          <w:rFonts w:hint="eastAsia" w:ascii="宋体" w:hAnsi="宋体"/>
          <w:bCs/>
          <w:color w:val="000000"/>
          <w:sz w:val="24"/>
        </w:rPr>
        <w:t xml:space="preserve">制订项目实施方案，</w:t>
      </w:r>
      <w:bookmarkStart w:id="254" w:name="_Hlk47438545"/>
      <w:r>
        <w:rPr>
          <w:rFonts w:hint="eastAsia" w:ascii="宋体" w:hAnsi="宋体"/>
          <w:bCs/>
          <w:color w:val="000000"/>
          <w:sz w:val="24"/>
        </w:rPr>
        <w:t xml:space="preserve">包括全部产品的安装部署、联合调试和验收方案、供货及安装各节点</w:t>
      </w:r>
      <w:r>
        <w:rPr>
          <w:rFonts w:ascii="宋体" w:hAnsi="宋体"/>
          <w:bCs/>
          <w:color w:val="000000"/>
          <w:sz w:val="24"/>
        </w:rPr>
        <w:t xml:space="preserve">时间进度</w:t>
      </w:r>
      <w:r>
        <w:rPr>
          <w:rFonts w:hint="eastAsia" w:ascii="宋体" w:hAnsi="宋体"/>
          <w:bCs/>
          <w:color w:val="000000"/>
          <w:sz w:val="24"/>
        </w:rPr>
        <w:t xml:space="preserve">、</w:t>
      </w:r>
      <w:r>
        <w:rPr>
          <w:rFonts w:ascii="宋体" w:hAnsi="宋体"/>
          <w:bCs/>
          <w:color w:val="000000"/>
          <w:sz w:val="24"/>
        </w:rPr>
        <w:t xml:space="preserve">清晰的工作流程、</w:t>
      </w:r>
      <w:r>
        <w:rPr>
          <w:rFonts w:hint="eastAsia" w:ascii="宋体" w:hAnsi="宋体"/>
          <w:bCs/>
          <w:color w:val="000000"/>
          <w:sz w:val="24"/>
        </w:rPr>
        <w:t xml:space="preserve">人员配置</w:t>
      </w:r>
      <w:r>
        <w:rPr>
          <w:rFonts w:ascii="宋体" w:hAnsi="宋体"/>
          <w:bCs/>
          <w:color w:val="000000"/>
          <w:sz w:val="24"/>
        </w:rPr>
        <w:t xml:space="preserve">安排</w:t>
      </w:r>
      <w:r>
        <w:rPr>
          <w:rFonts w:hint="eastAsia" w:ascii="宋体" w:hAnsi="宋体"/>
          <w:bCs/>
          <w:color w:val="000000"/>
          <w:sz w:val="24"/>
        </w:rPr>
        <w:t xml:space="preserve">、现场文明施工等</w:t>
      </w:r>
      <w:bookmarkEnd w:id="254"/>
      <w:r>
        <w:rPr>
          <w:rFonts w:hint="eastAsia" w:ascii="宋体" w:hAnsi="宋体"/>
          <w:bCs/>
          <w:color w:val="000000"/>
          <w:sz w:val="24"/>
        </w:rPr>
        <w:t xml:space="preserve">。实施方案应做到完整全面、科学可行，并有针对性，配备具有相应资质和经验的项目经理及技术服务人员，服从采购人管理要求，确保在规定的交付时限内完成。</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2、制订质量保障方案</w:t>
      </w:r>
      <w:r/>
    </w:p>
    <w:p>
      <w:pPr>
        <w:ind w:firstLine="480"/>
        <w:spacing w:line="360" w:lineRule="auto"/>
        <w:rPr>
          <w:rFonts w:hint="eastAsia" w:ascii="宋体" w:hAnsi="宋体"/>
          <w:bCs/>
          <w:color w:val="000000"/>
          <w:sz w:val="24"/>
        </w:rPr>
      </w:pPr>
      <w:r>
        <w:rPr>
          <w:rFonts w:ascii="宋体" w:hAnsi="宋体"/>
          <w:bCs/>
          <w:color w:val="000000"/>
          <w:sz w:val="24"/>
        </w:rPr>
        <w:t xml:space="preserve">投标人</w:t>
      </w:r>
      <w:r>
        <w:rPr>
          <w:rFonts w:hint="eastAsia" w:ascii="宋体" w:hAnsi="宋体"/>
          <w:bCs/>
          <w:color w:val="000000"/>
          <w:sz w:val="24"/>
        </w:rPr>
        <w:t xml:space="preserve">应</w:t>
      </w:r>
      <w:r>
        <w:rPr>
          <w:rFonts w:ascii="宋体" w:hAnsi="宋体"/>
          <w:bCs/>
          <w:color w:val="000000"/>
          <w:sz w:val="24"/>
        </w:rPr>
        <w:t xml:space="preserve">根据招标文件</w:t>
      </w:r>
      <w:r>
        <w:rPr>
          <w:rFonts w:hint="eastAsia" w:ascii="宋体" w:hAnsi="宋体"/>
          <w:bCs/>
          <w:color w:val="000000"/>
          <w:sz w:val="24"/>
        </w:rPr>
        <w:t xml:space="preserve">要求及本项目特点</w:t>
      </w:r>
      <w:r>
        <w:rPr>
          <w:rFonts w:ascii="宋体" w:hAnsi="宋体"/>
          <w:bCs/>
          <w:color w:val="000000"/>
          <w:sz w:val="24"/>
        </w:rPr>
        <w:t xml:space="preserve">，</w:t>
      </w:r>
      <w:r>
        <w:rPr>
          <w:rFonts w:hint="eastAsia" w:ascii="宋体" w:hAnsi="宋体"/>
          <w:bCs/>
          <w:color w:val="000000"/>
          <w:sz w:val="24"/>
        </w:rPr>
        <w:t xml:space="preserve">制订项目质量保障方案</w:t>
      </w:r>
      <w:bookmarkStart w:id="255" w:name="_Hlk47438576"/>
      <w:r>
        <w:rPr>
          <w:rFonts w:hint="eastAsia" w:ascii="宋体" w:hAnsi="宋体"/>
          <w:bCs/>
          <w:color w:val="000000"/>
          <w:sz w:val="24"/>
        </w:rPr>
        <w:t xml:space="preserve">，建立质量管理标准架构体系。方案要体现项目的全过程产品质量管控，包括产品的生产、检验检测、包装运输、到场安装调试等全过程质量保障措施，并收集整理包括产品说明书、出厂合格证、技术文档等的全套技术材料</w:t>
      </w:r>
      <w:bookmarkEnd w:id="255"/>
      <w:r>
        <w:rPr>
          <w:rFonts w:hint="eastAsia" w:ascii="宋体" w:hAnsi="宋体"/>
          <w:bCs/>
          <w:color w:val="000000"/>
          <w:sz w:val="24"/>
        </w:rPr>
        <w:t xml:space="preserve">，确保本项目供货产品质量达到投标人的各项响应承诺要求。</w:t>
      </w:r>
      <w:r/>
    </w:p>
    <w:p>
      <w:pPr>
        <w:ind w:firstLine="480"/>
        <w:spacing w:before="57" w:line="360" w:lineRule="auto"/>
        <w:widowControl/>
        <w:tabs>
          <w:tab w:val="left" w:pos="1980" w:leader="none"/>
        </w:tabs>
        <w:rPr>
          <w:rFonts w:hint="eastAsia" w:ascii="宋体" w:hAnsi="宋体"/>
          <w:bCs/>
          <w:color w:val="000000"/>
          <w:sz w:val="24"/>
        </w:rPr>
      </w:pPr>
      <w:r>
        <w:rPr>
          <w:rFonts w:hint="eastAsia" w:ascii="宋体" w:hAnsi="宋体"/>
          <w:bCs/>
          <w:color w:val="000000"/>
          <w:sz w:val="24"/>
        </w:rPr>
        <w:t xml:space="preserve">3、制订</w:t>
      </w:r>
      <w:r>
        <w:rPr>
          <w:rFonts w:ascii="宋体" w:hAnsi="宋体"/>
          <w:bCs/>
          <w:color w:val="000000"/>
          <w:sz w:val="24"/>
        </w:rPr>
        <w:t xml:space="preserve">项目安装调试方案</w:t>
      </w:r>
      <w:r/>
    </w:p>
    <w:p>
      <w:pPr>
        <w:ind w:firstLine="480"/>
        <w:spacing w:before="57" w:line="360" w:lineRule="auto"/>
        <w:widowControl/>
        <w:tabs>
          <w:tab w:val="left" w:pos="1980" w:leader="none"/>
        </w:tabs>
        <w:rPr>
          <w:rFonts w:hint="eastAsia" w:ascii="宋体" w:hAnsi="宋体" w:cs="宋体"/>
          <w:bCs/>
          <w:color w:val="000000"/>
          <w:sz w:val="24"/>
        </w:rPr>
      </w:pPr>
      <w:r>
        <w:rPr>
          <w:rFonts w:ascii="宋体" w:hAnsi="宋体"/>
          <w:bCs/>
          <w:color w:val="000000"/>
          <w:sz w:val="24"/>
        </w:rPr>
        <w:t xml:space="preserve">投标人</w:t>
      </w:r>
      <w:r>
        <w:rPr>
          <w:rFonts w:hint="eastAsia" w:ascii="宋体" w:hAnsi="宋体"/>
          <w:bCs/>
          <w:color w:val="000000"/>
          <w:sz w:val="24"/>
        </w:rPr>
        <w:t xml:space="preserve">应</w:t>
      </w:r>
      <w:r>
        <w:rPr>
          <w:rFonts w:ascii="宋体" w:hAnsi="宋体"/>
          <w:bCs/>
          <w:color w:val="000000"/>
          <w:sz w:val="24"/>
        </w:rPr>
        <w:t xml:space="preserve">根据招标文件</w:t>
      </w:r>
      <w:r>
        <w:rPr>
          <w:rFonts w:hint="eastAsia" w:ascii="宋体" w:hAnsi="宋体"/>
          <w:bCs/>
          <w:color w:val="000000"/>
          <w:sz w:val="24"/>
        </w:rPr>
        <w:t xml:space="preserve">要求及本项目特点</w:t>
      </w:r>
      <w:r>
        <w:rPr>
          <w:rFonts w:ascii="宋体" w:hAnsi="宋体"/>
          <w:bCs/>
          <w:color w:val="000000"/>
          <w:sz w:val="24"/>
        </w:rPr>
        <w:t xml:space="preserve">，</w:t>
      </w:r>
      <w:r>
        <w:rPr>
          <w:rFonts w:hint="eastAsia" w:ascii="宋体" w:hAnsi="宋体"/>
          <w:bCs/>
          <w:color w:val="000000"/>
          <w:sz w:val="24"/>
        </w:rPr>
        <w:t xml:space="preserve">制订项目</w:t>
      </w:r>
      <w:r>
        <w:rPr>
          <w:rFonts w:ascii="宋体" w:hAnsi="宋体"/>
          <w:bCs/>
          <w:color w:val="000000"/>
          <w:sz w:val="24"/>
        </w:rPr>
        <w:t xml:space="preserve">安装调试方案</w:t>
      </w:r>
      <w:r>
        <w:rPr>
          <w:rFonts w:hint="eastAsia" w:ascii="宋体" w:hAnsi="宋体"/>
          <w:bCs/>
          <w:color w:val="000000"/>
          <w:sz w:val="24"/>
        </w:rPr>
        <w:t xml:space="preserve">，</w:t>
      </w:r>
      <w:r>
        <w:rPr>
          <w:rFonts w:ascii="宋体" w:hAnsi="宋体"/>
          <w:bCs/>
          <w:color w:val="000000"/>
          <w:sz w:val="24"/>
        </w:rPr>
        <w:t xml:space="preserve">包括：产品的安装部署、联合调试、安装调试工期的安排、拟投入的人员计划等。方案应全面完整、科学合理，具备针对性和可行性。</w:t>
      </w:r>
      <w:r/>
    </w:p>
    <w:p>
      <w:pPr>
        <w:ind w:firstLine="480"/>
        <w:spacing w:before="57" w:line="360" w:lineRule="auto"/>
        <w:widowControl/>
        <w:tabs>
          <w:tab w:val="left" w:pos="1980" w:leader="none"/>
        </w:tabs>
        <w:rPr>
          <w:rFonts w:hint="eastAsia" w:ascii="宋体" w:hAnsi="宋体"/>
          <w:bCs/>
          <w:color w:val="000000"/>
          <w:sz w:val="24"/>
        </w:rPr>
      </w:pPr>
      <w:r>
        <w:rPr>
          <w:rFonts w:hint="eastAsia" w:ascii="宋体" w:hAnsi="宋体" w:cs="宋体"/>
          <w:bCs/>
          <w:color w:val="000000"/>
          <w:sz w:val="24"/>
        </w:rPr>
        <w:t xml:space="preserve">4、制订</w:t>
      </w:r>
      <w:r>
        <w:rPr>
          <w:rFonts w:hint="eastAsia" w:ascii="宋体" w:hAnsi="宋体"/>
          <w:bCs/>
          <w:color w:val="000000"/>
          <w:sz w:val="24"/>
        </w:rPr>
        <w:t xml:space="preserve">项目设计思路</w:t>
      </w:r>
      <w:r/>
    </w:p>
    <w:p>
      <w:pPr>
        <w:ind w:firstLine="480"/>
        <w:spacing w:line="360" w:lineRule="auto"/>
        <w:rPr>
          <w:rFonts w:hint="eastAsia" w:ascii="宋体" w:hAnsi="宋体"/>
          <w:bCs/>
          <w:color w:val="000000" w:themeColor="text1"/>
          <w:sz w:val="24"/>
        </w:rPr>
      </w:pPr>
      <w:r>
        <w:rPr>
          <w:rFonts w:ascii="宋体" w:hAnsi="宋体"/>
          <w:bCs/>
          <w:color w:val="000000"/>
          <w:sz w:val="24"/>
        </w:rPr>
        <w:t xml:space="preserve">投标人</w:t>
      </w:r>
      <w:r>
        <w:rPr>
          <w:rFonts w:hint="eastAsia" w:ascii="宋体" w:hAnsi="宋体"/>
          <w:bCs/>
          <w:color w:val="000000"/>
          <w:sz w:val="24"/>
        </w:rPr>
        <w:t xml:space="preserve">应</w:t>
      </w:r>
      <w:r>
        <w:rPr>
          <w:rFonts w:ascii="宋体" w:hAnsi="宋体"/>
          <w:bCs/>
          <w:color w:val="000000"/>
          <w:sz w:val="24"/>
        </w:rPr>
        <w:t xml:space="preserve">根据招标文件</w:t>
      </w:r>
      <w:r>
        <w:rPr>
          <w:rFonts w:hint="eastAsia" w:ascii="宋体" w:hAnsi="宋体"/>
          <w:bCs/>
          <w:color w:val="000000"/>
          <w:sz w:val="24"/>
        </w:rPr>
        <w:t xml:space="preserve">要求及本项目特点</w:t>
      </w:r>
      <w:r>
        <w:rPr>
          <w:rFonts w:ascii="宋体" w:hAnsi="宋体"/>
          <w:bCs/>
          <w:color w:val="000000"/>
          <w:sz w:val="24"/>
        </w:rPr>
        <w:t xml:space="preserve">，</w:t>
      </w:r>
      <w:r>
        <w:rPr>
          <w:rFonts w:hint="eastAsia" w:ascii="宋体" w:hAnsi="宋体"/>
          <w:bCs/>
          <w:color w:val="000000"/>
          <w:sz w:val="24"/>
        </w:rPr>
        <w:t xml:space="preserve">制</w:t>
      </w:r>
      <w:r>
        <w:rPr>
          <w:rFonts w:hint="eastAsia" w:ascii="宋体" w:hAnsi="宋体"/>
          <w:bCs/>
          <w:color w:val="000000" w:themeColor="text1"/>
          <w:sz w:val="24"/>
        </w:rPr>
        <w:t xml:space="preserve">订项目设计思路，</w:t>
      </w:r>
      <w:r>
        <w:rPr>
          <w:rFonts w:ascii="宋体" w:hAnsi="宋体"/>
          <w:color w:val="000000" w:themeColor="text1"/>
          <w:sz w:val="24"/>
        </w:rPr>
        <w:t xml:space="preserve">方案包括</w:t>
      </w:r>
      <w:r>
        <w:rPr>
          <w:rFonts w:hint="eastAsia" w:ascii="宋体" w:hAnsi="宋体"/>
          <w:color w:val="000000" w:themeColor="text1"/>
          <w:sz w:val="24"/>
        </w:rPr>
        <w:t xml:space="preserve">项目整体设计思路、分项设计思路、</w:t>
      </w:r>
      <w:r>
        <w:rPr>
          <w:rFonts w:ascii="宋体" w:hAnsi="宋体"/>
          <w:color w:val="000000" w:themeColor="text1"/>
          <w:sz w:val="24"/>
        </w:rPr>
        <w:t xml:space="preserve">设计说明</w:t>
      </w:r>
      <w:r>
        <w:rPr>
          <w:rFonts w:hint="eastAsia" w:ascii="宋体" w:hAnsi="宋体"/>
          <w:color w:val="000000" w:themeColor="text1"/>
          <w:sz w:val="24"/>
        </w:rPr>
        <w:t xml:space="preserve">等</w:t>
      </w:r>
      <w:r>
        <w:rPr>
          <w:rFonts w:ascii="宋体" w:hAnsi="宋体"/>
          <w:bCs/>
          <w:color w:val="000000" w:themeColor="text1"/>
          <w:sz w:val="24"/>
        </w:rPr>
        <w:t xml:space="preserve">。应做到设计合理，考虑思路清晰、方案内容全面完整、科学可行，并充分响应采购人的采购需求。</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5、制订</w:t>
      </w:r>
      <w:r>
        <w:rPr>
          <w:rFonts w:ascii="宋体" w:hAnsi="宋体" w:cs="宋体"/>
          <w:bCs/>
          <w:color w:val="000000"/>
          <w:sz w:val="24"/>
        </w:rPr>
        <w:t xml:space="preserve">项目现场管理方案</w:t>
      </w:r>
      <w:r/>
    </w:p>
    <w:p>
      <w:pPr>
        <w:ind w:firstLine="480"/>
        <w:spacing w:before="57" w:line="360" w:lineRule="auto"/>
        <w:widowControl/>
        <w:tabs>
          <w:tab w:val="left" w:pos="1980" w:leader="none"/>
        </w:tabs>
        <w:rPr>
          <w:rFonts w:hint="eastAsia" w:ascii="宋体" w:hAnsi="宋体" w:cs="宋体"/>
          <w:bCs/>
          <w:color w:val="000000"/>
          <w:sz w:val="24"/>
        </w:rPr>
      </w:pPr>
      <w:r>
        <w:rPr>
          <w:rFonts w:ascii="宋体" w:hAnsi="宋体"/>
          <w:bCs/>
          <w:color w:val="000000"/>
          <w:sz w:val="24"/>
        </w:rPr>
        <w:t xml:space="preserve">投标人</w:t>
      </w:r>
      <w:r>
        <w:rPr>
          <w:rFonts w:hint="eastAsia" w:ascii="宋体" w:hAnsi="宋体"/>
          <w:bCs/>
          <w:color w:val="000000"/>
          <w:sz w:val="24"/>
        </w:rPr>
        <w:t xml:space="preserve">应</w:t>
      </w:r>
      <w:r>
        <w:rPr>
          <w:rFonts w:ascii="宋体" w:hAnsi="宋体"/>
          <w:bCs/>
          <w:color w:val="000000"/>
          <w:sz w:val="24"/>
        </w:rPr>
        <w:t xml:space="preserve">根据招标文件</w:t>
      </w:r>
      <w:r>
        <w:rPr>
          <w:rFonts w:hint="eastAsia" w:ascii="宋体" w:hAnsi="宋体"/>
          <w:bCs/>
          <w:color w:val="000000"/>
          <w:sz w:val="24"/>
        </w:rPr>
        <w:t xml:space="preserve">要求及本项目特点</w:t>
      </w:r>
      <w:r>
        <w:rPr>
          <w:rFonts w:ascii="宋体" w:hAnsi="宋体"/>
          <w:bCs/>
          <w:color w:val="000000"/>
          <w:sz w:val="24"/>
        </w:rPr>
        <w:t xml:space="preserve">，</w:t>
      </w:r>
      <w:r>
        <w:rPr>
          <w:rFonts w:hint="eastAsia" w:ascii="宋体" w:hAnsi="宋体"/>
          <w:bCs/>
          <w:color w:val="000000"/>
          <w:sz w:val="24"/>
        </w:rPr>
        <w:t xml:space="preserve">制订</w:t>
      </w:r>
      <w:r>
        <w:rPr>
          <w:rFonts w:ascii="宋体" w:hAnsi="宋体"/>
          <w:bCs/>
          <w:color w:val="000000"/>
          <w:sz w:val="24"/>
        </w:rPr>
        <w:t xml:space="preserve">项目现场管理方案</w:t>
      </w:r>
      <w:r>
        <w:rPr>
          <w:rFonts w:hint="eastAsia" w:ascii="宋体" w:hAnsi="宋体"/>
          <w:bCs/>
          <w:color w:val="000000"/>
          <w:sz w:val="24"/>
        </w:rPr>
        <w:t xml:space="preserve">，方案</w:t>
      </w:r>
      <w:r>
        <w:rPr>
          <w:rFonts w:ascii="宋体" w:hAnsi="宋体"/>
          <w:bCs/>
          <w:color w:val="000000"/>
          <w:sz w:val="24"/>
        </w:rPr>
        <w:t xml:space="preserve">包括旧展柜拆除保护、文物防护、施工组织、现场安全管控、应急处置及文明施工措施等。方案应全面完整、科学合理，具备针对性和可行性。</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6、售后技术服务要求</w:t>
      </w:r>
      <w:r/>
    </w:p>
    <w:p>
      <w:pPr>
        <w:ind w:firstLine="480"/>
        <w:spacing w:line="360" w:lineRule="auto"/>
        <w:rPr>
          <w:rFonts w:hint="eastAsia" w:ascii="宋体" w:hAnsi="宋体" w:cs="宋体"/>
          <w:bCs/>
          <w:color w:val="000000"/>
          <w:sz w:val="24"/>
        </w:rPr>
      </w:pPr>
      <w:r/>
      <w:bookmarkStart w:id="256" w:name="_Hlk47438656"/>
      <w:r/>
      <w:bookmarkStart w:id="257" w:name="_Hlk45478283"/>
      <w:r/>
      <w:bookmarkStart w:id="258" w:name="_Hlk20379672"/>
      <w:r>
        <w:rPr>
          <w:rFonts w:ascii="宋体" w:hAnsi="宋体"/>
          <w:bCs/>
          <w:color w:val="000000"/>
          <w:sz w:val="24"/>
        </w:rPr>
        <w:t xml:space="preserve">投标人</w:t>
      </w:r>
      <w:r>
        <w:rPr>
          <w:rFonts w:hint="eastAsia" w:ascii="宋体" w:hAnsi="宋体"/>
          <w:bCs/>
          <w:color w:val="000000"/>
          <w:sz w:val="24"/>
        </w:rPr>
        <w:t xml:space="preserve">应</w:t>
      </w:r>
      <w:r>
        <w:rPr>
          <w:rFonts w:ascii="宋体" w:hAnsi="宋体"/>
          <w:bCs/>
          <w:color w:val="000000"/>
          <w:sz w:val="24"/>
        </w:rPr>
        <w:t xml:space="preserve">根据招标文件</w:t>
      </w:r>
      <w:r>
        <w:rPr>
          <w:rFonts w:hint="eastAsia" w:ascii="宋体" w:hAnsi="宋体"/>
          <w:bCs/>
          <w:color w:val="000000"/>
          <w:sz w:val="24"/>
        </w:rPr>
        <w:t xml:space="preserve">要求及本项目特点</w:t>
      </w:r>
      <w:r>
        <w:rPr>
          <w:rFonts w:ascii="宋体" w:hAnsi="宋体"/>
          <w:bCs/>
          <w:color w:val="000000"/>
          <w:sz w:val="24"/>
        </w:rPr>
        <w:t xml:space="preserve">，</w:t>
      </w:r>
      <w:r>
        <w:rPr>
          <w:rFonts w:hint="eastAsia" w:ascii="宋体" w:hAnsi="宋体"/>
          <w:bCs/>
          <w:color w:val="000000"/>
          <w:sz w:val="24"/>
        </w:rPr>
        <w:t xml:space="preserve">制订售后服务管理方案</w:t>
      </w:r>
      <w:bookmarkEnd w:id="256"/>
      <w:r>
        <w:rPr>
          <w:rFonts w:hint="eastAsia" w:ascii="宋体" w:hAnsi="宋体"/>
          <w:bCs/>
          <w:color w:val="000000"/>
          <w:sz w:val="24"/>
        </w:rPr>
        <w:t xml:space="preserve">，包括</w:t>
      </w:r>
      <w:r>
        <w:rPr>
          <w:rFonts w:ascii="宋体" w:hAnsi="宋体"/>
          <w:bCs/>
          <w:color w:val="000000"/>
          <w:sz w:val="24"/>
        </w:rPr>
        <w:t xml:space="preserve">售后服务体系、固定的售后服务机构及人员、售后服务承诺、售后服务应答及处理时间，质保期内的售后服务范围、质保期满后的售后服务范围和收费情况</w:t>
      </w:r>
      <w:r>
        <w:rPr>
          <w:rFonts w:hint="eastAsia" w:ascii="宋体" w:hAnsi="宋体"/>
          <w:bCs/>
          <w:color w:val="000000"/>
          <w:sz w:val="24"/>
        </w:rPr>
        <w:t xml:space="preserve">；服务方案应科学合理、具备针对性，并指定专门的售后服务人员。</w:t>
      </w:r>
      <w:bookmarkEnd w:id="257"/>
      <w:r/>
      <w:bookmarkEnd w:id="258"/>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7、培训要求</w:t>
      </w:r>
      <w:r/>
    </w:p>
    <w:p>
      <w:pPr>
        <w:ind w:firstLine="480"/>
        <w:spacing w:before="57" w:line="360" w:lineRule="auto"/>
        <w:widowControl/>
        <w:tabs>
          <w:tab w:val="left" w:pos="1980" w:leader="none"/>
        </w:tabs>
        <w:rPr>
          <w:rFonts w:hint="eastAsia" w:ascii="宋体" w:hAnsi="宋体" w:cs="宋体"/>
          <w:bCs/>
          <w:color w:val="000000"/>
          <w:sz w:val="24"/>
        </w:rPr>
      </w:pPr>
      <w:r>
        <w:rPr>
          <w:rFonts w:ascii="宋体" w:hAnsi="宋体"/>
          <w:bCs/>
          <w:color w:val="000000"/>
          <w:sz w:val="24"/>
        </w:rPr>
        <w:t xml:space="preserve">投标人</w:t>
      </w:r>
      <w:r>
        <w:rPr>
          <w:rFonts w:hint="eastAsia" w:ascii="宋体" w:hAnsi="宋体"/>
          <w:bCs/>
          <w:color w:val="000000"/>
          <w:sz w:val="24"/>
        </w:rPr>
        <w:t xml:space="preserve">应</w:t>
      </w:r>
      <w:r>
        <w:rPr>
          <w:rFonts w:ascii="宋体" w:hAnsi="宋体"/>
          <w:bCs/>
          <w:color w:val="000000"/>
          <w:sz w:val="24"/>
        </w:rPr>
        <w:t xml:space="preserve">根据招标文件</w:t>
      </w:r>
      <w:r>
        <w:rPr>
          <w:rFonts w:hint="eastAsia" w:ascii="宋体" w:hAnsi="宋体"/>
          <w:bCs/>
          <w:color w:val="000000"/>
          <w:sz w:val="24"/>
        </w:rPr>
        <w:t xml:space="preserve">要求及本项目特点，</w:t>
      </w:r>
      <w:bookmarkStart w:id="259" w:name="_Hlk47438731"/>
      <w:r>
        <w:rPr>
          <w:rFonts w:hint="eastAsia" w:ascii="宋体" w:hAnsi="宋体"/>
          <w:bCs/>
          <w:color w:val="000000"/>
          <w:sz w:val="24"/>
        </w:rPr>
        <w:t xml:space="preserve">制订相应的培训课程。供应商应安排具备相应资质和经验的技术人员，对采购单位的使用部门人员进行全流程使用培训，确保相关人员能熟练掌握设备或系统的日常使用及维护</w:t>
      </w:r>
      <w:bookmarkEnd w:id="259"/>
      <w:r>
        <w:rPr>
          <w:rFonts w:hint="eastAsia" w:ascii="宋体" w:hAnsi="宋体"/>
          <w:bCs/>
          <w:color w:val="000000"/>
          <w:sz w:val="24"/>
        </w:rPr>
        <w:t xml:space="preserve">。</w:t>
      </w:r>
      <w:r>
        <w:rPr>
          <w:rFonts w:ascii="宋体" w:hAnsi="宋体"/>
          <w:bCs/>
          <w:color w:val="000000"/>
          <w:sz w:val="24"/>
        </w:rPr>
        <w:t xml:space="preserve">方案应全面完整、科学合理，具备针对性和可行性。</w:t>
      </w:r>
      <w:r/>
    </w:p>
    <w:p>
      <w:pPr>
        <w:ind w:firstLine="480"/>
        <w:spacing w:line="360" w:lineRule="auto"/>
        <w:rPr>
          <w:rFonts w:hint="eastAsia" w:ascii="宋体" w:hAnsi="宋体"/>
          <w:color w:val="000000"/>
          <w:sz w:val="24"/>
        </w:rPr>
      </w:pPr>
      <w:r/>
      <w:bookmarkStart w:id="260" w:name="_Hlk205297459"/>
      <w:r>
        <w:rPr>
          <w:rFonts w:hint="eastAsia" w:ascii="宋体" w:hAnsi="宋体"/>
          <w:bCs/>
          <w:color w:val="000000"/>
          <w:sz w:val="24"/>
        </w:rPr>
        <w:t xml:space="preserve">8、投标</w:t>
      </w:r>
      <w:r>
        <w:rPr>
          <w:rFonts w:hint="eastAsia" w:ascii="宋体" w:hAnsi="宋体"/>
          <w:color w:val="000000"/>
          <w:sz w:val="24"/>
        </w:rPr>
        <w:t xml:space="preserve">人应配备具有相应资质的团队人员，团队人员具有机械制造工程技术、文物博物、电子工程相关专业中级职称证书的优先。</w:t>
      </w:r>
      <w:r/>
    </w:p>
    <w:p>
      <w:pPr>
        <w:ind w:firstLine="480"/>
        <w:spacing w:line="360" w:lineRule="auto"/>
        <w:rPr>
          <w:rFonts w:hint="eastAsia" w:ascii="宋体" w:hAnsi="宋体"/>
          <w:color w:val="000000"/>
          <w:sz w:val="24"/>
        </w:rPr>
      </w:pPr>
      <w:r>
        <w:rPr>
          <w:rFonts w:hint="eastAsia" w:ascii="宋体" w:hAnsi="宋体"/>
          <w:color w:val="000000"/>
          <w:sz w:val="24"/>
        </w:rPr>
        <w:t xml:space="preserve">9、</w:t>
      </w:r>
      <w:r>
        <w:rPr>
          <w:rFonts w:hint="eastAsia" w:ascii="宋体" w:hAnsi="宋体"/>
          <w:sz w:val="24"/>
        </w:rPr>
        <w:t xml:space="preserve">投标人应具备承接类似本项目的成熟管理经验，投标人自</w:t>
      </w:r>
      <w:r>
        <w:rPr>
          <w:rFonts w:ascii="宋体" w:hAnsi="宋体"/>
          <w:sz w:val="24"/>
        </w:rPr>
        <w:t xml:space="preserve">2023年1月（含）至今</w:t>
      </w:r>
      <w:r>
        <w:rPr>
          <w:rFonts w:hint="eastAsia" w:ascii="宋体" w:hAnsi="宋体"/>
          <w:sz w:val="24"/>
        </w:rPr>
        <w:t xml:space="preserve">（以合同签订为准），具备</w:t>
      </w:r>
      <w:r>
        <w:rPr>
          <w:rFonts w:ascii="宋体" w:hAnsi="宋体"/>
          <w:color w:val="000000"/>
          <w:sz w:val="24"/>
        </w:rPr>
        <w:t xml:space="preserve">类似本项目展陈相关业绩</w:t>
      </w:r>
      <w:r>
        <w:rPr>
          <w:rFonts w:hint="eastAsia" w:ascii="宋体" w:hAnsi="宋体"/>
          <w:color w:val="000000"/>
          <w:sz w:val="24"/>
        </w:rPr>
        <w:t xml:space="preserve">的</w:t>
      </w:r>
      <w:r>
        <w:rPr>
          <w:rFonts w:hint="eastAsia" w:ascii="宋体" w:hAnsi="宋体"/>
          <w:sz w:val="24"/>
        </w:rPr>
        <w:t xml:space="preserve">展柜、灯光系统、净化恒湿系统、环境监测终端供货安装业绩的优先。</w:t>
      </w:r>
      <w:bookmarkEnd w:id="260"/>
      <w:r/>
      <w:r/>
    </w:p>
    <w:p>
      <w:pPr>
        <w:pStyle w:val="994"/>
        <w:ind w:firstLine="482"/>
        <w:spacing w:line="360" w:lineRule="auto"/>
        <w:rPr>
          <w:rFonts w:hint="eastAsia"/>
          <w:b/>
          <w:bCs/>
          <w:color w:val="000000"/>
          <w:sz w:val="24"/>
        </w:rPr>
      </w:pPr>
      <w:r>
        <w:rPr>
          <w:rFonts w:hint="eastAsia"/>
          <w:b/>
          <w:bCs/>
          <w:color w:val="000000"/>
          <w:sz w:val="24"/>
        </w:rPr>
        <w:t xml:space="preserve">八、政府采购中实施本国产品标准及相关政策</w:t>
      </w:r>
      <w:r/>
    </w:p>
    <w:p>
      <w:pPr>
        <w:pStyle w:val="994"/>
        <w:ind w:firstLine="480"/>
        <w:spacing w:line="360" w:lineRule="auto"/>
        <w:rPr>
          <w:rFonts w:hint="eastAsia" w:cs="宋体"/>
          <w:bCs/>
          <w:color w:val="000000"/>
          <w:sz w:val="24"/>
        </w:rPr>
      </w:pPr>
      <w:r>
        <w:rPr>
          <w:rFonts w:hint="eastAsia" w:cs="宋体"/>
          <w:bCs/>
          <w:color w:val="000000"/>
          <w:sz w:val="24"/>
        </w:rPr>
        <w:t xml:space="preserve">1.本项目按照《国务院办公厅关于在政府采购中实施本国产品标准及相关政策的通知》（国办发〔2025〕34号）要求，对采购本国产品给予政策支持，具体内容见招标文件“第四章 评标方法与评标标准”。</w:t>
      </w:r>
      <w:r/>
    </w:p>
    <w:p>
      <w:pPr>
        <w:pStyle w:val="994"/>
        <w:ind w:firstLine="480"/>
        <w:spacing w:line="360" w:lineRule="auto"/>
        <w:rPr>
          <w:rFonts w:hint="eastAsia" w:cs="宋体"/>
          <w:bCs/>
          <w:color w:val="000000"/>
          <w:sz w:val="24"/>
        </w:rPr>
      </w:pPr>
      <w:r>
        <w:rPr>
          <w:rFonts w:hint="eastAsia" w:cs="宋体"/>
          <w:bCs/>
          <w:color w:val="000000"/>
          <w:sz w:val="24"/>
        </w:rPr>
        <w:t xml:space="preserve">2.</w:t>
      </w:r>
      <w:r>
        <w:rPr>
          <w:rFonts w:hint="eastAsia"/>
          <w:color w:val="000000"/>
        </w:rPr>
        <w:t xml:space="preserve"> </w:t>
      </w:r>
      <w:r>
        <w:rPr>
          <w:rFonts w:hint="eastAsia" w:cs="宋体"/>
          <w:bCs/>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94"/>
        <w:ind w:firstLine="480"/>
        <w:spacing w:line="360" w:lineRule="auto"/>
        <w:rPr>
          <w:rFonts w:hint="eastAsia" w:cs="宋体"/>
          <w:bCs/>
          <w:color w:val="000000"/>
          <w:sz w:val="24"/>
        </w:rPr>
      </w:pPr>
      <w:r>
        <w:rPr>
          <w:rFonts w:hint="eastAsia" w:cs="宋体"/>
          <w:bCs/>
          <w:color w:val="00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before="143" w:after="143" w:line="440" w:lineRule="exact"/>
        <w:rPr>
          <w:rFonts w:hint="eastAsia" w:ascii="宋体" w:hAnsi="宋体" w:cs="宋体"/>
          <w:bCs/>
          <w:color w:val="ff0000"/>
          <w:sz w:val="24"/>
        </w:rPr>
      </w:pPr>
      <w:r>
        <w:rPr>
          <w:rFonts w:hint="eastAsia" w:ascii="宋体" w:hAnsi="宋体" w:cs="宋体"/>
          <w:bCs/>
          <w:color w:val="ff0000"/>
          <w:sz w:val="24"/>
        </w:rPr>
      </w:r>
      <w:bookmarkEnd w:id="231"/>
      <w:r/>
      <w:bookmarkEnd w:id="248"/>
      <w:r/>
      <w:bookmarkEnd w:id="251"/>
      <w:r/>
      <w:r/>
    </w:p>
    <w:p>
      <w:pPr>
        <w:pStyle w:val="898"/>
        <w:jc w:val="center"/>
        <w:spacing w:before="286" w:after="286"/>
        <w:rPr>
          <w:rFonts w:hint="eastAsia" w:ascii="华文中宋" w:hAnsi="华文中宋" w:eastAsia="华文中宋"/>
          <w:b/>
          <w:sz w:val="36"/>
          <w:szCs w:val="36"/>
        </w:rPr>
      </w:pPr>
      <w:r>
        <w:br w:type="page" w:clear="all"/>
      </w:r>
      <w:bookmarkStart w:id="261" w:name="_Toc226127002"/>
      <w:r>
        <w:rPr>
          <w:rFonts w:hint="eastAsia" w:ascii="华文中宋" w:hAnsi="华文中宋" w:eastAsia="华文中宋"/>
          <w:b/>
          <w:sz w:val="36"/>
          <w:szCs w:val="36"/>
        </w:rPr>
        <w:t xml:space="preserve">第四章 评标方法与评标标准</w:t>
      </w:r>
      <w:bookmarkEnd w:id="232"/>
      <w:r/>
      <w:bookmarkEnd w:id="233"/>
      <w:r/>
      <w:bookmarkEnd w:id="234"/>
      <w:r/>
      <w:bookmarkEnd w:id="235"/>
      <w:r/>
      <w:bookmarkEnd w:id="261"/>
      <w:r/>
      <w:r/>
    </w:p>
    <w:p>
      <w:pPr>
        <w:pStyle w:val="899"/>
        <w:ind w:firstLine="482"/>
        <w:jc w:val="both"/>
        <w:spacing w:before="0" w:after="0" w:line="360" w:lineRule="auto"/>
        <w:rPr>
          <w:rFonts w:hint="eastAsia" w:ascii="宋体" w:hAnsi="宋体" w:eastAsia="宋体"/>
          <w:sz w:val="24"/>
          <w:szCs w:val="24"/>
        </w:rPr>
      </w:pPr>
      <w:r/>
      <w:bookmarkStart w:id="262" w:name="_Toc47453314"/>
      <w:r/>
      <w:bookmarkStart w:id="263" w:name="_Toc12708983"/>
      <w:r/>
      <w:bookmarkStart w:id="264" w:name="_Toc210922447"/>
      <w:r/>
      <w:bookmarkStart w:id="265" w:name="_Toc172203081"/>
      <w:r/>
      <w:bookmarkStart w:id="266" w:name="_Toc12887274"/>
      <w:r/>
      <w:bookmarkStart w:id="267" w:name="_Toc226127003"/>
      <w:r/>
      <w:bookmarkStart w:id="268" w:name="_Toc9363437"/>
      <w:r>
        <w:rPr>
          <w:rFonts w:hint="eastAsia" w:ascii="宋体" w:hAnsi="宋体" w:eastAsia="宋体"/>
          <w:sz w:val="24"/>
          <w:szCs w:val="24"/>
        </w:rPr>
        <w:t xml:space="preserve">一、评标方法与定标原则</w:t>
      </w:r>
      <w:bookmarkEnd w:id="262"/>
      <w:r/>
      <w:bookmarkEnd w:id="263"/>
      <w:r/>
      <w:bookmarkEnd w:id="264"/>
      <w:r/>
      <w:bookmarkEnd w:id="265"/>
      <w:r/>
      <w:bookmarkEnd w:id="266"/>
      <w:r/>
      <w:bookmarkEnd w:id="267"/>
      <w:r/>
      <w:bookmarkEnd w:id="268"/>
      <w:r/>
      <w:r/>
    </w:p>
    <w:p>
      <w:pPr>
        <w:pStyle w:val="981"/>
        <w:jc w:val="both"/>
        <w:spacing w:before="0" w:after="0"/>
        <w:rPr>
          <w:rFonts w:hint="eastAsia" w:ascii="宋体" w:hAnsi="宋体"/>
          <w:bCs/>
        </w:rPr>
      </w:pPr>
      <w:r/>
      <w:bookmarkStart w:id="269" w:name="OLE_LINK3"/>
      <w:r/>
      <w:bookmarkStart w:id="270" w:name="_Hlk150936301"/>
      <w:r/>
      <w:bookmarkStart w:id="271" w:name="_Hlk172038253"/>
      <w:r>
        <w:rPr>
          <w:rFonts w:hint="eastAsia" w:ascii="宋体" w:hAnsi="宋体"/>
          <w:bCs/>
        </w:rPr>
        <w:t xml:space="preserve">评标委员会将对确定为实质性响应招标文件要求的投标文件进行比较和评价。本项目评标采用综合评分法，</w:t>
      </w:r>
      <w:r>
        <w:rPr>
          <w:rFonts w:ascii="宋体" w:hAnsi="宋体"/>
          <w:bCs/>
        </w:rPr>
        <w:t xml:space="preserve">评标结果按评审后得分由高到低顺序排列。得分相同的，按投标报价由低到高顺序排列。</w:t>
      </w:r>
      <w:r>
        <w:rPr>
          <w:rFonts w:cs="Arial"/>
        </w:rPr>
        <w:t xml:space="preserve">得分且投标报价相同的并列。</w:t>
      </w:r>
      <w:r>
        <w:rPr>
          <w:rFonts w:ascii="宋体" w:hAnsi="宋体"/>
          <w:bCs/>
        </w:rPr>
        <w:t xml:space="preserve">投标文件满足招标文件全部实质性要求，且按照评审因素的量化指标</w:t>
      </w:r>
      <w:r>
        <w:rPr>
          <w:rFonts w:hint="eastAsia" w:ascii="宋体" w:hAnsi="宋体"/>
          <w:bCs/>
        </w:rPr>
        <w:t xml:space="preserve">评审得分</w:t>
      </w:r>
      <w:r>
        <w:rPr>
          <w:rFonts w:hint="eastAsia" w:ascii="宋体" w:hAnsi="宋体"/>
          <w:bCs/>
          <w:color w:val="000000"/>
        </w:rPr>
        <w:t xml:space="preserve">最高的投标人为中标候选人</w:t>
      </w:r>
      <w:r>
        <w:rPr>
          <w:rFonts w:ascii="宋体" w:hAnsi="宋体"/>
          <w:bCs/>
          <w:color w:val="000000"/>
        </w:rPr>
        <w:t xml:space="preserve">。</w:t>
      </w:r>
      <w:bookmarkEnd w:id="269"/>
      <w:r/>
      <w:bookmarkEnd w:id="270"/>
      <w:r/>
      <w:r/>
    </w:p>
    <w:p>
      <w:pPr>
        <w:pStyle w:val="899"/>
        <w:ind w:firstLine="482"/>
        <w:jc w:val="both"/>
        <w:spacing w:before="0" w:after="0" w:line="360" w:lineRule="auto"/>
        <w:rPr>
          <w:rFonts w:hint="eastAsia" w:ascii="宋体" w:hAnsi="宋体" w:eastAsia="宋体"/>
          <w:sz w:val="24"/>
          <w:szCs w:val="24"/>
        </w:rPr>
      </w:pPr>
      <w:r/>
      <w:bookmarkStart w:id="272" w:name="_Toc47453315"/>
      <w:r/>
      <w:bookmarkStart w:id="273" w:name="_Toc9363438"/>
      <w:r/>
      <w:bookmarkStart w:id="274" w:name="_Toc226127004"/>
      <w:r/>
      <w:bookmarkStart w:id="275" w:name="_Toc210922448"/>
      <w:r/>
      <w:bookmarkStart w:id="276" w:name="_Toc12708984"/>
      <w:r/>
      <w:bookmarkStart w:id="277" w:name="_Toc172203082"/>
      <w:r/>
      <w:bookmarkStart w:id="278" w:name="_Toc12887275"/>
      <w:r/>
      <w:bookmarkEnd w:id="271"/>
      <w:r>
        <w:rPr>
          <w:rFonts w:hint="eastAsia" w:ascii="宋体" w:hAnsi="宋体" w:eastAsia="宋体"/>
          <w:sz w:val="24"/>
          <w:szCs w:val="24"/>
        </w:rPr>
        <w:t xml:space="preserve">二、评标标准</w:t>
      </w:r>
      <w:bookmarkEnd w:id="272"/>
      <w:r/>
      <w:bookmarkEnd w:id="273"/>
      <w:r/>
      <w:bookmarkEnd w:id="274"/>
      <w:r/>
      <w:bookmarkEnd w:id="275"/>
      <w:r/>
      <w:bookmarkEnd w:id="276"/>
      <w:r/>
      <w:bookmarkEnd w:id="277"/>
      <w:r/>
      <w:bookmarkEnd w:id="278"/>
      <w:r/>
      <w:r/>
    </w:p>
    <w:p>
      <w:pPr>
        <w:ind w:firstLine="480"/>
        <w:spacing w:line="360" w:lineRule="auto"/>
        <w:rPr>
          <w:rFonts w:hint="eastAsia" w:ascii="宋体" w:hAnsi="宋体"/>
          <w:bCs/>
          <w:sz w:val="24"/>
        </w:rPr>
      </w:pPr>
      <w:r/>
      <w:bookmarkStart w:id="279" w:name="_Hlk106726583"/>
      <w:r/>
      <w:bookmarkStart w:id="280" w:name="_Hlk106727412"/>
      <w:r/>
      <w:bookmarkStart w:id="281" w:name="_Hlk106725945"/>
      <w:r/>
      <w:bookmarkStart w:id="282" w:name="_Toc12887276"/>
      <w:r/>
      <w:bookmarkStart w:id="283" w:name="_Toc8485125"/>
      <w:r/>
      <w:bookmarkStart w:id="284" w:name="_Toc9363439"/>
      <w:r/>
      <w:bookmarkStart w:id="285" w:name="_Toc47453316"/>
      <w:r/>
      <w:bookmarkStart w:id="286" w:name="_Toc12708985"/>
      <w:r>
        <w:rPr>
          <w:rFonts w:ascii="宋体" w:hAnsi="宋体"/>
          <w:bCs/>
          <w:sz w:val="24"/>
        </w:rPr>
        <w:t xml:space="preserve">评标委员会将按下列评</w:t>
      </w:r>
      <w:r>
        <w:rPr>
          <w:rFonts w:hint="eastAsia" w:ascii="宋体" w:hAnsi="宋体"/>
          <w:bCs/>
          <w:sz w:val="24"/>
        </w:rPr>
        <w:t xml:space="preserve">标</w:t>
      </w:r>
      <w:r>
        <w:rPr>
          <w:rFonts w:ascii="宋体" w:hAnsi="宋体"/>
          <w:bCs/>
          <w:sz w:val="24"/>
        </w:rPr>
        <w:t xml:space="preserve">标准进行</w:t>
      </w:r>
      <w:r>
        <w:rPr>
          <w:rFonts w:hint="eastAsia" w:ascii="宋体" w:hAnsi="宋体"/>
          <w:bCs/>
          <w:sz w:val="24"/>
        </w:rPr>
        <w:t xml:space="preserve">综合</w:t>
      </w:r>
      <w:r>
        <w:rPr>
          <w:rFonts w:ascii="宋体" w:hAnsi="宋体"/>
          <w:bCs/>
          <w:sz w:val="24"/>
        </w:rPr>
        <w:t xml:space="preserve">评分，总分值为100分。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22"/>
        <w:gridCol w:w="7313"/>
        <w:gridCol w:w="641"/>
      </w:tblGrid>
      <w:tr>
        <w:trPr>
          <w:jc w:val="center"/>
          <w:trHeight w:val="20"/>
        </w:trPr>
        <w:tc>
          <w:tcPr>
            <w:tcW w:w="1242"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序号</w:t>
            </w:r>
            <w:r/>
          </w:p>
        </w:tc>
        <w:tc>
          <w:tcPr>
            <w:tcW w:w="7513"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评审因素</w:t>
            </w:r>
            <w:r/>
          </w:p>
        </w:tc>
        <w:tc>
          <w:tcPr>
            <w:tcW w:w="647"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分值</w:t>
            </w:r>
            <w:r/>
          </w:p>
        </w:tc>
      </w:tr>
      <w:tr>
        <w:trPr>
          <w:jc w:val="center"/>
          <w:trHeight w:val="20"/>
        </w:trPr>
        <w:tc>
          <w:tcPr>
            <w:tcW w:w="1242" w:type="dxa"/>
            <w:vAlign w:val="center"/>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1</w:t>
            </w:r>
            <w:r/>
          </w:p>
          <w:p>
            <w:pPr>
              <w:jc w:val="center"/>
              <w:spacing w:line="360" w:lineRule="auto"/>
              <w:rPr>
                <w:rFonts w:hint="eastAsia" w:ascii="宋体" w:hAnsi="宋体"/>
                <w:color w:val="000000"/>
                <w:sz w:val="24"/>
              </w:rPr>
            </w:pPr>
            <w:r>
              <w:rPr>
                <w:rFonts w:ascii="宋体" w:hAnsi="宋体"/>
                <w:color w:val="000000"/>
                <w:sz w:val="24"/>
              </w:rPr>
              <w:t xml:space="preserve">价格分</w:t>
            </w:r>
            <w:r/>
          </w:p>
          <w:p>
            <w:pPr>
              <w:jc w:val="center"/>
              <w:spacing w:line="360" w:lineRule="auto"/>
              <w:rPr>
                <w:rFonts w:hint="eastAsia" w:ascii="宋体" w:hAnsi="宋体"/>
                <w:color w:val="000000"/>
                <w:sz w:val="24"/>
              </w:rPr>
            </w:pPr>
            <w:r>
              <w:rPr>
                <w:rFonts w:hint="eastAsia" w:ascii="宋体" w:hAnsi="宋体"/>
                <w:color w:val="000000"/>
                <w:sz w:val="24"/>
              </w:rPr>
              <w:t xml:space="preserve">(30</w:t>
            </w:r>
            <w:r>
              <w:rPr>
                <w:rFonts w:hint="eastAsia" w:ascii="宋体" w:hAnsi="宋体"/>
                <w:color w:val="000000"/>
                <w:sz w:val="24"/>
              </w:rPr>
              <w:t xml:space="preserve">分)</w:t>
            </w:r>
            <w:r/>
          </w:p>
        </w:tc>
        <w:tc>
          <w:tcPr>
            <w:tcW w:w="7513" w:type="dxa"/>
            <w:vAlign w:val="center"/>
            <w:textDirection w:val="lrTb"/>
            <w:noWrap w:val="false"/>
          </w:tcPr>
          <w:p>
            <w:pPr>
              <w:spacing w:line="360" w:lineRule="auto"/>
              <w:rPr>
                <w:rFonts w:hint="eastAsia" w:ascii="宋体" w:hAnsi="宋体"/>
                <w:bCs/>
                <w:color w:val="000000"/>
                <w:sz w:val="24"/>
              </w:rPr>
            </w:pPr>
            <w:r>
              <w:rPr>
                <w:rFonts w:ascii="宋体" w:hAnsi="宋体"/>
                <w:color w:val="000000"/>
                <w:sz w:val="24"/>
              </w:rPr>
              <w:t xml:space="preserve">1.1</w:t>
            </w:r>
            <w:r>
              <w:rPr>
                <w:rFonts w:ascii="宋体" w:hAnsi="宋体"/>
                <w:bCs/>
                <w:color w:val="000000"/>
                <w:sz w:val="24"/>
              </w:rPr>
              <w:t xml:space="preserve">价格分采用低价优先法计算，</w:t>
            </w:r>
            <w:r>
              <w:rPr>
                <w:rFonts w:hint="eastAsia" w:ascii="宋体" w:hAnsi="宋体"/>
                <w:bCs/>
                <w:color w:val="000000"/>
                <w:sz w:val="24"/>
              </w:rPr>
              <w:t xml:space="preserve">以</w:t>
            </w:r>
            <w:r>
              <w:rPr>
                <w:rFonts w:ascii="宋体" w:hAnsi="宋体"/>
                <w:bCs/>
                <w:color w:val="000000"/>
                <w:sz w:val="24"/>
              </w:rPr>
              <w:t xml:space="preserve">满足</w:t>
            </w:r>
            <w:r>
              <w:rPr>
                <w:rFonts w:hint="eastAsia" w:ascii="宋体" w:hAnsi="宋体"/>
                <w:bCs/>
                <w:color w:val="000000"/>
                <w:sz w:val="24"/>
              </w:rPr>
              <w:t xml:space="preserve">招标</w:t>
            </w:r>
            <w:r>
              <w:rPr>
                <w:rFonts w:ascii="宋体" w:hAnsi="宋体"/>
                <w:bCs/>
                <w:color w:val="000000"/>
                <w:sz w:val="24"/>
              </w:rPr>
              <w:t xml:space="preserve">文件要求</w:t>
            </w:r>
            <w:r>
              <w:rPr>
                <w:rFonts w:hint="eastAsia" w:ascii="宋体" w:hAnsi="宋体"/>
                <w:bCs/>
                <w:color w:val="000000"/>
                <w:sz w:val="24"/>
              </w:rPr>
              <w:t xml:space="preserve">的，最低投标报价</w:t>
            </w:r>
            <w:r>
              <w:rPr>
                <w:rFonts w:ascii="宋体" w:hAnsi="宋体"/>
                <w:bCs/>
                <w:color w:val="000000"/>
                <w:sz w:val="24"/>
              </w:rPr>
              <w:t xml:space="preserve">为评标基准价，其价格分为满分，</w:t>
            </w:r>
            <w:r>
              <w:rPr>
                <w:rFonts w:hint="eastAsia" w:ascii="宋体" w:hAnsi="宋体"/>
                <w:bCs/>
                <w:color w:val="000000"/>
                <w:sz w:val="24"/>
              </w:rPr>
              <w:t xml:space="preserve">其他</w:t>
            </w:r>
            <w:r>
              <w:rPr>
                <w:rFonts w:ascii="宋体" w:hAnsi="宋体"/>
                <w:bCs/>
                <w:color w:val="000000"/>
                <w:sz w:val="24"/>
              </w:rPr>
              <w:t xml:space="preserve">投标人的价格分=（评标基准价/该投标人的投标报价）×30分。分值保留小数点后</w:t>
            </w:r>
            <w:r>
              <w:rPr>
                <w:rFonts w:hint="eastAsia" w:ascii="宋体" w:hAnsi="宋体"/>
                <w:bCs/>
                <w:color w:val="000000"/>
                <w:sz w:val="24"/>
              </w:rPr>
              <w:t xml:space="preserve">两</w:t>
            </w:r>
            <w:r>
              <w:rPr>
                <w:rFonts w:ascii="宋体" w:hAnsi="宋体"/>
                <w:bCs/>
                <w:color w:val="000000"/>
                <w:sz w:val="24"/>
              </w:rPr>
              <w:t xml:space="preserve">位</w:t>
            </w:r>
            <w:r>
              <w:rPr>
                <w:rFonts w:hint="eastAsia" w:ascii="宋体" w:hAnsi="宋体"/>
                <w:bCs/>
                <w:color w:val="000000"/>
                <w:sz w:val="24"/>
              </w:rPr>
              <w:t xml:space="preserve">，最后一位四舍五入</w:t>
            </w:r>
            <w:r>
              <w:rPr>
                <w:rFonts w:ascii="宋体" w:hAnsi="宋体"/>
                <w:bCs/>
                <w:color w:val="000000"/>
                <w:sz w:val="24"/>
              </w:rPr>
              <w:t xml:space="preserve">。</w:t>
            </w:r>
            <w:r/>
          </w:p>
          <w:p>
            <w:pPr>
              <w:spacing w:line="300" w:lineRule="auto"/>
              <w:rPr>
                <w:rFonts w:hint="eastAsia" w:ascii="宋体" w:hAnsi="宋体"/>
                <w:b/>
                <w:color w:val="000000"/>
                <w:sz w:val="24"/>
              </w:rPr>
            </w:pPr>
            <w:r>
              <w:rPr>
                <w:rFonts w:hint="eastAsia" w:ascii="宋体" w:hAnsi="宋体"/>
                <w:b/>
                <w:bCs/>
                <w:color w:val="000000"/>
                <w:sz w:val="24"/>
              </w:rPr>
              <w:t xml:space="preserve">注：</w:t>
            </w:r>
            <w:r>
              <w:rPr>
                <w:rFonts w:hint="eastAsia" w:ascii="宋体" w:hAnsi="宋体"/>
                <w:b/>
                <w:color w:val="000000"/>
                <w:sz w:val="24"/>
              </w:rPr>
              <w:t xml:space="preserve">评标过程中出现下列情形之一的，评标委员会应当启动异常低价投标审查程序：</w:t>
            </w:r>
            <w:r/>
          </w:p>
          <w:p>
            <w:pPr>
              <w:spacing w:line="300" w:lineRule="auto"/>
              <w:rPr>
                <w:rFonts w:hint="eastAsia" w:ascii="宋体" w:hAnsi="宋体"/>
                <w:b/>
                <w:color w:val="000000"/>
                <w:sz w:val="24"/>
              </w:rPr>
            </w:pPr>
            <w:r>
              <w:rPr>
                <w:rFonts w:hint="eastAsia" w:ascii="宋体" w:hAnsi="宋体"/>
                <w:b/>
                <w:color w:val="000000"/>
                <w:sz w:val="24"/>
              </w:rPr>
              <w:t xml:space="preserve">（1）</w:t>
            </w:r>
            <w:r>
              <w:rPr>
                <w:rFonts w:ascii="宋体" w:hAnsi="宋体"/>
                <w:b/>
                <w:color w:val="000000"/>
                <w:sz w:val="24"/>
              </w:rPr>
              <w:t xml:space="preserve">投标报价低于全部通过符合性审查供应商投标报价平均值</w:t>
            </w:r>
            <w:r>
              <w:rPr>
                <w:rFonts w:hint="eastAsia" w:ascii="宋体" w:hAnsi="宋体"/>
                <w:b/>
                <w:color w:val="000000"/>
                <w:sz w:val="24"/>
              </w:rPr>
              <w:t xml:space="preserve">65</w:t>
            </w:r>
            <w:r>
              <w:rPr>
                <w:rFonts w:ascii="宋体" w:hAnsi="宋体"/>
                <w:b/>
                <w:color w:val="000000"/>
                <w:sz w:val="24"/>
              </w:rPr>
              <w:t xml:space="preserve">%的，即投标报价</w:t>
            </w:r>
            <w:r>
              <w:rPr>
                <w:rFonts w:hint="eastAsia" w:ascii="宋体" w:hAnsi="宋体"/>
                <w:b/>
                <w:color w:val="000000"/>
                <w:sz w:val="24"/>
              </w:rPr>
              <w:t xml:space="preserve">＜</w:t>
            </w:r>
            <w:r>
              <w:rPr>
                <w:rFonts w:ascii="宋体" w:hAnsi="宋体"/>
                <w:b/>
                <w:color w:val="000000"/>
                <w:sz w:val="24"/>
              </w:rPr>
              <w:t xml:space="preserve">全部通过符合性审查供应商投标报价平均值×</w:t>
            </w:r>
            <w:r>
              <w:rPr>
                <w:rFonts w:hint="eastAsia" w:ascii="宋体" w:hAnsi="宋体"/>
                <w:b/>
                <w:color w:val="000000"/>
                <w:sz w:val="24"/>
              </w:rPr>
              <w:t xml:space="preserve">65</w:t>
            </w:r>
            <w:r>
              <w:rPr>
                <w:rFonts w:ascii="宋体" w:hAnsi="宋体"/>
                <w:b/>
                <w:color w:val="000000"/>
                <w:sz w:val="24"/>
              </w:rPr>
              <w:t xml:space="preserve">%；</w:t>
            </w:r>
            <w:r/>
          </w:p>
          <w:p>
            <w:pPr>
              <w:spacing w:line="300" w:lineRule="auto"/>
              <w:rPr>
                <w:rFonts w:hint="eastAsia"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投标报价低于通过符合性审查的次低报价供应商投标报价</w:t>
            </w:r>
            <w:r>
              <w:rPr>
                <w:rFonts w:hint="eastAsia" w:ascii="宋体" w:hAnsi="宋体"/>
                <w:b/>
                <w:color w:val="000000"/>
                <w:sz w:val="24"/>
              </w:rPr>
              <w:t xml:space="preserve">65</w:t>
            </w:r>
            <w:r>
              <w:rPr>
                <w:rFonts w:ascii="宋体" w:hAnsi="宋体"/>
                <w:b/>
                <w:color w:val="000000"/>
                <w:sz w:val="24"/>
              </w:rPr>
              <w:t xml:space="preserve">%的，即投标报价</w:t>
            </w:r>
            <w:r>
              <w:rPr>
                <w:rFonts w:hint="eastAsia" w:ascii="宋体" w:hAnsi="宋体"/>
                <w:b/>
                <w:color w:val="000000"/>
                <w:sz w:val="24"/>
              </w:rPr>
              <w:t xml:space="preserve">＜</w:t>
            </w:r>
            <w:r>
              <w:rPr>
                <w:rFonts w:ascii="宋体" w:hAnsi="宋体"/>
                <w:b/>
                <w:color w:val="000000"/>
                <w:sz w:val="24"/>
              </w:rPr>
              <w:t xml:space="preserve">通过符合性审查的次低报价供应商投标报价×</w:t>
            </w:r>
            <w:r>
              <w:rPr>
                <w:rFonts w:hint="eastAsia" w:ascii="宋体" w:hAnsi="宋体"/>
                <w:b/>
                <w:color w:val="000000"/>
                <w:sz w:val="24"/>
              </w:rPr>
              <w:t xml:space="preserve">65</w:t>
            </w:r>
            <w:r>
              <w:rPr>
                <w:rFonts w:ascii="宋体" w:hAnsi="宋体"/>
                <w:b/>
                <w:color w:val="000000"/>
                <w:sz w:val="24"/>
              </w:rPr>
              <w:t xml:space="preserve">%；</w:t>
            </w:r>
            <w:r/>
          </w:p>
          <w:p>
            <w:pPr>
              <w:spacing w:line="300" w:lineRule="auto"/>
              <w:rPr>
                <w:rFonts w:hint="eastAsia" w:ascii="宋体" w:hAnsi="宋体"/>
                <w:b/>
                <w:color w:val="000000"/>
                <w:sz w:val="24"/>
              </w:rPr>
            </w:pPr>
            <w:r>
              <w:rPr>
                <w:rFonts w:hint="eastAsia" w:ascii="宋体" w:hAnsi="宋体"/>
                <w:b/>
                <w:color w:val="000000"/>
                <w:sz w:val="24"/>
              </w:rPr>
              <w:t xml:space="preserve">（3）投标报价低于采购项目最高限价65%的，即投标报价＜采购项目最高限价×65%；</w:t>
            </w:r>
            <w:r/>
          </w:p>
          <w:p>
            <w:pPr>
              <w:spacing w:line="300" w:lineRule="auto"/>
              <w:rPr>
                <w:rFonts w:hint="eastAsia" w:ascii="宋体" w:hAnsi="宋体"/>
                <w:b/>
                <w:color w:val="000000"/>
                <w:sz w:val="24"/>
              </w:rPr>
            </w:pPr>
            <w:r>
              <w:rPr>
                <w:rFonts w:hint="eastAsia" w:ascii="宋体" w:hAnsi="宋体"/>
                <w:b/>
                <w:color w:val="000000"/>
                <w:sz w:val="24"/>
              </w:rPr>
              <w:t xml:space="preserve">（4）评标委员会</w:t>
            </w:r>
            <w:r>
              <w:rPr>
                <w:rFonts w:ascii="宋体" w:hAnsi="宋体"/>
                <w:b/>
                <w:color w:val="000000"/>
                <w:sz w:val="24"/>
              </w:rPr>
              <w:t xml:space="preserve">基于专业判断，</w:t>
            </w:r>
            <w:r>
              <w:rPr>
                <w:rFonts w:hint="eastAsia" w:ascii="宋体" w:hAnsi="宋体"/>
                <w:b/>
                <w:color w:val="000000"/>
                <w:sz w:val="24"/>
              </w:rPr>
              <w:t xml:space="preserve">认为的供应商报价过低、有可能影响产品质量或者不能诚信履约的其他情形。</w:t>
            </w:r>
            <w:r/>
          </w:p>
        </w:tc>
        <w:tc>
          <w:tcPr>
            <w:tcW w:w="647" w:type="dxa"/>
            <w:vAlign w:val="center"/>
            <w:textDirection w:val="lrTb"/>
            <w:noWrap w:val="false"/>
          </w:tcPr>
          <w:p>
            <w:pPr>
              <w:jc w:val="center"/>
              <w:spacing w:line="360" w:lineRule="auto"/>
              <w:rPr>
                <w:rFonts w:hint="eastAsia" w:ascii="宋体" w:hAnsi="宋体"/>
                <w:bCs/>
                <w:color w:val="000000"/>
                <w:sz w:val="24"/>
              </w:rPr>
            </w:pPr>
            <w:r>
              <w:rPr>
                <w:rFonts w:ascii="宋体" w:hAnsi="宋体"/>
                <w:bCs/>
                <w:color w:val="000000"/>
                <w:sz w:val="24"/>
              </w:rPr>
              <w:t xml:space="preserve">30</w:t>
            </w:r>
            <w:r>
              <w:rPr>
                <w:rFonts w:hint="eastAsia" w:ascii="宋体" w:hAnsi="宋体"/>
                <w:bCs/>
                <w:color w:val="000000"/>
                <w:sz w:val="24"/>
              </w:rPr>
              <w:t xml:space="preserve"> </w:t>
            </w:r>
            <w:r/>
          </w:p>
        </w:tc>
      </w:tr>
      <w:tr>
        <w:trPr>
          <w:jc w:val="center"/>
          <w:trHeight w:val="20"/>
        </w:trPr>
        <w:tc>
          <w:tcPr>
            <w:tcW w:w="1242"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2</w:t>
            </w:r>
            <w:r/>
          </w:p>
          <w:p>
            <w:pPr>
              <w:jc w:val="center"/>
              <w:spacing w:line="360" w:lineRule="auto"/>
              <w:rPr>
                <w:rFonts w:hint="eastAsia" w:ascii="宋体" w:hAnsi="宋体"/>
                <w:color w:val="000000"/>
                <w:sz w:val="24"/>
              </w:rPr>
            </w:pPr>
            <w:r>
              <w:rPr>
                <w:rFonts w:hint="eastAsia" w:ascii="宋体" w:hAnsi="宋体"/>
                <w:sz w:val="24"/>
              </w:rPr>
              <w:t xml:space="preserve">项目需求响</w:t>
            </w:r>
            <w:r>
              <w:rPr>
                <w:rFonts w:hint="eastAsia" w:ascii="宋体" w:hAnsi="宋体"/>
                <w:color w:val="000000"/>
                <w:sz w:val="24"/>
              </w:rPr>
              <w:t xml:space="preserve">应情况</w:t>
            </w:r>
            <w:r/>
          </w:p>
          <w:p>
            <w:pPr>
              <w:jc w:val="center"/>
              <w:spacing w:line="360" w:lineRule="auto"/>
              <w:rPr>
                <w:rFonts w:hint="eastAsia" w:ascii="宋体" w:hAnsi="宋体"/>
                <w:color w:val="ff0000"/>
                <w:sz w:val="24"/>
              </w:rPr>
            </w:pPr>
            <w:r>
              <w:rPr>
                <w:rFonts w:hint="eastAsia" w:ascii="宋体" w:hAnsi="宋体"/>
                <w:color w:val="000000"/>
                <w:sz w:val="24"/>
              </w:rPr>
              <w:t xml:space="preserve">(20</w:t>
            </w:r>
            <w:r>
              <w:rPr>
                <w:rFonts w:hint="eastAsia" w:ascii="宋体" w:hAnsi="宋体"/>
                <w:color w:val="000000"/>
                <w:sz w:val="24"/>
              </w:rPr>
              <w:t xml:space="preserve">分)</w:t>
            </w:r>
            <w:r/>
          </w:p>
        </w:tc>
        <w:tc>
          <w:tcPr>
            <w:tcW w:w="7513" w:type="dxa"/>
            <w:vAlign w:val="center"/>
            <w:textDirection w:val="lrTb"/>
            <w:noWrap w:val="false"/>
          </w:tcPr>
          <w:p>
            <w:pPr>
              <w:spacing w:line="360" w:lineRule="auto"/>
              <w:rPr>
                <w:rFonts w:hint="eastAsia" w:ascii="宋体" w:hAnsi="宋体"/>
                <w:bCs/>
                <w:color w:val="000000"/>
                <w:sz w:val="24"/>
              </w:rPr>
            </w:pPr>
            <w:r>
              <w:rPr>
                <w:rFonts w:ascii="宋体" w:hAnsi="宋体"/>
                <w:color w:val="000000"/>
                <w:sz w:val="24"/>
              </w:rPr>
              <w:t xml:space="preserve">2.1投标产品对招标文件具体需求的响应程度：全部响应即满足招标文件“第三章项目需求”中“三、产品需求与技术参数”的得</w:t>
            </w:r>
            <w:r>
              <w:rPr>
                <w:rFonts w:hint="eastAsia" w:ascii="宋体" w:hAnsi="宋体"/>
                <w:color w:val="000000"/>
                <w:sz w:val="24"/>
              </w:rPr>
              <w:t xml:space="preserve">20</w:t>
            </w:r>
            <w:r>
              <w:rPr>
                <w:rFonts w:ascii="宋体" w:hAnsi="宋体"/>
                <w:color w:val="000000"/>
                <w:sz w:val="24"/>
              </w:rPr>
              <w:t xml:space="preserve">分；</w:t>
            </w:r>
            <w:r/>
          </w:p>
          <w:p>
            <w:pPr>
              <w:spacing w:line="360" w:lineRule="auto"/>
              <w:rPr>
                <w:rFonts w:hint="eastAsia" w:ascii="宋体" w:hAnsi="宋体"/>
                <w:b/>
                <w:color w:val="000000"/>
                <w:sz w:val="24"/>
              </w:rPr>
            </w:pPr>
            <w:r>
              <w:rPr>
                <w:rFonts w:ascii="宋体" w:hAnsi="宋体"/>
                <w:b/>
                <w:color w:val="000000"/>
                <w:sz w:val="24"/>
              </w:rPr>
              <w:t xml:space="preserve">1）</w:t>
            </w:r>
            <w:r>
              <w:rPr>
                <w:rFonts w:hint="eastAsia" w:ascii="宋体" w:hAnsi="宋体"/>
                <w:b/>
                <w:color w:val="000000"/>
                <w:sz w:val="24"/>
              </w:rPr>
              <w:t xml:space="preserve">标注▲项技术参数要求：共计10项；如有负偏离的，每项扣1.5分；</w:t>
            </w:r>
            <w:bookmarkStart w:id="287" w:name="_Hlk185331096"/>
            <w:r/>
            <w:bookmarkEnd w:id="287"/>
            <w:r/>
            <w:r/>
          </w:p>
          <w:p>
            <w:pPr>
              <w:spacing w:line="360" w:lineRule="auto"/>
              <w:rPr>
                <w:rFonts w:hint="eastAsia" w:ascii="宋体" w:hAnsi="宋体"/>
                <w:bCs/>
                <w:color w:val="000000"/>
                <w:sz w:val="24"/>
              </w:rPr>
            </w:pPr>
            <w:r>
              <w:rPr>
                <w:rFonts w:hint="eastAsia" w:ascii="宋体" w:hAnsi="宋体"/>
                <w:b/>
                <w:color w:val="000000"/>
                <w:sz w:val="24"/>
              </w:rPr>
              <w:t xml:space="preserve">2）</w:t>
            </w:r>
            <w:r>
              <w:rPr>
                <w:rFonts w:hint="eastAsia" w:ascii="宋体" w:hAnsi="宋体" w:cs="宋体"/>
                <w:color w:val="000000"/>
                <w:sz w:val="24"/>
              </w:rPr>
              <w:t xml:space="preserve">其他技术参数每有一项负偏离扣0.</w:t>
            </w:r>
            <w:r>
              <w:rPr>
                <w:rFonts w:hint="eastAsia" w:cs="宋体"/>
                <w:color w:val="000000"/>
                <w:sz w:val="24"/>
              </w:rPr>
              <w:t xml:space="preserve">05</w:t>
            </w:r>
            <w:r>
              <w:rPr>
                <w:rFonts w:hint="eastAsia" w:ascii="宋体" w:hAnsi="宋体" w:cs="宋体"/>
                <w:color w:val="000000"/>
                <w:sz w:val="24"/>
              </w:rPr>
              <w:t xml:space="preserve">分。</w:t>
            </w:r>
            <w:r/>
          </w:p>
          <w:p>
            <w:pPr>
              <w:spacing w:line="360" w:lineRule="auto"/>
              <w:rPr>
                <w:rFonts w:hint="eastAsia" w:ascii="宋体" w:hAnsi="宋体"/>
                <w:b/>
                <w:bCs/>
                <w:color w:val="000000"/>
                <w:sz w:val="24"/>
              </w:rPr>
            </w:pPr>
            <w:r>
              <w:rPr>
                <w:rFonts w:hint="eastAsia" w:ascii="宋体" w:hAnsi="宋体"/>
                <w:bCs/>
                <w:color w:val="000000"/>
                <w:sz w:val="24"/>
              </w:rPr>
              <w:t xml:space="preserve">（投标人需在“技术要求响应及偏离表”中如实逐项填列所投产品的技术及服务承诺，如招标文件要求提供相应证明材料的，应在偏离表中注明证明材料所在投标文件的页码位置，否则评标委员会有权做负偏离处理）</w:t>
            </w:r>
            <w:r/>
          </w:p>
        </w:tc>
        <w:tc>
          <w:tcPr>
            <w:tcW w:w="647" w:type="dxa"/>
            <w:vAlign w:val="center"/>
            <w:textDirection w:val="lrTb"/>
            <w:noWrap w:val="false"/>
          </w:tcPr>
          <w:p>
            <w:pPr>
              <w:jc w:val="center"/>
              <w:spacing w:line="360" w:lineRule="auto"/>
              <w:rPr>
                <w:rFonts w:hint="eastAsia" w:ascii="宋体" w:hAnsi="宋体"/>
                <w:bCs/>
                <w:color w:val="000000"/>
                <w:sz w:val="24"/>
              </w:rPr>
            </w:pPr>
            <w:r>
              <w:rPr>
                <w:rFonts w:hint="eastAsia" w:ascii="宋体" w:hAnsi="宋体"/>
                <w:bCs/>
                <w:color w:val="000000"/>
                <w:sz w:val="24"/>
              </w:rPr>
              <w:t xml:space="preserve">20</w:t>
            </w:r>
            <w:r/>
          </w:p>
        </w:tc>
      </w:tr>
      <w:tr>
        <w:trPr>
          <w:jc w:val="center"/>
          <w:trHeight w:val="20"/>
        </w:trPr>
        <w:tc>
          <w:tcPr>
            <w:tcW w:w="1242" w:type="dxa"/>
            <w:vAlign w:val="center"/>
            <w:vMerge w:val="restart"/>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3</w:t>
            </w:r>
            <w:r/>
          </w:p>
          <w:p>
            <w:pPr>
              <w:jc w:val="center"/>
              <w:spacing w:line="360" w:lineRule="auto"/>
              <w:rPr>
                <w:rFonts w:hint="eastAsia" w:ascii="宋体" w:hAnsi="宋体"/>
                <w:color w:val="000000"/>
                <w:sz w:val="24"/>
              </w:rPr>
            </w:pPr>
            <w:r>
              <w:rPr>
                <w:rFonts w:hint="eastAsia" w:ascii="宋体" w:hAnsi="宋体"/>
                <w:color w:val="000000"/>
                <w:sz w:val="24"/>
              </w:rPr>
              <w:t xml:space="preserve">项目实施方案</w:t>
            </w:r>
            <w:r/>
          </w:p>
          <w:p>
            <w:pPr>
              <w:jc w:val="center"/>
              <w:spacing w:line="360" w:lineRule="auto"/>
              <w:rPr>
                <w:rFonts w:hint="eastAsia" w:ascii="宋体" w:hAnsi="宋体"/>
                <w:color w:val="000000"/>
                <w:sz w:val="24"/>
              </w:rPr>
            </w:pPr>
            <w:r>
              <w:rPr>
                <w:rFonts w:hint="eastAsia" w:ascii="宋体" w:hAnsi="宋体"/>
                <w:color w:val="000000"/>
                <w:sz w:val="24"/>
              </w:rPr>
              <w:t xml:space="preserve">(25</w:t>
            </w:r>
            <w:r>
              <w:rPr>
                <w:rFonts w:hint="eastAsia" w:ascii="宋体" w:hAnsi="宋体"/>
                <w:color w:val="000000"/>
                <w:sz w:val="24"/>
              </w:rPr>
              <w:t xml:space="preserve">分)</w:t>
            </w:r>
            <w:r/>
          </w:p>
        </w:tc>
        <w:tc>
          <w:tcPr>
            <w:tcW w:w="7513" w:type="dxa"/>
            <w:vAlign w:val="center"/>
            <w:textDirection w:val="lrTb"/>
            <w:noWrap w:val="false"/>
          </w:tcPr>
          <w:p>
            <w:pPr>
              <w:spacing w:line="360" w:lineRule="auto"/>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.1</w:t>
            </w:r>
            <w:r>
              <w:rPr>
                <w:rFonts w:hint="eastAsia" w:ascii="宋体" w:hAnsi="宋体"/>
                <w:color w:val="000000"/>
                <w:sz w:val="24"/>
              </w:rPr>
              <w:t xml:space="preserve">项目实施方案：</w:t>
            </w:r>
            <w:r/>
          </w:p>
          <w:p>
            <w:pPr>
              <w:spacing w:line="360" w:lineRule="auto"/>
              <w:rPr>
                <w:rFonts w:hint="eastAsia" w:ascii="宋体" w:hAnsi="宋体"/>
                <w:color w:val="000000"/>
                <w:sz w:val="24"/>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要求并结合本项目特点，</w:t>
            </w:r>
            <w:r>
              <w:rPr>
                <w:rFonts w:ascii="宋体" w:hAnsi="宋体"/>
                <w:color w:val="000000"/>
                <w:sz w:val="24"/>
              </w:rPr>
              <w:t xml:space="preserve">提供</w:t>
            </w:r>
            <w:r>
              <w:rPr>
                <w:rFonts w:hint="eastAsia" w:ascii="宋体" w:hAnsi="宋体"/>
                <w:color w:val="000000"/>
                <w:sz w:val="24"/>
              </w:rPr>
              <w:t xml:space="preserve">项目实施方案，包括全部产品的安装部署、联合调试和验收方案、供货及安装各节点</w:t>
            </w:r>
            <w:r>
              <w:rPr>
                <w:rFonts w:ascii="宋体" w:hAnsi="宋体"/>
                <w:color w:val="000000"/>
                <w:sz w:val="24"/>
              </w:rPr>
              <w:t xml:space="preserve">时间进度</w:t>
            </w:r>
            <w:r>
              <w:rPr>
                <w:rFonts w:hint="eastAsia" w:ascii="宋体" w:hAnsi="宋体"/>
                <w:color w:val="000000"/>
                <w:sz w:val="24"/>
              </w:rPr>
              <w:t xml:space="preserve">、清晰的工作流程、人员配置</w:t>
            </w:r>
            <w:r>
              <w:rPr>
                <w:rFonts w:ascii="宋体" w:hAnsi="宋体"/>
                <w:color w:val="000000"/>
                <w:sz w:val="24"/>
              </w:rPr>
              <w:t xml:space="preserve">安排</w:t>
            </w:r>
            <w:r>
              <w:rPr>
                <w:rFonts w:hint="eastAsia" w:ascii="宋体" w:hAnsi="宋体"/>
                <w:color w:val="000000"/>
                <w:sz w:val="24"/>
              </w:rPr>
              <w:t xml:space="preserve">、现场文明施工等。方案优于招标文件要求的得5分，符合招标文件要求的得3分，不完全符合或未提供的不得分</w:t>
            </w:r>
            <w:r>
              <w:rPr>
                <w:rFonts w:ascii="宋体" w:hAnsi="宋体"/>
                <w:color w:val="000000"/>
                <w:sz w:val="24"/>
              </w:rPr>
              <w:t xml:space="preserve">。</w:t>
            </w:r>
            <w:r/>
          </w:p>
        </w:tc>
        <w:tc>
          <w:tcPr>
            <w:tcW w:w="647" w:type="dxa"/>
            <w:vAlign w:val="center"/>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5</w:t>
            </w:r>
            <w:r/>
          </w:p>
        </w:tc>
      </w:tr>
      <w:tr>
        <w:trPr>
          <w:jc w:val="center"/>
          <w:trHeight w:val="20"/>
        </w:trPr>
        <w:tc>
          <w:tcPr>
            <w:tcW w:w="1242" w:type="dxa"/>
            <w:vAlign w:val="center"/>
            <w:vMerge w:val="continue"/>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r>
            <w:r/>
          </w:p>
        </w:tc>
        <w:tc>
          <w:tcPr>
            <w:tcW w:w="7513" w:type="dxa"/>
            <w:vAlign w:val="center"/>
            <w:textDirection w:val="lrTb"/>
            <w:noWrap w:val="false"/>
          </w:tcPr>
          <w:p>
            <w:pPr>
              <w:spacing w:line="360" w:lineRule="auto"/>
              <w:rPr>
                <w:rFonts w:hint="eastAsia" w:ascii="宋体" w:hAnsi="宋体"/>
                <w:color w:val="000000"/>
                <w:sz w:val="24"/>
              </w:rPr>
            </w:pPr>
            <w:r>
              <w:rPr>
                <w:rFonts w:hint="eastAsia" w:ascii="宋体" w:hAnsi="宋体"/>
                <w:color w:val="000000"/>
                <w:sz w:val="24"/>
              </w:rPr>
              <w:t xml:space="preserve">3.2项目质量保障方案：</w:t>
            </w:r>
            <w:r/>
          </w:p>
          <w:p>
            <w:pPr>
              <w:spacing w:line="360" w:lineRule="auto"/>
              <w:rPr>
                <w:rFonts w:hint="eastAsia" w:ascii="宋体" w:hAnsi="宋体"/>
                <w:color w:val="000000"/>
                <w:sz w:val="24"/>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要求并结合本项目特点，</w:t>
            </w:r>
            <w:r>
              <w:rPr>
                <w:rFonts w:ascii="宋体" w:hAnsi="宋体"/>
                <w:color w:val="000000"/>
                <w:sz w:val="24"/>
              </w:rPr>
              <w:t xml:space="preserve">提供</w:t>
            </w:r>
            <w:r>
              <w:rPr>
                <w:rFonts w:hint="eastAsia" w:ascii="宋体" w:hAnsi="宋体"/>
                <w:color w:val="000000"/>
                <w:sz w:val="24"/>
              </w:rPr>
              <w:t xml:space="preserve">项目质量保障方案，包括产品的生产、检验检测、包装运输、到场安装调试等全过程质量保障措施，并收集整理包括产品说明书、出厂合格证、技术文档等的全套技术材料。方案优于招标文件要求的得5分，符合招标文件要求的得3分，不完全符合或未提供的不得分</w:t>
            </w:r>
            <w:r>
              <w:rPr>
                <w:rFonts w:ascii="宋体" w:hAnsi="宋体"/>
                <w:color w:val="000000"/>
                <w:sz w:val="24"/>
              </w:rPr>
              <w:t xml:space="preserve">。</w:t>
            </w:r>
            <w:r/>
          </w:p>
        </w:tc>
        <w:tc>
          <w:tcPr>
            <w:tcW w:w="647" w:type="dxa"/>
            <w:vAlign w:val="center"/>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5</w:t>
            </w:r>
            <w:r/>
          </w:p>
        </w:tc>
      </w:tr>
      <w:tr>
        <w:trPr>
          <w:jc w:val="center"/>
          <w:trHeight w:val="20"/>
        </w:trPr>
        <w:tc>
          <w:tcPr>
            <w:tcW w:w="1242" w:type="dxa"/>
            <w:vAlign w:val="center"/>
            <w:vMerge w:val="continue"/>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r>
            <w:r/>
          </w:p>
        </w:tc>
        <w:tc>
          <w:tcPr>
            <w:tcW w:w="7513" w:type="dxa"/>
            <w:vAlign w:val="center"/>
            <w:textDirection w:val="lrTb"/>
            <w:noWrap w:val="false"/>
          </w:tcPr>
          <w:p>
            <w:pPr>
              <w:spacing w:line="360" w:lineRule="auto"/>
              <w:rPr>
                <w:rFonts w:hint="eastAsia" w:ascii="宋体" w:hAnsi="宋体"/>
                <w:color w:val="000000"/>
                <w:sz w:val="24"/>
              </w:rPr>
            </w:pPr>
            <w:r>
              <w:rPr>
                <w:rFonts w:hint="eastAsia" w:ascii="宋体" w:hAnsi="宋体"/>
                <w:color w:val="000000"/>
                <w:sz w:val="24"/>
              </w:rPr>
              <w:t xml:space="preserve">3.3项目安装调试方案：</w:t>
            </w:r>
            <w:r/>
          </w:p>
          <w:p>
            <w:pPr>
              <w:spacing w:line="360" w:lineRule="auto"/>
              <w:rPr>
                <w:rFonts w:hint="eastAsia" w:ascii="宋体" w:hAnsi="宋体"/>
                <w:color w:val="000000"/>
                <w:sz w:val="24"/>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要求并结合本项目特点，</w:t>
            </w:r>
            <w:r>
              <w:rPr>
                <w:rFonts w:ascii="宋体" w:hAnsi="宋体"/>
                <w:color w:val="000000"/>
                <w:sz w:val="24"/>
              </w:rPr>
              <w:t xml:space="preserve">提供</w:t>
            </w:r>
            <w:r>
              <w:rPr>
                <w:rFonts w:hint="eastAsia" w:ascii="宋体" w:hAnsi="宋体"/>
                <w:color w:val="000000"/>
                <w:sz w:val="24"/>
              </w:rPr>
              <w:t xml:space="preserve">项目安装调试方案，</w:t>
            </w:r>
            <w:r>
              <w:rPr>
                <w:rFonts w:ascii="宋体" w:hAnsi="宋体"/>
                <w:color w:val="000000"/>
                <w:sz w:val="24"/>
              </w:rPr>
              <w:t xml:space="preserve">包括：产品的安装部署、联合调试、安装</w:t>
            </w:r>
            <w:r>
              <w:rPr>
                <w:rFonts w:hint="eastAsia" w:ascii="宋体" w:hAnsi="宋体"/>
                <w:color w:val="000000"/>
                <w:sz w:val="24"/>
              </w:rPr>
              <w:t xml:space="preserve">调试</w:t>
            </w:r>
            <w:r>
              <w:rPr>
                <w:rFonts w:ascii="宋体" w:hAnsi="宋体"/>
                <w:color w:val="000000"/>
                <w:sz w:val="24"/>
              </w:rPr>
              <w:t xml:space="preserve">工期的安排、拟投入的人员计划等</w:t>
            </w:r>
            <w:r>
              <w:rPr>
                <w:rFonts w:hint="eastAsia" w:ascii="宋体" w:hAnsi="宋体"/>
                <w:color w:val="000000"/>
                <w:sz w:val="24"/>
              </w:rPr>
              <w:t xml:space="preserve">。方案优于招标文件要求的得5分，符合招标文件要求的得3分，不完全符合或未提供的不得分</w:t>
            </w:r>
            <w:r>
              <w:rPr>
                <w:rFonts w:ascii="宋体" w:hAnsi="宋体"/>
                <w:color w:val="000000"/>
                <w:sz w:val="24"/>
              </w:rPr>
              <w:t xml:space="preserve">。</w:t>
            </w:r>
            <w:r/>
          </w:p>
        </w:tc>
        <w:tc>
          <w:tcPr>
            <w:tcW w:w="647" w:type="dxa"/>
            <w:vAlign w:val="center"/>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5</w:t>
            </w:r>
            <w:r/>
          </w:p>
        </w:tc>
      </w:tr>
      <w:tr>
        <w:trPr>
          <w:jc w:val="center"/>
          <w:trHeight w:val="20"/>
        </w:trPr>
        <w:tc>
          <w:tcPr>
            <w:tcW w:w="1242" w:type="dxa"/>
            <w:vAlign w:val="center"/>
            <w:vMerge w:val="continue"/>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r>
            <w:r/>
          </w:p>
        </w:tc>
        <w:tc>
          <w:tcPr>
            <w:tcW w:w="7513" w:type="dxa"/>
            <w:vAlign w:val="center"/>
            <w:textDirection w:val="lrTb"/>
            <w:noWrap w:val="false"/>
          </w:tcPr>
          <w:p>
            <w:pPr>
              <w:spacing w:line="360" w:lineRule="auto"/>
              <w:rPr>
                <w:rFonts w:hint="eastAsia" w:ascii="宋体" w:hAnsi="宋体"/>
                <w:color w:val="000000"/>
                <w:sz w:val="24"/>
              </w:rPr>
            </w:pPr>
            <w:r>
              <w:rPr>
                <w:rFonts w:hint="eastAsia" w:ascii="宋体" w:hAnsi="宋体"/>
                <w:color w:val="000000"/>
                <w:sz w:val="24"/>
              </w:rPr>
              <w:t xml:space="preserve">3.4项目设计思路：</w:t>
            </w:r>
            <w:r/>
          </w:p>
          <w:p>
            <w:pPr>
              <w:spacing w:line="360" w:lineRule="auto"/>
              <w:rPr>
                <w:rFonts w:hint="eastAsia" w:ascii="宋体" w:hAnsi="宋体"/>
                <w:color w:val="000000"/>
                <w:sz w:val="24"/>
              </w:rPr>
            </w:pPr>
            <w:r>
              <w:rPr>
                <w:rFonts w:hint="eastAsia" w:ascii="宋体" w:hAnsi="宋体"/>
                <w:color w:val="000000"/>
                <w:sz w:val="24"/>
              </w:rPr>
              <w:t xml:space="preserve">投标人应根据招标文件要求并结合本项目特点，提供项目设计思路，</w:t>
            </w:r>
            <w:r>
              <w:rPr>
                <w:rFonts w:ascii="宋体" w:hAnsi="宋体"/>
                <w:color w:val="000000"/>
                <w:sz w:val="24"/>
              </w:rPr>
              <w:t xml:space="preserve">方案包括</w:t>
            </w:r>
            <w:r>
              <w:rPr>
                <w:rFonts w:hint="eastAsia" w:ascii="宋体" w:hAnsi="宋体"/>
                <w:color w:val="000000"/>
                <w:sz w:val="24"/>
              </w:rPr>
              <w:t xml:space="preserve">项目整体设计思路、分项设计思路、</w:t>
            </w:r>
            <w:r>
              <w:rPr>
                <w:rFonts w:ascii="宋体" w:hAnsi="宋体"/>
                <w:color w:val="000000"/>
                <w:sz w:val="24"/>
              </w:rPr>
              <w:t xml:space="preserve">设计说明</w:t>
            </w:r>
            <w:r>
              <w:rPr>
                <w:rFonts w:hint="eastAsia" w:ascii="宋体" w:hAnsi="宋体"/>
                <w:color w:val="000000"/>
                <w:sz w:val="24"/>
              </w:rPr>
              <w:t xml:space="preserve">等。方案优于招标文件要求的得5分，符合招标文件要求的得3分，不完全符合或未提供的不得分。</w:t>
            </w:r>
            <w:r/>
          </w:p>
        </w:tc>
        <w:tc>
          <w:tcPr>
            <w:tcW w:w="647" w:type="dxa"/>
            <w:vAlign w:val="center"/>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5</w:t>
            </w:r>
            <w:r/>
          </w:p>
        </w:tc>
      </w:tr>
      <w:tr>
        <w:trPr>
          <w:jc w:val="center"/>
          <w:trHeight w:val="20"/>
        </w:trPr>
        <w:tc>
          <w:tcPr>
            <w:tcW w:w="1242" w:type="dxa"/>
            <w:vAlign w:val="center"/>
            <w:vMerge w:val="continue"/>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r>
            <w:r/>
          </w:p>
        </w:tc>
        <w:tc>
          <w:tcPr>
            <w:tcW w:w="7513" w:type="dxa"/>
            <w:vAlign w:val="center"/>
            <w:textDirection w:val="lrTb"/>
            <w:noWrap w:val="false"/>
          </w:tcPr>
          <w:p>
            <w:pPr>
              <w:spacing w:line="360" w:lineRule="auto"/>
              <w:rPr>
                <w:rFonts w:hint="eastAsia" w:ascii="宋体" w:hAnsi="宋体"/>
                <w:color w:val="000000"/>
                <w:sz w:val="24"/>
              </w:rPr>
            </w:pPr>
            <w:r>
              <w:rPr>
                <w:rFonts w:hint="eastAsia" w:ascii="宋体" w:hAnsi="宋体"/>
                <w:color w:val="000000"/>
                <w:sz w:val="24"/>
              </w:rPr>
              <w:t xml:space="preserve">3.5项目现场管理方案：</w:t>
            </w:r>
            <w:r/>
          </w:p>
          <w:p>
            <w:pPr>
              <w:spacing w:line="360" w:lineRule="auto"/>
              <w:rPr>
                <w:rFonts w:hint="eastAsia" w:ascii="宋体" w:hAnsi="宋体"/>
                <w:color w:val="000000"/>
                <w:sz w:val="24"/>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要求并结合本项目特点，提供项目现场管理方案，包括</w:t>
            </w:r>
            <w:r>
              <w:rPr>
                <w:rFonts w:ascii="宋体" w:hAnsi="宋体"/>
                <w:color w:val="000000"/>
                <w:sz w:val="24"/>
              </w:rPr>
              <w:t xml:space="preserve">旧展柜拆除保护、文物防护、施工组织、现场安全管控、应急处置及文明施工措施</w:t>
            </w:r>
            <w:r>
              <w:rPr>
                <w:rFonts w:hint="eastAsia" w:ascii="宋体" w:hAnsi="宋体"/>
                <w:color w:val="000000"/>
                <w:sz w:val="24"/>
              </w:rPr>
              <w:t xml:space="preserve">等。方案优于招标文件要求的得5分，符合招标文件要求的得3分，不完全符合或未提供的不得分</w:t>
            </w:r>
            <w:r>
              <w:rPr>
                <w:rFonts w:ascii="宋体" w:hAnsi="宋体"/>
                <w:color w:val="000000"/>
                <w:sz w:val="24"/>
              </w:rPr>
              <w:t xml:space="preserve">。</w:t>
            </w:r>
            <w:r/>
          </w:p>
        </w:tc>
        <w:tc>
          <w:tcPr>
            <w:tcW w:w="647" w:type="dxa"/>
            <w:vAlign w:val="center"/>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5</w:t>
            </w:r>
            <w:r/>
          </w:p>
        </w:tc>
      </w:tr>
      <w:tr>
        <w:trPr>
          <w:jc w:val="center"/>
          <w:trHeight w:val="20"/>
        </w:trPr>
        <w:tc>
          <w:tcPr>
            <w:tcW w:w="1242" w:type="dxa"/>
            <w:vAlign w:val="center"/>
            <w:vMerge w:val="restart"/>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4</w:t>
            </w:r>
            <w:r/>
          </w:p>
          <w:p>
            <w:pPr>
              <w:jc w:val="center"/>
              <w:spacing w:line="360" w:lineRule="auto"/>
              <w:rPr>
                <w:rFonts w:hint="eastAsia" w:ascii="宋体" w:hAnsi="宋体"/>
                <w:color w:val="000000"/>
                <w:sz w:val="24"/>
              </w:rPr>
            </w:pPr>
            <w:r>
              <w:rPr>
                <w:rFonts w:hint="eastAsia" w:ascii="宋体" w:hAnsi="宋体"/>
                <w:color w:val="000000"/>
                <w:sz w:val="24"/>
              </w:rPr>
              <w:t xml:space="preserve">售后服务</w:t>
            </w:r>
            <w:r/>
          </w:p>
          <w:p>
            <w:pPr>
              <w:jc w:val="center"/>
              <w:spacing w:line="360" w:lineRule="auto"/>
              <w:rPr>
                <w:rFonts w:hint="eastAsia" w:ascii="宋体" w:hAnsi="宋体"/>
                <w:color w:val="000000"/>
                <w:sz w:val="24"/>
              </w:rPr>
            </w:pPr>
            <w:r>
              <w:rPr>
                <w:rFonts w:hint="eastAsia" w:ascii="宋体" w:hAnsi="宋体"/>
                <w:color w:val="000000"/>
                <w:sz w:val="24"/>
              </w:rPr>
              <w:t xml:space="preserve">(10</w:t>
            </w:r>
            <w:r>
              <w:rPr>
                <w:rFonts w:hint="eastAsia" w:ascii="宋体" w:hAnsi="宋体"/>
                <w:color w:val="000000"/>
                <w:sz w:val="24"/>
              </w:rPr>
              <w:t xml:space="preserve">分)</w:t>
            </w:r>
            <w:r/>
          </w:p>
        </w:tc>
        <w:tc>
          <w:tcPr>
            <w:tcW w:w="7513" w:type="dxa"/>
            <w:vAlign w:val="center"/>
            <w:textDirection w:val="lrTb"/>
            <w:noWrap w:val="false"/>
          </w:tcPr>
          <w:p>
            <w:pPr>
              <w:spacing w:line="360" w:lineRule="auto"/>
              <w:rPr>
                <w:rFonts w:hint="eastAsia" w:ascii="宋体" w:hAnsi="宋体"/>
                <w:color w:val="000000"/>
                <w:sz w:val="24"/>
              </w:rPr>
            </w:pPr>
            <w:r>
              <w:rPr>
                <w:rFonts w:hint="eastAsia" w:ascii="宋体" w:hAnsi="宋体"/>
                <w:color w:val="000000"/>
                <w:sz w:val="24"/>
              </w:rPr>
              <w:t xml:space="preserve">4</w:t>
            </w:r>
            <w:r>
              <w:rPr>
                <w:rFonts w:ascii="宋体" w:hAnsi="宋体"/>
                <w:color w:val="000000"/>
                <w:sz w:val="24"/>
              </w:rPr>
              <w:t xml:space="preserve">.1</w:t>
            </w:r>
            <w:r>
              <w:rPr>
                <w:rFonts w:hint="eastAsia" w:ascii="宋体" w:hAnsi="宋体"/>
                <w:color w:val="000000"/>
                <w:sz w:val="24"/>
              </w:rPr>
              <w:t xml:space="preserve">售后服务承诺方案：</w:t>
            </w:r>
            <w:r/>
          </w:p>
          <w:p>
            <w:pPr>
              <w:spacing w:line="360" w:lineRule="auto"/>
              <w:rPr>
                <w:rFonts w:hint="eastAsia" w:ascii="宋体" w:hAnsi="宋体"/>
                <w:color w:val="000000"/>
                <w:sz w:val="24"/>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要求并结合本项目特点，</w:t>
            </w:r>
            <w:r>
              <w:rPr>
                <w:rFonts w:ascii="宋体" w:hAnsi="宋体"/>
                <w:color w:val="000000"/>
                <w:sz w:val="24"/>
              </w:rPr>
              <w:t xml:space="preserve">提供</w:t>
            </w:r>
            <w:r>
              <w:rPr>
                <w:rFonts w:hint="eastAsia" w:ascii="宋体" w:hAnsi="宋体"/>
                <w:color w:val="000000"/>
                <w:sz w:val="24"/>
              </w:rPr>
              <w:t xml:space="preserve">项目售后服务承诺方案，包括</w:t>
            </w:r>
            <w:r>
              <w:rPr>
                <w:rFonts w:ascii="宋体" w:hAnsi="宋体"/>
                <w:color w:val="000000"/>
                <w:sz w:val="24"/>
              </w:rPr>
              <w:t xml:space="preserve">售后服务体系、固定的售后服务机构及人员、售后服务承诺、售后服务应答及处理时间，质保期内的售后服务范围、质保期满后的售后服务范围和收费情况进行评分</w:t>
            </w:r>
            <w:r>
              <w:rPr>
                <w:rFonts w:hint="eastAsia" w:ascii="宋体" w:hAnsi="宋体"/>
                <w:color w:val="000000"/>
                <w:sz w:val="24"/>
              </w:rPr>
              <w:t xml:space="preserve">。方案优于招标文件要求的得5分，符合招标文件要求的得3分，不完全符合或未提供的不得分</w:t>
            </w:r>
            <w:r>
              <w:rPr>
                <w:rFonts w:ascii="宋体" w:hAnsi="宋体"/>
                <w:color w:val="000000"/>
                <w:sz w:val="24"/>
              </w:rPr>
              <w:t xml:space="preserve">。</w:t>
            </w:r>
            <w:r/>
          </w:p>
        </w:tc>
        <w:tc>
          <w:tcPr>
            <w:tcW w:w="647" w:type="dxa"/>
            <w:vAlign w:val="center"/>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5</w:t>
            </w:r>
            <w:r/>
          </w:p>
        </w:tc>
      </w:tr>
      <w:tr>
        <w:trPr>
          <w:jc w:val="center"/>
          <w:trHeight w:val="20"/>
        </w:trPr>
        <w:tc>
          <w:tcPr>
            <w:tcW w:w="1242" w:type="dxa"/>
            <w:vAlign w:val="center"/>
            <w:vMerge w:val="continue"/>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r>
            <w:r/>
          </w:p>
        </w:tc>
        <w:tc>
          <w:tcPr>
            <w:tcW w:w="7513" w:type="dxa"/>
            <w:vAlign w:val="center"/>
            <w:textDirection w:val="lrTb"/>
            <w:noWrap w:val="false"/>
          </w:tcPr>
          <w:p>
            <w:pPr>
              <w:spacing w:line="360" w:lineRule="auto"/>
              <w:rPr>
                <w:rFonts w:hint="eastAsia" w:ascii="宋体" w:hAnsi="宋体"/>
                <w:color w:val="000000"/>
                <w:sz w:val="24"/>
              </w:rPr>
            </w:pPr>
            <w:r>
              <w:rPr>
                <w:rFonts w:ascii="宋体" w:hAnsi="宋体"/>
                <w:color w:val="000000"/>
                <w:sz w:val="24"/>
              </w:rPr>
              <w:t xml:space="preserve">4.2</w:t>
            </w:r>
            <w:r>
              <w:rPr>
                <w:rFonts w:hint="eastAsia" w:ascii="宋体" w:hAnsi="宋体"/>
                <w:color w:val="000000"/>
                <w:sz w:val="24"/>
              </w:rPr>
              <w:t xml:space="preserve">培训方案：</w:t>
            </w:r>
            <w:r/>
          </w:p>
          <w:p>
            <w:pPr>
              <w:spacing w:line="360" w:lineRule="auto"/>
              <w:rPr>
                <w:rFonts w:hint="eastAsia" w:ascii="宋体" w:hAnsi="宋体"/>
                <w:color w:val="000000"/>
                <w:sz w:val="24"/>
              </w:rPr>
            </w:pPr>
            <w:r>
              <w:rPr>
                <w:rFonts w:ascii="宋体" w:hAnsi="宋体"/>
                <w:color w:val="000000"/>
                <w:sz w:val="24"/>
              </w:rPr>
              <w:t xml:space="preserve">投标人应根据招标文件要求及本项目特点，制订相应的培训方案。供应商应安排具备相应资质和经验的技术人员，对采购单位的使用部门人员进行全流程使用培训，确保相关人员能熟练掌握设备或系统或软件的日常使用及维护</w:t>
            </w:r>
            <w:r>
              <w:rPr>
                <w:rFonts w:hint="eastAsia" w:ascii="宋体" w:hAnsi="宋体"/>
                <w:color w:val="000000"/>
                <w:sz w:val="24"/>
              </w:rPr>
              <w:t xml:space="preserve">等。方案优于招标文件要求的得5分，符合招标文件要求的得3分，不完全符合或未提供的不得分</w:t>
            </w:r>
            <w:r>
              <w:rPr>
                <w:rFonts w:ascii="宋体" w:hAnsi="宋体"/>
                <w:color w:val="000000"/>
                <w:sz w:val="24"/>
              </w:rPr>
              <w:t xml:space="preserve">。</w:t>
            </w:r>
            <w:r/>
          </w:p>
        </w:tc>
        <w:tc>
          <w:tcPr>
            <w:tcW w:w="647" w:type="dxa"/>
            <w:vAlign w:val="center"/>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5</w:t>
            </w:r>
            <w:r/>
          </w:p>
        </w:tc>
      </w:tr>
      <w:tr>
        <w:trPr>
          <w:jc w:val="center"/>
          <w:trHeight w:val="20"/>
        </w:trPr>
        <w:tc>
          <w:tcPr>
            <w:tcW w:w="1242" w:type="dxa"/>
            <w:vAlign w:val="center"/>
            <w:vMerge w:val="restart"/>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5</w:t>
            </w:r>
            <w:r/>
          </w:p>
          <w:p>
            <w:pPr>
              <w:jc w:val="center"/>
              <w:spacing w:line="360" w:lineRule="auto"/>
              <w:rPr>
                <w:rFonts w:hint="eastAsia" w:ascii="宋体" w:hAnsi="宋体"/>
                <w:color w:val="000000"/>
                <w:sz w:val="24"/>
              </w:rPr>
            </w:pPr>
            <w:r>
              <w:rPr>
                <w:rFonts w:ascii="宋体" w:hAnsi="宋体"/>
                <w:color w:val="000000"/>
                <w:sz w:val="24"/>
              </w:rPr>
              <w:t xml:space="preserve">履约能力</w:t>
            </w:r>
            <w:r/>
          </w:p>
          <w:p>
            <w:pPr>
              <w:jc w:val="center"/>
              <w:spacing w:line="360" w:lineRule="auto"/>
              <w:rPr>
                <w:rFonts w:hint="eastAsia" w:ascii="宋体" w:hAnsi="宋体"/>
                <w:color w:val="000000"/>
                <w:sz w:val="24"/>
              </w:rPr>
            </w:pPr>
            <w:r>
              <w:rPr>
                <w:rFonts w:hint="eastAsia" w:ascii="宋体" w:hAnsi="宋体"/>
                <w:color w:val="000000"/>
                <w:sz w:val="24"/>
              </w:rPr>
              <w:t xml:space="preserve">(14</w:t>
            </w:r>
            <w:r>
              <w:rPr>
                <w:rFonts w:hint="eastAsia" w:ascii="宋体" w:hAnsi="宋体"/>
                <w:color w:val="000000"/>
                <w:sz w:val="24"/>
              </w:rPr>
              <w:t xml:space="preserve">分)</w:t>
            </w:r>
            <w:r/>
          </w:p>
        </w:tc>
        <w:tc>
          <w:tcPr>
            <w:tcW w:w="7513" w:type="dxa"/>
            <w:vAlign w:val="center"/>
            <w:textDirection w:val="lrTb"/>
            <w:noWrap w:val="false"/>
          </w:tcPr>
          <w:p>
            <w:pPr>
              <w:spacing w:line="360" w:lineRule="auto"/>
              <w:rPr>
                <w:rFonts w:hint="eastAsia" w:ascii="宋体" w:hAnsi="宋体"/>
                <w:color w:val="000000"/>
                <w:sz w:val="24"/>
              </w:rPr>
            </w:pPr>
            <w:r>
              <w:rPr>
                <w:rFonts w:ascii="宋体" w:hAnsi="宋体"/>
                <w:color w:val="000000"/>
                <w:sz w:val="24"/>
              </w:rPr>
              <w:t xml:space="preserve">5</w:t>
            </w:r>
            <w:r>
              <w:rPr>
                <w:rFonts w:hint="eastAsia" w:ascii="宋体" w:hAnsi="宋体"/>
                <w:color w:val="000000"/>
                <w:sz w:val="24"/>
              </w:rPr>
              <w:t xml:space="preserve">.1拟投入本项目的团队人员：</w:t>
            </w:r>
            <w:r/>
          </w:p>
          <w:p>
            <w:pPr>
              <w:spacing w:line="360" w:lineRule="auto"/>
              <w:rPr>
                <w:rFonts w:hint="eastAsia" w:ascii="宋体" w:hAnsi="宋体"/>
                <w:color w:val="000000"/>
                <w:sz w:val="24"/>
              </w:rPr>
            </w:pPr>
            <w:r>
              <w:rPr>
                <w:rFonts w:hint="eastAsia" w:ascii="宋体" w:hAnsi="宋体"/>
                <w:color w:val="000000"/>
                <w:sz w:val="24"/>
              </w:rPr>
              <w:t xml:space="preserve">（1）具有机械制造工程技术相关专业中级或以上职称证书的，得2分；</w:t>
            </w:r>
            <w:r/>
          </w:p>
          <w:p>
            <w:pPr>
              <w:spacing w:line="360" w:lineRule="auto"/>
              <w:rPr>
                <w:rFonts w:hint="eastAsia" w:ascii="宋体" w:hAnsi="宋体"/>
                <w:color w:val="000000"/>
                <w:sz w:val="24"/>
              </w:rPr>
            </w:pPr>
            <w:r>
              <w:rPr>
                <w:rFonts w:hint="eastAsia" w:ascii="宋体" w:hAnsi="宋体"/>
                <w:color w:val="000000"/>
                <w:sz w:val="24"/>
              </w:rPr>
              <w:t xml:space="preserve">（2）具有文物博物相关专业中级或以上职称证书的，得2分；</w:t>
            </w:r>
            <w:r/>
          </w:p>
          <w:p>
            <w:pPr>
              <w:spacing w:line="360" w:lineRule="auto"/>
              <w:rPr>
                <w:rFonts w:hint="eastAsia" w:ascii="宋体" w:hAnsi="宋体"/>
                <w:color w:val="000000"/>
                <w:sz w:val="24"/>
              </w:rPr>
            </w:pPr>
            <w:r>
              <w:rPr>
                <w:rFonts w:hint="eastAsia" w:ascii="宋体" w:hAnsi="宋体"/>
                <w:color w:val="000000"/>
                <w:sz w:val="24"/>
              </w:rPr>
              <w:t xml:space="preserve">（3）具有电子工程相关专业中级或以上职称证书的，得2分；</w:t>
            </w:r>
            <w:r/>
          </w:p>
          <w:p>
            <w:pPr>
              <w:spacing w:line="360" w:lineRule="auto"/>
              <w:rPr>
                <w:rFonts w:hint="eastAsia" w:ascii="宋体" w:hAnsi="宋体"/>
                <w:color w:val="000000"/>
                <w:sz w:val="24"/>
              </w:rPr>
            </w:pPr>
            <w:r>
              <w:rPr>
                <w:rFonts w:hint="eastAsia" w:ascii="宋体" w:hAnsi="宋体"/>
                <w:color w:val="000000"/>
                <w:sz w:val="24"/>
              </w:rPr>
              <w:t xml:space="preserve">注：</w:t>
            </w:r>
            <w:r>
              <w:rPr>
                <w:rFonts w:ascii="宋体" w:hAnsi="宋体"/>
                <w:color w:val="000000"/>
                <w:sz w:val="24"/>
              </w:rPr>
              <w:t xml:space="preserve">1）</w:t>
            </w:r>
            <w:r>
              <w:rPr>
                <w:rFonts w:hint="eastAsia" w:ascii="宋体" w:hAnsi="宋体"/>
                <w:color w:val="000000"/>
                <w:sz w:val="24"/>
              </w:rPr>
              <w:t xml:space="preserve">提供人员有效证书扫描件及自</w:t>
            </w:r>
            <w:r>
              <w:rPr>
                <w:rFonts w:ascii="宋体" w:hAnsi="宋体"/>
                <w:color w:val="000000"/>
                <w:sz w:val="24"/>
              </w:rPr>
              <w:t xml:space="preserve">2026年07月至递交投标文件截止之日期间任意一个月由投标供应商缴纳的社保缴费证明材料</w:t>
            </w:r>
            <w:r>
              <w:rPr>
                <w:rFonts w:hint="eastAsia" w:ascii="宋体" w:hAnsi="宋体"/>
                <w:color w:val="000000"/>
                <w:sz w:val="24"/>
              </w:rPr>
              <w:t xml:space="preserve">；2</w:t>
            </w:r>
            <w:r>
              <w:rPr>
                <w:rFonts w:ascii="宋体" w:hAnsi="宋体"/>
                <w:color w:val="000000"/>
                <w:sz w:val="24"/>
              </w:rPr>
              <w:t xml:space="preserve">）资料不齐全或未提供不得分；</w:t>
            </w:r>
            <w:r>
              <w:rPr>
                <w:rFonts w:hint="eastAsia" w:ascii="宋体" w:hAnsi="宋体"/>
                <w:color w:val="000000"/>
                <w:sz w:val="24"/>
              </w:rPr>
              <w:t xml:space="preserve">3</w:t>
            </w:r>
            <w:r>
              <w:rPr>
                <w:rFonts w:ascii="宋体" w:hAnsi="宋体"/>
                <w:color w:val="000000"/>
                <w:sz w:val="24"/>
              </w:rPr>
              <w:t xml:space="preserve">）同一人员不同证书不重复得分。</w:t>
            </w:r>
            <w:r/>
          </w:p>
        </w:tc>
        <w:tc>
          <w:tcPr>
            <w:tcW w:w="647" w:type="dxa"/>
            <w:vAlign w:val="center"/>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6</w:t>
            </w:r>
            <w:r/>
          </w:p>
        </w:tc>
      </w:tr>
      <w:tr>
        <w:trPr>
          <w:jc w:val="center"/>
          <w:trHeight w:val="20"/>
        </w:trPr>
        <w:tc>
          <w:tcPr>
            <w:tcW w:w="1242" w:type="dxa"/>
            <w:vAlign w:val="center"/>
            <w:vMerge w:val="continue"/>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r>
            <w:r/>
          </w:p>
        </w:tc>
        <w:tc>
          <w:tcPr>
            <w:tcW w:w="7513" w:type="dxa"/>
            <w:vAlign w:val="center"/>
            <w:textDirection w:val="lrTb"/>
            <w:noWrap w:val="false"/>
          </w:tcPr>
          <w:p>
            <w:pPr>
              <w:spacing w:line="360" w:lineRule="auto"/>
              <w:rPr>
                <w:rFonts w:hint="eastAsia" w:ascii="宋体" w:hAnsi="宋体"/>
                <w:color w:val="000000"/>
                <w:sz w:val="24"/>
              </w:rPr>
            </w:pPr>
            <w:r>
              <w:rPr>
                <w:rFonts w:hint="eastAsia" w:ascii="宋体" w:hAnsi="宋体"/>
                <w:color w:val="000000"/>
                <w:sz w:val="24"/>
              </w:rPr>
              <w:t xml:space="preserve">5</w:t>
            </w:r>
            <w:r>
              <w:rPr>
                <w:rFonts w:ascii="宋体" w:hAnsi="宋体"/>
                <w:color w:val="000000"/>
                <w:sz w:val="24"/>
              </w:rPr>
              <w:t xml:space="preserve">.</w:t>
            </w:r>
            <w:r>
              <w:rPr>
                <w:rFonts w:hint="eastAsia" w:ascii="宋体" w:hAnsi="宋体"/>
                <w:color w:val="000000"/>
                <w:sz w:val="24"/>
              </w:rPr>
              <w:t xml:space="preserve">2 2023年1月（含）至今（以合同签订时间为准），投标人承担过类似本项目</w:t>
            </w:r>
            <w:r>
              <w:rPr>
                <w:rFonts w:ascii="宋体" w:hAnsi="宋体"/>
                <w:color w:val="000000"/>
                <w:sz w:val="24"/>
              </w:rPr>
              <w:t xml:space="preserve">展陈相关业绩</w:t>
            </w:r>
            <w:r>
              <w:rPr>
                <w:rFonts w:hint="eastAsia" w:ascii="宋体" w:hAnsi="宋体"/>
                <w:color w:val="000000"/>
                <w:sz w:val="24"/>
              </w:rPr>
              <w:t xml:space="preserve">，</w:t>
            </w:r>
            <w:r>
              <w:rPr>
                <w:rFonts w:ascii="宋体" w:hAnsi="宋体"/>
                <w:color w:val="000000"/>
                <w:sz w:val="24"/>
              </w:rPr>
              <w:t xml:space="preserve">包括</w:t>
            </w:r>
            <w:r>
              <w:rPr>
                <w:rFonts w:hint="eastAsia" w:ascii="宋体" w:hAnsi="宋体"/>
                <w:color w:val="000000"/>
                <w:sz w:val="24"/>
              </w:rPr>
              <w:t xml:space="preserve">：①</w:t>
            </w:r>
            <w:r>
              <w:rPr>
                <w:rFonts w:ascii="宋体" w:hAnsi="宋体"/>
                <w:color w:val="000000"/>
                <w:sz w:val="24"/>
              </w:rPr>
              <w:t xml:space="preserve">展柜的制作安装、</w:t>
            </w:r>
            <w:r>
              <w:rPr>
                <w:rFonts w:hint="eastAsia" w:ascii="宋体" w:hAnsi="宋体"/>
                <w:color w:val="000000"/>
                <w:sz w:val="24"/>
              </w:rPr>
              <w:t xml:space="preserve">②</w:t>
            </w:r>
            <w:r>
              <w:rPr>
                <w:rFonts w:ascii="宋体" w:hAnsi="宋体"/>
                <w:color w:val="000000"/>
                <w:sz w:val="24"/>
              </w:rPr>
              <w:t xml:space="preserve">灯光系统的供货安装</w:t>
            </w:r>
            <w:r>
              <w:rPr>
                <w:rFonts w:hint="eastAsia" w:ascii="宋体" w:hAnsi="宋体"/>
                <w:color w:val="000000"/>
                <w:sz w:val="24"/>
              </w:rPr>
              <w:t xml:space="preserve">、③净化恒湿系统供货安装、④环境监测终端供货安装；并通过了采购人或者主管部门验收的，每提供1个业绩得1分，以上四种供货安装类型业绩每种最多2分；本小项最高得8分。</w:t>
            </w:r>
            <w:r/>
          </w:p>
          <w:p>
            <w:pPr>
              <w:spacing w:line="360" w:lineRule="auto"/>
              <w:rPr>
                <w:rFonts w:hint="eastAsia" w:ascii="宋体" w:hAnsi="宋体"/>
                <w:color w:val="000000"/>
                <w:sz w:val="24"/>
              </w:rPr>
            </w:pPr>
            <w:r>
              <w:rPr>
                <w:rFonts w:hint="eastAsia" w:ascii="宋体" w:hAnsi="宋体"/>
                <w:color w:val="000000"/>
                <w:sz w:val="24"/>
              </w:rPr>
              <w:t xml:space="preserve">注：</w:t>
            </w:r>
            <w:r>
              <w:rPr>
                <w:rFonts w:hint="eastAsia" w:ascii="宋体" w:hAnsi="宋体"/>
                <w:color w:val="000000" w:themeColor="text1"/>
                <w:sz w:val="24"/>
              </w:rPr>
              <w:t xml:space="preserve">提供合同及验收证明材料扫描件并加盖公章。否则不</w:t>
            </w:r>
            <w:r>
              <w:rPr>
                <w:rFonts w:hint="eastAsia" w:ascii="宋体" w:hAnsi="宋体"/>
                <w:color w:val="000000"/>
                <w:sz w:val="24"/>
              </w:rPr>
              <w:t xml:space="preserve">得分。</w:t>
            </w:r>
            <w:r/>
          </w:p>
        </w:tc>
        <w:tc>
          <w:tcPr>
            <w:tcW w:w="647" w:type="dxa"/>
            <w:vAlign w:val="center"/>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8</w:t>
            </w:r>
            <w:r/>
          </w:p>
        </w:tc>
      </w:tr>
      <w:tr>
        <w:trPr>
          <w:jc w:val="center"/>
          <w:trHeight w:val="20"/>
        </w:trPr>
        <w:tc>
          <w:tcPr>
            <w:tcW w:w="1242" w:type="dxa"/>
            <w:vAlign w:val="center"/>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6</w:t>
            </w:r>
            <w:r/>
          </w:p>
          <w:p>
            <w:pPr>
              <w:jc w:val="center"/>
              <w:spacing w:line="360" w:lineRule="auto"/>
              <w:rPr>
                <w:rFonts w:hint="eastAsia" w:ascii="宋体" w:hAnsi="宋体"/>
                <w:color w:val="000000"/>
                <w:sz w:val="24"/>
              </w:rPr>
            </w:pPr>
            <w:r>
              <w:rPr>
                <w:rFonts w:hint="eastAsia" w:ascii="宋体" w:hAnsi="宋体"/>
                <w:color w:val="000000"/>
                <w:sz w:val="24"/>
              </w:rPr>
              <w:t xml:space="preserve">环保认证</w:t>
            </w:r>
            <w:r/>
          </w:p>
          <w:p>
            <w:pPr>
              <w:jc w:val="center"/>
              <w:spacing w:line="360" w:lineRule="auto"/>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rPr>
              <w:t xml:space="preserve">分)</w:t>
            </w:r>
            <w:r/>
          </w:p>
        </w:tc>
        <w:tc>
          <w:tcPr>
            <w:tcW w:w="7513" w:type="dxa"/>
            <w:vAlign w:val="center"/>
            <w:textDirection w:val="lrTb"/>
            <w:noWrap w:val="false"/>
          </w:tcPr>
          <w:p>
            <w:pPr>
              <w:spacing w:line="360" w:lineRule="auto"/>
              <w:rPr>
                <w:rFonts w:hint="eastAsia" w:ascii="宋体" w:hAnsi="宋体"/>
                <w:color w:val="000000"/>
                <w:sz w:val="24"/>
              </w:rPr>
            </w:pPr>
            <w:r>
              <w:rPr>
                <w:rFonts w:hint="eastAsia" w:ascii="宋体" w:hAnsi="宋体"/>
                <w:color w:val="000000"/>
                <w:sz w:val="24"/>
              </w:rPr>
              <w:t xml:space="preserve">6</w:t>
            </w:r>
            <w:r>
              <w:rPr>
                <w:rFonts w:ascii="宋体" w:hAnsi="宋体"/>
                <w:color w:val="000000"/>
                <w:sz w:val="24"/>
              </w:rPr>
              <w:t xml:space="preserve">.1</w:t>
            </w:r>
            <w:r>
              <w:rPr>
                <w:rFonts w:hint="eastAsia" w:ascii="宋体" w:hAnsi="宋体"/>
                <w:color w:val="000000"/>
                <w:sz w:val="24"/>
              </w:rPr>
              <w:t xml:space="preserve">投标产品属于财政部、生态环境部公布的“环境标志产品品目清单”范围内的，投标人提供国家确定的认证机构出具的、处于有效期内的该环保产品认证证书复印件的，有1个得0.5分，最多得1分。</w:t>
            </w:r>
            <w:r/>
          </w:p>
        </w:tc>
        <w:tc>
          <w:tcPr>
            <w:tcW w:w="647" w:type="dxa"/>
            <w:vAlign w:val="center"/>
            <w:textDirection w:val="lrTb"/>
            <w:noWrap w:val="false"/>
          </w:tcPr>
          <w:p>
            <w:pPr>
              <w:jc w:val="center"/>
              <w:spacing w:line="360" w:lineRule="auto"/>
              <w:rPr>
                <w:rFonts w:hint="eastAsia" w:ascii="宋体" w:hAnsi="宋体"/>
                <w:bCs/>
                <w:color w:val="000000"/>
                <w:sz w:val="24"/>
              </w:rPr>
            </w:pPr>
            <w:r>
              <w:rPr>
                <w:rFonts w:hint="eastAsia" w:ascii="宋体" w:hAnsi="宋体"/>
                <w:bCs/>
                <w:color w:val="000000"/>
                <w:sz w:val="24"/>
              </w:rPr>
              <w:t xml:space="preserve">1</w:t>
            </w:r>
            <w:r/>
          </w:p>
        </w:tc>
      </w:tr>
    </w:tbl>
    <w:p>
      <w:pPr>
        <w:spacing w:line="360" w:lineRule="auto"/>
        <w:rPr>
          <w:rFonts w:hint="eastAsia" w:ascii="宋体" w:hAnsi="宋体"/>
          <w:b/>
          <w:iCs/>
          <w:color w:val="000000"/>
          <w:sz w:val="24"/>
        </w:rPr>
      </w:pPr>
      <w:r>
        <w:rPr>
          <w:rFonts w:hint="eastAsia" w:ascii="宋体" w:hAnsi="宋体"/>
          <w:b/>
          <w:iCs/>
          <w:color w:val="000000"/>
          <w:sz w:val="24"/>
        </w:rPr>
        <w:t xml:space="preserve">注：</w:t>
      </w:r>
      <w:bookmarkStart w:id="288" w:name="_Hlk106727499"/>
      <w:r/>
      <w:bookmarkEnd w:id="279"/>
      <w:r>
        <w:rPr>
          <w:rFonts w:hint="eastAsia" w:ascii="宋体" w:hAnsi="宋体"/>
          <w:b/>
          <w:iCs/>
          <w:color w:val="000000"/>
          <w:sz w:val="24"/>
        </w:rPr>
        <w:t xml:space="preserve">在本项目合同签订</w:t>
      </w:r>
      <w:r>
        <w:rPr>
          <w:rFonts w:hint="eastAsia" w:ascii="宋体" w:hAnsi="宋体"/>
          <w:b/>
          <w:iCs/>
          <w:color w:val="000000"/>
          <w:sz w:val="24"/>
        </w:rPr>
        <w:t xml:space="preserve">前,</w:t>
      </w:r>
      <w:r>
        <w:rPr>
          <w:rFonts w:hint="eastAsia" w:ascii="宋体" w:hAnsi="宋体"/>
          <w:b/>
          <w:iCs/>
          <w:color w:val="000000"/>
          <w:sz w:val="24"/>
        </w:rPr>
        <w:t xml:space="preserve">采购人有权对中标供应商在投标文件中提供的证明材料原件进行核查，如中标供应商无法</w:t>
      </w:r>
      <w:r>
        <w:rPr>
          <w:rFonts w:hint="eastAsia" w:ascii="宋体" w:hAnsi="宋体"/>
          <w:b/>
          <w:iCs/>
          <w:color w:val="000000"/>
          <w:sz w:val="24"/>
        </w:rPr>
        <w:t xml:space="preserve">提供,</w:t>
      </w:r>
      <w:r>
        <w:rPr>
          <w:rFonts w:hint="eastAsia" w:ascii="宋体" w:hAnsi="宋体"/>
          <w:b/>
          <w:iCs/>
          <w:color w:val="000000"/>
          <w:sz w:val="24"/>
        </w:rPr>
        <w:t xml:space="preserve">或无法核实真实性</w:t>
      </w:r>
      <w:r>
        <w:rPr>
          <w:rFonts w:hint="eastAsia" w:ascii="宋体" w:hAnsi="宋体"/>
          <w:b/>
          <w:iCs/>
          <w:color w:val="000000"/>
          <w:sz w:val="24"/>
        </w:rPr>
        <w:t xml:space="preserve">的,</w:t>
      </w:r>
      <w:r>
        <w:rPr>
          <w:rFonts w:hint="eastAsia" w:ascii="宋体" w:hAnsi="宋体"/>
          <w:b/>
          <w:iCs/>
          <w:color w:val="000000"/>
          <w:sz w:val="24"/>
        </w:rPr>
        <w:t xml:space="preserve">则视为虚假</w:t>
      </w:r>
      <w:r>
        <w:rPr>
          <w:rFonts w:hint="eastAsia" w:ascii="宋体" w:hAnsi="宋体"/>
          <w:b/>
          <w:iCs/>
          <w:color w:val="000000"/>
          <w:sz w:val="24"/>
        </w:rPr>
        <w:t xml:space="preserve">响应,</w:t>
      </w:r>
      <w:bookmarkEnd w:id="288"/>
      <w:r>
        <w:rPr>
          <w:rFonts w:hint="eastAsia"/>
          <w:color w:val="000000"/>
        </w:rPr>
        <w:t xml:space="preserve"> </w:t>
      </w:r>
      <w:r>
        <w:rPr>
          <w:rFonts w:hint="eastAsia" w:ascii="宋体" w:hAnsi="宋体"/>
          <w:b/>
          <w:iCs/>
          <w:color w:val="000000"/>
          <w:sz w:val="24"/>
        </w:rPr>
        <w:t xml:space="preserve">按提供虚假材料谋取中标处理。</w:t>
      </w:r>
      <w:r/>
    </w:p>
    <w:p>
      <w:pPr>
        <w:spacing w:line="360" w:lineRule="auto"/>
        <w:rPr>
          <w:rFonts w:hint="eastAsia" w:ascii="宋体" w:hAnsi="宋体"/>
          <w:b/>
          <w:iCs/>
          <w:color w:val="ff0000"/>
          <w:sz w:val="24"/>
        </w:rPr>
      </w:pPr>
      <w:r>
        <w:rPr>
          <w:rFonts w:hint="eastAsia" w:ascii="宋体" w:hAnsi="宋体"/>
          <w:b/>
          <w:iCs/>
          <w:color w:val="ff0000"/>
          <w:sz w:val="24"/>
        </w:rPr>
      </w:r>
      <w:bookmarkEnd w:id="280"/>
      <w:r/>
      <w:bookmarkEnd w:id="281"/>
      <w:r/>
      <w:r/>
    </w:p>
    <w:p>
      <w:pPr>
        <w:spacing w:line="360" w:lineRule="auto"/>
        <w:rPr>
          <w:rFonts w:hint="eastAsia" w:ascii="宋体" w:hAnsi="宋体"/>
          <w:b/>
          <w:iCs/>
          <w:color w:val="0000ff"/>
          <w:sz w:val="28"/>
          <w:szCs w:val="28"/>
        </w:rPr>
      </w:pPr>
      <w:r>
        <w:rPr>
          <w:rFonts w:hint="eastAsia" w:ascii="宋体" w:hAnsi="宋体"/>
          <w:b/>
          <w:iCs/>
          <w:color w:val="0000ff"/>
          <w:sz w:val="28"/>
          <w:szCs w:val="28"/>
        </w:rPr>
      </w:r>
      <w:r/>
    </w:p>
    <w:p>
      <w:pPr>
        <w:pStyle w:val="899"/>
        <w:ind w:firstLine="482"/>
        <w:jc w:val="both"/>
        <w:spacing w:before="0" w:after="0" w:line="360" w:lineRule="auto"/>
        <w:rPr>
          <w:rFonts w:hint="eastAsia" w:ascii="宋体" w:hAnsi="宋体" w:eastAsia="宋体"/>
          <w:sz w:val="24"/>
          <w:szCs w:val="24"/>
        </w:rPr>
      </w:pPr>
      <w:r>
        <w:rPr>
          <w:rFonts w:ascii="宋体" w:hAnsi="宋体" w:eastAsia="宋体"/>
          <w:sz w:val="24"/>
          <w:szCs w:val="24"/>
        </w:rPr>
        <w:br w:type="page" w:clear="all"/>
      </w:r>
      <w:bookmarkStart w:id="289" w:name="_Toc210922449"/>
      <w:r/>
      <w:bookmarkStart w:id="290" w:name="_Toc172203083"/>
      <w:r/>
      <w:bookmarkStart w:id="291" w:name="_Toc226127005"/>
      <w:r/>
      <w:bookmarkStart w:id="292" w:name="_Hlk150951805"/>
      <w:r>
        <w:rPr>
          <w:rFonts w:hint="eastAsia" w:ascii="宋体" w:hAnsi="宋体" w:eastAsia="宋体"/>
          <w:sz w:val="24"/>
          <w:szCs w:val="24"/>
        </w:rPr>
        <w:t xml:space="preserve">三、政府采购政策功能落实</w:t>
      </w:r>
      <w:bookmarkEnd w:id="282"/>
      <w:r/>
      <w:bookmarkEnd w:id="283"/>
      <w:r/>
      <w:bookmarkEnd w:id="284"/>
      <w:r/>
      <w:bookmarkEnd w:id="285"/>
      <w:r/>
      <w:bookmarkEnd w:id="286"/>
      <w:r/>
      <w:bookmarkEnd w:id="289"/>
      <w:r/>
      <w:bookmarkEnd w:id="290"/>
      <w:r/>
      <w:bookmarkEnd w:id="291"/>
      <w:r/>
      <w:r/>
    </w:p>
    <w:p>
      <w:pPr>
        <w:ind w:firstLine="482"/>
        <w:spacing w:line="360" w:lineRule="auto"/>
        <w:rPr>
          <w:rFonts w:hint="eastAsia" w:ascii="宋体" w:hAnsi="宋体"/>
          <w:b/>
          <w:color w:val="000000"/>
          <w:sz w:val="24"/>
        </w:rPr>
      </w:pPr>
      <w:r>
        <w:rPr>
          <w:rFonts w:hint="eastAsia" w:ascii="宋体" w:hAnsi="宋体"/>
          <w:b/>
          <w:sz w:val="24"/>
        </w:rPr>
        <w:t xml:space="preserve">（一）小微型企业价格扣除</w:t>
      </w:r>
      <w:r/>
    </w:p>
    <w:p>
      <w:pPr>
        <w:ind w:firstLine="480"/>
        <w:spacing w:line="360" w:lineRule="auto"/>
        <w:rPr>
          <w:rFonts w:hint="eastAsia" w:ascii="宋体" w:hAnsi="宋体"/>
          <w:bCs/>
          <w:color w:val="000000"/>
          <w:sz w:val="24"/>
        </w:rPr>
      </w:pPr>
      <w:r/>
      <w:bookmarkStart w:id="293" w:name="_Hlk106721217"/>
      <w:r>
        <w:rPr>
          <w:rFonts w:hint="eastAsia" w:ascii="宋体" w:hAnsi="宋体"/>
          <w:bCs/>
          <w:color w:val="000000"/>
          <w:sz w:val="24"/>
        </w:rPr>
        <w:t xml:space="preserve">（1）如供应商拟为本项目提供的</w:t>
      </w:r>
      <w:r>
        <w:rPr>
          <w:rFonts w:hint="eastAsia" w:ascii="宋体" w:hAnsi="宋体"/>
          <w:b/>
          <w:color w:val="000000"/>
          <w:sz w:val="24"/>
        </w:rPr>
        <w:t xml:space="preserve">货物</w:t>
      </w:r>
      <w:r>
        <w:rPr>
          <w:rFonts w:hint="eastAsia" w:ascii="宋体" w:hAnsi="宋体"/>
          <w:bCs/>
          <w:color w:val="000000"/>
          <w:sz w:val="24"/>
        </w:rPr>
        <w:t xml:space="preserve">，全部由符合政策要求的小型和微型企业产品制造，则给予10%的扣除价格。用扣除后的价格参与评审。</w:t>
      </w:r>
      <w:r/>
    </w:p>
    <w:p>
      <w:pPr>
        <w:ind w:firstLine="480"/>
        <w:spacing w:line="360" w:lineRule="auto"/>
        <w:rPr>
          <w:rFonts w:hint="eastAsia" w:ascii="宋体" w:hAnsi="宋体"/>
          <w:bCs/>
          <w:sz w:val="24"/>
        </w:rPr>
      </w:pPr>
      <w:r>
        <w:rPr>
          <w:rFonts w:hint="eastAsia" w:ascii="宋体" w:hAnsi="宋体"/>
          <w:bCs/>
          <w:color w:val="000000"/>
          <w:sz w:val="24"/>
        </w:rPr>
        <w:t xml:space="preserve">（2）供应商需按照采购文件的要求提供相应的《中小微企业声</w:t>
      </w:r>
      <w:r>
        <w:rPr>
          <w:rFonts w:hint="eastAsia" w:ascii="宋体" w:hAnsi="宋体"/>
          <w:bCs/>
          <w:sz w:val="24"/>
        </w:rPr>
        <w:t xml:space="preserve">明函》。</w:t>
      </w:r>
      <w:bookmarkEnd w:id="293"/>
      <w:r/>
      <w:r/>
    </w:p>
    <w:p>
      <w:pPr>
        <w:ind w:firstLine="482"/>
        <w:spacing w:line="360" w:lineRule="auto"/>
        <w:rPr>
          <w:rFonts w:hint="eastAsia" w:ascii="宋体" w:hAnsi="宋体"/>
          <w:b/>
          <w:sz w:val="24"/>
        </w:rPr>
      </w:pPr>
      <w:r>
        <w:rPr>
          <w:rFonts w:hint="eastAsia" w:ascii="宋体" w:hAnsi="宋体"/>
          <w:b/>
          <w:sz w:val="24"/>
        </w:rPr>
        <w:t xml:space="preserve">（二）残疾人福利单位价格扣除</w:t>
      </w:r>
      <w:r/>
    </w:p>
    <w:p>
      <w:pPr>
        <w:ind w:firstLine="480"/>
        <w:spacing w:line="360" w:lineRule="auto"/>
        <w:rPr>
          <w:rFonts w:hint="eastAsia" w:ascii="宋体" w:hAnsi="宋体"/>
          <w:bCs/>
          <w:sz w:val="24"/>
        </w:rPr>
      </w:pPr>
      <w:r>
        <w:rPr>
          <w:rFonts w:hint="eastAsia" w:ascii="宋体" w:hAnsi="宋体"/>
          <w:bCs/>
          <w:sz w:val="24"/>
        </w:rPr>
        <w:t xml:space="preserve">（1）本项目对残疾人福利性单位视同小型、微型企业，给予</w:t>
      </w:r>
      <w:bookmarkStart w:id="294" w:name="_Hlk150951944"/>
      <w:r>
        <w:rPr>
          <w:rFonts w:hint="eastAsia" w:ascii="宋体" w:hAnsi="宋体"/>
          <w:bCs/>
          <w:sz w:val="24"/>
        </w:rPr>
        <w:t xml:space="preserve">同比例</w:t>
      </w:r>
      <w:bookmarkEnd w:id="294"/>
      <w:r>
        <w:rPr>
          <w:rFonts w:hint="eastAsia" w:ascii="宋体" w:hAnsi="宋体"/>
          <w:bCs/>
          <w:sz w:val="24"/>
        </w:rPr>
        <w:t xml:space="preserve">的价格扣除，用扣除后的价格参与评审。</w:t>
      </w:r>
      <w:r/>
    </w:p>
    <w:p>
      <w:pPr>
        <w:ind w:firstLine="480"/>
        <w:spacing w:line="360" w:lineRule="auto"/>
        <w:rPr>
          <w:rFonts w:hint="eastAsia" w:ascii="宋体" w:hAnsi="宋体"/>
          <w:bCs/>
          <w:sz w:val="24"/>
        </w:rPr>
      </w:pPr>
      <w:r>
        <w:rPr>
          <w:rFonts w:hint="eastAsia" w:ascii="宋体" w:hAnsi="宋体"/>
          <w:bCs/>
          <w:sz w:val="24"/>
        </w:rPr>
        <w:t xml:space="preserve">（2）残疾人福利单位需按照采购文件的要求提供《残疾人福利性单位声明函》。</w:t>
      </w:r>
      <w:r/>
    </w:p>
    <w:p>
      <w:pPr>
        <w:ind w:firstLine="480"/>
        <w:spacing w:line="360" w:lineRule="auto"/>
        <w:rPr>
          <w:rFonts w:hint="eastAsia" w:ascii="宋体" w:hAnsi="宋体"/>
          <w:bCs/>
          <w:sz w:val="24"/>
        </w:rPr>
      </w:pPr>
      <w:r>
        <w:rPr>
          <w:rFonts w:hint="eastAsia" w:ascii="宋体" w:hAnsi="宋体"/>
          <w:bCs/>
          <w:sz w:val="24"/>
        </w:rPr>
        <w:t xml:space="preserve">（3）残疾人福利单位标准请参照《关于促进残疾人就业政府采购政策的通知》（财库〔2017〕141号）。</w:t>
      </w:r>
      <w:r/>
    </w:p>
    <w:p>
      <w:pPr>
        <w:ind w:firstLine="482"/>
        <w:spacing w:line="360" w:lineRule="auto"/>
        <w:rPr>
          <w:rFonts w:hint="eastAsia" w:ascii="宋体" w:hAnsi="宋体"/>
          <w:b/>
          <w:sz w:val="24"/>
        </w:rPr>
      </w:pPr>
      <w:r>
        <w:rPr>
          <w:rFonts w:hint="eastAsia" w:ascii="宋体" w:hAnsi="宋体"/>
          <w:b/>
          <w:sz w:val="24"/>
        </w:rPr>
        <w:t xml:space="preserve">（三）监狱和戒毒企业价格扣除</w:t>
      </w:r>
      <w:r/>
    </w:p>
    <w:p>
      <w:pPr>
        <w:ind w:firstLine="480"/>
        <w:spacing w:line="360" w:lineRule="auto"/>
        <w:rPr>
          <w:rFonts w:hint="eastAsia" w:ascii="宋体" w:hAnsi="宋体"/>
          <w:bCs/>
          <w:sz w:val="24"/>
        </w:rPr>
      </w:pPr>
      <w:r>
        <w:rPr>
          <w:rFonts w:hint="eastAsia" w:ascii="宋体" w:hAnsi="宋体"/>
          <w:bCs/>
          <w:sz w:val="24"/>
        </w:rPr>
        <w:t xml:space="preserve">（1）本项目对监狱和戒毒企业（简称监狱企业）视同小型、微型企业，给予同比例的价格扣除，用扣除后的价格参与评审。</w:t>
      </w:r>
      <w:r/>
    </w:p>
    <w:p>
      <w:pPr>
        <w:ind w:firstLine="480"/>
        <w:spacing w:line="360" w:lineRule="auto"/>
        <w:rPr>
          <w:rFonts w:hint="eastAsia" w:ascii="宋体" w:hAnsi="宋体"/>
          <w:bCs/>
          <w:sz w:val="24"/>
        </w:rPr>
      </w:pPr>
      <w:r>
        <w:rPr>
          <w:rFonts w:hint="eastAsia" w:ascii="宋体" w:hAnsi="宋体"/>
          <w:bCs/>
          <w:sz w:val="24"/>
        </w:rPr>
        <w:t xml:space="preserve">（2）监狱企业参加政府采购活动时，需提供由省级以上监狱管理局、戒毒管理局</w:t>
      </w:r>
      <w:r>
        <w:rPr>
          <w:rFonts w:hint="eastAsia" w:ascii="宋体" w:hAnsi="宋体"/>
          <w:bCs/>
          <w:sz w:val="24"/>
        </w:rPr>
        <w:t xml:space="preserve">(含新疆生产建设兵团)</w:t>
      </w:r>
      <w:r>
        <w:rPr>
          <w:rFonts w:hint="eastAsia" w:ascii="宋体" w:hAnsi="宋体"/>
          <w:bCs/>
          <w:sz w:val="24"/>
        </w:rPr>
        <w:t xml:space="preserve">出具的属于监狱企业的证明文件。供应商如不提供上述证明文件，价格将不做相应扣除。</w:t>
      </w:r>
      <w:r/>
    </w:p>
    <w:p>
      <w:pPr>
        <w:ind w:firstLine="480"/>
        <w:spacing w:line="360" w:lineRule="auto"/>
        <w:rPr>
          <w:rFonts w:hint="eastAsia"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财库[2014]68号</w:t>
      </w:r>
      <w:r>
        <w:rPr>
          <w:rFonts w:hint="eastAsia" w:ascii="宋体" w:hAnsi="宋体"/>
          <w:bCs/>
          <w:sz w:val="24"/>
        </w:rPr>
        <w:t xml:space="preserve">）。</w:t>
      </w:r>
      <w:r/>
    </w:p>
    <w:p>
      <w:pPr>
        <w:ind w:firstLine="482"/>
        <w:spacing w:line="360" w:lineRule="auto"/>
        <w:rPr>
          <w:rFonts w:hint="eastAsia" w:ascii="宋体" w:hAnsi="宋体"/>
          <w:bCs/>
          <w:sz w:val="24"/>
        </w:rPr>
      </w:pPr>
      <w:r>
        <w:rPr>
          <w:rFonts w:hint="eastAsia" w:ascii="宋体" w:hAnsi="宋体"/>
          <w:b/>
          <w:sz w:val="24"/>
        </w:rPr>
        <w:t xml:space="preserve">（四）</w:t>
      </w:r>
      <w:r>
        <w:rPr>
          <w:rFonts w:hint="eastAsia" w:ascii="宋体" w:hAnsi="宋体"/>
          <w:bCs/>
          <w:sz w:val="24"/>
        </w:rPr>
        <w:t xml:space="preserve">残疾人福利单位、监狱企业属于小型、微型企业的，不重复享受政策。</w:t>
      </w:r>
      <w:r/>
    </w:p>
    <w:p>
      <w:pPr>
        <w:ind w:firstLine="482"/>
        <w:spacing w:line="360" w:lineRule="auto"/>
        <w:rPr>
          <w:rFonts w:hint="eastAsia" w:ascii="宋体" w:hAnsi="宋体"/>
          <w:bCs/>
          <w:sz w:val="24"/>
        </w:rPr>
      </w:pPr>
      <w:r/>
      <w:bookmarkStart w:id="295" w:name="_Hlk60665602"/>
      <w:r>
        <w:rPr>
          <w:rFonts w:hint="eastAsia" w:ascii="宋体" w:hAnsi="宋体"/>
          <w:b/>
          <w:sz w:val="24"/>
        </w:rPr>
        <w:t xml:space="preserve">（五）</w:t>
      </w:r>
      <w:r>
        <w:rPr>
          <w:rFonts w:hint="eastAsia" w:ascii="宋体" w:hAnsi="宋体"/>
          <w:bCs/>
          <w:sz w:val="24"/>
        </w:rPr>
        <w:t xml:space="preserve">如本项目同意联合体参加投标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r/>
    </w:p>
    <w:p>
      <w:pPr>
        <w:ind w:firstLine="482"/>
        <w:spacing w:line="360" w:lineRule="auto"/>
        <w:rPr>
          <w:rFonts w:hint="eastAsia" w:ascii="宋体" w:hAnsi="宋体"/>
          <w:bCs/>
          <w:sz w:val="24"/>
        </w:rPr>
      </w:pPr>
      <w:r>
        <w:rPr>
          <w:rFonts w:hint="eastAsia" w:ascii="宋体" w:hAnsi="宋体"/>
          <w:b/>
          <w:sz w:val="24"/>
        </w:rPr>
        <w:t xml:space="preserve">（六）</w:t>
      </w:r>
      <w:r>
        <w:rPr>
          <w:rFonts w:hint="eastAsia" w:ascii="宋体" w:hAnsi="宋体"/>
          <w:bCs/>
          <w:sz w:val="24"/>
        </w:rPr>
        <w:t xml:space="preserve">联合体各方均为小型、微型企业（残疾人福利单位、监狱企业）的，联合体享受10%价格扣除，用扣除后的价格参与评审。</w:t>
      </w:r>
      <w:bookmarkEnd w:id="292"/>
      <w:r/>
      <w:r/>
    </w:p>
    <w:p>
      <w:pPr>
        <w:ind w:firstLine="482"/>
        <w:spacing w:line="360" w:lineRule="auto"/>
        <w:rPr>
          <w:rFonts w:hint="eastAsia" w:ascii="宋体" w:hAnsi="宋体"/>
          <w:b/>
          <w:color w:val="000000"/>
          <w:sz w:val="24"/>
        </w:rPr>
      </w:pPr>
      <w:r>
        <w:rPr>
          <w:rFonts w:hint="eastAsia" w:ascii="宋体" w:hAnsi="宋体"/>
          <w:b/>
          <w:color w:val="000000"/>
          <w:sz w:val="24"/>
        </w:rPr>
        <w:t xml:space="preserve">（七）</w:t>
      </w:r>
      <w:bookmarkStart w:id="296" w:name="OLE_LINK1"/>
      <w:r>
        <w:rPr>
          <w:rFonts w:hint="eastAsia" w:ascii="宋体" w:hAnsi="宋体"/>
          <w:b/>
          <w:color w:val="000000"/>
          <w:sz w:val="24"/>
        </w:rPr>
        <w:t xml:space="preserve">采购本国产品的支持政策</w:t>
      </w:r>
      <w:bookmarkEnd w:id="296"/>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（1）本项目政府采购活动中既有本国产品又有非本国产品参与竞争的，依法对本国产品给予价格评审优惠，对本国产品的报价给予</w:t>
      </w:r>
      <w:r>
        <w:rPr>
          <w:rFonts w:hint="eastAsia" w:ascii="宋体" w:hAnsi="宋体" w:cs="宋体"/>
          <w:color w:val="000000"/>
          <w:sz w:val="24"/>
          <w:u w:val="single"/>
        </w:rPr>
        <w:t xml:space="preserve">20%</w:t>
      </w:r>
      <w:r>
        <w:rPr>
          <w:rFonts w:hint="eastAsia" w:ascii="宋体" w:hAnsi="宋体" w:cs="宋体"/>
          <w:color w:val="000000"/>
          <w:sz w:val="24"/>
        </w:rPr>
        <w:t xml:space="preserve">的价格扣除，用扣除后的价格参与评审。</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sz w:val="24"/>
          <w:u w:val="single"/>
        </w:rPr>
        <w:t xml:space="preserve">80%</w:t>
      </w:r>
      <w:r>
        <w:rPr>
          <w:rFonts w:hint="eastAsia" w:ascii="宋体" w:hAnsi="宋体" w:cs="宋体"/>
          <w:color w:val="000000"/>
          <w:sz w:val="24"/>
        </w:rPr>
        <w:t xml:space="preserve">以上时（供应商需在“第六章 投标文件格式”的“附件 投标分项报价表”中填写比例数值），依法对该供应商提供的全部产品给予价格评审优惠，即对该供应商提供的全部产品的总报价给予</w:t>
      </w:r>
      <w:r>
        <w:rPr>
          <w:rFonts w:hint="eastAsia" w:ascii="宋体" w:hAnsi="宋体" w:cs="宋体"/>
          <w:color w:val="000000"/>
          <w:sz w:val="24"/>
          <w:u w:val="single"/>
        </w:rPr>
        <w:t xml:space="preserve">20%</w:t>
      </w:r>
      <w:r>
        <w:rPr>
          <w:rFonts w:hint="eastAsia" w:ascii="宋体" w:hAnsi="宋体" w:cs="宋体"/>
          <w:color w:val="000000"/>
          <w:sz w:val="24"/>
        </w:rPr>
        <w:t xml:space="preserve">的价格扣除，用扣除后的价格参与评审。供应商未填写比例数值，或比例数值不足</w:t>
      </w:r>
      <w:r>
        <w:rPr>
          <w:rFonts w:hint="eastAsia" w:ascii="宋体" w:hAnsi="宋体" w:cs="宋体"/>
          <w:color w:val="000000"/>
          <w:sz w:val="24"/>
          <w:u w:val="single"/>
        </w:rPr>
        <w:t xml:space="preserve">80%</w:t>
      </w:r>
      <w:r>
        <w:rPr>
          <w:rFonts w:hint="eastAsia" w:ascii="宋体" w:hAnsi="宋体" w:cs="宋体"/>
          <w:color w:val="000000"/>
          <w:sz w:val="24"/>
        </w:rPr>
        <w:t xml:space="preserve">的，将不享受本国产品价格评审优惠。</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（3）供应商需按照招标文件的要求提供《关于符合本国产品标准的声明函》（以下简称《声明函》），如不提供将不享受本国产品价格评审优惠。</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（4）供应商需在《声明函》中逐一、准确填写产品名称、厂名、生产厂址三项信息（《声明函》中标注</w:t>
      </w:r>
      <w:r>
        <w:rPr>
          <w:rFonts w:hint="eastAsia" w:ascii="宋体" w:hAnsi="宋体" w:cs="宋体"/>
          <w:color w:val="000000"/>
          <w:sz w:val="24"/>
          <w:u w:val="single"/>
        </w:rPr>
        <w:t xml:space="preserve">“/ ”</w:t>
      </w:r>
      <w:r>
        <w:rPr>
          <w:rFonts w:hint="eastAsia" w:ascii="宋体" w:hAnsi="宋体" w:cs="宋体"/>
          <w:color w:val="000000"/>
          <w:sz w:val="24"/>
        </w:rPr>
        <w:t xml:space="preserve">的地方无需填写），三项信息中任意一项未填写的视为该项产品不符合本国产品标准，不享受本国产品价格评审优惠。</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before="28" w:line="400" w:lineRule="exact"/>
        <w:rPr>
          <w:rFonts w:hint="eastAsia" w:ascii="宋体" w:hAnsi="宋体"/>
          <w:bCs/>
          <w:sz w:val="24"/>
        </w:rPr>
      </w:pPr>
      <w:r>
        <w:rPr>
          <w:rFonts w:hint="eastAsia" w:ascii="宋体" w:hAnsi="宋体"/>
          <w:bCs/>
          <w:sz w:val="24"/>
        </w:rPr>
      </w:r>
      <w:r/>
    </w:p>
    <w:p>
      <w:pPr>
        <w:jc w:val="left"/>
        <w:spacing w:line="600" w:lineRule="exact"/>
        <w:widowControl/>
        <w:rPr>
          <w:rFonts w:hint="eastAsia" w:ascii="华文中宋" w:hAnsi="华文中宋" w:eastAsia="华文中宋"/>
          <w:b/>
          <w:sz w:val="36"/>
          <w:szCs w:val="36"/>
        </w:rPr>
        <w:outlineLvl w:val="2"/>
      </w:pPr>
      <w:r>
        <w:rPr>
          <w:rFonts w:hint="eastAsia" w:ascii="宋体" w:hAnsi="宋体"/>
          <w:bCs/>
          <w:sz w:val="24"/>
        </w:rPr>
        <w:br w:type="page" w:clear="all"/>
      </w:r>
      <w:bookmarkStart w:id="297" w:name="_Toc9363440"/>
      <w:r/>
      <w:bookmarkStart w:id="298" w:name="_Toc8485126"/>
      <w:r/>
      <w:bookmarkStart w:id="299" w:name="_Toc12708986"/>
      <w:r/>
      <w:bookmarkStart w:id="300" w:name="_Toc12887277"/>
      <w:r/>
      <w:bookmarkEnd w:id="295"/>
      <w:r/>
      <w:r/>
    </w:p>
    <w:p>
      <w:pPr>
        <w:pStyle w:val="898"/>
        <w:jc w:val="center"/>
        <w:spacing w:before="286" w:after="286"/>
        <w:rPr>
          <w:rFonts w:hint="eastAsia" w:ascii="华文中宋" w:hAnsi="华文中宋" w:eastAsia="华文中宋"/>
          <w:b/>
          <w:sz w:val="36"/>
          <w:szCs w:val="36"/>
        </w:rPr>
      </w:pPr>
      <w:r/>
      <w:bookmarkStart w:id="301" w:name="_Toc9363434"/>
      <w:r/>
      <w:bookmarkStart w:id="302" w:name="_Toc12887269"/>
      <w:r/>
      <w:bookmarkStart w:id="303" w:name="_Toc12708979"/>
      <w:r/>
      <w:bookmarkStart w:id="304" w:name="_Toc226127006"/>
      <w:r>
        <w:rPr>
          <w:rFonts w:hint="eastAsia" w:ascii="华文中宋" w:hAnsi="华文中宋" w:eastAsia="华文中宋"/>
          <w:b/>
          <w:sz w:val="36"/>
          <w:szCs w:val="36"/>
        </w:rPr>
        <w:t xml:space="preserve">第五章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合同文本</w:t>
      </w:r>
      <w:bookmarkEnd w:id="301"/>
      <w:r/>
      <w:bookmarkEnd w:id="302"/>
      <w:r/>
      <w:bookmarkEnd w:id="303"/>
      <w:r/>
      <w:bookmarkEnd w:id="304"/>
      <w:r/>
      <w:r/>
    </w:p>
    <w:p>
      <w:pPr>
        <w:ind w:firstLine="480"/>
        <w:spacing w:line="400" w:lineRule="exact"/>
        <w:rPr>
          <w:rFonts w:hint="eastAsia" w:ascii="宋体" w:hAnsi="宋体"/>
          <w:bCs/>
          <w:sz w:val="24"/>
        </w:rPr>
      </w:pPr>
      <w:r/>
      <w:bookmarkStart w:id="305" w:name="_Toc20823315"/>
      <w:r/>
      <w:bookmarkStart w:id="306" w:name="_Toc16938559"/>
      <w:r/>
      <w:bookmarkStart w:id="307" w:name="_Toc513029243"/>
      <w:r>
        <w:rPr>
          <w:rFonts w:hint="eastAsia" w:ascii="宋体" w:hAnsi="宋体"/>
          <w:bCs/>
          <w:sz w:val="24"/>
        </w:rPr>
        <w:t xml:space="preserve">以下为中标后签订本项目合同的通用条款，中标人不得提出实质性的修改，关于专用条款将由采购人与中标人结合本项目具体情况协商后签订。</w:t>
      </w:r>
      <w:r/>
    </w:p>
    <w:p>
      <w:pPr>
        <w:pStyle w:val="921"/>
        <w:spacing w:before="120" w:after="120" w:line="0" w:lineRule="atLeast"/>
        <w:rPr>
          <w:rFonts w:hint="eastAsia" w:hAnsi="宋体"/>
          <w:sz w:val="24"/>
          <w:szCs w:val="24"/>
        </w:rPr>
      </w:pPr>
      <w:r/>
      <w:bookmarkStart w:id="308" w:name="_Hlt16619369"/>
      <w:r/>
      <w:bookmarkEnd w:id="305"/>
      <w:r/>
      <w:bookmarkEnd w:id="306"/>
      <w:r/>
      <w:bookmarkEnd w:id="307"/>
      <w:r/>
      <w:bookmarkEnd w:id="308"/>
      <w:r/>
      <w:r/>
    </w:p>
    <w:p>
      <w:pPr>
        <w:pStyle w:val="940"/>
        <w:jc w:val="center"/>
        <w:spacing w:after="0" w:line="600" w:lineRule="atLeast"/>
        <w:rPr>
          <w:lang w:eastAsia="zh-CN"/>
        </w:rPr>
      </w:pPr>
      <w:r>
        <w:rPr>
          <w:rFonts w:ascii="Times New Roman" w:hAnsi="Times New Roman" w:eastAsia="方正小标宋_GBK"/>
          <w:b/>
          <w:color w:val="000000"/>
          <w:sz w:val="44"/>
          <w:lang w:eastAsia="zh-CN"/>
        </w:rPr>
        <w:t xml:space="preserve">陈之佛艺术馆展陈文物预防性保护项目（省保）采</w:t>
      </w:r>
      <w:r>
        <w:rPr>
          <w:rFonts w:ascii="Times New Roman" w:hAnsi="Times New Roman" w:eastAsia="方正小标宋_GBK"/>
          <w:b/>
          <w:color w:val="000000"/>
          <w:sz w:val="44"/>
          <w:lang w:eastAsia="zh-CN"/>
        </w:rPr>
        <w:t xml:space="preserve"> </w:t>
      </w:r>
      <w:r>
        <w:rPr>
          <w:rFonts w:ascii="Times New Roman" w:hAnsi="Times New Roman" w:eastAsia="方正小标宋_GBK"/>
          <w:b/>
          <w:color w:val="000000"/>
          <w:sz w:val="44"/>
          <w:lang w:eastAsia="zh-CN"/>
        </w:rPr>
        <w:t xml:space="preserve">购</w:t>
      </w:r>
      <w:r>
        <w:rPr>
          <w:rFonts w:ascii="Times New Roman" w:hAnsi="Times New Roman" w:eastAsia="方正小标宋_GBK"/>
          <w:b/>
          <w:color w:val="000000"/>
          <w:sz w:val="44"/>
          <w:lang w:eastAsia="zh-CN"/>
        </w:rPr>
        <w:t xml:space="preserve"> </w:t>
      </w:r>
      <w:r>
        <w:rPr>
          <w:rFonts w:ascii="Times New Roman" w:hAnsi="Times New Roman" w:eastAsia="方正小标宋_GBK"/>
          <w:b/>
          <w:color w:val="000000"/>
          <w:sz w:val="44"/>
          <w:lang w:eastAsia="zh-CN"/>
        </w:rPr>
        <w:t xml:space="preserve">合</w:t>
      </w:r>
      <w:r>
        <w:rPr>
          <w:rFonts w:ascii="Times New Roman" w:hAnsi="Times New Roman" w:eastAsia="方正小标宋_GBK"/>
          <w:b/>
          <w:color w:val="000000"/>
          <w:sz w:val="44"/>
          <w:lang w:eastAsia="zh-CN"/>
        </w:rPr>
        <w:t xml:space="preserve"> </w:t>
      </w:r>
      <w:r>
        <w:rPr>
          <w:rFonts w:ascii="Times New Roman" w:hAnsi="Times New Roman" w:eastAsia="方正小标宋_GBK"/>
          <w:b/>
          <w:color w:val="000000"/>
          <w:sz w:val="44"/>
          <w:lang w:eastAsia="zh-CN"/>
        </w:rPr>
        <w:t xml:space="preserve">同（草</w:t>
      </w:r>
      <w:r>
        <w:rPr>
          <w:rFonts w:ascii="Times New Roman" w:hAnsi="Times New Roman" w:eastAsia="方正小标宋_GBK"/>
          <w:b/>
          <w:color w:val="000000"/>
          <w:sz w:val="44"/>
          <w:lang w:eastAsia="zh-CN"/>
        </w:rPr>
        <w:t xml:space="preserve"> </w:t>
      </w:r>
      <w:r>
        <w:rPr>
          <w:rFonts w:ascii="Times New Roman" w:hAnsi="Times New Roman" w:eastAsia="方正小标宋_GBK"/>
          <w:b/>
          <w:color w:val="000000"/>
          <w:sz w:val="44"/>
          <w:lang w:eastAsia="zh-CN"/>
        </w:rPr>
        <w:t xml:space="preserve">案）</w:t>
      </w:r>
      <w:r/>
    </w:p>
    <w:p>
      <w:pPr>
        <w:ind w:firstLine="480"/>
        <w:spacing w:line="560" w:lineRule="atLeast"/>
        <w:rPr>
          <w:rFonts w:hint="eastAsia" w:ascii="宋体" w:hAnsi="宋体"/>
          <w:sz w:val="24"/>
        </w:rPr>
      </w:pPr>
      <w:r>
        <w:rPr>
          <w:rFonts w:ascii="宋体" w:hAnsi="宋体"/>
          <w:color w:val="000000"/>
          <w:sz w:val="24"/>
        </w:rPr>
        <w:t xml:space="preserve">合同编号：</w:t>
      </w:r>
      <w:r/>
    </w:p>
    <w:p>
      <w:pPr>
        <w:ind w:firstLine="480"/>
        <w:spacing w:line="560" w:lineRule="atLeast"/>
        <w:rPr>
          <w:rFonts w:hint="eastAsia" w:ascii="宋体" w:hAnsi="宋体"/>
          <w:sz w:val="24"/>
        </w:rPr>
      </w:pPr>
      <w:r>
        <w:rPr>
          <w:rFonts w:ascii="宋体" w:hAnsi="宋体"/>
          <w:color w:val="000000"/>
          <w:sz w:val="24"/>
        </w:rPr>
        <w:t xml:space="preserve">项目名称：陈之佛艺术馆展陈文物预防性保护项目（省保）</w:t>
      </w:r>
      <w:r/>
    </w:p>
    <w:p>
      <w:pPr>
        <w:ind w:firstLine="480"/>
        <w:spacing w:line="560" w:lineRule="atLeast"/>
        <w:rPr>
          <w:rFonts w:hint="eastAsia" w:ascii="宋体" w:hAnsi="宋体"/>
          <w:sz w:val="24"/>
        </w:rPr>
      </w:pPr>
      <w:r>
        <w:rPr>
          <w:rFonts w:ascii="宋体" w:hAnsi="宋体"/>
          <w:color w:val="000000"/>
          <w:sz w:val="24"/>
        </w:rPr>
        <w:t xml:space="preserve">项目批复：苏文物博〔2026〕36号（江苏省文物局）</w:t>
      </w:r>
      <w:r/>
    </w:p>
    <w:p>
      <w:pPr>
        <w:ind w:firstLine="480"/>
        <w:spacing w:line="560" w:lineRule="atLeast"/>
        <w:rPr>
          <w:rFonts w:hint="eastAsia" w:ascii="宋体" w:hAnsi="宋体"/>
          <w:sz w:val="24"/>
        </w:rPr>
      </w:pPr>
      <w:r>
        <w:rPr>
          <w:rFonts w:ascii="宋体" w:hAnsi="宋体"/>
          <w:color w:val="000000"/>
          <w:sz w:val="24"/>
        </w:rPr>
        <w:t xml:space="preserve">财政评审：PF-2026-4018</w:t>
      </w:r>
      <w:r/>
    </w:p>
    <w:p>
      <w:pPr>
        <w:ind w:firstLine="480"/>
        <w:spacing w:line="560" w:lineRule="atLeast"/>
        <w:rPr>
          <w:rFonts w:hint="eastAsia" w:ascii="宋体" w:hAnsi="宋体"/>
          <w:sz w:val="24"/>
        </w:rPr>
      </w:pPr>
      <w:r>
        <w:rPr>
          <w:rFonts w:ascii="宋体" w:hAnsi="宋体"/>
          <w:color w:val="000000"/>
          <w:sz w:val="24"/>
        </w:rPr>
        <w:t xml:space="preserve">合同双方：</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309"/>
        <w:gridCol w:w="4309"/>
      </w:tblGrid>
      <w:tr>
        <w:trPr>
          <w:cantSplit/>
          <w:jc w:val="center"/>
          <w:tblHeader/>
        </w:trPr>
        <w:tc>
          <w:tcPr>
            <w:shd w:val="clear" w:color="auto" w:fill="f2f2f2"/>
            <w:tcW w:w="4309" w:type="dxa"/>
            <w:vAlign w:val="center"/>
            <w:textDirection w:val="lrTb"/>
            <w:noWrap w:val="false"/>
          </w:tcPr>
          <w:p>
            <w:pPr>
              <w:jc w:val="left"/>
              <w:spacing w:line="360" w:lineRule="auto"/>
              <w:rPr>
                <w:rFonts w:hint="eastAsia" w:ascii="宋体" w:hAnsi="宋体"/>
                <w:sz w:val="24"/>
              </w:rPr>
            </w:pPr>
            <w:r>
              <w:rPr>
                <w:rFonts w:ascii="宋体" w:hAnsi="宋体"/>
                <w:b/>
                <w:color w:val="000000"/>
                <w:sz w:val="24"/>
              </w:rPr>
              <w:t xml:space="preserve">甲方（采购人）：南京博物院</w:t>
            </w:r>
            <w:r>
              <w:rPr>
                <w:rFonts w:ascii="宋体" w:hAnsi="宋体"/>
                <w:b/>
                <w:color w:val="000000"/>
                <w:sz w:val="24"/>
              </w:rPr>
              <w:br/>
              <w:t xml:space="preserve">地址：江苏省南京市玄武区中山东路321号</w:t>
            </w:r>
            <w:r>
              <w:rPr>
                <w:rFonts w:ascii="宋体" w:hAnsi="宋体"/>
                <w:b/>
                <w:color w:val="000000"/>
                <w:sz w:val="24"/>
              </w:rPr>
              <w:br/>
              <w:t xml:space="preserve">联系人：　　　　联系电话：</w:t>
            </w:r>
            <w:r/>
          </w:p>
        </w:tc>
        <w:tc>
          <w:tcPr>
            <w:shd w:val="clear" w:color="auto" w:fill="f2f2f2"/>
            <w:tcW w:w="4309" w:type="dxa"/>
            <w:vAlign w:val="center"/>
            <w:textDirection w:val="lrTb"/>
            <w:noWrap w:val="false"/>
          </w:tcPr>
          <w:p>
            <w:pPr>
              <w:jc w:val="left"/>
              <w:spacing w:line="360" w:lineRule="auto"/>
              <w:rPr>
                <w:rFonts w:hint="eastAsia" w:ascii="宋体" w:hAnsi="宋体"/>
                <w:sz w:val="24"/>
              </w:rPr>
            </w:pPr>
            <w:r>
              <w:rPr>
                <w:rFonts w:ascii="宋体" w:hAnsi="宋体"/>
                <w:b/>
                <w:color w:val="000000"/>
                <w:sz w:val="24"/>
              </w:rPr>
              <w:t xml:space="preserve">乙方（供应商）：</w:t>
            </w:r>
            <w:r>
              <w:rPr>
                <w:rFonts w:ascii="宋体" w:hAnsi="宋体"/>
                <w:b/>
                <w:color w:val="000000"/>
                <w:sz w:val="24"/>
              </w:rPr>
              <w:br/>
              <w:t xml:space="preserve">地址：</w:t>
            </w:r>
            <w:r>
              <w:rPr>
                <w:rFonts w:ascii="宋体" w:hAnsi="宋体"/>
                <w:b/>
                <w:color w:val="000000"/>
                <w:sz w:val="24"/>
              </w:rPr>
              <w:br/>
              <w:t xml:space="preserve">联系人：　　　　联系电话：</w:t>
            </w:r>
            <w:r>
              <w:rPr>
                <w:rFonts w:ascii="宋体" w:hAnsi="宋体"/>
                <w:b/>
                <w:color w:val="000000"/>
                <w:sz w:val="24"/>
              </w:rPr>
              <w:br/>
              <w:t xml:space="preserve">开户银行：</w:t>
            </w:r>
            <w:r>
              <w:rPr>
                <w:rFonts w:ascii="宋体" w:hAnsi="宋体"/>
                <w:b/>
                <w:color w:val="000000"/>
                <w:sz w:val="24"/>
              </w:rPr>
              <w:br/>
              <w:t xml:space="preserve">账号：</w:t>
            </w:r>
            <w:r/>
          </w:p>
        </w:tc>
      </w:tr>
    </w:tbl>
    <w:p>
      <w:pPr>
        <w:ind w:firstLine="480"/>
        <w:spacing w:line="360" w:lineRule="auto"/>
        <w:rPr>
          <w:rFonts w:hint="eastAsia" w:ascii="宋体" w:hAnsi="宋体"/>
          <w:sz w:val="24"/>
        </w:rPr>
      </w:pPr>
      <w:r>
        <w:rPr>
          <w:rFonts w:ascii="宋体" w:hAnsi="宋体"/>
          <w:color w:val="000000"/>
          <w:sz w:val="24"/>
        </w:rPr>
        <w:t xml:space="preserve">根据《中华人民共和国民法典》及国家有关法律法规之规定，甲乙双方遵循平等、自愿、公平和诚实信用原则，按照南京博物院陈之佛艺术馆展陈文物预防性保护项目（省保）（采购编号：　　　　）采购文件及乙方响应文件承诺，经协商一致，同意按下述条款和条件签署本合同。</w:t>
      </w:r>
      <w:r/>
    </w:p>
    <w:p>
      <w:pPr>
        <w:ind w:firstLine="482"/>
        <w:spacing w:line="360" w:lineRule="auto"/>
        <w:rPr>
          <w:rFonts w:hint="eastAsia" w:ascii="宋体" w:hAnsi="宋体"/>
          <w:b/>
          <w:bCs/>
          <w:sz w:val="24"/>
        </w:rPr>
      </w:pPr>
      <w:r>
        <w:rPr>
          <w:rFonts w:ascii="宋体" w:hAnsi="宋体"/>
          <w:b/>
          <w:bCs/>
          <w:color w:val="000000"/>
          <w:sz w:val="24"/>
        </w:rPr>
        <w:t xml:space="preserve">第一条 项目内容及要求</w:t>
      </w:r>
      <w:r/>
    </w:p>
    <w:p>
      <w:pPr>
        <w:ind w:firstLine="480"/>
        <w:spacing w:line="360" w:lineRule="auto"/>
        <w:rPr>
          <w:rFonts w:hint="eastAsia" w:ascii="宋体" w:hAnsi="宋体"/>
          <w:sz w:val="24"/>
        </w:rPr>
      </w:pPr>
      <w:r>
        <w:rPr>
          <w:rFonts w:ascii="宋体" w:hAnsi="宋体"/>
          <w:color w:val="000000"/>
          <w:sz w:val="24"/>
        </w:rPr>
        <w:t xml:space="preserve">1.1 项目名称：陈之佛艺术馆展陈文物预防性保护项目（省保）。</w:t>
      </w:r>
      <w:r/>
    </w:p>
    <w:p>
      <w:pPr>
        <w:ind w:firstLine="480"/>
        <w:spacing w:line="360" w:lineRule="auto"/>
        <w:rPr>
          <w:rFonts w:hint="eastAsia" w:ascii="宋体" w:hAnsi="宋体"/>
          <w:color w:val="000000"/>
          <w:sz w:val="24"/>
        </w:rPr>
      </w:pPr>
      <w:r>
        <w:rPr>
          <w:rFonts w:ascii="宋体" w:hAnsi="宋体"/>
          <w:color w:val="000000"/>
          <w:sz w:val="24"/>
        </w:rPr>
        <w:t xml:space="preserve">1.2 项目内容</w:t>
      </w:r>
      <w:r>
        <w:rPr>
          <w:rFonts w:hint="eastAsia" w:ascii="宋体" w:hAnsi="宋体"/>
          <w:color w:val="000000"/>
          <w:sz w:val="24"/>
        </w:rPr>
        <w:t xml:space="preserve">（注：具体以本合同约定、</w:t>
      </w:r>
      <w:r>
        <w:rPr>
          <w:rFonts w:hint="eastAsia" w:ascii="宋体" w:hAnsi="宋体"/>
          <w:color w:val="000000"/>
          <w:sz w:val="24"/>
        </w:rPr>
        <w:t xml:space="preserve">招标</w:t>
      </w:r>
      <w:r>
        <w:rPr>
          <w:rFonts w:hint="eastAsia" w:ascii="宋体" w:hAnsi="宋体"/>
          <w:color w:val="000000"/>
          <w:sz w:val="24"/>
        </w:rPr>
        <w:t xml:space="preserve">文件及</w:t>
      </w:r>
      <w:r>
        <w:rPr>
          <w:rFonts w:hint="eastAsia" w:ascii="宋体" w:hAnsi="宋体"/>
          <w:color w:val="000000"/>
          <w:sz w:val="24"/>
        </w:rPr>
        <w:t xml:space="preserve">投标</w:t>
      </w:r>
      <w:r>
        <w:rPr>
          <w:rFonts w:hint="eastAsia" w:ascii="宋体" w:hAnsi="宋体"/>
          <w:color w:val="000000"/>
          <w:sz w:val="24"/>
        </w:rPr>
        <w:t xml:space="preserve">文件，三者中标准高者（严格者）为准。）</w:t>
      </w:r>
      <w:r/>
    </w:p>
    <w:p>
      <w:pPr>
        <w:ind w:firstLine="480"/>
        <w:spacing w:line="360" w:lineRule="auto"/>
        <w:rPr>
          <w:rFonts w:hint="eastAsia" w:ascii="宋体" w:hAnsi="宋体"/>
          <w:sz w:val="24"/>
        </w:rPr>
      </w:pPr>
      <w:r>
        <w:rPr>
          <w:rFonts w:ascii="宋体" w:hAnsi="宋体"/>
          <w:color w:val="000000"/>
          <w:sz w:val="24"/>
        </w:rPr>
        <w:t xml:space="preserve">乙方完成采购文件及响应文件中要求并承诺的所有事项，包括但不限于本项目全部设计、文物展柜及智能灯光定制、集中式净化恒湿系统配置、微环境调控验证设备配置、旧展柜拆除及设备安装配套、安装调试、试运行、验收配合、培训及售后服务。</w:t>
      </w:r>
      <w:r/>
    </w:p>
    <w:p>
      <w:pPr>
        <w:ind w:firstLine="480"/>
        <w:spacing w:line="360" w:lineRule="auto"/>
        <w:rPr>
          <w:rFonts w:hint="eastAsia" w:ascii="宋体" w:hAnsi="宋体"/>
          <w:color w:val="000000"/>
          <w:sz w:val="24"/>
        </w:rPr>
      </w:pPr>
      <w:r>
        <w:rPr>
          <w:rFonts w:ascii="宋体" w:hAnsi="宋体"/>
          <w:color w:val="000000"/>
          <w:sz w:val="24"/>
        </w:rPr>
        <w:t xml:space="preserve">1.3 项目标准</w:t>
      </w:r>
      <w:r>
        <w:rPr>
          <w:rFonts w:hint="eastAsia" w:ascii="宋体" w:hAnsi="宋体"/>
          <w:color w:val="000000"/>
          <w:sz w:val="24"/>
        </w:rPr>
        <w:t xml:space="preserve">（注：</w:t>
      </w:r>
      <w:r>
        <w:rPr>
          <w:rFonts w:hint="eastAsia" w:ascii="宋体" w:hAnsi="宋体"/>
          <w:color w:val="000000"/>
          <w:sz w:val="24"/>
        </w:rPr>
        <w:t xml:space="preserve">具体以本合同约定、招标文件及投标文件，三者中标准高者（严格者）为准。</w:t>
      </w:r>
      <w:r>
        <w:rPr>
          <w:rFonts w:hint="eastAsia" w:ascii="宋体" w:hAnsi="宋体"/>
          <w:color w:val="000000"/>
          <w:sz w:val="24"/>
        </w:rPr>
        <w:t xml:space="preserve">）</w:t>
      </w:r>
      <w:r>
        <w:rPr>
          <w:rFonts w:hint="eastAsia"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w:t>
      </w:r>
      <w:r/>
    </w:p>
    <w:p>
      <w:pPr>
        <w:ind w:firstLine="480"/>
        <w:spacing w:line="360" w:lineRule="auto"/>
        <w:rPr>
          <w:rFonts w:hint="eastAsia" w:ascii="宋体" w:hAnsi="宋体"/>
          <w:sz w:val="24"/>
        </w:rPr>
      </w:pPr>
      <w:r>
        <w:rPr>
          <w:rFonts w:ascii="宋体" w:hAnsi="宋体"/>
          <w:color w:val="000000"/>
          <w:sz w:val="24"/>
        </w:rPr>
        <w:t xml:space="preserve">1.4 履行地点：南京博物院陈之佛艺术馆展厅及甲方指定的其他地点。</w:t>
      </w:r>
      <w:r/>
    </w:p>
    <w:p>
      <w:pPr>
        <w:ind w:firstLine="480"/>
        <w:spacing w:line="360" w:lineRule="auto"/>
        <w:rPr>
          <w:rFonts w:hint="eastAsia" w:ascii="宋体" w:hAnsi="宋体"/>
          <w:sz w:val="24"/>
        </w:rPr>
      </w:pPr>
      <w:r>
        <w:rPr>
          <w:rFonts w:ascii="宋体" w:hAnsi="宋体"/>
          <w:color w:val="000000"/>
          <w:sz w:val="24"/>
        </w:rPr>
        <w:t xml:space="preserve">1.5 履行方式：货物采购及安装调试。</w:t>
      </w:r>
      <w:r/>
    </w:p>
    <w:p>
      <w:pPr>
        <w:ind w:firstLine="482"/>
        <w:spacing w:line="360" w:lineRule="auto"/>
        <w:rPr>
          <w:rFonts w:hint="eastAsia" w:ascii="宋体" w:hAnsi="宋体"/>
          <w:b/>
          <w:bCs/>
          <w:color w:val="000000"/>
          <w:sz w:val="24"/>
        </w:rPr>
      </w:pPr>
      <w:r>
        <w:rPr>
          <w:rFonts w:ascii="宋体" w:hAnsi="宋体"/>
          <w:b/>
          <w:bCs/>
          <w:color w:val="000000"/>
          <w:sz w:val="24"/>
        </w:rPr>
        <w:t xml:space="preserve">第二条 合同价款</w:t>
      </w:r>
      <w:r/>
    </w:p>
    <w:p>
      <w:pPr>
        <w:ind w:firstLine="480"/>
        <w:spacing w:line="360" w:lineRule="auto"/>
        <w:rPr>
          <w:rFonts w:hint="eastAsia" w:ascii="宋体" w:hAnsi="宋体"/>
          <w:sz w:val="24"/>
        </w:rPr>
      </w:pPr>
      <w:r>
        <w:rPr>
          <w:rFonts w:ascii="宋体" w:hAnsi="宋体"/>
          <w:color w:val="000000"/>
          <w:sz w:val="24"/>
        </w:rPr>
        <w:t xml:space="preserve">2.1 本合同项下项目总价款（含税）为人民币　　　　　　元（大写：　　　　　　　</w:t>
      </w:r>
      <w:r>
        <w:rPr>
          <w:rFonts w:ascii="宋体" w:hAnsi="宋体"/>
          <w:color w:val="000000"/>
          <w:sz w:val="24"/>
        </w:rPr>
        <w:t xml:space="preserve">　）</w:t>
      </w:r>
      <w:r>
        <w:rPr>
          <w:rFonts w:ascii="宋体" w:hAnsi="宋体"/>
          <w:color w:val="000000"/>
          <w:sz w:val="24"/>
        </w:rPr>
        <w:t xml:space="preserve">，分项价款以乙方响应文件分项报价表为准。</w:t>
      </w:r>
      <w:r/>
    </w:p>
    <w:p>
      <w:pPr>
        <w:ind w:firstLine="480"/>
        <w:spacing w:line="360" w:lineRule="auto"/>
        <w:rPr>
          <w:rFonts w:hint="eastAsia" w:ascii="宋体" w:hAnsi="宋体"/>
          <w:sz w:val="24"/>
        </w:rPr>
      </w:pPr>
      <w:r>
        <w:rPr>
          <w:rFonts w:ascii="宋体" w:hAnsi="宋体"/>
          <w:color w:val="000000"/>
          <w:sz w:val="24"/>
        </w:rPr>
        <w:t xml:space="preserve">2.2 本合同总价款为完成本项目所发生的所有含税费用，包括设计费、设备费、材料费、运输费、安装调试费、人工费、培训费、税费及乙方认为完成本项目所需的其他一切费用，甲方就本合同不再向乙方支付任何其他款项。</w:t>
      </w:r>
      <w:r/>
    </w:p>
    <w:p>
      <w:pPr>
        <w:ind w:firstLine="482"/>
        <w:spacing w:line="360" w:lineRule="auto"/>
        <w:rPr>
          <w:rFonts w:hint="eastAsia" w:ascii="宋体" w:hAnsi="宋体"/>
          <w:b/>
          <w:bCs/>
          <w:color w:val="000000"/>
          <w:sz w:val="24"/>
        </w:rPr>
      </w:pPr>
      <w:r>
        <w:rPr>
          <w:rFonts w:ascii="宋体" w:hAnsi="宋体"/>
          <w:b/>
          <w:bCs/>
          <w:color w:val="000000"/>
          <w:sz w:val="24"/>
        </w:rPr>
        <w:t xml:space="preserve">第三条 组成本合同的有关文件及附件</w:t>
      </w:r>
      <w:r/>
    </w:p>
    <w:p>
      <w:pPr>
        <w:ind w:firstLine="480"/>
        <w:spacing w:line="360" w:lineRule="auto"/>
        <w:rPr>
          <w:rFonts w:hint="eastAsia" w:ascii="宋体" w:hAnsi="宋体"/>
          <w:sz w:val="24"/>
        </w:rPr>
      </w:pPr>
      <w:r>
        <w:rPr>
          <w:rFonts w:ascii="宋体" w:hAnsi="宋体"/>
          <w:color w:val="000000"/>
          <w:sz w:val="24"/>
        </w:rPr>
        <w:t xml:space="preserve">3.1 组成本合同的有关文件及附件如下：</w:t>
      </w:r>
      <w:r/>
    </w:p>
    <w:p>
      <w:pPr>
        <w:ind w:firstLine="480"/>
        <w:spacing w:line="360" w:lineRule="auto"/>
        <w:rPr>
          <w:rFonts w:hint="eastAsia" w:ascii="宋体" w:hAnsi="宋体"/>
          <w:sz w:val="24"/>
        </w:rPr>
      </w:pPr>
      <w:r>
        <w:rPr>
          <w:rFonts w:ascii="宋体" w:hAnsi="宋体"/>
          <w:color w:val="000000"/>
          <w:sz w:val="24"/>
        </w:rPr>
        <w:t xml:space="preserve">（1）本合同履行过程中双方共同签署的补充、修正文件及双方确认的明确双方权利、义务的会谈纪要；</w:t>
      </w:r>
      <w:r/>
    </w:p>
    <w:p>
      <w:pPr>
        <w:ind w:firstLine="480"/>
        <w:spacing w:line="360" w:lineRule="auto"/>
        <w:rPr>
          <w:rFonts w:hint="eastAsia" w:ascii="宋体" w:hAnsi="宋体"/>
          <w:sz w:val="24"/>
        </w:rPr>
      </w:pPr>
      <w:r>
        <w:rPr>
          <w:rFonts w:ascii="宋体" w:hAnsi="宋体"/>
          <w:color w:val="000000"/>
          <w:sz w:val="24"/>
        </w:rPr>
        <w:t xml:space="preserve">（2）本合同书及其附件；</w:t>
      </w:r>
      <w:r/>
    </w:p>
    <w:p>
      <w:pPr>
        <w:ind w:firstLine="480"/>
        <w:spacing w:line="360" w:lineRule="auto"/>
        <w:rPr>
          <w:rFonts w:hint="eastAsia" w:ascii="宋体" w:hAnsi="宋体"/>
          <w:sz w:val="24"/>
        </w:rPr>
      </w:pPr>
      <w:r>
        <w:rPr>
          <w:rFonts w:ascii="宋体" w:hAnsi="宋体"/>
          <w:color w:val="000000"/>
          <w:sz w:val="24"/>
        </w:rPr>
        <w:t xml:space="preserve">（3）本项目中标（成交）通知书；</w:t>
      </w:r>
      <w:r/>
    </w:p>
    <w:p>
      <w:pPr>
        <w:ind w:firstLine="480"/>
        <w:spacing w:line="360" w:lineRule="auto"/>
        <w:rPr>
          <w:rFonts w:hint="eastAsia" w:ascii="宋体" w:hAnsi="宋体"/>
          <w:sz w:val="24"/>
        </w:rPr>
      </w:pPr>
      <w:r>
        <w:rPr>
          <w:rFonts w:ascii="宋体" w:hAnsi="宋体"/>
          <w:color w:val="000000"/>
          <w:sz w:val="24"/>
        </w:rPr>
        <w:t xml:space="preserve">（4）乙方本项目投标（响应）文件的全部内容（含电子档）——详见本合同附件清单；</w:t>
      </w:r>
      <w:r/>
    </w:p>
    <w:p>
      <w:pPr>
        <w:ind w:firstLine="480"/>
        <w:spacing w:line="360" w:lineRule="auto"/>
        <w:rPr>
          <w:rFonts w:hint="eastAsia" w:ascii="宋体" w:hAnsi="宋体"/>
          <w:sz w:val="24"/>
        </w:rPr>
      </w:pPr>
      <w:r>
        <w:rPr>
          <w:rFonts w:ascii="宋体" w:hAnsi="宋体"/>
          <w:color w:val="000000"/>
          <w:sz w:val="24"/>
        </w:rPr>
        <w:t xml:space="preserve">（5）本项目采购文件中的全部内容（含采购需求、评分标准、合同主要条款）；</w:t>
      </w:r>
      <w:r/>
    </w:p>
    <w:p>
      <w:pPr>
        <w:ind w:firstLine="480"/>
        <w:spacing w:line="360" w:lineRule="auto"/>
        <w:rPr>
          <w:rFonts w:hint="eastAsia" w:ascii="宋体" w:hAnsi="宋体"/>
          <w:sz w:val="24"/>
        </w:rPr>
      </w:pPr>
      <w:r>
        <w:rPr>
          <w:rFonts w:ascii="宋体" w:hAnsi="宋体"/>
          <w:color w:val="000000"/>
          <w:sz w:val="24"/>
        </w:rPr>
        <w:t xml:space="preserve">（6）其他合同文件：甲乙双方在中标（成交）通知书发出后至本合同签订前的往来函件。</w:t>
      </w:r>
      <w:r/>
    </w:p>
    <w:p>
      <w:pPr>
        <w:ind w:firstLine="480"/>
        <w:spacing w:line="360" w:lineRule="auto"/>
        <w:rPr>
          <w:rFonts w:hint="eastAsia" w:ascii="宋体" w:hAnsi="宋体"/>
          <w:sz w:val="24"/>
        </w:rPr>
      </w:pPr>
      <w:r>
        <w:rPr>
          <w:rFonts w:ascii="宋体" w:hAnsi="宋体"/>
          <w:color w:val="000000"/>
          <w:sz w:val="24"/>
        </w:rPr>
        <w:t xml:space="preserve">3.2 上述文件互相补充和解释，如有不明确或不一致之处，按照上述文件次序在先者为准；同一层次合同文件有矛盾的，以时间较后的为准。</w:t>
      </w:r>
      <w:r/>
    </w:p>
    <w:p>
      <w:pPr>
        <w:ind w:firstLine="480"/>
        <w:spacing w:line="360" w:lineRule="auto"/>
        <w:rPr>
          <w:rFonts w:hint="eastAsia" w:ascii="宋体" w:hAnsi="宋体"/>
          <w:color w:val="000000"/>
          <w:sz w:val="24"/>
        </w:rPr>
      </w:pPr>
      <w:r>
        <w:rPr>
          <w:rFonts w:ascii="宋体" w:hAnsi="宋体"/>
          <w:color w:val="000000"/>
          <w:sz w:val="24"/>
        </w:rPr>
        <w:t xml:space="preserve">3.3 附件清单：</w:t>
      </w:r>
      <w:r/>
    </w:p>
    <w:tbl>
      <w:tblPr>
        <w:tblW w:w="494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67"/>
        <w:gridCol w:w="3021"/>
        <w:gridCol w:w="5283"/>
      </w:tblGrid>
      <w:tr>
        <w:trPr>
          <w:cantSplit/>
          <w:jc w:val="center"/>
          <w:tblHeader/>
        </w:trPr>
        <w:tc>
          <w:tcPr>
            <w:shd w:val="clear" w:color="auto" w:fill="f2f2f2"/>
            <w:tcW w:w="423" w:type="pct"/>
            <w:vAlign w:val="center"/>
            <w:textDirection w:val="lrTb"/>
            <w:noWrap w:val="false"/>
          </w:tcPr>
          <w:p>
            <w:pPr>
              <w:jc w:val="center"/>
              <w:spacing w:line="360" w:lineRule="auto"/>
              <w:rPr>
                <w:rFonts w:hint="eastAsia" w:ascii="宋体" w:hAnsi="宋体"/>
                <w:sz w:val="24"/>
              </w:rPr>
            </w:pPr>
            <w:r>
              <w:rPr>
                <w:rFonts w:ascii="宋体" w:hAnsi="宋体"/>
                <w:b/>
                <w:color w:val="000000"/>
                <w:sz w:val="24"/>
              </w:rPr>
              <w:t xml:space="preserve">序号</w:t>
            </w:r>
            <w:r/>
          </w:p>
        </w:tc>
        <w:tc>
          <w:tcPr>
            <w:shd w:val="clear" w:color="auto" w:fill="f2f2f2"/>
            <w:tcW w:w="1665" w:type="pct"/>
            <w:vAlign w:val="center"/>
            <w:textDirection w:val="lrTb"/>
            <w:noWrap w:val="false"/>
          </w:tcPr>
          <w:p>
            <w:pPr>
              <w:jc w:val="center"/>
              <w:spacing w:line="360" w:lineRule="auto"/>
              <w:rPr>
                <w:rFonts w:hint="eastAsia" w:ascii="宋体" w:hAnsi="宋体"/>
                <w:sz w:val="24"/>
              </w:rPr>
            </w:pPr>
            <w:r>
              <w:rPr>
                <w:rFonts w:ascii="宋体" w:hAnsi="宋体"/>
                <w:b/>
                <w:color w:val="000000"/>
                <w:sz w:val="24"/>
              </w:rPr>
              <w:t xml:space="preserve">附件名称</w:t>
            </w:r>
            <w:r/>
          </w:p>
        </w:tc>
        <w:tc>
          <w:tcPr>
            <w:shd w:val="clear" w:color="auto" w:fill="f2f2f2"/>
            <w:tcW w:w="2911" w:type="pct"/>
            <w:vAlign w:val="center"/>
            <w:textDirection w:val="lrTb"/>
            <w:noWrap w:val="false"/>
          </w:tcPr>
          <w:p>
            <w:pPr>
              <w:jc w:val="center"/>
              <w:spacing w:line="360" w:lineRule="auto"/>
              <w:rPr>
                <w:rFonts w:hint="eastAsia" w:ascii="宋体" w:hAnsi="宋体"/>
                <w:sz w:val="24"/>
              </w:rPr>
            </w:pPr>
            <w:r>
              <w:rPr>
                <w:rFonts w:ascii="宋体" w:hAnsi="宋体"/>
                <w:b/>
                <w:color w:val="000000"/>
                <w:sz w:val="24"/>
              </w:rPr>
              <w:t xml:space="preserve">内容</w:t>
            </w:r>
            <w:r/>
          </w:p>
        </w:tc>
      </w:tr>
      <w:tr>
        <w:trPr>
          <w:cantSplit/>
          <w:jc w:val="center"/>
        </w:trPr>
        <w:tc>
          <w:tcPr>
            <w:tcW w:w="423" w:type="pct"/>
            <w:vAlign w:val="center"/>
            <w:textDirection w:val="lrTb"/>
            <w:noWrap w:val="false"/>
          </w:tcPr>
          <w:p>
            <w:pPr>
              <w:jc w:val="center"/>
              <w:spacing w:line="360" w:lineRule="auto"/>
              <w:rPr>
                <w:rFonts w:hint="eastAsia" w:ascii="宋体" w:hAnsi="宋体"/>
                <w:sz w:val="24"/>
              </w:rPr>
            </w:pPr>
            <w:r>
              <w:rPr>
                <w:rFonts w:ascii="宋体" w:hAnsi="宋体"/>
                <w:color w:val="000000"/>
                <w:sz w:val="24"/>
              </w:rPr>
              <w:t xml:space="preserve">1</w:t>
            </w:r>
            <w:r/>
          </w:p>
        </w:tc>
        <w:tc>
          <w:tcPr>
            <w:tcW w:w="1665" w:type="pct"/>
            <w:vAlign w:val="center"/>
            <w:textDirection w:val="lrTb"/>
            <w:noWrap w:val="false"/>
          </w:tcPr>
          <w:p>
            <w:pPr>
              <w:spacing w:line="360" w:lineRule="auto"/>
              <w:rPr>
                <w:rFonts w:hint="eastAsia" w:ascii="宋体" w:hAnsi="宋体"/>
                <w:sz w:val="24"/>
              </w:rPr>
            </w:pPr>
            <w:r>
              <w:rPr>
                <w:rFonts w:ascii="宋体" w:hAnsi="宋体"/>
                <w:color w:val="000000"/>
                <w:sz w:val="24"/>
              </w:rPr>
              <w:t xml:space="preserve">乙方投标（响应）文件——商务部分</w:t>
            </w:r>
            <w:r/>
          </w:p>
        </w:tc>
        <w:tc>
          <w:tcPr>
            <w:tcW w:w="2911" w:type="pct"/>
            <w:vAlign w:val="center"/>
            <w:textDirection w:val="lrTb"/>
            <w:noWrap w:val="false"/>
          </w:tcPr>
          <w:p>
            <w:pPr>
              <w:spacing w:line="360" w:lineRule="auto"/>
              <w:rPr>
                <w:rFonts w:hint="eastAsia" w:ascii="宋体" w:hAnsi="宋体"/>
                <w:sz w:val="24"/>
              </w:rPr>
            </w:pPr>
            <w:r>
              <w:rPr>
                <w:rFonts w:ascii="宋体" w:hAnsi="宋体"/>
                <w:color w:val="000000"/>
                <w:sz w:val="24"/>
              </w:rPr>
              <w:t xml:space="preserve">投标函、法定代表人身份证明及授权委托书、开标一览表、分项报价表、商务条款响应偏离表</w:t>
            </w:r>
            <w:r/>
          </w:p>
        </w:tc>
      </w:tr>
      <w:tr>
        <w:trPr>
          <w:cantSplit/>
          <w:jc w:val="center"/>
        </w:trPr>
        <w:tc>
          <w:tcPr>
            <w:tcW w:w="423" w:type="pct"/>
            <w:vAlign w:val="center"/>
            <w:textDirection w:val="lrTb"/>
            <w:noWrap w:val="false"/>
          </w:tcPr>
          <w:p>
            <w:pPr>
              <w:jc w:val="center"/>
              <w:spacing w:line="360" w:lineRule="auto"/>
              <w:rPr>
                <w:rFonts w:hint="eastAsia" w:ascii="宋体" w:hAnsi="宋体"/>
                <w:sz w:val="24"/>
              </w:rPr>
            </w:pPr>
            <w:r>
              <w:rPr>
                <w:rFonts w:ascii="宋体" w:hAnsi="宋体"/>
                <w:color w:val="000000"/>
                <w:sz w:val="24"/>
              </w:rPr>
              <w:t xml:space="preserve">2</w:t>
            </w:r>
            <w:r/>
          </w:p>
        </w:tc>
        <w:tc>
          <w:tcPr>
            <w:tcW w:w="1665" w:type="pct"/>
            <w:vAlign w:val="center"/>
            <w:textDirection w:val="lrTb"/>
            <w:noWrap w:val="false"/>
          </w:tcPr>
          <w:p>
            <w:pPr>
              <w:spacing w:line="360" w:lineRule="auto"/>
              <w:rPr>
                <w:rFonts w:hint="eastAsia" w:ascii="宋体" w:hAnsi="宋体"/>
                <w:sz w:val="24"/>
              </w:rPr>
            </w:pPr>
            <w:r>
              <w:rPr>
                <w:rFonts w:ascii="宋体" w:hAnsi="宋体"/>
                <w:color w:val="000000"/>
                <w:sz w:val="24"/>
              </w:rPr>
              <w:t xml:space="preserve">乙方投标（响应）文件——技术部分</w:t>
            </w:r>
            <w:r/>
          </w:p>
        </w:tc>
        <w:tc>
          <w:tcPr>
            <w:tcW w:w="2911" w:type="pct"/>
            <w:vAlign w:val="center"/>
            <w:textDirection w:val="lrTb"/>
            <w:noWrap w:val="false"/>
          </w:tcPr>
          <w:p>
            <w:pPr>
              <w:spacing w:line="360" w:lineRule="auto"/>
              <w:rPr>
                <w:rFonts w:hint="eastAsia" w:ascii="宋体" w:hAnsi="宋体"/>
                <w:sz w:val="24"/>
              </w:rPr>
            </w:pPr>
            <w:r>
              <w:rPr>
                <w:rFonts w:ascii="宋体" w:hAnsi="宋体"/>
                <w:color w:val="000000"/>
                <w:sz w:val="24"/>
              </w:rPr>
              <w:t xml:space="preserve">技术响应偏离表、产品技术资料及检测报告（CMA检测报告、防爆合格证明等）、实施方案、售后服务方案、项目进度与团队组织方案、拟投入人员证明材料、类似项目业绩、产品认证证书</w:t>
            </w:r>
            <w:r/>
          </w:p>
        </w:tc>
      </w:tr>
      <w:tr>
        <w:trPr>
          <w:cantSplit/>
          <w:jc w:val="center"/>
        </w:trPr>
        <w:tc>
          <w:tcPr>
            <w:tcW w:w="423" w:type="pct"/>
            <w:vAlign w:val="center"/>
            <w:textDirection w:val="lrTb"/>
            <w:noWrap w:val="false"/>
          </w:tcPr>
          <w:p>
            <w:pPr>
              <w:jc w:val="center"/>
              <w:spacing w:line="360" w:lineRule="auto"/>
              <w:rPr>
                <w:rFonts w:hint="eastAsia" w:ascii="宋体" w:hAnsi="宋体"/>
                <w:sz w:val="24"/>
              </w:rPr>
            </w:pPr>
            <w:r>
              <w:rPr>
                <w:rFonts w:ascii="宋体" w:hAnsi="宋体"/>
                <w:color w:val="000000"/>
                <w:sz w:val="24"/>
              </w:rPr>
              <w:t xml:space="preserve">3</w:t>
            </w:r>
            <w:r/>
          </w:p>
        </w:tc>
        <w:tc>
          <w:tcPr>
            <w:tcW w:w="1665" w:type="pct"/>
            <w:vAlign w:val="center"/>
            <w:textDirection w:val="lrTb"/>
            <w:noWrap w:val="false"/>
          </w:tcPr>
          <w:p>
            <w:pPr>
              <w:spacing w:line="360" w:lineRule="auto"/>
              <w:rPr>
                <w:rFonts w:hint="eastAsia" w:ascii="宋体" w:hAnsi="宋体"/>
                <w:sz w:val="24"/>
              </w:rPr>
            </w:pPr>
            <w:r>
              <w:rPr>
                <w:rFonts w:ascii="宋体" w:hAnsi="宋体"/>
                <w:color w:val="000000"/>
                <w:sz w:val="24"/>
              </w:rPr>
              <w:t xml:space="preserve">乙方投标（响应）文件——其他</w:t>
            </w:r>
            <w:r/>
          </w:p>
        </w:tc>
        <w:tc>
          <w:tcPr>
            <w:tcW w:w="2911" w:type="pct"/>
            <w:vAlign w:val="center"/>
            <w:textDirection w:val="lrTb"/>
            <w:noWrap w:val="false"/>
          </w:tcPr>
          <w:p>
            <w:pPr>
              <w:spacing w:line="360" w:lineRule="auto"/>
              <w:rPr>
                <w:rFonts w:hint="eastAsia" w:ascii="宋体" w:hAnsi="宋体"/>
                <w:sz w:val="24"/>
              </w:rPr>
            </w:pPr>
            <w:r>
              <w:rPr>
                <w:rFonts w:ascii="宋体" w:hAnsi="宋体"/>
                <w:color w:val="000000"/>
                <w:sz w:val="24"/>
              </w:rPr>
              <w:t xml:space="preserve">中小企业声明函（如有）、诚信承诺、招标文件要求的其他响应材料</w:t>
            </w:r>
            <w:r/>
          </w:p>
        </w:tc>
      </w:tr>
      <w:tr>
        <w:trPr>
          <w:cantSplit/>
          <w:jc w:val="center"/>
        </w:trPr>
        <w:tc>
          <w:tcPr>
            <w:tcW w:w="423" w:type="pct"/>
            <w:vAlign w:val="center"/>
            <w:textDirection w:val="lrTb"/>
            <w:noWrap w:val="false"/>
          </w:tcPr>
          <w:p>
            <w:pPr>
              <w:jc w:val="center"/>
              <w:spacing w:line="360" w:lineRule="auto"/>
              <w:rPr>
                <w:rFonts w:hint="eastAsia" w:ascii="宋体" w:hAnsi="宋体"/>
                <w:sz w:val="24"/>
              </w:rPr>
            </w:pPr>
            <w:r>
              <w:rPr>
                <w:rFonts w:ascii="宋体" w:hAnsi="宋体"/>
                <w:color w:val="000000"/>
                <w:sz w:val="24"/>
              </w:rPr>
              <w:t xml:space="preserve">4</w:t>
            </w:r>
            <w:r/>
          </w:p>
        </w:tc>
        <w:tc>
          <w:tcPr>
            <w:tcW w:w="1665" w:type="pct"/>
            <w:vAlign w:val="center"/>
            <w:textDirection w:val="lrTb"/>
            <w:noWrap w:val="false"/>
          </w:tcPr>
          <w:p>
            <w:pPr>
              <w:spacing w:line="360" w:lineRule="auto"/>
              <w:rPr>
                <w:rFonts w:hint="eastAsia" w:ascii="宋体" w:hAnsi="宋体"/>
                <w:sz w:val="24"/>
              </w:rPr>
            </w:pPr>
            <w:r>
              <w:rPr>
                <w:rFonts w:ascii="宋体" w:hAnsi="宋体"/>
                <w:color w:val="000000"/>
                <w:sz w:val="24"/>
              </w:rPr>
              <w:t xml:space="preserve">中标（成交）通知书</w:t>
            </w:r>
            <w:r/>
          </w:p>
        </w:tc>
        <w:tc>
          <w:tcPr>
            <w:tcW w:w="2911" w:type="pct"/>
            <w:vAlign w:val="center"/>
            <w:textDirection w:val="lrTb"/>
            <w:noWrap w:val="false"/>
          </w:tcPr>
          <w:p>
            <w:pPr>
              <w:spacing w:line="360" w:lineRule="auto"/>
              <w:rPr>
                <w:rFonts w:hint="eastAsia" w:ascii="宋体" w:hAnsi="宋体"/>
                <w:sz w:val="24"/>
              </w:rPr>
            </w:pPr>
            <w:r>
              <w:rPr>
                <w:rFonts w:ascii="宋体" w:hAnsi="宋体"/>
                <w:color w:val="000000"/>
                <w:sz w:val="24"/>
              </w:rPr>
              <w:t xml:space="preserve">采购人签发的本项目中标（成交）通知书</w:t>
            </w:r>
            <w:r/>
          </w:p>
        </w:tc>
      </w:tr>
      <w:tr>
        <w:trPr>
          <w:cantSplit/>
          <w:jc w:val="center"/>
        </w:trPr>
        <w:tc>
          <w:tcPr>
            <w:tcW w:w="423" w:type="pct"/>
            <w:vAlign w:val="center"/>
            <w:textDirection w:val="lrTb"/>
            <w:noWrap w:val="false"/>
          </w:tcPr>
          <w:p>
            <w:pPr>
              <w:jc w:val="center"/>
              <w:spacing w:line="360" w:lineRule="auto"/>
              <w:rPr>
                <w:rFonts w:hint="eastAsia" w:ascii="宋体" w:hAnsi="宋体"/>
                <w:sz w:val="24"/>
              </w:rPr>
            </w:pPr>
            <w:r>
              <w:rPr>
                <w:rFonts w:ascii="宋体" w:hAnsi="宋体"/>
                <w:color w:val="000000"/>
                <w:sz w:val="24"/>
              </w:rPr>
              <w:t xml:space="preserve">5</w:t>
            </w:r>
            <w:r/>
          </w:p>
        </w:tc>
        <w:tc>
          <w:tcPr>
            <w:tcW w:w="1665" w:type="pct"/>
            <w:vAlign w:val="center"/>
            <w:textDirection w:val="lrTb"/>
            <w:noWrap w:val="false"/>
          </w:tcPr>
          <w:p>
            <w:pPr>
              <w:spacing w:line="360" w:lineRule="auto"/>
              <w:rPr>
                <w:rFonts w:hint="eastAsia" w:ascii="宋体" w:hAnsi="宋体"/>
                <w:sz w:val="24"/>
              </w:rPr>
            </w:pPr>
            <w:r>
              <w:rPr>
                <w:rFonts w:ascii="宋体" w:hAnsi="宋体"/>
                <w:color w:val="000000"/>
                <w:sz w:val="24"/>
              </w:rPr>
              <w:t xml:space="preserve">采购文件</w:t>
            </w:r>
            <w:r/>
          </w:p>
        </w:tc>
        <w:tc>
          <w:tcPr>
            <w:tcW w:w="2911" w:type="pct"/>
            <w:vAlign w:val="center"/>
            <w:textDirection w:val="lrTb"/>
            <w:noWrap w:val="false"/>
          </w:tcPr>
          <w:p>
            <w:pPr>
              <w:spacing w:line="360" w:lineRule="auto"/>
              <w:rPr>
                <w:rFonts w:hint="eastAsia" w:ascii="宋体" w:hAnsi="宋体"/>
                <w:sz w:val="24"/>
              </w:rPr>
            </w:pPr>
            <w:r>
              <w:rPr>
                <w:rFonts w:ascii="宋体" w:hAnsi="宋体"/>
                <w:color w:val="000000"/>
                <w:sz w:val="24"/>
              </w:rPr>
              <w:t xml:space="preserve">本项目采购文件（含采购需求、评分标准、合同主要条款）</w:t>
            </w:r>
            <w:r/>
          </w:p>
        </w:tc>
      </w:tr>
      <w:tr>
        <w:trPr>
          <w:cantSplit/>
          <w:jc w:val="center"/>
        </w:trPr>
        <w:tc>
          <w:tcPr>
            <w:tcW w:w="423" w:type="pct"/>
            <w:vAlign w:val="center"/>
            <w:textDirection w:val="lrTb"/>
            <w:noWrap w:val="false"/>
          </w:tcPr>
          <w:p>
            <w:pPr>
              <w:jc w:val="center"/>
              <w:spacing w:line="360" w:lineRule="auto"/>
              <w:rPr>
                <w:rFonts w:hint="eastAsia" w:ascii="宋体" w:hAnsi="宋体"/>
                <w:sz w:val="24"/>
              </w:rPr>
            </w:pPr>
            <w:r>
              <w:rPr>
                <w:rFonts w:ascii="宋体" w:hAnsi="宋体"/>
                <w:color w:val="000000"/>
                <w:sz w:val="24"/>
              </w:rPr>
              <w:t xml:space="preserve">6</w:t>
            </w:r>
            <w:r/>
          </w:p>
        </w:tc>
        <w:tc>
          <w:tcPr>
            <w:tcW w:w="1665" w:type="pct"/>
            <w:vAlign w:val="center"/>
            <w:textDirection w:val="lrTb"/>
            <w:noWrap w:val="false"/>
          </w:tcPr>
          <w:p>
            <w:pPr>
              <w:spacing w:line="360" w:lineRule="auto"/>
              <w:rPr>
                <w:rFonts w:hint="eastAsia" w:ascii="宋体" w:hAnsi="宋体"/>
                <w:sz w:val="24"/>
              </w:rPr>
            </w:pPr>
            <w:r>
              <w:rPr>
                <w:rFonts w:ascii="宋体" w:hAnsi="宋体"/>
                <w:color w:val="000000"/>
                <w:sz w:val="24"/>
              </w:rPr>
              <w:t xml:space="preserve">设计成果</w:t>
            </w:r>
            <w:r/>
          </w:p>
        </w:tc>
        <w:tc>
          <w:tcPr>
            <w:tcW w:w="2911" w:type="pct"/>
            <w:vAlign w:val="center"/>
            <w:textDirection w:val="lrTb"/>
            <w:noWrap w:val="false"/>
          </w:tcPr>
          <w:p>
            <w:pPr>
              <w:spacing w:line="360" w:lineRule="auto"/>
              <w:rPr>
                <w:rFonts w:hint="eastAsia" w:ascii="宋体" w:hAnsi="宋体"/>
                <w:sz w:val="24"/>
              </w:rPr>
            </w:pPr>
            <w:r>
              <w:rPr>
                <w:rFonts w:ascii="宋体" w:hAnsi="宋体"/>
                <w:color w:val="000000"/>
                <w:sz w:val="24"/>
              </w:rPr>
              <w:t xml:space="preserve">经甲方书面确认的设计文件、图纸及变更确认文件</w:t>
            </w:r>
            <w:r/>
          </w:p>
        </w:tc>
      </w:tr>
    </w:tbl>
    <w:p>
      <w:pPr>
        <w:spacing w:line="360" w:lineRule="auto"/>
        <w:rPr>
          <w:rFonts w:hint="eastAsia" w:ascii="宋体" w:hAnsi="宋体"/>
          <w:sz w:val="24"/>
        </w:rPr>
      </w:pPr>
      <w:r>
        <w:rPr>
          <w:rFonts w:hint="eastAsia" w:ascii="宋体" w:hAnsi="宋体"/>
          <w:sz w:val="24"/>
        </w:rPr>
      </w:r>
      <w:r/>
    </w:p>
    <w:p>
      <w:pPr>
        <w:ind w:firstLine="482"/>
        <w:spacing w:line="360" w:lineRule="auto"/>
        <w:rPr>
          <w:rFonts w:hint="eastAsia" w:ascii="宋体" w:hAnsi="宋体"/>
          <w:b/>
          <w:bCs/>
          <w:color w:val="000000"/>
          <w:sz w:val="24"/>
        </w:rPr>
      </w:pPr>
      <w:r>
        <w:rPr>
          <w:rFonts w:ascii="宋体" w:hAnsi="宋体"/>
          <w:b/>
          <w:bCs/>
          <w:color w:val="000000"/>
          <w:sz w:val="24"/>
        </w:rPr>
        <w:t xml:space="preserve">第四条 甲方权利与义务</w:t>
      </w:r>
      <w:r/>
    </w:p>
    <w:p>
      <w:pPr>
        <w:ind w:firstLine="480"/>
        <w:spacing w:line="360" w:lineRule="auto"/>
        <w:rPr>
          <w:rFonts w:hint="eastAsia" w:ascii="宋体" w:hAnsi="宋体"/>
          <w:sz w:val="24"/>
        </w:rPr>
      </w:pPr>
      <w:r>
        <w:rPr>
          <w:rFonts w:ascii="宋体" w:hAnsi="宋体"/>
          <w:color w:val="000000"/>
          <w:sz w:val="24"/>
        </w:rPr>
        <w:t xml:space="preserve">4.1 甲方有权向乙方询问工作进展情况及相关内容，有权检查和监督乙方的设计、生产、安装调试工作质量及管理情况，有权要求乙方以书面形式就前述内容进行汇报。</w:t>
      </w:r>
      <w:r/>
    </w:p>
    <w:p>
      <w:pPr>
        <w:ind w:firstLine="480"/>
        <w:spacing w:line="360" w:lineRule="auto"/>
        <w:rPr>
          <w:rFonts w:hint="eastAsia" w:ascii="宋体" w:hAnsi="宋体"/>
          <w:sz w:val="24"/>
        </w:rPr>
      </w:pPr>
      <w:r>
        <w:rPr>
          <w:rFonts w:ascii="宋体" w:hAnsi="宋体"/>
          <w:color w:val="000000"/>
          <w:sz w:val="24"/>
        </w:rPr>
        <w:t xml:space="preserve">4.2 甲方有权对乙方履行过程中出现的具体问题提出建议和意见，有权通知乙方对违反合同规定的行为及时纠正，并按本合同有关规定处理。甲方或获其授权的代表可就本合同的任何问题向乙方发出书面指示，乙方须立即执行；若乙方在收到甲方催促执行已发指示的书面通知后七日内仍未执行，甲方可另聘第三人执行该指示所要求的工作，并将有关费用作为债务向乙方追讨，或从本合同应付或将付款项中扣除。</w:t>
      </w:r>
      <w:r/>
    </w:p>
    <w:p>
      <w:pPr>
        <w:ind w:firstLine="480"/>
        <w:spacing w:line="360" w:lineRule="auto"/>
        <w:rPr>
          <w:rFonts w:hint="eastAsia" w:ascii="宋体" w:hAnsi="宋体"/>
          <w:sz w:val="24"/>
        </w:rPr>
      </w:pPr>
      <w:r>
        <w:rPr>
          <w:rFonts w:ascii="宋体" w:hAnsi="宋体"/>
          <w:color w:val="000000"/>
          <w:sz w:val="24"/>
        </w:rPr>
        <w:t xml:space="preserve">4.3 甲方在任何时候可以向乙方发出书面指示，在合同总体范围内提出变更。若变更导致乙方履行本合同项下任何部分义务的费用或所需时间增减，应对合同总金额和（或）项目进度进行合理调整并相应修改合同。乙方须在接到甲方变更指示后三日内提出调整要求；如乙方未能在上述期限内提出，或甲方经与乙方协商在合理时间内不同意合同总金额的增减、交付期调整，甲方有权决定项目变更是否实施。</w:t>
      </w:r>
      <w:r/>
    </w:p>
    <w:p>
      <w:pPr>
        <w:ind w:firstLine="480"/>
        <w:spacing w:line="360" w:lineRule="auto"/>
        <w:rPr>
          <w:rFonts w:hint="eastAsia" w:ascii="宋体" w:hAnsi="宋体"/>
          <w:sz w:val="24"/>
        </w:rPr>
      </w:pPr>
      <w:r>
        <w:rPr>
          <w:rFonts w:ascii="宋体" w:hAnsi="宋体"/>
          <w:color w:val="000000"/>
          <w:sz w:val="24"/>
        </w:rPr>
        <w:t xml:space="preserve">4.4 甲方有权要求乙方更换不符合项目要求或不能有效履行其职责的项目人员，如给甲方造成实际损失的，甲方有权解除合同。</w:t>
      </w:r>
      <w:r/>
    </w:p>
    <w:p>
      <w:pPr>
        <w:ind w:firstLine="480"/>
        <w:spacing w:line="360" w:lineRule="auto"/>
        <w:rPr>
          <w:rFonts w:hint="eastAsia" w:ascii="宋体" w:hAnsi="宋体"/>
          <w:sz w:val="24"/>
        </w:rPr>
      </w:pPr>
      <w:r>
        <w:rPr>
          <w:rFonts w:ascii="宋体" w:hAnsi="宋体"/>
          <w:color w:val="000000"/>
          <w:sz w:val="24"/>
        </w:rPr>
        <w:t xml:space="preserve">4.5 甲方有权同意或不同意乙方因自身工作需要而更换合同约定的项目主要人员的请求。</w:t>
      </w:r>
      <w:r/>
    </w:p>
    <w:p>
      <w:pPr>
        <w:ind w:firstLine="482"/>
        <w:spacing w:line="360" w:lineRule="auto"/>
        <w:rPr>
          <w:rFonts w:hint="eastAsia" w:ascii="宋体" w:hAnsi="宋体"/>
          <w:b/>
          <w:bCs/>
          <w:color w:val="000000"/>
          <w:sz w:val="24"/>
        </w:rPr>
      </w:pPr>
      <w:r>
        <w:rPr>
          <w:rFonts w:ascii="宋体" w:hAnsi="宋体"/>
          <w:b/>
          <w:bCs/>
          <w:color w:val="000000"/>
          <w:sz w:val="24"/>
        </w:rPr>
        <w:t xml:space="preserve">第五条 乙方权利与义务</w:t>
      </w:r>
      <w:r/>
    </w:p>
    <w:p>
      <w:pPr>
        <w:ind w:firstLine="480"/>
        <w:spacing w:line="360" w:lineRule="auto"/>
        <w:rPr>
          <w:rFonts w:hint="eastAsia" w:ascii="宋体" w:hAnsi="宋体"/>
          <w:sz w:val="24"/>
        </w:rPr>
      </w:pPr>
      <w:r>
        <w:rPr>
          <w:rFonts w:ascii="宋体" w:hAnsi="宋体"/>
          <w:color w:val="000000"/>
          <w:sz w:val="24"/>
        </w:rPr>
        <w:t xml:space="preserve">5.1 乙方应严格遵守相关法律法规，保证在合法且不侵犯他人利益的原则下开展项目服务活动，并对其所进行的服务活动负责。</w:t>
      </w:r>
      <w:r/>
    </w:p>
    <w:p>
      <w:pPr>
        <w:ind w:firstLine="480"/>
        <w:spacing w:line="360" w:lineRule="auto"/>
        <w:rPr>
          <w:rFonts w:hint="eastAsia" w:ascii="宋体" w:hAnsi="宋体"/>
          <w:sz w:val="24"/>
        </w:rPr>
      </w:pPr>
      <w:r>
        <w:rPr>
          <w:rFonts w:ascii="宋体" w:hAnsi="宋体"/>
          <w:color w:val="000000"/>
          <w:sz w:val="24"/>
        </w:rPr>
        <w:t xml:space="preserve">5.2 乙方应按本合同约定的时间、范围、内容，依据本合同约定及行业通常接受的技术惯例和专业机构承认的标准，高效履行义务；对本项目所提供服务结果的可靠性、准确性、全面性向甲方负责，因服务结果不足导致甲方工作偏差或失误的，乙方承担相应责任。</w:t>
      </w:r>
      <w:r/>
    </w:p>
    <w:p>
      <w:pPr>
        <w:ind w:firstLine="480"/>
        <w:spacing w:line="360" w:lineRule="auto"/>
        <w:rPr>
          <w:rFonts w:hint="eastAsia" w:ascii="宋体" w:hAnsi="宋体"/>
          <w:sz w:val="24"/>
        </w:rPr>
      </w:pPr>
      <w:r>
        <w:rPr>
          <w:rFonts w:ascii="宋体" w:hAnsi="宋体"/>
          <w:color w:val="000000"/>
          <w:sz w:val="24"/>
        </w:rPr>
        <w:t xml:space="preserve">5.3 乙方履行本合同所确定的项目团队负责人及主要专业技术、管理人员必须是本项目的实际操作者，未经甲方书面同意，乙方不得调换或撤离上述人员。</w:t>
      </w:r>
      <w:r/>
    </w:p>
    <w:p>
      <w:pPr>
        <w:ind w:firstLine="480"/>
        <w:spacing w:line="360" w:lineRule="auto"/>
        <w:rPr>
          <w:rFonts w:hint="eastAsia" w:ascii="宋体" w:hAnsi="宋体"/>
          <w:sz w:val="24"/>
        </w:rPr>
      </w:pPr>
      <w:r>
        <w:rPr>
          <w:rFonts w:ascii="宋体" w:hAnsi="宋体"/>
          <w:color w:val="000000"/>
          <w:sz w:val="24"/>
        </w:rPr>
        <w:t xml:space="preserve">5.4 乙方须按照合同文件规定完成本项目设计，提供响应文件中的产品、附件、备用配件及维护保养所需正常替换的零配件，并负责全部成果在现场就位安装、调试、操作培训和指导等工作。</w:t>
      </w:r>
      <w:r/>
    </w:p>
    <w:p>
      <w:pPr>
        <w:ind w:firstLine="480"/>
        <w:spacing w:line="360" w:lineRule="auto"/>
        <w:rPr>
          <w:rFonts w:hint="eastAsia" w:ascii="宋体" w:hAnsi="宋体"/>
          <w:sz w:val="24"/>
        </w:rPr>
      </w:pPr>
      <w:r>
        <w:rPr>
          <w:rFonts w:ascii="宋体" w:hAnsi="宋体"/>
          <w:color w:val="000000"/>
          <w:sz w:val="24"/>
        </w:rPr>
        <w:t xml:space="preserve">5.5 乙方应严格、全面把握设计、采购、制作、安装及施工质量，确保完成的项目通过甲方或项目所在地质量技术监督及有关部门的验收；根据甲方要求按时提交各项专题报告、日常进度报告、质量报告、突发事件报告等；接到甲方整改意见或要求时，应立即采取措施整改，直至符合要求。</w:t>
      </w:r>
      <w:r/>
    </w:p>
    <w:p>
      <w:pPr>
        <w:ind w:firstLine="480"/>
        <w:spacing w:line="360" w:lineRule="auto"/>
        <w:rPr>
          <w:rFonts w:hint="eastAsia" w:ascii="宋体" w:hAnsi="宋体"/>
          <w:sz w:val="24"/>
        </w:rPr>
      </w:pPr>
      <w:r>
        <w:rPr>
          <w:rFonts w:ascii="宋体" w:hAnsi="宋体"/>
          <w:color w:val="000000"/>
          <w:sz w:val="24"/>
        </w:rPr>
        <w:t xml:space="preserve">5.6 乙方对与其签订合同的制造商、供应商、分包商的行为负责，并承担相应责任；本项目设备供货应在设计经甲方批准后，按照批准的设计要求进行供货，并服从采购人项目管理。</w:t>
      </w:r>
      <w:r/>
    </w:p>
    <w:p>
      <w:pPr>
        <w:ind w:firstLine="480"/>
        <w:spacing w:line="360" w:lineRule="auto"/>
        <w:rPr>
          <w:rFonts w:hint="eastAsia" w:ascii="宋体" w:hAnsi="宋体"/>
          <w:sz w:val="24"/>
        </w:rPr>
      </w:pPr>
      <w:r>
        <w:rPr>
          <w:rFonts w:ascii="宋体" w:hAnsi="宋体"/>
          <w:color w:val="000000"/>
          <w:sz w:val="24"/>
        </w:rPr>
        <w:t xml:space="preserve">5.7 乙方应严格遵守现行法律法规及合同文件的安全生产有关管理规定，严格按安全标准组织项目实施，采取必要的安全防护措施，消除事故隐患。乙方负责项目实施现场的安全及第三方人身、财产安全，因乙方原因导致安全事故和其它事故所造成的所有经济损失和一切责任均由乙方承担。</w:t>
      </w:r>
      <w:r/>
    </w:p>
    <w:p>
      <w:pPr>
        <w:ind w:firstLine="480"/>
        <w:spacing w:line="360" w:lineRule="auto"/>
        <w:rPr>
          <w:rFonts w:hint="eastAsia" w:ascii="宋体" w:hAnsi="宋体"/>
          <w:sz w:val="24"/>
        </w:rPr>
      </w:pPr>
      <w:r>
        <w:rPr>
          <w:rFonts w:ascii="宋体" w:hAnsi="宋体"/>
          <w:color w:val="000000"/>
          <w:sz w:val="24"/>
        </w:rPr>
        <w:t xml:space="preserve">5.8 乙方应负责保管运至现场的任何成果直至甲方验收认可，并自费补充可能丢失或被盗的货物。</w:t>
      </w:r>
      <w:r/>
    </w:p>
    <w:p>
      <w:pPr>
        <w:ind w:firstLine="482"/>
        <w:spacing w:line="360" w:lineRule="auto"/>
        <w:rPr>
          <w:rFonts w:hint="eastAsia" w:ascii="宋体" w:hAnsi="宋体"/>
          <w:b/>
          <w:bCs/>
          <w:color w:val="000000"/>
          <w:sz w:val="24"/>
        </w:rPr>
      </w:pPr>
      <w:r>
        <w:rPr>
          <w:rFonts w:ascii="宋体" w:hAnsi="宋体"/>
          <w:b/>
          <w:bCs/>
          <w:color w:val="000000"/>
          <w:sz w:val="24"/>
        </w:rPr>
        <w:t xml:space="preserve">第六条 权利保证与知识产权</w:t>
      </w:r>
      <w:r/>
    </w:p>
    <w:p>
      <w:pPr>
        <w:ind w:firstLine="480"/>
        <w:spacing w:line="360" w:lineRule="auto"/>
        <w:rPr>
          <w:rFonts w:hint="eastAsia" w:ascii="宋体" w:hAnsi="宋体"/>
          <w:sz w:val="24"/>
        </w:rPr>
      </w:pPr>
      <w:r>
        <w:rPr>
          <w:rFonts w:ascii="宋体" w:hAnsi="宋体"/>
          <w:color w:val="000000"/>
          <w:sz w:val="24"/>
        </w:rPr>
        <w:t xml:space="preserve">6.1 知识产权：在项目期间内，乙方根据本合同要求提交的项目文件及服务成果（包括但不限于阶段性、过程性成果、设计文件、软件系统及相关文档）的知识产权（包括但不限于专利权、著作权、商标权、商业秘密），归甲方所有，乙方不做任何权利保留。乙方在项目中使用的由甲方提供的所有资料的所有权和知识产权均属于甲方。</w:t>
      </w:r>
      <w:r/>
    </w:p>
    <w:p>
      <w:pPr>
        <w:ind w:firstLine="480"/>
        <w:spacing w:line="360" w:lineRule="auto"/>
        <w:rPr>
          <w:rFonts w:hint="eastAsia" w:ascii="宋体" w:hAnsi="宋体"/>
          <w:sz w:val="24"/>
        </w:rPr>
      </w:pPr>
      <w:r>
        <w:rPr>
          <w:rFonts w:ascii="宋体" w:hAnsi="宋体"/>
          <w:color w:val="000000"/>
          <w:sz w:val="24"/>
        </w:rPr>
        <w:t xml:space="preserve">6.2 不侵权保证：乙方保证本项目交付内容（含为完成项目而实施的其它工作及其任何一部分）不侵犯任何第三方的知识产权、所有权及其他合法权益。如发生第三方主张权利，由乙方负责处理并承担全部责任；如因此给甲方造成损失的，乙方应赔偿甲方全部损失。</w:t>
      </w:r>
      <w:r/>
    </w:p>
    <w:p>
      <w:pPr>
        <w:ind w:firstLine="480"/>
        <w:spacing w:line="360" w:lineRule="auto"/>
        <w:rPr>
          <w:rFonts w:hint="eastAsia" w:ascii="宋体" w:hAnsi="宋体"/>
          <w:sz w:val="24"/>
        </w:rPr>
      </w:pPr>
      <w:r>
        <w:rPr>
          <w:rFonts w:ascii="宋体" w:hAnsi="宋体"/>
          <w:color w:val="000000"/>
          <w:sz w:val="24"/>
        </w:rPr>
        <w:t xml:space="preserve">6.3 产权担保：乙方保证所交付的服务及为完成项目而实施的其它工作（含相关货物）的所有权完全属于乙方，且无任何抵押、查封等产权瑕疵。</w:t>
      </w:r>
      <w:r/>
    </w:p>
    <w:p>
      <w:pPr>
        <w:ind w:firstLine="482"/>
        <w:spacing w:line="360" w:lineRule="auto"/>
        <w:rPr>
          <w:rFonts w:hint="eastAsia" w:ascii="宋体" w:hAnsi="宋体"/>
          <w:sz w:val="24"/>
        </w:rPr>
      </w:pPr>
      <w:r>
        <w:rPr>
          <w:rFonts w:ascii="宋体" w:hAnsi="宋体"/>
          <w:b/>
          <w:bCs/>
          <w:color w:val="000000"/>
          <w:sz w:val="24"/>
        </w:rPr>
        <w:t xml:space="preserve">第七条 质量保证</w:t>
      </w:r>
      <w:r/>
    </w:p>
    <w:p>
      <w:pPr>
        <w:ind w:firstLine="480"/>
        <w:spacing w:line="360" w:lineRule="auto"/>
        <w:rPr>
          <w:rFonts w:hint="eastAsia" w:ascii="宋体" w:hAnsi="宋体"/>
          <w:sz w:val="24"/>
        </w:rPr>
      </w:pPr>
      <w:r>
        <w:rPr>
          <w:rFonts w:ascii="宋体" w:hAnsi="宋体"/>
          <w:color w:val="000000"/>
          <w:sz w:val="24"/>
        </w:rPr>
        <w:t xml:space="preserve">7.1 采购文件规定、响应文件承诺的规范及要求明确的，乙方交付项目的质量标准应当符合采购文件规定、响应文件承诺的规范及要求，且不应低于国家强制性标准。</w:t>
      </w:r>
      <w:r/>
    </w:p>
    <w:p>
      <w:pPr>
        <w:ind w:firstLine="480"/>
        <w:spacing w:line="360" w:lineRule="auto"/>
        <w:rPr>
          <w:rFonts w:hint="eastAsia" w:ascii="宋体" w:hAnsi="宋体"/>
          <w:sz w:val="24"/>
        </w:rPr>
      </w:pPr>
      <w:r>
        <w:rPr>
          <w:rFonts w:ascii="宋体" w:hAnsi="宋体"/>
          <w:color w:val="000000"/>
          <w:sz w:val="24"/>
        </w:rPr>
        <w:t xml:space="preserve">7.2 采购文件规定、响应文件承诺的规范及要求不明确的，乙方交付项目的质量标准按照最新的国家、地方标准或行业标准或企业标准确定，均有标准的以高者（严格者）为准；没有相关标准的，按照通常标准或者符合合同目的的特定标准确定。</w:t>
      </w:r>
      <w:r/>
    </w:p>
    <w:p>
      <w:pPr>
        <w:ind w:firstLine="480"/>
        <w:spacing w:line="360" w:lineRule="auto"/>
        <w:rPr>
          <w:rFonts w:hint="eastAsia" w:ascii="宋体" w:hAnsi="宋体"/>
          <w:sz w:val="24"/>
        </w:rPr>
      </w:pPr>
      <w:r>
        <w:rPr>
          <w:rFonts w:ascii="宋体" w:hAnsi="宋体"/>
          <w:color w:val="000000"/>
          <w:sz w:val="24"/>
        </w:rPr>
        <w:t xml:space="preserve">7.3 乙方须对采购产品提供第三方专业检测机构出具的CMA检测报告（铝型材、饰面钢板、板材）、防爆合格证明（监测终端）等证明文件，作为履约验收的依据。</w:t>
      </w:r>
      <w:r/>
    </w:p>
    <w:p>
      <w:pPr>
        <w:ind w:firstLine="480"/>
        <w:spacing w:line="360" w:lineRule="auto"/>
        <w:rPr>
          <w:rFonts w:hint="eastAsia" w:ascii="宋体" w:hAnsi="宋体"/>
          <w:sz w:val="24"/>
        </w:rPr>
      </w:pPr>
      <w:r>
        <w:rPr>
          <w:rFonts w:ascii="宋体" w:hAnsi="宋体"/>
          <w:color w:val="000000"/>
          <w:sz w:val="24"/>
        </w:rPr>
        <w:t xml:space="preserve">7.4 质保期：自项目终验合格之日起3年。质保期内，恒湿设备空气过滤器、RO反渗透滤芯、分机滤网、监测终端电池等易耗件由乙方免费维护更换。</w:t>
      </w:r>
      <w:r/>
    </w:p>
    <w:p>
      <w:pPr>
        <w:ind w:firstLine="480"/>
        <w:spacing w:line="360" w:lineRule="auto"/>
        <w:rPr>
          <w:rFonts w:hint="eastAsia" w:ascii="宋体" w:hAnsi="宋体"/>
          <w:sz w:val="24"/>
        </w:rPr>
      </w:pPr>
      <w:r>
        <w:rPr>
          <w:rFonts w:ascii="宋体" w:hAnsi="宋体"/>
          <w:color w:val="000000"/>
          <w:sz w:val="24"/>
        </w:rPr>
        <w:t xml:space="preserve">7.</w:t>
      </w:r>
      <w:r>
        <w:rPr>
          <w:rFonts w:hint="eastAsia" w:ascii="宋体" w:hAnsi="宋体"/>
          <w:color w:val="000000"/>
          <w:sz w:val="24"/>
        </w:rPr>
        <w:t xml:space="preserve">5</w:t>
      </w:r>
      <w:r>
        <w:rPr>
          <w:rFonts w:ascii="宋体" w:hAnsi="宋体"/>
          <w:color w:val="000000"/>
          <w:sz w:val="24"/>
        </w:rPr>
        <w:t xml:space="preserve">如乙方未能按合同规定履行其质量保证责任和义务，甲方有权委托其他单位实施，甲方因寻求替代履行所支付的费用和损失，有权向乙方提出赔偿，或从本合同应付或将付款项中扣除。</w:t>
      </w:r>
      <w:r/>
    </w:p>
    <w:p>
      <w:pPr>
        <w:ind w:firstLine="482"/>
        <w:spacing w:line="360" w:lineRule="auto"/>
        <w:rPr>
          <w:rFonts w:hint="eastAsia" w:ascii="宋体" w:hAnsi="宋体"/>
          <w:b/>
          <w:bCs/>
          <w:color w:val="000000"/>
          <w:sz w:val="24"/>
        </w:rPr>
      </w:pPr>
      <w:r>
        <w:rPr>
          <w:rFonts w:ascii="宋体" w:hAnsi="宋体"/>
          <w:b/>
          <w:bCs/>
          <w:color w:val="000000"/>
          <w:sz w:val="24"/>
        </w:rPr>
        <w:t xml:space="preserve">第八条 交付使用和验收</w:t>
      </w:r>
      <w:r/>
    </w:p>
    <w:p>
      <w:pPr>
        <w:ind w:firstLine="480"/>
        <w:spacing w:line="360" w:lineRule="auto"/>
        <w:rPr>
          <w:rFonts w:hint="eastAsia" w:ascii="宋体" w:hAnsi="宋体"/>
          <w:sz w:val="24"/>
        </w:rPr>
      </w:pPr>
      <w:r>
        <w:rPr>
          <w:rFonts w:ascii="宋体" w:hAnsi="宋体"/>
          <w:color w:val="000000"/>
          <w:sz w:val="24"/>
        </w:rPr>
        <w:t xml:space="preserve">8.1 乙方应按合同约定时间完成全部设计、生产、供货、安装与调试，并配合甲方组织验收。</w:t>
      </w:r>
      <w:r/>
    </w:p>
    <w:p>
      <w:pPr>
        <w:ind w:firstLine="480"/>
        <w:spacing w:line="360" w:lineRule="auto"/>
        <w:rPr>
          <w:rFonts w:hint="eastAsia" w:ascii="宋体" w:hAnsi="宋体"/>
          <w:sz w:val="24"/>
        </w:rPr>
      </w:pPr>
      <w:r>
        <w:rPr>
          <w:rFonts w:ascii="宋体" w:hAnsi="宋体"/>
          <w:color w:val="000000"/>
          <w:sz w:val="24"/>
        </w:rPr>
        <w:t xml:space="preserve">8.2 验收分为到货验收、安装验收、功能验收、初验与终验：</w:t>
      </w:r>
      <w:r/>
    </w:p>
    <w:p>
      <w:pPr>
        <w:ind w:firstLine="480"/>
        <w:spacing w:line="360" w:lineRule="auto"/>
        <w:rPr>
          <w:rFonts w:hint="eastAsia" w:ascii="宋体" w:hAnsi="宋体"/>
          <w:sz w:val="24"/>
        </w:rPr>
      </w:pPr>
      <w:r>
        <w:rPr>
          <w:rFonts w:ascii="宋体" w:hAnsi="宋体"/>
          <w:color w:val="000000"/>
          <w:sz w:val="24"/>
        </w:rPr>
        <w:t xml:space="preserve">（1）到货验收：对照采购需求逐项核对产品规格、数量、品牌产地、技术资料及外观包装；</w:t>
      </w:r>
      <w:r/>
    </w:p>
    <w:p>
      <w:pPr>
        <w:ind w:firstLine="480"/>
        <w:spacing w:line="360" w:lineRule="auto"/>
        <w:rPr>
          <w:rFonts w:hint="eastAsia" w:ascii="宋体" w:hAnsi="宋体"/>
          <w:sz w:val="24"/>
        </w:rPr>
      </w:pPr>
      <w:r>
        <w:rPr>
          <w:rFonts w:ascii="宋体" w:hAnsi="宋体"/>
          <w:color w:val="000000"/>
          <w:sz w:val="24"/>
        </w:rPr>
        <w:t xml:space="preserve">（2）安装验收：检查安装质量、线路敷设、配电安全、密封性能及运行噪音等；</w:t>
      </w:r>
      <w:r/>
    </w:p>
    <w:p>
      <w:pPr>
        <w:ind w:firstLine="480"/>
        <w:spacing w:line="360" w:lineRule="auto"/>
        <w:rPr>
          <w:rFonts w:hint="eastAsia" w:ascii="宋体" w:hAnsi="宋体"/>
          <w:sz w:val="24"/>
        </w:rPr>
      </w:pPr>
      <w:r>
        <w:rPr>
          <w:rFonts w:ascii="宋体" w:hAnsi="宋体"/>
          <w:color w:val="000000"/>
          <w:sz w:val="24"/>
        </w:rPr>
        <w:t xml:space="preserve">（3）功能验收：对灯光控制系统、恒湿系统、监测系统及与南京博物院开放运营数智化平台的联动功能逐项测试，并组织专家对照乙方投标技术参数进行参数验证；</w:t>
      </w:r>
      <w:r/>
    </w:p>
    <w:p>
      <w:pPr>
        <w:ind w:firstLine="480"/>
        <w:spacing w:line="360" w:lineRule="auto"/>
        <w:rPr>
          <w:rFonts w:hint="eastAsia" w:ascii="宋体" w:hAnsi="宋体"/>
          <w:sz w:val="24"/>
        </w:rPr>
      </w:pPr>
      <w:r>
        <w:rPr>
          <w:rFonts w:ascii="宋体" w:hAnsi="宋体"/>
          <w:color w:val="000000"/>
          <w:sz w:val="24"/>
        </w:rPr>
        <w:t xml:space="preserve">（4）初验与终验：试运行正常后组织初验，初验整改完毕并完成培训后组织终验；终验由甲方组织，并按要求报省文物局最终验收。</w:t>
      </w:r>
      <w:r/>
    </w:p>
    <w:p>
      <w:pPr>
        <w:ind w:firstLine="480"/>
        <w:spacing w:line="360" w:lineRule="auto"/>
        <w:rPr>
          <w:rFonts w:hint="eastAsia" w:ascii="宋体" w:hAnsi="宋体"/>
          <w:sz w:val="24"/>
        </w:rPr>
      </w:pPr>
      <w:r>
        <w:rPr>
          <w:rFonts w:ascii="宋体" w:hAnsi="宋体"/>
          <w:color w:val="000000"/>
          <w:sz w:val="24"/>
        </w:rPr>
        <w:t xml:space="preserve">8.3 甲方应当根据国家、行业验收标准及合同约定验收方案，明确验收时间、方式、程序和内容等事项，组成验收小组，在收到乙方验收申请之日起7个工作日内进行实质性验收（验收申请有明显不当的除外）。甲方自行组织或视情邀请相关专家或国家认可的质量检测机构参加验收；乙方提供的服务不符合采购文件、响应文件及承诺等要求的，甲方有权拒收，并由乙方承担验收费用等。</w:t>
      </w:r>
      <w:r/>
    </w:p>
    <w:p>
      <w:pPr>
        <w:ind w:firstLine="480"/>
        <w:spacing w:line="360" w:lineRule="auto"/>
        <w:rPr>
          <w:rFonts w:hint="eastAsia" w:ascii="宋体" w:hAnsi="宋体"/>
          <w:sz w:val="24"/>
        </w:rPr>
      </w:pPr>
      <w:r>
        <w:rPr>
          <w:rFonts w:ascii="宋体" w:hAnsi="宋体"/>
          <w:color w:val="000000"/>
          <w:sz w:val="24"/>
        </w:rPr>
        <w:t xml:space="preserve">8.4 验收中发现的任何不符合项，乙方应在甲方要求的期限内整改到位；经整改仍不符合要求的，甲方有权按本合同第十条处理。</w:t>
      </w:r>
      <w:r/>
    </w:p>
    <w:p>
      <w:pPr>
        <w:ind w:firstLine="482"/>
        <w:spacing w:line="360" w:lineRule="auto"/>
        <w:rPr>
          <w:rFonts w:hint="eastAsia" w:ascii="宋体" w:hAnsi="宋体"/>
          <w:b/>
          <w:bCs/>
          <w:color w:val="000000"/>
          <w:sz w:val="24"/>
        </w:rPr>
      </w:pPr>
      <w:r>
        <w:rPr>
          <w:rFonts w:ascii="宋体" w:hAnsi="宋体"/>
          <w:b/>
          <w:bCs/>
          <w:color w:val="000000"/>
          <w:sz w:val="24"/>
        </w:rPr>
        <w:t xml:space="preserve">第九条 合同款支付</w:t>
      </w:r>
      <w:r/>
    </w:p>
    <w:p>
      <w:pPr>
        <w:ind w:firstLine="480"/>
        <w:spacing w:line="360" w:lineRule="auto"/>
        <w:rPr>
          <w:rFonts w:hint="eastAsia" w:ascii="宋体" w:hAnsi="宋体"/>
          <w:sz w:val="24"/>
        </w:rPr>
      </w:pPr>
      <w:r>
        <w:rPr>
          <w:rFonts w:ascii="宋体" w:hAnsi="宋体"/>
          <w:color w:val="000000"/>
          <w:sz w:val="24"/>
        </w:rPr>
        <w:t xml:space="preserve">9.1 本合同项下所有款项均以人民币支付，支付方式为电汇。</w:t>
      </w:r>
      <w:r/>
    </w:p>
    <w:p>
      <w:pPr>
        <w:ind w:firstLine="480"/>
        <w:spacing w:line="360" w:lineRule="auto"/>
        <w:rPr>
          <w:rFonts w:hint="eastAsia" w:ascii="宋体" w:hAnsi="宋体"/>
          <w:sz w:val="24"/>
        </w:rPr>
      </w:pPr>
      <w:r>
        <w:rPr>
          <w:rFonts w:ascii="宋体" w:hAnsi="宋体"/>
          <w:color w:val="000000"/>
          <w:sz w:val="24"/>
        </w:rPr>
        <w:t xml:space="preserve">9.2 付款方式：</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85"/>
        <w:gridCol w:w="2521"/>
        <w:gridCol w:w="5637"/>
      </w:tblGrid>
      <w:tr>
        <w:trPr>
          <w:cantSplit/>
          <w:jc w:val="center"/>
          <w:trHeight w:val="453"/>
          <w:tblHeader/>
        </w:trPr>
        <w:tc>
          <w:tcPr>
            <w:shd w:val="clear" w:color="auto" w:fill="f2f2f2"/>
            <w:tcW w:w="1185" w:type="dxa"/>
            <w:vAlign w:val="center"/>
            <w:textDirection w:val="lrTb"/>
            <w:noWrap w:val="false"/>
          </w:tcPr>
          <w:p>
            <w:pPr>
              <w:jc w:val="center"/>
              <w:spacing w:line="360" w:lineRule="auto"/>
              <w:rPr>
                <w:rFonts w:hint="eastAsia" w:ascii="宋体" w:hAnsi="宋体"/>
                <w:sz w:val="24"/>
              </w:rPr>
            </w:pPr>
            <w:r>
              <w:rPr>
                <w:rFonts w:ascii="宋体" w:hAnsi="宋体"/>
                <w:b/>
                <w:color w:val="000000"/>
                <w:sz w:val="24"/>
              </w:rPr>
              <w:t xml:space="preserve">期次</w:t>
            </w:r>
            <w:r/>
          </w:p>
        </w:tc>
        <w:tc>
          <w:tcPr>
            <w:shd w:val="clear" w:color="auto" w:fill="f2f2f2"/>
            <w:tcW w:w="2521" w:type="dxa"/>
            <w:vAlign w:val="center"/>
            <w:textDirection w:val="lrTb"/>
            <w:noWrap w:val="false"/>
          </w:tcPr>
          <w:p>
            <w:pPr>
              <w:jc w:val="center"/>
              <w:spacing w:line="360" w:lineRule="auto"/>
              <w:rPr>
                <w:rFonts w:hint="eastAsia" w:ascii="宋体" w:hAnsi="宋体"/>
                <w:sz w:val="24"/>
              </w:rPr>
            </w:pPr>
            <w:r>
              <w:rPr>
                <w:rFonts w:ascii="宋体" w:hAnsi="宋体"/>
                <w:b/>
                <w:color w:val="000000"/>
                <w:sz w:val="24"/>
              </w:rPr>
              <w:t xml:space="preserve">支付比例</w:t>
            </w:r>
            <w:r/>
          </w:p>
        </w:tc>
        <w:tc>
          <w:tcPr>
            <w:shd w:val="clear" w:color="auto" w:fill="f2f2f2"/>
            <w:tcW w:w="5637" w:type="dxa"/>
            <w:vAlign w:val="center"/>
            <w:textDirection w:val="lrTb"/>
            <w:noWrap w:val="false"/>
          </w:tcPr>
          <w:p>
            <w:pPr>
              <w:jc w:val="center"/>
              <w:spacing w:line="360" w:lineRule="auto"/>
              <w:rPr>
                <w:rFonts w:hint="eastAsia" w:ascii="宋体" w:hAnsi="宋体"/>
                <w:sz w:val="24"/>
              </w:rPr>
            </w:pPr>
            <w:r>
              <w:rPr>
                <w:rFonts w:ascii="宋体" w:hAnsi="宋体"/>
                <w:b/>
                <w:color w:val="000000"/>
                <w:sz w:val="24"/>
              </w:rPr>
              <w:t xml:space="preserve">付款条件</w:t>
            </w:r>
            <w:r/>
          </w:p>
        </w:tc>
      </w:tr>
      <w:tr>
        <w:trPr>
          <w:cantSplit/>
          <w:jc w:val="center"/>
          <w:trHeight w:val="921"/>
        </w:trPr>
        <w:tc>
          <w:tcPr>
            <w:tcW w:w="1185" w:type="dxa"/>
            <w:vAlign w:val="center"/>
            <w:textDirection w:val="lrTb"/>
            <w:noWrap w:val="false"/>
          </w:tcPr>
          <w:p>
            <w:pPr>
              <w:jc w:val="center"/>
              <w:spacing w:line="360" w:lineRule="auto"/>
              <w:rPr>
                <w:rFonts w:hint="eastAsia" w:ascii="宋体" w:hAnsi="宋体"/>
                <w:sz w:val="24"/>
              </w:rPr>
            </w:pPr>
            <w:r>
              <w:rPr>
                <w:rFonts w:ascii="宋体" w:hAnsi="宋体"/>
                <w:color w:val="000000"/>
                <w:sz w:val="24"/>
              </w:rPr>
              <w:t xml:space="preserve">第一期</w:t>
            </w:r>
            <w:r/>
          </w:p>
        </w:tc>
        <w:tc>
          <w:tcPr>
            <w:tcW w:w="2521" w:type="dxa"/>
            <w:vAlign w:val="center"/>
            <w:textDirection w:val="lrTb"/>
            <w:noWrap w:val="false"/>
          </w:tcPr>
          <w:p>
            <w:pPr>
              <w:spacing w:line="360" w:lineRule="auto"/>
              <w:rPr>
                <w:rFonts w:hint="eastAsia" w:ascii="宋体" w:hAnsi="宋体"/>
                <w:sz w:val="24"/>
              </w:rPr>
            </w:pPr>
            <w:r>
              <w:rPr>
                <w:rFonts w:ascii="宋体" w:hAnsi="宋体"/>
                <w:color w:val="000000"/>
                <w:sz w:val="24"/>
              </w:rPr>
              <w:t xml:space="preserve">合同总价款的40%</w:t>
            </w:r>
            <w:r/>
          </w:p>
        </w:tc>
        <w:tc>
          <w:tcPr>
            <w:tcW w:w="5637" w:type="dxa"/>
            <w:vAlign w:val="center"/>
            <w:textDirection w:val="lrTb"/>
            <w:noWrap w:val="false"/>
          </w:tcPr>
          <w:p>
            <w:pPr>
              <w:spacing w:line="360" w:lineRule="auto"/>
              <w:rPr>
                <w:rFonts w:hint="eastAsia" w:ascii="宋体" w:hAnsi="宋体"/>
                <w:sz w:val="24"/>
              </w:rPr>
            </w:pPr>
            <w:r>
              <w:rPr>
                <w:rFonts w:ascii="宋体" w:hAnsi="宋体"/>
                <w:color w:val="000000"/>
                <w:sz w:val="24"/>
              </w:rPr>
              <w:t xml:space="preserve">本合同签订生效后20个工作日内</w:t>
            </w:r>
            <w:r/>
          </w:p>
        </w:tc>
      </w:tr>
      <w:tr>
        <w:trPr>
          <w:cantSplit/>
          <w:jc w:val="center"/>
          <w:trHeight w:val="907"/>
        </w:trPr>
        <w:tc>
          <w:tcPr>
            <w:tcW w:w="1185" w:type="dxa"/>
            <w:vAlign w:val="center"/>
            <w:textDirection w:val="lrTb"/>
            <w:noWrap w:val="false"/>
          </w:tcPr>
          <w:p>
            <w:pPr>
              <w:jc w:val="center"/>
              <w:spacing w:line="360" w:lineRule="auto"/>
              <w:rPr>
                <w:rFonts w:hint="eastAsia" w:ascii="宋体" w:hAnsi="宋体"/>
                <w:sz w:val="24"/>
              </w:rPr>
            </w:pPr>
            <w:r>
              <w:rPr>
                <w:rFonts w:ascii="宋体" w:hAnsi="宋体"/>
                <w:color w:val="000000"/>
                <w:sz w:val="24"/>
              </w:rPr>
              <w:t xml:space="preserve">第二期</w:t>
            </w:r>
            <w:r/>
          </w:p>
        </w:tc>
        <w:tc>
          <w:tcPr>
            <w:tcW w:w="2521" w:type="dxa"/>
            <w:vAlign w:val="center"/>
            <w:textDirection w:val="lrTb"/>
            <w:noWrap w:val="false"/>
          </w:tcPr>
          <w:p>
            <w:pPr>
              <w:spacing w:line="360" w:lineRule="auto"/>
              <w:rPr>
                <w:rFonts w:hint="eastAsia" w:ascii="宋体" w:hAnsi="宋体"/>
                <w:sz w:val="24"/>
              </w:rPr>
            </w:pPr>
            <w:r>
              <w:rPr>
                <w:rFonts w:ascii="宋体" w:hAnsi="宋体"/>
                <w:color w:val="000000"/>
                <w:sz w:val="24"/>
              </w:rPr>
              <w:t xml:space="preserve">合同总价款的40%</w:t>
            </w:r>
            <w:r/>
          </w:p>
        </w:tc>
        <w:tc>
          <w:tcPr>
            <w:tcW w:w="5637" w:type="dxa"/>
            <w:vAlign w:val="center"/>
            <w:textDirection w:val="lrTb"/>
            <w:noWrap w:val="false"/>
          </w:tcPr>
          <w:p>
            <w:pPr>
              <w:spacing w:line="360" w:lineRule="auto"/>
              <w:rPr>
                <w:rFonts w:hint="eastAsia" w:ascii="宋体" w:hAnsi="宋体"/>
                <w:sz w:val="24"/>
              </w:rPr>
            </w:pPr>
            <w:r>
              <w:rPr>
                <w:rFonts w:ascii="宋体" w:hAnsi="宋体"/>
                <w:color w:val="000000"/>
                <w:sz w:val="24"/>
              </w:rPr>
              <w:t xml:space="preserve">项目安装调试完成，经甲方组织初步验收合格后20个工作日内</w:t>
            </w:r>
            <w:r/>
          </w:p>
        </w:tc>
      </w:tr>
      <w:tr>
        <w:trPr>
          <w:cantSplit/>
          <w:jc w:val="center"/>
          <w:trHeight w:val="907"/>
        </w:trPr>
        <w:tc>
          <w:tcPr>
            <w:tcW w:w="1185" w:type="dxa"/>
            <w:vAlign w:val="center"/>
            <w:textDirection w:val="lrTb"/>
            <w:noWrap w:val="false"/>
          </w:tcPr>
          <w:p>
            <w:pPr>
              <w:jc w:val="center"/>
              <w:spacing w:line="360" w:lineRule="auto"/>
              <w:rPr>
                <w:rFonts w:hint="eastAsia" w:ascii="宋体" w:hAnsi="宋体"/>
                <w:sz w:val="24"/>
              </w:rPr>
            </w:pPr>
            <w:r>
              <w:rPr>
                <w:rFonts w:ascii="宋体" w:hAnsi="宋体"/>
                <w:color w:val="000000"/>
                <w:sz w:val="24"/>
              </w:rPr>
              <w:t xml:space="preserve">第三期</w:t>
            </w:r>
            <w:r/>
          </w:p>
        </w:tc>
        <w:tc>
          <w:tcPr>
            <w:tcW w:w="2521" w:type="dxa"/>
            <w:vAlign w:val="center"/>
            <w:textDirection w:val="lrTb"/>
            <w:noWrap w:val="false"/>
          </w:tcPr>
          <w:p>
            <w:pPr>
              <w:spacing w:line="360" w:lineRule="auto"/>
              <w:rPr>
                <w:rFonts w:hint="eastAsia" w:ascii="宋体" w:hAnsi="宋体"/>
                <w:sz w:val="24"/>
              </w:rPr>
            </w:pPr>
            <w:r>
              <w:rPr>
                <w:rFonts w:ascii="宋体" w:hAnsi="宋体"/>
                <w:color w:val="000000"/>
                <w:sz w:val="24"/>
              </w:rPr>
              <w:t xml:space="preserve">合同总价款的20%</w:t>
            </w:r>
            <w:r/>
          </w:p>
        </w:tc>
        <w:tc>
          <w:tcPr>
            <w:tcW w:w="5637" w:type="dxa"/>
            <w:vAlign w:val="center"/>
            <w:textDirection w:val="lrTb"/>
            <w:noWrap w:val="false"/>
          </w:tcPr>
          <w:p>
            <w:pPr>
              <w:spacing w:line="360" w:lineRule="auto"/>
              <w:rPr>
                <w:rFonts w:hint="eastAsia" w:ascii="宋体" w:hAnsi="宋体"/>
                <w:sz w:val="24"/>
              </w:rPr>
            </w:pPr>
            <w:r>
              <w:rPr>
                <w:rFonts w:ascii="宋体" w:hAnsi="宋体"/>
                <w:color w:val="000000"/>
                <w:sz w:val="24"/>
              </w:rPr>
              <w:t xml:space="preserve">项目经</w:t>
            </w:r>
            <w:r>
              <w:rPr>
                <w:rFonts w:hint="eastAsia" w:ascii="宋体" w:hAnsi="宋体"/>
                <w:color w:val="000000"/>
                <w:sz w:val="24"/>
              </w:rPr>
              <w:t xml:space="preserve">江苏</w:t>
            </w:r>
            <w:r>
              <w:rPr>
                <w:rFonts w:ascii="宋体" w:hAnsi="宋体"/>
                <w:color w:val="000000"/>
                <w:sz w:val="24"/>
              </w:rPr>
              <w:t xml:space="preserve">省文物局最终验收合格后20个工作日内</w:t>
            </w:r>
            <w:r/>
          </w:p>
        </w:tc>
      </w:tr>
    </w:tbl>
    <w:p>
      <w:pPr>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ascii="宋体" w:hAnsi="宋体"/>
          <w:color w:val="000000"/>
          <w:sz w:val="24"/>
        </w:rPr>
        <w:t xml:space="preserve">9.3 甲方每次付款前，乙方应向甲方提供等额的增值税发票（增值税专用发票）及符合甲方要求的支撑材料作为付款依据。</w:t>
      </w:r>
      <w:r/>
    </w:p>
    <w:p>
      <w:pPr>
        <w:ind w:firstLine="480"/>
        <w:spacing w:line="360" w:lineRule="auto"/>
        <w:rPr>
          <w:rFonts w:hint="eastAsia" w:ascii="宋体" w:hAnsi="宋体"/>
          <w:sz w:val="24"/>
        </w:rPr>
      </w:pPr>
      <w:r>
        <w:rPr>
          <w:rFonts w:ascii="宋体" w:hAnsi="宋体"/>
          <w:color w:val="000000"/>
          <w:sz w:val="24"/>
        </w:rPr>
        <w:t xml:space="preserve">9.4 因财政资金未按时拨付，付款期限顺延，甲方不承担违约责任。</w:t>
      </w:r>
      <w:r/>
    </w:p>
    <w:p>
      <w:pPr>
        <w:ind w:firstLine="482"/>
        <w:spacing w:line="360" w:lineRule="auto"/>
        <w:rPr>
          <w:rFonts w:hint="eastAsia" w:ascii="宋体" w:hAnsi="宋体"/>
          <w:b/>
          <w:bCs/>
          <w:color w:val="000000"/>
          <w:sz w:val="24"/>
        </w:rPr>
      </w:pPr>
      <w:r>
        <w:rPr>
          <w:rFonts w:ascii="宋体" w:hAnsi="宋体"/>
          <w:b/>
          <w:bCs/>
          <w:color w:val="000000"/>
          <w:sz w:val="24"/>
        </w:rPr>
        <w:t xml:space="preserve">第十条 违约责任</w:t>
      </w:r>
      <w:r/>
    </w:p>
    <w:p>
      <w:pPr>
        <w:ind w:firstLine="480"/>
        <w:spacing w:line="360" w:lineRule="auto"/>
        <w:rPr>
          <w:rFonts w:hint="eastAsia" w:ascii="宋体" w:hAnsi="宋体"/>
          <w:color w:val="000000"/>
          <w:sz w:val="24"/>
        </w:rPr>
      </w:pPr>
      <w:r>
        <w:rPr>
          <w:rFonts w:ascii="宋体" w:hAnsi="宋体"/>
          <w:color w:val="000000"/>
          <w:sz w:val="24"/>
        </w:rPr>
        <w:t xml:space="preserve">10.1 </w:t>
      </w:r>
      <w:r>
        <w:rPr>
          <w:rFonts w:hint="eastAsia" w:ascii="宋体" w:hAnsi="宋体"/>
          <w:color w:val="000000"/>
          <w:sz w:val="24"/>
        </w:rPr>
        <w:t xml:space="preserve">甲方未按合同规定的期限向乙方支付服务费的，每逾期1日甲方向乙方支付欠款总额0.05%的违约金，但累计违约金总额不超过欠款总额的5%，因财政资金未按时拨付导致甲方迟延付款的，甲方不承担违约责任。</w:t>
      </w:r>
      <w:r/>
    </w:p>
    <w:p>
      <w:pPr>
        <w:ind w:firstLine="480"/>
        <w:spacing w:line="360" w:lineRule="auto"/>
        <w:rPr>
          <w:rFonts w:hint="eastAsia" w:ascii="宋体" w:hAnsi="宋体"/>
          <w:color w:val="000000"/>
          <w:sz w:val="24"/>
        </w:rPr>
      </w:pPr>
      <w:r>
        <w:rPr>
          <w:rFonts w:ascii="宋体" w:hAnsi="宋体"/>
          <w:color w:val="000000"/>
          <w:sz w:val="24"/>
        </w:rPr>
        <w:t xml:space="preserve">10.</w:t>
      </w:r>
      <w:r>
        <w:rPr>
          <w:rFonts w:hint="eastAsia" w:ascii="宋体" w:hAnsi="宋体"/>
          <w:color w:val="000000"/>
          <w:sz w:val="24"/>
        </w:rPr>
        <w:t xml:space="preserve">2 如乙方拒绝提供服务的，甲方有权单方解除合同，乙方还应向甲方支付合同总金额30%的违约金。</w:t>
      </w:r>
      <w:r/>
    </w:p>
    <w:p>
      <w:pPr>
        <w:ind w:firstLine="480"/>
        <w:spacing w:line="360" w:lineRule="auto"/>
        <w:rPr>
          <w:rFonts w:hint="eastAsia" w:ascii="宋体" w:hAnsi="宋体"/>
          <w:color w:val="000000"/>
          <w:sz w:val="24"/>
        </w:rPr>
      </w:pPr>
      <w:r>
        <w:rPr>
          <w:rFonts w:ascii="宋体" w:hAnsi="宋体"/>
          <w:color w:val="000000"/>
          <w:sz w:val="24"/>
        </w:rPr>
        <w:t xml:space="preserve">10.</w:t>
      </w:r>
      <w:r>
        <w:rPr>
          <w:rFonts w:hint="eastAsia" w:ascii="宋体" w:hAnsi="宋体"/>
          <w:color w:val="000000"/>
          <w:sz w:val="24"/>
        </w:rPr>
        <w:t xml:space="preserve">3 乙方逾期提供本合同项下任一子项服务内容的，每逾期1日，乙方向甲方支付合同总金额0.05%的违约金；乙方逾期提供多项任务要求的，逾期时间及逾期责任累计计算。如乙方累计逾期提供服务达10日，甲方有权解除合同，乙方应向甲方退还全部已付合同款，并向甲方支付合同总金额10%的违约金（此违约金不与逾期违约金并列适用）。</w:t>
      </w:r>
      <w:r/>
    </w:p>
    <w:p>
      <w:pPr>
        <w:ind w:firstLine="480"/>
        <w:spacing w:line="360" w:lineRule="auto"/>
        <w:rPr>
          <w:rFonts w:hint="eastAsia" w:ascii="宋体" w:hAnsi="宋体"/>
          <w:color w:val="000000"/>
          <w:sz w:val="24"/>
        </w:rPr>
      </w:pPr>
      <w:r>
        <w:rPr>
          <w:rFonts w:ascii="宋体" w:hAnsi="宋体"/>
          <w:color w:val="000000"/>
          <w:sz w:val="24"/>
        </w:rPr>
        <w:t xml:space="preserve">10.</w:t>
      </w:r>
      <w:r>
        <w:rPr>
          <w:rFonts w:hint="eastAsia" w:ascii="宋体" w:hAnsi="宋体"/>
          <w:color w:val="000000"/>
          <w:sz w:val="24"/>
        </w:rPr>
        <w:t xml:space="preserve">4 （1）乙方所提供的服务中任何一部分不符合合同约定的，甲方有权拒收全部乙方服务内容，甲方亦有权根据实际情况拒收不符合约定部分的服务内容。无论是甲方拒收全部服务内容还是拒收不符合约定部分的服务内容，甲方均有权单方解除合同，甲方无需向乙方支付</w:t>
      </w:r>
      <w:r>
        <w:rPr>
          <w:rFonts w:hint="eastAsia" w:ascii="宋体" w:hAnsi="宋体"/>
          <w:color w:val="000000"/>
          <w:sz w:val="24"/>
        </w:rPr>
        <w:t xml:space="preserve">任何款项，已支付的款项（如有）乙方应予全额退还。（2）甲方仅拒收部分服务内容的，对于该拒收的服务内容，甲方不再向乙方付费，已支付的款项（如有）乙方应予全额退还。同时，每出现一次不符合约定的服务内容，乙方应向甲方支付合同总金额【1】%的违约金。（3）经甲方同意，对于不符合约定的服务内容，乙方整改后重新提供且重新提供内容符合约定的，甲方对于该部分服务内容应予付费，但针对每一整改事项，乙方应向甲方支付合同总金额【1】%的违约金；整改后仍不符合约定的，甲方有权拒收该部分服务内容，并根据上述第（1）（2）项约定执行。</w:t>
      </w:r>
      <w:r/>
    </w:p>
    <w:p>
      <w:pPr>
        <w:ind w:firstLine="480"/>
        <w:spacing w:line="360" w:lineRule="auto"/>
        <w:rPr>
          <w:rFonts w:hint="eastAsia" w:ascii="宋体" w:hAnsi="宋体"/>
          <w:color w:val="000000"/>
          <w:sz w:val="24"/>
        </w:rPr>
      </w:pPr>
      <w:r>
        <w:rPr>
          <w:rFonts w:ascii="宋体" w:hAnsi="宋体"/>
          <w:color w:val="000000"/>
          <w:sz w:val="24"/>
        </w:rPr>
        <w:t xml:space="preserve">10.</w:t>
      </w:r>
      <w:r>
        <w:rPr>
          <w:rFonts w:hint="eastAsia" w:ascii="宋体" w:hAnsi="宋体"/>
          <w:color w:val="000000"/>
          <w:sz w:val="24"/>
        </w:rPr>
        <w:t xml:space="preserve">5 如乙方在本合同履行过程中出现任何一项违约情形，甲方均有权将乙方应承担的违约责任、侵权责任等全部责任金额在后续应付款中直接扣减，后续应付款不足以支付本合同约定的违约责任或者给甲方造成损失的赔偿责任的，乙方应根据甲方要求另行向甲方支付。</w:t>
      </w:r>
      <w:r/>
    </w:p>
    <w:p>
      <w:pPr>
        <w:ind w:firstLine="480"/>
        <w:spacing w:line="360" w:lineRule="auto"/>
        <w:rPr>
          <w:rFonts w:hint="eastAsia" w:ascii="宋体" w:hAnsi="宋体"/>
          <w:color w:val="000000"/>
          <w:sz w:val="24"/>
        </w:rPr>
      </w:pPr>
      <w:r>
        <w:rPr>
          <w:rFonts w:ascii="宋体" w:hAnsi="宋体"/>
          <w:color w:val="000000"/>
          <w:sz w:val="24"/>
        </w:rPr>
        <w:t xml:space="preserve">10.</w:t>
      </w:r>
      <w:r>
        <w:rPr>
          <w:rFonts w:hint="eastAsia" w:ascii="宋体" w:hAnsi="宋体"/>
          <w:color w:val="000000"/>
          <w:sz w:val="24"/>
        </w:rPr>
        <w:t xml:space="preserve">6 甲方依法或者依照本合同约定解除合同的，解除合同的通知自到达乙方时生效，乙方应退还全部已付合同款（如有），并向甲方支付按合同总金额10%的违约金（其他条款针对违约金有特别约定的从其约定）。</w:t>
      </w:r>
      <w:r/>
    </w:p>
    <w:p>
      <w:pPr>
        <w:ind w:firstLine="480"/>
        <w:spacing w:line="360" w:lineRule="auto"/>
        <w:rPr>
          <w:rFonts w:hint="eastAsia" w:ascii="宋体" w:hAnsi="宋体"/>
          <w:color w:val="000000"/>
          <w:sz w:val="24"/>
        </w:rPr>
      </w:pPr>
      <w:r>
        <w:rPr>
          <w:rFonts w:ascii="宋体" w:hAnsi="宋体"/>
          <w:color w:val="000000"/>
          <w:sz w:val="24"/>
        </w:rPr>
        <w:t xml:space="preserve">10.</w:t>
      </w:r>
      <w:r>
        <w:rPr>
          <w:rFonts w:hint="eastAsia" w:ascii="宋体" w:hAnsi="宋体"/>
          <w:color w:val="000000"/>
          <w:sz w:val="24"/>
        </w:rPr>
        <w:t xml:space="preserve">7 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rPr>
          <w:rFonts w:hint="eastAsia" w:ascii="宋体" w:hAnsi="宋体"/>
          <w:color w:val="000000"/>
          <w:sz w:val="24"/>
        </w:rPr>
      </w:pPr>
      <w:r>
        <w:rPr>
          <w:rFonts w:ascii="宋体" w:hAnsi="宋体"/>
          <w:color w:val="000000"/>
          <w:sz w:val="24"/>
        </w:rPr>
        <w:t xml:space="preserve">10.</w:t>
      </w:r>
      <w:r>
        <w:rPr>
          <w:rFonts w:hint="eastAsia" w:ascii="宋体" w:hAnsi="宋体"/>
          <w:color w:val="000000"/>
          <w:sz w:val="24"/>
        </w:rPr>
        <w:t xml:space="preserve">8 乙方响应属虚假承诺，或经权威部门检测提供的服务不能满足采购文件要求，或是由于乙方的过错造成合同无法继续履行的，乙方应向甲方支付不少于合同总金额30%的违约金。</w:t>
      </w:r>
      <w:r/>
    </w:p>
    <w:p>
      <w:pPr>
        <w:ind w:firstLine="480"/>
        <w:spacing w:line="360" w:lineRule="auto"/>
        <w:rPr>
          <w:rFonts w:hint="eastAsia" w:ascii="宋体" w:hAnsi="宋体"/>
          <w:sz w:val="24"/>
        </w:rPr>
      </w:pPr>
      <w:r>
        <w:rPr>
          <w:rFonts w:ascii="宋体" w:hAnsi="宋体"/>
          <w:color w:val="000000"/>
          <w:sz w:val="24"/>
        </w:rPr>
        <w:t xml:space="preserve">10.</w:t>
      </w:r>
      <w:r>
        <w:rPr>
          <w:rFonts w:hint="eastAsia" w:ascii="宋体" w:hAnsi="宋体"/>
          <w:color w:val="000000"/>
          <w:sz w:val="24"/>
        </w:rPr>
        <w:t xml:space="preserve">9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ascii="宋体" w:hAnsi="宋体"/>
          <w:color w:val="000000"/>
          <w:sz w:val="24"/>
        </w:rPr>
        <w:t xml:space="preserve">。</w:t>
      </w:r>
      <w:r/>
    </w:p>
    <w:p>
      <w:pPr>
        <w:ind w:firstLine="482"/>
        <w:spacing w:line="360" w:lineRule="auto"/>
        <w:rPr>
          <w:rFonts w:hint="eastAsia" w:ascii="宋体" w:hAnsi="宋体"/>
          <w:b/>
          <w:bCs/>
          <w:color w:val="000000"/>
          <w:sz w:val="24"/>
        </w:rPr>
      </w:pPr>
      <w:r>
        <w:rPr>
          <w:rFonts w:ascii="宋体" w:hAnsi="宋体"/>
          <w:b/>
          <w:bCs/>
          <w:color w:val="000000"/>
          <w:sz w:val="24"/>
        </w:rPr>
        <w:t xml:space="preserve">第十一条 保密</w:t>
      </w:r>
      <w:r/>
    </w:p>
    <w:p>
      <w:pPr>
        <w:ind w:firstLine="480"/>
        <w:spacing w:line="360" w:lineRule="auto"/>
        <w:rPr>
          <w:rFonts w:hint="eastAsia" w:ascii="宋体" w:hAnsi="宋体"/>
          <w:sz w:val="24"/>
        </w:rPr>
      </w:pPr>
      <w:r>
        <w:rPr>
          <w:rFonts w:ascii="宋体" w:hAnsi="宋体"/>
          <w:color w:val="000000"/>
          <w:sz w:val="24"/>
        </w:rPr>
        <w:t xml:space="preserve">11.1 甲乙双方在履行本合同过程中所提供、接触、知悉的对方相关仍处于不为公众所知悉或尚未主动对外公开的信息（包括但不限于有关人员、技术、经营、管理、文物信息等方面的各类信息），均为双方应恪守保密义务的对象。</w:t>
      </w:r>
      <w:r/>
    </w:p>
    <w:p>
      <w:pPr>
        <w:ind w:firstLine="480"/>
        <w:spacing w:line="360" w:lineRule="auto"/>
        <w:rPr>
          <w:rFonts w:hint="eastAsia" w:ascii="宋体" w:hAnsi="宋体"/>
          <w:sz w:val="24"/>
        </w:rPr>
      </w:pPr>
      <w:r>
        <w:rPr>
          <w:rFonts w:ascii="宋体" w:hAnsi="宋体"/>
          <w:color w:val="000000"/>
          <w:sz w:val="24"/>
        </w:rPr>
        <w:t xml:space="preserve">11.2 乙方在项目中使用的由甲方提供的所有资料（包括但不限于本合同及附件、采购文件、设计文件及说明等资料），在未事先征得甲方书面同意的情况下，乙方及其任何人员不得发表、引用或向第三方提供、泄漏与项目、本合同或甲方业务活动有关的资料，以及在合同履行过程中已形成的制作成果或文字资料；即使乙方并非为营利目的（如广告宣传、介绍业绩等）而采用与项目、本合同或甲方业务活动有关的文字、图像、模型等，均须事先经甲方书面同意。</w:t>
      </w:r>
      <w:r/>
    </w:p>
    <w:p>
      <w:pPr>
        <w:ind w:firstLine="480"/>
        <w:spacing w:line="360" w:lineRule="auto"/>
        <w:rPr>
          <w:rFonts w:hint="eastAsia" w:ascii="宋体" w:hAnsi="宋体"/>
          <w:sz w:val="24"/>
        </w:rPr>
      </w:pPr>
      <w:r>
        <w:rPr>
          <w:rFonts w:ascii="宋体" w:hAnsi="宋体"/>
          <w:color w:val="000000"/>
          <w:sz w:val="24"/>
        </w:rPr>
        <w:t xml:space="preserve">11.3 乙方为履行本合同所形成的任何成果，乙方负有保密义务。</w:t>
      </w:r>
      <w:r/>
    </w:p>
    <w:p>
      <w:pPr>
        <w:ind w:firstLine="480"/>
        <w:spacing w:line="360" w:lineRule="auto"/>
        <w:rPr>
          <w:rFonts w:hint="eastAsia" w:ascii="宋体" w:hAnsi="宋体"/>
          <w:sz w:val="24"/>
        </w:rPr>
      </w:pPr>
      <w:r>
        <w:rPr>
          <w:rFonts w:ascii="宋体" w:hAnsi="宋体"/>
          <w:color w:val="000000"/>
          <w:sz w:val="24"/>
        </w:rPr>
        <w:t xml:space="preserve">11.4 违反保密义务的，视为严重的根本违约行为，乙方应向甲方支付合同总金额20%的违约金，并承担由此导致的行政乃至刑事法律责任及损失赔偿责任。</w:t>
      </w:r>
      <w:r/>
    </w:p>
    <w:p>
      <w:pPr>
        <w:ind w:firstLine="480"/>
        <w:spacing w:line="360" w:lineRule="auto"/>
        <w:rPr>
          <w:rFonts w:hint="eastAsia" w:ascii="宋体" w:hAnsi="宋体"/>
          <w:color w:val="000000"/>
          <w:sz w:val="24"/>
        </w:rPr>
      </w:pPr>
      <w:r>
        <w:rPr>
          <w:rFonts w:ascii="宋体" w:hAnsi="宋体"/>
          <w:color w:val="000000"/>
          <w:sz w:val="24"/>
        </w:rPr>
        <w:t xml:space="preserve">11.5 前述保密义务条款为独立条款，不因本合同的解除、终止而失效</w:t>
      </w:r>
      <w:r>
        <w:rPr>
          <w:rFonts w:hint="eastAsia" w:ascii="宋体" w:hAnsi="宋体"/>
          <w:color w:val="000000"/>
          <w:sz w:val="24"/>
        </w:rPr>
        <w:t xml:space="preserve">。</w:t>
      </w:r>
      <w:r/>
    </w:p>
    <w:p>
      <w:pPr>
        <w:ind w:firstLine="480"/>
        <w:spacing w:line="360" w:lineRule="auto"/>
        <w:rPr>
          <w:rFonts w:hint="eastAsia" w:ascii="宋体" w:hAnsi="宋体"/>
          <w:sz w:val="24"/>
        </w:rPr>
      </w:pPr>
      <w:r>
        <w:rPr>
          <w:rFonts w:ascii="宋体" w:hAnsi="宋体"/>
          <w:color w:val="000000"/>
          <w:sz w:val="24"/>
        </w:rPr>
        <w:t xml:space="preserve">11.</w:t>
      </w:r>
      <w:r>
        <w:rPr>
          <w:rFonts w:hint="eastAsia" w:ascii="宋体" w:hAnsi="宋体"/>
          <w:color w:val="000000"/>
          <w:sz w:val="24"/>
        </w:rPr>
        <w:t xml:space="preserve">6</w:t>
      </w:r>
      <w:r>
        <w:rPr>
          <w:rFonts w:ascii="宋体" w:hAnsi="宋体"/>
          <w:color w:val="000000"/>
          <w:sz w:val="24"/>
        </w:rPr>
        <w:t xml:space="preserve"> </w:t>
      </w:r>
      <w:r>
        <w:rPr>
          <w:rFonts w:hint="eastAsia" w:ascii="宋体" w:hAnsi="宋体"/>
          <w:color w:val="000000"/>
          <w:sz w:val="24"/>
        </w:rPr>
        <w:t xml:space="preserve">如乙方违反保密义务，应向甲方支付合同总金额20%的违约金</w:t>
      </w:r>
      <w:r>
        <w:rPr>
          <w:rFonts w:ascii="宋体" w:hAnsi="宋体"/>
          <w:color w:val="000000"/>
          <w:sz w:val="24"/>
        </w:rPr>
        <w:t xml:space="preserve">。</w:t>
      </w:r>
      <w:r/>
    </w:p>
    <w:p>
      <w:pPr>
        <w:ind w:firstLine="482"/>
        <w:spacing w:line="360" w:lineRule="auto"/>
        <w:rPr>
          <w:rFonts w:hint="eastAsia" w:ascii="宋体" w:hAnsi="宋体"/>
          <w:b/>
          <w:bCs/>
          <w:color w:val="000000"/>
          <w:sz w:val="24"/>
        </w:rPr>
      </w:pPr>
      <w:r>
        <w:rPr>
          <w:rFonts w:ascii="宋体" w:hAnsi="宋体"/>
          <w:b/>
          <w:bCs/>
          <w:color w:val="000000"/>
          <w:sz w:val="24"/>
        </w:rPr>
        <w:t xml:space="preserve">第十二条 合同的变更和终止</w:t>
      </w:r>
      <w:r/>
    </w:p>
    <w:p>
      <w:pPr>
        <w:ind w:firstLine="480"/>
        <w:spacing w:line="360" w:lineRule="auto"/>
        <w:rPr>
          <w:rFonts w:hint="eastAsia" w:ascii="宋体" w:hAnsi="宋体"/>
          <w:sz w:val="24"/>
        </w:rPr>
      </w:pPr>
      <w:r>
        <w:rPr>
          <w:rFonts w:ascii="宋体" w:hAnsi="宋体"/>
          <w:color w:val="000000"/>
          <w:sz w:val="24"/>
        </w:rPr>
        <w:t xml:space="preserve">12.1 除《中华人民共和国政府采购法》第四十九条、第五十条第二款规定的情形外，本合同一经签订，甲乙双方不得擅自变更、中止或终止合同。</w:t>
      </w:r>
      <w:r/>
    </w:p>
    <w:p>
      <w:pPr>
        <w:ind w:firstLine="480"/>
        <w:spacing w:line="360" w:lineRule="auto"/>
        <w:rPr>
          <w:rFonts w:hint="eastAsia" w:ascii="宋体" w:hAnsi="宋体"/>
          <w:sz w:val="24"/>
        </w:rPr>
      </w:pPr>
      <w:r>
        <w:rPr>
          <w:rFonts w:ascii="宋体" w:hAnsi="宋体"/>
          <w:color w:val="000000"/>
          <w:sz w:val="24"/>
        </w:rPr>
        <w:t xml:space="preserve">12.2 除发生法律规定的不能预见、不能避免并不能克服的客观情况外，甲乙双方不得放弃或拒绝履行合同；如乙方放弃或拒绝履行合同，三年内不得参加甲方组织的政府采购活动。</w:t>
      </w:r>
      <w:r/>
    </w:p>
    <w:p>
      <w:pPr>
        <w:ind w:firstLine="482"/>
        <w:spacing w:line="360" w:lineRule="auto"/>
        <w:rPr>
          <w:rFonts w:hint="eastAsia" w:ascii="宋体" w:hAnsi="宋体"/>
          <w:b/>
          <w:bCs/>
          <w:color w:val="000000"/>
          <w:sz w:val="24"/>
        </w:rPr>
      </w:pPr>
      <w:r>
        <w:rPr>
          <w:rFonts w:ascii="宋体" w:hAnsi="宋体"/>
          <w:b/>
          <w:bCs/>
          <w:color w:val="000000"/>
          <w:sz w:val="24"/>
        </w:rPr>
        <w:t xml:space="preserve">第十三条 合同的转让</w:t>
      </w:r>
      <w:r/>
    </w:p>
    <w:p>
      <w:pPr>
        <w:ind w:firstLine="480"/>
        <w:spacing w:line="360" w:lineRule="auto"/>
        <w:rPr>
          <w:rFonts w:hint="eastAsia" w:ascii="宋体" w:hAnsi="宋体"/>
          <w:sz w:val="24"/>
        </w:rPr>
      </w:pPr>
      <w:r>
        <w:rPr>
          <w:rFonts w:ascii="宋体" w:hAnsi="宋体"/>
          <w:color w:val="000000"/>
          <w:sz w:val="24"/>
        </w:rPr>
        <w:t xml:space="preserve">13.1 乙方不得将本项目转包或分包（经甲方同意的非主体子项目分包除外），否则甲方有权单方解除本合同，</w:t>
      </w:r>
      <w:r>
        <w:rPr>
          <w:rFonts w:hint="eastAsia" w:ascii="宋体" w:hAnsi="宋体"/>
          <w:color w:val="000000"/>
          <w:sz w:val="24"/>
        </w:rPr>
        <w:t xml:space="preserve">乙方应退还全部已付合同款（如有），</w:t>
      </w:r>
      <w:r>
        <w:rPr>
          <w:rFonts w:ascii="宋体" w:hAnsi="宋体"/>
          <w:color w:val="000000"/>
          <w:sz w:val="24"/>
        </w:rPr>
        <w:t xml:space="preserve">并</w:t>
      </w:r>
      <w:r>
        <w:rPr>
          <w:rFonts w:hint="eastAsia" w:ascii="宋体" w:hAnsi="宋体"/>
          <w:color w:val="000000"/>
          <w:sz w:val="24"/>
        </w:rPr>
        <w:t xml:space="preserve">向甲方</w:t>
      </w:r>
      <w:r>
        <w:rPr>
          <w:rFonts w:ascii="宋体" w:hAnsi="宋体"/>
          <w:color w:val="000000"/>
          <w:sz w:val="24"/>
        </w:rPr>
        <w:t xml:space="preserve">支付合同总价款</w:t>
      </w:r>
      <w:r>
        <w:rPr>
          <w:rFonts w:hint="eastAsia" w:ascii="宋体" w:hAnsi="宋体"/>
          <w:color w:val="000000"/>
          <w:sz w:val="24"/>
        </w:rPr>
        <w:t xml:space="preserve">2</w:t>
      </w:r>
      <w:r>
        <w:rPr>
          <w:rFonts w:ascii="宋体" w:hAnsi="宋体"/>
          <w:color w:val="000000"/>
          <w:sz w:val="24"/>
        </w:rPr>
        <w:t xml:space="preserve">0%的违约金。</w:t>
      </w:r>
      <w:r/>
    </w:p>
    <w:p>
      <w:pPr>
        <w:ind w:firstLine="482"/>
        <w:spacing w:line="360" w:lineRule="auto"/>
        <w:rPr>
          <w:rFonts w:hint="eastAsia" w:ascii="宋体" w:hAnsi="宋体"/>
          <w:b/>
          <w:bCs/>
          <w:color w:val="000000"/>
          <w:sz w:val="24"/>
        </w:rPr>
      </w:pPr>
      <w:r>
        <w:rPr>
          <w:rFonts w:ascii="宋体" w:hAnsi="宋体"/>
          <w:b/>
          <w:bCs/>
          <w:color w:val="000000"/>
          <w:sz w:val="24"/>
        </w:rPr>
        <w:t xml:space="preserve">第十四条 不可抗力</w:t>
      </w:r>
      <w:r/>
    </w:p>
    <w:p>
      <w:pPr>
        <w:ind w:firstLine="480"/>
        <w:spacing w:line="360" w:lineRule="auto"/>
        <w:rPr>
          <w:rFonts w:hint="eastAsia" w:ascii="宋体" w:hAnsi="宋体"/>
          <w:sz w:val="24"/>
        </w:rPr>
      </w:pPr>
      <w:r>
        <w:rPr>
          <w:rFonts w:ascii="宋体" w:hAnsi="宋体"/>
          <w:color w:val="000000"/>
          <w:sz w:val="24"/>
        </w:rPr>
        <w:t xml:space="preserve">14.1 如果合同各方因不可抗力而导致合同实施延误或不能履行合同义务，不承担误期赔偿或不能履行合同义务的责任。</w:t>
      </w:r>
      <w:r/>
    </w:p>
    <w:p>
      <w:pPr>
        <w:ind w:firstLine="480"/>
        <w:spacing w:line="360" w:lineRule="auto"/>
        <w:rPr>
          <w:rFonts w:hint="eastAsia" w:ascii="宋体" w:hAnsi="宋体"/>
          <w:sz w:val="24"/>
        </w:rPr>
      </w:pPr>
      <w:r>
        <w:rPr>
          <w:rFonts w:ascii="宋体" w:hAnsi="宋体"/>
          <w:color w:val="000000"/>
          <w:sz w:val="24"/>
        </w:rPr>
        <w:t xml:space="preserve">14.2 不可抗力事件发生后，当事方应尽快以书面形式将不可抗力的情况和原因通知对方，并在15日内将有关当局出具的不可抗力证明文件发送给另一方确认；合同各方应尽实际可能继续履行合同义务，并积极寻求合理的方案履行不受不可抗力影响的其他事项；双方应通过友好协商在合理时间内达成进一步履行合同的协议。</w:t>
      </w:r>
      <w:r/>
    </w:p>
    <w:p>
      <w:pPr>
        <w:ind w:firstLine="480"/>
        <w:spacing w:line="360" w:lineRule="auto"/>
        <w:rPr>
          <w:rFonts w:hint="eastAsia" w:ascii="宋体" w:hAnsi="宋体"/>
          <w:sz w:val="24"/>
        </w:rPr>
      </w:pPr>
      <w:r>
        <w:rPr>
          <w:rFonts w:ascii="宋体" w:hAnsi="宋体"/>
          <w:color w:val="000000"/>
          <w:sz w:val="24"/>
        </w:rPr>
        <w:t xml:space="preserve">14.3 不可抗力情形终止或消除后，受影响一方应尽快以电话、传真或EMS通知对方；受不可抗力影响方应尽一切努力减少损失，否则对扩大的损失承担责任。</w:t>
      </w:r>
      <w:r/>
    </w:p>
    <w:p>
      <w:pPr>
        <w:ind w:firstLine="480"/>
        <w:spacing w:line="360" w:lineRule="auto"/>
        <w:rPr>
          <w:rFonts w:hint="eastAsia" w:ascii="宋体" w:hAnsi="宋体"/>
          <w:sz w:val="24"/>
        </w:rPr>
      </w:pPr>
      <w:r>
        <w:rPr>
          <w:rFonts w:ascii="宋体" w:hAnsi="宋体"/>
          <w:color w:val="000000"/>
          <w:sz w:val="24"/>
        </w:rPr>
        <w:t xml:space="preserve">14.4 如不可抗力延续超过45日（含本数），双方应通过友好协商解决本合同的履行问题，并应尽快达成协议。</w:t>
      </w:r>
      <w:r/>
    </w:p>
    <w:p>
      <w:pPr>
        <w:ind w:firstLine="482"/>
        <w:spacing w:line="360" w:lineRule="auto"/>
        <w:rPr>
          <w:rFonts w:hint="eastAsia" w:ascii="宋体" w:hAnsi="宋体"/>
          <w:b/>
          <w:bCs/>
          <w:color w:val="000000"/>
          <w:sz w:val="24"/>
        </w:rPr>
      </w:pPr>
      <w:r>
        <w:rPr>
          <w:rFonts w:ascii="宋体" w:hAnsi="宋体"/>
          <w:b/>
          <w:bCs/>
          <w:color w:val="000000"/>
          <w:sz w:val="24"/>
        </w:rPr>
        <w:t xml:space="preserve">第十五条 争议的解决</w:t>
      </w:r>
      <w:r/>
    </w:p>
    <w:p>
      <w:pPr>
        <w:ind w:firstLine="480"/>
        <w:spacing w:line="360" w:lineRule="auto"/>
        <w:rPr>
          <w:rFonts w:hint="eastAsia" w:ascii="宋体" w:hAnsi="宋体"/>
          <w:sz w:val="24"/>
        </w:rPr>
      </w:pPr>
      <w:r>
        <w:rPr>
          <w:rFonts w:ascii="宋体" w:hAnsi="宋体"/>
          <w:color w:val="000000"/>
          <w:sz w:val="24"/>
        </w:rPr>
        <w:t xml:space="preserve">15.1 因履行本合同引起的或与本合同有关的争议，甲乙双方应首先通过友好协商解决；协商不能解决的，任何一方可向甲方所在地有管辖权的人民法院提起诉讼。</w:t>
      </w:r>
      <w:r/>
    </w:p>
    <w:p>
      <w:pPr>
        <w:ind w:firstLine="480"/>
        <w:spacing w:line="360" w:lineRule="auto"/>
        <w:rPr>
          <w:rFonts w:hint="eastAsia" w:ascii="宋体" w:hAnsi="宋体"/>
          <w:sz w:val="24"/>
        </w:rPr>
      </w:pPr>
      <w:r>
        <w:rPr>
          <w:rFonts w:ascii="宋体" w:hAnsi="宋体"/>
          <w:color w:val="000000"/>
          <w:sz w:val="24"/>
        </w:rPr>
        <w:t xml:space="preserve">15.2 在争议解决期间，本合同应继续履行。</w:t>
      </w:r>
      <w:r/>
    </w:p>
    <w:p>
      <w:pPr>
        <w:ind w:firstLine="482"/>
        <w:spacing w:line="360" w:lineRule="auto"/>
        <w:rPr>
          <w:rFonts w:hint="eastAsia" w:ascii="宋体" w:hAnsi="宋体"/>
          <w:b/>
          <w:bCs/>
          <w:color w:val="000000"/>
          <w:sz w:val="24"/>
        </w:rPr>
      </w:pPr>
      <w:r>
        <w:rPr>
          <w:rFonts w:ascii="宋体" w:hAnsi="宋体"/>
          <w:b/>
          <w:bCs/>
          <w:color w:val="000000"/>
          <w:sz w:val="24"/>
        </w:rPr>
        <w:t xml:space="preserve">第十六条 诚实信用</w:t>
      </w:r>
      <w:r/>
    </w:p>
    <w:p>
      <w:pPr>
        <w:ind w:firstLine="480"/>
        <w:spacing w:line="360" w:lineRule="auto"/>
        <w:rPr>
          <w:rFonts w:hint="eastAsia" w:ascii="宋体" w:hAnsi="宋体"/>
          <w:sz w:val="24"/>
        </w:rPr>
      </w:pPr>
      <w:r>
        <w:rPr>
          <w:rFonts w:ascii="宋体" w:hAnsi="宋体"/>
          <w:color w:val="000000"/>
          <w:sz w:val="24"/>
        </w:rPr>
        <w:t xml:space="preserve">16.1 乙方应诚实信用，严格按照采购文件要求和承诺履行合同，不得向甲方进行商业贿赂或者提供不正当利益。</w:t>
      </w:r>
      <w:r/>
    </w:p>
    <w:p>
      <w:pPr>
        <w:ind w:firstLine="482"/>
        <w:spacing w:line="360" w:lineRule="auto"/>
        <w:rPr>
          <w:rFonts w:hint="eastAsia" w:ascii="宋体" w:hAnsi="宋体"/>
          <w:b/>
          <w:bCs/>
          <w:color w:val="000000"/>
          <w:sz w:val="24"/>
        </w:rPr>
      </w:pPr>
      <w:r>
        <w:rPr>
          <w:rFonts w:ascii="宋体" w:hAnsi="宋体"/>
          <w:b/>
          <w:bCs/>
          <w:color w:val="000000"/>
          <w:sz w:val="24"/>
        </w:rPr>
        <w:t xml:space="preserve">第十七条 合同生效及其他</w:t>
      </w:r>
      <w:r/>
    </w:p>
    <w:p>
      <w:pPr>
        <w:ind w:firstLine="480"/>
        <w:spacing w:line="360" w:lineRule="auto"/>
        <w:rPr>
          <w:rFonts w:hint="eastAsia" w:ascii="宋体" w:hAnsi="宋体"/>
          <w:sz w:val="24"/>
        </w:rPr>
      </w:pPr>
      <w:r>
        <w:rPr>
          <w:rFonts w:ascii="宋体" w:hAnsi="宋体"/>
          <w:color w:val="000000"/>
          <w:sz w:val="24"/>
        </w:rPr>
        <w:t xml:space="preserve">17.1 本合同自双方法定代表人或授权代表签字并加盖单位公章之日起生效。</w:t>
      </w:r>
      <w:r/>
    </w:p>
    <w:p>
      <w:pPr>
        <w:ind w:firstLine="480"/>
        <w:spacing w:line="360" w:lineRule="auto"/>
        <w:rPr>
          <w:rFonts w:hint="eastAsia" w:ascii="宋体" w:hAnsi="宋体"/>
          <w:sz w:val="24"/>
        </w:rPr>
      </w:pPr>
      <w:r>
        <w:rPr>
          <w:rFonts w:ascii="宋体" w:hAnsi="宋体"/>
          <w:color w:val="000000"/>
          <w:sz w:val="24"/>
        </w:rPr>
        <w:t xml:space="preserve">17.2 本合同一式肆份，甲乙双方各执贰份，具有同等法律效力。</w:t>
      </w:r>
      <w:r/>
    </w:p>
    <w:p>
      <w:pPr>
        <w:ind w:firstLine="480"/>
        <w:spacing w:line="360" w:lineRule="auto"/>
        <w:rPr>
          <w:rFonts w:hint="eastAsia" w:ascii="宋体" w:hAnsi="宋体"/>
          <w:sz w:val="24"/>
        </w:rPr>
      </w:pPr>
      <w:r>
        <w:rPr>
          <w:rFonts w:ascii="宋体" w:hAnsi="宋体"/>
          <w:color w:val="000000"/>
          <w:sz w:val="24"/>
        </w:rPr>
        <w:t xml:space="preserve">17.3 本合同应按照中华人民共和国的现行法律进行解释。</w:t>
      </w:r>
      <w:r/>
    </w:p>
    <w:p>
      <w:pPr>
        <w:ind w:firstLine="480"/>
        <w:spacing w:line="360" w:lineRule="auto"/>
        <w:rPr>
          <w:rFonts w:hint="eastAsia" w:ascii="宋体" w:hAnsi="宋体"/>
          <w:sz w:val="24"/>
        </w:rPr>
      </w:pPr>
      <w:r>
        <w:rPr>
          <w:rFonts w:ascii="宋体" w:hAnsi="宋体"/>
          <w:color w:val="000000"/>
          <w:sz w:val="24"/>
        </w:rPr>
        <w:t xml:space="preserve">17.4 本合同载明的地址适用于本合同履行及其后可能的诉讼程序，寄送至该地址的书面通知、函件及诉讼文书等，受送达方必须签收，并在签收后三个自然日内将回执寄送给送达方；如受送达方未签收，则留置之日或者邮件退回之日即为送达之日。地址变更的，应当及时书面通知对方，并由对方出具收到该书面通知的回执，变更自回执载明的收到之日起生效，否则变更无效。合同未载明通讯地址的，以住所地为联系地址。</w:t>
      </w:r>
      <w:r/>
    </w:p>
    <w:p>
      <w:pPr>
        <w:ind w:firstLine="480"/>
        <w:spacing w:line="360" w:lineRule="auto"/>
        <w:rPr>
          <w:rFonts w:hint="eastAsia" w:ascii="宋体" w:hAnsi="宋体"/>
          <w:sz w:val="24"/>
        </w:rPr>
      </w:pPr>
      <w:r>
        <w:rPr>
          <w:rFonts w:ascii="宋体" w:hAnsi="宋体"/>
          <w:color w:val="000000"/>
          <w:sz w:val="24"/>
        </w:rPr>
        <w:t xml:space="preserve">（以下无正文，为签署页）</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309"/>
        <w:gridCol w:w="4309"/>
      </w:tblGrid>
      <w:tr>
        <w:trPr>
          <w:cantSplit/>
          <w:jc w:val="center"/>
          <w:tblHeader/>
        </w:trPr>
        <w:tc>
          <w:tcPr>
            <w:shd w:val="clear" w:color="auto" w:fill="f2f2f2"/>
            <w:tcW w:w="4309" w:type="dxa"/>
            <w:vAlign w:val="center"/>
            <w:textDirection w:val="lrTb"/>
            <w:noWrap w:val="false"/>
          </w:tcPr>
          <w:p>
            <w:pPr>
              <w:jc w:val="left"/>
              <w:rPr>
                <w:rFonts w:hint="eastAsia" w:ascii="宋体" w:hAnsi="宋体"/>
                <w:sz w:val="24"/>
              </w:rPr>
            </w:pPr>
            <w:r>
              <w:rPr>
                <w:rFonts w:ascii="宋体" w:hAnsi="宋体"/>
                <w:b/>
                <w:color w:val="000000"/>
                <w:sz w:val="24"/>
              </w:rPr>
              <w:t xml:space="preserve">甲方（盖章）：南京博物院</w:t>
            </w:r>
            <w:r/>
          </w:p>
        </w:tc>
        <w:tc>
          <w:tcPr>
            <w:shd w:val="clear" w:color="auto" w:fill="f2f2f2"/>
            <w:tcW w:w="4309" w:type="dxa"/>
            <w:vAlign w:val="center"/>
            <w:textDirection w:val="lrTb"/>
            <w:noWrap w:val="false"/>
          </w:tcPr>
          <w:p>
            <w:pPr>
              <w:jc w:val="left"/>
              <w:rPr>
                <w:rFonts w:hint="eastAsia" w:ascii="宋体" w:hAnsi="宋体"/>
                <w:sz w:val="24"/>
              </w:rPr>
            </w:pPr>
            <w:r>
              <w:rPr>
                <w:rFonts w:ascii="宋体" w:hAnsi="宋体"/>
                <w:b/>
                <w:color w:val="000000"/>
                <w:sz w:val="24"/>
              </w:rPr>
              <w:t xml:space="preserve">乙方（盖章）：</w:t>
            </w:r>
            <w:r/>
          </w:p>
        </w:tc>
      </w:tr>
      <w:tr>
        <w:trPr>
          <w:cantSplit/>
          <w:jc w:val="center"/>
        </w:trPr>
        <w:tc>
          <w:tcPr>
            <w:tcW w:w="4309" w:type="dxa"/>
            <w:vAlign w:val="center"/>
            <w:textDirection w:val="lrTb"/>
            <w:noWrap w:val="false"/>
          </w:tcPr>
          <w:p>
            <w:pPr>
              <w:jc w:val="left"/>
              <w:rPr>
                <w:rFonts w:hint="eastAsia" w:ascii="宋体" w:hAnsi="宋体"/>
                <w:sz w:val="24"/>
              </w:rPr>
            </w:pPr>
            <w:r>
              <w:rPr>
                <w:rFonts w:ascii="宋体" w:hAnsi="宋体"/>
                <w:color w:val="000000"/>
                <w:sz w:val="24"/>
              </w:rPr>
              <w:t xml:space="preserve">地址：江苏省南京市玄武区中山东路321号</w:t>
            </w:r>
            <w:r/>
          </w:p>
        </w:tc>
        <w:tc>
          <w:tcPr>
            <w:tcW w:w="4309" w:type="dxa"/>
            <w:vAlign w:val="center"/>
            <w:textDirection w:val="lrTb"/>
            <w:noWrap w:val="false"/>
          </w:tcPr>
          <w:p>
            <w:pPr>
              <w:jc w:val="left"/>
              <w:rPr>
                <w:rFonts w:hint="eastAsia" w:ascii="宋体" w:hAnsi="宋体"/>
                <w:sz w:val="24"/>
              </w:rPr>
            </w:pPr>
            <w:r>
              <w:rPr>
                <w:rFonts w:ascii="宋体" w:hAnsi="宋体"/>
                <w:color w:val="000000"/>
                <w:sz w:val="24"/>
              </w:rPr>
              <w:t xml:space="preserve">地址：</w:t>
            </w:r>
            <w:r/>
          </w:p>
        </w:tc>
      </w:tr>
      <w:tr>
        <w:trPr>
          <w:cantSplit/>
          <w:jc w:val="center"/>
        </w:trPr>
        <w:tc>
          <w:tcPr>
            <w:tcW w:w="4309" w:type="dxa"/>
            <w:vAlign w:val="center"/>
            <w:textDirection w:val="lrTb"/>
            <w:noWrap w:val="false"/>
          </w:tcPr>
          <w:p>
            <w:pPr>
              <w:jc w:val="left"/>
              <w:rPr>
                <w:rFonts w:hint="eastAsia" w:ascii="宋体" w:hAnsi="宋体"/>
                <w:sz w:val="24"/>
              </w:rPr>
            </w:pPr>
            <w:r>
              <w:rPr>
                <w:rFonts w:ascii="宋体" w:hAnsi="宋体"/>
                <w:color w:val="000000"/>
                <w:sz w:val="24"/>
              </w:rPr>
              <w:t xml:space="preserve">联系人：　　　　联系电话：</w:t>
            </w:r>
            <w:r/>
          </w:p>
        </w:tc>
        <w:tc>
          <w:tcPr>
            <w:tcW w:w="4309" w:type="dxa"/>
            <w:vAlign w:val="center"/>
            <w:textDirection w:val="lrTb"/>
            <w:noWrap w:val="false"/>
          </w:tcPr>
          <w:p>
            <w:pPr>
              <w:jc w:val="left"/>
              <w:rPr>
                <w:rFonts w:hint="eastAsia" w:ascii="宋体" w:hAnsi="宋体"/>
                <w:sz w:val="24"/>
              </w:rPr>
            </w:pPr>
            <w:r>
              <w:rPr>
                <w:rFonts w:ascii="宋体" w:hAnsi="宋体"/>
                <w:color w:val="000000"/>
                <w:sz w:val="24"/>
              </w:rPr>
              <w:t xml:space="preserve">联系人：　　　　联系电话：</w:t>
            </w:r>
            <w:r/>
          </w:p>
        </w:tc>
      </w:tr>
      <w:tr>
        <w:trPr>
          <w:cantSplit/>
          <w:jc w:val="center"/>
        </w:trPr>
        <w:tc>
          <w:tcPr>
            <w:tcW w:w="4309" w:type="dxa"/>
            <w:vAlign w:val="center"/>
            <w:textDirection w:val="lrTb"/>
            <w:noWrap w:val="false"/>
          </w:tcPr>
          <w:p>
            <w:pPr>
              <w:jc w:val="left"/>
              <w:rPr>
                <w:rFonts w:hint="eastAsia" w:ascii="宋体" w:hAnsi="宋体"/>
                <w:sz w:val="24"/>
              </w:rPr>
            </w:pPr>
            <w:r>
              <w:rPr>
                <w:rFonts w:ascii="宋体" w:hAnsi="宋体"/>
                <w:color w:val="000000"/>
                <w:sz w:val="24"/>
              </w:rPr>
              <w:t xml:space="preserve">法定代表人或授权代表（签章）：</w:t>
            </w:r>
            <w:r/>
          </w:p>
        </w:tc>
        <w:tc>
          <w:tcPr>
            <w:tcW w:w="4309" w:type="dxa"/>
            <w:vAlign w:val="center"/>
            <w:textDirection w:val="lrTb"/>
            <w:noWrap w:val="false"/>
          </w:tcPr>
          <w:p>
            <w:pPr>
              <w:jc w:val="left"/>
              <w:rPr>
                <w:rFonts w:hint="eastAsia" w:ascii="宋体" w:hAnsi="宋体"/>
                <w:sz w:val="24"/>
              </w:rPr>
            </w:pPr>
            <w:r>
              <w:rPr>
                <w:rFonts w:ascii="宋体" w:hAnsi="宋体"/>
                <w:color w:val="000000"/>
                <w:sz w:val="24"/>
              </w:rPr>
              <w:t xml:space="preserve">法定代表人或授权代表（签章）：</w:t>
            </w:r>
            <w:r/>
          </w:p>
        </w:tc>
      </w:tr>
      <w:tr>
        <w:trPr>
          <w:cantSplit/>
          <w:jc w:val="center"/>
        </w:trPr>
        <w:tc>
          <w:tcPr>
            <w:tcW w:w="4309" w:type="dxa"/>
            <w:vAlign w:val="center"/>
            <w:textDirection w:val="lrTb"/>
            <w:noWrap w:val="false"/>
          </w:tcPr>
          <w:p>
            <w:pPr>
              <w:jc w:val="left"/>
              <w:rPr>
                <w:rFonts w:hint="eastAsia" w:ascii="宋体" w:hAnsi="宋体"/>
                <w:sz w:val="24"/>
              </w:rPr>
            </w:pPr>
            <w:r>
              <w:rPr>
                <w:rFonts w:ascii="宋体" w:hAnsi="宋体"/>
                <w:color w:val="000000"/>
                <w:sz w:val="24"/>
              </w:rPr>
              <w:t xml:space="preserve">签署时间：　　　</w:t>
            </w:r>
            <w:r>
              <w:rPr>
                <w:rFonts w:ascii="宋体" w:hAnsi="宋体"/>
                <w:color w:val="000000"/>
                <w:sz w:val="24"/>
              </w:rPr>
              <w:t xml:space="preserve">年　　月</w:t>
            </w:r>
            <w:r>
              <w:rPr>
                <w:rFonts w:ascii="宋体" w:hAnsi="宋体"/>
                <w:color w:val="000000"/>
                <w:sz w:val="24"/>
              </w:rPr>
              <w:t xml:space="preserve">　　日</w:t>
            </w:r>
            <w:r/>
          </w:p>
        </w:tc>
        <w:tc>
          <w:tcPr>
            <w:tcW w:w="4309" w:type="dxa"/>
            <w:vAlign w:val="center"/>
            <w:textDirection w:val="lrTb"/>
            <w:noWrap w:val="false"/>
          </w:tcPr>
          <w:p>
            <w:pPr>
              <w:jc w:val="left"/>
              <w:rPr>
                <w:rFonts w:hint="eastAsia" w:ascii="宋体" w:hAnsi="宋体"/>
                <w:sz w:val="24"/>
              </w:rPr>
            </w:pPr>
            <w:r>
              <w:rPr>
                <w:rFonts w:ascii="宋体" w:hAnsi="宋体"/>
                <w:color w:val="000000"/>
                <w:sz w:val="24"/>
              </w:rPr>
              <w:t xml:space="preserve">签署时间：　　　</w:t>
            </w:r>
            <w:r>
              <w:rPr>
                <w:rFonts w:ascii="宋体" w:hAnsi="宋体"/>
                <w:color w:val="000000"/>
                <w:sz w:val="24"/>
              </w:rPr>
              <w:t xml:space="preserve">年　　月</w:t>
            </w:r>
            <w:r>
              <w:rPr>
                <w:rFonts w:ascii="宋体" w:hAnsi="宋体"/>
                <w:color w:val="000000"/>
                <w:sz w:val="24"/>
              </w:rPr>
              <w:t xml:space="preserve">　　日</w:t>
            </w:r>
            <w:r/>
          </w:p>
        </w:tc>
      </w:tr>
    </w:tbl>
    <w:p>
      <w:pPr>
        <w:pStyle w:val="921"/>
        <w:spacing w:before="120" w:after="120" w:line="0" w:lineRule="atLeast"/>
        <w:rPr>
          <w:rFonts w:hint="eastAsia" w:hAnsi="宋体"/>
          <w:sz w:val="24"/>
          <w:szCs w:val="24"/>
        </w:rPr>
      </w:pPr>
      <w:r>
        <w:rPr>
          <w:rFonts w:hint="eastAsia" w:hAnsi="宋体"/>
          <w:sz w:val="24"/>
          <w:szCs w:val="24"/>
        </w:rPr>
      </w:r>
      <w:r/>
    </w:p>
    <w:p>
      <w:pPr>
        <w:pStyle w:val="921"/>
        <w:spacing w:before="120" w:after="120" w:line="0" w:lineRule="atLeast"/>
        <w:rPr>
          <w:rFonts w:hint="eastAsia" w:hAnsi="宋体" w:cs="宋体"/>
          <w:color w:val="000000"/>
          <w:sz w:val="24"/>
        </w:rPr>
      </w:pPr>
      <w:r>
        <w:rPr>
          <w:rFonts w:hint="eastAsia" w:hAnsi="宋体" w:cs="宋体"/>
          <w:color w:val="000000"/>
          <w:sz w:val="24"/>
        </w:rPr>
      </w:r>
      <w:r/>
    </w:p>
    <w:p>
      <w:pPr>
        <w:jc w:val="left"/>
        <w:widowControl/>
        <w:rPr>
          <w:rFonts w:ascii="楷体_GB2312" w:eastAsia="楷体_GB2312"/>
          <w:sz w:val="28"/>
          <w:szCs w:val="28"/>
        </w:rPr>
      </w:pPr>
      <w:r>
        <w:rPr>
          <w:rFonts w:ascii="楷体_GB2312" w:eastAsia="楷体_GB2312"/>
          <w:sz w:val="28"/>
          <w:szCs w:val="28"/>
        </w:rPr>
      </w:r>
      <w:r/>
    </w:p>
    <w:p>
      <w:pPr>
        <w:pStyle w:val="898"/>
        <w:jc w:val="center"/>
        <w:spacing w:before="286" w:after="286"/>
        <w:rPr>
          <w:rFonts w:hint="eastAsia" w:ascii="华文中宋" w:hAnsi="华文中宋" w:eastAsia="华文中宋"/>
          <w:b/>
          <w:sz w:val="36"/>
          <w:szCs w:val="36"/>
        </w:rPr>
      </w:pPr>
      <w:r>
        <w:rPr>
          <w:rFonts w:ascii="华文中宋" w:hAnsi="华文中宋" w:eastAsia="华文中宋"/>
          <w:b/>
          <w:sz w:val="36"/>
          <w:szCs w:val="36"/>
        </w:rPr>
        <w:br w:type="page" w:clear="all"/>
      </w:r>
      <w:bookmarkStart w:id="309" w:name="_Toc226127007"/>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36"/>
      <w:r/>
      <w:bookmarkEnd w:id="237"/>
      <w:r/>
      <w:bookmarkEnd w:id="238"/>
      <w:r>
        <w:rPr>
          <w:rFonts w:hint="eastAsia" w:ascii="华文中宋" w:hAnsi="华文中宋" w:eastAsia="华文中宋"/>
          <w:b/>
          <w:sz w:val="36"/>
          <w:szCs w:val="36"/>
        </w:rPr>
        <w:t xml:space="preserve">文件格式</w:t>
      </w:r>
      <w:bookmarkStart w:id="310" w:name="_Toc479757211"/>
      <w:r/>
      <w:bookmarkStart w:id="311" w:name="_Toc462564139"/>
      <w:r/>
      <w:bookmarkEnd w:id="297"/>
      <w:r/>
      <w:bookmarkEnd w:id="298"/>
      <w:r/>
      <w:bookmarkEnd w:id="299"/>
      <w:r/>
      <w:bookmarkEnd w:id="300"/>
      <w:r/>
      <w:bookmarkEnd w:id="309"/>
      <w:r/>
      <w:r/>
    </w:p>
    <w:p>
      <w:pPr>
        <w:jc w:val="center"/>
        <w:rPr>
          <w:rFonts w:hint="eastAsia" w:ascii="宋体" w:hAnsi="宋体"/>
          <w:b/>
          <w:sz w:val="72"/>
        </w:rPr>
      </w:pPr>
      <w:r/>
      <w:bookmarkStart w:id="312" w:name="_Hlt26671244"/>
      <w:r/>
      <w:bookmarkStart w:id="313" w:name="_Hlt26955039"/>
      <w:r/>
      <w:bookmarkStart w:id="314" w:name="_Toc26554094"/>
      <w:r/>
      <w:bookmarkStart w:id="315" w:name="_Toc49090576"/>
      <w:r/>
      <w:bookmarkStart w:id="316" w:name="_Toc120614282"/>
      <w:r/>
      <w:bookmarkEnd w:id="312"/>
      <w:r/>
      <w:bookmarkEnd w:id="313"/>
      <w:r/>
      <w:r/>
    </w:p>
    <w:p>
      <w:pPr>
        <w:pStyle w:val="981"/>
        <w:ind w:firstLine="0"/>
        <w:jc w:val="center"/>
        <w:rPr>
          <w:rFonts w:hint="eastAsia" w:ascii="微软雅黑" w:hAnsi="微软雅黑" w:eastAsia="微软雅黑"/>
          <w:b/>
          <w:sz w:val="96"/>
          <w:szCs w:val="28"/>
        </w:rPr>
      </w:pPr>
      <w:r>
        <w:rPr>
          <w:rFonts w:hint="eastAsia" w:ascii="微软雅黑" w:hAnsi="微软雅黑" w:eastAsia="微软雅黑"/>
          <w:b/>
          <w:bCs/>
          <w:sz w:val="96"/>
          <w:szCs w:val="28"/>
        </w:rPr>
        <w:t xml:space="preserve">投 标 文 件</w:t>
      </w:r>
      <w:r/>
    </w:p>
    <w:p>
      <w:pPr>
        <w:rPr>
          <w:rFonts w:hint="eastAsia" w:ascii="华文中宋" w:hAnsi="华文中宋" w:eastAsia="华文中宋"/>
          <w:b/>
          <w:sz w:val="72"/>
        </w:rPr>
      </w:pPr>
      <w:r>
        <w:rPr>
          <w:rFonts w:hint="eastAsia" w:ascii="华文中宋" w:hAnsi="华文中宋" w:eastAsia="华文中宋"/>
          <w:b/>
          <w:sz w:val="72"/>
        </w:rPr>
      </w:r>
      <w:r/>
    </w:p>
    <w:p>
      <w:pPr>
        <w:rPr>
          <w:rFonts w:hint="eastAsia" w:ascii="华文中宋" w:hAnsi="华文中宋" w:eastAsia="华文中宋"/>
          <w:b/>
          <w:sz w:val="36"/>
        </w:rPr>
      </w:pPr>
      <w:r>
        <w:rPr>
          <w:rFonts w:hint="eastAsia" w:ascii="华文中宋" w:hAnsi="华文中宋" w:eastAsia="华文中宋"/>
          <w:b/>
          <w:sz w:val="36"/>
        </w:rPr>
      </w:r>
      <w:r/>
    </w:p>
    <w:p>
      <w:pPr>
        <w:jc w:val="center"/>
        <w:rPr>
          <w:rFonts w:hint="eastAsia" w:ascii="华文中宋" w:hAnsi="华文中宋" w:eastAsia="华文中宋"/>
          <w:b/>
          <w:sz w:val="36"/>
        </w:rPr>
      </w:pPr>
      <w:r>
        <w:rPr>
          <w:rFonts w:hint="eastAsia" w:ascii="华文中宋" w:hAnsi="华文中宋" w:eastAsia="华文中宋"/>
          <w:b/>
          <w:sz w:val="36"/>
        </w:rPr>
      </w:r>
      <w:r/>
    </w:p>
    <w:p>
      <w:pPr>
        <w:pStyle w:val="981"/>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p>
    <w:p>
      <w:pPr>
        <w:pStyle w:val="981"/>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项目编号：</w:t>
      </w:r>
      <w:r/>
    </w:p>
    <w:p>
      <w:pPr>
        <w:pStyle w:val="981"/>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供应商名称：（加盖CA电子公章） </w:t>
      </w:r>
      <w:r/>
    </w:p>
    <w:p>
      <w:pPr>
        <w:pStyle w:val="981"/>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日 </w:t>
      </w:r>
      <w:r>
        <w:rPr>
          <w:rFonts w:ascii="微软雅黑" w:hAnsi="微软雅黑" w:eastAsia="微软雅黑"/>
          <w:sz w:val="28"/>
          <w:szCs w:val="28"/>
        </w:rPr>
        <w:t xml:space="preserve"> </w:t>
      </w:r>
      <w:r>
        <w:rPr>
          <w:rFonts w:hint="eastAsia" w:ascii="微软雅黑" w:hAnsi="微软雅黑" w:eastAsia="微软雅黑"/>
          <w:sz w:val="28"/>
          <w:szCs w:val="28"/>
        </w:rPr>
        <w:t xml:space="preserve">  期：</w:t>
      </w:r>
      <w:r/>
    </w:p>
    <w:p>
      <w:pPr>
        <w:jc w:val="left"/>
        <w:widowControl/>
        <w:rPr>
          <w:rFonts w:hint="eastAsia" w:ascii="宋体" w:hAnsi="宋体"/>
          <w:b/>
          <w:sz w:val="32"/>
          <w:szCs w:val="32"/>
        </w:rPr>
      </w:pPr>
      <w:r>
        <w:rPr>
          <w:rFonts w:hint="eastAsia" w:ascii="宋体" w:hAnsi="宋体"/>
          <w:b/>
          <w:sz w:val="32"/>
          <w:szCs w:val="32"/>
        </w:rPr>
      </w:r>
      <w:r/>
    </w:p>
    <w:p>
      <w:pPr>
        <w:pStyle w:val="899"/>
        <w:spacing w:before="0" w:after="0" w:line="360" w:lineRule="auto"/>
        <w:rPr>
          <w:rFonts w:hint="eastAsia" w:ascii="宋体" w:hAnsi="宋体" w:eastAsia="宋体"/>
          <w:sz w:val="28"/>
          <w:szCs w:val="28"/>
        </w:rPr>
      </w:pPr>
      <w:r>
        <w:br w:type="page" w:clear="all"/>
      </w:r>
      <w:bookmarkStart w:id="317" w:name="_Toc226127008"/>
      <w:r/>
      <w:bookmarkStart w:id="318" w:name="_Toc12887280"/>
      <w:r/>
      <w:bookmarkStart w:id="319" w:name="_Toc9363441"/>
      <w:r/>
      <w:bookmarkStart w:id="320" w:name="_Toc12708987"/>
      <w:r/>
      <w:bookmarkStart w:id="321" w:name="_Hlk44877818"/>
      <w:r/>
      <w:bookmarkStart w:id="322" w:name="_Toc8485127"/>
      <w:r>
        <w:rPr>
          <w:rFonts w:hint="eastAsia" w:ascii="宋体" w:hAnsi="宋体" w:eastAsia="宋体"/>
          <w:sz w:val="28"/>
          <w:szCs w:val="28"/>
        </w:rPr>
        <w:t xml:space="preserve">资格审查内容</w:t>
      </w:r>
      <w:bookmarkEnd w:id="317"/>
      <w:r/>
      <w:r/>
    </w:p>
    <w:p>
      <w:pPr>
        <w:pStyle w:val="1039"/>
        <w:ind w:firstLine="482"/>
        <w:spacing w:line="360" w:lineRule="auto"/>
        <w:rPr>
          <w:rFonts w:hint="eastAsia" w:ascii="宋体" w:hAnsi="宋体"/>
          <w:b/>
          <w:bCs/>
          <w:sz w:val="24"/>
          <w:szCs w:val="24"/>
        </w:rPr>
      </w:pPr>
      <w:r/>
      <w:bookmarkStart w:id="323" w:name="_Hlk47431668"/>
      <w:r/>
      <w:bookmarkEnd w:id="318"/>
      <w:r>
        <w:rPr>
          <w:rFonts w:hint="eastAsia" w:ascii="宋体" w:hAnsi="宋体"/>
          <w:b/>
          <w:bCs/>
          <w:sz w:val="24"/>
          <w:szCs w:val="24"/>
        </w:rPr>
        <w:t xml:space="preserve">（一）满足《中华人民共和国政府采购法》第二十二条规</w:t>
      </w:r>
      <w:r>
        <w:rPr>
          <w:rFonts w:hint="eastAsia" w:ascii="宋体" w:hAnsi="宋体"/>
          <w:b/>
          <w:bCs/>
          <w:sz w:val="24"/>
          <w:szCs w:val="24"/>
        </w:rPr>
        <w:t xml:space="preserve">定:</w:t>
      </w:r>
      <w:r/>
    </w:p>
    <w:p>
      <w:pPr>
        <w:pStyle w:val="1039"/>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p>
    <w:p>
      <w:pPr>
        <w:pStyle w:val="1039"/>
        <w:ind w:firstLine="480"/>
        <w:spacing w:line="360" w:lineRule="auto"/>
        <w:rPr>
          <w:rFonts w:hint="eastAsia" w:ascii="宋体" w:hAnsi="宋体"/>
          <w:sz w:val="24"/>
          <w:szCs w:val="24"/>
        </w:rPr>
      </w:pPr>
      <w:r>
        <w:rPr>
          <w:rFonts w:hint="eastAsia" w:ascii="宋体" w:hAnsi="宋体"/>
          <w:sz w:val="24"/>
          <w:szCs w:val="24"/>
        </w:rPr>
        <w:t xml:space="preserve">（1）提供法人或者其他组织的营业执照等证明文件；如投标人为自然人的，需提供身份证明（复印件）；</w:t>
      </w:r>
      <w:r/>
    </w:p>
    <w:p>
      <w:pPr>
        <w:pStyle w:val="1039"/>
        <w:ind w:firstLine="480"/>
        <w:spacing w:line="360" w:lineRule="auto"/>
        <w:rPr>
          <w:rFonts w:hint="eastAsia" w:ascii="宋体" w:hAnsi="宋体"/>
          <w:sz w:val="24"/>
          <w:szCs w:val="24"/>
        </w:rPr>
      </w:pPr>
      <w:r>
        <w:rPr>
          <w:rFonts w:hint="eastAsia" w:ascii="宋体" w:hAnsi="宋体"/>
          <w:sz w:val="24"/>
          <w:szCs w:val="24"/>
        </w:rPr>
        <w:t xml:space="preserve">（2）提供2025年度财务状况报告，或2026年1月以来任意一个月的财务报表，或银行出具的资信证明，或财政部门认可的专业担保机构出具的投标担保函（复印件，成立不满一年不需提供）；</w:t>
      </w:r>
      <w:r/>
    </w:p>
    <w:p>
      <w:pPr>
        <w:pStyle w:val="1039"/>
        <w:ind w:firstLine="480"/>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cs="宋体"/>
          <w:sz w:val="24"/>
        </w:rPr>
        <w:t xml:space="preserve">自2025年10月以来</w:t>
      </w:r>
      <w:r>
        <w:rPr>
          <w:rFonts w:hint="eastAsia" w:ascii="宋体" w:hAnsi="宋体" w:cs="Arial"/>
          <w:sz w:val="24"/>
        </w:rPr>
        <w:t xml:space="preserve">至少一个月</w:t>
      </w:r>
      <w:r>
        <w:rPr>
          <w:rFonts w:hint="eastAsia" w:ascii="宋体" w:hAnsi="宋体"/>
          <w:sz w:val="24"/>
          <w:szCs w:val="24"/>
        </w:rPr>
        <w:t xml:space="preserve">依法缴纳税收（如增值税或企业所得税等）的有效证明材料（复印件，供应商依法享受缓缴、免缴税收的，须提供有效证明材料）；</w:t>
      </w:r>
      <w:r/>
    </w:p>
    <w:p>
      <w:pPr>
        <w:pStyle w:val="1039"/>
        <w:ind w:firstLine="480"/>
        <w:spacing w:line="360" w:lineRule="auto"/>
        <w:rPr>
          <w:rFonts w:hint="eastAsia" w:ascii="宋体" w:hAnsi="宋体"/>
          <w:sz w:val="24"/>
          <w:szCs w:val="24"/>
        </w:rPr>
      </w:pPr>
      <w:r>
        <w:rPr>
          <w:rFonts w:hint="eastAsia" w:ascii="宋体" w:hAnsi="宋体"/>
          <w:sz w:val="24"/>
          <w:szCs w:val="24"/>
        </w:rPr>
        <w:t xml:space="preserve">（4）</w:t>
      </w:r>
      <w:r>
        <w:rPr>
          <w:rFonts w:hint="eastAsia" w:ascii="宋体" w:hAnsi="宋体" w:cs="宋体"/>
          <w:sz w:val="24"/>
        </w:rPr>
        <w:t xml:space="preserve">自2025年10月以来</w:t>
      </w:r>
      <w:r>
        <w:rPr>
          <w:rFonts w:hint="eastAsia" w:ascii="宋体" w:hAnsi="宋体" w:cs="Arial"/>
          <w:sz w:val="24"/>
        </w:rPr>
        <w:t xml:space="preserve">至少一个月</w:t>
      </w:r>
      <w:r>
        <w:rPr>
          <w:rFonts w:hint="eastAsia" w:ascii="宋体" w:hAnsi="宋体"/>
          <w:sz w:val="24"/>
          <w:szCs w:val="24"/>
        </w:rPr>
        <w:t xml:space="preserve">依法缴纳社会保障资金的有效证明材料（复印件，供应商依法享受缓缴、免缴社会保障资金的，须提供有效证明材料）； </w:t>
      </w:r>
      <w:r/>
    </w:p>
    <w:p>
      <w:pPr>
        <w:pStyle w:val="1039"/>
        <w:ind w:firstLine="480"/>
        <w:spacing w:line="360" w:lineRule="auto"/>
        <w:rPr>
          <w:rFonts w:hint="eastAsia" w:ascii="宋体" w:hAnsi="宋体"/>
          <w:sz w:val="24"/>
          <w:szCs w:val="24"/>
        </w:rPr>
      </w:pPr>
      <w:r>
        <w:rPr>
          <w:rFonts w:hint="eastAsia" w:ascii="宋体" w:hAnsi="宋体"/>
          <w:sz w:val="24"/>
          <w:szCs w:val="24"/>
        </w:rPr>
        <w:t xml:space="preserve">（5）具备履行合同所必需的设备和专业技术能力的书面声明（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r/>
    </w:p>
    <w:p>
      <w:pPr>
        <w:pStyle w:val="1039"/>
        <w:ind w:firstLine="480"/>
        <w:spacing w:line="360" w:lineRule="auto"/>
        <w:rPr>
          <w:rFonts w:hint="eastAsia" w:ascii="宋体" w:hAnsi="宋体"/>
          <w:sz w:val="24"/>
          <w:szCs w:val="24"/>
        </w:rPr>
      </w:pPr>
      <w:r>
        <w:rPr>
          <w:rFonts w:hint="eastAsia" w:ascii="宋体" w:hAnsi="宋体"/>
          <w:sz w:val="24"/>
          <w:szCs w:val="24"/>
        </w:rPr>
        <w:t xml:space="preserve">（6）参加政府采购活动前 3 年内在经营活动中没有重大违法记录的书面声明（盖章原件，格式见附件）；</w:t>
      </w:r>
      <w:r/>
    </w:p>
    <w:p>
      <w:pPr>
        <w:ind w:firstLine="482"/>
        <w:spacing w:line="360" w:lineRule="auto"/>
        <w:rPr>
          <w:rFonts w:hint="eastAsia" w:ascii="宋体" w:hAnsi="宋体" w:cs="宋体"/>
          <w:b/>
          <w:bCs/>
          <w:sz w:val="24"/>
        </w:rPr>
      </w:pPr>
      <w:r>
        <w:rPr>
          <w:rFonts w:hint="eastAsia" w:ascii="宋体" w:hAnsi="宋体" w:cs="宋体"/>
          <w:b/>
          <w:bCs/>
          <w:sz w:val="24"/>
        </w:rPr>
        <w:t xml:space="preserve">2、其他资格要求：</w:t>
      </w:r>
      <w:r/>
    </w:p>
    <w:p>
      <w:pPr>
        <w:pStyle w:val="1039"/>
        <w:ind w:firstLine="480"/>
        <w:spacing w:line="360" w:lineRule="auto"/>
        <w:rPr>
          <w:rFonts w:hint="eastAsia" w:ascii="宋体" w:hAnsi="宋体"/>
          <w:sz w:val="24"/>
          <w:szCs w:val="24"/>
        </w:rPr>
      </w:pPr>
      <w:r>
        <w:rPr>
          <w:rFonts w:hint="eastAsia" w:ascii="宋体" w:hAnsi="宋体"/>
          <w:sz w:val="24"/>
          <w:szCs w:val="24"/>
        </w:rPr>
        <w:t xml:space="preserve">（1）在“信用中国”网站（www.creditchina.gov.cn）查询，无被列入失信被执行人、重大税收违法失信主体名单、政府采购严重失信行为记录名单及其他不符合《中华人民共和国政府采购法》第二十二条规定条件的信用记录（由代理机构在评审时查询投标人的信用记录并留存，投标文件中无需提供相关证明材料）；</w:t>
      </w:r>
      <w:r/>
    </w:p>
    <w:p>
      <w:pPr>
        <w:pStyle w:val="1039"/>
        <w:ind w:firstLine="480"/>
        <w:spacing w:line="360" w:lineRule="auto"/>
        <w:rPr>
          <w:rFonts w:hint="eastAsia" w:ascii="宋体" w:hAnsi="宋体"/>
          <w:color w:val="000000"/>
          <w:sz w:val="24"/>
          <w:szCs w:val="24"/>
        </w:rPr>
      </w:pPr>
      <w:r>
        <w:rPr>
          <w:rFonts w:hint="eastAsia" w:ascii="宋体" w:hAnsi="宋体"/>
          <w:sz w:val="24"/>
          <w:szCs w:val="24"/>
        </w:rPr>
        <w:t xml:space="preserve">（2）</w:t>
      </w:r>
      <w:r>
        <w:rPr>
          <w:rFonts w:hint="eastAsia" w:ascii="宋体" w:hAnsi="宋体"/>
          <w:color w:val="000000"/>
          <w:sz w:val="24"/>
          <w:szCs w:val="24"/>
        </w:rPr>
        <w:t xml:space="preserve">提供法人授权书（格式见附件）；</w:t>
      </w:r>
      <w:r/>
    </w:p>
    <w:p>
      <w:pPr>
        <w:pStyle w:val="1039"/>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（3）提供投标函（盖章原件，格式见附件）；</w:t>
      </w:r>
      <w:r/>
    </w:p>
    <w:p>
      <w:pPr>
        <w:pStyle w:val="1039"/>
        <w:ind w:firstLine="480"/>
        <w:spacing w:line="360" w:lineRule="auto"/>
        <w:rPr>
          <w:rFonts w:hint="eastAsia" w:ascii="宋体" w:hAnsi="宋体"/>
          <w:color w:val="000000"/>
          <w:sz w:val="24"/>
        </w:rPr>
      </w:pPr>
      <w:r>
        <w:rPr>
          <w:rFonts w:hint="eastAsia" w:ascii="宋体" w:hAnsi="宋体"/>
          <w:color w:val="000000"/>
          <w:sz w:val="24"/>
          <w:szCs w:val="24"/>
        </w:rPr>
        <w:t xml:space="preserve">（4）</w:t>
      </w:r>
      <w:r>
        <w:rPr>
          <w:rFonts w:ascii="宋体" w:hAnsi="宋体"/>
          <w:color w:val="000000"/>
          <w:sz w:val="24"/>
        </w:rPr>
        <w:t xml:space="preserve">******</w:t>
      </w:r>
      <w:r>
        <w:rPr>
          <w:rFonts w:hint="eastAsia" w:ascii="宋体" w:hAnsi="宋体"/>
          <w:sz w:val="24"/>
        </w:rPr>
        <w:t xml:space="preserve">（按照本招标文件“第一章 投标邀请”中的“二、申请人的资格要求”补充提供（如有））</w:t>
      </w:r>
      <w:r/>
    </w:p>
    <w:p>
      <w:pPr>
        <w:ind w:firstLine="482"/>
        <w:spacing w:line="360" w:lineRule="auto"/>
        <w:rPr>
          <w:rFonts w:hint="eastAsia" w:ascii="宋体" w:hAnsi="宋体" w:cs="Arial"/>
          <w:b/>
          <w:bCs/>
          <w:color w:val="000000"/>
          <w:sz w:val="24"/>
        </w:rPr>
      </w:pPr>
      <w:r>
        <w:rPr>
          <w:rFonts w:hint="eastAsia" w:ascii="宋体" w:hAnsi="宋体" w:cs="Arial"/>
          <w:b/>
          <w:bCs/>
          <w:color w:val="000000"/>
          <w:sz w:val="24"/>
        </w:rPr>
        <w:t xml:space="preserve">（二）落实政府采购政策需满足的资格要求：</w:t>
      </w:r>
      <w:r>
        <w:rPr>
          <w:rFonts w:hint="eastAsia" w:ascii="宋体" w:hAnsi="宋体" w:cs="Arial"/>
          <w:color w:val="000000"/>
          <w:sz w:val="24"/>
        </w:rPr>
        <w:t xml:space="preserve">无；本项目为非预留份额专门面向中小企业的采购项目或采购包；</w:t>
      </w:r>
      <w:r/>
    </w:p>
    <w:p>
      <w:pPr>
        <w:pStyle w:val="1039"/>
        <w:ind w:firstLine="482"/>
        <w:spacing w:line="360" w:lineRule="auto"/>
        <w:rPr>
          <w:rFonts w:hint="eastAsia" w:ascii="宋体" w:hAnsi="宋体"/>
          <w:b/>
          <w:bCs/>
          <w:color w:val="000000"/>
          <w:sz w:val="24"/>
          <w:szCs w:val="24"/>
        </w:rPr>
      </w:pPr>
      <w:r>
        <w:rPr>
          <w:rFonts w:hint="eastAsia" w:ascii="宋体" w:hAnsi="宋体"/>
          <w:b/>
          <w:bCs/>
          <w:color w:val="000000"/>
          <w:sz w:val="24"/>
          <w:szCs w:val="24"/>
        </w:rPr>
        <w:t xml:space="preserve">（三）本项目的特定资格要求：无；</w:t>
      </w:r>
      <w:r/>
    </w:p>
    <w:p>
      <w:pPr>
        <w:pStyle w:val="1039"/>
        <w:ind w:firstLine="482"/>
        <w:spacing w:line="360" w:lineRule="auto"/>
        <w:rPr>
          <w:rFonts w:hint="eastAsia" w:ascii="宋体" w:hAnsi="宋体"/>
          <w:b/>
          <w:bCs/>
          <w:sz w:val="24"/>
          <w:szCs w:val="24"/>
        </w:rPr>
      </w:pPr>
      <w:r>
        <w:rPr>
          <w:rFonts w:hint="eastAsia" w:ascii="宋体" w:hAnsi="宋体"/>
          <w:b/>
          <w:bCs/>
          <w:sz w:val="24"/>
          <w:szCs w:val="24"/>
        </w:rPr>
      </w:r>
      <w:r/>
    </w:p>
    <w:p>
      <w:pPr>
        <w:pStyle w:val="1039"/>
        <w:ind w:firstLine="482"/>
        <w:spacing w:line="360" w:lineRule="auto"/>
        <w:rPr>
          <w:rFonts w:hint="eastAsia" w:ascii="宋体" w:hAnsi="宋体"/>
          <w:b/>
          <w:bCs/>
          <w:sz w:val="24"/>
        </w:rPr>
      </w:pPr>
      <w:r>
        <w:rPr>
          <w:rFonts w:hint="eastAsia" w:ascii="宋体" w:hAnsi="宋体"/>
          <w:b/>
          <w:bCs/>
          <w:sz w:val="24"/>
          <w:szCs w:val="24"/>
        </w:rPr>
        <w:t xml:space="preserve">【注】：</w:t>
      </w:r>
      <w:r>
        <w:rPr>
          <w:rFonts w:hint="eastAsia" w:ascii="宋体" w:hAnsi="宋体"/>
          <w:b/>
          <w:bCs/>
          <w:sz w:val="24"/>
        </w:rPr>
        <w:t xml:space="preserve">投标人必须按以上</w:t>
      </w:r>
      <w:r>
        <w:rPr>
          <w:rFonts w:hint="eastAsia" w:ascii="宋体" w:hAnsi="宋体"/>
          <w:b/>
          <w:bCs/>
          <w:sz w:val="24"/>
          <w:szCs w:val="24"/>
        </w:rPr>
        <w:t xml:space="preserve">“</w:t>
      </w:r>
      <w:r>
        <w:rPr>
          <w:rFonts w:hint="eastAsia" w:ascii="宋体" w:hAnsi="宋体"/>
          <w:b/>
          <w:bCs/>
          <w:sz w:val="24"/>
        </w:rPr>
        <w:t xml:space="preserve">资格审查内容”要求提供相关材料，否则作无效投标处理；</w:t>
      </w:r>
      <w:r/>
    </w:p>
    <w:p>
      <w:pPr>
        <w:pStyle w:val="1039"/>
        <w:ind w:firstLine="420"/>
        <w:rPr>
          <w:sz w:val="24"/>
          <w:szCs w:val="24"/>
        </w:rPr>
      </w:pPr>
      <w:r/>
      <w:bookmarkStart w:id="324" w:name="_Hlk87459952"/>
      <w:r>
        <w:rPr>
          <w:rFonts w:hint="eastAsia"/>
        </w:rPr>
        <w:br w:type="page" w:clear="all"/>
      </w:r>
      <w:r>
        <w:rPr>
          <w:rFonts w:hint="eastAsia"/>
          <w:sz w:val="24"/>
          <w:szCs w:val="24"/>
        </w:rPr>
        <w:t xml:space="preserve">附件：</w:t>
      </w:r>
      <w:r/>
    </w:p>
    <w:p>
      <w:pPr>
        <w:pStyle w:val="1039"/>
        <w:ind w:firstLine="480"/>
        <w:rPr>
          <w:sz w:val="24"/>
          <w:szCs w:val="24"/>
        </w:rPr>
      </w:pPr>
      <w:r>
        <w:rPr>
          <w:sz w:val="24"/>
          <w:szCs w:val="24"/>
        </w:rPr>
      </w:r>
      <w:r/>
    </w:p>
    <w:p>
      <w:pPr>
        <w:pStyle w:val="899"/>
        <w:spacing w:before="286" w:after="143" w:line="360" w:lineRule="auto"/>
        <w:rPr>
          <w:rFonts w:hint="eastAsia" w:ascii="宋体" w:hAnsi="宋体" w:eastAsia="宋体"/>
          <w:sz w:val="28"/>
          <w:szCs w:val="28"/>
        </w:rPr>
      </w:pPr>
      <w:r/>
      <w:bookmarkStart w:id="325" w:name="_Toc226127009"/>
      <w:r>
        <w:rPr>
          <w:rFonts w:hint="eastAsia" w:ascii="宋体" w:hAnsi="宋体" w:eastAsia="宋体"/>
          <w:sz w:val="28"/>
          <w:szCs w:val="28"/>
        </w:rPr>
        <w:t xml:space="preserve">开标一览表</w:t>
      </w:r>
      <w:bookmarkEnd w:id="325"/>
      <w:r/>
      <w:r/>
    </w:p>
    <w:p>
      <w:pPr>
        <w:pStyle w:val="910"/>
      </w:pPr>
      <w:r/>
      <w:r/>
    </w:p>
    <w:p>
      <w:pPr>
        <w:rPr>
          <w:rFonts w:eastAsia="仿宋_GB2312"/>
          <w:sz w:val="24"/>
          <w:szCs w:val="20"/>
        </w:rPr>
      </w:pPr>
      <w:r>
        <w:rPr>
          <w:rFonts w:eastAsia="仿宋_GB2312"/>
          <w:sz w:val="24"/>
          <w:szCs w:val="20"/>
        </w:rPr>
      </w:r>
      <w:r/>
    </w:p>
    <w:p>
      <w:pPr>
        <w:ind w:firstLine="288"/>
        <w:spacing w:line="360" w:lineRule="auto"/>
        <w:rPr>
          <w:sz w:val="24"/>
        </w:rPr>
      </w:pPr>
      <w:r>
        <w:rPr>
          <w:rFonts w:hint="eastAsia"/>
          <w:sz w:val="24"/>
        </w:rPr>
        <w:t xml:space="preserve">投标人全称（（加盖</w:t>
      </w:r>
      <w:r>
        <w:rPr>
          <w:rFonts w:hint="eastAsia"/>
          <w:sz w:val="24"/>
        </w:rPr>
        <w:t xml:space="preserve">CA</w:t>
      </w:r>
      <w:r>
        <w:rPr>
          <w:rFonts w:hint="eastAsia"/>
          <w:sz w:val="24"/>
        </w:rPr>
        <w:t xml:space="preserve">电子公章）：</w:t>
      </w:r>
      <w:r/>
    </w:p>
    <w:p>
      <w:pPr>
        <w:ind w:firstLine="288"/>
        <w:spacing w:line="360" w:lineRule="auto"/>
        <w:rPr>
          <w:sz w:val="24"/>
        </w:rPr>
      </w:pPr>
      <w:r>
        <w:rPr>
          <w:rFonts w:hint="eastAsia"/>
          <w:sz w:val="24"/>
        </w:rPr>
        <w:t xml:space="preserve">项目名称：</w:t>
      </w:r>
      <w:r/>
    </w:p>
    <w:p>
      <w:pPr>
        <w:ind w:firstLine="288"/>
        <w:spacing w:line="360" w:lineRule="auto"/>
        <w:rPr>
          <w:sz w:val="24"/>
        </w:rPr>
      </w:pPr>
      <w:r>
        <w:rPr>
          <w:rFonts w:hint="eastAsia"/>
          <w:sz w:val="24"/>
        </w:rPr>
        <w:t xml:space="preserve">项目编号：</w:t>
      </w:r>
      <w:r>
        <w:rPr>
          <w:rFonts w:hint="eastAsia"/>
          <w:sz w:val="24"/>
        </w:rPr>
        <w:t xml:space="preserve"> </w:t>
      </w:r>
      <w:r/>
    </w:p>
    <w:p>
      <w:pPr>
        <w:ind w:firstLine="288"/>
        <w:spacing w:line="360" w:lineRule="auto"/>
        <w:rPr>
          <w:sz w:val="24"/>
        </w:rPr>
      </w:pPr>
      <w:r>
        <w:rPr>
          <w:sz w:val="24"/>
        </w:rPr>
      </w:r>
      <w: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083"/>
        <w:gridCol w:w="6405"/>
      </w:tblGrid>
      <w:tr>
        <w:trPr>
          <w:cantSplit/>
          <w:trHeight w:val="725"/>
        </w:trPr>
        <w:tc>
          <w:tcPr>
            <w:gridSpan w:val="2"/>
            <w:tcW w:w="8488" w:type="dxa"/>
            <w:vAlign w:val="center"/>
            <w:textDirection w:val="lrTb"/>
            <w:noWrap w:val="false"/>
          </w:tcPr>
          <w:p>
            <w:pPr>
              <w:jc w:val="center"/>
              <w:rPr>
                <w:rFonts w:hint="eastAsia" w:ascii="宋体" w:hAnsi="宋体"/>
                <w:b/>
                <w:bCs/>
                <w:color w:val="000000" w:themeColor="text1"/>
                <w:sz w:val="24"/>
              </w:rPr>
            </w:pPr>
            <w:r>
              <w:rPr>
                <w:rFonts w:hint="eastAsia" w:ascii="宋体" w:hAnsi="宋体"/>
                <w:b/>
                <w:bCs/>
                <w:color w:val="000000" w:themeColor="text1"/>
                <w:sz w:val="24"/>
              </w:rPr>
              <w:t xml:space="preserve">投标总报价</w:t>
            </w:r>
            <w:r/>
          </w:p>
        </w:tc>
      </w:tr>
      <w:tr>
        <w:trPr>
          <w:cantSplit/>
          <w:trHeight w:val="612"/>
        </w:trPr>
        <w:tc>
          <w:tcPr>
            <w:gridSpan w:val="2"/>
            <w:tcW w:w="8488" w:type="dxa"/>
            <w:vAlign w:val="center"/>
            <w:textDirection w:val="lrTb"/>
            <w:noWrap w:val="false"/>
          </w:tcPr>
          <w:p>
            <w:pPr>
              <w:jc w:val="left"/>
              <w:spacing w:line="500" w:lineRule="exact"/>
              <w:rPr>
                <w:rFonts w:hint="eastAsia" w:ascii="宋体" w:hAnsi="宋体"/>
                <w:color w:val="000000" w:themeColor="text1"/>
                <w:sz w:val="24"/>
                <w:szCs w:val="21"/>
              </w:rPr>
            </w:pPr>
            <w:r>
              <w:rPr>
                <w:rFonts w:hint="eastAsia" w:ascii="宋体" w:hAnsi="宋体" w:cs="宋体"/>
                <w:color w:val="000000" w:themeColor="text1"/>
                <w:sz w:val="24"/>
              </w:rPr>
              <w:t xml:space="preserve">小写：                             （人民币：元）</w:t>
            </w:r>
            <w:r/>
          </w:p>
        </w:tc>
      </w:tr>
      <w:tr>
        <w:trPr>
          <w:cantSplit/>
          <w:trHeight w:val="612"/>
        </w:trPr>
        <w:tc>
          <w:tcPr>
            <w:tcW w:w="2083" w:type="dxa"/>
            <w:vAlign w:val="center"/>
            <w:textDirection w:val="lrTb"/>
            <w:noWrap w:val="false"/>
          </w:tcPr>
          <w:p>
            <w:pPr>
              <w:jc w:val="center"/>
              <w:spacing w:line="300" w:lineRule="auto"/>
              <w:rPr>
                <w:rFonts w:hint="eastAsia" w:ascii="宋体" w:hAnsi="宋体" w:cs="宋体"/>
                <w:color w:val="000000" w:themeColor="text1"/>
                <w:sz w:val="24"/>
              </w:rPr>
            </w:pPr>
            <w:r>
              <w:rPr>
                <w:rFonts w:hint="eastAsia" w:ascii="宋体" w:hAnsi="宋体" w:cs="宋体"/>
                <w:color w:val="000000" w:themeColor="text1"/>
                <w:sz w:val="24"/>
              </w:rPr>
              <w:t xml:space="preserve">核心产品品牌</w:t>
            </w:r>
            <w:r/>
          </w:p>
        </w:tc>
        <w:tc>
          <w:tcPr>
            <w:tcW w:w="6405" w:type="dxa"/>
            <w:vAlign w:val="center"/>
            <w:textDirection w:val="lrTb"/>
            <w:noWrap w:val="false"/>
          </w:tcPr>
          <w:p>
            <w:pPr>
              <w:jc w:val="left"/>
              <w:spacing w:line="500" w:lineRule="exact"/>
              <w:rPr>
                <w:rFonts w:hint="eastAsia" w:ascii="宋体" w:hAnsi="宋体" w:cs="宋体"/>
                <w:color w:val="000000" w:themeColor="text1"/>
                <w:sz w:val="24"/>
              </w:rPr>
            </w:pPr>
            <w:r>
              <w:rPr>
                <w:rFonts w:hint="eastAsia" w:ascii="宋体" w:hAnsi="宋体" w:cs="宋体"/>
                <w:color w:val="000000" w:themeColor="text1"/>
                <w:sz w:val="24"/>
              </w:rPr>
            </w:r>
            <w:r/>
          </w:p>
        </w:tc>
      </w:tr>
    </w:tbl>
    <w:p>
      <w:pPr>
        <w:rPr>
          <w:rFonts w:hint="eastAsia" w:ascii="宋体" w:hAnsi="宋体"/>
          <w:sz w:val="24"/>
        </w:rPr>
      </w:pPr>
      <w:r>
        <w:rPr>
          <w:rFonts w:hint="eastAsia" w:ascii="宋体" w:hAnsi="宋体"/>
          <w:sz w:val="24"/>
        </w:rPr>
      </w:r>
      <w:r/>
    </w:p>
    <w:p>
      <w:pPr>
        <w:ind w:firstLine="480"/>
        <w:jc w:val="right"/>
        <w:rPr>
          <w:rFonts w:hint="eastAsia" w:ascii="宋体" w:hAnsi="宋体"/>
          <w:sz w:val="24"/>
        </w:rPr>
      </w:pPr>
      <w:r>
        <w:rPr>
          <w:rFonts w:hint="eastAsia" w:ascii="宋体" w:hAnsi="宋体"/>
          <w:sz w:val="24"/>
        </w:rPr>
      </w:r>
      <w:r/>
    </w:p>
    <w:p>
      <w:pPr>
        <w:pStyle w:val="1039"/>
        <w:ind w:firstLine="0"/>
      </w:pPr>
      <w:r>
        <w:rPr>
          <w:highlight w:val="yellow"/>
        </w:rPr>
        <w:br w:type="page" w:clear="all"/>
      </w:r>
      <w:r>
        <w:rPr>
          <w:rFonts w:hint="eastAsia"/>
          <w:sz w:val="24"/>
          <w:szCs w:val="24"/>
        </w:rPr>
        <w:t xml:space="preserve">附件：</w:t>
      </w:r>
      <w:r/>
    </w:p>
    <w:p>
      <w:pPr>
        <w:pStyle w:val="899"/>
        <w:spacing w:before="286" w:after="143" w:line="360" w:lineRule="auto"/>
        <w:rPr>
          <w:rFonts w:hint="eastAsia" w:ascii="宋体" w:hAnsi="宋体" w:eastAsia="宋体"/>
          <w:color w:val="000000"/>
          <w:sz w:val="28"/>
          <w:szCs w:val="28"/>
        </w:rPr>
      </w:pPr>
      <w:r/>
      <w:bookmarkStart w:id="326" w:name="_Toc226127010"/>
      <w:r>
        <w:rPr>
          <w:rFonts w:hint="eastAsia" w:ascii="宋体" w:hAnsi="宋体" w:eastAsia="宋体"/>
          <w:color w:val="000000"/>
          <w:sz w:val="28"/>
          <w:szCs w:val="28"/>
        </w:rPr>
        <w:t xml:space="preserve">投标分项报价表</w:t>
      </w:r>
      <w:bookmarkEnd w:id="326"/>
      <w:r/>
      <w:r/>
    </w:p>
    <w:p>
      <w:pPr>
        <w:rPr>
          <w:color w:val="000000"/>
        </w:rPr>
      </w:pPr>
      <w:r>
        <w:rPr>
          <w:color w:val="000000"/>
        </w:rPr>
      </w:r>
      <w:r/>
    </w:p>
    <w:tbl>
      <w:tblPr>
        <w:tblW w:w="981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00"/>
        <w:gridCol w:w="1352"/>
        <w:gridCol w:w="1146"/>
        <w:gridCol w:w="927"/>
        <w:gridCol w:w="1047"/>
        <w:gridCol w:w="805"/>
        <w:gridCol w:w="1180"/>
        <w:gridCol w:w="709"/>
        <w:gridCol w:w="992"/>
        <w:gridCol w:w="1134"/>
        <w:gridCol w:w="16"/>
        <w:gridCol w:w="7"/>
      </w:tblGrid>
      <w:tr>
        <w:trPr>
          <w:cantSplit/>
          <w:gridAfter w:val="2"/>
          <w:trHeight w:val="294"/>
        </w:trPr>
        <w:tc>
          <w:tcPr>
            <w:tcW w:w="500" w:type="dxa"/>
            <w:vAlign w:val="center"/>
            <w:textDirection w:val="lrTb"/>
            <w:noWrap w:val="false"/>
          </w:tcPr>
          <w:p>
            <w:pPr>
              <w:jc w:val="center"/>
              <w:spacing w:line="0" w:lineRule="atLeast"/>
              <w:rPr>
                <w:rFonts w:hint="eastAsia" w:ascii="宋体" w:hAnsi="宋体"/>
                <w:b/>
                <w:bCs/>
                <w:color w:val="000000"/>
                <w:sz w:val="24"/>
              </w:rPr>
            </w:pPr>
            <w:r>
              <w:rPr>
                <w:rFonts w:hint="eastAsia" w:ascii="宋体" w:hAnsi="宋体"/>
                <w:b/>
                <w:bCs/>
                <w:color w:val="000000"/>
                <w:sz w:val="24"/>
              </w:rPr>
              <w:t xml:space="preserve">序号</w:t>
            </w:r>
            <w:r/>
          </w:p>
        </w:tc>
        <w:tc>
          <w:tcPr>
            <w:tcW w:w="1352" w:type="dxa"/>
            <w:vAlign w:val="center"/>
            <w:textDirection w:val="lrTb"/>
            <w:noWrap w:val="false"/>
          </w:tcPr>
          <w:p>
            <w:pPr>
              <w:jc w:val="center"/>
              <w:spacing w:line="0" w:lineRule="atLeast"/>
              <w:rPr>
                <w:rFonts w:hint="eastAsia" w:ascii="宋体" w:hAnsi="宋体"/>
                <w:b/>
                <w:bCs/>
                <w:color w:val="000000"/>
                <w:sz w:val="24"/>
              </w:rPr>
            </w:pPr>
            <w:r>
              <w:rPr>
                <w:rFonts w:hint="eastAsia" w:ascii="宋体" w:hAnsi="宋体"/>
                <w:b/>
                <w:bCs/>
                <w:color w:val="000000"/>
                <w:sz w:val="24"/>
              </w:rPr>
              <w:t xml:space="preserve">产品名称</w:t>
            </w:r>
            <w:r/>
          </w:p>
        </w:tc>
        <w:tc>
          <w:tcPr>
            <w:tcW w:w="1146" w:type="dxa"/>
            <w:vAlign w:val="center"/>
            <w:textDirection w:val="lrTb"/>
            <w:noWrap w:val="false"/>
          </w:tcPr>
          <w:p>
            <w:pPr>
              <w:jc w:val="center"/>
              <w:spacing w:line="0" w:lineRule="atLeast"/>
              <w:rPr>
                <w:rFonts w:hint="eastAsia" w:ascii="宋体" w:hAnsi="宋体"/>
                <w:b/>
                <w:bCs/>
                <w:color w:val="000000"/>
                <w:sz w:val="24"/>
              </w:rPr>
            </w:pPr>
            <w:r>
              <w:rPr>
                <w:rFonts w:hint="eastAsia" w:ascii="宋体" w:hAnsi="宋体"/>
                <w:b/>
                <w:bCs/>
                <w:color w:val="000000"/>
                <w:sz w:val="24"/>
              </w:rPr>
              <w:t xml:space="preserve">品牌</w:t>
            </w:r>
            <w:r/>
          </w:p>
        </w:tc>
        <w:tc>
          <w:tcPr>
            <w:tcW w:w="927" w:type="dxa"/>
            <w:vAlign w:val="center"/>
            <w:textDirection w:val="lrTb"/>
            <w:noWrap w:val="false"/>
          </w:tcPr>
          <w:p>
            <w:pPr>
              <w:jc w:val="center"/>
              <w:spacing w:line="0" w:lineRule="atLeast"/>
              <w:rPr>
                <w:rFonts w:hint="eastAsia" w:ascii="宋体" w:hAnsi="宋体"/>
                <w:b/>
                <w:bCs/>
                <w:color w:val="000000"/>
                <w:sz w:val="24"/>
              </w:rPr>
            </w:pPr>
            <w:r>
              <w:rPr>
                <w:rFonts w:hint="eastAsia" w:ascii="宋体" w:hAnsi="宋体"/>
                <w:b/>
                <w:bCs/>
                <w:color w:val="000000"/>
                <w:sz w:val="24"/>
              </w:rPr>
              <w:t xml:space="preserve">规格</w:t>
            </w:r>
            <w:r/>
          </w:p>
          <w:p>
            <w:pPr>
              <w:jc w:val="center"/>
              <w:spacing w:line="0" w:lineRule="atLeast"/>
              <w:rPr>
                <w:rFonts w:hint="eastAsia" w:ascii="宋体" w:hAnsi="宋体"/>
                <w:b/>
                <w:bCs/>
                <w:color w:val="000000"/>
                <w:sz w:val="24"/>
              </w:rPr>
            </w:pPr>
            <w:r>
              <w:rPr>
                <w:rFonts w:hint="eastAsia" w:ascii="宋体" w:hAnsi="宋体"/>
                <w:b/>
                <w:bCs/>
                <w:color w:val="000000"/>
                <w:sz w:val="24"/>
              </w:rPr>
              <w:t xml:space="preserve">型号</w:t>
            </w:r>
            <w:r/>
          </w:p>
        </w:tc>
        <w:tc>
          <w:tcPr>
            <w:tcW w:w="1047" w:type="dxa"/>
            <w:vAlign w:val="center"/>
            <w:textDirection w:val="lrTb"/>
            <w:noWrap w:val="false"/>
          </w:tcPr>
          <w:p>
            <w:pPr>
              <w:jc w:val="center"/>
              <w:spacing w:line="0" w:lineRule="atLeast"/>
              <w:rPr>
                <w:rFonts w:hint="eastAsia" w:ascii="宋体" w:hAnsi="宋体"/>
                <w:b/>
                <w:bCs/>
                <w:color w:val="000000"/>
                <w:sz w:val="24"/>
              </w:rPr>
            </w:pPr>
            <w:r>
              <w:rPr>
                <w:rFonts w:hint="eastAsia" w:ascii="宋体" w:hAnsi="宋体"/>
                <w:b/>
                <w:bCs/>
                <w:color w:val="000000"/>
                <w:sz w:val="24"/>
              </w:rPr>
              <w:t xml:space="preserve">制造商名称</w:t>
            </w:r>
            <w:r/>
          </w:p>
        </w:tc>
        <w:tc>
          <w:tcPr>
            <w:tcW w:w="805" w:type="dxa"/>
            <w:vAlign w:val="center"/>
            <w:textDirection w:val="lrTb"/>
            <w:noWrap w:val="false"/>
          </w:tcPr>
          <w:p>
            <w:pPr>
              <w:jc w:val="center"/>
              <w:spacing w:line="0" w:lineRule="atLeast"/>
              <w:rPr>
                <w:rFonts w:hint="eastAsia" w:ascii="宋体" w:hAnsi="宋体"/>
                <w:b/>
                <w:bCs/>
                <w:color w:val="000000"/>
                <w:sz w:val="24"/>
              </w:rPr>
            </w:pPr>
            <w:r>
              <w:rPr>
                <w:rFonts w:hint="eastAsia" w:ascii="宋体" w:hAnsi="宋体"/>
                <w:b/>
                <w:bCs/>
                <w:color w:val="000000"/>
                <w:sz w:val="24"/>
              </w:rPr>
              <w:t xml:space="preserve">产地</w:t>
            </w:r>
            <w:r/>
          </w:p>
        </w:tc>
        <w:tc>
          <w:tcPr>
            <w:tcW w:w="1180" w:type="dxa"/>
            <w:vAlign w:val="center"/>
            <w:textDirection w:val="lrTb"/>
            <w:noWrap w:val="false"/>
          </w:tcPr>
          <w:p>
            <w:pPr>
              <w:jc w:val="center"/>
              <w:spacing w:line="0" w:lineRule="atLeast"/>
              <w:rPr>
                <w:rFonts w:hint="eastAsia" w:ascii="宋体" w:hAnsi="宋体"/>
                <w:b/>
                <w:bCs/>
                <w:color w:val="000000"/>
                <w:sz w:val="24"/>
              </w:rPr>
            </w:pPr>
            <w:r>
              <w:rPr>
                <w:rFonts w:hint="eastAsia" w:ascii="宋体" w:hAnsi="宋体"/>
                <w:b/>
                <w:bCs/>
                <w:color w:val="000000"/>
                <w:sz w:val="24"/>
              </w:rPr>
              <w:t xml:space="preserve">数量</w:t>
            </w:r>
            <w:r/>
          </w:p>
        </w:tc>
        <w:tc>
          <w:tcPr>
            <w:tcW w:w="709" w:type="dxa"/>
            <w:vAlign w:val="center"/>
            <w:textDirection w:val="lrTb"/>
            <w:noWrap w:val="false"/>
          </w:tcPr>
          <w:p>
            <w:pPr>
              <w:jc w:val="center"/>
              <w:spacing w:line="0" w:lineRule="atLeast"/>
              <w:rPr>
                <w:rFonts w:hint="eastAsia" w:ascii="宋体" w:hAnsi="宋体"/>
                <w:b/>
                <w:bCs/>
                <w:color w:val="000000"/>
                <w:sz w:val="24"/>
              </w:rPr>
            </w:pPr>
            <w:r>
              <w:rPr>
                <w:rFonts w:hint="eastAsia" w:ascii="宋体" w:hAnsi="宋体"/>
                <w:b/>
                <w:bCs/>
                <w:color w:val="000000"/>
                <w:sz w:val="24"/>
              </w:rPr>
              <w:t xml:space="preserve">分项</w:t>
            </w:r>
            <w:r/>
          </w:p>
          <w:p>
            <w:pPr>
              <w:jc w:val="center"/>
              <w:spacing w:line="0" w:lineRule="atLeast"/>
              <w:rPr>
                <w:rFonts w:hint="eastAsia" w:ascii="宋体" w:hAnsi="宋体"/>
                <w:b/>
                <w:bCs/>
                <w:color w:val="000000"/>
                <w:sz w:val="24"/>
              </w:rPr>
            </w:pPr>
            <w:r>
              <w:rPr>
                <w:rFonts w:hint="eastAsia" w:ascii="宋体" w:hAnsi="宋体"/>
                <w:b/>
                <w:bCs/>
                <w:color w:val="000000"/>
                <w:sz w:val="24"/>
              </w:rPr>
              <w:t xml:space="preserve">单价</w:t>
            </w:r>
            <w:r/>
          </w:p>
        </w:tc>
        <w:tc>
          <w:tcPr>
            <w:tcW w:w="992" w:type="dxa"/>
            <w:vAlign w:val="center"/>
            <w:textDirection w:val="lrTb"/>
            <w:noWrap w:val="false"/>
          </w:tcPr>
          <w:p>
            <w:pPr>
              <w:jc w:val="center"/>
              <w:spacing w:line="0" w:lineRule="atLeast"/>
              <w:rPr>
                <w:rFonts w:hint="eastAsia" w:ascii="宋体" w:hAnsi="宋体"/>
                <w:b/>
                <w:bCs/>
                <w:color w:val="000000"/>
                <w:sz w:val="24"/>
              </w:rPr>
            </w:pPr>
            <w:r>
              <w:rPr>
                <w:rFonts w:hint="eastAsia" w:ascii="宋体" w:hAnsi="宋体"/>
                <w:b/>
                <w:bCs/>
                <w:color w:val="000000"/>
                <w:sz w:val="24"/>
              </w:rPr>
              <w:t xml:space="preserve">分项</w:t>
            </w:r>
            <w:r/>
          </w:p>
          <w:p>
            <w:pPr>
              <w:jc w:val="center"/>
              <w:spacing w:line="0" w:lineRule="atLeast"/>
              <w:rPr>
                <w:rFonts w:hint="eastAsia" w:ascii="宋体" w:hAnsi="宋体"/>
                <w:b/>
                <w:bCs/>
                <w:color w:val="000000"/>
                <w:sz w:val="24"/>
              </w:rPr>
            </w:pPr>
            <w:r>
              <w:rPr>
                <w:rFonts w:hint="eastAsia" w:ascii="宋体" w:hAnsi="宋体"/>
                <w:b/>
                <w:bCs/>
                <w:color w:val="000000"/>
                <w:sz w:val="24"/>
              </w:rPr>
              <w:t xml:space="preserve">总价</w:t>
            </w:r>
            <w:r/>
          </w:p>
        </w:tc>
        <w:tc>
          <w:tcPr>
            <w:tcW w:w="1134" w:type="dxa"/>
            <w:vAlign w:val="center"/>
            <w:textDirection w:val="lrTb"/>
            <w:noWrap w:val="false"/>
          </w:tcPr>
          <w:p>
            <w:pPr>
              <w:jc w:val="center"/>
              <w:spacing w:line="0" w:lineRule="atLeast"/>
              <w:rPr>
                <w:rFonts w:hint="eastAsia" w:ascii="宋体" w:hAnsi="宋体"/>
                <w:b/>
                <w:bCs/>
                <w:color w:val="000000"/>
                <w:sz w:val="24"/>
              </w:rPr>
            </w:pPr>
            <w:r>
              <w:rPr>
                <w:rFonts w:hint="eastAsia" w:ascii="宋体" w:hAnsi="宋体"/>
                <w:b/>
                <w:bCs/>
                <w:color w:val="000000"/>
                <w:sz w:val="24"/>
              </w:rPr>
              <w:t xml:space="preserve">备注</w:t>
            </w:r>
            <w:r/>
          </w:p>
        </w:tc>
      </w:tr>
      <w:tr>
        <w:trPr>
          <w:cantSplit/>
          <w:gridAfter w:val="2"/>
          <w:trHeight w:val="696"/>
        </w:trPr>
        <w:tc>
          <w:tcPr>
            <w:tcW w:w="500" w:type="dxa"/>
            <w:vAlign w:val="center"/>
            <w:textDirection w:val="lrTb"/>
            <w:noWrap w:val="false"/>
          </w:tcPr>
          <w:p>
            <w:pPr>
              <w:jc w:val="center"/>
              <w:spacing w:line="0" w:lineRule="atLeast"/>
              <w:rPr>
                <w:rFonts w:hint="eastAsia" w:ascii="宋体" w:hAnsi="宋体"/>
                <w:color w:val="000000"/>
                <w:sz w:val="24"/>
              </w:rPr>
            </w:pPr>
            <w:r>
              <w:rPr>
                <w:rFonts w:hint="eastAsia" w:ascii="宋体" w:hAnsi="宋体"/>
                <w:color w:val="000000"/>
                <w:sz w:val="24"/>
              </w:rPr>
              <w:t xml:space="preserve">1</w:t>
            </w:r>
            <w:r/>
          </w:p>
        </w:tc>
        <w:tc>
          <w:tcPr>
            <w:tcW w:w="1352" w:type="dxa"/>
            <w:vAlign w:val="center"/>
            <w:textDirection w:val="lrTb"/>
            <w:noWrap w:val="false"/>
          </w:tcPr>
          <w:p>
            <w:pPr>
              <w:jc w:val="center"/>
              <w:spacing w:line="0" w:lineRule="atLeast"/>
              <w:rPr>
                <w:rFonts w:hint="eastAsia" w:ascii="宋体" w:hAnsi="宋体"/>
                <w:color w:val="000000"/>
                <w:sz w:val="24"/>
              </w:rPr>
            </w:pPr>
            <w:r>
              <w:rPr>
                <w:rFonts w:hint="eastAsia" w:ascii="宋体" w:hAnsi="宋体"/>
                <w:color w:val="000000"/>
                <w:sz w:val="24"/>
              </w:rPr>
            </w:r>
            <w:r/>
          </w:p>
        </w:tc>
        <w:tc>
          <w:tcPr>
            <w:tcW w:w="1146" w:type="dxa"/>
            <w:vAlign w:val="center"/>
            <w:textDirection w:val="lrTb"/>
            <w:noWrap w:val="false"/>
          </w:tcPr>
          <w:p>
            <w:pPr>
              <w:jc w:val="center"/>
              <w:spacing w:line="0" w:lineRule="atLeast"/>
              <w:rPr>
                <w:rFonts w:hint="eastAsia" w:ascii="宋体" w:hAnsi="宋体"/>
                <w:color w:val="000000"/>
                <w:sz w:val="24"/>
              </w:rPr>
            </w:pPr>
            <w:r>
              <w:rPr>
                <w:rFonts w:hint="eastAsia" w:ascii="宋体" w:hAnsi="宋体"/>
                <w:color w:val="000000"/>
                <w:sz w:val="24"/>
              </w:rPr>
            </w:r>
            <w:r/>
          </w:p>
        </w:tc>
        <w:tc>
          <w:tcPr>
            <w:tcW w:w="927" w:type="dxa"/>
            <w:vAlign w:val="center"/>
            <w:textDirection w:val="lrTb"/>
            <w:noWrap w:val="false"/>
          </w:tcPr>
          <w:p>
            <w:pPr>
              <w:jc w:val="center"/>
              <w:spacing w:line="0" w:lineRule="atLeast"/>
              <w:rPr>
                <w:rFonts w:hint="eastAsia" w:ascii="宋体" w:hAnsi="宋体"/>
                <w:color w:val="000000"/>
                <w:sz w:val="24"/>
              </w:rPr>
            </w:pPr>
            <w:r>
              <w:rPr>
                <w:rFonts w:hint="eastAsia" w:ascii="宋体" w:hAnsi="宋体"/>
                <w:color w:val="000000"/>
                <w:sz w:val="24"/>
              </w:rPr>
            </w:r>
            <w:r/>
          </w:p>
        </w:tc>
        <w:tc>
          <w:tcPr>
            <w:tcW w:w="1047" w:type="dxa"/>
            <w:vAlign w:val="center"/>
            <w:textDirection w:val="lrTb"/>
            <w:noWrap w:val="false"/>
          </w:tcPr>
          <w:p>
            <w:pPr>
              <w:jc w:val="center"/>
              <w:spacing w:line="0" w:lineRule="atLeast"/>
              <w:rPr>
                <w:rFonts w:hint="eastAsia" w:ascii="宋体" w:hAnsi="宋体"/>
                <w:color w:val="000000"/>
                <w:sz w:val="24"/>
              </w:rPr>
            </w:pPr>
            <w:r>
              <w:rPr>
                <w:rFonts w:hint="eastAsia" w:ascii="宋体" w:hAnsi="宋体"/>
                <w:color w:val="000000"/>
                <w:sz w:val="24"/>
              </w:rPr>
            </w:r>
            <w:r/>
          </w:p>
        </w:tc>
        <w:tc>
          <w:tcPr>
            <w:tcW w:w="805" w:type="dxa"/>
            <w:textDirection w:val="lrTb"/>
            <w:noWrap w:val="false"/>
          </w:tcPr>
          <w:p>
            <w:pPr>
              <w:jc w:val="center"/>
              <w:spacing w:line="0" w:lineRule="atLeast"/>
              <w:rPr>
                <w:rFonts w:hint="eastAsia" w:ascii="宋体" w:hAnsi="宋体"/>
                <w:color w:val="000000"/>
                <w:sz w:val="24"/>
              </w:rPr>
            </w:pPr>
            <w:r>
              <w:rPr>
                <w:rFonts w:hint="eastAsia" w:ascii="宋体" w:hAnsi="宋体"/>
                <w:color w:val="000000"/>
                <w:sz w:val="24"/>
              </w:rPr>
            </w:r>
            <w:r/>
          </w:p>
        </w:tc>
        <w:tc>
          <w:tcPr>
            <w:tcW w:w="1180" w:type="dxa"/>
            <w:vAlign w:val="center"/>
            <w:textDirection w:val="lrTb"/>
            <w:noWrap w:val="false"/>
          </w:tcPr>
          <w:p>
            <w:pPr>
              <w:jc w:val="center"/>
              <w:spacing w:line="0" w:lineRule="atLeast"/>
              <w:rPr>
                <w:rFonts w:hint="eastAsia" w:ascii="宋体" w:hAnsi="宋体"/>
                <w:color w:val="000000"/>
                <w:sz w:val="24"/>
                <w:u w:val="single"/>
              </w:rPr>
            </w:pPr>
            <w:r>
              <w:rPr>
                <w:rFonts w:hint="eastAsia" w:ascii="宋体" w:hAnsi="宋体"/>
                <w:color w:val="000000"/>
                <w:sz w:val="24"/>
                <w:u w:val="single"/>
              </w:rPr>
            </w:r>
            <w:r/>
          </w:p>
        </w:tc>
        <w:tc>
          <w:tcPr>
            <w:tcW w:w="709" w:type="dxa"/>
            <w:vAlign w:val="center"/>
            <w:textDirection w:val="lrTb"/>
            <w:noWrap w:val="false"/>
          </w:tcPr>
          <w:p>
            <w:pPr>
              <w:jc w:val="center"/>
              <w:spacing w:line="0" w:lineRule="atLeast"/>
              <w:rPr>
                <w:rFonts w:hint="eastAsia" w:ascii="宋体" w:hAnsi="宋体"/>
                <w:color w:val="000000"/>
                <w:sz w:val="24"/>
              </w:rPr>
            </w:pPr>
            <w:r>
              <w:rPr>
                <w:rFonts w:hint="eastAsia" w:ascii="宋体" w:hAnsi="宋体"/>
                <w:color w:val="000000"/>
                <w:sz w:val="24"/>
              </w:rPr>
            </w:r>
            <w:r/>
          </w:p>
        </w:tc>
        <w:tc>
          <w:tcPr>
            <w:tcW w:w="992" w:type="dxa"/>
            <w:vAlign w:val="center"/>
            <w:textDirection w:val="lrTb"/>
            <w:noWrap w:val="false"/>
          </w:tcPr>
          <w:p>
            <w:pPr>
              <w:jc w:val="center"/>
              <w:spacing w:line="0" w:lineRule="atLeast"/>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jc w:val="center"/>
              <w:spacing w:line="0" w:lineRule="atLeast"/>
              <w:rPr>
                <w:rFonts w:hint="eastAsia" w:ascii="宋体" w:hAnsi="宋体"/>
                <w:color w:val="000000"/>
                <w:sz w:val="24"/>
              </w:rPr>
            </w:pPr>
            <w:r>
              <w:rPr>
                <w:rFonts w:hint="eastAsia" w:ascii="宋体" w:hAnsi="宋体"/>
                <w:color w:val="000000"/>
                <w:sz w:val="24"/>
              </w:rPr>
            </w:r>
            <w:r/>
          </w:p>
        </w:tc>
      </w:tr>
      <w:tr>
        <w:trPr>
          <w:cantSplit/>
          <w:gridAfter w:val="2"/>
          <w:trHeight w:val="724"/>
        </w:trPr>
        <w:tc>
          <w:tcPr>
            <w:tcW w:w="500" w:type="dxa"/>
            <w:vAlign w:val="center"/>
            <w:textDirection w:val="lrTb"/>
            <w:noWrap w:val="false"/>
          </w:tcPr>
          <w:p>
            <w:pPr>
              <w:jc w:val="center"/>
              <w:spacing w:line="0" w:lineRule="atLeast"/>
              <w:rPr>
                <w:rFonts w:hint="eastAsia" w:ascii="宋体" w:hAnsi="宋体"/>
                <w:color w:val="000000"/>
                <w:sz w:val="24"/>
              </w:rPr>
            </w:pPr>
            <w:r>
              <w:rPr>
                <w:rFonts w:hint="eastAsia" w:ascii="宋体" w:hAnsi="宋体"/>
                <w:color w:val="000000"/>
                <w:sz w:val="24"/>
              </w:rPr>
              <w:t xml:space="preserve">2</w:t>
            </w:r>
            <w:r/>
          </w:p>
        </w:tc>
        <w:tc>
          <w:tcPr>
            <w:tcW w:w="1352" w:type="dxa"/>
            <w:vAlign w:val="center"/>
            <w:textDirection w:val="lrTb"/>
            <w:noWrap w:val="false"/>
          </w:tcPr>
          <w:p>
            <w:pPr>
              <w:jc w:val="center"/>
              <w:spacing w:line="0" w:lineRule="atLeast"/>
              <w:rPr>
                <w:rFonts w:hint="eastAsia" w:ascii="宋体" w:hAnsi="宋体"/>
                <w:color w:val="000000"/>
                <w:sz w:val="24"/>
              </w:rPr>
            </w:pPr>
            <w:r>
              <w:rPr>
                <w:rFonts w:hint="eastAsia" w:ascii="宋体" w:hAnsi="宋体"/>
                <w:color w:val="000000"/>
                <w:sz w:val="24"/>
              </w:rPr>
            </w:r>
            <w:r/>
          </w:p>
        </w:tc>
        <w:tc>
          <w:tcPr>
            <w:tcW w:w="1146" w:type="dxa"/>
            <w:vAlign w:val="center"/>
            <w:textDirection w:val="lrTb"/>
            <w:noWrap w:val="false"/>
          </w:tcPr>
          <w:p>
            <w:pPr>
              <w:jc w:val="center"/>
              <w:spacing w:line="0" w:lineRule="atLeast"/>
              <w:rPr>
                <w:rFonts w:hint="eastAsia" w:ascii="宋体" w:hAnsi="宋体"/>
                <w:color w:val="000000"/>
                <w:sz w:val="24"/>
              </w:rPr>
            </w:pPr>
            <w:r>
              <w:rPr>
                <w:rFonts w:hint="eastAsia" w:ascii="宋体" w:hAnsi="宋体"/>
                <w:color w:val="000000"/>
                <w:sz w:val="24"/>
              </w:rPr>
            </w:r>
            <w:r/>
          </w:p>
        </w:tc>
        <w:tc>
          <w:tcPr>
            <w:tcW w:w="927" w:type="dxa"/>
            <w:vAlign w:val="center"/>
            <w:textDirection w:val="lrTb"/>
            <w:noWrap w:val="false"/>
          </w:tcPr>
          <w:p>
            <w:pPr>
              <w:jc w:val="center"/>
              <w:spacing w:line="0" w:lineRule="atLeast"/>
              <w:rPr>
                <w:rFonts w:hint="eastAsia" w:ascii="宋体" w:hAnsi="宋体"/>
                <w:color w:val="000000"/>
                <w:sz w:val="24"/>
              </w:rPr>
            </w:pPr>
            <w:r>
              <w:rPr>
                <w:rFonts w:hint="eastAsia" w:ascii="宋体" w:hAnsi="宋体"/>
                <w:color w:val="000000"/>
                <w:sz w:val="24"/>
              </w:rPr>
            </w:r>
            <w:r/>
          </w:p>
        </w:tc>
        <w:tc>
          <w:tcPr>
            <w:tcW w:w="1047" w:type="dxa"/>
            <w:vAlign w:val="center"/>
            <w:textDirection w:val="lrTb"/>
            <w:noWrap w:val="false"/>
          </w:tcPr>
          <w:p>
            <w:pPr>
              <w:jc w:val="center"/>
              <w:spacing w:line="0" w:lineRule="atLeast"/>
              <w:rPr>
                <w:rFonts w:hint="eastAsia" w:ascii="宋体" w:hAnsi="宋体"/>
                <w:color w:val="000000"/>
                <w:sz w:val="24"/>
              </w:rPr>
            </w:pPr>
            <w:r>
              <w:rPr>
                <w:rFonts w:hint="eastAsia" w:ascii="宋体" w:hAnsi="宋体"/>
                <w:color w:val="000000"/>
                <w:sz w:val="24"/>
              </w:rPr>
            </w:r>
            <w:r/>
          </w:p>
        </w:tc>
        <w:tc>
          <w:tcPr>
            <w:tcW w:w="805" w:type="dxa"/>
            <w:textDirection w:val="lrTb"/>
            <w:noWrap w:val="false"/>
          </w:tcPr>
          <w:p>
            <w:pPr>
              <w:jc w:val="center"/>
              <w:spacing w:line="0" w:lineRule="atLeast"/>
              <w:rPr>
                <w:rFonts w:hint="eastAsia" w:ascii="宋体" w:hAnsi="宋体"/>
                <w:color w:val="000000"/>
                <w:sz w:val="24"/>
              </w:rPr>
            </w:pPr>
            <w:r>
              <w:rPr>
                <w:rFonts w:hint="eastAsia" w:ascii="宋体" w:hAnsi="宋体"/>
                <w:color w:val="000000"/>
                <w:sz w:val="24"/>
              </w:rPr>
            </w:r>
            <w:r/>
          </w:p>
        </w:tc>
        <w:tc>
          <w:tcPr>
            <w:tcW w:w="1180" w:type="dxa"/>
            <w:vAlign w:val="center"/>
            <w:textDirection w:val="lrTb"/>
            <w:noWrap w:val="false"/>
          </w:tcPr>
          <w:p>
            <w:pPr>
              <w:jc w:val="center"/>
              <w:spacing w:line="0" w:lineRule="atLeast"/>
              <w:rPr>
                <w:rFonts w:hint="eastAsia" w:ascii="宋体" w:hAnsi="宋体"/>
                <w:color w:val="000000"/>
                <w:sz w:val="24"/>
              </w:rPr>
            </w:pPr>
            <w:r>
              <w:rPr>
                <w:rFonts w:hint="eastAsia" w:ascii="宋体" w:hAnsi="宋体"/>
                <w:color w:val="000000"/>
                <w:sz w:val="24"/>
              </w:rPr>
            </w:r>
            <w:r/>
          </w:p>
        </w:tc>
        <w:tc>
          <w:tcPr>
            <w:tcW w:w="709" w:type="dxa"/>
            <w:vAlign w:val="center"/>
            <w:textDirection w:val="lrTb"/>
            <w:noWrap w:val="false"/>
          </w:tcPr>
          <w:p>
            <w:pPr>
              <w:jc w:val="center"/>
              <w:spacing w:line="0" w:lineRule="atLeast"/>
              <w:rPr>
                <w:rFonts w:hint="eastAsia" w:ascii="宋体" w:hAnsi="宋体"/>
                <w:color w:val="000000"/>
                <w:sz w:val="24"/>
              </w:rPr>
            </w:pPr>
            <w:r>
              <w:rPr>
                <w:rFonts w:hint="eastAsia" w:ascii="宋体" w:hAnsi="宋体"/>
                <w:color w:val="000000"/>
                <w:sz w:val="24"/>
              </w:rPr>
            </w:r>
            <w:r/>
          </w:p>
        </w:tc>
        <w:tc>
          <w:tcPr>
            <w:tcW w:w="992" w:type="dxa"/>
            <w:vAlign w:val="center"/>
            <w:textDirection w:val="lrTb"/>
            <w:noWrap w:val="false"/>
          </w:tcPr>
          <w:p>
            <w:pPr>
              <w:jc w:val="center"/>
              <w:spacing w:line="0" w:lineRule="atLeast"/>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jc w:val="center"/>
              <w:spacing w:line="0" w:lineRule="atLeast"/>
              <w:rPr>
                <w:rFonts w:hint="eastAsia" w:ascii="宋体" w:hAnsi="宋体"/>
                <w:color w:val="000000"/>
                <w:sz w:val="24"/>
              </w:rPr>
            </w:pPr>
            <w:r>
              <w:rPr>
                <w:rFonts w:hint="eastAsia" w:ascii="宋体" w:hAnsi="宋体"/>
                <w:color w:val="000000"/>
                <w:sz w:val="24"/>
              </w:rPr>
            </w:r>
            <w:r/>
          </w:p>
        </w:tc>
      </w:tr>
      <w:tr>
        <w:trPr>
          <w:cantSplit/>
          <w:gridAfter w:val="2"/>
          <w:trHeight w:val="640"/>
        </w:trPr>
        <w:tc>
          <w:tcPr>
            <w:tcW w:w="500" w:type="dxa"/>
            <w:vAlign w:val="center"/>
            <w:textDirection w:val="lrTb"/>
            <w:noWrap w:val="false"/>
          </w:tcPr>
          <w:p>
            <w:pPr>
              <w:jc w:val="center"/>
              <w:spacing w:line="0" w:lineRule="atLeast"/>
              <w:rPr>
                <w:rFonts w:hint="eastAsia" w:ascii="宋体" w:hAnsi="宋体"/>
                <w:color w:val="000000"/>
                <w:sz w:val="24"/>
              </w:rPr>
            </w:pPr>
            <w:r>
              <w:rPr>
                <w:rFonts w:hint="eastAsia" w:ascii="宋体" w:hAnsi="宋体"/>
                <w:color w:val="000000"/>
                <w:sz w:val="24"/>
              </w:rPr>
              <w:t xml:space="preserve">3</w:t>
            </w:r>
            <w:r/>
          </w:p>
        </w:tc>
        <w:tc>
          <w:tcPr>
            <w:tcW w:w="1352" w:type="dxa"/>
            <w:vAlign w:val="center"/>
            <w:textDirection w:val="lrTb"/>
            <w:noWrap w:val="false"/>
          </w:tcPr>
          <w:p>
            <w:pPr>
              <w:jc w:val="center"/>
              <w:spacing w:line="0" w:lineRule="atLeast"/>
              <w:rPr>
                <w:rFonts w:hint="eastAsia" w:ascii="宋体" w:hAnsi="宋体"/>
                <w:color w:val="000000"/>
                <w:sz w:val="24"/>
              </w:rPr>
            </w:pPr>
            <w:r>
              <w:rPr>
                <w:rFonts w:hint="eastAsia" w:ascii="宋体" w:hAnsi="宋体"/>
                <w:color w:val="000000"/>
                <w:sz w:val="24"/>
              </w:rPr>
            </w:r>
            <w:r/>
          </w:p>
        </w:tc>
        <w:tc>
          <w:tcPr>
            <w:tcW w:w="1146" w:type="dxa"/>
            <w:vAlign w:val="center"/>
            <w:textDirection w:val="lrTb"/>
            <w:noWrap w:val="false"/>
          </w:tcPr>
          <w:p>
            <w:pPr>
              <w:jc w:val="center"/>
              <w:spacing w:line="0" w:lineRule="atLeast"/>
              <w:rPr>
                <w:rFonts w:hint="eastAsia" w:ascii="宋体" w:hAnsi="宋体"/>
                <w:color w:val="000000"/>
                <w:sz w:val="24"/>
              </w:rPr>
            </w:pPr>
            <w:r>
              <w:rPr>
                <w:rFonts w:hint="eastAsia" w:ascii="宋体" w:hAnsi="宋体"/>
                <w:color w:val="000000"/>
                <w:sz w:val="24"/>
              </w:rPr>
            </w:r>
            <w:r/>
          </w:p>
        </w:tc>
        <w:tc>
          <w:tcPr>
            <w:tcW w:w="927" w:type="dxa"/>
            <w:vAlign w:val="center"/>
            <w:textDirection w:val="lrTb"/>
            <w:noWrap w:val="false"/>
          </w:tcPr>
          <w:p>
            <w:pPr>
              <w:jc w:val="center"/>
              <w:spacing w:line="0" w:lineRule="atLeast"/>
              <w:rPr>
                <w:rFonts w:hint="eastAsia" w:ascii="宋体" w:hAnsi="宋体"/>
                <w:color w:val="000000"/>
                <w:sz w:val="24"/>
              </w:rPr>
            </w:pPr>
            <w:r>
              <w:rPr>
                <w:rFonts w:hint="eastAsia" w:ascii="宋体" w:hAnsi="宋体"/>
                <w:color w:val="000000"/>
                <w:sz w:val="24"/>
              </w:rPr>
            </w:r>
            <w:r/>
          </w:p>
        </w:tc>
        <w:tc>
          <w:tcPr>
            <w:tcW w:w="1047" w:type="dxa"/>
            <w:vAlign w:val="center"/>
            <w:textDirection w:val="lrTb"/>
            <w:noWrap w:val="false"/>
          </w:tcPr>
          <w:p>
            <w:pPr>
              <w:jc w:val="center"/>
              <w:spacing w:line="0" w:lineRule="atLeast"/>
              <w:rPr>
                <w:rFonts w:hint="eastAsia" w:ascii="宋体" w:hAnsi="宋体"/>
                <w:color w:val="000000"/>
                <w:sz w:val="24"/>
              </w:rPr>
            </w:pPr>
            <w:r>
              <w:rPr>
                <w:rFonts w:hint="eastAsia" w:ascii="宋体" w:hAnsi="宋体"/>
                <w:color w:val="000000"/>
                <w:sz w:val="24"/>
              </w:rPr>
            </w:r>
            <w:r/>
          </w:p>
        </w:tc>
        <w:tc>
          <w:tcPr>
            <w:tcW w:w="805" w:type="dxa"/>
            <w:textDirection w:val="lrTb"/>
            <w:noWrap w:val="false"/>
          </w:tcPr>
          <w:p>
            <w:pPr>
              <w:jc w:val="center"/>
              <w:spacing w:line="0" w:lineRule="atLeast"/>
              <w:rPr>
                <w:rFonts w:hint="eastAsia" w:ascii="宋体" w:hAnsi="宋体"/>
                <w:color w:val="000000"/>
                <w:sz w:val="24"/>
              </w:rPr>
            </w:pPr>
            <w:r>
              <w:rPr>
                <w:rFonts w:hint="eastAsia" w:ascii="宋体" w:hAnsi="宋体"/>
                <w:color w:val="000000"/>
                <w:sz w:val="24"/>
              </w:rPr>
            </w:r>
            <w:r/>
          </w:p>
        </w:tc>
        <w:tc>
          <w:tcPr>
            <w:tcW w:w="1180" w:type="dxa"/>
            <w:vAlign w:val="center"/>
            <w:textDirection w:val="lrTb"/>
            <w:noWrap w:val="false"/>
          </w:tcPr>
          <w:p>
            <w:pPr>
              <w:jc w:val="center"/>
              <w:spacing w:line="0" w:lineRule="atLeast"/>
              <w:rPr>
                <w:rFonts w:hint="eastAsia" w:ascii="宋体" w:hAnsi="宋体"/>
                <w:color w:val="000000"/>
                <w:sz w:val="24"/>
              </w:rPr>
            </w:pPr>
            <w:r>
              <w:rPr>
                <w:rFonts w:hint="eastAsia" w:ascii="宋体" w:hAnsi="宋体"/>
                <w:color w:val="000000"/>
                <w:sz w:val="24"/>
              </w:rPr>
            </w:r>
            <w:r/>
          </w:p>
        </w:tc>
        <w:tc>
          <w:tcPr>
            <w:tcW w:w="709" w:type="dxa"/>
            <w:vAlign w:val="center"/>
            <w:textDirection w:val="lrTb"/>
            <w:noWrap w:val="false"/>
          </w:tcPr>
          <w:p>
            <w:pPr>
              <w:jc w:val="center"/>
              <w:spacing w:line="0" w:lineRule="atLeast"/>
              <w:rPr>
                <w:rFonts w:hint="eastAsia" w:ascii="宋体" w:hAnsi="宋体"/>
                <w:color w:val="000000"/>
                <w:sz w:val="24"/>
              </w:rPr>
            </w:pPr>
            <w:r>
              <w:rPr>
                <w:rFonts w:hint="eastAsia" w:ascii="宋体" w:hAnsi="宋体"/>
                <w:color w:val="000000"/>
                <w:sz w:val="24"/>
              </w:rPr>
            </w:r>
            <w:r/>
          </w:p>
        </w:tc>
        <w:tc>
          <w:tcPr>
            <w:tcW w:w="992" w:type="dxa"/>
            <w:vAlign w:val="center"/>
            <w:textDirection w:val="lrTb"/>
            <w:noWrap w:val="false"/>
          </w:tcPr>
          <w:p>
            <w:pPr>
              <w:jc w:val="center"/>
              <w:spacing w:line="0" w:lineRule="atLeast"/>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jc w:val="center"/>
              <w:spacing w:line="0" w:lineRule="atLeast"/>
              <w:rPr>
                <w:rFonts w:hint="eastAsia" w:ascii="宋体" w:hAnsi="宋体"/>
                <w:color w:val="000000"/>
                <w:sz w:val="24"/>
              </w:rPr>
            </w:pPr>
            <w:r>
              <w:rPr>
                <w:rFonts w:hint="eastAsia" w:ascii="宋体" w:hAnsi="宋体"/>
                <w:color w:val="000000"/>
                <w:sz w:val="24"/>
              </w:rPr>
            </w:r>
            <w:r/>
          </w:p>
        </w:tc>
      </w:tr>
      <w:tr>
        <w:trPr>
          <w:cantSplit/>
          <w:gridAfter w:val="2"/>
          <w:trHeight w:val="580"/>
        </w:trPr>
        <w:tc>
          <w:tcPr>
            <w:tcW w:w="500" w:type="dxa"/>
            <w:vAlign w:val="center"/>
            <w:textDirection w:val="lrTb"/>
            <w:noWrap w:val="false"/>
          </w:tcPr>
          <w:p>
            <w:pPr>
              <w:jc w:val="center"/>
              <w:spacing w:line="0" w:lineRule="atLeast"/>
              <w:rPr>
                <w:rFonts w:hint="eastAsia" w:ascii="宋体" w:hAnsi="宋体"/>
                <w:color w:val="000000"/>
                <w:sz w:val="24"/>
              </w:rPr>
            </w:pPr>
            <w:r>
              <w:rPr>
                <w:rFonts w:ascii="宋体" w:hAnsi="宋体"/>
                <w:color w:val="000000"/>
                <w:sz w:val="24"/>
              </w:rPr>
              <w:t xml:space="preserve">…</w:t>
            </w:r>
            <w:r/>
          </w:p>
        </w:tc>
        <w:tc>
          <w:tcPr>
            <w:tcW w:w="1352" w:type="dxa"/>
            <w:vAlign w:val="center"/>
            <w:textDirection w:val="lrTb"/>
            <w:noWrap w:val="false"/>
          </w:tcPr>
          <w:p>
            <w:pPr>
              <w:jc w:val="center"/>
              <w:spacing w:line="0" w:lineRule="atLeast"/>
              <w:rPr>
                <w:rFonts w:hint="eastAsia" w:ascii="宋体" w:hAnsi="宋体"/>
                <w:color w:val="000000"/>
                <w:sz w:val="24"/>
              </w:rPr>
            </w:pPr>
            <w:r>
              <w:rPr>
                <w:rFonts w:ascii="宋体" w:hAnsi="宋体"/>
                <w:color w:val="000000"/>
                <w:sz w:val="24"/>
              </w:rPr>
              <w:t xml:space="preserve">……</w:t>
            </w:r>
            <w:r/>
          </w:p>
        </w:tc>
        <w:tc>
          <w:tcPr>
            <w:tcBorders>
              <w:right w:val="single" w:color="auto" w:sz="4" w:space="0"/>
            </w:tcBorders>
            <w:tcW w:w="1146" w:type="dxa"/>
            <w:vAlign w:val="center"/>
            <w:textDirection w:val="lrTb"/>
            <w:noWrap w:val="false"/>
          </w:tcPr>
          <w:p>
            <w:pPr>
              <w:jc w:val="center"/>
              <w:spacing w:line="0" w:lineRule="atLeast"/>
              <w:rPr>
                <w:rFonts w:hint="eastAsia" w:ascii="宋体" w:hAnsi="宋体"/>
                <w:color w:val="000000"/>
                <w:sz w:val="24"/>
              </w:rPr>
            </w:pPr>
            <w:r>
              <w:rPr>
                <w:rFonts w:hint="eastAsia" w:ascii="宋体" w:hAnsi="宋体"/>
                <w:color w:val="000000"/>
                <w:sz w:val="24"/>
              </w:rPr>
            </w:r>
            <w:r/>
          </w:p>
        </w:tc>
        <w:tc>
          <w:tcPr>
            <w:tcBorders>
              <w:left w:val="single" w:color="auto" w:sz="4" w:space="0"/>
            </w:tcBorders>
            <w:tcW w:w="927" w:type="dxa"/>
            <w:vAlign w:val="center"/>
            <w:textDirection w:val="lrTb"/>
            <w:noWrap w:val="false"/>
          </w:tcPr>
          <w:p>
            <w:pPr>
              <w:jc w:val="center"/>
              <w:spacing w:line="0" w:lineRule="atLeast"/>
              <w:rPr>
                <w:rFonts w:hint="eastAsia" w:ascii="宋体" w:hAnsi="宋体"/>
                <w:color w:val="000000"/>
                <w:sz w:val="24"/>
              </w:rPr>
            </w:pPr>
            <w:r>
              <w:rPr>
                <w:rFonts w:hint="eastAsia" w:ascii="宋体" w:hAnsi="宋体"/>
                <w:color w:val="000000"/>
                <w:sz w:val="24"/>
              </w:rPr>
            </w:r>
            <w:r/>
          </w:p>
        </w:tc>
        <w:tc>
          <w:tcPr>
            <w:tcW w:w="1047" w:type="dxa"/>
            <w:vAlign w:val="center"/>
            <w:textDirection w:val="lrTb"/>
            <w:noWrap w:val="false"/>
          </w:tcPr>
          <w:p>
            <w:pPr>
              <w:jc w:val="center"/>
              <w:spacing w:line="0" w:lineRule="atLeast"/>
              <w:rPr>
                <w:rFonts w:hint="eastAsia" w:ascii="宋体" w:hAnsi="宋体"/>
                <w:color w:val="000000"/>
                <w:sz w:val="24"/>
              </w:rPr>
            </w:pPr>
            <w:r>
              <w:rPr>
                <w:rFonts w:hint="eastAsia" w:ascii="宋体" w:hAnsi="宋体"/>
                <w:color w:val="000000"/>
                <w:sz w:val="24"/>
              </w:rPr>
            </w:r>
            <w:r/>
          </w:p>
        </w:tc>
        <w:tc>
          <w:tcPr>
            <w:tcW w:w="805" w:type="dxa"/>
            <w:textDirection w:val="lrTb"/>
            <w:noWrap w:val="false"/>
          </w:tcPr>
          <w:p>
            <w:pPr>
              <w:jc w:val="center"/>
              <w:spacing w:line="0" w:lineRule="atLeast"/>
              <w:rPr>
                <w:rFonts w:hint="eastAsia" w:ascii="宋体" w:hAnsi="宋体"/>
                <w:color w:val="000000"/>
                <w:sz w:val="24"/>
              </w:rPr>
            </w:pPr>
            <w:r>
              <w:rPr>
                <w:rFonts w:hint="eastAsia" w:ascii="宋体" w:hAnsi="宋体"/>
                <w:color w:val="000000"/>
                <w:sz w:val="24"/>
              </w:rPr>
            </w:r>
            <w:r/>
          </w:p>
        </w:tc>
        <w:tc>
          <w:tcPr>
            <w:tcW w:w="1180" w:type="dxa"/>
            <w:vAlign w:val="center"/>
            <w:textDirection w:val="lrTb"/>
            <w:noWrap w:val="false"/>
          </w:tcPr>
          <w:p>
            <w:pPr>
              <w:jc w:val="center"/>
              <w:spacing w:line="0" w:lineRule="atLeast"/>
              <w:rPr>
                <w:rFonts w:hint="eastAsia" w:ascii="宋体" w:hAnsi="宋体"/>
                <w:color w:val="000000"/>
                <w:sz w:val="24"/>
              </w:rPr>
            </w:pPr>
            <w:r>
              <w:rPr>
                <w:rFonts w:hint="eastAsia" w:ascii="宋体" w:hAnsi="宋体"/>
                <w:color w:val="000000"/>
                <w:sz w:val="24"/>
              </w:rPr>
            </w:r>
            <w:r/>
          </w:p>
        </w:tc>
        <w:tc>
          <w:tcPr>
            <w:tcW w:w="709" w:type="dxa"/>
            <w:vAlign w:val="center"/>
            <w:textDirection w:val="lrTb"/>
            <w:noWrap w:val="false"/>
          </w:tcPr>
          <w:p>
            <w:pPr>
              <w:jc w:val="center"/>
              <w:spacing w:line="0" w:lineRule="atLeast"/>
              <w:rPr>
                <w:rFonts w:hint="eastAsia" w:ascii="宋体" w:hAnsi="宋体"/>
                <w:color w:val="000000"/>
                <w:sz w:val="24"/>
              </w:rPr>
            </w:pPr>
            <w:r>
              <w:rPr>
                <w:rFonts w:hint="eastAsia" w:ascii="宋体" w:hAnsi="宋体"/>
                <w:color w:val="000000"/>
                <w:sz w:val="24"/>
              </w:rPr>
            </w:r>
            <w:r/>
          </w:p>
        </w:tc>
        <w:tc>
          <w:tcPr>
            <w:tcW w:w="992" w:type="dxa"/>
            <w:vAlign w:val="center"/>
            <w:textDirection w:val="lrTb"/>
            <w:noWrap w:val="false"/>
          </w:tcPr>
          <w:p>
            <w:pPr>
              <w:jc w:val="center"/>
              <w:spacing w:line="0" w:lineRule="atLeast"/>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jc w:val="center"/>
              <w:spacing w:line="0" w:lineRule="atLeast"/>
              <w:rPr>
                <w:rFonts w:hint="eastAsia" w:ascii="宋体" w:hAnsi="宋体"/>
                <w:color w:val="000000"/>
                <w:sz w:val="24"/>
              </w:rPr>
            </w:pPr>
            <w:r>
              <w:rPr>
                <w:rFonts w:hint="eastAsia" w:ascii="宋体" w:hAnsi="宋体"/>
                <w:color w:val="000000"/>
                <w:sz w:val="24"/>
              </w:rPr>
            </w:r>
            <w:r/>
          </w:p>
        </w:tc>
      </w:tr>
      <w:tr>
        <w:trPr>
          <w:cantSplit/>
          <w:gridAfter w:val="1"/>
          <w:trHeight w:val="1083"/>
        </w:trPr>
        <w:tc>
          <w:tcPr>
            <w:gridSpan w:val="3"/>
            <w:tcBorders>
              <w:right w:val="single" w:color="auto" w:sz="4" w:space="0"/>
            </w:tcBorders>
            <w:tcW w:w="2998" w:type="dxa"/>
            <w:vAlign w:val="center"/>
            <w:textDirection w:val="lrTb"/>
            <w:noWrap w:val="false"/>
          </w:tcPr>
          <w:p>
            <w:pPr>
              <w:jc w:val="center"/>
              <w:spacing w:line="0" w:lineRule="atLeast"/>
              <w:rPr>
                <w:rFonts w:hint="eastAsia" w:ascii="宋体" w:hAnsi="宋体"/>
                <w:b/>
                <w:bCs/>
                <w:color w:val="000000"/>
                <w:sz w:val="24"/>
              </w:rPr>
            </w:pPr>
            <w:r>
              <w:rPr>
                <w:rFonts w:hint="eastAsia" w:ascii="宋体" w:hAnsi="宋体"/>
                <w:b/>
                <w:bCs/>
                <w:color w:val="000000"/>
                <w:sz w:val="24"/>
              </w:rPr>
              <w:t xml:space="preserve">投标总报价（</w:t>
            </w:r>
            <w:r>
              <w:rPr>
                <w:rFonts w:hint="eastAsia" w:ascii="宋体" w:hAnsi="宋体"/>
                <w:b/>
                <w:bCs/>
                <w:color w:val="000000"/>
                <w:sz w:val="24"/>
              </w:rPr>
              <w:t xml:space="preserve">人民币:</w:t>
            </w:r>
            <w:r>
              <w:rPr>
                <w:rFonts w:hint="eastAsia" w:ascii="宋体" w:hAnsi="宋体"/>
                <w:b/>
                <w:bCs/>
                <w:color w:val="000000"/>
                <w:sz w:val="24"/>
              </w:rPr>
              <w:t xml:space="preserve">元）</w:t>
            </w:r>
            <w:r/>
          </w:p>
        </w:tc>
        <w:tc>
          <w:tcPr>
            <w:gridSpan w:val="8"/>
            <w:tcBorders>
              <w:left w:val="single" w:color="auto" w:sz="4" w:space="0"/>
            </w:tcBorders>
            <w:tcW w:w="6810" w:type="dxa"/>
            <w:vAlign w:val="center"/>
            <w:textDirection w:val="lrTb"/>
            <w:noWrap w:val="false"/>
          </w:tcPr>
          <w:p>
            <w:pPr>
              <w:jc w:val="center"/>
              <w:spacing w:line="0" w:lineRule="atLeast"/>
              <w:rPr>
                <w:rFonts w:hint="eastAsia" w:ascii="宋体" w:hAnsi="宋体"/>
                <w:b/>
                <w:bCs/>
                <w:color w:val="000000"/>
                <w:sz w:val="24"/>
              </w:rPr>
            </w:pPr>
            <w:r>
              <w:rPr>
                <w:rFonts w:hint="eastAsia" w:ascii="宋体" w:hAnsi="宋体"/>
                <w:b/>
                <w:bCs/>
                <w:color w:val="000000"/>
                <w:sz w:val="24"/>
              </w:rPr>
            </w:r>
            <w:r/>
          </w:p>
        </w:tc>
      </w:tr>
      <w:tr>
        <w:trPr>
          <w:cantSplit/>
          <w:trHeight w:val="580"/>
        </w:trPr>
        <w:tc>
          <w:tcPr>
            <w:gridSpan w:val="12"/>
            <w:tcW w:w="9815" w:type="dxa"/>
            <w:vAlign w:val="center"/>
            <w:textDirection w:val="lrTb"/>
            <w:noWrap w:val="false"/>
          </w:tcPr>
          <w:p>
            <w:pPr>
              <w:spacing w:line="360" w:lineRule="auto"/>
              <w:rPr>
                <w:rFonts w:hint="eastAsia" w:ascii="宋体" w:hAnsi="宋体"/>
                <w:color w:val="000000"/>
                <w:sz w:val="24"/>
              </w:rPr>
            </w:pPr>
            <w:r>
              <w:rPr>
                <w:rFonts w:hint="eastAsia" w:ascii="宋体" w:hAnsi="宋体"/>
                <w:color w:val="000000"/>
                <w:sz w:val="24"/>
              </w:rPr>
              <w:t xml:space="preserve">本采购包中提供的符合本国产品标准的产品成本之和占该采购包提供的全部产品成本之和的比例为</w:t>
            </w:r>
            <w:r>
              <w:rPr>
                <w:rFonts w:hint="eastAsia" w:ascii="宋体" w:hAnsi="宋体"/>
                <w:color w:val="000000"/>
                <w:sz w:val="24"/>
                <w:u w:val="single"/>
              </w:rPr>
              <w:t xml:space="preserve">         </w:t>
            </w:r>
            <w:r>
              <w:rPr>
                <w:rFonts w:hint="eastAsia" w:ascii="宋体" w:hAnsi="宋体"/>
                <w:color w:val="000000"/>
                <w:sz w:val="24"/>
              </w:rPr>
              <w:t xml:space="preserve">%。</w:t>
            </w:r>
            <w:r/>
          </w:p>
        </w:tc>
      </w:tr>
    </w:tbl>
    <w:p>
      <w:pPr>
        <w:spacing w:line="360" w:lineRule="auto"/>
        <w:rPr>
          <w:rFonts w:hint="eastAsia" w:ascii="宋体" w:hAnsi="宋体"/>
          <w:b/>
          <w:bCs/>
          <w:color w:val="000000"/>
          <w:sz w:val="24"/>
        </w:rPr>
      </w:pPr>
      <w:r>
        <w:rPr>
          <w:rFonts w:hint="eastAsia" w:ascii="宋体" w:hAnsi="宋体"/>
          <w:b/>
          <w:bCs/>
          <w:color w:val="000000"/>
          <w:sz w:val="24"/>
        </w:rPr>
        <w:t xml:space="preserve">注：</w:t>
      </w:r>
      <w:r/>
    </w:p>
    <w:p>
      <w:pPr>
        <w:ind w:left="360" w:hanging="360"/>
        <w:spacing w:line="360" w:lineRule="auto"/>
        <w:rPr>
          <w:rFonts w:hint="eastAsia" w:ascii="宋体" w:hAnsi="宋体"/>
          <w:color w:val="000000"/>
          <w:sz w:val="24"/>
        </w:rPr>
      </w:pPr>
      <w:r>
        <w:rPr>
          <w:rFonts w:hint="eastAsia" w:ascii="宋体" w:hAnsi="宋体"/>
          <w:color w:val="000000"/>
          <w:sz w:val="24"/>
        </w:rPr>
        <w:t xml:space="preserve">1、投标报价采用总承包方式，供应商的“投标总报价”应包括所投</w:t>
      </w:r>
      <w:r>
        <w:rPr>
          <w:rFonts w:ascii="宋体" w:hAnsi="宋体"/>
          <w:color w:val="000000"/>
          <w:sz w:val="24"/>
        </w:rPr>
        <w:t xml:space="preserve">设计费</w:t>
      </w:r>
      <w:r>
        <w:rPr>
          <w:rFonts w:hint="eastAsia" w:ascii="宋体" w:hAnsi="宋体"/>
          <w:color w:val="000000"/>
          <w:sz w:val="24"/>
        </w:rPr>
        <w:t xml:space="preserve">、产品费用、安装调试费、测试验收费、培训费、运行维护费用、税金、国际（如果有）国内运输保险、报关清关（如果有）、开证（如果有）、办理全套免税手续费用（如果有）及其他有关的为完成本项目发生的所有费用，如发生漏、缺、少项，都将被认为是投标人的报价让利行为。招标文件中另有规定的除外。“投标总报价”数额为各“分项总价”之和。</w:t>
      </w:r>
      <w:r/>
    </w:p>
    <w:p>
      <w:pPr>
        <w:ind w:left="360" w:hanging="360"/>
        <w:spacing w:line="360" w:lineRule="auto"/>
        <w:rPr>
          <w:rFonts w:hint="eastAsia" w:ascii="宋体" w:hAnsi="宋体"/>
          <w:color w:val="000000"/>
          <w:sz w:val="24"/>
        </w:rPr>
      </w:pPr>
      <w:r>
        <w:rPr>
          <w:rFonts w:hint="eastAsia" w:ascii="宋体" w:hAnsi="宋体"/>
          <w:color w:val="000000"/>
          <w:sz w:val="24"/>
        </w:rPr>
        <w:t xml:space="preserve">2、对于主要投标货物或服务，投标人如因分项报价不明确，而可能影响本项目实际结算的，评标委员会有权视为重大偏离处理；</w:t>
      </w:r>
      <w:r/>
    </w:p>
    <w:p>
      <w:pPr>
        <w:ind w:left="361" w:hanging="361"/>
        <w:spacing w:line="360" w:lineRule="auto"/>
        <w:rPr>
          <w:rFonts w:hint="eastAsia" w:ascii="宋体" w:hAnsi="宋体"/>
          <w:b/>
          <w:bCs/>
          <w:color w:val="000000"/>
          <w:sz w:val="24"/>
        </w:rPr>
      </w:pPr>
      <w:r>
        <w:rPr>
          <w:rFonts w:hint="eastAsia" w:ascii="宋体" w:hAnsi="宋体"/>
          <w:b/>
          <w:bCs/>
          <w:color w:val="000000"/>
          <w:sz w:val="24"/>
        </w:rPr>
        <w:t xml:space="preserve">3、供应商需认真填写本报价表，中标供应商的主要/核心产品的相关信息将随本项目的中标结果同时公告，接受社会监督；</w:t>
      </w:r>
      <w:r/>
    </w:p>
    <w:p>
      <w:pPr>
        <w:ind w:left="360" w:hanging="360"/>
        <w:spacing w:line="360" w:lineRule="auto"/>
        <w:rPr>
          <w:rFonts w:hint="eastAsia" w:ascii="宋体" w:hAnsi="宋体"/>
          <w:color w:val="000000"/>
          <w:sz w:val="24"/>
        </w:rPr>
      </w:pPr>
      <w:r>
        <w:rPr>
          <w:rFonts w:hint="eastAsia" w:ascii="宋体" w:hAnsi="宋体"/>
          <w:color w:val="000000"/>
          <w:sz w:val="24"/>
        </w:rPr>
        <w:t xml:space="preserve">4、如本采购包中含有多种产品时，供应商未填写本采购包中提供的符合本国产品标准的产品成本之和占该采购包提供的全部产品成本之和的比例数值的，或比例数值低于80%的，将不享受本国产品价格评审优惠。</w:t>
      </w:r>
      <w:r/>
    </w:p>
    <w:p>
      <w:r>
        <w:rPr>
          <w:rFonts w:ascii="宋体" w:hAnsi="宋体"/>
          <w:sz w:val="32"/>
          <w:szCs w:val="32"/>
        </w:rPr>
        <w:br w:type="page" w:clear="all"/>
      </w:r>
      <w:r/>
    </w:p>
    <w:p>
      <w:pPr>
        <w:spacing w:line="360" w:lineRule="auto"/>
        <w:rPr>
          <w:rFonts w:hint="eastAsia" w:ascii="宋体" w:hAnsi="宋体"/>
          <w:color w:val="ff0000"/>
          <w:sz w:val="24"/>
        </w:rPr>
      </w:pPr>
      <w:r>
        <w:rPr>
          <w:rFonts w:hint="eastAsia"/>
          <w:sz w:val="24"/>
        </w:rPr>
        <w:t xml:space="preserve">附件：</w:t>
      </w:r>
      <w:r/>
    </w:p>
    <w:p>
      <w:pPr>
        <w:pStyle w:val="899"/>
        <w:spacing w:before="286" w:after="143" w:line="360" w:lineRule="auto"/>
        <w:rPr>
          <w:rFonts w:hint="eastAsia" w:ascii="宋体" w:hAnsi="宋体" w:eastAsia="宋体"/>
          <w:sz w:val="28"/>
          <w:szCs w:val="28"/>
        </w:rPr>
      </w:pPr>
      <w:r/>
      <w:bookmarkStart w:id="327" w:name="_Hlk47437482"/>
      <w:r>
        <w:rPr>
          <w:rFonts w:hint="eastAsia" w:ascii="宋体" w:hAnsi="宋体" w:eastAsia="宋体"/>
          <w:sz w:val="28"/>
          <w:szCs w:val="28"/>
        </w:rPr>
        <w:t xml:space="preserve">技术要求响应及偏离表</w:t>
      </w:r>
      <w:bookmarkEnd w:id="327"/>
      <w:r/>
      <w:r/>
    </w:p>
    <w:tbl>
      <w:tblPr>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jc w:val="center"/>
              <w:spacing w:line="400" w:lineRule="exact"/>
              <w:rPr>
                <w:rFonts w:hint="eastAsia" w:ascii="宋体" w:hAnsi="宋体"/>
                <w:b/>
                <w:sz w:val="24"/>
              </w:rPr>
            </w:pPr>
            <w:r/>
            <w:bookmarkStart w:id="328" w:name="_Hlk13224763"/>
            <w:r>
              <w:rPr>
                <w:rFonts w:hint="eastAsia" w:ascii="宋体" w:hAnsi="宋体"/>
                <w:b/>
                <w:sz w:val="24"/>
              </w:rPr>
              <w:t xml:space="preserve">序号</w:t>
            </w:r>
            <w:r/>
          </w:p>
        </w:tc>
        <w:tc>
          <w:tcPr>
            <w:tcW w:w="3063" w:type="dxa"/>
            <w:vAlign w:val="center"/>
            <w:textDirection w:val="lrTb"/>
            <w:noWrap w:val="false"/>
          </w:tcPr>
          <w:p>
            <w:pPr>
              <w:jc w:val="center"/>
              <w:spacing w:line="400" w:lineRule="exact"/>
              <w:rPr>
                <w:rFonts w:hint="eastAsia" w:ascii="宋体" w:hAnsi="宋体"/>
                <w:b/>
                <w:sz w:val="24"/>
              </w:rPr>
            </w:pPr>
            <w:r>
              <w:rPr>
                <w:rFonts w:hint="eastAsia" w:ascii="宋体" w:hAnsi="宋体"/>
                <w:b/>
                <w:sz w:val="24"/>
              </w:rPr>
              <w:t xml:space="preserve">技术要求</w:t>
            </w:r>
            <w:r/>
          </w:p>
        </w:tc>
        <w:tc>
          <w:tcPr>
            <w:tcW w:w="2891" w:type="dxa"/>
            <w:vAlign w:val="center"/>
            <w:textDirection w:val="lrTb"/>
            <w:noWrap w:val="false"/>
          </w:tcPr>
          <w:p>
            <w:pPr>
              <w:jc w:val="center"/>
              <w:spacing w:line="400" w:lineRule="exact"/>
              <w:rPr>
                <w:rFonts w:hint="eastAsia" w:ascii="宋体" w:hAnsi="宋体"/>
                <w:b/>
                <w:sz w:val="24"/>
              </w:rPr>
            </w:pPr>
            <w:r>
              <w:rPr>
                <w:rFonts w:hint="eastAsia" w:ascii="宋体" w:hAnsi="宋体"/>
                <w:b/>
                <w:sz w:val="24"/>
              </w:rPr>
              <w:t xml:space="preserve">投标响应情况</w:t>
            </w:r>
            <w:r/>
          </w:p>
        </w:tc>
        <w:tc>
          <w:tcPr>
            <w:tcW w:w="1205" w:type="dxa"/>
            <w:vAlign w:val="center"/>
            <w:textDirection w:val="lrTb"/>
            <w:noWrap w:val="false"/>
          </w:tcPr>
          <w:p>
            <w:pPr>
              <w:jc w:val="center"/>
              <w:rPr>
                <w:rFonts w:hint="eastAsia" w:ascii="宋体" w:hAnsi="宋体"/>
                <w:b/>
                <w:sz w:val="22"/>
                <w:szCs w:val="22"/>
              </w:rPr>
            </w:pPr>
            <w:r>
              <w:rPr>
                <w:rFonts w:hint="eastAsia" w:ascii="宋体" w:hAnsi="宋体"/>
                <w:b/>
                <w:sz w:val="22"/>
                <w:szCs w:val="22"/>
              </w:rPr>
              <w:t xml:space="preserve">超出/</w:t>
            </w:r>
            <w:r/>
          </w:p>
          <w:p>
            <w:pPr>
              <w:jc w:val="center"/>
              <w:rPr>
                <w:rFonts w:hint="eastAsia" w:ascii="宋体" w:hAnsi="宋体"/>
                <w:b/>
                <w:sz w:val="22"/>
                <w:szCs w:val="22"/>
              </w:rPr>
            </w:pPr>
            <w:r>
              <w:rPr>
                <w:rFonts w:hint="eastAsia" w:ascii="宋体" w:hAnsi="宋体"/>
                <w:b/>
                <w:sz w:val="22"/>
                <w:szCs w:val="22"/>
              </w:rPr>
              <w:t xml:space="preserve">符合/</w:t>
            </w:r>
            <w:r/>
          </w:p>
          <w:p>
            <w:pPr>
              <w:jc w:val="center"/>
              <w:rPr>
                <w:rFonts w:hint="eastAsia" w:ascii="宋体" w:hAnsi="宋体"/>
                <w:b/>
                <w:sz w:val="24"/>
              </w:rPr>
            </w:pPr>
            <w:r>
              <w:rPr>
                <w:rFonts w:hint="eastAsia" w:ascii="宋体" w:hAnsi="宋体"/>
                <w:b/>
                <w:sz w:val="22"/>
                <w:szCs w:val="22"/>
              </w:rPr>
              <w:t xml:space="preserve">偏离</w:t>
            </w:r>
            <w:r/>
          </w:p>
        </w:tc>
        <w:tc>
          <w:tcPr>
            <w:tcW w:w="1205" w:type="dxa"/>
            <w:vAlign w:val="center"/>
            <w:textDirection w:val="lrTb"/>
            <w:noWrap w:val="false"/>
          </w:tcPr>
          <w:p>
            <w:pPr>
              <w:jc w:val="center"/>
              <w:spacing w:line="400" w:lineRule="exact"/>
              <w:rPr>
                <w:rFonts w:hint="eastAsia" w:ascii="宋体" w:hAnsi="宋体"/>
                <w:b/>
                <w:sz w:val="24"/>
              </w:rPr>
            </w:pPr>
            <w:r>
              <w:rPr>
                <w:rFonts w:hint="eastAsia" w:ascii="宋体" w:hAnsi="宋体"/>
                <w:b/>
                <w:sz w:val="24"/>
              </w:rPr>
              <w:t xml:space="preserve">备注</w:t>
            </w:r>
            <w:r/>
          </w:p>
        </w:tc>
      </w:tr>
      <w:tr>
        <w:trPr>
          <w:cantSplit/>
          <w:trHeight w:val="640"/>
        </w:trPr>
        <w:tc>
          <w:tcPr>
            <w:tcW w:w="562" w:type="dxa"/>
            <w:textDirection w:val="lrTb"/>
            <w:noWrap w:val="false"/>
          </w:tcPr>
          <w:p>
            <w:pPr>
              <w:jc w:val="center"/>
              <w:rPr>
                <w:rFonts w:hint="eastAsia" w:ascii="宋体" w:hAnsi="宋体"/>
                <w:sz w:val="24"/>
              </w:rPr>
            </w:pPr>
            <w:r>
              <w:rPr>
                <w:rFonts w:hint="eastAsia" w:ascii="宋体" w:hAnsi="宋体"/>
                <w:sz w:val="24"/>
              </w:rPr>
            </w:r>
            <w:r/>
          </w:p>
        </w:tc>
        <w:tc>
          <w:tcPr>
            <w:tcW w:w="3063" w:type="dxa"/>
            <w:textDirection w:val="lrTb"/>
            <w:noWrap w:val="false"/>
          </w:tcPr>
          <w:p>
            <w:pPr>
              <w:jc w:val="center"/>
              <w:rPr>
                <w:rFonts w:hint="eastAsia" w:ascii="宋体" w:hAnsi="宋体"/>
                <w:sz w:val="24"/>
              </w:rPr>
            </w:pPr>
            <w:r>
              <w:rPr>
                <w:rFonts w:hint="eastAsia" w:ascii="宋体" w:hAnsi="宋体"/>
                <w:sz w:val="24"/>
              </w:rPr>
            </w:r>
            <w:r/>
          </w:p>
        </w:tc>
        <w:tc>
          <w:tcPr>
            <w:tcW w:w="2891"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62" w:type="dxa"/>
            <w:textDirection w:val="lrTb"/>
            <w:noWrap w:val="false"/>
          </w:tcPr>
          <w:p>
            <w:pPr>
              <w:jc w:val="center"/>
              <w:rPr>
                <w:rFonts w:hint="eastAsia" w:ascii="宋体" w:hAnsi="宋体"/>
                <w:sz w:val="24"/>
              </w:rPr>
            </w:pPr>
            <w:r>
              <w:rPr>
                <w:rFonts w:hint="eastAsia" w:ascii="宋体" w:hAnsi="宋体"/>
                <w:sz w:val="24"/>
              </w:rPr>
            </w:r>
            <w:r/>
          </w:p>
        </w:tc>
        <w:tc>
          <w:tcPr>
            <w:tcW w:w="3063" w:type="dxa"/>
            <w:textDirection w:val="lrTb"/>
            <w:noWrap w:val="false"/>
          </w:tcPr>
          <w:p>
            <w:pPr>
              <w:jc w:val="center"/>
              <w:rPr>
                <w:rFonts w:hint="eastAsia" w:ascii="宋体" w:hAnsi="宋体"/>
                <w:sz w:val="24"/>
              </w:rPr>
            </w:pPr>
            <w:r>
              <w:rPr>
                <w:rFonts w:hint="eastAsia" w:ascii="宋体" w:hAnsi="宋体"/>
                <w:sz w:val="24"/>
              </w:rPr>
            </w:r>
            <w:r/>
          </w:p>
        </w:tc>
        <w:tc>
          <w:tcPr>
            <w:tcW w:w="2891"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62" w:type="dxa"/>
            <w:textDirection w:val="lrTb"/>
            <w:noWrap w:val="false"/>
          </w:tcPr>
          <w:p>
            <w:pPr>
              <w:jc w:val="center"/>
              <w:rPr>
                <w:rFonts w:hint="eastAsia" w:ascii="宋体" w:hAnsi="宋体"/>
                <w:sz w:val="24"/>
              </w:rPr>
            </w:pPr>
            <w:r>
              <w:rPr>
                <w:rFonts w:hint="eastAsia" w:ascii="宋体" w:hAnsi="宋体"/>
                <w:sz w:val="24"/>
              </w:rPr>
            </w:r>
            <w:r/>
          </w:p>
        </w:tc>
        <w:tc>
          <w:tcPr>
            <w:tcW w:w="3063" w:type="dxa"/>
            <w:textDirection w:val="lrTb"/>
            <w:noWrap w:val="false"/>
          </w:tcPr>
          <w:p>
            <w:pPr>
              <w:jc w:val="center"/>
              <w:rPr>
                <w:rFonts w:hint="eastAsia" w:ascii="宋体" w:hAnsi="宋体"/>
                <w:sz w:val="24"/>
              </w:rPr>
            </w:pPr>
            <w:r>
              <w:rPr>
                <w:rFonts w:hint="eastAsia" w:ascii="宋体" w:hAnsi="宋体"/>
                <w:sz w:val="24"/>
              </w:rPr>
            </w:r>
            <w:r/>
          </w:p>
        </w:tc>
        <w:tc>
          <w:tcPr>
            <w:tcW w:w="2891"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62" w:type="dxa"/>
            <w:textDirection w:val="lrTb"/>
            <w:noWrap w:val="false"/>
          </w:tcPr>
          <w:p>
            <w:pPr>
              <w:jc w:val="center"/>
              <w:rPr>
                <w:rFonts w:hint="eastAsia" w:ascii="宋体" w:hAnsi="宋体"/>
                <w:sz w:val="24"/>
              </w:rPr>
            </w:pPr>
            <w:r>
              <w:rPr>
                <w:rFonts w:hint="eastAsia" w:ascii="宋体" w:hAnsi="宋体"/>
                <w:sz w:val="24"/>
              </w:rPr>
            </w:r>
            <w:r/>
          </w:p>
        </w:tc>
        <w:tc>
          <w:tcPr>
            <w:tcW w:w="3063" w:type="dxa"/>
            <w:textDirection w:val="lrTb"/>
            <w:noWrap w:val="false"/>
          </w:tcPr>
          <w:p>
            <w:pPr>
              <w:jc w:val="center"/>
              <w:rPr>
                <w:rFonts w:hint="eastAsia" w:ascii="宋体" w:hAnsi="宋体"/>
                <w:sz w:val="24"/>
              </w:rPr>
            </w:pPr>
            <w:r>
              <w:rPr>
                <w:rFonts w:hint="eastAsia" w:ascii="宋体" w:hAnsi="宋体"/>
                <w:sz w:val="24"/>
              </w:rPr>
            </w:r>
            <w:r/>
          </w:p>
        </w:tc>
        <w:tc>
          <w:tcPr>
            <w:tcW w:w="2891"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62" w:type="dxa"/>
            <w:textDirection w:val="lrTb"/>
            <w:noWrap w:val="false"/>
          </w:tcPr>
          <w:p>
            <w:pPr>
              <w:jc w:val="center"/>
              <w:rPr>
                <w:rFonts w:hint="eastAsia" w:ascii="宋体" w:hAnsi="宋体"/>
                <w:sz w:val="24"/>
              </w:rPr>
            </w:pPr>
            <w:r>
              <w:rPr>
                <w:rFonts w:hint="eastAsia" w:ascii="宋体" w:hAnsi="宋体"/>
                <w:sz w:val="24"/>
              </w:rPr>
            </w:r>
            <w:r/>
          </w:p>
        </w:tc>
        <w:tc>
          <w:tcPr>
            <w:tcW w:w="3063" w:type="dxa"/>
            <w:textDirection w:val="lrTb"/>
            <w:noWrap w:val="false"/>
          </w:tcPr>
          <w:p>
            <w:pPr>
              <w:jc w:val="center"/>
              <w:rPr>
                <w:rFonts w:hint="eastAsia" w:ascii="宋体" w:hAnsi="宋体"/>
                <w:sz w:val="24"/>
              </w:rPr>
            </w:pPr>
            <w:r>
              <w:rPr>
                <w:rFonts w:hint="eastAsia" w:ascii="宋体" w:hAnsi="宋体"/>
                <w:sz w:val="24"/>
              </w:rPr>
            </w:r>
            <w:r/>
          </w:p>
        </w:tc>
        <w:tc>
          <w:tcPr>
            <w:tcW w:w="2891"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62" w:type="dxa"/>
            <w:textDirection w:val="lrTb"/>
            <w:noWrap w:val="false"/>
          </w:tcPr>
          <w:p>
            <w:pPr>
              <w:jc w:val="center"/>
              <w:rPr>
                <w:rFonts w:hint="eastAsia" w:ascii="宋体" w:hAnsi="宋体"/>
                <w:sz w:val="24"/>
              </w:rPr>
            </w:pPr>
            <w:r>
              <w:rPr>
                <w:rFonts w:hint="eastAsia" w:ascii="宋体" w:hAnsi="宋体"/>
                <w:sz w:val="24"/>
              </w:rPr>
            </w:r>
            <w:r/>
          </w:p>
        </w:tc>
        <w:tc>
          <w:tcPr>
            <w:tcW w:w="3063" w:type="dxa"/>
            <w:textDirection w:val="lrTb"/>
            <w:noWrap w:val="false"/>
          </w:tcPr>
          <w:p>
            <w:pPr>
              <w:jc w:val="center"/>
              <w:rPr>
                <w:rFonts w:hint="eastAsia" w:ascii="宋体" w:hAnsi="宋体"/>
                <w:sz w:val="24"/>
              </w:rPr>
            </w:pPr>
            <w:r>
              <w:rPr>
                <w:rFonts w:hint="eastAsia" w:ascii="宋体" w:hAnsi="宋体"/>
                <w:sz w:val="24"/>
              </w:rPr>
            </w:r>
            <w:r/>
          </w:p>
        </w:tc>
        <w:tc>
          <w:tcPr>
            <w:tcW w:w="2891"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62" w:type="dxa"/>
            <w:textDirection w:val="lrTb"/>
            <w:noWrap w:val="false"/>
          </w:tcPr>
          <w:p>
            <w:pPr>
              <w:jc w:val="center"/>
              <w:rPr>
                <w:rFonts w:hint="eastAsia" w:ascii="宋体" w:hAnsi="宋体"/>
                <w:sz w:val="24"/>
              </w:rPr>
            </w:pPr>
            <w:r>
              <w:rPr>
                <w:rFonts w:hint="eastAsia" w:ascii="宋体" w:hAnsi="宋体"/>
                <w:sz w:val="24"/>
              </w:rPr>
            </w:r>
            <w:r/>
          </w:p>
        </w:tc>
        <w:tc>
          <w:tcPr>
            <w:tcW w:w="3063" w:type="dxa"/>
            <w:textDirection w:val="lrTb"/>
            <w:noWrap w:val="false"/>
          </w:tcPr>
          <w:p>
            <w:pPr>
              <w:jc w:val="center"/>
              <w:rPr>
                <w:rFonts w:hint="eastAsia" w:ascii="宋体" w:hAnsi="宋体"/>
                <w:sz w:val="24"/>
              </w:rPr>
            </w:pPr>
            <w:r>
              <w:rPr>
                <w:rFonts w:hint="eastAsia" w:ascii="宋体" w:hAnsi="宋体"/>
                <w:sz w:val="24"/>
              </w:rPr>
            </w:r>
            <w:r/>
          </w:p>
        </w:tc>
        <w:tc>
          <w:tcPr>
            <w:tcW w:w="2891"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62" w:type="dxa"/>
            <w:textDirection w:val="lrTb"/>
            <w:noWrap w:val="false"/>
          </w:tcPr>
          <w:p>
            <w:pPr>
              <w:jc w:val="center"/>
              <w:rPr>
                <w:rFonts w:hint="eastAsia" w:ascii="宋体" w:hAnsi="宋体"/>
                <w:sz w:val="24"/>
              </w:rPr>
            </w:pPr>
            <w:r>
              <w:rPr>
                <w:rFonts w:hint="eastAsia" w:ascii="宋体" w:hAnsi="宋体"/>
                <w:sz w:val="24"/>
              </w:rPr>
            </w:r>
            <w:r/>
          </w:p>
        </w:tc>
        <w:tc>
          <w:tcPr>
            <w:tcW w:w="3063" w:type="dxa"/>
            <w:textDirection w:val="lrTb"/>
            <w:noWrap w:val="false"/>
          </w:tcPr>
          <w:p>
            <w:pPr>
              <w:jc w:val="center"/>
              <w:rPr>
                <w:rFonts w:hint="eastAsia" w:ascii="宋体" w:hAnsi="宋体"/>
                <w:sz w:val="24"/>
              </w:rPr>
            </w:pPr>
            <w:r>
              <w:rPr>
                <w:rFonts w:hint="eastAsia" w:ascii="宋体" w:hAnsi="宋体"/>
                <w:sz w:val="24"/>
              </w:rPr>
            </w:r>
            <w:r/>
          </w:p>
        </w:tc>
        <w:tc>
          <w:tcPr>
            <w:tcW w:w="2891"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bookmarkEnd w:id="328"/>
            <w:r/>
            <w:r/>
          </w:p>
        </w:tc>
      </w:tr>
    </w:tbl>
    <w:p>
      <w:pPr>
        <w:jc w:val="left"/>
        <w:spacing w:line="300" w:lineRule="auto"/>
        <w:rPr>
          <w:rFonts w:hint="eastAsia" w:ascii="宋体" w:hAnsi="宋体"/>
          <w:b/>
          <w:sz w:val="24"/>
        </w:rPr>
      </w:pPr>
      <w:r>
        <w:rPr>
          <w:rFonts w:hint="eastAsia" w:ascii="宋体" w:hAnsi="宋体"/>
          <w:b/>
          <w:sz w:val="24"/>
        </w:rPr>
        <w:t xml:space="preserve">附件（如有证明材料）：……</w:t>
      </w:r>
      <w:r/>
    </w:p>
    <w:p>
      <w:pPr>
        <w:jc w:val="left"/>
        <w:spacing w:line="300" w:lineRule="auto"/>
        <w:rPr>
          <w:rFonts w:hint="eastAsia" w:ascii="宋体" w:hAnsi="宋体"/>
          <w:b/>
          <w:sz w:val="24"/>
        </w:rPr>
      </w:pPr>
      <w:r>
        <w:rPr>
          <w:rFonts w:hint="eastAsia" w:ascii="宋体" w:hAnsi="宋体"/>
          <w:b/>
          <w:sz w:val="24"/>
        </w:rPr>
      </w:r>
      <w:r/>
    </w:p>
    <w:p>
      <w:pPr>
        <w:ind w:left="361" w:hanging="361"/>
        <w:jc w:val="left"/>
        <w:spacing w:line="360" w:lineRule="auto"/>
        <w:rPr>
          <w:rFonts w:hint="eastAsia" w:ascii="宋体" w:hAnsi="宋体"/>
          <w:b/>
          <w:sz w:val="24"/>
        </w:rPr>
      </w:pPr>
      <w:r>
        <w:rPr>
          <w:rFonts w:hint="eastAsia" w:ascii="宋体" w:hAnsi="宋体"/>
          <w:b/>
          <w:sz w:val="24"/>
        </w:rPr>
        <w:t xml:space="preserve">注：</w:t>
      </w:r>
      <w:r/>
    </w:p>
    <w:p>
      <w:pPr>
        <w:numPr>
          <w:ilvl w:val="0"/>
          <w:numId w:val="7"/>
        </w:numPr>
        <w:jc w:val="left"/>
        <w:spacing w:line="360" w:lineRule="auto"/>
        <w:rPr>
          <w:rFonts w:hint="eastAsia" w:ascii="宋体" w:hAnsi="宋体"/>
          <w:sz w:val="24"/>
        </w:rPr>
      </w:pPr>
      <w:r/>
      <w:bookmarkStart w:id="329" w:name="_Hlk171012259"/>
      <w:r>
        <w:rPr>
          <w:rFonts w:hint="eastAsia" w:ascii="宋体" w:hAnsi="宋体"/>
          <w:sz w:val="24"/>
        </w:rPr>
        <w:t xml:space="preserve">投标人需对本招标文件</w:t>
      </w:r>
      <w:bookmarkStart w:id="330" w:name="_Hlk171012238"/>
      <w:r/>
      <w:bookmarkEnd w:id="329"/>
      <w:r>
        <w:rPr>
          <w:rFonts w:hint="eastAsia" w:ascii="宋体" w:hAnsi="宋体"/>
          <w:sz w:val="24"/>
        </w:rPr>
        <w:t xml:space="preserve">中</w:t>
      </w:r>
      <w:bookmarkStart w:id="331" w:name="_Hlk172202898"/>
      <w:r>
        <w:rPr>
          <w:rFonts w:hint="eastAsia" w:ascii="宋体" w:hAnsi="宋体"/>
          <w:sz w:val="24"/>
        </w:rPr>
        <w:t xml:space="preserve">“第三章 项目需求”</w:t>
      </w:r>
      <w:bookmarkStart w:id="332" w:name="_Hlk172203447"/>
      <w:r>
        <w:rPr>
          <w:rFonts w:hint="eastAsia" w:ascii="宋体" w:hAnsi="宋体"/>
          <w:sz w:val="24"/>
        </w:rPr>
        <w:t xml:space="preserve">中</w:t>
      </w:r>
      <w:r>
        <w:rPr>
          <w:rFonts w:hint="eastAsia" w:ascii="宋体" w:hAnsi="宋体"/>
          <w:color w:val="000000" w:themeColor="text1"/>
          <w:sz w:val="24"/>
        </w:rPr>
        <w:t xml:space="preserve">的“</w:t>
      </w:r>
      <w:bookmarkEnd w:id="330"/>
      <w:r/>
      <w:bookmarkEnd w:id="331"/>
      <w:r/>
      <w:bookmarkEnd w:id="332"/>
      <w:r>
        <w:rPr>
          <w:rFonts w:hint="eastAsia" w:ascii="宋体" w:hAnsi="宋体"/>
          <w:color w:val="000000" w:themeColor="text1"/>
          <w:sz w:val="24"/>
        </w:rPr>
        <w:t xml:space="preserve">一、二、三、四项</w:t>
      </w:r>
      <w:r>
        <w:rPr>
          <w:rFonts w:hint="eastAsia" w:ascii="宋体" w:hAnsi="宋体"/>
          <w:color w:val="000000" w:themeColor="text1"/>
          <w:sz w:val="24"/>
        </w:rPr>
        <w:t xml:space="preserve">”（其中</w:t>
      </w:r>
      <w:r>
        <w:rPr>
          <w:rFonts w:hint="eastAsia" w:ascii="宋体" w:hAnsi="宋体"/>
          <w:b/>
          <w:bCs/>
          <w:i/>
          <w:iCs/>
          <w:color w:val="000000" w:themeColor="text1"/>
          <w:sz w:val="24"/>
          <w:u w:val="single"/>
        </w:rPr>
        <w:t xml:space="preserve">斜</w:t>
      </w:r>
      <w:r>
        <w:rPr>
          <w:rFonts w:hint="eastAsia" w:ascii="宋体" w:hAnsi="宋体"/>
          <w:b/>
          <w:bCs/>
          <w:i/>
          <w:iCs/>
          <w:sz w:val="24"/>
          <w:u w:val="single"/>
        </w:rPr>
        <w:t xml:space="preserve">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p>
    <w:p>
      <w:pPr>
        <w:numPr>
          <w:ilvl w:val="0"/>
          <w:numId w:val="7"/>
        </w:numPr>
        <w:jc w:val="left"/>
        <w:spacing w:line="360" w:lineRule="auto"/>
        <w:rPr>
          <w:rFonts w:hint="eastAsia" w:ascii="宋体" w:hAnsi="宋体"/>
          <w:sz w:val="24"/>
        </w:rPr>
      </w:pPr>
      <w:r>
        <w:rPr>
          <w:rFonts w:hint="eastAsia" w:ascii="宋体" w:hAnsi="宋体"/>
          <w:sz w:val="24"/>
        </w:rPr>
        <w:t xml:space="preserve">如招标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p>
    <w:p>
      <w:pPr>
        <w:ind w:left="360" w:hanging="360"/>
        <w:spacing w:line="360" w:lineRule="auto"/>
        <w:rPr>
          <w:rFonts w:hint="eastAsia" w:ascii="宋体" w:hAnsi="宋体"/>
          <w:color w:val="ff0000"/>
          <w:sz w:val="24"/>
        </w:rPr>
      </w:pPr>
      <w:r>
        <w:rPr>
          <w:rFonts w:hint="eastAsia" w:ascii="宋体" w:hAnsi="宋体"/>
          <w:color w:val="ff0000"/>
          <w:sz w:val="24"/>
        </w:rPr>
      </w:r>
      <w:r/>
    </w:p>
    <w:p>
      <w:r>
        <w:br w:type="page" w:clear="all"/>
      </w:r>
      <w:r>
        <w:rPr>
          <w:rFonts w:hint="eastAsia"/>
          <w:sz w:val="24"/>
        </w:rPr>
        <w:t xml:space="preserve">附件：</w:t>
      </w:r>
      <w:r/>
    </w:p>
    <w:p>
      <w:pPr>
        <w:pStyle w:val="899"/>
        <w:spacing w:before="286" w:after="143" w:line="360" w:lineRule="auto"/>
        <w:rPr>
          <w:rFonts w:hint="eastAsia" w:ascii="宋体" w:hAnsi="宋体" w:eastAsia="宋体"/>
          <w:sz w:val="28"/>
          <w:szCs w:val="28"/>
        </w:rPr>
      </w:pPr>
      <w:r/>
      <w:bookmarkStart w:id="333" w:name="_Toc210922458"/>
      <w:r>
        <w:rPr>
          <w:rFonts w:hint="eastAsia" w:ascii="宋体" w:hAnsi="宋体" w:eastAsia="宋体"/>
          <w:sz w:val="28"/>
          <w:szCs w:val="28"/>
        </w:rPr>
        <w:t xml:space="preserve">商务要求响应及偏离表</w:t>
      </w:r>
      <w:bookmarkEnd w:id="333"/>
      <w:r/>
      <w:r/>
    </w:p>
    <w:tbl>
      <w:tblPr>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jc w:val="center"/>
              <w:spacing w:line="400" w:lineRule="exact"/>
              <w:rPr>
                <w:rFonts w:hint="eastAsia" w:ascii="宋体" w:hAnsi="宋体"/>
                <w:b/>
                <w:sz w:val="24"/>
              </w:rPr>
            </w:pPr>
            <w:r>
              <w:rPr>
                <w:rFonts w:hint="eastAsia" w:ascii="宋体" w:hAnsi="宋体"/>
                <w:b/>
                <w:sz w:val="24"/>
              </w:rPr>
              <w:t xml:space="preserve">序号</w:t>
            </w:r>
            <w:r/>
          </w:p>
        </w:tc>
        <w:tc>
          <w:tcPr>
            <w:tcW w:w="3063" w:type="dxa"/>
            <w:vAlign w:val="center"/>
            <w:textDirection w:val="lrTb"/>
            <w:noWrap w:val="false"/>
          </w:tcPr>
          <w:p>
            <w:pPr>
              <w:jc w:val="center"/>
              <w:spacing w:line="400" w:lineRule="exact"/>
              <w:rPr>
                <w:rFonts w:hint="eastAsia" w:ascii="宋体" w:hAnsi="宋体"/>
                <w:b/>
                <w:sz w:val="24"/>
              </w:rPr>
            </w:pPr>
            <w:r>
              <w:rPr>
                <w:rFonts w:hint="eastAsia" w:ascii="宋体" w:hAnsi="宋体"/>
                <w:b/>
                <w:sz w:val="24"/>
              </w:rPr>
              <w:t xml:space="preserve">商务要求</w:t>
            </w:r>
            <w:r/>
          </w:p>
        </w:tc>
        <w:tc>
          <w:tcPr>
            <w:tcW w:w="2891" w:type="dxa"/>
            <w:vAlign w:val="center"/>
            <w:textDirection w:val="lrTb"/>
            <w:noWrap w:val="false"/>
          </w:tcPr>
          <w:p>
            <w:pPr>
              <w:jc w:val="center"/>
              <w:spacing w:line="400" w:lineRule="exact"/>
              <w:rPr>
                <w:rFonts w:hint="eastAsia" w:ascii="宋体" w:hAnsi="宋体"/>
                <w:b/>
                <w:sz w:val="24"/>
              </w:rPr>
            </w:pPr>
            <w:r>
              <w:rPr>
                <w:rFonts w:hint="eastAsia" w:ascii="宋体" w:hAnsi="宋体"/>
                <w:b/>
                <w:sz w:val="24"/>
              </w:rPr>
              <w:t xml:space="preserve">投标响应情况</w:t>
            </w:r>
            <w:r/>
          </w:p>
        </w:tc>
        <w:tc>
          <w:tcPr>
            <w:tcW w:w="1205" w:type="dxa"/>
            <w:vAlign w:val="center"/>
            <w:textDirection w:val="lrTb"/>
            <w:noWrap w:val="false"/>
          </w:tcPr>
          <w:p>
            <w:pPr>
              <w:jc w:val="center"/>
              <w:rPr>
                <w:rFonts w:hint="eastAsia" w:ascii="宋体" w:hAnsi="宋体"/>
                <w:b/>
                <w:sz w:val="22"/>
                <w:szCs w:val="22"/>
              </w:rPr>
            </w:pPr>
            <w:r>
              <w:rPr>
                <w:rFonts w:hint="eastAsia" w:ascii="宋体" w:hAnsi="宋体"/>
                <w:b/>
                <w:sz w:val="22"/>
                <w:szCs w:val="22"/>
              </w:rPr>
              <w:t xml:space="preserve">超出/</w:t>
            </w:r>
            <w:r/>
          </w:p>
          <w:p>
            <w:pPr>
              <w:jc w:val="center"/>
              <w:rPr>
                <w:rFonts w:hint="eastAsia" w:ascii="宋体" w:hAnsi="宋体"/>
                <w:b/>
                <w:sz w:val="22"/>
                <w:szCs w:val="22"/>
              </w:rPr>
            </w:pPr>
            <w:r>
              <w:rPr>
                <w:rFonts w:hint="eastAsia" w:ascii="宋体" w:hAnsi="宋体"/>
                <w:b/>
                <w:sz w:val="22"/>
                <w:szCs w:val="22"/>
              </w:rPr>
              <w:t xml:space="preserve">符合/</w:t>
            </w:r>
            <w:r/>
          </w:p>
          <w:p>
            <w:pPr>
              <w:jc w:val="center"/>
              <w:rPr>
                <w:rFonts w:hint="eastAsia" w:ascii="宋体" w:hAnsi="宋体"/>
                <w:b/>
                <w:sz w:val="24"/>
              </w:rPr>
            </w:pPr>
            <w:r>
              <w:rPr>
                <w:rFonts w:hint="eastAsia" w:ascii="宋体" w:hAnsi="宋体"/>
                <w:b/>
                <w:sz w:val="22"/>
                <w:szCs w:val="22"/>
              </w:rPr>
              <w:t xml:space="preserve">偏离</w:t>
            </w:r>
            <w:r/>
          </w:p>
        </w:tc>
        <w:tc>
          <w:tcPr>
            <w:tcW w:w="1205" w:type="dxa"/>
            <w:vAlign w:val="center"/>
            <w:textDirection w:val="lrTb"/>
            <w:noWrap w:val="false"/>
          </w:tcPr>
          <w:p>
            <w:pPr>
              <w:jc w:val="center"/>
              <w:spacing w:line="400" w:lineRule="exact"/>
              <w:rPr>
                <w:rFonts w:hint="eastAsia" w:ascii="宋体" w:hAnsi="宋体"/>
                <w:b/>
                <w:sz w:val="24"/>
              </w:rPr>
            </w:pPr>
            <w:r>
              <w:rPr>
                <w:rFonts w:hint="eastAsia" w:ascii="宋体" w:hAnsi="宋体"/>
                <w:b/>
                <w:sz w:val="24"/>
              </w:rPr>
              <w:t xml:space="preserve">备注</w:t>
            </w:r>
            <w:r/>
          </w:p>
        </w:tc>
      </w:tr>
      <w:tr>
        <w:trPr>
          <w:cantSplit/>
          <w:trHeight w:val="640"/>
        </w:trPr>
        <w:tc>
          <w:tcPr>
            <w:tcW w:w="562" w:type="dxa"/>
            <w:textDirection w:val="lrTb"/>
            <w:noWrap w:val="false"/>
          </w:tcPr>
          <w:p>
            <w:pPr>
              <w:jc w:val="center"/>
              <w:rPr>
                <w:rFonts w:hint="eastAsia" w:ascii="宋体" w:hAnsi="宋体"/>
                <w:sz w:val="24"/>
              </w:rPr>
            </w:pPr>
            <w:r>
              <w:rPr>
                <w:rFonts w:hint="eastAsia" w:ascii="宋体" w:hAnsi="宋体"/>
                <w:sz w:val="24"/>
              </w:rPr>
            </w:r>
            <w:r/>
          </w:p>
        </w:tc>
        <w:tc>
          <w:tcPr>
            <w:tcW w:w="3063" w:type="dxa"/>
            <w:textDirection w:val="lrTb"/>
            <w:noWrap w:val="false"/>
          </w:tcPr>
          <w:p>
            <w:pPr>
              <w:jc w:val="center"/>
              <w:rPr>
                <w:rFonts w:hint="eastAsia" w:ascii="宋体" w:hAnsi="宋体"/>
                <w:sz w:val="24"/>
              </w:rPr>
            </w:pPr>
            <w:r>
              <w:rPr>
                <w:rFonts w:hint="eastAsia" w:ascii="宋体" w:hAnsi="宋体"/>
                <w:sz w:val="24"/>
              </w:rPr>
            </w:r>
            <w:r/>
          </w:p>
        </w:tc>
        <w:tc>
          <w:tcPr>
            <w:tcW w:w="2891"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62" w:type="dxa"/>
            <w:textDirection w:val="lrTb"/>
            <w:noWrap w:val="false"/>
          </w:tcPr>
          <w:p>
            <w:pPr>
              <w:jc w:val="center"/>
              <w:rPr>
                <w:rFonts w:hint="eastAsia" w:ascii="宋体" w:hAnsi="宋体"/>
                <w:sz w:val="24"/>
              </w:rPr>
            </w:pPr>
            <w:r>
              <w:rPr>
                <w:rFonts w:hint="eastAsia" w:ascii="宋体" w:hAnsi="宋体"/>
                <w:sz w:val="24"/>
              </w:rPr>
            </w:r>
            <w:r/>
          </w:p>
        </w:tc>
        <w:tc>
          <w:tcPr>
            <w:tcW w:w="3063" w:type="dxa"/>
            <w:textDirection w:val="lrTb"/>
            <w:noWrap w:val="false"/>
          </w:tcPr>
          <w:p>
            <w:pPr>
              <w:jc w:val="center"/>
              <w:rPr>
                <w:rFonts w:hint="eastAsia" w:ascii="宋体" w:hAnsi="宋体"/>
                <w:sz w:val="24"/>
              </w:rPr>
            </w:pPr>
            <w:r>
              <w:rPr>
                <w:rFonts w:hint="eastAsia" w:ascii="宋体" w:hAnsi="宋体"/>
                <w:sz w:val="24"/>
              </w:rPr>
            </w:r>
            <w:r/>
          </w:p>
        </w:tc>
        <w:tc>
          <w:tcPr>
            <w:tcW w:w="2891"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62" w:type="dxa"/>
            <w:textDirection w:val="lrTb"/>
            <w:noWrap w:val="false"/>
          </w:tcPr>
          <w:p>
            <w:pPr>
              <w:jc w:val="center"/>
              <w:rPr>
                <w:rFonts w:hint="eastAsia" w:ascii="宋体" w:hAnsi="宋体"/>
                <w:sz w:val="24"/>
              </w:rPr>
            </w:pPr>
            <w:r>
              <w:rPr>
                <w:rFonts w:hint="eastAsia" w:ascii="宋体" w:hAnsi="宋体"/>
                <w:sz w:val="24"/>
              </w:rPr>
            </w:r>
            <w:r/>
          </w:p>
        </w:tc>
        <w:tc>
          <w:tcPr>
            <w:tcW w:w="3063" w:type="dxa"/>
            <w:textDirection w:val="lrTb"/>
            <w:noWrap w:val="false"/>
          </w:tcPr>
          <w:p>
            <w:pPr>
              <w:jc w:val="center"/>
              <w:rPr>
                <w:rFonts w:hint="eastAsia" w:ascii="宋体" w:hAnsi="宋体"/>
                <w:sz w:val="24"/>
              </w:rPr>
            </w:pPr>
            <w:r>
              <w:rPr>
                <w:rFonts w:hint="eastAsia" w:ascii="宋体" w:hAnsi="宋体"/>
                <w:sz w:val="24"/>
              </w:rPr>
            </w:r>
            <w:r/>
          </w:p>
        </w:tc>
        <w:tc>
          <w:tcPr>
            <w:tcW w:w="2891"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62" w:type="dxa"/>
            <w:textDirection w:val="lrTb"/>
            <w:noWrap w:val="false"/>
          </w:tcPr>
          <w:p>
            <w:pPr>
              <w:jc w:val="center"/>
              <w:rPr>
                <w:rFonts w:hint="eastAsia" w:ascii="宋体" w:hAnsi="宋体"/>
                <w:sz w:val="24"/>
              </w:rPr>
            </w:pPr>
            <w:r>
              <w:rPr>
                <w:rFonts w:hint="eastAsia" w:ascii="宋体" w:hAnsi="宋体"/>
                <w:sz w:val="24"/>
              </w:rPr>
            </w:r>
            <w:r/>
          </w:p>
        </w:tc>
        <w:tc>
          <w:tcPr>
            <w:tcW w:w="3063" w:type="dxa"/>
            <w:textDirection w:val="lrTb"/>
            <w:noWrap w:val="false"/>
          </w:tcPr>
          <w:p>
            <w:pPr>
              <w:jc w:val="center"/>
              <w:rPr>
                <w:rFonts w:hint="eastAsia" w:ascii="宋体" w:hAnsi="宋体"/>
                <w:sz w:val="24"/>
              </w:rPr>
            </w:pPr>
            <w:r>
              <w:rPr>
                <w:rFonts w:hint="eastAsia" w:ascii="宋体" w:hAnsi="宋体"/>
                <w:sz w:val="24"/>
              </w:rPr>
            </w:r>
            <w:r/>
          </w:p>
        </w:tc>
        <w:tc>
          <w:tcPr>
            <w:tcW w:w="2891"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62" w:type="dxa"/>
            <w:textDirection w:val="lrTb"/>
            <w:noWrap w:val="false"/>
          </w:tcPr>
          <w:p>
            <w:pPr>
              <w:jc w:val="center"/>
              <w:rPr>
                <w:rFonts w:hint="eastAsia" w:ascii="宋体" w:hAnsi="宋体"/>
                <w:sz w:val="24"/>
              </w:rPr>
            </w:pPr>
            <w:r>
              <w:rPr>
                <w:rFonts w:hint="eastAsia" w:ascii="宋体" w:hAnsi="宋体"/>
                <w:sz w:val="24"/>
              </w:rPr>
            </w:r>
            <w:r/>
          </w:p>
        </w:tc>
        <w:tc>
          <w:tcPr>
            <w:tcW w:w="3063" w:type="dxa"/>
            <w:textDirection w:val="lrTb"/>
            <w:noWrap w:val="false"/>
          </w:tcPr>
          <w:p>
            <w:pPr>
              <w:jc w:val="center"/>
              <w:rPr>
                <w:rFonts w:hint="eastAsia" w:ascii="宋体" w:hAnsi="宋体"/>
                <w:sz w:val="24"/>
              </w:rPr>
            </w:pPr>
            <w:r>
              <w:rPr>
                <w:rFonts w:hint="eastAsia" w:ascii="宋体" w:hAnsi="宋体"/>
                <w:sz w:val="24"/>
              </w:rPr>
            </w:r>
            <w:r/>
          </w:p>
        </w:tc>
        <w:tc>
          <w:tcPr>
            <w:tcW w:w="2891"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62" w:type="dxa"/>
            <w:textDirection w:val="lrTb"/>
            <w:noWrap w:val="false"/>
          </w:tcPr>
          <w:p>
            <w:pPr>
              <w:jc w:val="center"/>
              <w:rPr>
                <w:rFonts w:hint="eastAsia" w:ascii="宋体" w:hAnsi="宋体"/>
                <w:sz w:val="24"/>
              </w:rPr>
            </w:pPr>
            <w:r>
              <w:rPr>
                <w:rFonts w:hint="eastAsia" w:ascii="宋体" w:hAnsi="宋体"/>
                <w:sz w:val="24"/>
              </w:rPr>
            </w:r>
            <w:r/>
          </w:p>
        </w:tc>
        <w:tc>
          <w:tcPr>
            <w:tcW w:w="3063" w:type="dxa"/>
            <w:textDirection w:val="lrTb"/>
            <w:noWrap w:val="false"/>
          </w:tcPr>
          <w:p>
            <w:pPr>
              <w:jc w:val="center"/>
              <w:rPr>
                <w:rFonts w:hint="eastAsia" w:ascii="宋体" w:hAnsi="宋体"/>
                <w:sz w:val="24"/>
              </w:rPr>
            </w:pPr>
            <w:r>
              <w:rPr>
                <w:rFonts w:hint="eastAsia" w:ascii="宋体" w:hAnsi="宋体"/>
                <w:sz w:val="24"/>
              </w:rPr>
            </w:r>
            <w:r/>
          </w:p>
        </w:tc>
        <w:tc>
          <w:tcPr>
            <w:tcW w:w="2891"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62" w:type="dxa"/>
            <w:textDirection w:val="lrTb"/>
            <w:noWrap w:val="false"/>
          </w:tcPr>
          <w:p>
            <w:pPr>
              <w:jc w:val="center"/>
              <w:rPr>
                <w:rFonts w:hint="eastAsia" w:ascii="宋体" w:hAnsi="宋体"/>
                <w:sz w:val="24"/>
              </w:rPr>
            </w:pPr>
            <w:r>
              <w:rPr>
                <w:rFonts w:hint="eastAsia" w:ascii="宋体" w:hAnsi="宋体"/>
                <w:sz w:val="24"/>
              </w:rPr>
            </w:r>
            <w:r/>
          </w:p>
        </w:tc>
        <w:tc>
          <w:tcPr>
            <w:tcW w:w="3063" w:type="dxa"/>
            <w:textDirection w:val="lrTb"/>
            <w:noWrap w:val="false"/>
          </w:tcPr>
          <w:p>
            <w:pPr>
              <w:jc w:val="center"/>
              <w:rPr>
                <w:rFonts w:hint="eastAsia" w:ascii="宋体" w:hAnsi="宋体"/>
                <w:sz w:val="24"/>
              </w:rPr>
            </w:pPr>
            <w:r>
              <w:rPr>
                <w:rFonts w:hint="eastAsia" w:ascii="宋体" w:hAnsi="宋体"/>
                <w:sz w:val="24"/>
              </w:rPr>
            </w:r>
            <w:r/>
          </w:p>
        </w:tc>
        <w:tc>
          <w:tcPr>
            <w:tcW w:w="2891"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62" w:type="dxa"/>
            <w:textDirection w:val="lrTb"/>
            <w:noWrap w:val="false"/>
          </w:tcPr>
          <w:p>
            <w:pPr>
              <w:jc w:val="center"/>
              <w:rPr>
                <w:rFonts w:hint="eastAsia" w:ascii="宋体" w:hAnsi="宋体"/>
                <w:sz w:val="24"/>
              </w:rPr>
            </w:pPr>
            <w:r>
              <w:rPr>
                <w:rFonts w:hint="eastAsia" w:ascii="宋体" w:hAnsi="宋体"/>
                <w:sz w:val="24"/>
              </w:rPr>
            </w:r>
            <w:r/>
          </w:p>
        </w:tc>
        <w:tc>
          <w:tcPr>
            <w:tcW w:w="3063" w:type="dxa"/>
            <w:textDirection w:val="lrTb"/>
            <w:noWrap w:val="false"/>
          </w:tcPr>
          <w:p>
            <w:pPr>
              <w:jc w:val="center"/>
              <w:rPr>
                <w:rFonts w:hint="eastAsia" w:ascii="宋体" w:hAnsi="宋体"/>
                <w:sz w:val="24"/>
              </w:rPr>
            </w:pPr>
            <w:r>
              <w:rPr>
                <w:rFonts w:hint="eastAsia" w:ascii="宋体" w:hAnsi="宋体"/>
                <w:sz w:val="24"/>
              </w:rPr>
            </w:r>
            <w:r/>
          </w:p>
        </w:tc>
        <w:tc>
          <w:tcPr>
            <w:tcW w:w="2891"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r>
    </w:tbl>
    <w:p>
      <w:pPr>
        <w:jc w:val="left"/>
        <w:spacing w:line="300" w:lineRule="auto"/>
        <w:rPr>
          <w:rFonts w:hint="eastAsia" w:ascii="宋体" w:hAnsi="宋体"/>
          <w:b/>
          <w:sz w:val="24"/>
        </w:rPr>
      </w:pPr>
      <w:r>
        <w:rPr>
          <w:rFonts w:hint="eastAsia" w:ascii="宋体" w:hAnsi="宋体"/>
          <w:b/>
          <w:sz w:val="24"/>
        </w:rPr>
        <w:t xml:space="preserve">附件（如有证明材料）：……</w:t>
      </w:r>
      <w:r/>
    </w:p>
    <w:p>
      <w:pPr>
        <w:jc w:val="left"/>
        <w:spacing w:line="300" w:lineRule="auto"/>
        <w:rPr>
          <w:rFonts w:hint="eastAsia" w:ascii="宋体" w:hAnsi="宋体"/>
          <w:b/>
          <w:sz w:val="24"/>
        </w:rPr>
      </w:pPr>
      <w:r>
        <w:rPr>
          <w:rFonts w:hint="eastAsia" w:ascii="宋体" w:hAnsi="宋体"/>
          <w:b/>
          <w:sz w:val="24"/>
        </w:rPr>
      </w:r>
      <w:r/>
    </w:p>
    <w:p>
      <w:pPr>
        <w:ind w:left="361" w:hanging="361"/>
        <w:jc w:val="left"/>
        <w:spacing w:line="360" w:lineRule="auto"/>
        <w:rPr>
          <w:rFonts w:hint="eastAsia" w:ascii="宋体" w:hAnsi="宋体"/>
          <w:b/>
          <w:sz w:val="24"/>
        </w:rPr>
      </w:pPr>
      <w:r>
        <w:rPr>
          <w:rFonts w:hint="eastAsia" w:ascii="宋体" w:hAnsi="宋体"/>
          <w:b/>
          <w:sz w:val="24"/>
        </w:rPr>
        <w:t xml:space="preserve">注：</w:t>
      </w:r>
      <w:r/>
    </w:p>
    <w:p>
      <w:pPr>
        <w:numPr>
          <w:ilvl w:val="0"/>
          <w:numId w:val="8"/>
        </w:numPr>
        <w:jc w:val="left"/>
        <w:spacing w:line="360" w:lineRule="auto"/>
        <w:rPr>
          <w:rFonts w:hint="eastAsia" w:ascii="宋体" w:hAnsi="宋体"/>
          <w:sz w:val="24"/>
        </w:rPr>
      </w:pPr>
      <w:r>
        <w:rPr>
          <w:rFonts w:hint="eastAsia" w:ascii="宋体" w:hAnsi="宋体"/>
          <w:sz w:val="24"/>
        </w:rPr>
        <w:t xml:space="preserve">投标人需对本招标文件中“第三章 项目需求”中</w:t>
      </w:r>
      <w:r>
        <w:rPr>
          <w:rFonts w:hint="eastAsia" w:ascii="宋体" w:hAnsi="宋体"/>
          <w:color w:val="000000" w:themeColor="text1"/>
          <w:sz w:val="24"/>
        </w:rPr>
        <w:t xml:space="preserve">的“五、六”（其中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p>
    <w:p>
      <w:pPr>
        <w:numPr>
          <w:ilvl w:val="0"/>
          <w:numId w:val="8"/>
        </w:numPr>
        <w:jc w:val="left"/>
        <w:spacing w:line="360" w:lineRule="auto"/>
        <w:rPr>
          <w:rFonts w:hint="eastAsia" w:ascii="宋体" w:hAnsi="宋体"/>
          <w:sz w:val="24"/>
        </w:rPr>
      </w:pPr>
      <w:r>
        <w:rPr>
          <w:rFonts w:hint="eastAsia" w:ascii="宋体" w:hAnsi="宋体"/>
          <w:sz w:val="24"/>
        </w:rPr>
        <w:t xml:space="preserve">如招标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p>
    <w:p>
      <w:r/>
      <w:r/>
    </w:p>
    <w:p>
      <w:pPr>
        <w:pStyle w:val="1039"/>
        <w:ind w:firstLine="0"/>
      </w:pPr>
      <w:r>
        <w:br w:type="page" w:clear="all"/>
      </w:r>
      <w:r>
        <w:rPr>
          <w:rFonts w:hint="eastAsia"/>
          <w:sz w:val="24"/>
          <w:szCs w:val="24"/>
        </w:rPr>
        <w:t xml:space="preserve">附件：</w:t>
      </w:r>
      <w:r/>
    </w:p>
    <w:p>
      <w:pPr>
        <w:pStyle w:val="899"/>
        <w:spacing w:before="286" w:after="143" w:line="360" w:lineRule="auto"/>
        <w:rPr>
          <w:rFonts w:hint="eastAsia" w:ascii="宋体" w:hAnsi="宋体" w:eastAsia="宋体"/>
          <w:sz w:val="28"/>
          <w:szCs w:val="28"/>
        </w:rPr>
      </w:pPr>
      <w:r/>
      <w:bookmarkStart w:id="334" w:name="_Toc226127011"/>
      <w:r>
        <w:rPr>
          <w:rFonts w:hint="eastAsia" w:ascii="宋体" w:hAnsi="宋体" w:eastAsia="宋体"/>
          <w:sz w:val="28"/>
          <w:szCs w:val="28"/>
        </w:rPr>
        <w:t xml:space="preserve">符合性审查响应对照表</w:t>
      </w:r>
      <w:bookmarkEnd w:id="334"/>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jc w:val="center"/>
              <w:rPr>
                <w:rFonts w:hint="eastAsia" w:ascii="宋体" w:hAnsi="宋体"/>
                <w:b/>
                <w:sz w:val="24"/>
              </w:rPr>
            </w:pPr>
            <w:r>
              <w:rPr>
                <w:rFonts w:hint="eastAsia" w:ascii="宋体" w:hAnsi="宋体"/>
                <w:b/>
                <w:sz w:val="24"/>
              </w:rPr>
              <w:t xml:space="preserve">序号</w:t>
            </w:r>
            <w:r/>
          </w:p>
        </w:tc>
        <w:tc>
          <w:tcPr>
            <w:tcW w:w="6526" w:type="dxa"/>
            <w:vAlign w:val="center"/>
            <w:textDirection w:val="lrTb"/>
            <w:noWrap w:val="false"/>
          </w:tcPr>
          <w:p>
            <w:pPr>
              <w:jc w:val="center"/>
              <w:rPr>
                <w:rFonts w:hint="eastAsia" w:ascii="宋体" w:hAnsi="宋体"/>
                <w:b/>
                <w:sz w:val="24"/>
              </w:rPr>
            </w:pPr>
            <w:r>
              <w:rPr>
                <w:rFonts w:hint="eastAsia" w:ascii="宋体" w:hAnsi="宋体"/>
                <w:b/>
                <w:sz w:val="24"/>
              </w:rPr>
              <w:t xml:space="preserve">实质性要求</w:t>
            </w:r>
            <w:r/>
          </w:p>
        </w:tc>
        <w:tc>
          <w:tcPr>
            <w:tcW w:w="709" w:type="dxa"/>
            <w:vAlign w:val="center"/>
            <w:textDirection w:val="lrTb"/>
            <w:noWrap w:val="false"/>
          </w:tcPr>
          <w:p>
            <w:pPr>
              <w:jc w:val="center"/>
              <w:rPr>
                <w:rFonts w:hint="eastAsia" w:ascii="宋体" w:hAnsi="宋体"/>
                <w:b/>
                <w:szCs w:val="21"/>
              </w:rPr>
            </w:pPr>
            <w:r>
              <w:rPr>
                <w:rFonts w:hint="eastAsia" w:ascii="宋体" w:hAnsi="宋体"/>
                <w:b/>
                <w:szCs w:val="21"/>
              </w:rPr>
              <w:t xml:space="preserve">是否响应</w:t>
            </w:r>
            <w:r/>
          </w:p>
        </w:tc>
        <w:tc>
          <w:tcPr>
            <w:tcW w:w="1417" w:type="dxa"/>
            <w:vAlign w:val="center"/>
            <w:textDirection w:val="lrTb"/>
            <w:noWrap w:val="false"/>
          </w:tcPr>
          <w:p>
            <w:pPr>
              <w:jc w:val="center"/>
              <w:rPr>
                <w:rFonts w:hint="eastAsia" w:ascii="宋体" w:hAnsi="宋体"/>
                <w:b/>
                <w:szCs w:val="21"/>
              </w:rPr>
            </w:pPr>
            <w:r>
              <w:rPr>
                <w:rFonts w:hint="eastAsia" w:ascii="宋体" w:hAnsi="宋体"/>
                <w:b/>
                <w:szCs w:val="21"/>
              </w:rPr>
              <w:t xml:space="preserve">备注</w:t>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1</w:t>
            </w:r>
            <w:r/>
          </w:p>
        </w:tc>
        <w:tc>
          <w:tcPr>
            <w:tcW w:w="6526"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jc w:val="cente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2</w:t>
            </w:r>
            <w:r/>
          </w:p>
        </w:tc>
        <w:tc>
          <w:tcPr>
            <w:tcW w:w="6526"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w:t>
            </w:r>
            <w:r/>
          </w:p>
        </w:tc>
        <w:tc>
          <w:tcPr>
            <w:tcW w:w="6526"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4</w:t>
            </w:r>
            <w:r/>
          </w:p>
        </w:tc>
        <w:tc>
          <w:tcPr>
            <w:tcW w:w="6526"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5</w:t>
            </w:r>
            <w:r/>
          </w:p>
        </w:tc>
        <w:tc>
          <w:tcPr>
            <w:tcW w:w="6526"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bl>
    <w:p>
      <w:pPr>
        <w:jc w:val="left"/>
        <w:spacing w:line="300" w:lineRule="auto"/>
        <w:rPr>
          <w:rFonts w:hint="eastAsia" w:ascii="宋体" w:hAnsi="宋体"/>
          <w:b/>
          <w:sz w:val="24"/>
        </w:rPr>
      </w:pPr>
      <w:r>
        <w:rPr>
          <w:rFonts w:hint="eastAsia" w:ascii="宋体" w:hAnsi="宋体"/>
          <w:b/>
          <w:sz w:val="24"/>
        </w:rPr>
        <w:t xml:space="preserve">附件（如有证明材料）：……</w:t>
      </w:r>
      <w:r/>
    </w:p>
    <w:p>
      <w:pPr>
        <w:spacing w:line="360" w:lineRule="auto"/>
        <w:rPr>
          <w:b/>
          <w:sz w:val="24"/>
        </w:rPr>
      </w:pPr>
      <w:r>
        <w:rPr>
          <w:b/>
          <w:sz w:val="24"/>
        </w:rPr>
      </w:r>
      <w:r/>
    </w:p>
    <w:p>
      <w:pPr>
        <w:jc w:val="left"/>
        <w:spacing w:after="57" w:line="300" w:lineRule="auto"/>
        <w:rPr>
          <w:b/>
          <w:sz w:val="24"/>
        </w:rPr>
      </w:pPr>
      <w:r>
        <w:rPr>
          <w:rFonts w:hint="eastAsia"/>
          <w:b/>
          <w:sz w:val="24"/>
        </w:rPr>
        <w:t xml:space="preserve">注：</w:t>
      </w:r>
      <w:r/>
    </w:p>
    <w:p>
      <w:pPr>
        <w:numPr>
          <w:ilvl w:val="0"/>
          <w:numId w:val="9"/>
        </w:numPr>
        <w:jc w:val="left"/>
        <w:spacing w:line="360" w:lineRule="auto"/>
        <w:rPr>
          <w:rFonts w:hint="eastAsia" w:ascii="宋体" w:hAnsi="宋体" w:cs="宋体"/>
          <w:sz w:val="24"/>
        </w:rPr>
      </w:pPr>
      <w:r>
        <w:rPr>
          <w:rFonts w:hint="eastAsia" w:ascii="宋体" w:hAnsi="宋体" w:cs="宋体"/>
          <w:sz w:val="24"/>
        </w:rPr>
        <w:t xml:space="preserve">投标人必须响应本招标文件“第三章 项目需求”中的实质性要求（</w:t>
      </w:r>
      <w:r>
        <w:rPr>
          <w:rFonts w:hint="eastAsia" w:ascii="宋体" w:hAnsi="宋体" w:cs="宋体"/>
          <w:b/>
          <w:bCs/>
          <w:sz w:val="24"/>
        </w:rPr>
        <w:t xml:space="preserve">即“</w:t>
      </w:r>
      <w:r>
        <w:rPr>
          <w:rFonts w:hint="eastAsia" w:ascii="宋体" w:hAnsi="宋体"/>
          <w:b/>
          <w:bCs/>
          <w:sz w:val="24"/>
        </w:rPr>
        <w:t xml:space="preserve">标★内容</w:t>
      </w:r>
      <w:r>
        <w:rPr>
          <w:rFonts w:hint="eastAsia" w:ascii="宋体" w:hAnsi="宋体" w:cs="宋体"/>
          <w:b/>
          <w:bCs/>
          <w:sz w:val="24"/>
        </w:rPr>
        <w:t xml:space="preserve">”</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p>
    <w:p>
      <w:pPr>
        <w:numPr>
          <w:ilvl w:val="0"/>
          <w:numId w:val="9"/>
        </w:numPr>
        <w:spacing w:line="360" w:lineRule="auto"/>
        <w:rPr>
          <w:sz w:val="24"/>
        </w:rPr>
      </w:pPr>
      <w:r>
        <w:rPr>
          <w:rFonts w:hint="eastAsia"/>
          <w:sz w:val="24"/>
        </w:rPr>
        <w:t xml:space="preserve">如</w:t>
      </w:r>
      <w:r>
        <w:rPr>
          <w:rFonts w:hint="eastAsia" w:ascii="宋体" w:hAnsi="宋体"/>
          <w:sz w:val="24"/>
        </w:rPr>
        <w:t xml:space="preserve">招标</w:t>
      </w:r>
      <w:r>
        <w:rPr>
          <w:rFonts w:ascii="宋体" w:hAnsi="宋体"/>
          <w:sz w:val="24"/>
        </w:rPr>
        <w:t xml:space="preserve">文件</w:t>
      </w:r>
      <w:r>
        <w:rPr>
          <w:rFonts w:hint="eastAsia"/>
          <w:sz w:val="24"/>
        </w:rPr>
        <w:t xml:space="preserve">要求提供相关证明材料的，需将证明材料按顺序列于本表之下；</w:t>
      </w:r>
      <w:r/>
    </w:p>
    <w:p>
      <w:pPr>
        <w:numPr>
          <w:ilvl w:val="0"/>
          <w:numId w:val="9"/>
        </w:numPr>
        <w:jc w:val="left"/>
        <w:spacing w:line="360" w:lineRule="auto"/>
        <w:rPr>
          <w:b/>
          <w:bCs/>
          <w:sz w:val="24"/>
        </w:rPr>
      </w:pPr>
      <w:r>
        <w:rPr>
          <w:rFonts w:hint="eastAsia"/>
          <w:b/>
          <w:bCs/>
          <w:sz w:val="24"/>
        </w:rPr>
        <w:t xml:space="preserve">如投标人有任意一项实质性要求无法响应的，或未按招标文件要求提供相关证明材料的，将作无效投标处理。</w:t>
      </w:r>
      <w:r/>
    </w:p>
    <w:p>
      <w:pPr>
        <w:numPr>
          <w:ilvl w:val="0"/>
          <w:numId w:val="9"/>
        </w:numPr>
        <w:jc w:val="left"/>
        <w:spacing w:line="360" w:lineRule="auto"/>
        <w:rPr>
          <w:sz w:val="24"/>
        </w:rPr>
      </w:pPr>
      <w:r>
        <w:rPr>
          <w:rFonts w:hint="eastAsia"/>
          <w:sz w:val="24"/>
        </w:rPr>
        <w:t xml:space="preserve">如</w:t>
      </w:r>
      <w:r>
        <w:rPr>
          <w:rFonts w:hint="eastAsia" w:ascii="宋体" w:hAnsi="宋体" w:cs="宋体"/>
          <w:sz w:val="24"/>
        </w:rPr>
        <w:t xml:space="preserve">本招标文件“第三章 项目需求”中</w:t>
      </w:r>
      <w:r>
        <w:rPr>
          <w:rFonts w:hint="eastAsia"/>
          <w:sz w:val="24"/>
        </w:rPr>
        <w:t xml:space="preserve">无实质性要求，则无需填列本表。</w:t>
      </w:r>
      <w:r/>
    </w:p>
    <w:p>
      <w:pPr>
        <w:jc w:val="left"/>
        <w:spacing w:line="360" w:lineRule="auto"/>
        <w:rPr>
          <w:sz w:val="24"/>
        </w:rPr>
      </w:pPr>
      <w:r>
        <w:rPr>
          <w:sz w:val="24"/>
        </w:rPr>
      </w:r>
      <w:r/>
    </w:p>
    <w:p>
      <w:pPr>
        <w:ind w:left="288" w:hanging="288"/>
        <w:spacing w:line="360" w:lineRule="auto"/>
        <w:rPr>
          <w:sz w:val="24"/>
        </w:rPr>
      </w:pPr>
      <w:r>
        <w:rPr>
          <w:sz w:val="24"/>
        </w:rPr>
      </w:r>
      <w:r/>
    </w:p>
    <w:p>
      <w:pPr>
        <w:ind w:left="384" w:hanging="384"/>
        <w:spacing w:line="360" w:lineRule="auto"/>
        <w:rPr>
          <w:rFonts w:hint="eastAsia" w:ascii="宋体" w:hAnsi="宋体" w:eastAsia="幼圆" w:cs="Arial"/>
          <w:color w:val="ff0000"/>
          <w:sz w:val="32"/>
          <w:szCs w:val="32"/>
        </w:rPr>
      </w:pPr>
      <w:r>
        <w:rPr>
          <w:rFonts w:hint="eastAsia" w:ascii="宋体" w:hAnsi="宋体" w:eastAsia="幼圆" w:cs="Arial"/>
          <w:color w:val="ff0000"/>
          <w:sz w:val="32"/>
          <w:szCs w:val="32"/>
        </w:rPr>
      </w:r>
      <w:r/>
    </w:p>
    <w:p>
      <w:pPr>
        <w:pStyle w:val="1039"/>
        <w:ind w:firstLine="0"/>
        <w:rPr>
          <w:sz w:val="24"/>
          <w:szCs w:val="24"/>
        </w:rPr>
      </w:pPr>
      <w:r>
        <w:rPr>
          <w:highlight w:val="yellow"/>
        </w:rPr>
        <w:br w:type="page" w:clear="all"/>
      </w:r>
      <w:r>
        <w:rPr>
          <w:rFonts w:hint="eastAsia"/>
          <w:sz w:val="24"/>
          <w:szCs w:val="24"/>
        </w:rPr>
        <w:t xml:space="preserve">附件：</w:t>
      </w:r>
      <w:r/>
    </w:p>
    <w:p>
      <w:pPr>
        <w:pStyle w:val="1039"/>
        <w:ind w:firstLine="0"/>
      </w:pPr>
      <w:r/>
      <w:r/>
    </w:p>
    <w:p>
      <w:pPr>
        <w:pStyle w:val="899"/>
        <w:spacing w:before="286" w:after="143" w:line="360" w:lineRule="auto"/>
        <w:rPr>
          <w:rFonts w:hint="eastAsia" w:ascii="宋体" w:hAnsi="宋体" w:eastAsia="宋体"/>
          <w:sz w:val="28"/>
          <w:szCs w:val="28"/>
        </w:rPr>
      </w:pPr>
      <w:r/>
      <w:bookmarkStart w:id="335" w:name="_Toc226127012"/>
      <w:r>
        <w:rPr>
          <w:rFonts w:hint="eastAsia" w:ascii="宋体" w:hAnsi="宋体" w:eastAsia="宋体"/>
          <w:sz w:val="28"/>
          <w:szCs w:val="28"/>
        </w:rPr>
        <w:t xml:space="preserve">具备履行合同所必需的设备和专业技术能力的书面声明</w:t>
      </w:r>
      <w:bookmarkEnd w:id="335"/>
      <w:r/>
      <w:r/>
    </w:p>
    <w:p>
      <w:pPr>
        <w:ind w:firstLine="480"/>
        <w:spacing w:before="57" w:line="360" w:lineRule="auto"/>
        <w:rPr>
          <w:rFonts w:hint="eastAsia"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80"/>
        <w:spacing w:before="57" w:line="360" w:lineRule="auto"/>
        <w:rPr>
          <w:rFonts w:hint="eastAsia" w:ascii="宋体" w:hAnsi="宋体"/>
          <w:bCs/>
          <w:sz w:val="24"/>
        </w:rPr>
      </w:pPr>
      <w:r>
        <w:rPr>
          <w:rFonts w:hint="eastAsia" w:ascii="宋体" w:hAnsi="宋体"/>
          <w:bCs/>
          <w:sz w:val="24"/>
        </w:rPr>
        <w:t xml:space="preserve">主要设备有：******</w:t>
      </w:r>
      <w:r/>
    </w:p>
    <w:p>
      <w:pPr>
        <w:ind w:firstLine="480"/>
        <w:spacing w:before="57" w:line="360" w:lineRule="auto"/>
        <w:rPr>
          <w:rFonts w:hint="eastAsia" w:ascii="宋体" w:hAnsi="宋体"/>
          <w:bCs/>
          <w:sz w:val="24"/>
        </w:rPr>
      </w:pPr>
      <w:r>
        <w:rPr>
          <w:rFonts w:hint="eastAsia" w:ascii="宋体" w:hAnsi="宋体"/>
          <w:bCs/>
          <w:sz w:val="24"/>
        </w:rPr>
        <w:t xml:space="preserve">主要专业技术能力有：****** </w:t>
      </w:r>
      <w:r/>
    </w:p>
    <w:p>
      <w:pPr>
        <w:ind w:firstLine="480"/>
        <w:spacing w:before="143" w:line="360" w:lineRule="auto"/>
        <w:rPr>
          <w:rFonts w:hint="eastAsia" w:ascii="宋体" w:hAnsi="宋体"/>
          <w:bCs/>
          <w:sz w:val="24"/>
        </w:rPr>
      </w:pPr>
      <w:r>
        <w:rPr>
          <w:rFonts w:hint="eastAsia" w:ascii="宋体" w:hAnsi="宋体"/>
          <w:bCs/>
          <w:sz w:val="24"/>
        </w:rPr>
      </w:r>
      <w:r/>
    </w:p>
    <w:p>
      <w:pPr>
        <w:ind w:firstLine="480"/>
        <w:spacing w:before="143" w:line="360" w:lineRule="auto"/>
        <w:rPr>
          <w:rFonts w:hint="eastAsia" w:ascii="宋体" w:hAnsi="宋体"/>
          <w:bCs/>
          <w:sz w:val="24"/>
        </w:rPr>
      </w:pPr>
      <w:r>
        <w:rPr>
          <w:rFonts w:hint="eastAsia" w:ascii="宋体" w:hAnsi="宋体"/>
          <w:bCs/>
          <w:sz w:val="24"/>
        </w:rPr>
      </w:r>
      <w:r/>
    </w:p>
    <w:p>
      <w:pPr>
        <w:ind w:firstLine="480"/>
        <w:spacing w:before="143" w:line="360" w:lineRule="auto"/>
        <w:rPr>
          <w:rFonts w:hint="eastAsia" w:ascii="宋体" w:hAnsi="宋体"/>
          <w:bCs/>
          <w:sz w:val="24"/>
        </w:rPr>
      </w:pPr>
      <w:r>
        <w:rPr>
          <w:rFonts w:hint="eastAsia" w:ascii="宋体" w:hAnsi="宋体"/>
          <w:bCs/>
          <w:sz w:val="24"/>
        </w:rPr>
      </w:r>
      <w:r/>
    </w:p>
    <w:p>
      <w:pPr>
        <w:ind w:firstLine="480"/>
        <w:spacing w:before="143" w:line="400" w:lineRule="exact"/>
        <w:rPr>
          <w:rFonts w:hint="eastAsia" w:ascii="宋体" w:hAnsi="宋体"/>
          <w:bCs/>
          <w:sz w:val="24"/>
        </w:rPr>
      </w:pPr>
      <w:r>
        <w:rPr>
          <w:rFonts w:hint="eastAsia" w:ascii="宋体" w:hAnsi="宋体"/>
          <w:bCs/>
          <w:sz w:val="24"/>
        </w:rPr>
      </w:r>
      <w:r/>
    </w:p>
    <w:p>
      <w:pPr>
        <w:ind w:firstLine="480"/>
        <w:spacing w:before="143" w:line="400" w:lineRule="exact"/>
        <w:rPr>
          <w:rFonts w:hint="eastAsia" w:ascii="宋体" w:hAnsi="宋体"/>
          <w:bCs/>
          <w:sz w:val="24"/>
        </w:rPr>
      </w:pPr>
      <w:r>
        <w:rPr>
          <w:rFonts w:hint="eastAsia" w:ascii="宋体" w:hAnsi="宋体"/>
          <w:bCs/>
          <w:sz w:val="24"/>
        </w:rPr>
        <w:t xml:space="preserve">                                     </w:t>
      </w:r>
      <w:r/>
    </w:p>
    <w:p>
      <w:pPr>
        <w:jc w:val="left"/>
        <w:widowControl/>
        <w:rPr>
          <w:rFonts w:hint="eastAsia" w:ascii="宋体" w:hAnsi="宋体"/>
          <w:bCs/>
          <w:sz w:val="24"/>
        </w:rPr>
      </w:pPr>
      <w:r>
        <w:rPr>
          <w:rFonts w:hint="eastAsia" w:ascii="宋体" w:hAnsi="宋体"/>
          <w:bCs/>
          <w:sz w:val="24"/>
        </w:rPr>
      </w:r>
      <w:r/>
    </w:p>
    <w:p>
      <w:pPr>
        <w:spacing w:line="360" w:lineRule="auto"/>
      </w:pPr>
      <w:r>
        <w:br w:type="page" w:clear="all"/>
      </w:r>
      <w:r>
        <w:rPr>
          <w:rFonts w:hint="eastAsia"/>
          <w:sz w:val="24"/>
        </w:rPr>
        <w:t xml:space="preserve">附件：</w:t>
      </w:r>
      <w:r/>
    </w:p>
    <w:p>
      <w:pPr>
        <w:spacing w:line="360" w:lineRule="auto"/>
      </w:pPr>
      <w:r/>
      <w:r/>
    </w:p>
    <w:p>
      <w:pPr>
        <w:pStyle w:val="899"/>
        <w:spacing w:before="286" w:after="143" w:line="360" w:lineRule="auto"/>
        <w:rPr>
          <w:rFonts w:hint="eastAsia" w:ascii="宋体" w:hAnsi="宋体" w:eastAsia="宋体"/>
          <w:sz w:val="28"/>
          <w:szCs w:val="28"/>
        </w:rPr>
      </w:pPr>
      <w:r/>
      <w:bookmarkStart w:id="336" w:name="_Toc226127013"/>
      <w:r>
        <w:rPr>
          <w:rFonts w:hint="eastAsia" w:ascii="宋体" w:hAnsi="宋体" w:eastAsia="宋体"/>
          <w:sz w:val="28"/>
          <w:szCs w:val="28"/>
        </w:rPr>
        <w:t xml:space="preserve">参加本次政府采购活动前3年内在经营活动中没有重大违法记录的书面声明</w:t>
      </w:r>
      <w:bookmarkEnd w:id="336"/>
      <w:r/>
      <w:r/>
    </w:p>
    <w:p>
      <w:pPr>
        <w:ind w:firstLine="480"/>
        <w:spacing w:before="57" w:line="480" w:lineRule="auto"/>
        <w:rPr>
          <w:rFonts w:hint="eastAsia" w:ascii="宋体" w:hAnsi="宋体"/>
          <w:bCs/>
          <w:sz w:val="24"/>
        </w:rPr>
      </w:pPr>
      <w:r>
        <w:rPr>
          <w:rFonts w:hint="eastAsia" w:ascii="宋体" w:hAnsi="宋体"/>
          <w:bCs/>
          <w:sz w:val="24"/>
        </w:rPr>
      </w:r>
      <w:r/>
    </w:p>
    <w:p>
      <w:pPr>
        <w:ind w:firstLine="480"/>
        <w:spacing w:before="57" w:line="480" w:lineRule="auto"/>
        <w:rPr>
          <w:rFonts w:hint="eastAsia"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spacing w:before="57" w:line="360" w:lineRule="auto"/>
        <w:rPr>
          <w:rFonts w:hint="eastAsia" w:ascii="宋体" w:hAnsi="宋体"/>
          <w:bCs/>
          <w:sz w:val="24"/>
        </w:rPr>
      </w:pPr>
      <w:r>
        <w:rPr>
          <w:rFonts w:hint="eastAsia" w:ascii="宋体" w:hAnsi="宋体"/>
          <w:bCs/>
          <w:sz w:val="24"/>
        </w:rPr>
      </w:r>
      <w:r/>
    </w:p>
    <w:p>
      <w:pPr>
        <w:ind w:firstLine="480"/>
        <w:spacing w:before="57" w:line="360" w:lineRule="auto"/>
        <w:rPr>
          <w:rFonts w:hint="eastAsia" w:ascii="宋体" w:hAnsi="宋体"/>
          <w:bCs/>
          <w:sz w:val="24"/>
        </w:rPr>
      </w:pPr>
      <w:r>
        <w:rPr>
          <w:rFonts w:hint="eastAsia" w:ascii="宋体" w:hAnsi="宋体"/>
          <w:bCs/>
          <w:sz w:val="24"/>
        </w:rPr>
      </w:r>
      <w:r/>
    </w:p>
    <w:p>
      <w:pPr>
        <w:ind w:firstLine="480"/>
        <w:spacing w:before="57" w:line="360" w:lineRule="auto"/>
        <w:rPr>
          <w:rFonts w:hint="eastAsia" w:ascii="宋体" w:hAnsi="宋体"/>
          <w:bCs/>
          <w:sz w:val="24"/>
        </w:rPr>
      </w:pPr>
      <w:r>
        <w:rPr>
          <w:rFonts w:hint="eastAsia" w:ascii="宋体" w:hAnsi="宋体"/>
          <w:bCs/>
          <w:sz w:val="24"/>
        </w:rPr>
      </w:r>
      <w:r/>
    </w:p>
    <w:p>
      <w:pPr>
        <w:pStyle w:val="1039"/>
        <w:ind w:firstLine="0"/>
      </w:pPr>
      <w:r>
        <w:br w:type="page" w:clear="all"/>
      </w:r>
      <w:r>
        <w:rPr>
          <w:rFonts w:hint="eastAsia"/>
          <w:sz w:val="24"/>
          <w:szCs w:val="24"/>
        </w:rPr>
        <w:t xml:space="preserve">附件：</w:t>
      </w:r>
      <w:r/>
    </w:p>
    <w:p>
      <w:pPr>
        <w:pStyle w:val="899"/>
        <w:spacing w:before="286" w:after="143" w:line="360" w:lineRule="auto"/>
        <w:rPr>
          <w:rFonts w:hint="eastAsia" w:ascii="宋体" w:hAnsi="宋体" w:eastAsia="宋体"/>
          <w:sz w:val="28"/>
          <w:szCs w:val="28"/>
        </w:rPr>
      </w:pPr>
      <w:r/>
      <w:bookmarkStart w:id="337" w:name="_Toc226127014"/>
      <w:r>
        <w:rPr>
          <w:rFonts w:hint="eastAsia" w:ascii="宋体" w:hAnsi="宋体" w:eastAsia="宋体"/>
          <w:sz w:val="28"/>
          <w:szCs w:val="28"/>
        </w:rPr>
        <w:t xml:space="preserve">法人授权书</w:t>
      </w:r>
      <w:bookmarkEnd w:id="337"/>
      <w:r/>
      <w:r/>
    </w:p>
    <w:p>
      <w:pPr>
        <w:pStyle w:val="1005"/>
        <w:ind w:firstLine="480"/>
        <w:spacing w:before="85" w:line="360" w:lineRule="auto"/>
        <w:rPr>
          <w:rFonts w:hint="eastAsia" w:ascii="宋体" w:hAnsi="宋体"/>
          <w:color w:val="ff0000"/>
        </w:rPr>
      </w:pPr>
      <w:r>
        <w:rPr>
          <w:rFonts w:hint="eastAsia" w:ascii="宋体" w:hAnsi="宋体"/>
          <w:u w:val="none"/>
        </w:rPr>
        <w:t xml:space="preserve">本授权书声明：</w:t>
      </w:r>
      <w:r>
        <w:rPr>
          <w:rFonts w:hint="eastAsia" w:ascii="宋体" w:hAnsi="宋体"/>
        </w:rPr>
        <w:t xml:space="preserve">  </w:t>
      </w:r>
      <w:r>
        <w:rPr>
          <w:rFonts w:ascii="宋体" w:hAnsi="宋体"/>
        </w:rPr>
        <w:t xml:space="preserve"> [</w:t>
      </w:r>
      <w:r>
        <w:rPr>
          <w:rFonts w:hint="eastAsia" w:ascii="宋体" w:hAnsi="宋体"/>
        </w:rPr>
        <w:t xml:space="preserve">投标人全称</w:t>
      </w:r>
      <w:r>
        <w:rPr>
          <w:rFonts w:ascii="宋体" w:hAnsi="宋体"/>
        </w:rPr>
        <w:t xml:space="preserve">]</w:t>
      </w:r>
      <w:r>
        <w:rPr>
          <w:rFonts w:hint="eastAsia" w:ascii="宋体" w:hAnsi="宋体"/>
        </w:rPr>
        <w:t xml:space="preserve">   </w:t>
      </w:r>
      <w:r>
        <w:rPr>
          <w:rFonts w:hint="eastAsia" w:ascii="宋体" w:hAnsi="宋体"/>
          <w:u w:val="none"/>
        </w:rPr>
        <w:t xml:space="preserve">授权__</w:t>
      </w:r>
      <w:r>
        <w:rPr>
          <w:rFonts w:ascii="宋体" w:hAnsi="宋体"/>
        </w:rPr>
        <w:t xml:space="preserve">[</w:t>
      </w:r>
      <w:r>
        <w:rPr>
          <w:rFonts w:hint="eastAsia" w:ascii="宋体" w:hAnsi="宋体"/>
        </w:rPr>
        <w:t xml:space="preserve">被授权人的姓名</w:t>
      </w:r>
      <w:r>
        <w:rPr>
          <w:rFonts w:hint="eastAsia" w:ascii="宋体" w:hAnsi="宋体"/>
        </w:rPr>
        <w:t xml:space="preserve">]</w:t>
      </w:r>
      <w:r>
        <w:rPr>
          <w:rFonts w:ascii="宋体" w:hAnsi="宋体"/>
        </w:rPr>
        <w:t xml:space="preserve"> </w:t>
      </w:r>
      <w:r>
        <w:rPr>
          <w:rFonts w:hint="eastAsia"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项目名称]</w:t>
      </w:r>
      <w:r>
        <w:rPr>
          <w:rFonts w:ascii="宋体" w:hAnsi="宋体"/>
        </w:rPr>
        <w:t xml:space="preserve"> [</w:t>
      </w:r>
      <w:r>
        <w:rPr>
          <w:rFonts w:hint="eastAsia" w:ascii="宋体" w:hAnsi="宋体"/>
        </w:rPr>
        <w:t xml:space="preserve">项目编号</w:t>
      </w:r>
      <w:r>
        <w:rPr>
          <w:rFonts w:hint="eastAsia" w:ascii="宋体" w:hAnsi="宋体"/>
        </w:rPr>
        <w:t xml:space="preserve">]</w:t>
      </w:r>
      <w:r>
        <w:rPr>
          <w:rFonts w:ascii="宋体" w:hAnsi="宋体"/>
        </w:rPr>
        <w:t xml:space="preserve">  </w:t>
      </w:r>
      <w:r>
        <w:rPr>
          <w:rFonts w:hint="eastAsia" w:ascii="宋体" w:hAnsi="宋体"/>
        </w:rPr>
        <w:t xml:space="preserve">采购</w:t>
      </w:r>
      <w:r>
        <w:rPr>
          <w:rFonts w:hint="eastAsia" w:ascii="宋体" w:hAnsi="宋体"/>
          <w:u w:val="none"/>
        </w:rPr>
        <w:t xml:space="preserve">项目采购活动的合法代理人</w:t>
      </w:r>
      <w:r>
        <w:rPr>
          <w:rFonts w:hint="eastAsia" w:ascii="宋体" w:hAnsi="宋体"/>
          <w:u w:val="none"/>
        </w:rPr>
        <w:t xml:space="preserve">，以本单位名义全权处理一切与该项目采购有关的事务。</w:t>
      </w:r>
      <w:r/>
    </w:p>
    <w:p>
      <w:pPr>
        <w:pStyle w:val="1005"/>
        <w:ind w:firstLine="480"/>
        <w:spacing w:before="85" w:line="360" w:lineRule="auto"/>
        <w:rPr>
          <w:rFonts w:hint="eastAsia" w:ascii="宋体" w:hAnsi="宋体"/>
          <w:u w:val="none"/>
        </w:rPr>
      </w:pPr>
      <w:r>
        <w:rPr>
          <w:rFonts w:hint="eastAsia" w:ascii="宋体" w:hAnsi="宋体"/>
          <w:u w:val="none"/>
        </w:rPr>
        <w:t xml:space="preserve">本授权书于______年____月____日起生效，特此声明。</w:t>
      </w:r>
      <w:r/>
    </w:p>
    <w:p>
      <w:pPr>
        <w:pStyle w:val="1005"/>
        <w:ind w:firstLine="482"/>
        <w:spacing w:before="85" w:line="360" w:lineRule="auto"/>
        <w:rPr>
          <w:rFonts w:hint="eastAsia" w:ascii="黑体" w:hAnsi="黑体" w:eastAsia="黑体"/>
          <w:b/>
          <w:bCs/>
          <w:sz w:val="32"/>
          <w:szCs w:val="32"/>
          <w:u w:val="none"/>
        </w:rPr>
      </w:pPr>
      <w:r>
        <w:rPr>
          <w:rFonts w:hint="eastAsia" w:ascii="宋体" w:hAnsi="宋体"/>
          <w:b/>
          <w:bCs/>
          <w:u w:val="none"/>
        </w:rPr>
        <w:t xml:space="preserve">附：法定代表人和</w:t>
      </w:r>
      <w:r>
        <w:rPr>
          <w:rFonts w:hint="eastAsia" w:ascii="宋体" w:hAnsi="宋体"/>
          <w:b/>
          <w:bCs/>
          <w:color w:val="000000"/>
          <w:u w:val="none"/>
        </w:rPr>
        <w:t xml:space="preserve">被授权人的身份证复印件</w:t>
      </w:r>
      <w:r>
        <w:rPr>
          <w:rFonts w:hint="eastAsia" w:ascii="宋体" w:hAnsi="宋体"/>
          <w:b/>
          <w:bCs/>
          <w:u w:val="none"/>
        </w:rPr>
        <w:t xml:space="preserve">；</w:t>
      </w:r>
      <w:r/>
    </w:p>
    <w:p>
      <w:pPr>
        <w:pStyle w:val="1005"/>
        <w:spacing w:before="85"/>
        <w:rPr>
          <w:rFonts w:hint="eastAsia" w:ascii="宋体" w:hAnsi="宋体"/>
        </w:rPr>
      </w:pPr>
      <w:r>
        <w:rPr>
          <w:rFonts w:hint="eastAsia" w:ascii="宋体" w:hAnsi="宋体"/>
        </w:rPr>
      </w:r>
      <w:r/>
    </w:p>
    <w:p>
      <w:pPr>
        <w:pStyle w:val="1005"/>
        <w:ind w:firstLine="0"/>
        <w:jc w:val="both"/>
        <w:spacing w:before="85"/>
        <w:tabs>
          <w:tab w:val="clear" w:pos="360" w:leader="none"/>
        </w:tabs>
        <w:rPr>
          <w:rFonts w:hint="eastAsia" w:ascii="宋体" w:hAnsi="宋体"/>
          <w:szCs w:val="20"/>
          <w:u w:val="none"/>
        </w:rPr>
      </w:pPr>
      <w:r>
        <w:rPr>
          <w:rFonts w:hint="eastAsia" w:ascii="宋体" w:hAnsi="宋体"/>
          <w:szCs w:val="20"/>
          <w:u w:val="none"/>
        </w:rPr>
      </w:r>
      <w:r/>
    </w:p>
    <w:p>
      <w:pPr>
        <w:pStyle w:val="1005"/>
        <w:ind w:firstLine="0"/>
        <w:jc w:val="both"/>
        <w:spacing w:before="85"/>
        <w:tabs>
          <w:tab w:val="clear" w:pos="360" w:leader="none"/>
        </w:tabs>
        <w:rPr>
          <w:rFonts w:hint="eastAsia" w:ascii="宋体" w:hAnsi="宋体"/>
          <w:szCs w:val="20"/>
          <w:u w:val="none"/>
        </w:rPr>
      </w:pPr>
      <w:r>
        <w:rPr>
          <w:rFonts w:hint="eastAsia" w:ascii="宋体" w:hAnsi="宋体"/>
          <w:szCs w:val="20"/>
          <w:u w:val="none"/>
        </w:rPr>
      </w:r>
      <w:r/>
    </w:p>
    <w:p>
      <w:pPr>
        <w:pStyle w:val="1005"/>
        <w:ind w:firstLine="480"/>
        <w:spacing w:line="360" w:lineRule="auto"/>
        <w:rPr>
          <w:rFonts w:hint="eastAsia" w:ascii="宋体" w:hAnsi="宋体"/>
        </w:rPr>
      </w:pPr>
      <w:r>
        <w:rPr>
          <w:rFonts w:hint="eastAsia" w:ascii="宋体" w:hAnsi="宋体"/>
          <w:u w:val="none"/>
        </w:rPr>
        <w:t xml:space="preserve">授权单位名称（加盖CA电子公章）：</w:t>
      </w:r>
      <w:r/>
    </w:p>
    <w:p>
      <w:pPr>
        <w:pStyle w:val="1005"/>
        <w:ind w:firstLine="480"/>
        <w:jc w:val="both"/>
        <w:spacing w:line="360" w:lineRule="auto"/>
        <w:rPr>
          <w:rFonts w:hint="eastAsia" w:ascii="宋体" w:hAnsi="宋体"/>
          <w:u w:val="none"/>
        </w:rPr>
      </w:pPr>
      <w:r>
        <w:rPr>
          <w:rFonts w:hint="eastAsia" w:ascii="宋体" w:hAnsi="宋体"/>
          <w:u w:val="none"/>
        </w:rPr>
        <w:t xml:space="preserve">被授权人联系电话（手机）：</w:t>
      </w:r>
      <w:r/>
    </w:p>
    <w:p>
      <w:pPr>
        <w:pStyle w:val="1005"/>
        <w:ind w:firstLine="480"/>
        <w:jc w:val="both"/>
        <w:spacing w:line="360" w:lineRule="auto"/>
        <w:rPr>
          <w:rFonts w:hint="eastAsia" w:ascii="宋体" w:hAnsi="宋体"/>
          <w:u w:val="none"/>
        </w:rPr>
      </w:pPr>
      <w:r>
        <w:rPr>
          <w:rFonts w:hint="eastAsia" w:ascii="宋体" w:hAnsi="宋体"/>
          <w:u w:val="none"/>
        </w:rPr>
        <w:t xml:space="preserve">被授权人联系邮箱：</w:t>
      </w:r>
      <w:r/>
    </w:p>
    <w:p>
      <w:pPr>
        <w:pStyle w:val="1005"/>
        <w:ind w:firstLine="480"/>
        <w:jc w:val="both"/>
        <w:spacing w:line="360" w:lineRule="auto"/>
        <w:rPr>
          <w:rFonts w:hint="eastAsia" w:ascii="宋体" w:hAnsi="宋体"/>
          <w:u w:val="none"/>
        </w:rPr>
      </w:pPr>
      <w:r>
        <w:rPr>
          <w:rFonts w:hint="eastAsia" w:ascii="宋体" w:hAnsi="宋体"/>
          <w:u w:val="none"/>
        </w:rPr>
        <w:t xml:space="preserve">通讯地址：</w:t>
      </w:r>
      <w:r/>
    </w:p>
    <w:p>
      <w:pPr>
        <w:pStyle w:val="1005"/>
        <w:ind w:firstLine="480"/>
        <w:jc w:val="both"/>
        <w:spacing w:line="360" w:lineRule="auto"/>
        <w:rPr>
          <w:rFonts w:hint="eastAsia" w:ascii="宋体" w:hAnsi="宋体"/>
          <w:u w:val="none"/>
        </w:rPr>
      </w:pPr>
      <w:r>
        <w:rPr>
          <w:rFonts w:hint="eastAsia" w:ascii="宋体" w:hAnsi="宋体"/>
          <w:u w:val="none"/>
        </w:rPr>
        <w:t xml:space="preserve">日期：   年   月   日</w:t>
      </w:r>
      <w:r/>
    </w:p>
    <w:p>
      <w:pPr>
        <w:jc w:val="left"/>
        <w:widowControl/>
        <w:rPr>
          <w:rFonts w:hint="eastAsia" w:ascii="黑体" w:hAnsi="黑体" w:eastAsia="黑体"/>
          <w:b/>
          <w:sz w:val="32"/>
          <w:szCs w:val="32"/>
        </w:rPr>
      </w:pPr>
      <w:r>
        <w:rPr>
          <w:rFonts w:hint="eastAsia" w:ascii="黑体" w:hAnsi="黑体" w:eastAsia="黑体"/>
          <w:b/>
          <w:sz w:val="32"/>
          <w:szCs w:val="32"/>
        </w:rPr>
      </w:r>
      <w:r/>
    </w:p>
    <w:p>
      <w:pPr>
        <w:pStyle w:val="1039"/>
        <w:ind w:firstLine="0"/>
        <w:rPr>
          <w:sz w:val="24"/>
          <w:szCs w:val="24"/>
        </w:rPr>
      </w:pPr>
      <w:r>
        <w:br w:type="page" w:clear="all"/>
      </w:r>
      <w:r>
        <w:rPr>
          <w:rFonts w:hint="eastAsia"/>
          <w:sz w:val="24"/>
          <w:szCs w:val="24"/>
        </w:rPr>
        <w:t xml:space="preserve">附件：</w:t>
      </w:r>
      <w:r/>
    </w:p>
    <w:p>
      <w:pPr>
        <w:pStyle w:val="1039"/>
        <w:ind w:firstLine="0"/>
      </w:pPr>
      <w:r/>
      <w:r/>
    </w:p>
    <w:p>
      <w:pPr>
        <w:pStyle w:val="899"/>
        <w:spacing w:before="286" w:after="143" w:line="360" w:lineRule="auto"/>
        <w:rPr>
          <w:rFonts w:hint="eastAsia" w:ascii="宋体" w:hAnsi="宋体" w:eastAsia="宋体"/>
          <w:sz w:val="28"/>
          <w:szCs w:val="28"/>
        </w:rPr>
      </w:pPr>
      <w:r/>
      <w:bookmarkStart w:id="338" w:name="_Toc226127015"/>
      <w:r>
        <w:rPr>
          <w:rFonts w:hint="eastAsia" w:ascii="宋体" w:hAnsi="宋体" w:eastAsia="宋体"/>
          <w:sz w:val="28"/>
          <w:szCs w:val="28"/>
        </w:rPr>
        <w:t xml:space="preserve">投标函</w:t>
      </w:r>
      <w:bookmarkEnd w:id="338"/>
      <w:r/>
      <w:r/>
    </w:p>
    <w:p>
      <w:pPr>
        <w:spacing w:before="57" w:after="143" w:line="400" w:lineRule="exact"/>
        <w:rPr>
          <w:rFonts w:hint="eastAsia"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，南京汇采项目管理有限公司</w:t>
      </w:r>
      <w:r/>
    </w:p>
    <w:p>
      <w:pPr>
        <w:ind w:firstLine="480"/>
        <w:spacing w:line="360" w:lineRule="auto"/>
        <w:rPr>
          <w:rFonts w:hint="eastAsia"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号招标文件，我方正式授权</w:t>
      </w:r>
      <w:r>
        <w:rPr>
          <w:rFonts w:hint="eastAsia" w:ascii="宋体" w:hAnsi="宋体"/>
          <w:sz w:val="24"/>
          <w:u w:val="single"/>
        </w:rPr>
        <w:t xml:space="preserve"> [被授权人的姓名</w:t>
      </w:r>
      <w:r>
        <w:rPr>
          <w:rFonts w:ascii="宋体" w:hAnsi="宋体"/>
          <w:sz w:val="24"/>
          <w:u w:val="single"/>
        </w:rPr>
        <w:t xml:space="preserve">] </w:t>
      </w:r>
      <w:r>
        <w:rPr>
          <w:rFonts w:hint="eastAsia" w:ascii="宋体" w:hAnsi="宋体"/>
          <w:sz w:val="24"/>
        </w:rPr>
        <w:t xml:space="preserve">代表我方</w:t>
      </w:r>
      <w:r>
        <w:rPr>
          <w:rFonts w:ascii="宋体" w:hAnsi="宋体"/>
          <w:sz w:val="24"/>
          <w:u w:val="single"/>
        </w:rPr>
        <w:t xml:space="preserve">   [</w:t>
      </w:r>
      <w:r>
        <w:rPr>
          <w:rFonts w:hint="eastAsia" w:ascii="宋体" w:hAnsi="宋体"/>
          <w:sz w:val="24"/>
          <w:u w:val="single"/>
        </w:rPr>
        <w:t xml:space="preserve">投标人的名称</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w:t>
      </w:r>
      <w:r>
        <w:rPr>
          <w:rFonts w:hint="eastAsia" w:ascii="宋体" w:hAnsi="宋体"/>
          <w:sz w:val="24"/>
        </w:rPr>
        <w:t xml:space="preserve">全权处理本次项目投标的有关事宜，并声明同意如下：</w:t>
      </w:r>
      <w:r>
        <w:rPr>
          <w:rFonts w:ascii="宋体" w:hAnsi="宋体"/>
          <w:sz w:val="24"/>
        </w:rPr>
        <w:t xml:space="preserve"> </w:t>
      </w:r>
      <w:r/>
    </w:p>
    <w:p>
      <w:pPr>
        <w:ind w:firstLine="480"/>
        <w:spacing w:line="360" w:lineRule="auto"/>
        <w:rPr>
          <w:rFonts w:hint="eastAsia" w:ascii="宋体" w:hAnsi="宋体"/>
          <w:sz w:val="24"/>
        </w:rPr>
      </w:pPr>
      <w:r>
        <w:rPr>
          <w:rFonts w:hint="eastAsia" w:ascii="宋体" w:hAnsi="宋体"/>
          <w:sz w:val="24"/>
        </w:rPr>
        <w:t xml:space="preserve">1.我们按招标文件规定的各项要求，向买方提供所需产品。</w:t>
      </w:r>
      <w:r/>
    </w:p>
    <w:p>
      <w:pPr>
        <w:ind w:firstLine="480"/>
        <w:spacing w:line="360" w:lineRule="auto"/>
        <w:rPr>
          <w:rFonts w:hint="eastAsia" w:ascii="宋体" w:hAnsi="宋体"/>
          <w:sz w:val="24"/>
        </w:rPr>
      </w:pPr>
      <w:r>
        <w:rPr>
          <w:rFonts w:hint="eastAsia" w:ascii="宋体" w:hAnsi="宋体"/>
          <w:sz w:val="24"/>
        </w:rPr>
        <w:t xml:space="preserve">2.我们完全理解贵方不一定将合同授予最低报价的投标人。</w:t>
      </w:r>
      <w:r/>
    </w:p>
    <w:p>
      <w:pPr>
        <w:ind w:firstLine="480"/>
        <w:spacing w:line="360" w:lineRule="auto"/>
        <w:rPr>
          <w:rFonts w:hint="eastAsia" w:ascii="宋体" w:hAnsi="宋体"/>
          <w:sz w:val="24"/>
        </w:rPr>
      </w:pPr>
      <w:r>
        <w:rPr>
          <w:rFonts w:hint="eastAsia" w:ascii="宋体" w:hAnsi="宋体"/>
          <w:sz w:val="24"/>
        </w:rPr>
        <w:t xml:space="preserve">3.我们已详细审核全部招标文件及其有效补充文件，我们知道必须放弃提出含糊不清或误解问题的权利。</w:t>
      </w:r>
      <w:r/>
    </w:p>
    <w:p>
      <w:pPr>
        <w:ind w:firstLine="480"/>
        <w:spacing w:line="360" w:lineRule="auto"/>
        <w:rPr>
          <w:rFonts w:hint="eastAsia" w:ascii="宋体" w:hAnsi="宋体"/>
          <w:sz w:val="24"/>
        </w:rPr>
      </w:pPr>
      <w:r>
        <w:rPr>
          <w:rFonts w:hint="eastAsia" w:ascii="宋体" w:hAnsi="宋体"/>
          <w:sz w:val="24"/>
        </w:rPr>
        <w:t xml:space="preserve">4.我们同意从规定的开标日期起遵循本投标文件，并在规定的投标有效期期满之前均具有约束力。</w:t>
      </w:r>
      <w:r/>
    </w:p>
    <w:p>
      <w:pPr>
        <w:ind w:firstLine="480"/>
        <w:spacing w:line="360" w:lineRule="auto"/>
        <w:rPr>
          <w:rFonts w:hint="eastAsia" w:ascii="宋体" w:hAnsi="宋体"/>
          <w:sz w:val="24"/>
        </w:rPr>
      </w:pPr>
      <w:r>
        <w:rPr>
          <w:rFonts w:hint="eastAsia" w:ascii="宋体" w:hAnsi="宋体"/>
          <w:sz w:val="24"/>
        </w:rPr>
        <w:t xml:space="preserve">5.同意向贵方提供贵方可能另外要求的与投标有关的任何证据或资料，并保证我方已提供和将要提供的文件是真实的、准确的。</w:t>
      </w:r>
      <w:r/>
    </w:p>
    <w:p>
      <w:pPr>
        <w:ind w:firstLine="480"/>
        <w:spacing w:line="360" w:lineRule="auto"/>
        <w:rPr>
          <w:rFonts w:hint="eastAsia" w:ascii="宋体" w:hAnsi="宋体"/>
          <w:sz w:val="24"/>
        </w:rPr>
      </w:pPr>
      <w:r>
        <w:rPr>
          <w:rFonts w:hint="eastAsia" w:ascii="宋体" w:hAnsi="宋体"/>
          <w:sz w:val="24"/>
        </w:rPr>
        <w:t xml:space="preserve">6.一旦我方</w:t>
      </w:r>
      <w:r>
        <w:rPr>
          <w:rFonts w:hint="eastAsia" w:ascii="宋体" w:hAnsi="宋体"/>
          <w:sz w:val="24"/>
        </w:rPr>
        <w:t xml:space="preserve">中标,</w:t>
      </w:r>
      <w:r>
        <w:rPr>
          <w:rFonts w:hint="eastAsia" w:ascii="宋体" w:hAnsi="宋体"/>
          <w:sz w:val="24"/>
        </w:rPr>
        <w:t xml:space="preserve">我方将根据招标文件的规定，严格履行合同的责任和</w:t>
      </w:r>
      <w:r>
        <w:rPr>
          <w:rFonts w:hint="eastAsia" w:ascii="宋体" w:hAnsi="宋体"/>
          <w:sz w:val="24"/>
        </w:rPr>
        <w:t xml:space="preserve">义务,</w:t>
      </w:r>
      <w:r>
        <w:rPr>
          <w:rFonts w:hint="eastAsia" w:ascii="宋体" w:hAnsi="宋体"/>
          <w:sz w:val="24"/>
        </w:rPr>
        <w:t xml:space="preserve">并保证在招标文件规定的时间完成项目，交付买方验收、使用。</w:t>
      </w:r>
      <w:r/>
    </w:p>
    <w:p>
      <w:pPr>
        <w:ind w:firstLine="482"/>
        <w:spacing w:line="360" w:lineRule="auto"/>
        <w:rPr>
          <w:rFonts w:hint="eastAsia" w:ascii="宋体" w:hAnsi="宋体"/>
          <w:b/>
          <w:bCs/>
          <w:color w:val="000000"/>
          <w:sz w:val="24"/>
        </w:rPr>
      </w:pPr>
      <w:r>
        <w:rPr>
          <w:rFonts w:hint="eastAsia" w:ascii="宋体" w:hAnsi="宋体"/>
          <w:b/>
          <w:bCs/>
          <w:sz w:val="24"/>
        </w:rPr>
        <w:t xml:space="preserve">7.我们不存在和我单位负责人为同一人，或者和我单位存在直接控股、管理关系的其他供应商，参加本项目同一合同</w:t>
      </w:r>
      <w:r>
        <w:rPr>
          <w:rFonts w:hint="eastAsia" w:ascii="宋体" w:hAnsi="宋体"/>
          <w:b/>
          <w:bCs/>
          <w:color w:val="000000"/>
          <w:sz w:val="24"/>
        </w:rPr>
        <w:t xml:space="preserve">项下的政府采购活动的情形。</w:t>
      </w:r>
      <w:r/>
    </w:p>
    <w:p>
      <w:pPr>
        <w:ind w:firstLine="482"/>
        <w:spacing w:line="360" w:lineRule="auto"/>
        <w:rPr>
          <w:rFonts w:hint="eastAsia" w:ascii="宋体" w:hAnsi="宋体"/>
          <w:b/>
          <w:bCs/>
          <w:color w:val="000000"/>
          <w:sz w:val="24"/>
        </w:rPr>
      </w:pPr>
      <w:r>
        <w:rPr>
          <w:rFonts w:hint="eastAsia" w:ascii="宋体" w:hAnsi="宋体"/>
          <w:b/>
          <w:bCs/>
          <w:color w:val="000000"/>
          <w:sz w:val="24"/>
        </w:rPr>
        <w:t xml:space="preserve">8.我们不是为本项目提供整体设计、规范编制或者项目管理、监理、检测等服务的供应商；</w:t>
      </w:r>
      <w:r/>
    </w:p>
    <w:p>
      <w:pPr>
        <w:ind w:firstLine="482"/>
        <w:spacing w:line="360" w:lineRule="auto"/>
        <w:rPr>
          <w:rFonts w:hint="eastAsia" w:ascii="宋体" w:hAnsi="宋体"/>
          <w:b/>
          <w:bCs/>
          <w:color w:val="000000"/>
          <w:sz w:val="24"/>
        </w:rPr>
      </w:pPr>
      <w:r>
        <w:rPr>
          <w:rFonts w:hint="eastAsia" w:ascii="宋体" w:hAnsi="宋体"/>
          <w:b/>
          <w:bCs/>
          <w:color w:val="000000"/>
          <w:sz w:val="24"/>
        </w:rPr>
        <w:t xml:space="preserve">9.</w:t>
      </w:r>
      <w:r>
        <w:rPr>
          <w:rFonts w:ascii="宋体" w:hAnsi="宋体"/>
          <w:b/>
          <w:bCs/>
          <w:color w:val="000000"/>
          <w:sz w:val="24"/>
        </w:rPr>
        <w:t xml:space="preserve">我单位不属于“公益一类事业单位”或“使用事业编制且由财政拨款保障的群团组织”。（是否为事业单位：口否；口是，我单位属于</w:t>
      </w:r>
      <w:r>
        <w:rPr>
          <w:rFonts w:ascii="宋体" w:hAnsi="宋体"/>
          <w:b/>
          <w:bCs/>
          <w:color w:val="000000"/>
          <w:sz w:val="24"/>
          <w:u w:val="single"/>
        </w:rPr>
        <w:t xml:space="preserve">    [填写具体公益类型]</w:t>
      </w:r>
      <w:r>
        <w:rPr>
          <w:rFonts w:hint="eastAsia" w:ascii="宋体" w:hAnsi="宋体"/>
          <w:b/>
          <w:bCs/>
          <w:color w:val="000000"/>
          <w:sz w:val="24"/>
          <w:u w:val="single"/>
        </w:rPr>
        <w:t xml:space="preserve">    </w:t>
      </w:r>
      <w:r>
        <w:rPr>
          <w:rFonts w:ascii="宋体" w:hAnsi="宋体"/>
          <w:b/>
          <w:bCs/>
          <w:color w:val="000000"/>
          <w:sz w:val="24"/>
          <w:u w:val="single"/>
        </w:rPr>
        <w:t xml:space="preserve"> </w:t>
      </w:r>
      <w:r>
        <w:rPr>
          <w:rFonts w:ascii="宋体" w:hAnsi="宋体"/>
          <w:b/>
          <w:bCs/>
          <w:color w:val="000000"/>
          <w:sz w:val="24"/>
        </w:rPr>
        <w:t xml:space="preserve"> </w:t>
      </w:r>
      <w:r>
        <w:rPr>
          <w:rFonts w:hint="eastAsia" w:ascii="宋体" w:hAnsi="宋体"/>
          <w:b/>
          <w:bCs/>
          <w:color w:val="000000"/>
          <w:sz w:val="24"/>
        </w:rPr>
        <w:t xml:space="preserve">。</w:t>
      </w:r>
      <w:r>
        <w:rPr>
          <w:rFonts w:ascii="宋体" w:hAnsi="宋体"/>
          <w:b/>
          <w:bCs/>
          <w:color w:val="000000"/>
          <w:sz w:val="24"/>
        </w:rPr>
        <w:t xml:space="preserve">)</w:t>
      </w:r>
      <w:r/>
    </w:p>
    <w:p>
      <w:pPr>
        <w:ind w:firstLine="482"/>
        <w:spacing w:line="360" w:lineRule="auto"/>
        <w:rPr>
          <w:rFonts w:hint="eastAsia" w:ascii="宋体" w:hAnsi="宋体"/>
          <w:b/>
          <w:bCs/>
          <w:color w:val="ff0000"/>
          <w:sz w:val="24"/>
        </w:rPr>
      </w:pPr>
      <w:r>
        <w:rPr>
          <w:rFonts w:hint="eastAsia" w:ascii="宋体" w:hAnsi="宋体"/>
          <w:b/>
          <w:bCs/>
          <w:color w:val="ff0000"/>
          <w:sz w:val="24"/>
        </w:rPr>
      </w:r>
      <w:r/>
    </w:p>
    <w:p>
      <w:pPr>
        <w:spacing w:line="360" w:lineRule="auto"/>
        <w:rPr>
          <w:rFonts w:hint="eastAsia" w:ascii="宋体" w:hAnsi="宋体"/>
          <w:sz w:val="24"/>
        </w:rPr>
      </w:pPr>
      <w:r>
        <w:rPr>
          <w:rFonts w:hint="eastAsia" w:ascii="宋体" w:hAnsi="宋体"/>
          <w:sz w:val="24"/>
        </w:rPr>
      </w:r>
      <w:r/>
    </w:p>
    <w:p>
      <w:pPr>
        <w:pStyle w:val="1039"/>
        <w:ind w:firstLine="0"/>
        <w:rPr>
          <w:sz w:val="24"/>
          <w:szCs w:val="24"/>
        </w:rPr>
      </w:pPr>
      <w:r>
        <w:br w:type="page" w:clear="all"/>
      </w:r>
      <w:r>
        <w:rPr>
          <w:rFonts w:hint="eastAsia"/>
          <w:sz w:val="24"/>
          <w:szCs w:val="24"/>
        </w:rPr>
        <w:t xml:space="preserve">附件：</w:t>
      </w:r>
      <w:r/>
    </w:p>
    <w:p>
      <w:pPr>
        <w:pStyle w:val="1039"/>
        <w:ind w:firstLine="0"/>
      </w:pPr>
      <w:r/>
      <w:r/>
    </w:p>
    <w:p>
      <w:pPr>
        <w:pStyle w:val="899"/>
        <w:spacing w:before="286" w:after="143" w:line="360" w:lineRule="auto"/>
        <w:rPr>
          <w:rFonts w:hint="eastAsia" w:ascii="宋体" w:hAnsi="宋体" w:eastAsia="宋体"/>
          <w:color w:val="000000"/>
          <w:sz w:val="28"/>
          <w:szCs w:val="28"/>
        </w:rPr>
      </w:pPr>
      <w:r/>
      <w:bookmarkStart w:id="339" w:name="_Toc226127017"/>
      <w:r>
        <w:rPr>
          <w:rFonts w:hint="eastAsia" w:ascii="宋体" w:hAnsi="宋体" w:eastAsia="宋体"/>
          <w:color w:val="000000"/>
          <w:sz w:val="28"/>
          <w:szCs w:val="28"/>
        </w:rPr>
        <w:t xml:space="preserve">关于符合本国产品标准的声明函</w:t>
      </w:r>
      <w:bookmarkEnd w:id="339"/>
      <w:r/>
      <w:r/>
    </w:p>
    <w:p>
      <w:pPr>
        <w:pStyle w:val="938"/>
        <w:ind w:firstLine="480"/>
        <w:spacing w:before="0" w:beforeAutospacing="0" w:after="0" w:afterAutospacing="0" w:line="360" w:lineRule="auto"/>
        <w:rPr>
          <w:rFonts w:hint="eastAsia"/>
          <w:color w:val="000000"/>
        </w:rPr>
      </w:pPr>
      <w:r>
        <w:rPr>
          <w:rFonts w:hint="eastAsia"/>
          <w:color w:val="000000"/>
        </w:rPr>
      </w:r>
      <w:r/>
    </w:p>
    <w:p>
      <w:pPr>
        <w:pStyle w:val="938"/>
        <w:ind w:firstLine="480"/>
        <w:spacing w:before="0" w:beforeAutospacing="0" w:after="0" w:afterAutospacing="0" w:line="360" w:lineRule="auto"/>
        <w:rPr>
          <w:rFonts w:hint="eastAsia"/>
          <w:color w:val="000000"/>
        </w:rPr>
      </w:pPr>
      <w:r>
        <w:rPr>
          <w:rFonts w:hint="eastAsia"/>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38"/>
        <w:ind w:firstLine="480"/>
        <w:spacing w:before="0" w:beforeAutospacing="0" w:after="0" w:afterAutospacing="0" w:line="360" w:lineRule="auto"/>
        <w:rPr>
          <w:rFonts w:hint="eastAsia"/>
          <w:color w:val="000000"/>
        </w:rPr>
      </w:pPr>
      <w:r>
        <w:rPr>
          <w:rFonts w:hint="eastAsia"/>
          <w:color w:val="000000"/>
          <w:shd w:val="clear" w:color="auto" w:fill="ffffff"/>
        </w:rPr>
        <w:t xml:space="preserve">1.</w:t>
      </w:r>
      <w:r>
        <w:rPr>
          <w:rStyle w:val="948"/>
          <w:rFonts w:hint="eastAsia"/>
          <w:i w:val="0"/>
          <w:color w:val="000000"/>
          <w:u w:val="single"/>
          <w:shd w:val="clear" w:color="auto" w:fill="ffffff"/>
        </w:rPr>
        <w:t xml:space="preserve">（产品名称1）</w:t>
      </w:r>
      <w:r>
        <w:rPr>
          <w:rStyle w:val="948"/>
          <w:rFonts w:hint="eastAsia"/>
          <w:i w:val="0"/>
          <w:color w:val="000000"/>
          <w:shd w:val="clear" w:color="auto" w:fill="ffffff"/>
          <w:vertAlign w:val="superscript"/>
        </w:rPr>
        <w:t xml:space="preserve">1</w:t>
      </w:r>
      <w:r>
        <w:rPr>
          <w:rFonts w:hint="eastAsia"/>
          <w:color w:val="000000"/>
          <w:shd w:val="clear" w:color="auto" w:fill="ffffff"/>
        </w:rPr>
        <w:t xml:space="preserve">，生产厂为</w:t>
      </w:r>
      <w:r>
        <w:rPr>
          <w:rStyle w:val="948"/>
          <w:rFonts w:hint="eastAsia"/>
          <w:i w:val="0"/>
          <w:color w:val="000000"/>
          <w:u w:val="single"/>
          <w:shd w:val="clear" w:color="auto" w:fill="ffffff"/>
        </w:rPr>
        <w:t xml:space="preserve">（厂名）</w:t>
      </w:r>
      <w:r>
        <w:rPr>
          <w:rStyle w:val="948"/>
          <w:rFonts w:hint="eastAsia"/>
          <w:i w:val="0"/>
          <w:color w:val="000000"/>
          <w:shd w:val="clear" w:color="auto" w:fill="ffffff"/>
          <w:vertAlign w:val="superscript"/>
        </w:rPr>
        <w:t xml:space="preserve">2</w:t>
      </w:r>
      <w:r>
        <w:rPr>
          <w:rFonts w:hint="eastAsia"/>
          <w:color w:val="000000"/>
          <w:shd w:val="clear" w:color="auto" w:fill="ffffff"/>
        </w:rPr>
        <w:t xml:space="preserve">，厂址为</w:t>
      </w:r>
      <w:r>
        <w:rPr>
          <w:rStyle w:val="948"/>
          <w:rFonts w:hint="eastAsia"/>
          <w:i w:val="0"/>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w:t>
      </w:r>
      <w:r>
        <w:rPr>
          <w:rStyle w:val="948"/>
          <w:rFonts w:hint="eastAsia"/>
          <w:i w:val="0"/>
          <w:color w:val="000000"/>
          <w:u w:val="single"/>
          <w:shd w:val="clear" w:color="auto" w:fill="ffffff"/>
        </w:rPr>
        <w:t xml:space="preserve">/ </w:t>
      </w:r>
      <w:r>
        <w:rPr>
          <w:rFonts w:hint="eastAsia"/>
          <w:color w:val="000000"/>
          <w:shd w:val="clear" w:color="auto" w:fill="ffffff"/>
        </w:rPr>
        <w:t xml:space="preserve">的中国境内生产的组件成本占比</w:t>
      </w:r>
      <w:r>
        <w:rPr>
          <w:rFonts w:hint="eastAsia"/>
          <w:color w:val="000000"/>
          <w:shd w:val="clear" w:color="auto" w:fill="ffffff"/>
        </w:rPr>
        <w:t xml:space="preserve">≥</w:t>
      </w:r>
      <w:r>
        <w:rPr>
          <w:rFonts w:hint="eastAsia"/>
          <w:color w:val="000000"/>
          <w:u w:val="single"/>
          <w:shd w:val="clear" w:color="auto" w:fill="ffffff"/>
        </w:rPr>
        <w:t xml:space="preserve">  </w:t>
      </w:r>
      <w:r>
        <w:rPr>
          <w:rStyle w:val="948"/>
          <w:rFonts w:hint="eastAsia"/>
          <w:i w:val="0"/>
          <w:color w:val="000000"/>
          <w:u w:val="single"/>
          <w:shd w:val="clear" w:color="auto" w:fill="ffffff"/>
        </w:rPr>
        <w:t xml:space="preserve">/</w:t>
      </w:r>
      <w:r>
        <w:rPr>
          <w:rStyle w:val="948"/>
          <w:rFonts w:hint="eastAsia"/>
          <w:i w:val="0"/>
          <w:color w:val="000000"/>
          <w:u w:val="single"/>
          <w:shd w:val="clear" w:color="auto" w:fill="ffffff"/>
        </w:rPr>
        <w:t xml:space="preserve"> </w:t>
      </w:r>
      <w:r>
        <w:rPr>
          <w:rStyle w:val="948"/>
          <w:rFonts w:hint="eastAsia"/>
          <w:i w:val="0"/>
          <w:color w:val="000000"/>
          <w:shd w:val="clear" w:color="auto" w:fill="ffffff"/>
          <w:vertAlign w:val="superscript"/>
        </w:rPr>
        <w:t xml:space="preserve">3</w:t>
      </w:r>
      <w:r>
        <w:rPr>
          <w:rFonts w:hint="eastAsia"/>
          <w:color w:val="000000"/>
          <w:shd w:val="clear" w:color="auto" w:fill="ffffff"/>
        </w:rPr>
        <w:t xml:space="preserve">。</w:t>
      </w:r>
      <w:r>
        <w:rPr>
          <w:rFonts w:hint="eastAsia"/>
          <w:color w:val="000000"/>
          <w:u w:val="single"/>
          <w:shd w:val="clear" w:color="auto" w:fill="ffffff"/>
        </w:rPr>
        <w:t xml:space="preserve">  </w:t>
      </w:r>
      <w:r>
        <w:rPr>
          <w:rStyle w:val="948"/>
          <w:rFonts w:hint="eastAsia"/>
          <w:i w:val="0"/>
          <w:color w:val="000000"/>
          <w:u w:val="single"/>
          <w:shd w:val="clear" w:color="auto" w:fill="ffffff"/>
        </w:rPr>
        <w:t xml:space="preserve">/  </w:t>
      </w:r>
      <w:r>
        <w:rPr>
          <w:rFonts w:hint="eastAsia"/>
          <w:color w:val="000000"/>
          <w:shd w:val="clear" w:color="auto" w:fill="ffffff"/>
        </w:rPr>
        <w:t xml:space="preserve">的</w:t>
      </w:r>
      <w:r>
        <w:rPr>
          <w:rFonts w:hint="eastAsia"/>
          <w:color w:val="000000"/>
          <w:u w:val="single"/>
          <w:shd w:val="clear" w:color="auto" w:fill="ffffff"/>
        </w:rPr>
        <w:t xml:space="preserve">  </w:t>
      </w:r>
      <w:r>
        <w:rPr>
          <w:rStyle w:val="948"/>
          <w:rFonts w:hint="eastAsia"/>
          <w:i w:val="0"/>
          <w:color w:val="000000"/>
          <w:u w:val="single"/>
          <w:shd w:val="clear" w:color="auto" w:fill="ffffff"/>
        </w:rPr>
        <w:t xml:space="preserve">/  </w:t>
      </w:r>
      <w:r>
        <w:rPr>
          <w:rStyle w:val="948"/>
          <w:rFonts w:hint="eastAsia"/>
          <w:i w:val="0"/>
          <w:color w:val="000000"/>
          <w:shd w:val="clear" w:color="auto" w:fill="ffffff"/>
          <w:vertAlign w:val="superscript"/>
        </w:rPr>
        <w:t xml:space="preserve">4</w:t>
      </w:r>
      <w:r>
        <w:rPr>
          <w:rFonts w:hint="eastAsia"/>
          <w:color w:val="000000"/>
          <w:shd w:val="clear" w:color="auto" w:fill="ffffff"/>
        </w:rPr>
        <w:t xml:space="preserve">在中国境内生产。</w:t>
      </w:r>
      <w:r>
        <w:rPr>
          <w:rFonts w:hint="eastAsia"/>
          <w:color w:val="000000"/>
          <w:u w:val="single"/>
          <w:shd w:val="clear" w:color="auto" w:fill="ffffff"/>
        </w:rPr>
        <w:t xml:space="preserve">  </w:t>
      </w:r>
      <w:r>
        <w:rPr>
          <w:rStyle w:val="948"/>
          <w:rFonts w:hint="eastAsia"/>
          <w:i w:val="0"/>
          <w:color w:val="000000"/>
          <w:u w:val="single"/>
          <w:shd w:val="clear" w:color="auto" w:fill="ffffff"/>
        </w:rPr>
        <w:t xml:space="preserve">/ </w:t>
      </w:r>
      <w:r>
        <w:rPr>
          <w:rFonts w:hint="eastAsia"/>
          <w:color w:val="000000"/>
          <w:shd w:val="clear" w:color="auto" w:fill="ffffff"/>
        </w:rPr>
        <w:t xml:space="preserve">的</w:t>
      </w:r>
      <w:r>
        <w:rPr>
          <w:rFonts w:hint="eastAsia"/>
          <w:color w:val="000000"/>
          <w:u w:val="single"/>
          <w:shd w:val="clear" w:color="auto" w:fill="ffffff"/>
        </w:rPr>
        <w:t xml:space="preserve">  </w:t>
      </w:r>
      <w:r>
        <w:rPr>
          <w:rStyle w:val="948"/>
          <w:rFonts w:hint="eastAsia"/>
          <w:i w:val="0"/>
          <w:color w:val="000000"/>
          <w:u w:val="single"/>
          <w:shd w:val="clear" w:color="auto" w:fill="ffffff"/>
        </w:rPr>
        <w:t xml:space="preserve">/</w:t>
      </w:r>
      <w:r>
        <w:rPr>
          <w:rStyle w:val="948"/>
          <w:rFonts w:hint="eastAsia"/>
          <w:i w:val="0"/>
          <w:color w:val="000000"/>
          <w:u w:val="single"/>
          <w:shd w:val="clear" w:color="auto" w:fill="ffffff"/>
        </w:rPr>
        <w:t xml:space="preserve">  </w:t>
      </w:r>
      <w:r>
        <w:rPr>
          <w:rStyle w:val="948"/>
          <w:rFonts w:hint="eastAsia"/>
          <w:i w:val="0"/>
          <w:color w:val="000000"/>
          <w:shd w:val="clear" w:color="auto" w:fill="ffffff"/>
          <w:vertAlign w:val="superscript"/>
        </w:rPr>
        <w:t xml:space="preserve">5</w:t>
      </w:r>
      <w:r>
        <w:rPr>
          <w:rFonts w:hint="eastAsia"/>
          <w:color w:val="000000"/>
          <w:shd w:val="clear" w:color="auto" w:fill="ffffff"/>
        </w:rPr>
        <w:t xml:space="preserve">在中国境内完成。</w:t>
      </w:r>
      <w:r/>
    </w:p>
    <w:p>
      <w:pPr>
        <w:pStyle w:val="938"/>
        <w:ind w:firstLine="480"/>
        <w:spacing w:before="0" w:beforeAutospacing="0" w:after="0" w:afterAutospacing="0" w:line="360" w:lineRule="auto"/>
        <w:rPr>
          <w:rFonts w:hint="eastAsia"/>
          <w:color w:val="000000"/>
        </w:rPr>
      </w:pPr>
      <w:r>
        <w:rPr>
          <w:rFonts w:hint="eastAsia"/>
          <w:color w:val="000000"/>
          <w:shd w:val="clear" w:color="auto" w:fill="ffffff"/>
        </w:rPr>
        <w:t xml:space="preserve">2.</w:t>
      </w:r>
      <w:r>
        <w:rPr>
          <w:rStyle w:val="948"/>
          <w:rFonts w:hint="eastAsia"/>
          <w:i w:val="0"/>
          <w:color w:val="000000"/>
          <w:u w:val="single"/>
          <w:shd w:val="clear" w:color="auto" w:fill="ffffff"/>
        </w:rPr>
        <w:t xml:space="preserve">（产品名称2）</w:t>
      </w:r>
      <w:r>
        <w:rPr>
          <w:rFonts w:hint="eastAsia"/>
          <w:color w:val="000000"/>
          <w:shd w:val="clear" w:color="auto" w:fill="ffffff"/>
        </w:rPr>
        <w:t xml:space="preserve">，生产厂为</w:t>
      </w:r>
      <w:r>
        <w:rPr>
          <w:rStyle w:val="948"/>
          <w:rFonts w:hint="eastAsia"/>
          <w:i w:val="0"/>
          <w:color w:val="000000"/>
          <w:u w:val="single"/>
          <w:shd w:val="clear" w:color="auto" w:fill="ffffff"/>
        </w:rPr>
        <w:t xml:space="preserve">（厂名）</w:t>
      </w:r>
      <w:r>
        <w:rPr>
          <w:rFonts w:hint="eastAsia"/>
          <w:color w:val="000000"/>
          <w:shd w:val="clear" w:color="auto" w:fill="ffffff"/>
        </w:rPr>
        <w:t xml:space="preserve">，厂址为</w:t>
      </w:r>
      <w:r>
        <w:rPr>
          <w:rStyle w:val="948"/>
          <w:rFonts w:hint="eastAsia"/>
          <w:i w:val="0"/>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w:t>
      </w:r>
      <w:r>
        <w:rPr>
          <w:rStyle w:val="948"/>
          <w:rFonts w:hint="eastAsia"/>
          <w:i w:val="0"/>
          <w:color w:val="000000"/>
          <w:u w:val="single"/>
          <w:shd w:val="clear" w:color="auto" w:fill="ffffff"/>
        </w:rPr>
        <w:t xml:space="preserve">/ </w:t>
      </w:r>
      <w:r>
        <w:rPr>
          <w:rFonts w:hint="eastAsia"/>
          <w:color w:val="000000"/>
          <w:shd w:val="clear" w:color="auto" w:fill="ffffff"/>
        </w:rPr>
        <w:t xml:space="preserve">的中国境内生产的组件成本占比</w:t>
      </w:r>
      <w:r>
        <w:rPr>
          <w:rFonts w:hint="eastAsia"/>
          <w:color w:val="000000"/>
          <w:shd w:val="clear" w:color="auto" w:fill="ffffff"/>
        </w:rPr>
        <w:t xml:space="preserve">≥</w:t>
      </w:r>
      <w:r>
        <w:rPr>
          <w:rFonts w:hint="eastAsia"/>
          <w:color w:val="000000"/>
          <w:u w:val="single"/>
          <w:shd w:val="clear" w:color="auto" w:fill="ffffff"/>
        </w:rPr>
        <w:t xml:space="preserve">  </w:t>
      </w:r>
      <w:r>
        <w:rPr>
          <w:rStyle w:val="948"/>
          <w:rFonts w:hint="eastAsia"/>
          <w:i w:val="0"/>
          <w:color w:val="000000"/>
          <w:u w:val="single"/>
          <w:shd w:val="clear" w:color="auto" w:fill="ffffff"/>
        </w:rPr>
        <w:t xml:space="preserve">/</w:t>
      </w:r>
      <w:r>
        <w:rPr>
          <w:rStyle w:val="948"/>
          <w:rFonts w:hint="eastAsia"/>
          <w:i w:val="0"/>
          <w:color w:val="000000"/>
          <w:u w:val="single"/>
          <w:shd w:val="clear" w:color="auto" w:fill="ffffff"/>
        </w:rPr>
        <w:t xml:space="preserve"> </w:t>
      </w:r>
      <w:r>
        <w:rPr>
          <w:rStyle w:val="948"/>
          <w:rFonts w:hint="eastAsia"/>
          <w:i w:val="0"/>
          <w:color w:val="000000"/>
          <w:u w:val="single"/>
          <w:shd w:val="clear" w:color="auto" w:fill="ffffff"/>
        </w:rPr>
        <w:t xml:space="preserve"> </w:t>
      </w:r>
      <w:r>
        <w:rPr>
          <w:rFonts w:hint="eastAsia"/>
          <w:color w:val="000000"/>
          <w:shd w:val="clear" w:color="auto" w:fill="ffffff"/>
        </w:rPr>
        <w:t xml:space="preserve">。</w:t>
      </w:r>
      <w:r>
        <w:rPr>
          <w:rFonts w:hint="eastAsia"/>
          <w:color w:val="000000"/>
          <w:u w:val="single"/>
          <w:shd w:val="clear" w:color="auto" w:fill="ffffff"/>
        </w:rPr>
        <w:t xml:space="preserve">  </w:t>
      </w:r>
      <w:r>
        <w:rPr>
          <w:rStyle w:val="948"/>
          <w:rFonts w:hint="eastAsia"/>
          <w:i w:val="0"/>
          <w:color w:val="000000"/>
          <w:u w:val="single"/>
          <w:shd w:val="clear" w:color="auto" w:fill="ffffff"/>
        </w:rPr>
        <w:t xml:space="preserve">/  </w:t>
      </w:r>
      <w:r>
        <w:rPr>
          <w:rFonts w:hint="eastAsia"/>
          <w:color w:val="000000"/>
          <w:shd w:val="clear" w:color="auto" w:fill="ffffff"/>
        </w:rPr>
        <w:t xml:space="preserve">的</w:t>
      </w:r>
      <w:r>
        <w:rPr>
          <w:rFonts w:hint="eastAsia"/>
          <w:color w:val="000000"/>
          <w:u w:val="single"/>
          <w:shd w:val="clear" w:color="auto" w:fill="ffffff"/>
        </w:rPr>
        <w:t xml:space="preserve">  </w:t>
      </w:r>
      <w:r>
        <w:rPr>
          <w:rStyle w:val="948"/>
          <w:rFonts w:hint="eastAsia"/>
          <w:i w:val="0"/>
          <w:color w:val="000000"/>
          <w:u w:val="single"/>
          <w:shd w:val="clear" w:color="auto" w:fill="ffffff"/>
        </w:rPr>
        <w:t xml:space="preserve">/  </w:t>
      </w:r>
      <w:r>
        <w:rPr>
          <w:rFonts w:hint="eastAsia"/>
          <w:color w:val="000000"/>
          <w:shd w:val="clear" w:color="auto" w:fill="ffffff"/>
        </w:rPr>
        <w:t xml:space="preserve">在中国境内生产</w:t>
      </w:r>
      <w:r>
        <w:rPr>
          <w:rFonts w:hint="eastAsia"/>
          <w:color w:val="000000"/>
          <w:shd w:val="clear" w:color="auto" w:fill="ffffff"/>
        </w:rPr>
        <w:t xml:space="preserve">。</w:t>
      </w:r>
      <w:r>
        <w:rPr>
          <w:rFonts w:hint="eastAsia"/>
          <w:color w:val="000000"/>
          <w:u w:val="single"/>
          <w:shd w:val="clear" w:color="auto" w:fill="ffffff"/>
        </w:rPr>
        <w:t xml:space="preserve">  </w:t>
      </w:r>
      <w:r>
        <w:rPr>
          <w:rStyle w:val="948"/>
          <w:rFonts w:hint="eastAsia"/>
          <w:i w:val="0"/>
          <w:color w:val="000000"/>
          <w:u w:val="single"/>
          <w:shd w:val="clear" w:color="auto" w:fill="ffffff"/>
        </w:rPr>
        <w:t xml:space="preserve">/  </w:t>
      </w:r>
      <w:r>
        <w:rPr>
          <w:rFonts w:hint="eastAsia"/>
          <w:color w:val="000000"/>
          <w:shd w:val="clear" w:color="auto" w:fill="ffffff"/>
        </w:rPr>
        <w:t xml:space="preserve">的</w:t>
      </w:r>
      <w:r>
        <w:rPr>
          <w:rFonts w:hint="eastAsia"/>
          <w:color w:val="000000"/>
          <w:u w:val="single"/>
          <w:shd w:val="clear" w:color="auto" w:fill="ffffff"/>
        </w:rPr>
        <w:t xml:space="preserve">  </w:t>
      </w:r>
      <w:r>
        <w:rPr>
          <w:rStyle w:val="948"/>
          <w:rFonts w:hint="eastAsia"/>
          <w:i w:val="0"/>
          <w:color w:val="000000"/>
          <w:u w:val="single"/>
          <w:shd w:val="clear" w:color="auto" w:fill="ffffff"/>
        </w:rPr>
        <w:t xml:space="preserve">/  </w:t>
      </w:r>
      <w:r>
        <w:rPr>
          <w:rFonts w:hint="eastAsia"/>
          <w:color w:val="000000"/>
          <w:shd w:val="clear" w:color="auto" w:fill="ffffff"/>
        </w:rPr>
        <w:t xml:space="preserve">在中国境内完成</w:t>
      </w:r>
      <w:r>
        <w:rPr>
          <w:rFonts w:hint="eastAsia"/>
          <w:color w:val="000000"/>
          <w:shd w:val="clear" w:color="auto" w:fill="ffffff"/>
        </w:rPr>
        <w:t xml:space="preserve">。</w:t>
      </w:r>
      <w:r/>
    </w:p>
    <w:p>
      <w:pPr>
        <w:pStyle w:val="938"/>
        <w:ind w:firstLine="480"/>
        <w:spacing w:before="0" w:beforeAutospacing="0" w:after="0" w:afterAutospacing="0" w:line="360" w:lineRule="auto"/>
        <w:rPr>
          <w:rFonts w:hint="eastAsia"/>
          <w:color w:val="000000"/>
        </w:rPr>
      </w:pPr>
      <w:r>
        <w:rPr>
          <w:rFonts w:hint="eastAsia"/>
          <w:color w:val="000000"/>
          <w:shd w:val="clear" w:color="auto" w:fill="ffffff"/>
        </w:rPr>
        <w:t xml:space="preserve">……</w:t>
      </w:r>
      <w:r/>
    </w:p>
    <w:p>
      <w:pPr>
        <w:pStyle w:val="938"/>
        <w:ind w:firstLine="480"/>
        <w:spacing w:before="0" w:beforeAutospacing="0" w:after="0" w:afterAutospacing="0" w:line="360" w:lineRule="auto"/>
        <w:rPr>
          <w:rFonts w:hint="eastAsia"/>
          <w:color w:val="000000"/>
        </w:rPr>
      </w:pPr>
      <w:r>
        <w:rPr>
          <w:rFonts w:hint="eastAsia"/>
          <w:color w:val="000000"/>
          <w:shd w:val="clear" w:color="auto" w:fill="ffffff"/>
        </w:rPr>
        <w:t xml:space="preserve">本公司（单位）对上述声明内容的真实性负责。如有虚假，愿承担相应法律责任。</w:t>
      </w:r>
      <w:r/>
    </w:p>
    <w:p>
      <w:pPr>
        <w:pStyle w:val="938"/>
        <w:spacing w:before="30" w:beforeAutospacing="0" w:after="30" w:afterAutospacing="0" w:line="0" w:lineRule="atLeast"/>
        <w:rPr>
          <w:rFonts w:hint="eastAsia"/>
          <w:color w:val="000000"/>
        </w:rPr>
      </w:pPr>
      <w:r>
        <w:rPr>
          <w:rFonts w:hint="eastAsia"/>
          <w:color w:val="000000"/>
        </w:rPr>
      </w:r>
      <w:r/>
    </w:p>
    <w:p>
      <w:pPr>
        <w:ind w:left="5250"/>
        <w:jc w:val="left"/>
        <w:spacing w:line="360" w:lineRule="auto"/>
        <w:rPr>
          <w:rFonts w:hint="eastAsia" w:ascii="宋体" w:hAnsi="宋体"/>
          <w:color w:val="000000"/>
          <w:sz w:val="24"/>
        </w:rPr>
      </w:pPr>
      <w:r>
        <w:rPr>
          <w:rFonts w:hint="eastAsia" w:ascii="宋体" w:hAnsi="宋体"/>
          <w:color w:val="000000"/>
          <w:sz w:val="24"/>
          <w:szCs w:val="21"/>
        </w:rPr>
        <w:t xml:space="preserve">公司</w:t>
      </w:r>
      <w:r>
        <w:rPr>
          <w:rFonts w:hint="eastAsia" w:ascii="宋体" w:hAnsi="宋体"/>
          <w:color w:val="000000"/>
          <w:sz w:val="24"/>
          <w:szCs w:val="21"/>
        </w:rPr>
        <w:t xml:space="preserve">(单位)</w:t>
      </w:r>
      <w:r>
        <w:rPr>
          <w:rFonts w:hint="eastAsia" w:ascii="宋体" w:hAnsi="宋体"/>
          <w:color w:val="000000"/>
          <w:sz w:val="24"/>
          <w:szCs w:val="21"/>
        </w:rPr>
        <w:t xml:space="preserve">名称</w:t>
      </w:r>
      <w:r>
        <w:rPr>
          <w:rFonts w:hint="eastAsia" w:ascii="宋体" w:hAnsi="宋体"/>
          <w:color w:val="000000"/>
          <w:sz w:val="24"/>
        </w:rPr>
        <w:t xml:space="preserve">（加盖CA电子公章）：</w:t>
      </w:r>
      <w:r/>
    </w:p>
    <w:p>
      <w:pPr>
        <w:ind w:left="5250"/>
        <w:jc w:val="left"/>
        <w:spacing w:line="360" w:lineRule="auto"/>
        <w:rPr>
          <w:rFonts w:hint="eastAsia" w:ascii="宋体" w:hAnsi="宋体"/>
          <w:color w:val="000000"/>
          <w:sz w:val="24"/>
        </w:rPr>
      </w:pPr>
      <w:r>
        <w:rPr>
          <w:rFonts w:hint="eastAsia" w:ascii="宋体" w:hAnsi="宋体"/>
          <w:color w:val="000000"/>
          <w:sz w:val="24"/>
        </w:rPr>
        <w:t xml:space="preserve">日</w:t>
      </w:r>
      <w:r>
        <w:rPr>
          <w:rFonts w:ascii="宋体" w:hAnsi="宋体"/>
          <w:color w:val="000000"/>
          <w:sz w:val="24"/>
        </w:rPr>
        <w:t xml:space="preserve">  </w:t>
      </w:r>
      <w:r>
        <w:rPr>
          <w:rFonts w:hint="eastAsia" w:ascii="宋体" w:hAnsi="宋体"/>
          <w:color w:val="000000"/>
          <w:sz w:val="24"/>
        </w:rPr>
        <w:t xml:space="preserve">期</w:t>
      </w:r>
      <w:r>
        <w:rPr>
          <w:rFonts w:hint="eastAsia" w:ascii="宋体" w:hAnsi="宋体"/>
          <w:color w:val="000000"/>
          <w:sz w:val="24"/>
        </w:rPr>
        <w:t xml:space="preserve">：</w:t>
      </w:r>
      <w:r/>
    </w:p>
    <w:p>
      <w:pPr>
        <w:pStyle w:val="938"/>
        <w:spacing w:before="30" w:beforeAutospacing="0" w:after="30" w:afterAutospacing="0" w:line="0" w:lineRule="atLeast"/>
        <w:rPr>
          <w:rFonts w:hint="eastAsia"/>
          <w:color w:val="000000"/>
          <w:shd w:val="clear" w:color="auto" w:fill="ffffff"/>
        </w:rPr>
      </w:pPr>
      <w:r>
        <w:rPr>
          <w:rFonts w:hint="eastAsia"/>
          <w:color w:val="000000"/>
          <w:shd w:val="clear" w:color="auto" w:fill="ffffff"/>
        </w:rPr>
      </w:r>
      <w:r/>
    </w:p>
    <w:p>
      <w:pPr>
        <w:pStyle w:val="938"/>
        <w:spacing w:before="30" w:beforeAutospacing="0" w:after="30" w:afterAutospacing="0" w:line="0" w:lineRule="atLeast"/>
        <w:rPr>
          <w:rFonts w:hint="eastAsia"/>
          <w:color w:val="000000"/>
          <w:shd w:val="clear" w:color="auto" w:fill="ffffff"/>
        </w:rPr>
      </w:pPr>
      <w:r>
        <w:rPr>
          <w:rFonts w:hint="eastAsia"/>
          <w:color w:val="000000"/>
          <w:shd w:val="clear" w:color="auto" w:fill="ffffff"/>
        </w:rPr>
      </w:r>
      <w:r/>
    </w:p>
    <w:p>
      <w:pPr>
        <w:pStyle w:val="938"/>
        <w:spacing w:before="0" w:beforeAutospacing="0" w:after="0" w:afterAutospacing="0" w:line="300" w:lineRule="auto"/>
        <w:rPr>
          <w:rFonts w:hint="eastAsia"/>
          <w:b/>
          <w:bCs/>
          <w:color w:val="000000"/>
          <w:sz w:val="22"/>
          <w:szCs w:val="22"/>
          <w:shd w:val="clear" w:color="auto" w:fill="ffffff"/>
        </w:rPr>
      </w:pPr>
      <w:r>
        <w:rPr>
          <w:rFonts w:hint="eastAsia"/>
          <w:b/>
          <w:bCs/>
          <w:color w:val="000000"/>
          <w:sz w:val="22"/>
          <w:szCs w:val="22"/>
          <w:shd w:val="clear" w:color="auto" w:fill="ffffff"/>
        </w:rPr>
        <w:t xml:space="preserve">备注：</w:t>
      </w:r>
      <w:r/>
    </w:p>
    <w:p>
      <w:pPr>
        <w:pStyle w:val="938"/>
        <w:spacing w:before="0" w:beforeAutospacing="0" w:after="0" w:afterAutospacing="0" w:line="300" w:lineRule="auto"/>
        <w:rPr>
          <w:rFonts w:hint="eastAsia"/>
          <w:color w:val="000000"/>
          <w:sz w:val="22"/>
          <w:szCs w:val="22"/>
        </w:rPr>
      </w:pPr>
      <w:r>
        <w:rPr>
          <w:rFonts w:hint="eastAsia"/>
          <w:color w:val="000000"/>
          <w:sz w:val="22"/>
          <w:szCs w:val="22"/>
          <w:shd w:val="clear" w:color="auto" w:fill="ffffff"/>
        </w:rPr>
        <w:t xml:space="preserve">1.产品如有型号，请在“产品名称”栏一并填写。</w:t>
      </w:r>
      <w:r/>
    </w:p>
    <w:p>
      <w:pPr>
        <w:pStyle w:val="938"/>
        <w:spacing w:before="0" w:beforeAutospacing="0" w:after="0" w:afterAutospacing="0" w:line="300" w:lineRule="auto"/>
        <w:rPr>
          <w:rFonts w:hint="eastAsia"/>
          <w:color w:val="000000"/>
          <w:sz w:val="22"/>
          <w:szCs w:val="22"/>
        </w:rPr>
      </w:pPr>
      <w:r>
        <w:rPr>
          <w:rFonts w:hint="eastAsia"/>
          <w:color w:val="000000"/>
          <w:sz w:val="22"/>
          <w:szCs w:val="22"/>
          <w:shd w:val="clear" w:color="auto" w:fill="ffffff"/>
        </w:rPr>
        <w:t xml:space="preserve">2.生产厂名与厂址应与生产厂营业执照载明的相关信息保持一致。</w:t>
      </w:r>
      <w:r/>
    </w:p>
    <w:p>
      <w:pPr>
        <w:pStyle w:val="938"/>
        <w:spacing w:before="0" w:beforeAutospacing="0" w:after="0" w:afterAutospacing="0" w:line="300" w:lineRule="auto"/>
        <w:rPr>
          <w:rFonts w:hint="eastAsia"/>
          <w:color w:val="000000"/>
          <w:sz w:val="22"/>
          <w:szCs w:val="22"/>
        </w:rPr>
      </w:pPr>
      <w:r>
        <w:rPr>
          <w:rFonts w:hint="eastAsia"/>
          <w:color w:val="000000"/>
          <w:sz w:val="22"/>
          <w:szCs w:val="22"/>
          <w:shd w:val="clear" w:color="auto" w:fill="ffffff"/>
        </w:rPr>
        <w:t xml:space="preserve">3.该产品的中国境内生产的组件成本占比相关要求实施前，“规定比例”栏可不填，下同。</w:t>
      </w:r>
      <w:r/>
    </w:p>
    <w:p>
      <w:pPr>
        <w:pStyle w:val="938"/>
        <w:spacing w:before="0" w:beforeAutospacing="0" w:after="0" w:afterAutospacing="0" w:line="300" w:lineRule="auto"/>
        <w:rPr>
          <w:rFonts w:hint="eastAsia"/>
          <w:color w:val="000000"/>
          <w:sz w:val="22"/>
          <w:szCs w:val="22"/>
        </w:rPr>
      </w:pPr>
      <w:r>
        <w:rPr>
          <w:rFonts w:hint="eastAsia"/>
          <w:color w:val="000000"/>
          <w:sz w:val="22"/>
          <w:szCs w:val="22"/>
          <w:shd w:val="clear" w:color="auto" w:fill="ffffff"/>
        </w:rPr>
        <w:t xml:space="preserve">4.该产品的关键组件要求实施前，“关键组件”栏可不填，下同。</w:t>
      </w:r>
      <w:r/>
    </w:p>
    <w:p>
      <w:pPr>
        <w:pStyle w:val="938"/>
        <w:spacing w:before="0" w:beforeAutospacing="0" w:after="0" w:afterAutospacing="0" w:line="300" w:lineRule="auto"/>
        <w:rPr>
          <w:rFonts w:hint="eastAsia"/>
          <w:color w:val="000000"/>
          <w:sz w:val="22"/>
          <w:szCs w:val="22"/>
          <w:shd w:val="clear" w:color="auto" w:fill="ffffff"/>
        </w:rPr>
      </w:pPr>
      <w:r>
        <w:rPr>
          <w:rFonts w:hint="eastAsia"/>
          <w:color w:val="000000"/>
          <w:sz w:val="22"/>
          <w:szCs w:val="22"/>
          <w:shd w:val="clear" w:color="auto" w:fill="ffffff"/>
        </w:rPr>
        <w:t xml:space="preserve">5.该产品的关键工序要求实施前，“关键工序”栏可不填，下同。</w:t>
      </w:r>
      <w:r/>
    </w:p>
    <w:p>
      <w:pPr>
        <w:pStyle w:val="938"/>
        <w:spacing w:before="0" w:beforeAutospacing="0" w:after="0" w:afterAutospacing="0" w:line="300" w:lineRule="auto"/>
        <w:rPr>
          <w:rFonts w:hint="eastAsia"/>
          <w:color w:val="000000"/>
          <w:sz w:val="22"/>
          <w:szCs w:val="22"/>
          <w:shd w:val="clear" w:color="auto" w:fill="ffffff"/>
        </w:rPr>
      </w:pPr>
      <w:r>
        <w:rPr>
          <w:rFonts w:hint="eastAsia"/>
          <w:color w:val="000000"/>
          <w:sz w:val="22"/>
          <w:szCs w:val="22"/>
          <w:shd w:val="clear" w:color="auto" w:fill="ffffff"/>
        </w:rPr>
        <w:t xml:space="preserve">6.本声明函中标注</w:t>
      </w:r>
      <w:r>
        <w:rPr>
          <w:rFonts w:hint="eastAsia"/>
          <w:color w:val="000000"/>
          <w:sz w:val="22"/>
          <w:szCs w:val="22"/>
          <w:shd w:val="clear" w:color="auto" w:fill="ffffff"/>
        </w:rPr>
        <w:t xml:space="preserve">“</w:t>
      </w:r>
      <w:r>
        <w:rPr>
          <w:rFonts w:hint="eastAsia"/>
          <w:color w:val="000000"/>
          <w:sz w:val="22"/>
          <w:szCs w:val="22"/>
          <w:u w:val="single"/>
          <w:shd w:val="clear" w:color="auto" w:fill="ffffff"/>
        </w:rPr>
        <w:t xml:space="preserve"> </w:t>
      </w:r>
      <w:r>
        <w:rPr>
          <w:rFonts w:hint="eastAsia"/>
          <w:color w:val="000000"/>
          <w:sz w:val="22"/>
          <w:szCs w:val="22"/>
          <w:u w:val="single"/>
          <w:shd w:val="clear" w:color="auto" w:fill="ffffff"/>
        </w:rPr>
        <w:t xml:space="preserve"> </w:t>
      </w:r>
      <w:r>
        <w:rPr>
          <w:rStyle w:val="948"/>
          <w:rFonts w:hint="eastAsia"/>
          <w:i w:val="0"/>
          <w:color w:val="000000"/>
          <w:sz w:val="22"/>
          <w:szCs w:val="22"/>
          <w:u w:val="single"/>
          <w:shd w:val="clear" w:color="auto" w:fill="ffffff"/>
        </w:rPr>
        <w:t xml:space="preserve">/  </w:t>
      </w:r>
      <w:r>
        <w:rPr>
          <w:rFonts w:hint="eastAsia"/>
          <w:color w:val="000000"/>
          <w:sz w:val="22"/>
          <w:szCs w:val="22"/>
          <w:shd w:val="clear" w:color="auto" w:fill="ffffff"/>
        </w:rPr>
        <w:t xml:space="preserve">”</w:t>
      </w:r>
      <w:r>
        <w:rPr>
          <w:rFonts w:hint="eastAsia"/>
          <w:color w:val="000000"/>
          <w:sz w:val="22"/>
          <w:szCs w:val="22"/>
          <w:shd w:val="clear" w:color="auto" w:fill="ffffff"/>
        </w:rPr>
        <w:t xml:space="preserve">的地方无需填写。</w:t>
      </w:r>
      <w:r/>
    </w:p>
    <w:p>
      <w:pPr>
        <w:pStyle w:val="1039"/>
        <w:ind w:firstLine="0"/>
        <w:rPr>
          <w:color w:val="000000"/>
          <w:sz w:val="22"/>
          <w:szCs w:val="22"/>
        </w:rPr>
      </w:pPr>
      <w:r>
        <w:rPr>
          <w:rFonts w:ascii="宋体" w:hAnsi="宋体" w:cs="宋体"/>
          <w:b/>
          <w:bCs/>
          <w:color w:val="000000"/>
          <w:sz w:val="24"/>
          <w:szCs w:val="24"/>
          <w:shd w:val="clear" w:color="auto" w:fill="ffffff"/>
        </w:rPr>
        <w:t xml:space="preserve">7.</w:t>
      </w:r>
      <w:r>
        <w:rPr>
          <w:rFonts w:hint="eastAsia"/>
          <w:color w:val="000000"/>
        </w:rPr>
        <w:t xml:space="preserve"> </w:t>
      </w:r>
      <w:r>
        <w:rPr>
          <w:rFonts w:hint="eastAsia" w:ascii="宋体" w:hAnsi="宋体" w:cs="宋体"/>
          <w:b/>
          <w:bCs/>
          <w:color w:val="000000"/>
          <w:sz w:val="24"/>
          <w:szCs w:val="24"/>
          <w:shd w:val="clear" w:color="auto" w:fill="ffffff"/>
        </w:rPr>
        <w:t xml:space="preserve">如</w:t>
      </w:r>
      <w:r>
        <w:rPr>
          <w:rFonts w:ascii="宋体" w:hAnsi="宋体" w:cs="宋体"/>
          <w:b/>
          <w:bCs/>
          <w:color w:val="000000"/>
          <w:sz w:val="24"/>
          <w:szCs w:val="24"/>
          <w:shd w:val="clear" w:color="auto" w:fill="ffffff"/>
        </w:rPr>
        <w:t xml:space="preserve">本项目采购</w:t>
      </w:r>
      <w:r>
        <w:rPr>
          <w:rFonts w:hint="eastAsia" w:ascii="宋体" w:hAnsi="宋体" w:cs="宋体"/>
          <w:b/>
          <w:bCs/>
          <w:color w:val="000000"/>
          <w:sz w:val="24"/>
          <w:szCs w:val="24"/>
          <w:shd w:val="clear" w:color="auto" w:fill="ffffff"/>
        </w:rPr>
        <w:t xml:space="preserve">标的</w:t>
      </w:r>
      <w:r>
        <w:rPr>
          <w:rFonts w:ascii="宋体" w:hAnsi="宋体" w:cs="宋体"/>
          <w:b/>
          <w:bCs/>
          <w:color w:val="000000"/>
          <w:sz w:val="24"/>
          <w:szCs w:val="24"/>
          <w:shd w:val="clear" w:color="auto" w:fill="ffffff"/>
        </w:rPr>
        <w:t xml:space="preserve">为纯服务类，不涉及货物采购，</w:t>
      </w:r>
      <w:r>
        <w:rPr>
          <w:rFonts w:hint="eastAsia" w:ascii="宋体" w:hAnsi="宋体" w:cs="宋体"/>
          <w:b/>
          <w:bCs/>
          <w:color w:val="000000"/>
          <w:sz w:val="24"/>
          <w:szCs w:val="24"/>
          <w:shd w:val="clear" w:color="auto" w:fill="ffffff"/>
        </w:rPr>
        <w:t xml:space="preserve">则</w:t>
      </w:r>
      <w:r>
        <w:rPr>
          <w:rFonts w:ascii="宋体" w:hAnsi="宋体" w:cs="宋体"/>
          <w:b/>
          <w:bCs/>
          <w:color w:val="000000"/>
          <w:sz w:val="24"/>
          <w:szCs w:val="24"/>
          <w:shd w:val="clear" w:color="auto" w:fill="ffffff"/>
        </w:rPr>
        <w:t xml:space="preserve">不适用采购本国产品的支持政策，投标人无需提交</w:t>
      </w:r>
      <w:r>
        <w:rPr>
          <w:rFonts w:hint="eastAsia" w:ascii="宋体" w:hAnsi="宋体" w:cs="宋体"/>
          <w:b/>
          <w:bCs/>
          <w:color w:val="000000"/>
          <w:sz w:val="24"/>
          <w:szCs w:val="24"/>
          <w:shd w:val="clear" w:color="auto" w:fill="ffffff"/>
        </w:rPr>
        <w:t xml:space="preserve">本</w:t>
      </w:r>
      <w:r>
        <w:rPr>
          <w:rFonts w:ascii="宋体" w:hAnsi="宋体" w:cs="宋体"/>
          <w:b/>
          <w:bCs/>
          <w:color w:val="000000"/>
          <w:sz w:val="24"/>
          <w:szCs w:val="24"/>
          <w:shd w:val="clear" w:color="auto" w:fill="ffffff"/>
        </w:rPr>
        <w:t xml:space="preserve">声明函</w:t>
      </w:r>
      <w:r>
        <w:rPr>
          <w:rFonts w:hint="eastAsia" w:ascii="宋体" w:hAnsi="宋体" w:cs="宋体"/>
          <w:b/>
          <w:bCs/>
          <w:color w:val="000000"/>
          <w:sz w:val="24"/>
          <w:szCs w:val="24"/>
          <w:shd w:val="clear" w:color="auto" w:fill="ffffff"/>
        </w:rPr>
        <w:t xml:space="preserve">。</w:t>
      </w:r>
      <w:r/>
    </w:p>
    <w:p>
      <w:pPr>
        <w:pStyle w:val="1039"/>
        <w:ind w:firstLine="0"/>
        <w:rPr>
          <w:color w:val="000000"/>
        </w:rPr>
      </w:pPr>
      <w:r>
        <w:rPr>
          <w:rFonts w:hint="eastAsia"/>
        </w:rPr>
        <w:br w:type="page" w:clear="all"/>
      </w:r>
      <w:r>
        <w:rPr>
          <w:rFonts w:hint="eastAsia"/>
          <w:sz w:val="24"/>
          <w:szCs w:val="24"/>
        </w:rPr>
        <w:t xml:space="preserve">附件：</w:t>
      </w:r>
      <w:r/>
    </w:p>
    <w:p>
      <w:pPr>
        <w:pStyle w:val="899"/>
        <w:spacing w:before="286" w:after="143" w:line="360" w:lineRule="auto"/>
        <w:rPr>
          <w:rFonts w:hint="eastAsia" w:ascii="宋体" w:hAnsi="宋体" w:eastAsia="宋体"/>
          <w:color w:val="000000"/>
          <w:sz w:val="28"/>
          <w:szCs w:val="28"/>
        </w:rPr>
      </w:pPr>
      <w:r/>
      <w:bookmarkStart w:id="340" w:name="_Toc226127018"/>
      <w:r>
        <w:rPr>
          <w:rFonts w:hint="eastAsia" w:ascii="宋体" w:hAnsi="宋体" w:eastAsia="宋体"/>
          <w:color w:val="000000"/>
          <w:sz w:val="28"/>
          <w:szCs w:val="28"/>
        </w:rPr>
        <w:t xml:space="preserve">中小微企业声明函（货物类项目）</w:t>
      </w:r>
      <w:bookmarkEnd w:id="340"/>
      <w:r/>
      <w:r/>
    </w:p>
    <w:p>
      <w:pPr>
        <w:pStyle w:val="916"/>
        <w:ind w:firstLine="480"/>
        <w:spacing w:line="360" w:lineRule="auto"/>
        <w:rPr>
          <w:rFonts w:hint="eastAsia" w:ascii="宋体" w:hAnsi="宋体" w:eastAsia="宋体"/>
          <w:color w:val="000000"/>
          <w:sz w:val="24"/>
          <w:szCs w:val="24"/>
        </w:rPr>
      </w:pPr>
      <w:r>
        <w:rPr>
          <w:rFonts w:ascii="宋体" w:hAnsi="宋体" w:eastAsia="宋体"/>
          <w:color w:val="000000"/>
          <w:sz w:val="24"/>
          <w:szCs w:val="24"/>
        </w:rPr>
        <w:t xml:space="preserve">本公司</w:t>
      </w:r>
      <w:r>
        <w:rPr>
          <w:rFonts w:hint="eastAsia" w:ascii="宋体" w:hAnsi="宋体" w:eastAsia="宋体"/>
          <w:color w:val="000000"/>
          <w:sz w:val="24"/>
          <w:szCs w:val="24"/>
        </w:rPr>
        <w:t xml:space="preserve">（联合体）</w:t>
      </w:r>
      <w:r>
        <w:rPr>
          <w:rFonts w:ascii="宋体" w:hAnsi="宋体" w:eastAsia="宋体"/>
          <w:color w:val="000000"/>
          <w:sz w:val="24"/>
          <w:szCs w:val="24"/>
        </w:rPr>
        <w:t xml:space="preserve">郑重声明，根据《政府采购促进中小企业发展管理办法》（财库</w:t>
      </w:r>
      <w:r>
        <w:rPr>
          <w:rFonts w:hint="eastAsia" w:ascii="宋体" w:hAnsi="宋体" w:eastAsia="宋体"/>
          <w:color w:val="000000"/>
          <w:sz w:val="24"/>
          <w:szCs w:val="24"/>
        </w:rPr>
        <w:t xml:space="preserve">﹝</w:t>
      </w:r>
      <w:r>
        <w:rPr>
          <w:rFonts w:ascii="宋体" w:hAnsi="宋体" w:eastAsia="宋体"/>
          <w:color w:val="000000"/>
          <w:sz w:val="24"/>
          <w:szCs w:val="24"/>
        </w:rPr>
        <w:t xml:space="preserve">2020</w:t>
      </w:r>
      <w:r>
        <w:rPr>
          <w:rFonts w:hint="eastAsia" w:ascii="宋体" w:hAnsi="宋体" w:eastAsia="宋体"/>
          <w:color w:val="000000"/>
          <w:sz w:val="24"/>
          <w:szCs w:val="24"/>
        </w:rPr>
        <w:t xml:space="preserve">﹞</w:t>
      </w:r>
      <w:r>
        <w:rPr>
          <w:rFonts w:ascii="宋体" w:hAnsi="宋体" w:eastAsia="宋体"/>
          <w:color w:val="000000"/>
          <w:sz w:val="24"/>
          <w:szCs w:val="24"/>
        </w:rPr>
        <w:t xml:space="preserve">46 号）的规定，本公司</w:t>
      </w:r>
      <w:r>
        <w:rPr>
          <w:rFonts w:hint="eastAsia" w:ascii="宋体" w:hAnsi="宋体" w:eastAsia="宋体"/>
          <w:color w:val="000000"/>
          <w:sz w:val="24"/>
          <w:szCs w:val="24"/>
        </w:rPr>
        <w:t xml:space="preserve">（联合体）</w:t>
      </w:r>
      <w:r>
        <w:rPr>
          <w:rFonts w:ascii="宋体" w:hAnsi="宋体" w:eastAsia="宋体"/>
          <w:color w:val="000000"/>
          <w:sz w:val="24"/>
          <w:szCs w:val="24"/>
        </w:rPr>
        <w:t xml:space="preserve">参加</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w:t>
      </w:r>
      <w:r>
        <w:rPr>
          <w:rFonts w:ascii="宋体" w:hAnsi="宋体" w:eastAsia="宋体"/>
          <w:color w:val="000000"/>
          <w:sz w:val="24"/>
          <w:szCs w:val="24"/>
          <w:u w:val="single"/>
        </w:rPr>
        <w:t xml:space="preserve">单位名称</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ascii="宋体" w:hAnsi="宋体" w:eastAsia="宋体"/>
          <w:color w:val="000000"/>
          <w:sz w:val="24"/>
          <w:szCs w:val="24"/>
        </w:rPr>
        <w:t xml:space="preserve">的</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w:t>
      </w:r>
      <w:r>
        <w:rPr>
          <w:rFonts w:ascii="宋体" w:hAnsi="宋体" w:eastAsia="宋体"/>
          <w:color w:val="000000"/>
          <w:sz w:val="24"/>
          <w:szCs w:val="24"/>
          <w:u w:val="single"/>
        </w:rPr>
        <w:t xml:space="preserve">项目名称</w:t>
      </w:r>
      <w:r>
        <w:rPr>
          <w:rFonts w:hint="eastAsia" w:ascii="宋体" w:hAnsi="宋体" w:eastAsia="宋体"/>
          <w:color w:val="000000"/>
          <w:sz w:val="24"/>
          <w:szCs w:val="24"/>
          <w:u w:val="single"/>
        </w:rPr>
        <w:t xml:space="preserve">]</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w:t>
      </w:r>
      <w:r>
        <w:rPr>
          <w:rFonts w:ascii="宋体" w:hAnsi="宋体" w:eastAsia="宋体"/>
          <w:color w:val="000000"/>
          <w:sz w:val="24"/>
          <w:szCs w:val="24"/>
          <w:u w:val="single"/>
        </w:rPr>
        <w:t xml:space="preserve">项目</w:t>
      </w:r>
      <w:r>
        <w:rPr>
          <w:rFonts w:hint="eastAsia" w:ascii="宋体" w:hAnsi="宋体" w:eastAsia="宋体"/>
          <w:color w:val="000000"/>
          <w:sz w:val="24"/>
          <w:szCs w:val="24"/>
          <w:u w:val="single"/>
        </w:rPr>
        <w:t xml:space="preserve">编号]</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[分包号（如有）] </w:t>
      </w:r>
      <w:r>
        <w:rPr>
          <w:rFonts w:ascii="宋体" w:hAnsi="宋体" w:eastAsia="宋体"/>
          <w:color w:val="000000"/>
          <w:sz w:val="24"/>
          <w:szCs w:val="24"/>
        </w:rPr>
        <w:t xml:space="preserve">采购活动，提供的货物全部由符合政策要求的</w:t>
      </w:r>
      <w:r>
        <w:rPr>
          <w:rFonts w:hint="eastAsia" w:ascii="宋体" w:hAnsi="宋体" w:eastAsia="宋体"/>
          <w:color w:val="000000"/>
          <w:sz w:val="24"/>
          <w:szCs w:val="24"/>
        </w:rPr>
        <w:t xml:space="preserve">中小</w:t>
      </w:r>
      <w:r>
        <w:rPr>
          <w:rFonts w:ascii="宋体" w:hAnsi="宋体" w:eastAsia="宋体"/>
          <w:color w:val="000000"/>
          <w:sz w:val="24"/>
          <w:szCs w:val="24"/>
        </w:rPr>
        <w:t xml:space="preserve">企业制造。相关企业的具体情况如下：</w:t>
      </w:r>
      <w:r/>
    </w:p>
    <w:p>
      <w:pPr>
        <w:pStyle w:val="1035"/>
        <w:ind w:firstLine="480"/>
        <w:spacing w:line="360" w:lineRule="auto"/>
        <w:tabs>
          <w:tab w:val="left" w:pos="1184" w:leader="none"/>
          <w:tab w:val="left" w:pos="1384" w:leader="none"/>
          <w:tab w:val="left" w:pos="4562" w:leader="none"/>
          <w:tab w:val="left" w:pos="6803" w:leader="none"/>
        </w:tabs>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ascii="宋体" w:hAnsi="宋体"/>
          <w:color w:val="000000"/>
          <w:sz w:val="24"/>
          <w:szCs w:val="24"/>
          <w:u w:val="single"/>
        </w:rPr>
        <w:t xml:space="preserve">标的名称</w:t>
      </w:r>
      <w:r>
        <w:rPr>
          <w:rFonts w:hint="eastAsia" w:ascii="宋体" w:hAnsi="宋体"/>
          <w:color w:val="000000"/>
          <w:sz w:val="24"/>
          <w:szCs w:val="24"/>
          <w:u w:val="single"/>
        </w:rPr>
        <w:t xml:space="preserve">：填报招标文件第三章中明确的标的名称</w:t>
      </w:r>
      <w:r>
        <w:rPr>
          <w:rFonts w:ascii="宋体" w:hAnsi="宋体"/>
          <w:color w:val="000000"/>
          <w:sz w:val="24"/>
          <w:szCs w:val="24"/>
          <w:u w:val="single"/>
        </w:rPr>
        <w:t xml:space="preserve">] </w:t>
      </w:r>
      <w:r>
        <w:rPr>
          <w:rFonts w:ascii="宋体" w:hAnsi="宋体"/>
          <w:color w:val="000000"/>
          <w:sz w:val="24"/>
          <w:szCs w:val="24"/>
        </w:rPr>
        <w:t xml:space="preserve"> ，</w:t>
      </w:r>
      <w:r>
        <w:rPr>
          <w:rFonts w:ascii="宋体" w:hAnsi="宋体"/>
          <w:color w:val="000000"/>
          <w:sz w:val="24"/>
          <w:szCs w:val="24"/>
        </w:rPr>
        <w:t xml:space="preserve">属于</w:t>
      </w:r>
      <w:r>
        <w:rPr>
          <w:rFonts w:ascii="宋体" w:hAnsi="宋体"/>
          <w:color w:val="000000"/>
          <w:sz w:val="24"/>
          <w:szCs w:val="24"/>
          <w:u w:val="single"/>
        </w:rPr>
        <w:t xml:space="preserve"> [</w:t>
      </w:r>
      <w:r>
        <w:rPr>
          <w:rFonts w:hint="eastAsia" w:ascii="宋体" w:hAnsi="宋体"/>
          <w:color w:val="000000"/>
          <w:sz w:val="24"/>
          <w:szCs w:val="24"/>
          <w:u w:val="single"/>
        </w:rPr>
        <w:t xml:space="preserve">填报招标文件第三章中明确的所属行业</w:t>
      </w:r>
      <w:r>
        <w:rPr>
          <w:rFonts w:ascii="宋体" w:hAnsi="宋体"/>
          <w:color w:val="000000"/>
          <w:sz w:val="24"/>
          <w:szCs w:val="24"/>
          <w:u w:val="single"/>
        </w:rPr>
        <w:t xml:space="preserve">] </w:t>
      </w:r>
      <w:r>
        <w:rPr>
          <w:rFonts w:ascii="宋体" w:hAnsi="宋体"/>
          <w:color w:val="000000"/>
          <w:sz w:val="24"/>
          <w:szCs w:val="24"/>
        </w:rPr>
        <w:t xml:space="preserve">行业；</w:t>
      </w:r>
      <w:r>
        <w:rPr>
          <w:rFonts w:hint="eastAsia" w:ascii="宋体" w:hAnsi="宋体"/>
          <w:color w:val="000000"/>
          <w:sz w:val="24"/>
          <w:szCs w:val="24"/>
        </w:rPr>
        <w:t xml:space="preserve">投标产品</w:t>
      </w:r>
      <w:r>
        <w:rPr>
          <w:rFonts w:ascii="宋体" w:hAnsi="宋体"/>
          <w:color w:val="000000"/>
          <w:sz w:val="24"/>
          <w:szCs w:val="24"/>
        </w:rPr>
        <w:t xml:space="preserve">制造商为</w:t>
      </w:r>
      <w:r>
        <w:rPr>
          <w:rFonts w:ascii="宋体" w:hAnsi="宋体"/>
          <w:color w:val="000000"/>
          <w:sz w:val="24"/>
          <w:szCs w:val="24"/>
          <w:u w:val="single"/>
        </w:rPr>
        <w:t xml:space="preserve"> [企业名称</w:t>
      </w:r>
      <w:r>
        <w:rPr>
          <w:rFonts w:hint="eastAsia" w:ascii="宋体" w:hAnsi="宋体"/>
          <w:color w:val="000000"/>
          <w:sz w:val="24"/>
          <w:szCs w:val="24"/>
          <w:u w:val="single"/>
        </w:rPr>
        <w:t xml:space="preserve">]</w:t>
      </w:r>
      <w:r>
        <w:rPr>
          <w:rFonts w:ascii="宋体" w:hAnsi="宋体"/>
          <w:color w:val="000000"/>
          <w:sz w:val="24"/>
          <w:szCs w:val="24"/>
          <w:u w:val="single"/>
        </w:rPr>
        <w:t xml:space="preserve"> </w:t>
      </w:r>
      <w:r>
        <w:rPr>
          <w:rFonts w:ascii="宋体" w:hAnsi="宋体"/>
          <w:color w:val="000000"/>
          <w:sz w:val="24"/>
          <w:szCs w:val="24"/>
        </w:rPr>
        <w:t xml:space="preserve">，从业人员</w:t>
      </w:r>
      <w:r>
        <w:rPr>
          <w:rFonts w:ascii="宋体" w:hAnsi="宋体"/>
          <w:color w:val="000000"/>
          <w:sz w:val="24"/>
          <w:szCs w:val="24"/>
          <w:u w:val="single"/>
        </w:rPr>
        <w:t xml:space="preserve">    </w:t>
      </w:r>
      <w:r>
        <w:rPr>
          <w:rFonts w:ascii="宋体" w:hAnsi="宋体"/>
          <w:color w:val="000000"/>
          <w:sz w:val="24"/>
          <w:szCs w:val="24"/>
        </w:rPr>
        <w:t xml:space="preserve">人，营业收入为</w:t>
      </w:r>
      <w:r>
        <w:rPr>
          <w:rFonts w:ascii="宋体" w:hAnsi="宋体"/>
          <w:color w:val="000000"/>
          <w:sz w:val="24"/>
          <w:szCs w:val="24"/>
          <w:u w:val="single"/>
        </w:rPr>
        <w:t xml:space="preserve">     </w:t>
      </w:r>
      <w:r>
        <w:rPr>
          <w:rFonts w:ascii="宋体" w:hAnsi="宋体"/>
          <w:color w:val="000000"/>
          <w:sz w:val="24"/>
          <w:szCs w:val="24"/>
        </w:rPr>
        <w:t xml:space="preserve">万元，资产总额为</w:t>
      </w:r>
      <w:r>
        <w:rPr>
          <w:rFonts w:ascii="宋体" w:hAnsi="宋体"/>
          <w:color w:val="000000"/>
          <w:sz w:val="24"/>
          <w:szCs w:val="24"/>
          <w:u w:val="single"/>
        </w:rPr>
        <w:t xml:space="preserve">    </w:t>
      </w:r>
      <w:r>
        <w:rPr>
          <w:rFonts w:ascii="宋体" w:hAnsi="宋体"/>
          <w:color w:val="000000"/>
          <w:sz w:val="24"/>
          <w:szCs w:val="24"/>
        </w:rPr>
        <w:t xml:space="preserve">万元，属于</w:t>
      </w:r>
      <w:r>
        <w:rPr>
          <w:rFonts w:hint="eastAsia"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hint="eastAsia" w:ascii="宋体" w:hAnsi="宋体"/>
          <w:color w:val="000000"/>
          <w:sz w:val="24"/>
          <w:szCs w:val="24"/>
          <w:u w:val="single"/>
        </w:rPr>
        <w:t xml:space="preserve">中</w:t>
      </w:r>
      <w:r>
        <w:rPr>
          <w:rFonts w:ascii="宋体" w:hAnsi="宋体"/>
          <w:color w:val="000000"/>
          <w:sz w:val="24"/>
          <w:szCs w:val="24"/>
          <w:u w:val="single"/>
        </w:rPr>
        <w:t xml:space="preserve">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小型企业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微型企业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pStyle w:val="1035"/>
        <w:ind w:firstLine="480"/>
        <w:spacing w:line="360" w:lineRule="auto"/>
        <w:tabs>
          <w:tab w:val="left" w:pos="1184" w:leader="none"/>
          <w:tab w:val="left" w:pos="1384" w:leader="none"/>
          <w:tab w:val="left" w:pos="4562" w:leader="none"/>
          <w:tab w:val="left" w:pos="6803" w:leader="none"/>
        </w:tabs>
        <w:rPr>
          <w:rFonts w:hint="eastAsia"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w:t>
      </w:r>
      <w:r>
        <w:rPr>
          <w:rFonts w:hint="eastAsia" w:ascii="宋体" w:hAnsi="宋体"/>
          <w:color w:val="000000"/>
          <w:sz w:val="24"/>
          <w:szCs w:val="24"/>
          <w:u w:val="single"/>
        </w:rPr>
        <w:t xml:space="preserve">[</w:t>
      </w:r>
      <w:r>
        <w:rPr>
          <w:rFonts w:ascii="宋体" w:hAnsi="宋体"/>
          <w:color w:val="000000"/>
          <w:sz w:val="24"/>
          <w:szCs w:val="24"/>
          <w:u w:val="single"/>
        </w:rPr>
        <w:t xml:space="preserve">标的名称</w:t>
      </w:r>
      <w:r>
        <w:rPr>
          <w:rFonts w:hint="eastAsia" w:ascii="宋体" w:hAnsi="宋体"/>
          <w:color w:val="000000"/>
          <w:sz w:val="24"/>
          <w:szCs w:val="24"/>
          <w:u w:val="single"/>
        </w:rPr>
        <w:t xml:space="preserve">：填报招标文件第三章中明确的标的名称</w:t>
      </w:r>
      <w:r>
        <w:rPr>
          <w:rFonts w:ascii="宋体" w:hAnsi="宋体"/>
          <w:color w:val="000000"/>
          <w:sz w:val="24"/>
          <w:szCs w:val="24"/>
          <w:u w:val="single"/>
        </w:rPr>
        <w:t xml:space="preserve">] </w:t>
      </w:r>
      <w:r>
        <w:rPr>
          <w:rFonts w:ascii="宋体" w:hAnsi="宋体"/>
          <w:color w:val="000000"/>
          <w:sz w:val="24"/>
          <w:szCs w:val="24"/>
        </w:rPr>
        <w:t xml:space="preserve"> ，</w:t>
      </w:r>
      <w:r>
        <w:rPr>
          <w:rFonts w:ascii="宋体" w:hAnsi="宋体"/>
          <w:color w:val="000000"/>
          <w:sz w:val="24"/>
          <w:szCs w:val="24"/>
        </w:rPr>
        <w:t xml:space="preserve">属于</w:t>
      </w:r>
      <w:r>
        <w:rPr>
          <w:rFonts w:ascii="宋体" w:hAnsi="宋体"/>
          <w:color w:val="000000"/>
          <w:sz w:val="24"/>
          <w:szCs w:val="24"/>
          <w:u w:val="single"/>
        </w:rPr>
        <w:t xml:space="preserve"> [</w:t>
      </w:r>
      <w:r>
        <w:rPr>
          <w:rFonts w:hint="eastAsia" w:ascii="宋体" w:hAnsi="宋体"/>
          <w:color w:val="000000"/>
          <w:sz w:val="24"/>
          <w:szCs w:val="24"/>
          <w:u w:val="single"/>
        </w:rPr>
        <w:t xml:space="preserve">填报招标文件第三章中明确的所属行业</w:t>
      </w:r>
      <w:r>
        <w:rPr>
          <w:rFonts w:ascii="宋体" w:hAnsi="宋体"/>
          <w:color w:val="000000"/>
          <w:sz w:val="24"/>
          <w:szCs w:val="24"/>
          <w:u w:val="single"/>
        </w:rPr>
        <w:t xml:space="preserve">]  </w:t>
      </w:r>
      <w:r>
        <w:rPr>
          <w:rFonts w:ascii="宋体" w:hAnsi="宋体"/>
          <w:color w:val="000000"/>
          <w:sz w:val="24"/>
          <w:szCs w:val="24"/>
        </w:rPr>
        <w:t xml:space="preserve">行业</w:t>
      </w:r>
      <w:r>
        <w:rPr>
          <w:rFonts w:ascii="宋体" w:hAnsi="宋体"/>
          <w:color w:val="000000"/>
          <w:sz w:val="24"/>
          <w:szCs w:val="24"/>
        </w:rPr>
        <w:t xml:space="preserve">；</w:t>
      </w:r>
      <w:r>
        <w:rPr>
          <w:rFonts w:hint="eastAsia" w:ascii="宋体" w:hAnsi="宋体"/>
          <w:color w:val="000000"/>
          <w:sz w:val="24"/>
          <w:szCs w:val="24"/>
        </w:rPr>
        <w:t xml:space="preserve">投标产品</w:t>
      </w:r>
      <w:r>
        <w:rPr>
          <w:rFonts w:ascii="宋体" w:hAnsi="宋体"/>
          <w:color w:val="000000"/>
          <w:sz w:val="24"/>
          <w:szCs w:val="24"/>
        </w:rPr>
        <w:t xml:space="preserve">制造商为</w:t>
      </w:r>
      <w:r>
        <w:rPr>
          <w:rFonts w:ascii="宋体" w:hAnsi="宋体"/>
          <w:color w:val="000000"/>
          <w:sz w:val="24"/>
          <w:szCs w:val="24"/>
          <w:u w:val="single"/>
        </w:rPr>
        <w:t xml:space="preserve"> [企业名称</w:t>
      </w:r>
      <w:r>
        <w:rPr>
          <w:rFonts w:hint="eastAsia" w:ascii="宋体" w:hAnsi="宋体"/>
          <w:color w:val="000000"/>
          <w:sz w:val="24"/>
          <w:szCs w:val="24"/>
          <w:u w:val="single"/>
        </w:rPr>
        <w:t xml:space="preserve">]</w:t>
      </w:r>
      <w:r>
        <w:rPr>
          <w:rFonts w:ascii="宋体" w:hAnsi="宋体"/>
          <w:color w:val="000000"/>
          <w:sz w:val="24"/>
          <w:szCs w:val="24"/>
          <w:u w:val="single"/>
        </w:rPr>
        <w:t xml:space="preserve"> </w:t>
      </w:r>
      <w:r>
        <w:rPr>
          <w:rFonts w:ascii="宋体" w:hAnsi="宋体"/>
          <w:color w:val="000000"/>
          <w:sz w:val="24"/>
          <w:szCs w:val="24"/>
        </w:rPr>
        <w:t xml:space="preserve">，从业人员</w:t>
      </w:r>
      <w:r>
        <w:rPr>
          <w:rFonts w:ascii="宋体" w:hAnsi="宋体"/>
          <w:color w:val="000000"/>
          <w:sz w:val="24"/>
          <w:szCs w:val="24"/>
          <w:u w:val="single"/>
        </w:rPr>
        <w:t xml:space="preserve">   </w:t>
      </w:r>
      <w:r>
        <w:rPr>
          <w:rFonts w:ascii="宋体" w:hAnsi="宋体"/>
          <w:color w:val="000000"/>
          <w:sz w:val="24"/>
          <w:szCs w:val="24"/>
        </w:rPr>
        <w:t xml:space="preserve">人，营业收入为</w:t>
      </w:r>
      <w:r>
        <w:rPr>
          <w:rFonts w:ascii="宋体" w:hAnsi="宋体"/>
          <w:color w:val="000000"/>
          <w:sz w:val="24"/>
          <w:szCs w:val="24"/>
          <w:u w:val="single"/>
        </w:rPr>
        <w:t xml:space="preserve">     </w:t>
      </w:r>
      <w:r>
        <w:rPr>
          <w:rFonts w:ascii="宋体" w:hAnsi="宋体"/>
          <w:color w:val="000000"/>
          <w:sz w:val="24"/>
          <w:szCs w:val="24"/>
        </w:rPr>
        <w:t xml:space="preserve">万元，资产总额为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万元，属于</w:t>
      </w:r>
      <w:r>
        <w:rPr>
          <w:rFonts w:hint="eastAsia"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hint="eastAsia" w:ascii="宋体" w:hAnsi="宋体"/>
          <w:color w:val="000000"/>
          <w:sz w:val="24"/>
          <w:szCs w:val="24"/>
          <w:u w:val="single"/>
        </w:rPr>
        <w:t xml:space="preserve">中</w:t>
      </w:r>
      <w:r>
        <w:rPr>
          <w:rFonts w:ascii="宋体" w:hAnsi="宋体"/>
          <w:color w:val="000000"/>
          <w:sz w:val="24"/>
          <w:szCs w:val="24"/>
          <w:u w:val="single"/>
        </w:rPr>
        <w:t xml:space="preserve">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小型企业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微型企业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pStyle w:val="916"/>
        <w:ind w:firstLine="480"/>
        <w:spacing w:line="360" w:lineRule="auto"/>
        <w:rPr>
          <w:rFonts w:hint="eastAsia" w:ascii="宋体" w:hAnsi="宋体" w:eastAsia="宋体"/>
          <w:color w:val="000000"/>
          <w:sz w:val="24"/>
          <w:szCs w:val="24"/>
        </w:rPr>
      </w:pPr>
      <w:r>
        <w:rPr>
          <w:rFonts w:ascii="宋体" w:hAnsi="宋体" w:eastAsia="宋体"/>
          <w:color w:val="000000"/>
          <w:sz w:val="24"/>
          <w:szCs w:val="24"/>
        </w:rPr>
        <w:t xml:space="preserve">……</w:t>
      </w:r>
      <w:r/>
    </w:p>
    <w:p>
      <w:pPr>
        <w:pStyle w:val="916"/>
        <w:ind w:firstLine="480"/>
        <w:spacing w:line="360" w:lineRule="auto"/>
        <w:rPr>
          <w:rFonts w:hint="eastAsia" w:ascii="宋体" w:hAnsi="宋体" w:eastAsia="宋体"/>
          <w:color w:val="000000"/>
          <w:sz w:val="24"/>
          <w:szCs w:val="24"/>
        </w:rPr>
      </w:pPr>
      <w:r>
        <w:rPr>
          <w:rFonts w:ascii="宋体" w:hAnsi="宋体" w:eastAsia="宋体"/>
          <w:color w:val="000000"/>
          <w:sz w:val="24"/>
          <w:szCs w:val="24"/>
        </w:rPr>
        <w:t xml:space="preserve">以上企业，不属于大企业的分支机构，不存在控股股东为大企业的情形，也不存在与大企业的负责人为同一人的情形。</w:t>
      </w:r>
      <w:r/>
    </w:p>
    <w:p>
      <w:pPr>
        <w:pStyle w:val="916"/>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如组成联合体或者接受分包合同的中小企业与联合体内的其他企业，分包企业之间不存在直接控制、管理关系；</w:t>
      </w:r>
      <w:r/>
    </w:p>
    <w:p>
      <w:pPr>
        <w:pStyle w:val="916"/>
        <w:ind w:firstLine="480"/>
        <w:spacing w:line="360" w:lineRule="auto"/>
        <w:rPr>
          <w:rFonts w:hint="eastAsia" w:ascii="宋体" w:hAnsi="宋体" w:eastAsia="宋体"/>
          <w:color w:val="000000"/>
          <w:sz w:val="24"/>
          <w:szCs w:val="24"/>
        </w:rPr>
      </w:pPr>
      <w:r>
        <w:rPr>
          <w:rFonts w:ascii="宋体" w:hAnsi="宋体" w:eastAsia="宋体"/>
          <w:color w:val="000000"/>
          <w:sz w:val="24"/>
          <w:szCs w:val="24"/>
        </w:rPr>
        <w:t xml:space="preserve">本企业对上述声明内容的真实性负责。如有虚假，将依法承担相应责任。</w:t>
      </w:r>
      <w:r/>
    </w:p>
    <w:p>
      <w:pPr>
        <w:ind w:left="5250"/>
        <w:jc w:val="left"/>
        <w:spacing w:line="360" w:lineRule="auto"/>
        <w:rPr>
          <w:rFonts w:hint="eastAsia" w:ascii="宋体" w:hAnsi="宋体"/>
          <w:color w:val="000000"/>
          <w:sz w:val="24"/>
          <w:szCs w:val="21"/>
        </w:rPr>
      </w:pPr>
      <w:r>
        <w:rPr>
          <w:rFonts w:hint="eastAsia" w:ascii="宋体" w:hAnsi="宋体"/>
          <w:color w:val="000000"/>
          <w:sz w:val="24"/>
          <w:szCs w:val="21"/>
        </w:rPr>
      </w:r>
      <w:r/>
    </w:p>
    <w:p>
      <w:pPr>
        <w:ind w:left="5250"/>
        <w:jc w:val="left"/>
        <w:spacing w:line="360" w:lineRule="auto"/>
        <w:rPr>
          <w:rFonts w:hint="eastAsia" w:ascii="宋体" w:hAnsi="宋体"/>
          <w:color w:val="000000"/>
          <w:sz w:val="24"/>
        </w:rPr>
      </w:pPr>
      <w:r>
        <w:rPr>
          <w:rFonts w:hint="eastAsia" w:ascii="宋体" w:hAnsi="宋体"/>
          <w:color w:val="000000"/>
          <w:sz w:val="24"/>
          <w:szCs w:val="21"/>
        </w:rPr>
        <w:t xml:space="preserve">企业名称</w:t>
      </w:r>
      <w:r>
        <w:rPr>
          <w:rFonts w:hint="eastAsia" w:ascii="宋体" w:hAnsi="宋体"/>
          <w:color w:val="000000"/>
          <w:sz w:val="24"/>
        </w:rPr>
        <w:t xml:space="preserve">（加盖CA电子公章）：</w:t>
      </w:r>
      <w:r/>
    </w:p>
    <w:p>
      <w:pPr>
        <w:ind w:left="5250"/>
        <w:jc w:val="left"/>
        <w:spacing w:line="360" w:lineRule="auto"/>
        <w:rPr>
          <w:rFonts w:hint="eastAsia" w:ascii="宋体" w:hAnsi="宋体"/>
          <w:color w:val="000000"/>
          <w:sz w:val="24"/>
        </w:rPr>
      </w:pPr>
      <w:r>
        <w:rPr>
          <w:rFonts w:hint="eastAsia" w:ascii="宋体" w:hAnsi="宋体"/>
          <w:color w:val="000000"/>
          <w:sz w:val="24"/>
        </w:rPr>
        <w:t xml:space="preserve">日</w:t>
      </w:r>
      <w:r>
        <w:rPr>
          <w:rFonts w:ascii="宋体" w:hAnsi="宋体"/>
          <w:color w:val="000000"/>
          <w:sz w:val="24"/>
        </w:rPr>
        <w:t xml:space="preserve">  </w:t>
      </w:r>
      <w:r>
        <w:rPr>
          <w:rFonts w:hint="eastAsia" w:ascii="宋体" w:hAnsi="宋体"/>
          <w:color w:val="000000"/>
          <w:sz w:val="24"/>
        </w:rPr>
        <w:t xml:space="preserve">期</w:t>
      </w:r>
      <w:r>
        <w:rPr>
          <w:rFonts w:hint="eastAsia" w:ascii="宋体" w:hAnsi="宋体"/>
          <w:color w:val="000000"/>
          <w:sz w:val="24"/>
        </w:rPr>
        <w:t xml:space="preserve">：</w:t>
      </w:r>
      <w:r/>
    </w:p>
    <w:p>
      <w:pPr>
        <w:pStyle w:val="916"/>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spacing w:line="300" w:lineRule="auto"/>
        <w:rPr>
          <w:rFonts w:hint="eastAsia" w:ascii="宋体" w:hAnsi="宋体"/>
          <w:b/>
          <w:bCs/>
          <w:color w:val="000000"/>
          <w:sz w:val="22"/>
          <w:szCs w:val="22"/>
        </w:rPr>
      </w:pPr>
      <w:r>
        <w:rPr>
          <w:rFonts w:hint="eastAsia" w:ascii="宋体" w:hAnsi="宋体"/>
          <w:b/>
          <w:bCs/>
          <w:color w:val="000000"/>
          <w:sz w:val="22"/>
          <w:szCs w:val="22"/>
        </w:rPr>
        <w:t xml:space="preserve">备注：</w:t>
      </w:r>
      <w:r/>
    </w:p>
    <w:p>
      <w:pPr>
        <w:pStyle w:val="916"/>
        <w:spacing w:line="300" w:lineRule="auto"/>
        <w:rPr>
          <w:rFonts w:hint="eastAsia" w:ascii="宋体" w:hAnsi="宋体" w:eastAsia="宋体"/>
          <w:color w:val="000000"/>
          <w:sz w:val="22"/>
          <w:szCs w:val="22"/>
        </w:rPr>
      </w:pPr>
      <w:r>
        <w:rPr>
          <w:rFonts w:hint="eastAsia" w:ascii="宋体" w:hAnsi="宋体" w:eastAsia="宋体"/>
          <w:color w:val="000000"/>
          <w:sz w:val="22"/>
          <w:szCs w:val="22"/>
        </w:rPr>
        <w:t xml:space="preserve">(</w:t>
      </w:r>
      <w:r>
        <w:rPr>
          <w:rFonts w:ascii="宋体" w:hAnsi="宋体" w:eastAsia="宋体"/>
          <w:color w:val="000000"/>
          <w:sz w:val="22"/>
          <w:szCs w:val="22"/>
        </w:rPr>
        <w:t xml:space="preserve">1)</w:t>
      </w:r>
      <w:r>
        <w:rPr>
          <w:rFonts w:hint="eastAsia" w:ascii="宋体" w:hAnsi="宋体" w:eastAsia="宋体"/>
          <w:color w:val="000000"/>
          <w:sz w:val="22"/>
          <w:szCs w:val="22"/>
        </w:rPr>
        <w:t xml:space="preserve">从业人员、营业收入、资产总额填报上一年度数据，无上一年度数据的新成立企业可不填报。</w:t>
      </w:r>
      <w:r/>
    </w:p>
    <w:p>
      <w:pPr>
        <w:pStyle w:val="916"/>
        <w:spacing w:line="300" w:lineRule="auto"/>
        <w:rPr>
          <w:rFonts w:hint="eastAsia" w:ascii="宋体" w:hAnsi="宋体" w:eastAsia="宋体"/>
          <w:color w:val="000000"/>
          <w:sz w:val="22"/>
          <w:szCs w:val="22"/>
        </w:rPr>
      </w:pPr>
      <w:r>
        <w:rPr>
          <w:rFonts w:hint="eastAsia" w:ascii="宋体" w:hAnsi="宋体" w:eastAsia="宋体"/>
          <w:color w:val="000000"/>
          <w:sz w:val="22"/>
          <w:szCs w:val="22"/>
        </w:rPr>
        <w:t xml:space="preserve">(2</w:t>
      </w:r>
      <w:r>
        <w:rPr>
          <w:rFonts w:ascii="宋体" w:hAnsi="宋体" w:eastAsia="宋体"/>
          <w:color w:val="000000"/>
          <w:sz w:val="22"/>
          <w:szCs w:val="22"/>
        </w:rPr>
        <w:t xml:space="preserve">)</w:t>
      </w:r>
      <w:r>
        <w:rPr>
          <w:rFonts w:hint="eastAsia" w:ascii="宋体" w:hAnsi="宋体" w:eastAsia="宋体"/>
          <w:color w:val="000000"/>
          <w:sz w:val="22"/>
          <w:szCs w:val="22"/>
        </w:rPr>
        <w:t xml:space="preserve">上述“相关企业”含</w:t>
      </w:r>
      <w:r>
        <w:rPr>
          <w:rFonts w:ascii="宋体" w:hAnsi="宋体" w:eastAsia="宋体"/>
          <w:color w:val="000000"/>
          <w:sz w:val="22"/>
          <w:szCs w:val="22"/>
        </w:rPr>
        <w:t xml:space="preserve">联合体中的</w:t>
      </w:r>
      <w:r>
        <w:rPr>
          <w:rFonts w:hint="eastAsia" w:ascii="宋体" w:hAnsi="宋体" w:eastAsia="宋体"/>
          <w:color w:val="000000"/>
          <w:sz w:val="22"/>
          <w:szCs w:val="22"/>
        </w:rPr>
        <w:t xml:space="preserve">中小</w:t>
      </w:r>
      <w:r>
        <w:rPr>
          <w:rFonts w:ascii="宋体" w:hAnsi="宋体" w:eastAsia="宋体"/>
          <w:color w:val="000000"/>
          <w:sz w:val="22"/>
          <w:szCs w:val="22"/>
        </w:rPr>
        <w:t xml:space="preserve">企业、签订分包意向协议的</w:t>
      </w:r>
      <w:r>
        <w:rPr>
          <w:rFonts w:hint="eastAsia" w:ascii="宋体" w:hAnsi="宋体" w:eastAsia="宋体"/>
          <w:color w:val="000000"/>
          <w:sz w:val="22"/>
          <w:szCs w:val="22"/>
        </w:rPr>
        <w:t xml:space="preserve">中小</w:t>
      </w:r>
      <w:r>
        <w:rPr>
          <w:rFonts w:ascii="宋体" w:hAnsi="宋体" w:eastAsia="宋体"/>
          <w:color w:val="000000"/>
          <w:sz w:val="22"/>
          <w:szCs w:val="22"/>
        </w:rPr>
        <w:t xml:space="preserve">企业</w:t>
      </w:r>
      <w:r>
        <w:rPr>
          <w:rFonts w:hint="eastAsia" w:ascii="宋体" w:hAnsi="宋体" w:eastAsia="宋体"/>
          <w:color w:val="000000"/>
          <w:sz w:val="22"/>
          <w:szCs w:val="22"/>
        </w:rPr>
        <w:t xml:space="preserve">；</w:t>
      </w:r>
      <w:r/>
    </w:p>
    <w:p>
      <w:pPr>
        <w:pStyle w:val="916"/>
        <w:spacing w:line="300" w:lineRule="auto"/>
        <w:rPr>
          <w:rFonts w:hint="eastAsia" w:ascii="宋体" w:hAnsi="宋体" w:eastAsia="宋体"/>
          <w:color w:val="000000"/>
          <w:sz w:val="22"/>
          <w:szCs w:val="22"/>
        </w:rPr>
      </w:pPr>
      <w:r>
        <w:rPr>
          <w:rFonts w:hint="eastAsia" w:ascii="宋体" w:hAnsi="宋体" w:eastAsia="宋体"/>
          <w:color w:val="000000"/>
          <w:sz w:val="22"/>
          <w:szCs w:val="22"/>
        </w:rPr>
        <w:t xml:space="preserve">(3)供应商应对照《工业和信息化部、国家统计局、国家发展和改革委员会、财政部关于印发中小企业划型标准规定的通知》(工信部联企业[2011]300</w:t>
      </w:r>
      <w:r>
        <w:rPr>
          <w:rFonts w:hint="eastAsia" w:ascii="宋体" w:hAnsi="宋体" w:eastAsia="宋体"/>
          <w:color w:val="000000"/>
          <w:sz w:val="22"/>
          <w:szCs w:val="22"/>
        </w:rPr>
        <w:t xml:space="preserve">号)</w:t>
      </w:r>
      <w:r>
        <w:rPr>
          <w:rFonts w:hint="eastAsia" w:ascii="宋体" w:hAnsi="宋体" w:eastAsia="宋体"/>
          <w:color w:val="000000"/>
          <w:sz w:val="22"/>
          <w:szCs w:val="22"/>
        </w:rPr>
        <w:t xml:space="preserve">《国家统计局关于印发〈统计上大中小微型企业划分办法（2017）〉的通知》（国统字〔2017〕213号）的规定，</w:t>
      </w:r>
      <w:r>
        <w:rPr>
          <w:rFonts w:ascii="宋体" w:hAnsi="宋体" w:eastAsia="宋体"/>
          <w:color w:val="000000"/>
          <w:sz w:val="22"/>
          <w:szCs w:val="22"/>
        </w:rPr>
        <w:t xml:space="preserve">自行</w:t>
      </w:r>
      <w:r>
        <w:rPr>
          <w:rFonts w:hint="eastAsia" w:ascii="宋体" w:hAnsi="宋体" w:eastAsia="宋体"/>
          <w:color w:val="000000"/>
          <w:sz w:val="22"/>
          <w:szCs w:val="22"/>
        </w:rPr>
        <w:t xml:space="preserve">对照选择产品制造商</w:t>
      </w:r>
      <w:r>
        <w:rPr>
          <w:rFonts w:ascii="宋体" w:hAnsi="宋体" w:eastAsia="宋体"/>
          <w:color w:val="000000"/>
          <w:sz w:val="22"/>
          <w:szCs w:val="22"/>
        </w:rPr>
        <w:t xml:space="preserve">的企业</w:t>
      </w:r>
      <w:r>
        <w:rPr>
          <w:rFonts w:hint="eastAsia" w:ascii="宋体" w:hAnsi="宋体" w:eastAsia="宋体"/>
          <w:color w:val="000000"/>
          <w:sz w:val="22"/>
          <w:szCs w:val="22"/>
        </w:rPr>
        <w:t xml:space="preserve">规模类型</w:t>
      </w:r>
      <w:r>
        <w:rPr>
          <w:rFonts w:ascii="宋体" w:hAnsi="宋体" w:eastAsia="宋体"/>
          <w:color w:val="000000"/>
          <w:sz w:val="22"/>
          <w:szCs w:val="22"/>
        </w:rPr>
        <w:t xml:space="preserve">。</w:t>
      </w:r>
      <w:r/>
    </w:p>
    <w:p>
      <w:pPr>
        <w:pStyle w:val="916"/>
        <w:spacing w:line="300" w:lineRule="auto"/>
        <w:rPr>
          <w:rFonts w:hint="eastAsia" w:ascii="宋体" w:hAnsi="宋体" w:eastAsia="宋体"/>
          <w:color w:val="000000"/>
          <w:sz w:val="22"/>
          <w:szCs w:val="22"/>
        </w:rPr>
      </w:pPr>
      <w:r>
        <w:rPr>
          <w:rFonts w:hint="eastAsia" w:ascii="宋体" w:hAnsi="宋体" w:eastAsia="宋体"/>
          <w:color w:val="000000"/>
          <w:sz w:val="22"/>
          <w:szCs w:val="22"/>
        </w:rPr>
        <w:t xml:space="preserve">(4</w:t>
      </w:r>
      <w:r>
        <w:rPr>
          <w:rFonts w:ascii="宋体" w:hAnsi="宋体" w:eastAsia="宋体"/>
          <w:color w:val="000000"/>
          <w:sz w:val="22"/>
          <w:szCs w:val="22"/>
        </w:rPr>
        <w:t xml:space="preserve">)</w:t>
      </w:r>
      <w:r>
        <w:rPr>
          <w:rFonts w:hint="eastAsia" w:ascii="宋体" w:hAnsi="宋体" w:eastAsia="宋体"/>
          <w:color w:val="000000"/>
          <w:sz w:val="22"/>
          <w:szCs w:val="22"/>
        </w:rPr>
        <w:t xml:space="preserve">如专门面向中小微型企业采购的项目，供应商如不提供此声明函，则不能通过资格审查；如非专门面向中小微型企业采购的项目，供应商如未按要求提供此声明函，报价将不做相应扣除；</w:t>
      </w:r>
      <w:r/>
    </w:p>
    <w:p>
      <w:pPr>
        <w:pStyle w:val="916"/>
        <w:spacing w:line="300" w:lineRule="auto"/>
        <w:rPr>
          <w:rFonts w:hint="eastAsia" w:ascii="宋体" w:hAnsi="宋体" w:eastAsia="宋体"/>
          <w:color w:val="000000"/>
          <w:sz w:val="22"/>
          <w:szCs w:val="22"/>
        </w:rPr>
      </w:pPr>
      <w:r>
        <w:rPr>
          <w:rFonts w:hint="eastAsia" w:ascii="宋体" w:hAnsi="宋体" w:eastAsia="宋体"/>
          <w:color w:val="000000"/>
          <w:sz w:val="22"/>
          <w:szCs w:val="22"/>
        </w:rPr>
        <w:t xml:space="preserve">(5)中标供应商如享受本项目小微企业扶持政策的，其《中小微企业声明函》将随本项目的中标结果同时公告，接受社会监督；</w:t>
      </w:r>
      <w:r>
        <w:rPr>
          <w:rFonts w:ascii="宋体" w:hAnsi="宋体" w:eastAsia="宋体"/>
          <w:color w:val="000000"/>
          <w:sz w:val="22"/>
          <w:szCs w:val="22"/>
        </w:rPr>
        <w:t xml:space="preserve"> </w:t>
      </w:r>
      <w:r/>
    </w:p>
    <w:p>
      <w:pPr>
        <w:pStyle w:val="916"/>
        <w:spacing w:line="300" w:lineRule="auto"/>
        <w:rPr>
          <w:rFonts w:hint="eastAsia" w:ascii="宋体" w:hAnsi="宋体" w:eastAsia="宋体"/>
          <w:sz w:val="22"/>
          <w:szCs w:val="22"/>
        </w:rPr>
      </w:pPr>
      <w:r>
        <w:rPr>
          <w:rFonts w:hint="eastAsia" w:ascii="宋体" w:hAnsi="宋体" w:eastAsia="宋体"/>
          <w:sz w:val="22"/>
          <w:szCs w:val="22"/>
        </w:rPr>
      </w:r>
      <w:r/>
    </w:p>
    <w:p>
      <w:pPr>
        <w:pStyle w:val="1039"/>
        <w:ind w:firstLine="0"/>
      </w:pPr>
      <w:r>
        <w:br w:type="page" w:clear="all"/>
      </w:r>
      <w:r>
        <w:rPr>
          <w:rFonts w:hint="eastAsia"/>
          <w:sz w:val="24"/>
          <w:szCs w:val="24"/>
        </w:rPr>
        <w:t xml:space="preserve">附件：</w:t>
      </w:r>
      <w:r/>
    </w:p>
    <w:p>
      <w:pPr>
        <w:pStyle w:val="899"/>
        <w:spacing w:before="286" w:after="143" w:line="360" w:lineRule="auto"/>
        <w:rPr>
          <w:rFonts w:hint="eastAsia" w:ascii="宋体" w:hAnsi="宋体" w:eastAsia="宋体"/>
          <w:color w:val="000000"/>
          <w:sz w:val="32"/>
          <w:szCs w:val="32"/>
        </w:rPr>
      </w:pPr>
      <w:r/>
      <w:bookmarkStart w:id="341" w:name="_Toc226127020"/>
      <w:r>
        <w:rPr>
          <w:rFonts w:hint="eastAsia" w:ascii="宋体" w:hAnsi="宋体" w:eastAsia="宋体"/>
          <w:color w:val="000000"/>
          <w:sz w:val="32"/>
          <w:szCs w:val="32"/>
        </w:rPr>
        <w:t xml:space="preserve">残疾人福利性单位声明函</w:t>
      </w:r>
      <w:bookmarkEnd w:id="341"/>
      <w:r/>
      <w:r/>
    </w:p>
    <w:p>
      <w:pPr>
        <w:ind w:firstLine="480"/>
        <w:spacing w:before="57" w:line="480" w:lineRule="auto"/>
        <w:rPr>
          <w:rFonts w:hint="eastAsia" w:ascii="宋体" w:hAnsi="宋体"/>
          <w:sz w:val="24"/>
        </w:rPr>
      </w:pPr>
      <w:r>
        <w:rPr>
          <w:rFonts w:hint="eastAsia" w:ascii="宋体" w:hAnsi="宋体"/>
          <w:sz w:val="24"/>
        </w:rPr>
      </w:r>
      <w:r/>
    </w:p>
    <w:p>
      <w:pPr>
        <w:ind w:firstLine="480"/>
        <w:spacing w:before="57" w:line="48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hint="eastAsia" w:ascii="宋体" w:hAnsi="宋体"/>
          <w:sz w:val="24"/>
          <w:u w:val="single"/>
        </w:rPr>
        <w:t xml:space="preserve">_</w:t>
      </w:r>
      <w:r>
        <w:rPr>
          <w:rFonts w:hint="eastAsia" w:ascii="宋体" w:hAnsi="宋体"/>
          <w:sz w:val="24"/>
        </w:rPr>
        <w:t xml:space="preserve">单位的采购文件编号为</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[项目编号] </w:t>
      </w:r>
      <w:r>
        <w:rPr>
          <w:rFonts w:hint="eastAsia" w:ascii="宋体" w:hAnsi="宋体"/>
          <w:sz w:val="24"/>
          <w:u w:val="single"/>
        </w:rPr>
        <w:t xml:space="preserve">_</w:t>
      </w:r>
      <w:r>
        <w:rPr>
          <w:rFonts w:hint="eastAsia"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w:t>
      </w:r>
      <w:r>
        <w:rPr>
          <w:rFonts w:hint="eastAsia" w:ascii="宋体" w:hAnsi="宋体"/>
          <w:sz w:val="24"/>
          <w:u w:val="single"/>
        </w:rPr>
        <w:t xml:space="preserve">项目名称]</w:t>
      </w:r>
      <w:r>
        <w:rPr>
          <w:rFonts w:hint="eastAsia"/>
          <w:u w:val="single"/>
        </w:rPr>
        <w:t xml:space="preserve"> </w:t>
      </w:r>
      <w:r>
        <w:rPr>
          <w:rFonts w:hint="eastAsia" w:ascii="宋体" w:hAnsi="宋体"/>
          <w:sz w:val="24"/>
          <w:u w:val="single"/>
        </w:rPr>
        <w:t xml:space="preserve">[分包号（如有）</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项目采购活动提供全部由本单位制造的货物</w:t>
      </w:r>
      <w:r>
        <w:rPr>
          <w:rFonts w:hint="eastAsia" w:ascii="宋体" w:hAnsi="宋体"/>
          <w:sz w:val="24"/>
        </w:rPr>
        <w:t xml:space="preserve">（全部由本单位承担工程/提供服务），</w:t>
      </w:r>
      <w:r>
        <w:rPr>
          <w:rFonts w:hint="eastAsia" w:ascii="宋体" w:hAnsi="宋体"/>
          <w:sz w:val="24"/>
        </w:rPr>
        <w:t xml:space="preserve">或者提供其他残疾人福利性单位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残疾人福利性单位名称</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制造的货物</w:t>
      </w:r>
      <w:r>
        <w:rPr>
          <w:rFonts w:hint="eastAsia" w:ascii="宋体" w:hAnsi="宋体"/>
          <w:sz w:val="24"/>
        </w:rPr>
        <w:t xml:space="preserve">（不包括使用非残疾人福利性单位注册商标的货物）。</w:t>
      </w:r>
      <w:r/>
    </w:p>
    <w:p>
      <w:pPr>
        <w:ind w:firstLine="480"/>
        <w:spacing w:before="57" w:line="48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ind w:firstLine="480"/>
        <w:spacing w:before="57" w:line="360" w:lineRule="auto"/>
        <w:rPr>
          <w:rFonts w:hint="eastAsia" w:ascii="宋体" w:hAnsi="宋体"/>
          <w:sz w:val="24"/>
        </w:rPr>
      </w:pPr>
      <w:r>
        <w:rPr>
          <w:rFonts w:hint="eastAsia" w:ascii="宋体" w:hAnsi="宋体"/>
          <w:sz w:val="24"/>
        </w:rPr>
      </w:r>
      <w:r/>
    </w:p>
    <w:p>
      <w:pPr>
        <w:spacing w:line="300" w:lineRule="auto"/>
        <w:rPr>
          <w:rFonts w:hint="eastAsia" w:ascii="宋体" w:hAnsi="宋体"/>
          <w:b/>
          <w:bCs/>
          <w:sz w:val="22"/>
          <w:szCs w:val="22"/>
        </w:rPr>
      </w:pPr>
      <w:r>
        <w:rPr>
          <w:rFonts w:hint="eastAsia" w:ascii="宋体" w:hAnsi="宋体"/>
          <w:b/>
          <w:bCs/>
          <w:sz w:val="22"/>
          <w:szCs w:val="22"/>
        </w:rPr>
        <w:t xml:space="preserve">备注：</w:t>
      </w:r>
      <w:r/>
    </w:p>
    <w:p>
      <w:pPr>
        <w:pStyle w:val="916"/>
        <w:spacing w:line="300" w:lineRule="auto"/>
        <w:rPr>
          <w:rFonts w:hint="eastAsia" w:ascii="宋体" w:hAnsi="宋体" w:eastAsia="宋体"/>
          <w:sz w:val="22"/>
          <w:szCs w:val="22"/>
        </w:rPr>
      </w:pPr>
      <w:r>
        <w:rPr>
          <w:rFonts w:hint="eastAsia" w:ascii="宋体" w:hAnsi="宋体" w:eastAsia="宋体"/>
          <w:sz w:val="22"/>
          <w:szCs w:val="22"/>
        </w:rPr>
        <w:t xml:space="preserve">(1)如专门面向中小微型企业采购的项目，供应商为残疾人福利性单位并提供本单位制造的货物，或者提供其他残疾人福利性单位制造的货物，必须提供此声明函，否则将不能通过资格审查。</w:t>
      </w:r>
      <w:r/>
    </w:p>
    <w:p>
      <w:pPr>
        <w:pStyle w:val="916"/>
        <w:spacing w:line="300" w:lineRule="auto"/>
        <w:rPr>
          <w:rFonts w:hint="eastAsia" w:ascii="宋体" w:hAnsi="宋体" w:eastAsia="宋体"/>
          <w:sz w:val="22"/>
          <w:szCs w:val="22"/>
        </w:rPr>
      </w:pPr>
      <w:r>
        <w:rPr>
          <w:rFonts w:hint="eastAsia" w:ascii="宋体" w:hAnsi="宋体" w:eastAsia="宋体"/>
          <w:sz w:val="22"/>
          <w:szCs w:val="22"/>
        </w:rPr>
        <w:t xml:space="preserve">(2) 如非专门面向中小微型企业采购的项目，供应商如未按要求提供此声明函，报价将不做相应扣除；</w:t>
      </w:r>
      <w:r/>
    </w:p>
    <w:p>
      <w:pPr>
        <w:pStyle w:val="916"/>
        <w:spacing w:line="300" w:lineRule="auto"/>
        <w:rPr>
          <w:rFonts w:hint="eastAsia" w:ascii="宋体" w:hAnsi="宋体" w:eastAsia="宋体"/>
          <w:sz w:val="22"/>
          <w:szCs w:val="22"/>
        </w:rPr>
      </w:pPr>
      <w:r>
        <w:rPr>
          <w:rFonts w:hint="eastAsia" w:ascii="宋体" w:hAnsi="宋体" w:eastAsia="宋体"/>
          <w:sz w:val="22"/>
          <w:szCs w:val="22"/>
        </w:rPr>
        <w:t xml:space="preserve">(3)中标供应商如享受本项目残疾人福利单位扶持政策的，其《残疾人福利性单位声明函》将随本项目的中标结果同时公告，接受社会监督；</w:t>
      </w:r>
      <w:r>
        <w:rPr>
          <w:rFonts w:ascii="宋体" w:hAnsi="宋体" w:eastAsia="宋体"/>
          <w:sz w:val="22"/>
          <w:szCs w:val="22"/>
        </w:rPr>
        <w:t xml:space="preserve"> </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left="5250"/>
        <w:jc w:val="left"/>
        <w:spacing w:line="360" w:lineRule="auto"/>
        <w:rPr>
          <w:rFonts w:hint="eastAsia" w:ascii="宋体" w:hAnsi="宋体"/>
          <w:sz w:val="24"/>
        </w:rPr>
      </w:pPr>
      <w:r>
        <w:rPr>
          <w:rFonts w:hint="eastAsia" w:ascii="宋体" w:hAnsi="宋体"/>
          <w:sz w:val="24"/>
          <w:szCs w:val="21"/>
        </w:rPr>
        <w:t xml:space="preserve">供应商全称（加盖CA电子公章）</w:t>
      </w:r>
      <w:r>
        <w:rPr>
          <w:rFonts w:hint="eastAsia" w:ascii="宋体" w:hAnsi="宋体"/>
          <w:sz w:val="24"/>
        </w:rPr>
        <w:t xml:space="preserve">：</w:t>
      </w:r>
      <w:r/>
    </w:p>
    <w:p>
      <w:pPr>
        <w:ind w:left="5250"/>
        <w:jc w:val="left"/>
        <w:spacing w:line="360" w:lineRule="auto"/>
        <w:rPr>
          <w:rFonts w:hint="eastAsia"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hint="eastAsia" w:ascii="宋体" w:hAnsi="宋体"/>
          <w:sz w:val="24"/>
        </w:rPr>
        <w:t xml:space="preserve">：</w:t>
      </w:r>
      <w:r/>
    </w:p>
    <w:p>
      <w:pPr>
        <w:pStyle w:val="899"/>
        <w:jc w:val="left"/>
        <w:spacing w:before="286" w:after="143" w:line="360" w:lineRule="auto"/>
        <w:rPr>
          <w:rFonts w:hint="eastAsia" w:ascii="宋体" w:hAnsi="宋体" w:cs="宋体"/>
          <w:b w:val="0"/>
          <w:bCs/>
          <w:color w:val="000000"/>
          <w:sz w:val="24"/>
        </w:rPr>
      </w:pPr>
      <w:r>
        <w:br w:type="page" w:clear="all"/>
      </w:r>
      <w:bookmarkStart w:id="342" w:name="_Toc226127021"/>
      <w:r>
        <w:rPr>
          <w:rFonts w:hint="eastAsia" w:ascii="宋体" w:hAnsi="宋体" w:eastAsia="宋体"/>
          <w:b w:val="0"/>
          <w:bCs/>
          <w:sz w:val="24"/>
          <w:szCs w:val="24"/>
        </w:rPr>
        <w:t xml:space="preserve">《中小微企业声明函》附件：</w:t>
      </w:r>
      <w:bookmarkEnd w:id="342"/>
      <w:r/>
      <w:r/>
    </w:p>
    <w:p>
      <w:pPr>
        <w:pStyle w:val="938"/>
        <w:ind w:firstLine="562"/>
        <w:jc w:val="center"/>
        <w:spacing w:before="0" w:beforeAutospacing="0" w:after="0" w:afterAutospacing="0" w:line="360" w:lineRule="auto"/>
        <w:shd w:val="clear" w:color="auto" w:fill="ffffff"/>
        <w:rPr>
          <w:rFonts w:hint="eastAsia"/>
          <w:color w:val="000000"/>
          <w:sz w:val="28"/>
          <w:szCs w:val="28"/>
        </w:rPr>
      </w:pPr>
      <w:r>
        <w:rPr>
          <w:rStyle w:val="945"/>
          <w:rFonts w:hint="eastAsia"/>
          <w:color w:val="000000"/>
          <w:sz w:val="28"/>
          <w:szCs w:val="28"/>
        </w:rPr>
        <w:t xml:space="preserve">中小企业划型标准规定</w:t>
      </w:r>
      <w:r/>
    </w:p>
    <w:p>
      <w:pPr>
        <w:ind w:firstLine="480"/>
        <w:spacing w:line="360" w:lineRule="auto"/>
        <w:rPr>
          <w:rFonts w:hint="eastAsia" w:ascii="宋体" w:hAnsi="宋体"/>
          <w:b/>
          <w:bCs/>
          <w:sz w:val="24"/>
        </w:rPr>
      </w:pPr>
      <w:r>
        <w:rPr>
          <w:rFonts w:hint="eastAsia" w:ascii="宋体" w:hAnsi="宋体"/>
          <w:color w:val="000000"/>
          <w:sz w:val="24"/>
        </w:rPr>
        <w:t xml:space="preserve">一、根据《中华人民共和国中小企业促进法》和《国务院关于进一步促进中小企业发展的若干意见》</w:t>
      </w:r>
      <w:r>
        <w:rPr>
          <w:rFonts w:hint="eastAsia" w:ascii="宋体" w:hAnsi="宋体"/>
          <w:color w:val="000000"/>
          <w:sz w:val="24"/>
        </w:rPr>
        <w:t xml:space="preserve">(国发</w:t>
      </w:r>
      <w:r>
        <w:rPr>
          <w:rFonts w:hint="eastAsia" w:ascii="宋体" w:hAnsi="宋体"/>
          <w:color w:val="000000"/>
          <w:sz w:val="24"/>
        </w:rPr>
        <w:t xml:space="preserve">〔2009〕36</w:t>
      </w:r>
      <w:r>
        <w:rPr>
          <w:rFonts w:hint="eastAsia" w:ascii="宋体" w:hAnsi="宋体"/>
          <w:color w:val="000000"/>
          <w:sz w:val="24"/>
        </w:rPr>
        <w:t xml:space="preserve">号)，</w:t>
      </w:r>
      <w:r>
        <w:rPr>
          <w:rFonts w:hint="eastAsia" w:ascii="宋体" w:hAnsi="宋体"/>
          <w:color w:val="000000"/>
          <w:sz w:val="24"/>
        </w:rPr>
        <w:t xml:space="preserve">制定本规定。</w:t>
      </w:r>
      <w:r>
        <w:rPr>
          <w:rFonts w:hint="eastAsia" w:ascii="宋体" w:hAnsi="宋体"/>
          <w:color w:val="000000"/>
          <w:sz w:val="24"/>
        </w:rPr>
        <w:br/>
        <w:t xml:space="preserve">　　二、中小企业划分为中型、小型、微型三种类型，具体标准根据企业从业人员、营业收入、资产总额等指标，结合行业特点制定。</w:t>
      </w:r>
      <w:r>
        <w:rPr>
          <w:rFonts w:hint="eastAsia" w:ascii="宋体" w:hAnsi="宋体"/>
          <w:color w:val="000000"/>
          <w:sz w:val="24"/>
        </w:rPr>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olor w:val="000000"/>
          <w:sz w:val="24"/>
        </w:rPr>
        <w:br/>
        <w:t xml:space="preserve">　　</w:t>
      </w:r>
      <w:r>
        <w:rPr>
          <w:rFonts w:hint="eastAsia" w:ascii="宋体" w:hAnsi="宋体"/>
          <w:b/>
          <w:bCs/>
          <w:sz w:val="24"/>
        </w:rPr>
        <w:t xml:space="preserve">　四、各行业划型标准为：</w:t>
      </w:r>
      <w:r/>
    </w:p>
    <w:p>
      <w:pPr>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p>
    <w:p>
      <w:pPr>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300人以下的为中小微型企业。其中，从业人员100人及以上的为中型企业；从业人员10人及以上的为小型企业；从业人员10人以下的为微型企业。</w:t>
      </w:r>
      <w:r>
        <w:rPr>
          <w:rFonts w:hint="eastAsia" w:ascii="宋体" w:hAnsi="宋体"/>
          <w:color w:val="000000"/>
          <w:sz w:val="24"/>
        </w:rPr>
        <w:br/>
        <w:t xml:space="preserve">　　五、企业类型的划分以统计部门的统计数据为依据。</w:t>
      </w:r>
      <w:r>
        <w:rPr>
          <w:rFonts w:hint="eastAsia" w:ascii="宋体" w:hAnsi="宋体"/>
          <w:color w:val="000000"/>
          <w:sz w:val="24"/>
        </w:rPr>
        <w:br/>
        <w:t xml:space="preserve">　　六、本规定适用于在中华人民共和国境内依法设立的各类所有制和各种组织形式的企业。个体工商户和本规定以外的行业，参照本规定进行划型。</w:t>
      </w:r>
      <w:r>
        <w:rPr>
          <w:rFonts w:hint="eastAsia" w:ascii="宋体" w:hAnsi="宋体"/>
          <w:color w:val="000000"/>
          <w:sz w:val="24"/>
        </w:rPr>
        <w:b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color w:val="000000"/>
          <w:sz w:val="24"/>
        </w:rPr>
        <w:br/>
        <w:t xml:space="preserve">　　八、本规定由工业和信息化部、国家统计局会同有关部门根据《国民经济行业分类》修订情况和企业发展变化情况适时修订。</w:t>
      </w:r>
      <w:r>
        <w:rPr>
          <w:rFonts w:hint="eastAsia" w:ascii="宋体" w:hAnsi="宋体"/>
          <w:color w:val="000000"/>
          <w:sz w:val="24"/>
        </w:rPr>
        <w:br/>
        <w:t xml:space="preserve">　　九、本规定由工业和信息化部、国家统计局会同有关部门负责解释。</w:t>
      </w:r>
      <w:r>
        <w:rPr>
          <w:rFonts w:hint="eastAsia" w:ascii="宋体" w:hAnsi="宋体"/>
          <w:color w:val="000000"/>
          <w:sz w:val="24"/>
        </w:rPr>
        <w:br/>
        <w:t xml:space="preserve">　　十、本规定自发布之日起执行，原国家经贸委、原国家计委、财政部和国家统计局2003年颁布的《中小企业标准暂行规定》同时废止。</w:t>
      </w:r>
      <w:r/>
    </w:p>
    <w:p>
      <w:pPr>
        <w:pStyle w:val="899"/>
        <w:spacing w:before="286" w:after="143" w:line="360" w:lineRule="auto"/>
        <w:rPr>
          <w:bCs/>
        </w:rPr>
      </w:pPr>
      <w:r>
        <w:br w:type="page" w:clear="all"/>
      </w:r>
      <w:bookmarkStart w:id="343" w:name="_Toc226127022"/>
      <w:r>
        <w:rPr>
          <w:rFonts w:hint="eastAsia" w:ascii="宋体" w:hAnsi="宋体" w:eastAsia="宋体"/>
          <w:sz w:val="28"/>
          <w:szCs w:val="28"/>
        </w:rPr>
        <w:t xml:space="preserve">质疑函范本</w:t>
      </w:r>
      <w:bookmarkEnd w:id="343"/>
      <w:r/>
      <w:r/>
    </w:p>
    <w:p>
      <w:pPr>
        <w:spacing w:line="400" w:lineRule="exact"/>
        <w:rPr>
          <w:rFonts w:hint="eastAsia" w:ascii="宋体" w:hAnsi="宋体" w:cs="仿宋"/>
          <w:b/>
          <w:bCs/>
          <w:sz w:val="24"/>
        </w:rPr>
      </w:pPr>
      <w:r>
        <w:rPr>
          <w:rFonts w:hint="eastAsia" w:ascii="宋体" w:hAnsi="宋体" w:cs="仿宋"/>
          <w:b/>
          <w:bCs/>
          <w:sz w:val="24"/>
        </w:rPr>
        <w:t xml:space="preserve">一、质疑供应商基本信息</w:t>
      </w:r>
      <w:r/>
    </w:p>
    <w:p>
      <w:pPr>
        <w:spacing w:line="360" w:lineRule="exact"/>
        <w:rPr>
          <w:rFonts w:hint="eastAsia"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400" w:lineRule="exact"/>
        <w:rPr>
          <w:rFonts w:hint="eastAsia" w:ascii="宋体" w:hAnsi="宋体" w:cs="仿宋"/>
          <w:b/>
          <w:bCs/>
          <w:sz w:val="24"/>
        </w:rPr>
      </w:pPr>
      <w:r>
        <w:rPr>
          <w:rFonts w:hint="eastAsia" w:ascii="宋体" w:hAnsi="宋体" w:cs="仿宋"/>
          <w:b/>
          <w:bCs/>
          <w:sz w:val="24"/>
        </w:rPr>
        <w:t xml:space="preserve">二、质疑项目基本情况</w:t>
      </w:r>
      <w:r/>
    </w:p>
    <w:p>
      <w:pPr>
        <w:spacing w:line="360" w:lineRule="exact"/>
        <w:rPr>
          <w:rFonts w:hint="eastAsia"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p>
    <w:p>
      <w:pPr>
        <w:spacing w:line="400" w:lineRule="exact"/>
        <w:rPr>
          <w:rFonts w:hint="eastAsia" w:ascii="宋体" w:hAnsi="宋体" w:cs="仿宋"/>
          <w:b/>
          <w:bCs/>
          <w:sz w:val="24"/>
        </w:rPr>
      </w:pPr>
      <w:r>
        <w:rPr>
          <w:rFonts w:hint="eastAsia" w:ascii="宋体" w:hAnsi="宋体" w:cs="仿宋"/>
          <w:b/>
          <w:bCs/>
          <w:sz w:val="24"/>
        </w:rPr>
        <w:t xml:space="preserve">三、质疑事项具体内容</w:t>
      </w:r>
      <w:r/>
    </w:p>
    <w:p>
      <w:pPr>
        <w:spacing w:line="360" w:lineRule="exact"/>
        <w:rPr>
          <w:rFonts w:hint="eastAsia"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质疑事项2：……</w:t>
      </w:r>
      <w:r/>
    </w:p>
    <w:p>
      <w:pPr>
        <w:spacing w:line="400" w:lineRule="exact"/>
        <w:rPr>
          <w:rFonts w:hint="eastAsia" w:ascii="宋体" w:hAnsi="宋体" w:cs="仿宋"/>
          <w:b/>
          <w:bCs/>
          <w:sz w:val="24"/>
        </w:rPr>
      </w:pPr>
      <w:r>
        <w:rPr>
          <w:rFonts w:hint="eastAsia" w:ascii="宋体" w:hAnsi="宋体" w:cs="仿宋"/>
          <w:b/>
          <w:bCs/>
          <w:sz w:val="24"/>
        </w:rPr>
        <w:t xml:space="preserve">四、与质疑事项相关的质疑请求</w:t>
      </w:r>
      <w:r/>
    </w:p>
    <w:p>
      <w:pPr>
        <w:spacing w:line="400" w:lineRule="exact"/>
        <w:rPr>
          <w:rFonts w:hint="eastAsia"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p>
    <w:p>
      <w:pPr>
        <w:spacing w:line="400" w:lineRule="exact"/>
        <w:rPr>
          <w:rFonts w:hint="eastAsia" w:ascii="宋体" w:hAnsi="宋体"/>
          <w:sz w:val="24"/>
        </w:rPr>
      </w:pPr>
      <w:r>
        <w:rPr>
          <w:rFonts w:hint="eastAsia" w:ascii="宋体" w:hAnsi="宋体"/>
          <w:sz w:val="24"/>
        </w:rPr>
      </w:r>
      <w:r/>
    </w:p>
    <w:p>
      <w:pPr>
        <w:spacing w:line="400" w:lineRule="exact"/>
        <w:rPr>
          <w:rFonts w:hint="eastAsia"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w:t>
      </w:r>
      <w:r>
        <w:rPr>
          <w:rFonts w:hint="eastAsia" w:ascii="宋体" w:hAnsi="宋体"/>
          <w:sz w:val="24"/>
        </w:rPr>
        <w:t xml:space="preserve">(签章)</w:t>
      </w: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p>
    <w:p>
      <w:pPr>
        <w:spacing w:line="400" w:lineRule="exact"/>
        <w:rPr>
          <w:rFonts w:hint="eastAsia" w:ascii="宋体" w:hAnsi="宋体"/>
          <w:sz w:val="24"/>
        </w:rPr>
      </w:pPr>
      <w:r>
        <w:rPr>
          <w:rFonts w:hint="eastAsia" w:ascii="宋体" w:hAnsi="宋体"/>
          <w:sz w:val="24"/>
        </w:rPr>
      </w:r>
      <w:r/>
    </w:p>
    <w:p>
      <w:pPr>
        <w:jc w:val="left"/>
        <w:spacing w:line="320" w:lineRule="exact"/>
        <w:rPr>
          <w:rFonts w:hint="eastAsia" w:ascii="宋体" w:hAnsi="宋体"/>
          <w:b/>
        </w:rPr>
      </w:pPr>
      <w:r>
        <w:rPr>
          <w:rFonts w:hint="eastAsia" w:ascii="宋体" w:hAnsi="宋体"/>
          <w:b/>
        </w:rPr>
        <w:t xml:space="preserve">质疑函制作说明：</w:t>
      </w:r>
      <w:r/>
    </w:p>
    <w:p>
      <w:pPr>
        <w:spacing w:line="320" w:lineRule="exact"/>
        <w:widowControl/>
        <w:rPr>
          <w:rFonts w:hint="eastAsia" w:ascii="宋体" w:hAnsi="宋体"/>
        </w:rPr>
      </w:pPr>
      <w:r>
        <w:rPr>
          <w:rFonts w:hint="eastAsia" w:ascii="宋体" w:hAnsi="宋体"/>
        </w:rPr>
        <w:t xml:space="preserve">1.供应商提出质疑时，应提交质疑函和必要的证明材料。</w:t>
      </w:r>
      <w:r/>
    </w:p>
    <w:p>
      <w:pPr>
        <w:spacing w:line="320" w:lineRule="exact"/>
        <w:widowControl/>
        <w:rPr>
          <w:rFonts w:hint="eastAsia"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p>
    <w:p>
      <w:pPr>
        <w:spacing w:line="320" w:lineRule="exact"/>
        <w:widowControl/>
        <w:rPr>
          <w:rFonts w:hint="eastAsia" w:ascii="宋体" w:hAnsi="宋体"/>
        </w:rPr>
      </w:pPr>
      <w:r>
        <w:rPr>
          <w:rFonts w:hint="eastAsia" w:ascii="宋体" w:hAnsi="宋体"/>
        </w:rPr>
        <w:t xml:space="preserve">3.质疑供应商若对项目的某一分包进行质疑，质疑函中应列明具体分包号。</w:t>
      </w:r>
      <w:r/>
    </w:p>
    <w:p>
      <w:pPr>
        <w:spacing w:line="320" w:lineRule="exact"/>
        <w:widowControl/>
        <w:rPr>
          <w:rFonts w:hint="eastAsia" w:ascii="宋体" w:hAnsi="宋体"/>
        </w:rPr>
      </w:pPr>
      <w:r>
        <w:rPr>
          <w:rFonts w:hint="eastAsia" w:ascii="宋体" w:hAnsi="宋体"/>
        </w:rPr>
        <w:t xml:space="preserve">4.质疑函的质疑事项应具体、明确，并有必要的事实依据和法律依据。</w:t>
      </w:r>
      <w:r/>
    </w:p>
    <w:p>
      <w:pPr>
        <w:spacing w:line="320" w:lineRule="exact"/>
        <w:widowControl/>
        <w:rPr>
          <w:rFonts w:hint="eastAsia" w:ascii="宋体" w:hAnsi="宋体"/>
        </w:rPr>
      </w:pPr>
      <w:r>
        <w:rPr>
          <w:rFonts w:hint="eastAsia" w:ascii="宋体" w:hAnsi="宋体"/>
        </w:rPr>
        <w:t xml:space="preserve">5.质疑函的质疑请求应与质疑事项相关。</w:t>
      </w:r>
      <w:r/>
    </w:p>
    <w:p>
      <w:pPr>
        <w:spacing w:line="320" w:lineRule="exact"/>
        <w:widowControl/>
        <w:rPr>
          <w:rFonts w:hint="eastAsia"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p>
    <w:p>
      <w:pPr>
        <w:pStyle w:val="1039"/>
        <w:ind w:firstLine="420"/>
      </w:pPr>
      <w:r/>
      <w:r/>
    </w:p>
    <w:p>
      <w:pPr>
        <w:pStyle w:val="1039"/>
        <w:ind w:firstLine="420"/>
      </w:pPr>
      <w:r/>
      <w:bookmarkStart w:id="344" w:name="_Hlt26955054"/>
      <w:r/>
      <w:bookmarkStart w:id="345" w:name="_Hlt26671380"/>
      <w:r/>
      <w:bookmarkStart w:id="346" w:name="_格式2__法定代表人授权书"/>
      <w:r/>
      <w:bookmarkStart w:id="347" w:name="_Hlt26955070"/>
      <w:r/>
      <w:bookmarkStart w:id="348" w:name="_格式3__银行出具的资信证明"/>
      <w:r/>
      <w:bookmarkEnd w:id="310"/>
      <w:r/>
      <w:bookmarkEnd w:id="311"/>
      <w:r/>
      <w:bookmarkEnd w:id="314"/>
      <w:r/>
      <w:bookmarkEnd w:id="315"/>
      <w:r/>
      <w:bookmarkEnd w:id="316"/>
      <w:r/>
      <w:bookmarkEnd w:id="319"/>
      <w:r/>
      <w:bookmarkEnd w:id="320"/>
      <w:r/>
      <w:bookmarkEnd w:id="321"/>
      <w:r/>
      <w:bookmarkEnd w:id="322"/>
      <w:r/>
      <w:bookmarkEnd w:id="323"/>
      <w:r/>
      <w:bookmarkEnd w:id="324"/>
      <w:r/>
      <w:bookmarkEnd w:id="344"/>
      <w:r/>
      <w:bookmarkEnd w:id="345"/>
      <w:r/>
      <w:bookmarkEnd w:id="346"/>
      <w:r/>
      <w:bookmarkEnd w:id="347"/>
      <w:r/>
      <w:bookmarkEnd w:id="348"/>
      <w:r/>
      <w:r/>
    </w:p>
    <w:sectPr>
      <w:headerReference w:type="default" r:id="rId9"/>
      <w:footerReference w:type="default" r:id="rId10"/>
      <w:footerReference w:type="even" r:id="rId11"/>
      <w:footerReference w:type="first" r:id="rId12"/>
      <w:footnotePr/>
      <w:endnotePr/>
      <w:type w:val="nextPage"/>
      <w:pgSz w:w="11906" w:h="16838" w:orient="portrait"/>
      <w:pgMar w:top="1985" w:right="1416" w:bottom="868" w:left="1304" w:header="1276"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Light">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Wingdings 2">
    <w:panose1 w:val="05020102010507070707"/>
  </w:font>
  <w:font w:name="方正小标宋_GBK">
    <w:panose1 w:val="020B05030202020202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MS Gothic">
    <w:panose1 w:val="020B0609070205080204"/>
  </w:font>
  <w:font w:name="微软雅黑">
    <w:panose1 w:val="020B0503020204020204"/>
  </w:font>
  <w:font w:name="Calibri">
    <w:panose1 w:val="020F0502020204030204"/>
  </w:font>
  <w:font w:name="Courier New">
    <w:panose1 w:val="02070309020205020404"/>
  </w:font>
  <w:font w:name="华文中宋">
    <w:panose1 w:val="02010600040101010101"/>
  </w:font>
  <w:font w:name="Verdana">
    <w:panose1 w:val="020B0604030504040204"/>
  </w:font>
  <w:font w:name="方正姚体">
    <w:panose1 w:val="02010601030101010101"/>
  </w:font>
  <w:font w:name="仿宋_GB2312">
    <w:panose1 w:val="0201060906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rPr>
        <w:rStyle w:val="946"/>
      </w:rPr>
      <w:framePr w:wrap="around" w:vAnchor="text" w:hAnchor="margin" w:xAlign="center" w:y="1"/>
    </w:pPr>
    <w:r>
      <w:fldChar w:fldCharType="begin"/>
    </w:r>
    <w:r>
      <w:rPr>
        <w:rStyle w:val="946"/>
      </w:rPr>
      <w:instrText xml:space="preserve">PAGE  </w:instrText>
    </w:r>
    <w:r>
      <w:fldChar w:fldCharType="separate"/>
    </w:r>
    <w:r>
      <w:rPr>
        <w:rStyle w:val="946"/>
      </w:rPr>
      <w:t xml:space="preserve">42</w:t>
    </w:r>
    <w:r>
      <w:fldChar w:fldCharType="end"/>
    </w:r>
    <w:r/>
  </w:p>
  <w:p>
    <w:pPr>
      <w:pStyle w:val="92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rPr>
        <w:rStyle w:val="946"/>
      </w:rPr>
      <w:framePr w:wrap="around" w:vAnchor="text" w:hAnchor="margin" w:xAlign="center" w:y="1"/>
    </w:pPr>
    <w:r>
      <w:fldChar w:fldCharType="begin"/>
    </w:r>
    <w:r>
      <w:rPr>
        <w:rStyle w:val="946"/>
      </w:rPr>
      <w:instrText xml:space="preserve">PAGE  </w:instrText>
    </w:r>
    <w:r>
      <w:fldChar w:fldCharType="separate"/>
    </w:r>
    <w:r>
      <w:rPr>
        <w:rStyle w:val="946"/>
      </w:rPr>
      <w:t xml:space="preserve">1</w:t>
    </w:r>
    <w:r>
      <w:fldChar w:fldCharType="end"/>
    </w:r>
    <w:r/>
  </w:p>
  <w:p>
    <w:pPr>
      <w:pStyle w:val="92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framePr w:wrap="around" w:vAnchor="text" w:hAnchor="margin" w:xAlign="center" w:y="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right"/>
      <w:tabs>
        <w:tab w:val="left" w:pos="3565" w:leader="none"/>
      </w:tabs>
      <w:rPr>
        <w:rFonts w:hint="eastAsia" w:ascii="华文中宋" w:hAnsi="华文中宋" w:eastAsia="华文中宋"/>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5128895</wp:posOffset>
              </wp:positionH>
              <wp:positionV relativeFrom="paragraph">
                <wp:posOffset>-77470</wp:posOffset>
              </wp:positionV>
              <wp:extent cx="760095" cy="177546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760095" cy="1775460"/>
                      </a:xfrm>
                      <a:prstGeom prst="rect">
                        <a:avLst/>
                      </a:prstGeom>
                      <a:noFill/>
                      <a:ln>
                        <a:noFill/>
                      </a:ln>
                    </wps:spPr>
                    <wps:txbx>
                      <w:txbxContent>
                        <w:p>
                          <w:pPr>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p>
                      </w:txbxContent>
                    </wps:txbx>
                    <wps:bodyPr wrap="square" upright="1">
                      <a:spAutoFit/>
                    </wps:bodyPr>
                  </wps:wsp>
                </a:graphicData>
              </a:graphic>
              <wp14:sizeRelH relativeFrom="page">
                <wp14:pctWidth>0</wp14:pctWidth>
              </wp14:sizeRelH>
              <wp14:sizeRelV relativeFrom="margin">
                <wp14:pctHeight>20000</wp14:pctHeight>
              </wp14:sizeRelV>
            </wp:anchor>
          </w:drawing>
        </mc:Choice>
        <mc:Fallback>
          <w:pict>
            <v:shape id="shape 0" o:spid="_x0000_s0" o:spt="202" type="#_x0000_t202" style="position:absolute;z-index:251659264;o:allowoverlap:true;o:allowincell:true;mso-position-horizontal-relative:text;margin-left:403.8pt;mso-position-horizontal:absolute;mso-position-vertical-relative:text;margin-top:-6.1pt;mso-position-vertical:absolute;width:59.8pt;height:139.8pt;mso-wrap-distance-left:9.0pt;mso-wrap-distance-top:0.0pt;mso-wrap-distance-right:9.0pt;mso-wrap-distance-bottom:0.0pt;visibility:visible;" filled="f" stroked="f">
              <v:textbox inset="0,0,0,0">
                <w:txbxContent>
                  <w:p>
                    <w:pPr>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635</wp:posOffset>
              </wp:positionH>
              <wp:positionV relativeFrom="paragraph">
                <wp:posOffset>-111125</wp:posOffset>
              </wp:positionV>
              <wp:extent cx="840105" cy="332740"/>
              <wp:effectExtent l="0" t="0" r="0" b="5715"/>
              <wp:wrapNone/>
              <wp:docPr id="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
                      <a:stretch/>
                    </pic:blipFill>
                    <pic:spPr bwMode="auto">
                      <a:xfrm>
                        <a:off x="0" y="0"/>
                        <a:ext cx="840105" cy="332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0.0pt;mso-position-horizontal:absolute;mso-position-vertical-relative:text;margin-top:-8.8pt;mso-position-vertical:absolute;width:66.1pt;height:26.2pt;mso-wrap-distance-left:9.0pt;mso-wrap-distance-top:0.0pt;mso-wrap-distance-right:9.0pt;mso-wrap-distance-bottom:0.0pt;" stroked="f">
              <v:path textboxrect="0,0,0,0"/>
              <v:imagedata r:id="rId1" o:title=""/>
            </v:shape>
          </w:pict>
        </mc:Fallback>
      </mc:AlternateContent>
    </w:r>
    <w:r/>
  </w:p>
  <w:p>
    <w:pPr>
      <w:pStyle w:val="927"/>
      <w:jc w:val="right"/>
      <w:spacing w:line="60" w:lineRule="exact"/>
      <w:tabs>
        <w:tab w:val="left" w:pos="3565"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1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pPr>
      <w:rPr>
        <w:rFonts w:hint="default" w:ascii="Calibri" w:hAnsi="Calibri" w:cs="Times New Roman"/>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japaneseCounting"/>
      <w:pStyle w:val="1013"/>
      <w:isLgl w:val="false"/>
      <w:suff w:val="tab"/>
      <w:lvlText w:val="第%1章"/>
      <w:lvlJc w:val="left"/>
      <w:pPr>
        <w:ind w:left="9351" w:hanging="420"/>
      </w:pPr>
      <w:rPr>
        <w:rFonts w:hint="eastAsia" w:ascii="黑体" w:eastAsia="黑体"/>
        <w:b w:val="0"/>
        <w:sz w:val="36"/>
        <w:lang w:val="en-US"/>
      </w:rPr>
    </w:lvl>
    <w:lvl w:ilvl="1">
      <w:start w:val="1"/>
      <w:numFmt w:val="decimal"/>
      <w:pStyle w:val="1011"/>
      <w:isLgl/>
      <w:suff w:val="tab"/>
      <w:lvlText w:val="%1.%2"/>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14:textOutline w14:w="0" w14:cap="rnd" w14:cmpd="sng" w14:algn="ctr">
          <w14:noFill/>
          <w14:prstDash w14:val="solid"/>
          <w14:bevel/>
        </w14:textOutline>
      </w:rPr>
    </w:lvl>
    <w:lvl w:ilvl="2">
      <w:start w:val="1"/>
      <w:numFmt w:val="decimal"/>
      <w:pStyle w:val="997"/>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14:textOutline w14:w="0" w14:cap="rnd" w14:cmpd="sng" w14:algn="ctr">
          <w14:noFill/>
          <w14:prstDash w14:val="solid"/>
          <w14:bevel/>
        </w14:textOutline>
      </w:rPr>
    </w:lvl>
    <w:lvl w:ilvl="3">
      <w:start w:val="1"/>
      <w:numFmt w:val="decimal"/>
      <w:pStyle w:val="1017"/>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decimal"/>
      <w:pStyle w:val="100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03"/>
      <w:isLgl w:val="false"/>
      <w:suff w:val="nothing"/>
      <w:lvlText w:val=""/>
      <w:lvlJc w:val="left"/>
      <w:pPr>
        <w:ind w:left="0" w:firstLine="0"/>
      </w:pPr>
      <w:rPr>
        <w:rFonts w:hint="eastAsia"/>
      </w:rPr>
    </w:lvl>
    <w:lvl w:ilvl="6">
      <w:start w:val="1"/>
      <w:numFmt w:val="none"/>
      <w:pStyle w:val="904"/>
      <w:isLgl w:val="false"/>
      <w:suff w:val="nothing"/>
      <w:lvlText w:val=""/>
      <w:lvlJc w:val="left"/>
      <w:pPr>
        <w:ind w:left="0" w:firstLine="0"/>
      </w:pPr>
      <w:rPr>
        <w:rFonts w:hint="eastAsia"/>
      </w:rPr>
    </w:lvl>
    <w:lvl w:ilvl="7">
      <w:start w:val="1"/>
      <w:numFmt w:val="none"/>
      <w:pStyle w:val="905"/>
      <w:isLgl w:val="false"/>
      <w:suff w:val="nothing"/>
      <w:lvlText w:val=""/>
      <w:lvlJc w:val="left"/>
      <w:pPr>
        <w:ind w:left="0" w:firstLine="0"/>
      </w:pPr>
      <w:rPr>
        <w:rFonts w:hint="eastAsia"/>
      </w:rPr>
    </w:lvl>
    <w:lvl w:ilvl="8">
      <w:start w:val="1"/>
      <w:numFmt w:val="none"/>
      <w:pStyle w:val="906"/>
      <w:isLgl w:val="false"/>
      <w:suff w:val="nothing"/>
      <w:lvlText w:val=""/>
      <w:lvlJc w:val="left"/>
      <w:pPr>
        <w:ind w:left="0" w:firstLine="0"/>
      </w:pPr>
      <w:rPr>
        <w:rFonts w:hint="eastAsia"/>
      </w:rPr>
    </w:lvl>
  </w:abstractNum>
  <w:abstractNum w:abstractNumId="6">
    <w:multiLevelType w:val="hybridMultilevel"/>
    <w:lvl w:ilvl="0">
      <w:start w:val="1"/>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7">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5"/>
  </w:num>
  <w:num w:numId="2">
    <w:abstractNumId w:val="2"/>
  </w:num>
  <w:num w:numId="3">
    <w:abstractNumId w:val="4"/>
  </w:num>
  <w:num w:numId="4">
    <w:abstractNumId w:val="0"/>
  </w:num>
  <w:num w:numId="5">
    <w:abstractNumId w:val="8"/>
  </w:num>
  <w:num w:numId="6">
    <w:abstractNumId w:val="6"/>
  </w:num>
  <w:num w:numId="7">
    <w:abstractNumId w:val="7"/>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4">
    <w:name w:val="Heading 1 Char"/>
    <w:basedOn w:val="907"/>
    <w:link w:val="898"/>
    <w:uiPriority w:val="9"/>
    <w:rPr>
      <w:rFonts w:ascii="Arial" w:hAnsi="Arial" w:eastAsia="Arial" w:cs="Arial"/>
      <w:sz w:val="40"/>
      <w:szCs w:val="40"/>
    </w:rPr>
  </w:style>
  <w:style w:type="character" w:styleId="745">
    <w:name w:val="Heading 2 Char"/>
    <w:basedOn w:val="907"/>
    <w:link w:val="899"/>
    <w:uiPriority w:val="9"/>
    <w:rPr>
      <w:rFonts w:ascii="Arial" w:hAnsi="Arial" w:eastAsia="Arial" w:cs="Arial"/>
      <w:sz w:val="34"/>
    </w:rPr>
  </w:style>
  <w:style w:type="character" w:styleId="746">
    <w:name w:val="Heading 3 Char"/>
    <w:basedOn w:val="907"/>
    <w:link w:val="900"/>
    <w:uiPriority w:val="9"/>
    <w:rPr>
      <w:rFonts w:ascii="Arial" w:hAnsi="Arial" w:eastAsia="Arial" w:cs="Arial"/>
      <w:sz w:val="30"/>
      <w:szCs w:val="30"/>
    </w:rPr>
  </w:style>
  <w:style w:type="character" w:styleId="747">
    <w:name w:val="Heading 4 Char"/>
    <w:basedOn w:val="907"/>
    <w:link w:val="901"/>
    <w:uiPriority w:val="9"/>
    <w:rPr>
      <w:rFonts w:ascii="Arial" w:hAnsi="Arial" w:eastAsia="Arial" w:cs="Arial"/>
      <w:b/>
      <w:bCs/>
      <w:sz w:val="26"/>
      <w:szCs w:val="26"/>
    </w:rPr>
  </w:style>
  <w:style w:type="character" w:styleId="748">
    <w:name w:val="Heading 5 Char"/>
    <w:basedOn w:val="907"/>
    <w:link w:val="902"/>
    <w:uiPriority w:val="9"/>
    <w:rPr>
      <w:rFonts w:ascii="Arial" w:hAnsi="Arial" w:eastAsia="Arial" w:cs="Arial"/>
      <w:b/>
      <w:bCs/>
      <w:sz w:val="24"/>
      <w:szCs w:val="24"/>
    </w:rPr>
  </w:style>
  <w:style w:type="character" w:styleId="749">
    <w:name w:val="Heading 6 Char"/>
    <w:basedOn w:val="907"/>
    <w:link w:val="903"/>
    <w:uiPriority w:val="9"/>
    <w:rPr>
      <w:rFonts w:ascii="Arial" w:hAnsi="Arial" w:eastAsia="Arial" w:cs="Arial"/>
      <w:b/>
      <w:bCs/>
      <w:sz w:val="22"/>
      <w:szCs w:val="22"/>
    </w:rPr>
  </w:style>
  <w:style w:type="character" w:styleId="750">
    <w:name w:val="Heading 7 Char"/>
    <w:basedOn w:val="907"/>
    <w:link w:val="904"/>
    <w:uiPriority w:val="9"/>
    <w:rPr>
      <w:rFonts w:ascii="Arial" w:hAnsi="Arial" w:eastAsia="Arial" w:cs="Arial"/>
      <w:b/>
      <w:bCs/>
      <w:i/>
      <w:iCs/>
      <w:sz w:val="22"/>
      <w:szCs w:val="22"/>
    </w:rPr>
  </w:style>
  <w:style w:type="character" w:styleId="751">
    <w:name w:val="Heading 8 Char"/>
    <w:basedOn w:val="907"/>
    <w:link w:val="905"/>
    <w:uiPriority w:val="9"/>
    <w:rPr>
      <w:rFonts w:ascii="Arial" w:hAnsi="Arial" w:eastAsia="Arial" w:cs="Arial"/>
      <w:i/>
      <w:iCs/>
      <w:sz w:val="22"/>
      <w:szCs w:val="22"/>
    </w:rPr>
  </w:style>
  <w:style w:type="character" w:styleId="752">
    <w:name w:val="Heading 9 Char"/>
    <w:basedOn w:val="907"/>
    <w:link w:val="906"/>
    <w:uiPriority w:val="9"/>
    <w:rPr>
      <w:rFonts w:ascii="Arial" w:hAnsi="Arial" w:eastAsia="Arial" w:cs="Arial"/>
      <w:i/>
      <w:iCs/>
      <w:sz w:val="21"/>
      <w:szCs w:val="21"/>
    </w:rPr>
  </w:style>
  <w:style w:type="paragraph" w:styleId="753">
    <w:name w:val="No Spacing"/>
    <w:uiPriority w:val="1"/>
    <w:qFormat/>
    <w:pPr>
      <w:spacing w:before="0" w:after="0" w:line="240" w:lineRule="auto"/>
    </w:pPr>
  </w:style>
  <w:style w:type="character" w:styleId="754">
    <w:name w:val="Title Char"/>
    <w:basedOn w:val="907"/>
    <w:link w:val="940"/>
    <w:uiPriority w:val="10"/>
    <w:rPr>
      <w:sz w:val="48"/>
      <w:szCs w:val="48"/>
    </w:rPr>
  </w:style>
  <w:style w:type="paragraph" w:styleId="755">
    <w:name w:val="Subtitle"/>
    <w:basedOn w:val="897"/>
    <w:next w:val="897"/>
    <w:link w:val="756"/>
    <w:uiPriority w:val="11"/>
    <w:qFormat/>
    <w:pPr>
      <w:spacing w:before="200" w:after="200"/>
    </w:pPr>
    <w:rPr>
      <w:sz w:val="24"/>
      <w:szCs w:val="24"/>
    </w:rPr>
  </w:style>
  <w:style w:type="character" w:styleId="756">
    <w:name w:val="Subtitle Char"/>
    <w:basedOn w:val="907"/>
    <w:link w:val="755"/>
    <w:uiPriority w:val="11"/>
    <w:rPr>
      <w:sz w:val="24"/>
      <w:szCs w:val="24"/>
    </w:rPr>
  </w:style>
  <w:style w:type="paragraph" w:styleId="757">
    <w:name w:val="Quote"/>
    <w:basedOn w:val="897"/>
    <w:next w:val="897"/>
    <w:link w:val="758"/>
    <w:uiPriority w:val="29"/>
    <w:qFormat/>
    <w:pPr>
      <w:ind w:left="720" w:right="720"/>
    </w:pPr>
    <w:rPr>
      <w:i/>
    </w:rPr>
  </w:style>
  <w:style w:type="character" w:styleId="758">
    <w:name w:val="Quote Char"/>
    <w:link w:val="757"/>
    <w:uiPriority w:val="29"/>
    <w:rPr>
      <w:i/>
    </w:rPr>
  </w:style>
  <w:style w:type="paragraph" w:styleId="759">
    <w:name w:val="Intense Quote"/>
    <w:basedOn w:val="897"/>
    <w:next w:val="897"/>
    <w:link w:val="7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name w:val="Intense Quote Char"/>
    <w:link w:val="759"/>
    <w:uiPriority w:val="30"/>
    <w:rPr>
      <w:i/>
    </w:rPr>
  </w:style>
  <w:style w:type="character" w:styleId="761">
    <w:name w:val="Header Char"/>
    <w:basedOn w:val="907"/>
    <w:link w:val="927"/>
    <w:uiPriority w:val="99"/>
  </w:style>
  <w:style w:type="character" w:styleId="762">
    <w:name w:val="Footer Char"/>
    <w:basedOn w:val="907"/>
    <w:link w:val="926"/>
    <w:uiPriority w:val="99"/>
  </w:style>
  <w:style w:type="paragraph" w:styleId="763">
    <w:name w:val="Caption"/>
    <w:basedOn w:val="897"/>
    <w:next w:val="897"/>
    <w:uiPriority w:val="35"/>
    <w:semiHidden/>
    <w:unhideWhenUsed/>
    <w:qFormat/>
    <w:pPr>
      <w:spacing w:line="276" w:lineRule="auto"/>
    </w:pPr>
    <w:rPr>
      <w:b/>
      <w:bCs/>
      <w:color w:val="4f81bd" w:themeColor="accent1"/>
      <w:sz w:val="18"/>
      <w:szCs w:val="18"/>
    </w:rPr>
  </w:style>
  <w:style w:type="character" w:styleId="764">
    <w:name w:val="Caption Char"/>
    <w:basedOn w:val="763"/>
    <w:link w:val="926"/>
    <w:uiPriority w:val="99"/>
  </w:style>
  <w:style w:type="table" w:styleId="765">
    <w:name w:val="Table Grid Light"/>
    <w:basedOn w:val="9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6">
    <w:name w:val="Plain Table 1"/>
    <w:basedOn w:val="9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2"/>
    <w:basedOn w:val="90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3"/>
    <w:basedOn w:val="9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name w:val="Plain Table 4"/>
    <w:basedOn w:val="9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name w:val="Plain Table 5"/>
    <w:basedOn w:val="9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1">
    <w:name w:val="Grid Table 1 Light"/>
    <w:basedOn w:val="90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2">
    <w:name w:val="Grid Table 1 Light - Accent 1"/>
    <w:basedOn w:val="9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3">
    <w:name w:val="Grid Table 1 Light - Accent 2"/>
    <w:basedOn w:val="9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4">
    <w:name w:val="Grid Table 1 Light - Accent 3"/>
    <w:basedOn w:val="9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5">
    <w:name w:val="Grid Table 1 Light - Accent 4"/>
    <w:basedOn w:val="9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6">
    <w:name w:val="Grid Table 1 Light - Accent 5"/>
    <w:basedOn w:val="9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7">
    <w:name w:val="Grid Table 1 Light - Accent 6"/>
    <w:basedOn w:val="9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8">
    <w:name w:val="Grid Table 2"/>
    <w:basedOn w:val="9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9">
    <w:name w:val="Grid Table 2 - Accent 1"/>
    <w:basedOn w:val="9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0">
    <w:name w:val="Grid Table 2 - Accent 2"/>
    <w:basedOn w:val="9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2 - Accent 3"/>
    <w:basedOn w:val="9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2 - Accent 4"/>
    <w:basedOn w:val="9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2 - Accent 5"/>
    <w:basedOn w:val="9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4">
    <w:name w:val="Grid Table 2 - Accent 6"/>
    <w:basedOn w:val="9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5">
    <w:name w:val="Grid Table 3"/>
    <w:basedOn w:val="9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1"/>
    <w:basedOn w:val="9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2"/>
    <w:basedOn w:val="9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3"/>
    <w:basedOn w:val="9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4"/>
    <w:basedOn w:val="9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5"/>
    <w:basedOn w:val="9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6"/>
    <w:basedOn w:val="9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4"/>
    <w:basedOn w:val="90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name w:val="Grid Table 4 - Accent 1"/>
    <w:basedOn w:val="90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4">
    <w:name w:val="Grid Table 4 - Accent 2"/>
    <w:basedOn w:val="90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5">
    <w:name w:val="Grid Table 4 - Accent 3"/>
    <w:basedOn w:val="90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6">
    <w:name w:val="Grid Table 4 - Accent 4"/>
    <w:basedOn w:val="90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7">
    <w:name w:val="Grid Table 4 - Accent 5"/>
    <w:basedOn w:val="90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8">
    <w:name w:val="Grid Table 4 - Accent 6"/>
    <w:basedOn w:val="90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9">
    <w:name w:val="Grid Table 5 Dark"/>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0">
    <w:name w:val="Grid Table 5 Dark- Accent 1"/>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1">
    <w:name w:val="Grid Table 5 Dark - Accent 2"/>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2">
    <w:name w:val="Grid Table 5 Dark - Accent 3"/>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3">
    <w:name w:val="Grid Table 5 Dark- Accent 4"/>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4">
    <w:name w:val="Grid Table 5 Dark - Accent 5"/>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5">
    <w:name w:val="Grid Table 5 Dark - Accent 6"/>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6">
    <w:name w:val="Grid Table 6 Colorful"/>
    <w:basedOn w:val="90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7">
    <w:name w:val="Grid Table 6 Colorful - Accent 1"/>
    <w:basedOn w:val="90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8">
    <w:name w:val="Grid Table 6 Colorful - Accent 2"/>
    <w:basedOn w:val="9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9">
    <w:name w:val="Grid Table 6 Colorful - Accent 3"/>
    <w:basedOn w:val="90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0">
    <w:name w:val="Grid Table 6 Colorful - Accent 4"/>
    <w:basedOn w:val="9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1">
    <w:name w:val="Grid Table 6 Colorful - Accent 5"/>
    <w:basedOn w:val="90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2">
    <w:name w:val="Grid Table 6 Colorful - Accent 6"/>
    <w:basedOn w:val="90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3">
    <w:name w:val="Grid Table 7 Colorful"/>
    <w:basedOn w:val="90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4">
    <w:name w:val="Grid Table 7 Colorful - Accent 1"/>
    <w:basedOn w:val="90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5">
    <w:name w:val="Grid Table 7 Colorful - Accent 2"/>
    <w:basedOn w:val="90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6">
    <w:name w:val="Grid Table 7 Colorful - Accent 3"/>
    <w:basedOn w:val="90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7">
    <w:name w:val="Grid Table 7 Colorful - Accent 4"/>
    <w:basedOn w:val="90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8">
    <w:name w:val="Grid Table 7 Colorful - Accent 5"/>
    <w:basedOn w:val="90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9">
    <w:name w:val="Grid Table 7 Colorful - Accent 6"/>
    <w:basedOn w:val="90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0">
    <w:name w:val="List Table 1 Light"/>
    <w:basedOn w:val="90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name w:val="List Table 1 Light - Accent 1"/>
    <w:basedOn w:val="90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2">
    <w:name w:val="List Table 1 Light - Accent 2"/>
    <w:basedOn w:val="90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3">
    <w:name w:val="List Table 1 Light - Accent 3"/>
    <w:basedOn w:val="90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4">
    <w:name w:val="List Table 1 Light - Accent 4"/>
    <w:basedOn w:val="90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5">
    <w:name w:val="List Table 1 Light - Accent 5"/>
    <w:basedOn w:val="90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6">
    <w:name w:val="List Table 1 Light - Accent 6"/>
    <w:basedOn w:val="90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7">
    <w:name w:val="List Table 2"/>
    <w:basedOn w:val="90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8">
    <w:name w:val="List Table 2 - Accent 1"/>
    <w:basedOn w:val="90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9">
    <w:name w:val="List Table 2 - Accent 2"/>
    <w:basedOn w:val="90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0">
    <w:name w:val="List Table 2 - Accent 3"/>
    <w:basedOn w:val="90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1">
    <w:name w:val="List Table 2 - Accent 4"/>
    <w:basedOn w:val="90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2">
    <w:name w:val="List Table 2 - Accent 5"/>
    <w:basedOn w:val="90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3">
    <w:name w:val="List Table 2 - Accent 6"/>
    <w:basedOn w:val="90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4">
    <w:name w:val="List Table 3"/>
    <w:basedOn w:val="9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3 - Accent 1"/>
    <w:basedOn w:val="90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6">
    <w:name w:val="List Table 3 - Accent 2"/>
    <w:basedOn w:val="9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7">
    <w:name w:val="List Table 3 - Accent 3"/>
    <w:basedOn w:val="90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8">
    <w:name w:val="List Table 3 - Accent 4"/>
    <w:basedOn w:val="9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9">
    <w:name w:val="List Table 3 - Accent 5"/>
    <w:basedOn w:val="90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0">
    <w:name w:val="List Table 3 - Accent 6"/>
    <w:basedOn w:val="90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1">
    <w:name w:val="List Table 4"/>
    <w:basedOn w:val="9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4 - Accent 1"/>
    <w:basedOn w:val="90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3">
    <w:name w:val="List Table 4 - Accent 2"/>
    <w:basedOn w:val="90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4">
    <w:name w:val="List Table 4 - Accent 3"/>
    <w:basedOn w:val="90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5">
    <w:name w:val="List Table 4 - Accent 4"/>
    <w:basedOn w:val="90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6">
    <w:name w:val="List Table 4 - Accent 5"/>
    <w:basedOn w:val="90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7">
    <w:name w:val="List Table 4 - Accent 6"/>
    <w:basedOn w:val="90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8">
    <w:name w:val="List Table 5 Dark"/>
    <w:basedOn w:val="90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1"/>
    <w:basedOn w:val="90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2"/>
    <w:basedOn w:val="90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3"/>
    <w:basedOn w:val="90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4"/>
    <w:basedOn w:val="90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5"/>
    <w:basedOn w:val="90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6"/>
    <w:basedOn w:val="90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6 Colorful"/>
    <w:basedOn w:val="90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6">
    <w:name w:val="List Table 6 Colorful - Accent 1"/>
    <w:basedOn w:val="90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7">
    <w:name w:val="List Table 6 Colorful - Accent 2"/>
    <w:basedOn w:val="90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8">
    <w:name w:val="List Table 6 Colorful - Accent 3"/>
    <w:basedOn w:val="90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9">
    <w:name w:val="List Table 6 Colorful - Accent 4"/>
    <w:basedOn w:val="90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0">
    <w:name w:val="List Table 6 Colorful - Accent 5"/>
    <w:basedOn w:val="90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1">
    <w:name w:val="List Table 6 Colorful - Accent 6"/>
    <w:basedOn w:val="90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2">
    <w:name w:val="List Table 7 Colorful"/>
    <w:basedOn w:val="90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3">
    <w:name w:val="List Table 7 Colorful - Accent 1"/>
    <w:basedOn w:val="90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4">
    <w:name w:val="List Table 7 Colorful - Accent 2"/>
    <w:basedOn w:val="90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5">
    <w:name w:val="List Table 7 Colorful - Accent 3"/>
    <w:basedOn w:val="90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6">
    <w:name w:val="List Table 7 Colorful - Accent 4"/>
    <w:basedOn w:val="90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7">
    <w:name w:val="List Table 7 Colorful - Accent 5"/>
    <w:basedOn w:val="90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8">
    <w:name w:val="List Table 7 Colorful - Accent 6"/>
    <w:basedOn w:val="90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9">
    <w:name w:val="Lined - Accent"/>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0">
    <w:name w:val="Lined - Accent 1"/>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1">
    <w:name w:val="Lined - Accent 2"/>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2">
    <w:name w:val="Lined - Accent 3"/>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3">
    <w:name w:val="Lined - Accent 4"/>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4">
    <w:name w:val="Lined - Accent 5"/>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5">
    <w:name w:val="Lined - Accent 6"/>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6">
    <w:name w:val="Bordered &amp; Lined - Accent"/>
    <w:basedOn w:val="90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7">
    <w:name w:val="Bordered &amp; Lined - Accent 1"/>
    <w:basedOn w:val="90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8">
    <w:name w:val="Bordered &amp; Lined - Accent 2"/>
    <w:basedOn w:val="90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9">
    <w:name w:val="Bordered &amp; Lined - Accent 3"/>
    <w:basedOn w:val="90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0">
    <w:name w:val="Bordered &amp; Lined - Accent 4"/>
    <w:basedOn w:val="90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1">
    <w:name w:val="Bordered &amp; Lined - Accent 5"/>
    <w:basedOn w:val="90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2">
    <w:name w:val="Bordered &amp; Lined - Accent 6"/>
    <w:basedOn w:val="90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3">
    <w:name w:val="Bordered"/>
    <w:basedOn w:val="90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4">
    <w:name w:val="Bordered - Accent 1"/>
    <w:basedOn w:val="9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5">
    <w:name w:val="Bordered - Accent 2"/>
    <w:basedOn w:val="9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6">
    <w:name w:val="Bordered - Accent 3"/>
    <w:basedOn w:val="9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7">
    <w:name w:val="Bordered - Accent 4"/>
    <w:basedOn w:val="9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8">
    <w:name w:val="Bordered - Accent 5"/>
    <w:basedOn w:val="9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9">
    <w:name w:val="Bordered - Accent 6"/>
    <w:basedOn w:val="9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0">
    <w:name w:val="footnote text"/>
    <w:basedOn w:val="897"/>
    <w:link w:val="891"/>
    <w:uiPriority w:val="99"/>
    <w:semiHidden/>
    <w:unhideWhenUsed/>
    <w:pPr>
      <w:spacing w:after="40" w:line="240" w:lineRule="auto"/>
    </w:pPr>
    <w:rPr>
      <w:sz w:val="18"/>
    </w:rPr>
  </w:style>
  <w:style w:type="character" w:styleId="891">
    <w:name w:val="Footnote Text Char"/>
    <w:link w:val="890"/>
    <w:uiPriority w:val="99"/>
    <w:rPr>
      <w:sz w:val="18"/>
    </w:rPr>
  </w:style>
  <w:style w:type="character" w:styleId="892">
    <w:name w:val="footnote reference"/>
    <w:basedOn w:val="907"/>
    <w:uiPriority w:val="99"/>
    <w:unhideWhenUsed/>
    <w:rPr>
      <w:vertAlign w:val="superscript"/>
    </w:rPr>
  </w:style>
  <w:style w:type="paragraph" w:styleId="893">
    <w:name w:val="endnote text"/>
    <w:basedOn w:val="897"/>
    <w:link w:val="894"/>
    <w:uiPriority w:val="99"/>
    <w:semiHidden/>
    <w:unhideWhenUsed/>
    <w:pPr>
      <w:spacing w:after="0" w:line="240" w:lineRule="auto"/>
    </w:pPr>
    <w:rPr>
      <w:sz w:val="20"/>
    </w:rPr>
  </w:style>
  <w:style w:type="character" w:styleId="894">
    <w:name w:val="Endnote Text Char"/>
    <w:link w:val="893"/>
    <w:uiPriority w:val="99"/>
    <w:rPr>
      <w:sz w:val="20"/>
    </w:rPr>
  </w:style>
  <w:style w:type="character" w:styleId="895">
    <w:name w:val="endnote reference"/>
    <w:basedOn w:val="907"/>
    <w:uiPriority w:val="99"/>
    <w:semiHidden/>
    <w:unhideWhenUsed/>
    <w:rPr>
      <w:vertAlign w:val="superscript"/>
    </w:rPr>
  </w:style>
  <w:style w:type="paragraph" w:styleId="896">
    <w:name w:val="TOC Heading"/>
    <w:uiPriority w:val="39"/>
    <w:unhideWhenUsed/>
  </w:style>
  <w:style w:type="paragraph" w:styleId="897" w:default="1">
    <w:name w:val="Normal"/>
    <w:qFormat/>
    <w:pPr>
      <w:jc w:val="both"/>
      <w:widowControl w:val="off"/>
    </w:pPr>
    <w:rPr>
      <w:sz w:val="21"/>
      <w:szCs w:val="24"/>
    </w:rPr>
  </w:style>
  <w:style w:type="paragraph" w:styleId="898">
    <w:name w:val="Heading 1"/>
    <w:basedOn w:val="897"/>
    <w:next w:val="897"/>
    <w:link w:val="951"/>
    <w:qFormat/>
    <w:pPr>
      <w:keepNext/>
      <w:outlineLvl w:val="0"/>
    </w:pPr>
    <w:rPr>
      <w:rFonts w:ascii="楷体_GB2312" w:eastAsia="楷体_GB2312"/>
      <w:sz w:val="28"/>
      <w:szCs w:val="20"/>
    </w:rPr>
  </w:style>
  <w:style w:type="paragraph" w:styleId="899">
    <w:name w:val="Heading 2"/>
    <w:basedOn w:val="897"/>
    <w:next w:val="910"/>
    <w:link w:val="952"/>
    <w:qFormat/>
    <w:pPr>
      <w:jc w:val="center"/>
      <w:keepLines/>
      <w:keepNext/>
      <w:spacing w:before="260" w:after="260" w:line="416" w:lineRule="auto"/>
      <w:outlineLvl w:val="1"/>
    </w:pPr>
    <w:rPr>
      <w:rFonts w:ascii="Arial" w:hAnsi="Arial" w:eastAsia="幼圆"/>
      <w:b/>
      <w:sz w:val="44"/>
      <w:szCs w:val="20"/>
    </w:rPr>
  </w:style>
  <w:style w:type="paragraph" w:styleId="900">
    <w:name w:val="Heading 3"/>
    <w:basedOn w:val="897"/>
    <w:next w:val="910"/>
    <w:link w:val="954"/>
    <w:qFormat/>
    <w:pPr>
      <w:keepLines/>
      <w:keepNext/>
      <w:spacing w:before="260" w:after="260" w:line="416" w:lineRule="auto"/>
      <w:outlineLvl w:val="2"/>
    </w:pPr>
    <w:rPr>
      <w:b/>
      <w:sz w:val="32"/>
      <w:szCs w:val="20"/>
    </w:rPr>
  </w:style>
  <w:style w:type="paragraph" w:styleId="901">
    <w:name w:val="Heading 4"/>
    <w:basedOn w:val="897"/>
    <w:next w:val="910"/>
    <w:link w:val="955"/>
    <w:qFormat/>
    <w:pPr>
      <w:keepLines/>
      <w:keepNext/>
      <w:spacing w:before="280" w:after="290" w:line="376" w:lineRule="auto"/>
      <w:outlineLvl w:val="3"/>
    </w:pPr>
    <w:rPr>
      <w:rFonts w:ascii="Arial" w:hAnsi="Arial" w:eastAsia="黑体"/>
      <w:b/>
      <w:bCs/>
      <w:sz w:val="28"/>
      <w:szCs w:val="28"/>
    </w:rPr>
  </w:style>
  <w:style w:type="paragraph" w:styleId="902">
    <w:name w:val="Heading 5"/>
    <w:basedOn w:val="897"/>
    <w:next w:val="897"/>
    <w:link w:val="956"/>
    <w:qFormat/>
    <w:pPr>
      <w:keepNext/>
      <w:outlineLvl w:val="4"/>
    </w:pPr>
    <w:rPr>
      <w:rFonts w:ascii="宋体" w:hAnsi="宋体"/>
      <w:b/>
      <w:bCs/>
    </w:rPr>
  </w:style>
  <w:style w:type="paragraph" w:styleId="903">
    <w:name w:val="Heading 6"/>
    <w:basedOn w:val="897"/>
    <w:next w:val="897"/>
    <w:link w:val="957"/>
    <w:qFormat/>
    <w:pPr>
      <w:numPr>
        <w:ilvl w:val="5"/>
        <w:numId w:val="1"/>
      </w:numPr>
      <w:keepLines/>
      <w:keepNext/>
      <w:spacing w:before="240" w:after="64" w:line="320" w:lineRule="auto"/>
      <w:outlineLvl w:val="5"/>
    </w:pPr>
    <w:rPr>
      <w:rFonts w:ascii="Arial" w:hAnsi="Arial" w:eastAsia="黑体"/>
      <w:b/>
      <w:bCs/>
      <w:sz w:val="24"/>
    </w:rPr>
  </w:style>
  <w:style w:type="paragraph" w:styleId="904">
    <w:name w:val="Heading 7"/>
    <w:basedOn w:val="897"/>
    <w:next w:val="897"/>
    <w:link w:val="958"/>
    <w:qFormat/>
    <w:pPr>
      <w:numPr>
        <w:ilvl w:val="6"/>
        <w:numId w:val="1"/>
      </w:numPr>
      <w:keepLines/>
      <w:keepNext/>
      <w:spacing w:before="240" w:after="64" w:line="320" w:lineRule="auto"/>
      <w:outlineLvl w:val="6"/>
    </w:pPr>
    <w:rPr>
      <w:b/>
      <w:bCs/>
      <w:sz w:val="24"/>
    </w:rPr>
  </w:style>
  <w:style w:type="paragraph" w:styleId="905">
    <w:name w:val="Heading 8"/>
    <w:basedOn w:val="897"/>
    <w:next w:val="897"/>
    <w:link w:val="959"/>
    <w:qFormat/>
    <w:pPr>
      <w:numPr>
        <w:ilvl w:val="7"/>
        <w:numId w:val="1"/>
      </w:numPr>
      <w:keepLines/>
      <w:keepNext/>
      <w:spacing w:before="240" w:after="64" w:line="320" w:lineRule="auto"/>
      <w:outlineLvl w:val="7"/>
    </w:pPr>
    <w:rPr>
      <w:rFonts w:ascii="Arial" w:hAnsi="Arial" w:eastAsia="黑体"/>
      <w:sz w:val="24"/>
    </w:rPr>
  </w:style>
  <w:style w:type="paragraph" w:styleId="906">
    <w:name w:val="Heading 9"/>
    <w:basedOn w:val="897"/>
    <w:next w:val="897"/>
    <w:link w:val="960"/>
    <w:qFormat/>
    <w:pPr>
      <w:numPr>
        <w:ilvl w:val="8"/>
        <w:numId w:val="1"/>
      </w:numPr>
      <w:keepLines/>
      <w:keepNext/>
      <w:spacing w:before="240" w:after="64" w:line="320" w:lineRule="auto"/>
      <w:outlineLvl w:val="8"/>
    </w:pPr>
    <w:rPr>
      <w:rFonts w:ascii="Arial" w:hAnsi="Arial" w:eastAsia="黑体"/>
      <w:szCs w:val="21"/>
    </w:rPr>
  </w:style>
  <w:style w:type="character" w:styleId="907" w:default="1">
    <w:name w:val="Default Paragraph Font"/>
    <w:uiPriority w:val="1"/>
    <w:semiHidden/>
    <w:unhideWhenUsed/>
  </w:style>
  <w:style w:type="table" w:styleId="908" w:default="1">
    <w:name w:val="Normal Table"/>
    <w:uiPriority w:val="99"/>
    <w:semiHidden/>
    <w:unhideWhenUsed/>
    <w:tblPr>
      <w:tblInd w:w="0" w:type="dxa"/>
      <w:tblCellMar>
        <w:left w:w="108" w:type="dxa"/>
        <w:top w:w="0" w:type="dxa"/>
        <w:right w:w="108" w:type="dxa"/>
        <w:bottom w:w="0" w:type="dxa"/>
      </w:tblCellMar>
    </w:tblPr>
  </w:style>
  <w:style w:type="numbering" w:styleId="909" w:default="1">
    <w:name w:val="No List"/>
    <w:uiPriority w:val="99"/>
    <w:semiHidden/>
    <w:unhideWhenUsed/>
  </w:style>
  <w:style w:type="paragraph" w:styleId="910">
    <w:name w:val="Normal Indent"/>
    <w:basedOn w:val="897"/>
    <w:link w:val="953"/>
    <w:qFormat/>
    <w:pPr>
      <w:ind w:firstLine="420"/>
    </w:pPr>
    <w:rPr>
      <w:szCs w:val="20"/>
    </w:rPr>
  </w:style>
  <w:style w:type="paragraph" w:styleId="911">
    <w:name w:val="List 3"/>
    <w:basedOn w:val="897"/>
    <w:qFormat/>
    <w:pPr>
      <w:ind w:left="100" w:hanging="200"/>
    </w:pPr>
    <w:rPr>
      <w:szCs w:val="21"/>
    </w:rPr>
  </w:style>
  <w:style w:type="paragraph" w:styleId="912">
    <w:name w:val="toc 7"/>
    <w:basedOn w:val="897"/>
    <w:next w:val="897"/>
    <w:semiHidden/>
    <w:qFormat/>
    <w:pPr>
      <w:ind w:left="2520"/>
    </w:pPr>
  </w:style>
  <w:style w:type="paragraph" w:styleId="913">
    <w:name w:val="Document Map"/>
    <w:basedOn w:val="897"/>
    <w:link w:val="961"/>
    <w:semiHidden/>
    <w:qFormat/>
    <w:pPr>
      <w:shd w:val="clear" w:color="auto" w:fill="000080"/>
    </w:pPr>
  </w:style>
  <w:style w:type="paragraph" w:styleId="914">
    <w:name w:val="annotation text"/>
    <w:basedOn w:val="897"/>
    <w:link w:val="962"/>
    <w:qFormat/>
    <w:pPr>
      <w:jc w:val="left"/>
    </w:pPr>
  </w:style>
  <w:style w:type="paragraph" w:styleId="915">
    <w:name w:val="Body Text 3"/>
    <w:basedOn w:val="897"/>
    <w:link w:val="963"/>
    <w:qFormat/>
    <w:rPr>
      <w:rFonts w:ascii="仿宋_GB2312" w:hAnsi="Arial" w:eastAsia="仿宋_GB2312"/>
      <w:sz w:val="32"/>
      <w:szCs w:val="20"/>
    </w:rPr>
  </w:style>
  <w:style w:type="paragraph" w:styleId="916">
    <w:name w:val="Body Text"/>
    <w:basedOn w:val="897"/>
    <w:next w:val="897"/>
    <w:link w:val="964"/>
    <w:qFormat/>
    <w:rPr>
      <w:rFonts w:ascii="楷体_GB2312" w:hAnsi="Arial" w:eastAsia="楷体_GB2312"/>
      <w:sz w:val="28"/>
      <w:szCs w:val="20"/>
    </w:rPr>
  </w:style>
  <w:style w:type="paragraph" w:styleId="917">
    <w:name w:val="Body Text Indent"/>
    <w:basedOn w:val="897"/>
    <w:link w:val="965"/>
    <w:qFormat/>
    <w:pPr>
      <w:ind w:firstLine="645"/>
    </w:pPr>
    <w:rPr>
      <w:rFonts w:ascii="楷体_GB2312" w:eastAsia="楷体_GB2312"/>
      <w:sz w:val="32"/>
      <w:szCs w:val="20"/>
    </w:rPr>
  </w:style>
  <w:style w:type="paragraph" w:styleId="918">
    <w:name w:val="List 2"/>
    <w:basedOn w:val="897"/>
    <w:qFormat/>
    <w:pPr>
      <w:ind w:left="100" w:hanging="200"/>
    </w:pPr>
    <w:rPr>
      <w:szCs w:val="21"/>
    </w:rPr>
  </w:style>
  <w:style w:type="paragraph" w:styleId="919">
    <w:name w:val="toc 5"/>
    <w:basedOn w:val="897"/>
    <w:next w:val="897"/>
    <w:semiHidden/>
    <w:qFormat/>
    <w:pPr>
      <w:ind w:left="1680"/>
    </w:pPr>
  </w:style>
  <w:style w:type="paragraph" w:styleId="920">
    <w:name w:val="toc 3"/>
    <w:basedOn w:val="897"/>
    <w:next w:val="897"/>
    <w:uiPriority w:val="39"/>
    <w:qFormat/>
    <w:pPr>
      <w:ind w:left="539"/>
      <w:jc w:val="left"/>
      <w:spacing w:line="240" w:lineRule="exact"/>
      <w:tabs>
        <w:tab w:val="right" w:pos="9440" w:leader="dot"/>
      </w:tabs>
    </w:pPr>
    <w:rPr>
      <w:rFonts w:ascii="黑体" w:hAnsi="宋体" w:eastAsia="黑体"/>
      <w:bCs/>
      <w:iCs/>
      <w:sz w:val="18"/>
      <w:szCs w:val="32"/>
    </w:rPr>
  </w:style>
  <w:style w:type="paragraph" w:styleId="921">
    <w:name w:val="Plain Text"/>
    <w:basedOn w:val="897"/>
    <w:link w:val="966"/>
    <w:qFormat/>
    <w:rPr>
      <w:rFonts w:ascii="宋体" w:hAnsi="Courier New"/>
      <w:szCs w:val="20"/>
    </w:rPr>
  </w:style>
  <w:style w:type="paragraph" w:styleId="922">
    <w:name w:val="toc 8"/>
    <w:basedOn w:val="897"/>
    <w:next w:val="897"/>
    <w:semiHidden/>
    <w:qFormat/>
    <w:pPr>
      <w:ind w:left="2940"/>
    </w:pPr>
  </w:style>
  <w:style w:type="paragraph" w:styleId="923">
    <w:name w:val="Date"/>
    <w:basedOn w:val="897"/>
    <w:next w:val="897"/>
    <w:link w:val="967"/>
    <w:qFormat/>
    <w:rPr>
      <w:sz w:val="24"/>
      <w:szCs w:val="20"/>
    </w:rPr>
  </w:style>
  <w:style w:type="paragraph" w:styleId="924">
    <w:name w:val="Body Text Indent 2"/>
    <w:basedOn w:val="897"/>
    <w:link w:val="968"/>
    <w:qFormat/>
    <w:pPr>
      <w:ind w:firstLine="560"/>
    </w:pPr>
    <w:rPr>
      <w:rFonts w:ascii="宋体" w:hAnsi="宋体"/>
      <w:sz w:val="28"/>
    </w:rPr>
  </w:style>
  <w:style w:type="paragraph" w:styleId="925">
    <w:name w:val="Balloon Text"/>
    <w:basedOn w:val="897"/>
    <w:link w:val="969"/>
    <w:semiHidden/>
    <w:qFormat/>
    <w:rPr>
      <w:sz w:val="18"/>
      <w:szCs w:val="18"/>
    </w:rPr>
  </w:style>
  <w:style w:type="paragraph" w:styleId="926">
    <w:name w:val="Footer"/>
    <w:basedOn w:val="897"/>
    <w:link w:val="970"/>
    <w:qFormat/>
    <w:pPr>
      <w:jc w:val="left"/>
      <w:tabs>
        <w:tab w:val="center" w:pos="4153" w:leader="none"/>
        <w:tab w:val="right" w:pos="8306" w:leader="none"/>
      </w:tabs>
    </w:pPr>
    <w:rPr>
      <w:sz w:val="18"/>
      <w:szCs w:val="20"/>
    </w:rPr>
  </w:style>
  <w:style w:type="paragraph" w:styleId="927">
    <w:name w:val="Header"/>
    <w:basedOn w:val="897"/>
    <w:link w:val="971"/>
    <w:uiPriority w:val="99"/>
    <w:qFormat/>
    <w:pPr>
      <w:jc w:val="center"/>
      <w:tabs>
        <w:tab w:val="center" w:pos="4153" w:leader="none"/>
        <w:tab w:val="right" w:pos="8306" w:leader="none"/>
      </w:tabs>
      <w:pBdr>
        <w:bottom w:val="single" w:color="auto" w:sz="6" w:space="1"/>
      </w:pBdr>
    </w:pPr>
    <w:rPr>
      <w:sz w:val="18"/>
      <w:szCs w:val="18"/>
    </w:rPr>
  </w:style>
  <w:style w:type="paragraph" w:styleId="928">
    <w:name w:val="toc 1"/>
    <w:basedOn w:val="897"/>
    <w:next w:val="897"/>
    <w:uiPriority w:val="39"/>
    <w:qFormat/>
    <w:pPr>
      <w:jc w:val="left"/>
      <w:spacing w:before="120" w:after="120" w:line="300" w:lineRule="exact"/>
      <w:tabs>
        <w:tab w:val="right" w:pos="9440" w:leader="dot"/>
      </w:tabs>
    </w:pPr>
    <w:rPr>
      <w:rFonts w:ascii="黑体" w:eastAsia="黑体"/>
      <w:b/>
      <w:caps/>
      <w:sz w:val="18"/>
      <w:szCs w:val="28"/>
    </w:rPr>
  </w:style>
  <w:style w:type="paragraph" w:styleId="929">
    <w:name w:val="toc 4"/>
    <w:basedOn w:val="897"/>
    <w:next w:val="897"/>
    <w:semiHidden/>
    <w:qFormat/>
    <w:pPr>
      <w:ind w:left="1260"/>
    </w:pPr>
  </w:style>
  <w:style w:type="paragraph" w:styleId="930">
    <w:name w:val="List"/>
    <w:basedOn w:val="897"/>
    <w:qFormat/>
    <w:pPr>
      <w:ind w:left="200" w:hanging="200"/>
    </w:pPr>
    <w:rPr>
      <w:szCs w:val="21"/>
    </w:rPr>
  </w:style>
  <w:style w:type="paragraph" w:styleId="931">
    <w:name w:val="toc 6"/>
    <w:basedOn w:val="897"/>
    <w:next w:val="897"/>
    <w:semiHidden/>
    <w:qFormat/>
    <w:pPr>
      <w:ind w:left="2100"/>
    </w:pPr>
  </w:style>
  <w:style w:type="paragraph" w:styleId="932">
    <w:name w:val="Body Text Indent 3"/>
    <w:basedOn w:val="897"/>
    <w:link w:val="972"/>
    <w:qFormat/>
    <w:pPr>
      <w:ind w:firstLine="523"/>
    </w:pPr>
    <w:rPr>
      <w:rFonts w:ascii="仿宋_GB2312" w:hAnsi="宋体" w:eastAsia="仿宋_GB2312"/>
      <w:sz w:val="24"/>
    </w:rPr>
  </w:style>
  <w:style w:type="paragraph" w:styleId="933">
    <w:name w:val="table of figures"/>
    <w:basedOn w:val="897"/>
    <w:next w:val="897"/>
    <w:qFormat/>
    <w:pPr>
      <w:ind w:left="840" w:hanging="420"/>
    </w:pPr>
    <w:rPr>
      <w:szCs w:val="21"/>
    </w:rPr>
  </w:style>
  <w:style w:type="paragraph" w:styleId="934">
    <w:name w:val="toc 2"/>
    <w:basedOn w:val="897"/>
    <w:next w:val="897"/>
    <w:uiPriority w:val="39"/>
    <w:qFormat/>
    <w:pPr>
      <w:jc w:val="left"/>
      <w:spacing w:line="260" w:lineRule="exact"/>
      <w:tabs>
        <w:tab w:val="right" w:pos="9440" w:leader="dot"/>
      </w:tabs>
    </w:pPr>
    <w:rPr>
      <w:rFonts w:ascii="黑体" w:eastAsia="黑体"/>
      <w:b/>
      <w:bCs/>
      <w:smallCaps/>
      <w:sz w:val="18"/>
      <w:szCs w:val="44"/>
    </w:rPr>
  </w:style>
  <w:style w:type="paragraph" w:styleId="935">
    <w:name w:val="toc 9"/>
    <w:basedOn w:val="897"/>
    <w:next w:val="897"/>
    <w:semiHidden/>
    <w:qFormat/>
    <w:pPr>
      <w:ind w:left="3360"/>
    </w:pPr>
  </w:style>
  <w:style w:type="paragraph" w:styleId="936">
    <w:name w:val="Body Text 2"/>
    <w:basedOn w:val="897"/>
    <w:link w:val="973"/>
    <w:qFormat/>
    <w:pPr>
      <w:jc w:val="center"/>
    </w:pPr>
    <w:rPr>
      <w:rFonts w:ascii="仿宋_GB2312" w:eastAsia="仿宋_GB2312"/>
      <w:sz w:val="44"/>
    </w:rPr>
  </w:style>
  <w:style w:type="paragraph" w:styleId="937">
    <w:name w:val="HTML Preformatted"/>
    <w:basedOn w:val="89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38">
    <w:name w:val="Normal (Web)"/>
    <w:basedOn w:val="897"/>
    <w:uiPriority w:val="99"/>
    <w:unhideWhenUsed/>
    <w:qFormat/>
    <w:pPr>
      <w:jc w:val="left"/>
      <w:spacing w:before="100" w:beforeAutospacing="1" w:after="100" w:afterAutospacing="1"/>
      <w:widowControl/>
    </w:pPr>
    <w:rPr>
      <w:rFonts w:ascii="宋体" w:hAnsi="宋体" w:cs="宋体"/>
      <w:sz w:val="24"/>
    </w:rPr>
  </w:style>
  <w:style w:type="paragraph" w:styleId="939">
    <w:name w:val="index 1"/>
    <w:basedOn w:val="897"/>
    <w:next w:val="897"/>
    <w:semiHidden/>
    <w:qFormat/>
    <w:rPr>
      <w:rFonts w:ascii="宋体" w:hAnsi="宋体"/>
      <w:szCs w:val="18"/>
    </w:rPr>
  </w:style>
  <w:style w:type="paragraph" w:styleId="940">
    <w:name w:val="Title"/>
    <w:basedOn w:val="897"/>
    <w:next w:val="897"/>
    <w:link w:val="974"/>
    <w:uiPriority w:val="10"/>
    <w:qFormat/>
    <w:pPr>
      <w:contextualSpacing/>
      <w:jc w:val="left"/>
      <w:spacing w:after="300"/>
      <w:widowControl/>
      <w:pBdr>
        <w:bottom w:val="single" w:color="4F81BD" w:sz="8" w:space="4"/>
      </w:pBdr>
    </w:pPr>
    <w:rPr>
      <w:rFonts w:ascii="Calibri" w:hAnsi="Calibri" w:eastAsia="MS Gothic"/>
      <w:color w:val="17365d"/>
      <w:spacing w:val="5"/>
      <w:sz w:val="52"/>
      <w:szCs w:val="52"/>
      <w:lang w:eastAsia="en-US"/>
    </w:rPr>
  </w:style>
  <w:style w:type="paragraph" w:styleId="941">
    <w:name w:val="annotation subject"/>
    <w:basedOn w:val="914"/>
    <w:next w:val="914"/>
    <w:link w:val="975"/>
    <w:qFormat/>
    <w:rPr>
      <w:b/>
      <w:bCs/>
    </w:rPr>
  </w:style>
  <w:style w:type="paragraph" w:styleId="942">
    <w:name w:val="Body Text First Indent"/>
    <w:basedOn w:val="897"/>
    <w:link w:val="976"/>
    <w:qFormat/>
    <w:pPr>
      <w:ind w:firstLine="200"/>
      <w:spacing w:line="360" w:lineRule="auto"/>
    </w:pPr>
    <w:rPr>
      <w:rFonts w:ascii="仿宋_GB2312" w:eastAsia="仿宋_GB2312"/>
      <w:sz w:val="30"/>
      <w:szCs w:val="30"/>
    </w:rPr>
  </w:style>
  <w:style w:type="paragraph" w:styleId="943">
    <w:name w:val="Body Text First Indent 2"/>
    <w:basedOn w:val="917"/>
    <w:link w:val="977"/>
    <w:qFormat/>
    <w:pPr>
      <w:ind w:firstLine="420"/>
      <w:spacing w:line="360" w:lineRule="auto"/>
    </w:pPr>
    <w:rPr>
      <w:rFonts w:ascii="宋体" w:hAnsi="宋体"/>
      <w:sz w:val="21"/>
    </w:rPr>
  </w:style>
  <w:style w:type="table" w:styleId="944">
    <w:name w:val="Table Grid"/>
    <w:basedOn w:val="908"/>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5">
    <w:name w:val="Strong"/>
    <w:uiPriority w:val="22"/>
    <w:qFormat/>
    <w:rPr>
      <w:b/>
      <w:bCs/>
    </w:rPr>
  </w:style>
  <w:style w:type="character" w:styleId="946">
    <w:name w:val="page number"/>
    <w:qFormat/>
  </w:style>
  <w:style w:type="character" w:styleId="947">
    <w:name w:val="FollowedHyperlink"/>
    <w:qFormat/>
    <w:rPr>
      <w:color w:val="800080"/>
      <w:u w:val="single"/>
    </w:rPr>
  </w:style>
  <w:style w:type="character" w:styleId="948">
    <w:name w:val="Emphasis"/>
    <w:qFormat/>
    <w:rPr>
      <w:i/>
    </w:rPr>
  </w:style>
  <w:style w:type="character" w:styleId="949">
    <w:name w:val="Hyperlink"/>
    <w:uiPriority w:val="99"/>
    <w:qFormat/>
    <w:rPr>
      <w:color w:val="0000ff"/>
      <w:u w:val="single"/>
    </w:rPr>
  </w:style>
  <w:style w:type="character" w:styleId="950">
    <w:name w:val="annotation reference"/>
    <w:qFormat/>
    <w:rPr>
      <w:sz w:val="21"/>
      <w:szCs w:val="21"/>
    </w:rPr>
  </w:style>
  <w:style w:type="character" w:styleId="951" w:customStyle="1">
    <w:name w:val="标题 1 字符"/>
    <w:link w:val="898"/>
    <w:qFormat/>
    <w:rPr>
      <w:rFonts w:ascii="楷体_GB2312" w:eastAsia="楷体_GB2312"/>
      <w:sz w:val="28"/>
      <w:lang w:val="en-US" w:eastAsia="zh-CN" w:bidi="ar-SA"/>
    </w:rPr>
  </w:style>
  <w:style w:type="character" w:styleId="952" w:customStyle="1">
    <w:name w:val="标题 2 字符"/>
    <w:link w:val="899"/>
    <w:qFormat/>
    <w:rPr>
      <w:rFonts w:ascii="Arial" w:hAnsi="Arial" w:eastAsia="幼圆"/>
      <w:b/>
      <w:sz w:val="44"/>
    </w:rPr>
  </w:style>
  <w:style w:type="character" w:styleId="953" w:customStyle="1">
    <w:name w:val="正文缩进 字符"/>
    <w:link w:val="910"/>
    <w:qFormat/>
    <w:rPr>
      <w:rFonts w:eastAsia="宋体"/>
      <w:sz w:val="21"/>
      <w:lang w:val="en-US" w:eastAsia="zh-CN" w:bidi="ar-SA"/>
    </w:rPr>
  </w:style>
  <w:style w:type="character" w:styleId="954" w:customStyle="1">
    <w:name w:val="标题 3 字符"/>
    <w:link w:val="900"/>
    <w:qFormat/>
    <w:rPr>
      <w:b/>
      <w:sz w:val="32"/>
    </w:rPr>
  </w:style>
  <w:style w:type="character" w:styleId="955" w:customStyle="1">
    <w:name w:val="标题 4 字符"/>
    <w:link w:val="901"/>
    <w:qFormat/>
    <w:rPr>
      <w:rFonts w:ascii="Arial" w:hAnsi="Arial" w:eastAsia="黑体"/>
      <w:b/>
      <w:bCs/>
      <w:sz w:val="28"/>
      <w:szCs w:val="28"/>
    </w:rPr>
  </w:style>
  <w:style w:type="character" w:styleId="956" w:customStyle="1">
    <w:name w:val="标题 5 字符"/>
    <w:link w:val="902"/>
    <w:qFormat/>
    <w:rPr>
      <w:rFonts w:ascii="宋体" w:hAnsi="宋体"/>
      <w:b/>
      <w:bCs/>
      <w:sz w:val="21"/>
      <w:szCs w:val="24"/>
    </w:rPr>
  </w:style>
  <w:style w:type="character" w:styleId="957" w:customStyle="1">
    <w:name w:val="标题 6 字符"/>
    <w:link w:val="903"/>
    <w:qFormat/>
    <w:rPr>
      <w:rFonts w:ascii="Arial" w:hAnsi="Arial" w:eastAsia="黑体"/>
      <w:b/>
      <w:bCs/>
      <w:sz w:val="24"/>
      <w:szCs w:val="24"/>
    </w:rPr>
  </w:style>
  <w:style w:type="character" w:styleId="958" w:customStyle="1">
    <w:name w:val="标题 7 字符"/>
    <w:link w:val="904"/>
    <w:qFormat/>
    <w:rPr>
      <w:rFonts w:ascii="Times New Roman" w:hAnsi="Times New Roman"/>
      <w:b/>
      <w:bCs/>
      <w:sz w:val="24"/>
      <w:szCs w:val="24"/>
    </w:rPr>
  </w:style>
  <w:style w:type="character" w:styleId="959" w:customStyle="1">
    <w:name w:val="标题 8 字符"/>
    <w:link w:val="905"/>
    <w:qFormat/>
    <w:rPr>
      <w:rFonts w:ascii="Arial" w:hAnsi="Arial" w:eastAsia="黑体"/>
      <w:sz w:val="24"/>
      <w:szCs w:val="24"/>
    </w:rPr>
  </w:style>
  <w:style w:type="character" w:styleId="960" w:customStyle="1">
    <w:name w:val="标题 9 字符"/>
    <w:link w:val="906"/>
    <w:qFormat/>
    <w:rPr>
      <w:rFonts w:ascii="Arial" w:hAnsi="Arial" w:eastAsia="黑体"/>
      <w:sz w:val="21"/>
      <w:szCs w:val="21"/>
    </w:rPr>
  </w:style>
  <w:style w:type="character" w:styleId="961" w:customStyle="1">
    <w:name w:val="文档结构图 字符"/>
    <w:link w:val="913"/>
    <w:semiHidden/>
    <w:qFormat/>
    <w:rPr>
      <w:sz w:val="21"/>
      <w:szCs w:val="24"/>
      <w:shd w:val="clear" w:color="auto" w:fill="000080"/>
    </w:rPr>
  </w:style>
  <w:style w:type="character" w:styleId="962" w:customStyle="1">
    <w:name w:val="批注文字 字符"/>
    <w:link w:val="914"/>
    <w:qFormat/>
    <w:rPr>
      <w:sz w:val="21"/>
      <w:szCs w:val="24"/>
    </w:rPr>
  </w:style>
  <w:style w:type="character" w:styleId="963" w:customStyle="1">
    <w:name w:val="正文文本 3 字符"/>
    <w:link w:val="915"/>
    <w:qFormat/>
    <w:rPr>
      <w:rFonts w:ascii="仿宋_GB2312" w:hAnsi="Arial" w:eastAsia="仿宋_GB2312"/>
      <w:sz w:val="32"/>
    </w:rPr>
  </w:style>
  <w:style w:type="character" w:styleId="964" w:customStyle="1">
    <w:name w:val="正文文本 字符1"/>
    <w:link w:val="916"/>
    <w:qFormat/>
    <w:rPr>
      <w:rFonts w:ascii="楷体_GB2312" w:hAnsi="Arial" w:eastAsia="楷体_GB2312"/>
      <w:sz w:val="28"/>
    </w:rPr>
  </w:style>
  <w:style w:type="character" w:styleId="965" w:customStyle="1">
    <w:name w:val="正文文本缩进 字符1"/>
    <w:link w:val="917"/>
    <w:qFormat/>
    <w:rPr>
      <w:rFonts w:ascii="楷体_GB2312" w:eastAsia="楷体_GB2312"/>
      <w:sz w:val="32"/>
    </w:rPr>
  </w:style>
  <w:style w:type="character" w:styleId="966" w:customStyle="1">
    <w:name w:val="纯文本 字符"/>
    <w:link w:val="921"/>
    <w:uiPriority w:val="99"/>
    <w:qFormat/>
    <w:rPr>
      <w:rFonts w:ascii="宋体" w:hAnsi="Courier New"/>
      <w:sz w:val="21"/>
    </w:rPr>
  </w:style>
  <w:style w:type="character" w:styleId="967" w:customStyle="1">
    <w:name w:val="日期 字符"/>
    <w:link w:val="923"/>
    <w:qFormat/>
    <w:rPr>
      <w:sz w:val="24"/>
    </w:rPr>
  </w:style>
  <w:style w:type="character" w:styleId="968" w:customStyle="1">
    <w:name w:val="正文文本缩进 2 字符"/>
    <w:link w:val="924"/>
    <w:qFormat/>
    <w:rPr>
      <w:rFonts w:ascii="宋体" w:hAnsi="宋体"/>
      <w:sz w:val="28"/>
      <w:szCs w:val="24"/>
    </w:rPr>
  </w:style>
  <w:style w:type="character" w:styleId="969" w:customStyle="1">
    <w:name w:val="批注框文本 字符"/>
    <w:link w:val="925"/>
    <w:semiHidden/>
    <w:qFormat/>
    <w:rPr>
      <w:sz w:val="18"/>
      <w:szCs w:val="18"/>
    </w:rPr>
  </w:style>
  <w:style w:type="character" w:styleId="970" w:customStyle="1">
    <w:name w:val="页脚 字符"/>
    <w:link w:val="926"/>
    <w:qFormat/>
    <w:rPr>
      <w:sz w:val="18"/>
    </w:rPr>
  </w:style>
  <w:style w:type="character" w:styleId="971" w:customStyle="1">
    <w:name w:val="页眉 字符"/>
    <w:link w:val="927"/>
    <w:uiPriority w:val="99"/>
    <w:qFormat/>
    <w:rPr>
      <w:sz w:val="18"/>
      <w:szCs w:val="18"/>
    </w:rPr>
  </w:style>
  <w:style w:type="character" w:styleId="972" w:customStyle="1">
    <w:name w:val="正文文本缩进 3 字符"/>
    <w:link w:val="932"/>
    <w:qFormat/>
    <w:rPr>
      <w:rFonts w:ascii="仿宋_GB2312" w:hAnsi="宋体" w:eastAsia="仿宋_GB2312"/>
      <w:sz w:val="24"/>
      <w:szCs w:val="24"/>
    </w:rPr>
  </w:style>
  <w:style w:type="character" w:styleId="973" w:customStyle="1">
    <w:name w:val="正文文本 2 字符"/>
    <w:link w:val="936"/>
    <w:qFormat/>
    <w:rPr>
      <w:rFonts w:ascii="仿宋_GB2312" w:eastAsia="仿宋_GB2312"/>
      <w:sz w:val="44"/>
      <w:szCs w:val="24"/>
    </w:rPr>
  </w:style>
  <w:style w:type="character" w:styleId="974" w:customStyle="1">
    <w:name w:val="标题 字符"/>
    <w:link w:val="940"/>
    <w:uiPriority w:val="10"/>
    <w:qFormat/>
    <w:rPr>
      <w:rFonts w:eastAsia="MS Gothic"/>
      <w:color w:val="17365d"/>
      <w:spacing w:val="5"/>
      <w:sz w:val="52"/>
      <w:szCs w:val="52"/>
      <w:lang w:eastAsia="en-US"/>
    </w:rPr>
  </w:style>
  <w:style w:type="character" w:styleId="975" w:customStyle="1">
    <w:name w:val="批注主题 字符"/>
    <w:link w:val="941"/>
    <w:qFormat/>
    <w:rPr>
      <w:b/>
      <w:bCs/>
      <w:sz w:val="21"/>
      <w:szCs w:val="24"/>
    </w:rPr>
  </w:style>
  <w:style w:type="character" w:styleId="976" w:customStyle="1">
    <w:name w:val="正文文本首行缩进 字符"/>
    <w:link w:val="942"/>
    <w:qFormat/>
    <w:rPr>
      <w:rFonts w:ascii="仿宋_GB2312" w:hAnsi="Times New Roman" w:eastAsia="仿宋_GB2312"/>
      <w:sz w:val="30"/>
      <w:szCs w:val="30"/>
    </w:rPr>
  </w:style>
  <w:style w:type="character" w:styleId="977" w:customStyle="1">
    <w:name w:val="正文文本首行缩进 2 字符"/>
    <w:link w:val="943"/>
    <w:qFormat/>
    <w:rPr>
      <w:rFonts w:ascii="宋体" w:hAnsi="宋体" w:eastAsia="楷体_GB2312"/>
      <w:sz w:val="21"/>
    </w:rPr>
  </w:style>
  <w:style w:type="character" w:styleId="978" w:customStyle="1">
    <w:name w:val="标题2 Char"/>
    <w:qFormat/>
    <w:rPr>
      <w:rFonts w:ascii="方正楷体_GBK" w:hAnsi="Book Antiqua" w:eastAsia="方正楷体_GBK"/>
      <w:sz w:val="32"/>
      <w:lang w:val="en-US" w:eastAsia="zh-CN" w:bidi="ar-SA"/>
    </w:rPr>
  </w:style>
  <w:style w:type="character" w:styleId="979" w:customStyle="1">
    <w:name w:val="font5 Char"/>
    <w:qFormat/>
    <w:rPr>
      <w:rFonts w:ascii="宋体" w:hAnsi="宋体" w:eastAsia="宋体"/>
      <w:sz w:val="28"/>
      <w:szCs w:val="28"/>
      <w:lang w:val="en-US" w:eastAsia="zh-CN" w:bidi="ar-SA"/>
    </w:rPr>
  </w:style>
  <w:style w:type="character" w:styleId="980" w:customStyle="1">
    <w:name w:val="普通正文 Char"/>
    <w:link w:val="981"/>
    <w:qFormat/>
    <w:rPr>
      <w:rFonts w:ascii="Arial" w:hAnsi="Arial"/>
      <w:sz w:val="24"/>
      <w:szCs w:val="24"/>
    </w:rPr>
  </w:style>
  <w:style w:type="paragraph" w:styleId="981" w:customStyle="1">
    <w:name w:val="普通正文"/>
    <w:basedOn w:val="897"/>
    <w:link w:val="980"/>
    <w:qFormat/>
    <w:pPr>
      <w:ind w:firstLine="480"/>
      <w:jc w:val="left"/>
      <w:spacing w:before="120" w:after="120" w:line="360" w:lineRule="auto"/>
    </w:pPr>
    <w:rPr>
      <w:rFonts w:ascii="Arial" w:hAnsi="Arial"/>
      <w:sz w:val="24"/>
    </w:rPr>
  </w:style>
  <w:style w:type="character" w:styleId="982" w:customStyle="1">
    <w:name w:val="二级目录 Char"/>
    <w:link w:val="983"/>
    <w:qFormat/>
    <w:rPr>
      <w:b/>
      <w:sz w:val="30"/>
      <w:szCs w:val="28"/>
      <w:lang w:val="en-US" w:eastAsia="zh-CN" w:bidi="ar-SA"/>
    </w:rPr>
  </w:style>
  <w:style w:type="paragraph" w:styleId="983" w:customStyle="1">
    <w:name w:val="二级目录"/>
    <w:next w:val="897"/>
    <w:link w:val="982"/>
    <w:qFormat/>
    <w:pPr>
      <w:ind w:left="907" w:hanging="907"/>
      <w:tabs>
        <w:tab w:val="left" w:pos="907" w:leader="none"/>
        <w:tab w:val="left" w:pos="1145" w:leader="none"/>
      </w:tabs>
      <w:outlineLvl w:val="1"/>
    </w:pPr>
    <w:rPr>
      <w:b/>
      <w:sz w:val="30"/>
      <w:szCs w:val="28"/>
    </w:rPr>
  </w:style>
  <w:style w:type="character" w:styleId="984" w:customStyle="1">
    <w:name w:val="正文文本缩进 字符"/>
    <w:qFormat/>
    <w:rPr>
      <w:rFonts w:ascii="楷体_GB2312" w:hAnsi="Times New Roman" w:eastAsia="楷体_GB2312" w:cs="Times New Roman"/>
      <w:sz w:val="32"/>
      <w:szCs w:val="32"/>
    </w:rPr>
  </w:style>
  <w:style w:type="character" w:styleId="985" w:customStyle="1">
    <w:name w:val="纯文本 字符1"/>
    <w:qFormat/>
    <w:rPr>
      <w:rFonts w:ascii="等线" w:hAnsi="Courier New" w:cs="Courier New"/>
      <w:szCs w:val="21"/>
    </w:rPr>
  </w:style>
  <w:style w:type="character" w:styleId="986" w:customStyle="1">
    <w:name w:val="列出段落 Char"/>
    <w:link w:val="987"/>
    <w:qFormat/>
    <w:rPr>
      <w:rFonts w:ascii="Calibri" w:hAnsi="Calibri"/>
      <w:sz w:val="24"/>
      <w:szCs w:val="24"/>
      <w:lang w:eastAsia="en-US" w:bidi="en-US"/>
    </w:rPr>
  </w:style>
  <w:style w:type="paragraph" w:styleId="987" w:customStyle="1">
    <w:name w:val="列出段落1"/>
    <w:basedOn w:val="897"/>
    <w:link w:val="986"/>
    <w:qFormat/>
    <w:pPr>
      <w:contextualSpacing/>
      <w:ind w:left="720"/>
      <w:jc w:val="left"/>
      <w:widowControl/>
    </w:pPr>
    <w:rPr>
      <w:sz w:val="24"/>
      <w:lang w:eastAsia="en-US" w:bidi="en-US"/>
    </w:rPr>
  </w:style>
  <w:style w:type="character" w:styleId="988" w:customStyle="1">
    <w:name w:val="jj1"/>
    <w:qFormat/>
    <w:rPr>
      <w:sz w:val="20"/>
      <w:szCs w:val="20"/>
      <w:u w:val="none"/>
    </w:rPr>
  </w:style>
  <w:style w:type="character" w:styleId="989" w:customStyle="1">
    <w:name w:val="正文文本 字符"/>
    <w:qFormat/>
    <w:rPr>
      <w:rFonts w:ascii="楷体_GB2312" w:hAnsi="Arial" w:eastAsia="楷体_GB2312" w:cs="Times New Roman"/>
      <w:sz w:val="28"/>
      <w:szCs w:val="28"/>
    </w:rPr>
  </w:style>
  <w:style w:type="character" w:styleId="990" w:customStyle="1">
    <w:name w:val="纯文本 Char"/>
    <w:qFormat/>
    <w:rPr>
      <w:rFonts w:ascii="宋体" w:hAnsi="Courier New" w:cs="Courier New"/>
      <w:sz w:val="21"/>
      <w:szCs w:val="21"/>
    </w:rPr>
  </w:style>
  <w:style w:type="paragraph" w:styleId="991" w:customStyle="1">
    <w:name w:val="font6"/>
    <w:basedOn w:val="897"/>
    <w:qFormat/>
    <w:pPr>
      <w:jc w:val="left"/>
      <w:spacing w:before="100" w:beforeAutospacing="1" w:after="100" w:afterAutospacing="1"/>
      <w:widowControl/>
    </w:pPr>
    <w:rPr>
      <w:rFonts w:hint="eastAsia" w:ascii="宋体" w:hAnsi="宋体"/>
      <w:sz w:val="28"/>
      <w:szCs w:val="28"/>
      <w:u w:val="single"/>
    </w:rPr>
  </w:style>
  <w:style w:type="paragraph" w:styleId="992" w:customStyle="1">
    <w:name w:val="font7"/>
    <w:basedOn w:val="897"/>
    <w:qFormat/>
    <w:pPr>
      <w:jc w:val="left"/>
      <w:spacing w:before="100" w:beforeAutospacing="1" w:after="100" w:afterAutospacing="1"/>
      <w:widowControl/>
    </w:pPr>
    <w:rPr>
      <w:rFonts w:hint="eastAsia" w:ascii="宋体" w:hAnsi="宋体"/>
      <w:sz w:val="18"/>
      <w:szCs w:val="18"/>
    </w:rPr>
  </w:style>
  <w:style w:type="paragraph" w:styleId="993" w:customStyle="1">
    <w:name w:val="图标"/>
    <w:basedOn w:val="897"/>
    <w:next w:val="897"/>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4" w:customStyle="1">
    <w:name w:val="招标"/>
    <w:basedOn w:val="897"/>
    <w:qFormat/>
    <w:pPr>
      <w:ind w:firstLine="420"/>
      <w:jc w:val="left"/>
      <w:spacing w:line="400" w:lineRule="exact"/>
    </w:pPr>
    <w:rPr>
      <w:rFonts w:ascii="宋体" w:hAnsi="宋体"/>
    </w:rPr>
  </w:style>
  <w:style w:type="paragraph" w:styleId="995" w:customStyle="1">
    <w:name w:val="4"/>
    <w:basedOn w:val="897"/>
    <w:next w:val="932"/>
    <w:qFormat/>
    <w:pPr>
      <w:ind w:firstLine="420"/>
      <w:spacing w:line="360" w:lineRule="auto"/>
    </w:pPr>
    <w:rPr>
      <w:color w:val="ff0000"/>
      <w:sz w:val="24"/>
    </w:rPr>
  </w:style>
  <w:style w:type="paragraph" w:styleId="996" w:customStyle="1">
    <w:name w:val="Char Char Char Char"/>
    <w:basedOn w:val="913"/>
    <w:qFormat/>
    <w:pPr>
      <w:spacing w:line="360" w:lineRule="auto"/>
    </w:pPr>
    <w:rPr>
      <w:rFonts w:ascii="Tahoma" w:hAnsi="Tahoma"/>
      <w:sz w:val="24"/>
    </w:rPr>
  </w:style>
  <w:style w:type="paragraph" w:styleId="997" w:customStyle="1">
    <w:name w:val="正文 1.1.1"/>
    <w:basedOn w:val="897"/>
    <w:next w:val="897"/>
    <w:qFormat/>
    <w:pPr>
      <w:numPr>
        <w:ilvl w:val="2"/>
        <w:numId w:val="2"/>
      </w:numPr>
      <w:spacing w:line="360" w:lineRule="auto"/>
      <w:outlineLvl w:val="2"/>
    </w:pPr>
    <w:rPr>
      <w:rFonts w:ascii="宋体" w:hAnsi="宋体"/>
      <w:color w:val="000000"/>
      <w:sz w:val="28"/>
      <w:szCs w:val="21"/>
    </w:rPr>
  </w:style>
  <w:style w:type="paragraph" w:styleId="998" w:customStyle="1">
    <w:name w:val="普通 (Web)"/>
    <w:basedOn w:val="897"/>
    <w:qFormat/>
    <w:pPr>
      <w:jc w:val="left"/>
      <w:spacing w:before="100" w:beforeAutospacing="1" w:after="100" w:afterAutospacing="1"/>
      <w:widowControl/>
    </w:pPr>
    <w:rPr>
      <w:rFonts w:ascii="宋体" w:hAnsi="宋体"/>
      <w:sz w:val="24"/>
    </w:rPr>
  </w:style>
  <w:style w:type="paragraph" w:styleId="999" w:customStyle="1">
    <w:name w:val="xl24"/>
    <w:basedOn w:val="897"/>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00" w:customStyle="1">
    <w:name w:val="xl28"/>
    <w:basedOn w:val="897"/>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001" w:customStyle="1">
    <w:name w:val="正文空2格  1."/>
    <w:basedOn w:val="897"/>
    <w:qFormat/>
    <w:pPr>
      <w:ind w:firstLine="480"/>
      <w:spacing w:line="360" w:lineRule="auto"/>
    </w:pPr>
    <w:rPr>
      <w:rFonts w:ascii="宋体" w:eastAsia="仿宋" w:cs="宋体"/>
      <w:sz w:val="28"/>
      <w:szCs w:val="20"/>
    </w:rPr>
  </w:style>
  <w:style w:type="paragraph" w:styleId="1002" w:customStyle="1">
    <w:name w:val="xl25"/>
    <w:basedOn w:val="897"/>
    <w:qFormat/>
    <w:pPr>
      <w:jc w:val="center"/>
      <w:spacing w:before="100" w:beforeAutospacing="1" w:after="100" w:afterAutospacing="1"/>
      <w:widowControl/>
    </w:pPr>
    <w:rPr>
      <w:rFonts w:ascii="Arial Unicode MS" w:hAnsi="Arial Unicode MS" w:eastAsia="Arial Unicode MS" w:cs="Arial Unicode MS"/>
      <w:sz w:val="24"/>
    </w:rPr>
  </w:style>
  <w:style w:type="paragraph" w:styleId="1003" w:customStyle="1">
    <w:name w:val="xl26"/>
    <w:basedOn w:val="89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04" w:customStyle="1">
    <w:name w:val="默认段落字体 Para Char Char Char Char Char Char Char Char Char1 Char Char Char Char Char Char Char"/>
    <w:basedOn w:val="913"/>
    <w:qFormat/>
    <w:rPr>
      <w:rFonts w:ascii="Tahoma" w:hAnsi="Tahoma"/>
      <w:sz w:val="24"/>
    </w:rPr>
  </w:style>
  <w:style w:type="paragraph" w:styleId="1005" w:customStyle="1">
    <w:name w:val="Char"/>
    <w:basedOn w:val="897"/>
    <w:qFormat/>
    <w:pPr>
      <w:ind w:firstLine="561"/>
      <w:jc w:val="left"/>
      <w:tabs>
        <w:tab w:val="left" w:pos="360" w:leader="none"/>
      </w:tabs>
    </w:pPr>
    <w:rPr>
      <w:sz w:val="24"/>
      <w:u w:val="single"/>
    </w:rPr>
  </w:style>
  <w:style w:type="paragraph" w:styleId="1006" w:customStyle="1">
    <w:name w:val="样式1"/>
    <w:basedOn w:val="897"/>
    <w:qFormat/>
    <w:pPr>
      <w:numPr>
        <w:numId w:val="3"/>
      </w:numPr>
    </w:pPr>
    <w:rPr>
      <w:rFonts w:ascii="宋体" w:hAnsi="宋体"/>
      <w:szCs w:val="21"/>
    </w:rPr>
  </w:style>
  <w:style w:type="paragraph" w:styleId="1007" w:customStyle="1">
    <w:name w:val="xl47"/>
    <w:basedOn w:val="897"/>
    <w:qFormat/>
    <w:pPr>
      <w:jc w:val="center"/>
      <w:spacing w:before="100" w:beforeAutospacing="1" w:after="100" w:afterAutospacing="1"/>
      <w:widowControl/>
    </w:pPr>
    <w:rPr>
      <w:rFonts w:hint="eastAsia" w:ascii="方正姚体" w:hAnsi="宋体" w:eastAsia="方正姚体"/>
      <w:b/>
      <w:bCs/>
      <w:sz w:val="36"/>
      <w:szCs w:val="36"/>
    </w:rPr>
  </w:style>
  <w:style w:type="paragraph" w:styleId="1008" w:customStyle="1">
    <w:name w:val="Char Char Char Char Char Char Char Char"/>
    <w:basedOn w:val="897"/>
    <w:qFormat/>
    <w:pPr>
      <w:jc w:val="left"/>
      <w:spacing w:after="160" w:line="240" w:lineRule="exact"/>
      <w:widowControl/>
    </w:pPr>
    <w:rPr>
      <w:rFonts w:ascii="Verdana" w:hAnsi="Verdana"/>
      <w:sz w:val="20"/>
      <w:szCs w:val="20"/>
      <w:lang w:eastAsia="en-US"/>
    </w:rPr>
  </w:style>
  <w:style w:type="paragraph" w:styleId="1009" w:customStyle="1">
    <w:name w:val="标题1"/>
    <w:basedOn w:val="897"/>
    <w:next w:val="897"/>
    <w:qFormat/>
    <w:pPr>
      <w:jc w:val="center"/>
      <w:spacing w:line="700" w:lineRule="atLeast"/>
      <w:tabs>
        <w:tab w:val="left" w:pos="9193" w:leader="none"/>
        <w:tab w:val="left" w:pos="9827" w:leader="none"/>
      </w:tabs>
    </w:pPr>
    <w:rPr>
      <w:rFonts w:eastAsia="方正小标宋_GBK"/>
      <w:sz w:val="44"/>
    </w:rPr>
  </w:style>
  <w:style w:type="paragraph" w:styleId="1010" w:customStyle="1">
    <w:name w:val="标书正文格式"/>
    <w:qFormat/>
    <w:pPr>
      <w:ind w:firstLine="200"/>
      <w:spacing w:line="360" w:lineRule="auto"/>
    </w:pPr>
    <w:rPr>
      <w:rFonts w:eastAsia="楷体_GB2312"/>
      <w:sz w:val="24"/>
      <w:szCs w:val="24"/>
    </w:rPr>
  </w:style>
  <w:style w:type="paragraph" w:styleId="1011" w:customStyle="1">
    <w:name w:val="正文 1.1"/>
    <w:basedOn w:val="897"/>
    <w:next w:val="997"/>
    <w:qFormat/>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12" w:customStyle="1">
    <w:name w:val="网格表 31"/>
    <w:basedOn w:val="898"/>
    <w:next w:val="897"/>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013" w:customStyle="1">
    <w:name w:val="正文 第一章"/>
    <w:basedOn w:val="897"/>
    <w:next w:val="1011"/>
    <w:qFormat/>
    <w:pPr>
      <w:numPr>
        <w:numId w:val="2"/>
      </w:numPr>
      <w:jc w:val="center"/>
      <w:pageBreakBefore/>
      <w:spacing w:before="240" w:after="240" w:line="480" w:lineRule="auto"/>
      <w:outlineLvl w:val="0"/>
    </w:pPr>
    <w:rPr>
      <w:rFonts w:ascii="黑体" w:hAnsi="宋体" w:eastAsia="黑体"/>
      <w:sz w:val="36"/>
      <w:szCs w:val="21"/>
    </w:rPr>
  </w:style>
  <w:style w:type="paragraph" w:styleId="1014" w:customStyle="1">
    <w:name w:val="附录1"/>
    <w:qFormat/>
    <w:pPr>
      <w:numPr>
        <w:numId w:val="4"/>
      </w:numPr>
      <w:spacing w:before="240" w:line="600" w:lineRule="atLeast"/>
    </w:pPr>
    <w:rPr>
      <w:b/>
      <w:i/>
      <w:sz w:val="28"/>
    </w:rPr>
  </w:style>
  <w:style w:type="paragraph" w:styleId="1015" w:customStyle="1">
    <w:name w:val="Char Char Char Char1 Char Char Char"/>
    <w:basedOn w:val="913"/>
    <w:qFormat/>
    <w:pPr>
      <w:spacing w:line="360" w:lineRule="auto"/>
    </w:pPr>
    <w:rPr>
      <w:rFonts w:ascii="Tahoma" w:hAnsi="Tahoma"/>
      <w:sz w:val="24"/>
    </w:rPr>
  </w:style>
  <w:style w:type="paragraph" w:styleId="1016" w:customStyle="1">
    <w:name w:val="Char"/>
    <w:basedOn w:val="897"/>
    <w:qFormat/>
    <w:rPr>
      <w:rFonts w:ascii="Tahoma" w:hAnsi="Tahoma"/>
      <w:sz w:val="24"/>
      <w:szCs w:val="20"/>
    </w:rPr>
  </w:style>
  <w:style w:type="paragraph" w:styleId="1017" w:customStyle="1">
    <w:name w:val="第四级"/>
    <w:basedOn w:val="897"/>
    <w:next w:val="897"/>
    <w:qFormat/>
    <w:pPr>
      <w:numPr>
        <w:ilvl w:val="3"/>
        <w:numId w:val="2"/>
      </w:numPr>
      <w:spacing w:line="360" w:lineRule="auto"/>
    </w:pPr>
    <w:rPr>
      <w:rFonts w:ascii="宋体" w:hAnsi="宋体" w:eastAsia="仿宋"/>
      <w:sz w:val="28"/>
      <w:szCs w:val="21"/>
    </w:rPr>
  </w:style>
  <w:style w:type="paragraph" w:styleId="1018" w:customStyle="1">
    <w:name w:val="HTML 预先格式化"/>
    <w:basedOn w:val="89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19" w:customStyle="1">
    <w:name w:val="Coms Alinea"/>
    <w:qFormat/>
    <w:pPr>
      <w:widowControl w:val="off"/>
    </w:pPr>
    <w:rPr>
      <w:rFonts w:ascii="Arial" w:hAnsi="Arial" w:cs="Arial"/>
    </w:rPr>
  </w:style>
  <w:style w:type="paragraph" w:styleId="1020" w:customStyle="1">
    <w:name w:val="标题2"/>
    <w:basedOn w:val="897"/>
    <w:next w:val="897"/>
    <w:qFormat/>
    <w:pPr>
      <w:jc w:val="center"/>
    </w:pPr>
    <w:rPr>
      <w:rFonts w:eastAsia="方正楷体_GBK"/>
    </w:rPr>
  </w:style>
  <w:style w:type="paragraph" w:styleId="1021" w:customStyle="1">
    <w:name w:val="浅色网格 - 着色 31"/>
    <w:basedOn w:val="897"/>
    <w:uiPriority w:val="34"/>
    <w:qFormat/>
    <w:pPr>
      <w:ind w:firstLine="420"/>
    </w:pPr>
    <w:rPr>
      <w:rFonts w:ascii="Calibri" w:hAnsi="Calibri"/>
      <w:szCs w:val="22"/>
    </w:rPr>
  </w:style>
  <w:style w:type="paragraph" w:styleId="1022" w:customStyle="1">
    <w:name w:val="Table Text"/>
    <w:qFormat/>
    <w:pPr>
      <w:jc w:val="center"/>
      <w:spacing w:before="143" w:after="80"/>
    </w:pPr>
    <w:rPr>
      <w:rFonts w:ascii="仿宋_GB2312" w:hAnsi="宋体" w:eastAsia="仿宋_GB2312"/>
      <w:sz w:val="24"/>
    </w:rPr>
  </w:style>
  <w:style w:type="paragraph" w:styleId="1023" w:customStyle="1">
    <w:name w:val="标题3"/>
    <w:basedOn w:val="897"/>
    <w:next w:val="897"/>
    <w:qFormat/>
    <w:rPr>
      <w:rFonts w:eastAsia="方正黑体_GBK"/>
    </w:rPr>
  </w:style>
  <w:style w:type="paragraph" w:styleId="1024" w:customStyle="1">
    <w:name w:val="BioQuote Tekst"/>
    <w:basedOn w:val="897"/>
    <w:qFormat/>
    <w:pPr>
      <w:ind w:right="-1"/>
    </w:pPr>
    <w:rPr>
      <w:rFonts w:ascii="Arial" w:hAnsi="Arial"/>
      <w:sz w:val="22"/>
      <w:szCs w:val="20"/>
      <w:lang w:eastAsia="en-US"/>
    </w:rPr>
  </w:style>
  <w:style w:type="paragraph" w:styleId="1025" w:customStyle="1">
    <w:name w:val="Char Char Char Char1 Char Char"/>
    <w:basedOn w:val="897"/>
    <w:qFormat/>
    <w:pPr>
      <w:tabs>
        <w:tab w:val="left" w:pos="360" w:leader="none"/>
      </w:tabs>
    </w:pPr>
    <w:rPr>
      <w:sz w:val="24"/>
    </w:rPr>
  </w:style>
  <w:style w:type="paragraph" w:styleId="1026" w:customStyle="1">
    <w:name w:val="font5"/>
    <w:basedOn w:val="897"/>
    <w:qFormat/>
    <w:pPr>
      <w:jc w:val="left"/>
      <w:spacing w:before="100" w:beforeAutospacing="1" w:after="100" w:afterAutospacing="1"/>
      <w:widowControl/>
    </w:pPr>
    <w:rPr>
      <w:rFonts w:hint="eastAsia" w:ascii="宋体" w:hAnsi="宋体"/>
      <w:sz w:val="28"/>
      <w:szCs w:val="28"/>
    </w:rPr>
  </w:style>
  <w:style w:type="paragraph" w:styleId="1027" w:customStyle="1">
    <w:name w:val="Body Text(ch)"/>
    <w:basedOn w:val="897"/>
    <w:next w:val="916"/>
    <w:qFormat/>
    <w:pPr>
      <w:spacing w:after="120"/>
    </w:pPr>
    <w:rPr>
      <w:rFonts w:ascii="宋体" w:hAnsi="Arial"/>
      <w:bCs/>
      <w:iCs/>
    </w:rPr>
  </w:style>
  <w:style w:type="paragraph" w:styleId="1028" w:customStyle="1">
    <w:name w:val="xl27"/>
    <w:basedOn w:val="897"/>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29" w:customStyle="1">
    <w:name w:val="xl29"/>
    <w:basedOn w:val="897"/>
    <w:qFormat/>
    <w:pPr>
      <w:jc w:val="left"/>
      <w:spacing w:before="100" w:beforeAutospacing="1" w:after="100" w:afterAutospacing="1"/>
      <w:widowControl/>
      <w:pBdr>
        <w:left w:val="single" w:color="auto" w:sz="4" w:space="0"/>
        <w:bottom w:val="single" w:color="auto" w:sz="4" w:space="0"/>
      </w:pBdr>
    </w:pPr>
    <w:rPr>
      <w:rFonts w:ascii="宋体" w:hAnsi="宋体"/>
      <w:sz w:val="24"/>
    </w:rPr>
  </w:style>
  <w:style w:type="paragraph" w:styleId="1030" w:customStyle="1">
    <w:name w:val="xl30"/>
    <w:basedOn w:val="897"/>
    <w:qFormat/>
    <w:pPr>
      <w:jc w:val="center"/>
      <w:spacing w:before="100" w:beforeAutospacing="1" w:after="100" w:afterAutospacing="1"/>
      <w:widowControl/>
    </w:pPr>
    <w:rPr>
      <w:rFonts w:ascii="宋体" w:hAnsi="宋体"/>
      <w:b/>
      <w:bCs/>
      <w:sz w:val="36"/>
      <w:szCs w:val="36"/>
    </w:rPr>
  </w:style>
  <w:style w:type="paragraph" w:styleId="1031" w:customStyle="1">
    <w:name w:val="table_1stline"/>
    <w:basedOn w:val="897"/>
    <w:qFormat/>
    <w:pPr>
      <w:jc w:val="left"/>
      <w:spacing w:before="120"/>
      <w:widowControl/>
    </w:pPr>
    <w:rPr>
      <w:bCs/>
      <w:sz w:val="20"/>
      <w:szCs w:val="20"/>
      <w:lang w:val="de-DE" w:eastAsia="de-DE"/>
    </w:rPr>
  </w:style>
  <w:style w:type="paragraph" w:styleId="1032" w:customStyle="1">
    <w:name w:val="table_lines"/>
    <w:basedOn w:val="897"/>
    <w:qFormat/>
    <w:pPr>
      <w:jc w:val="left"/>
      <w:widowControl/>
    </w:pPr>
    <w:rPr>
      <w:sz w:val="20"/>
      <w:szCs w:val="20"/>
      <w:lang w:val="de-DE" w:eastAsia="de-DE"/>
    </w:rPr>
  </w:style>
  <w:style w:type="paragraph" w:styleId="1033" w:customStyle="1">
    <w:name w:val="Char Char Char Char Char Char Char Char Char Char"/>
    <w:basedOn w:val="897"/>
    <w:qFormat/>
    <w:pPr>
      <w:spacing w:line="360" w:lineRule="auto"/>
    </w:pPr>
    <w:rPr>
      <w:sz w:val="24"/>
      <w:szCs w:val="20"/>
    </w:rPr>
  </w:style>
  <w:style w:type="paragraph" w:styleId="1034" w:customStyle="1">
    <w:name w:val="_Style 89"/>
    <w:basedOn w:val="897"/>
    <w:next w:val="1021"/>
    <w:uiPriority w:val="34"/>
    <w:qFormat/>
    <w:pPr>
      <w:ind w:firstLine="420"/>
    </w:pPr>
  </w:style>
  <w:style w:type="paragraph" w:styleId="1035">
    <w:name w:val="List Paragraph"/>
    <w:basedOn w:val="897"/>
    <w:uiPriority w:val="1"/>
    <w:qFormat/>
    <w:pPr>
      <w:ind w:firstLine="420"/>
    </w:pPr>
    <w:rPr>
      <w:szCs w:val="22"/>
    </w:rPr>
  </w:style>
  <w:style w:type="character" w:styleId="1036" w:customStyle="1">
    <w:name w:val="_Style 138"/>
    <w:uiPriority w:val="99"/>
    <w:unhideWhenUsed/>
    <w:qFormat/>
    <w:rPr>
      <w:color w:val="605e5c"/>
      <w:shd w:val="clear" w:color="auto" w:fill="e1dfdd"/>
    </w:rPr>
  </w:style>
  <w:style w:type="character" w:styleId="1037" w:customStyle="1">
    <w:name w:val="正文缩进 字符1"/>
    <w:qFormat/>
    <w:rPr>
      <w:rFonts w:eastAsia="宋体"/>
      <w:sz w:val="21"/>
      <w:lang w:val="en-US" w:eastAsia="zh-CN" w:bidi="ar-SA"/>
    </w:rPr>
  </w:style>
  <w:style w:type="paragraph" w:styleId="1038" w:customStyle="1">
    <w:name w:val="_Style 140"/>
    <w:uiPriority w:val="99"/>
    <w:unhideWhenUsed/>
    <w:qFormat/>
    <w:rPr>
      <w:sz w:val="21"/>
      <w:szCs w:val="24"/>
    </w:rPr>
  </w:style>
  <w:style w:type="paragraph" w:styleId="1039" w:customStyle="1">
    <w:name w:val="0正文"/>
    <w:link w:val="1040"/>
    <w:qFormat/>
    <w:pPr>
      <w:ind w:firstLine="200"/>
    </w:pPr>
    <w:rPr>
      <w:sz w:val="21"/>
      <w:szCs w:val="21"/>
    </w:rPr>
  </w:style>
  <w:style w:type="character" w:styleId="1040" w:customStyle="1">
    <w:name w:val="0正文 Char"/>
    <w:link w:val="1039"/>
    <w:qFormat/>
    <w:rPr>
      <w:rFonts w:ascii="Times New Roman" w:hAnsi="Times New Roman"/>
      <w:sz w:val="21"/>
      <w:szCs w:val="21"/>
    </w:rPr>
  </w:style>
  <w:style w:type="paragraph" w:styleId="1041" w:customStyle="1">
    <w:name w:val="AONormal"/>
    <w:qFormat/>
    <w:pPr>
      <w:ind w:firstLine="440"/>
      <w:spacing w:line="400" w:lineRule="exact"/>
    </w:pPr>
    <w:rPr>
      <w:rFonts w:ascii="华文楷体" w:hAnsi="华文楷体" w:eastAsia="华文楷体" w:cs="华文楷体"/>
      <w:sz w:val="22"/>
      <w:szCs w:val="21"/>
    </w:rPr>
  </w:style>
  <w:style w:type="character" w:styleId="1042" w:customStyle="1">
    <w:name w:val="日期 字符1"/>
    <w:uiPriority w:val="99"/>
    <w:semiHidden/>
    <w:qFormat/>
  </w:style>
  <w:style w:type="paragraph" w:styleId="1043" w:customStyle="1">
    <w:name w:val="_Style 148"/>
    <w:basedOn w:val="897"/>
    <w:next w:val="1035"/>
    <w:uiPriority w:val="34"/>
    <w:qFormat/>
    <w:pPr>
      <w:ind w:firstLine="420"/>
    </w:pPr>
    <w:rPr>
      <w:rFonts w:ascii="Calibri" w:hAnsi="Calibri"/>
      <w:szCs w:val="22"/>
    </w:rPr>
  </w:style>
  <w:style w:type="paragraph" w:styleId="1044" w:customStyle="1">
    <w:name w:val="_Style 146"/>
    <w:uiPriority w:val="99"/>
    <w:unhideWhenUsed/>
    <w:qFormat/>
    <w:rPr>
      <w:sz w:val="21"/>
      <w:szCs w:val="24"/>
    </w:rPr>
  </w:style>
  <w:style w:type="paragraph" w:styleId="1045">
    <w:name w:val="Revision"/>
    <w:hidden/>
    <w:uiPriority w:val="99"/>
    <w:unhideWhenUsed/>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2.png"/><Relationship Id="rId15"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汇采-5</cp:lastModifiedBy>
  <cp:revision>11</cp:revision>
  <dcterms:created xsi:type="dcterms:W3CDTF">2026-10-30T03:41:00Z</dcterms:created>
  <dcterms:modified xsi:type="dcterms:W3CDTF">2026-11-02T06:42:44Z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2052-12.1.0.29158</vt:lpwstr>
  </property>
  <property fmtid="{D5CDD505-2E9C-101B-9397-08002B2CF9AE}" pid="3" name="KSOTemplateDocerSaveRecord">
    <vt:lpwstr>eyJoZGlkIjoiNDI1NGQ4MDY4NjMxYWVlMzc3ODM2NDE0MmU1ODUxYzYiLCJ1c2VySWQiOiIxMzEzMTYxNDIifQ==</vt:lpwstr>
  </property>
  <property fmtid="{D5CDD505-2E9C-101B-9397-08002B2CF9AE}" pid="4" name="ICV">
    <vt:lpwstr>2C46CC520E684650B2CE1F8BD8426B24_13</vt:lpwstr>
  </property>
</Properties>
</file>