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9"/>
        <w:jc w:val="left"/>
        <w:spacing w:before="120" w:after="120" w:line="360" w:lineRule="auto"/>
        <w:rPr>
          <w:rFonts w:hint="eastAsia" w:ascii="Arial" w:hAnsi="Arial" w:eastAsia="黑体"/>
          <w:b/>
          <w:bCs/>
          <w:color w:val="000000"/>
          <w:sz w:val="84"/>
          <w:szCs w:val="24"/>
        </w:rPr>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Arial" w:hAnsi="Arial" w:eastAsia="黑体"/>
          <w:b/>
          <w:bCs/>
          <w:color w:val="000000"/>
          <w:sz w:val="84"/>
          <w:szCs w:val="24"/>
        </w:rPr>
      </w:r>
      <w:r/>
    </w:p>
    <w:p>
      <w:pPr>
        <w:pStyle w:val="958"/>
        <w:rPr>
          <w:rFonts w:hint="eastAsia"/>
        </w:rPr>
      </w:pPr>
      <w:r>
        <w:rPr>
          <w:rFonts w:hint="eastAsia"/>
        </w:rPr>
      </w:r>
      <w:r/>
    </w:p>
    <w:p>
      <w:pPr>
        <w:pStyle w:val="975"/>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79"/>
        <w:jc w:val="center"/>
        <w:rPr>
          <w:b/>
          <w:color w:val="000000"/>
          <w:sz w:val="30"/>
          <w:szCs w:val="30"/>
          <w:u w:val="single"/>
        </w:rPr>
      </w:pPr>
      <w:r>
        <w:rPr>
          <w:rFonts w:hint="eastAsia"/>
          <w:b/>
          <w:color w:val="000000"/>
          <w:sz w:val="30"/>
          <w:szCs w:val="30"/>
        </w:rPr>
        <w:t xml:space="preserve">项目名称：</w:t>
      </w:r>
      <w:r>
        <w:rPr>
          <w:rFonts w:hint="eastAsia" w:ascii="宋体" w:hAnsi="宋体" w:eastAsia="宋体" w:cs="宋体"/>
          <w:b/>
          <w:bCs/>
          <w:color w:val="000000"/>
          <w:sz w:val="30"/>
          <w:szCs w:val="30"/>
        </w:rPr>
        <w:t xml:space="preserve">南京市交通视频AI优算感知研判处置系统（一期）建设</w:t>
      </w:r>
      <w:r>
        <w:rPr>
          <w:b/>
          <w:color w:val="000000"/>
          <w:sz w:val="30"/>
          <w:szCs w:val="30"/>
          <w:u w:val="single"/>
        </w:rPr>
      </w:r>
      <w:r/>
    </w:p>
    <w:p>
      <w:pPr>
        <w:pStyle w:val="879"/>
        <w:ind w:firstLine="2409"/>
        <w:rPr>
          <w:rFonts w:hint="eastAsia"/>
          <w:b/>
          <w:color w:val="000000"/>
          <w:sz w:val="30"/>
          <w:szCs w:val="30"/>
        </w:rPr>
      </w:pPr>
      <w:r>
        <w:rPr>
          <w:rFonts w:hint="eastAsia"/>
          <w:b/>
          <w:color w:val="000000"/>
          <w:sz w:val="30"/>
          <w:szCs w:val="30"/>
        </w:rPr>
        <w:t xml:space="preserve">项目编号：</w:t>
      </w:r>
      <w:r>
        <w:rPr>
          <w:rFonts w:hint="eastAsia" w:ascii="宋体" w:hAnsi="宋体" w:eastAsia="宋体" w:cs="宋体"/>
          <w:b/>
          <w:bCs/>
          <w:color w:val="000000"/>
          <w:sz w:val="30"/>
          <w:szCs w:val="30"/>
        </w:rPr>
        <w:t xml:space="preserve">JSZC-320100-JZCG-G2026-0430   </w:t>
      </w:r>
      <w:r>
        <w:rPr>
          <w:rFonts w:hint="eastAsia"/>
          <w:b/>
          <w:color w:val="000000"/>
          <w:sz w:val="30"/>
          <w:szCs w:val="30"/>
        </w:rPr>
        <w:t xml:space="preserve">            </w:t>
      </w:r>
      <w:r>
        <w:rPr>
          <w:rFonts w:hint="eastAsia"/>
          <w:b/>
          <w:color w:val="000000"/>
          <w:sz w:val="30"/>
          <w:szCs w:val="30"/>
        </w:rPr>
      </w:r>
      <w:r/>
    </w:p>
    <w:p>
      <w:pPr>
        <w:pStyle w:val="879"/>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rPr>
          <w:rFonts w:hint="eastAsia"/>
          <w:b/>
          <w:color w:val="000000"/>
          <w:sz w:val="30"/>
          <w:szCs w:val="30"/>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center"/>
        <w:rPr>
          <w:color w:val="000000"/>
        </w:rPr>
      </w:pPr>
      <w:r>
        <w:rPr>
          <w:color w:val="000000"/>
        </w:rPr>
      </w:r>
      <w:r/>
    </w:p>
    <w:p>
      <w:pPr>
        <w:pStyle w:val="891"/>
        <w:rPr>
          <w:color w:val="000000"/>
        </w:rPr>
      </w:pPr>
      <w:r>
        <w:rPr>
          <w:color w:val="000000"/>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9"/>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5"/>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9"/>
        <w:jc w:val="center"/>
        <w:rPr>
          <w:rFonts w:hint="eastAsia"/>
          <w:b/>
          <w:color w:val="000000"/>
          <w:sz w:val="32"/>
          <w:szCs w:val="32"/>
        </w:rPr>
      </w:pPr>
      <w:r>
        <w:rPr>
          <w:rFonts w:hint="eastAsia"/>
          <w:b/>
          <w:color w:val="000000"/>
          <w:sz w:val="32"/>
          <w:szCs w:val="32"/>
        </w:rPr>
        <w:t xml:space="preserve">2026年11月</w:t>
      </w:r>
      <w:r>
        <w:rPr>
          <w:rFonts w:hint="eastAsia"/>
          <w:b/>
          <w:color w:val="000000"/>
          <w:sz w:val="32"/>
          <w:szCs w:val="32"/>
        </w:rPr>
      </w:r>
      <w:r/>
    </w:p>
    <w:p>
      <w:pPr>
        <w:pStyle w:val="879"/>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9"/>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1"/>
        <w:rPr>
          <w:rFonts w:hint="eastAsia"/>
          <w:color w:val="000000"/>
        </w:rPr>
      </w:pPr>
      <w:r>
        <w:rPr>
          <w:rFonts w:hint="eastAsia"/>
          <w:color w:val="000000"/>
        </w:rPr>
      </w:r>
      <w:r>
        <w:rPr>
          <w:rFonts w:hint="eastAsia"/>
          <w:color w:val="000000"/>
        </w:rPr>
      </w:r>
      <w:r/>
    </w:p>
    <w:p>
      <w:pPr>
        <w:pStyle w:val="891"/>
        <w:rPr>
          <w:rFonts w:hint="eastAsia"/>
          <w:color w:val="000000"/>
        </w:rPr>
      </w:pPr>
      <w:r>
        <w:rPr>
          <w:rFonts w:hint="eastAsia"/>
          <w:color w:val="000000"/>
        </w:rPr>
      </w:r>
      <w:r>
        <w:rPr>
          <w:rFonts w:hint="eastAsia"/>
          <w:color w:val="000000"/>
        </w:rPr>
      </w:r>
      <w:r/>
    </w:p>
    <w:p>
      <w:pPr>
        <w:pStyle w:val="891"/>
        <w:rPr>
          <w:rFonts w:hint="eastAsia"/>
          <w:color w:val="000000"/>
        </w:rPr>
      </w:pPr>
      <w:r>
        <w:rPr>
          <w:rFonts w:hint="eastAsia"/>
          <w:color w:val="000000"/>
        </w:rPr>
      </w:r>
      <w:r>
        <w:rPr>
          <w:rFonts w:hint="eastAsia"/>
          <w:color w:val="000000"/>
        </w:rPr>
      </w:r>
      <w:r/>
    </w:p>
    <w:p>
      <w:pPr>
        <w:pStyle w:val="891"/>
        <w:rPr>
          <w:rFonts w:hint="eastAsia"/>
          <w:color w:val="000000"/>
        </w:rPr>
      </w:pPr>
      <w:r>
        <w:rPr>
          <w:rFonts w:hint="eastAsia"/>
          <w:color w:val="000000"/>
        </w:rPr>
      </w:r>
      <w:r/>
    </w:p>
    <w:p>
      <w:pPr>
        <w:pStyle w:val="958"/>
        <w:rPr>
          <w:rFonts w:hint="eastAsia"/>
          <w:color w:val="000000"/>
        </w:rPr>
      </w:pPr>
      <w:r>
        <w:rPr>
          <w:rFonts w:hint="eastAsia"/>
          <w:color w:val="000000"/>
        </w:rPr>
      </w:r>
      <w:r/>
    </w:p>
    <w:p>
      <w:pPr>
        <w:pStyle w:val="879"/>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9"/>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lang w:val="en-US" w:eastAsia="zh-CN"/>
        </w:rPr>
        <w:t xml:space="preserve">2</w:t>
      </w:r>
      <w:r>
        <w:rPr>
          <w:rFonts w:hint="eastAsia" w:ascii="黑体" w:hAnsi="宋体" w:eastAsia="黑体"/>
          <w:color w:val="000000"/>
          <w:sz w:val="36"/>
        </w:rPr>
      </w:r>
      <w:r/>
    </w:p>
    <w:p>
      <w:pPr>
        <w:pStyle w:val="87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4</w:t>
      </w:r>
      <w:r>
        <w:rPr>
          <w:rFonts w:hint="eastAsia" w:ascii="黑体" w:hAnsi="宋体" w:eastAsia="黑体"/>
          <w:color w:val="000000"/>
          <w:sz w:val="36"/>
        </w:rPr>
      </w:r>
      <w:r/>
    </w:p>
    <w:p>
      <w:pPr>
        <w:pStyle w:val="87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14</w:t>
      </w:r>
      <w:r>
        <w:rPr>
          <w:rFonts w:hint="eastAsia" w:ascii="黑体" w:hAnsi="宋体" w:eastAsia="黑体"/>
          <w:color w:val="000000"/>
          <w:sz w:val="36"/>
        </w:rPr>
      </w:r>
      <w:r/>
    </w:p>
    <w:p>
      <w:pPr>
        <w:pStyle w:val="87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879"/>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38</w:t>
      </w:r>
      <w:r>
        <w:rPr>
          <w:rFonts w:hint="eastAsia" w:ascii="黑体" w:hAnsi="宋体" w:eastAsia="黑体"/>
          <w:color w:val="000000"/>
          <w:sz w:val="36"/>
        </w:rPr>
      </w:r>
      <w:r/>
    </w:p>
    <w:p>
      <w:pPr>
        <w:pStyle w:val="879"/>
        <w:numPr>
          <w:ilvl w:val="0"/>
          <w:numId w:val="4"/>
        </w:numPr>
        <w:jc w:val="center"/>
        <w:spacing w:line="960" w:lineRule="auto"/>
        <w:tabs>
          <w:tab w:val="left" w:pos="1440" w:leader="none"/>
        </w:tabs>
        <w:rPr>
          <w:rFonts w:hint="eastAsia" w:ascii="黑体" w:hAnsi="宋体" w:eastAsia="黑体"/>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43</w:t>
      </w:r>
      <w:r>
        <w:rPr>
          <w:rFonts w:hint="eastAsia" w:ascii="黑体" w:hAnsi="宋体" w:eastAsia="黑体"/>
          <w:sz w:val="36"/>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w:t>
      </w:r>
      <w:bookmarkEnd w:id="0"/>
      <w:r>
        <w:rPr>
          <w:rFonts w:hint="eastAsia" w:ascii="Arial Unicode MS" w:hAnsi="Arial Unicode MS" w:eastAsia="Arial Unicode MS" w:cs="Arial Unicode MS"/>
          <w:color w:val="000000"/>
          <w:sz w:val="36"/>
          <w:szCs w:val="36"/>
        </w:rPr>
        <w:t xml:space="preserve">投标邀请</w:t>
      </w:r>
      <w:r>
        <w:rPr>
          <w:rFonts w:hint="eastAsia" w:ascii="Arial Unicode MS" w:hAnsi="Arial Unicode MS" w:eastAsia="Arial Unicode MS" w:cs="Arial Unicode MS"/>
          <w:color w:val="000000"/>
          <w:sz w:val="36"/>
          <w:szCs w:val="36"/>
        </w:rPr>
      </w:r>
      <w:r/>
    </w:p>
    <w:p>
      <w:pPr>
        <w:pStyle w:val="883"/>
        <w:ind w:firstLine="465"/>
        <w:spacing w:before="145" w:after="145" w:line="240" w:lineRule="auto"/>
        <w:rPr>
          <w:rFonts w:hint="eastAsia" w:ascii="方正黑体_GBK" w:hAnsi="方正黑体_GBK" w:eastAsia="方正黑体_GBK" w:cs="方正黑体_GBK"/>
          <w:b w:val="0"/>
          <w:bCs w:val="0"/>
          <w:sz w:val="30"/>
          <w:szCs w:val="30"/>
        </w:rPr>
      </w:pPr>
      <w:r/>
      <w:bookmarkStart w:id="6" w:name="_Toc38985263"/>
      <w:r/>
      <w:bookmarkStart w:id="7" w:name="_Toc28359079"/>
      <w:r/>
      <w:bookmarkStart w:id="8" w:name="_Toc35393790"/>
      <w:r/>
      <w:bookmarkStart w:id="9" w:name="_Toc28359002"/>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879"/>
        <w:ind w:firstLine="480"/>
        <w:rPr>
          <w:rFonts w:ascii="宋体" w:hAnsi="宋体"/>
          <w:color w:val="000000"/>
          <w:sz w:val="24"/>
          <w:szCs w:val="24"/>
        </w:rPr>
      </w:pPr>
      <w:r/>
      <w:bookmarkEnd w:id="11"/>
      <w:r>
        <w:rPr>
          <w:rFonts w:hint="eastAsia" w:ascii="宋体" w:hAnsi="宋体"/>
          <w:color w:val="000000"/>
          <w:sz w:val="24"/>
          <w:szCs w:val="24"/>
        </w:rPr>
        <w:t xml:space="preserve">1.项目编号：JSZC-320100-JZCG-G2026-0430</w:t>
      </w:r>
      <w:r>
        <w:rPr>
          <w:rFonts w:ascii="宋体" w:hAnsi="宋体"/>
          <w:color w:val="000000"/>
          <w:sz w:val="24"/>
          <w:szCs w:val="24"/>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2.项目名称：南京市交通视频AI优算感知研判处置系统（一期）建设</w:t>
      </w:r>
      <w:r>
        <w:rPr>
          <w:rFonts w:hint="eastAsia" w:ascii="宋体" w:hAnsi="宋体"/>
          <w:color w:val="000000"/>
          <w:sz w:val="24"/>
          <w:szCs w:val="24"/>
        </w:rPr>
      </w:r>
      <w:r/>
    </w:p>
    <w:p>
      <w:pPr>
        <w:pStyle w:val="879"/>
        <w:ind w:firstLine="480"/>
        <w:rPr>
          <w:rFonts w:ascii="宋体" w:hAnsi="宋体"/>
          <w:color w:val="000000"/>
          <w:sz w:val="24"/>
          <w:szCs w:val="24"/>
        </w:rPr>
      </w:pPr>
      <w:r>
        <w:rPr>
          <w:rFonts w:hint="eastAsia" w:ascii="宋体" w:hAnsi="宋体"/>
          <w:color w:val="000000"/>
          <w:sz w:val="24"/>
          <w:szCs w:val="24"/>
        </w:rPr>
        <w:t xml:space="preserve">3.预算金额：502.3万元</w:t>
      </w:r>
      <w:r>
        <w:rPr>
          <w:rFonts w:ascii="宋体" w:hAnsi="宋体"/>
          <w:color w:val="000000"/>
          <w:sz w:val="24"/>
          <w:szCs w:val="24"/>
        </w:rPr>
      </w:r>
      <w:r/>
    </w:p>
    <w:p>
      <w:pPr>
        <w:pStyle w:val="879"/>
        <w:ind w:firstLine="480"/>
        <w:rPr>
          <w:rFonts w:hint="eastAsia" w:ascii="宋体" w:hAnsi="宋体" w:cs="宋体"/>
          <w:color w:val="000000"/>
          <w:sz w:val="24"/>
          <w:szCs w:val="24"/>
        </w:rPr>
      </w:pPr>
      <w:r>
        <w:rPr>
          <w:rFonts w:hint="eastAsia" w:ascii="宋体" w:hAnsi="宋体"/>
          <w:color w:val="000000"/>
          <w:sz w:val="24"/>
          <w:szCs w:val="24"/>
        </w:rPr>
        <w:t xml:space="preserve">4.最高限价：502.3万元</w:t>
      </w:r>
      <w:r>
        <w:rPr>
          <w:rFonts w:hint="eastAsia" w:ascii="宋体" w:hAnsi="宋体" w:cs="宋体"/>
          <w:color w:val="000000"/>
          <w:sz w:val="24"/>
          <w:szCs w:val="24"/>
        </w:rPr>
      </w:r>
      <w:r/>
    </w:p>
    <w:p>
      <w:pPr>
        <w:pStyle w:val="879"/>
        <w:ind w:firstLine="480"/>
        <w:rPr>
          <w:rFonts w:ascii="宋体" w:hAnsi="宋体"/>
          <w:color w:val="000000"/>
          <w:sz w:val="24"/>
          <w:szCs w:val="24"/>
          <w:u w:val="single"/>
        </w:rPr>
      </w:pPr>
      <w:r>
        <w:rPr>
          <w:rFonts w:hint="eastAsia" w:ascii="宋体" w:hAnsi="宋体"/>
          <w:color w:val="000000"/>
          <w:sz w:val="24"/>
          <w:szCs w:val="24"/>
        </w:rPr>
        <w:t xml:space="preserve">5.采购需求（简介）：以构建大范围、低成本、高效率、智能</w:t>
      </w:r>
      <w:r>
        <w:rPr>
          <w:rFonts w:hint="eastAsia" w:ascii="宋体" w:hAnsi="宋体"/>
          <w:color w:val="000000"/>
          <w:sz w:val="24"/>
          <w:szCs w:val="24"/>
          <w:lang w:eastAsia="zh-CN"/>
        </w:rPr>
        <w:t xml:space="preserve">化</w:t>
      </w:r>
      <w:r>
        <w:rPr>
          <w:rFonts w:hint="eastAsia" w:ascii="宋体" w:hAnsi="宋体"/>
          <w:color w:val="000000"/>
          <w:sz w:val="24"/>
          <w:szCs w:val="24"/>
        </w:rPr>
        <w:t xml:space="preserve">的AI感知模式为目标，建设交通AI感知中台、事件分类分级感知研判智能体、感知研判应用平台，对应急处置指挥系统进行升级，并开展配套硬件采购及集成服务，实现高快速路约2000路视频交通事件智能化监测、研判与处置赋能。</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879"/>
        <w:ind w:firstLine="480"/>
        <w:rPr>
          <w:rFonts w:hint="eastAsia" w:ascii="宋体" w:hAnsi="宋体" w:cs="宋体"/>
          <w:color w:val="000000"/>
          <w:sz w:val="24"/>
          <w:szCs w:val="24"/>
        </w:rPr>
      </w:pPr>
      <w:r>
        <w:rPr>
          <w:rFonts w:hint="eastAsia" w:ascii="宋体" w:hAnsi="宋体"/>
          <w:color w:val="000000"/>
          <w:sz w:val="24"/>
          <w:szCs w:val="24"/>
        </w:rPr>
        <w:t xml:space="preserve">6.合同履行期限：</w:t>
      </w:r>
      <w:r>
        <w:rPr>
          <w:rFonts w:ascii="宋体" w:hAnsi="宋体"/>
          <w:color w:val="000000"/>
          <w:sz w:val="24"/>
          <w:szCs w:val="24"/>
        </w:rPr>
        <w:t xml:space="preserve">9</w:t>
      </w:r>
      <w:r>
        <w:rPr>
          <w:rFonts w:hint="eastAsia" w:ascii="宋体" w:hAnsi="宋体"/>
          <w:color w:val="000000"/>
          <w:sz w:val="24"/>
          <w:szCs w:val="24"/>
        </w:rPr>
        <w:t xml:space="preserve">05天（系统开发及验收时间为合同签订后540天</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运维期365天</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79"/>
        <w:ind w:firstLine="480"/>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s="宋体"/>
          <w:color w:val="000000"/>
          <w:sz w:val="24"/>
          <w:szCs w:val="24"/>
        </w:rPr>
      </w:r>
      <w:r/>
    </w:p>
    <w:p>
      <w:pPr>
        <w:pStyle w:val="87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8.本项目不接受进口产品投标。</w:t>
      </w:r>
      <w:r>
        <w:rPr>
          <w:rFonts w:hint="eastAsia" w:ascii="宋体" w:hAnsi="宋体" w:cs="宋体"/>
          <w:color w:val="000000"/>
          <w:sz w:val="24"/>
          <w:szCs w:val="24"/>
        </w:rPr>
      </w:r>
      <w:r/>
    </w:p>
    <w:p>
      <w:pPr>
        <w:pStyle w:val="87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9.本项目不允许分包。</w:t>
      </w:r>
      <w:r>
        <w:rPr>
          <w:rFonts w:hint="eastAsia" w:ascii="宋体" w:hAnsi="宋体" w:cs="宋体"/>
          <w:color w:val="000000"/>
          <w:sz w:val="24"/>
          <w:szCs w:val="24"/>
        </w:rPr>
      </w:r>
      <w:r/>
    </w:p>
    <w:p>
      <w:pPr>
        <w:pStyle w:val="883"/>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2" w:name="_Toc35393622"/>
      <w:r/>
      <w:bookmarkStart w:id="13" w:name="_Toc35393791"/>
      <w:r/>
      <w:bookmarkStart w:id="14" w:name="_Toc28359080"/>
      <w:r/>
      <w:bookmarkStart w:id="15" w:name="_Toc28359003"/>
      <w:r/>
      <w:bookmarkStart w:id="16" w:name="_Toc38985264"/>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9"/>
        <w:ind w:firstLine="480"/>
        <w:spacing w:line="252" w:lineRule="auto"/>
        <w:rPr>
          <w:rFonts w:hint="eastAsia" w:ascii="宋体" w:hAnsi="宋体"/>
          <w:color w:val="000000"/>
          <w:sz w:val="24"/>
          <w:szCs w:val="24"/>
        </w:rPr>
      </w:pPr>
      <w:r/>
      <w:bookmarkStart w:id="17" w:name="_Toc28359004"/>
      <w:r/>
      <w:bookmarkStart w:id="18" w:name="_Toc28359081"/>
      <w:r/>
      <w:bookmarkStart w:id="19" w:name="_Toc38985265"/>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9"/>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w:t>
      </w:r>
      <w:r>
        <w:rPr>
          <w:rFonts w:hint="eastAsia" w:ascii="宋体" w:hAnsi="宋体"/>
          <w:color w:val="000000"/>
          <w:sz w:val="24"/>
          <w:szCs w:val="24"/>
        </w:rPr>
        <w:t xml:space="preserve">提供《</w:t>
      </w:r>
      <w:r>
        <w:rPr>
          <w:rFonts w:hint="eastAsia" w:ascii="宋体" w:hAnsi="宋体"/>
          <w:color w:val="000000"/>
          <w:sz w:val="24"/>
          <w:szCs w:val="24"/>
          <w:lang w:val="zh-CN"/>
        </w:rPr>
        <w:t xml:space="preserve">信用承诺函》（格式见第六章）。</w:t>
      </w:r>
      <w:r>
        <w:rPr>
          <w:rFonts w:hint="eastAsia" w:ascii="宋体" w:hAnsi="宋体"/>
          <w:color w:val="000000"/>
          <w:sz w:val="24"/>
          <w:szCs w:val="24"/>
          <w:lang w:val="zh-CN"/>
        </w:rPr>
      </w:r>
      <w:r/>
    </w:p>
    <w:p>
      <w:pPr>
        <w:pStyle w:val="87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color w:val="000000"/>
          <w:sz w:val="24"/>
          <w:szCs w:val="24"/>
        </w:rPr>
      </w:r>
      <w:r/>
    </w:p>
    <w:p>
      <w:pPr>
        <w:pStyle w:val="879"/>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（二）</w:t>
      </w:r>
      <w:r>
        <w:rPr>
          <w:rFonts w:hint="eastAsia" w:ascii="宋体" w:hAnsi="宋体"/>
          <w:color w:val="000000"/>
          <w:sz w:val="24"/>
          <w:szCs w:val="24"/>
          <w:lang w:val="zh-CN"/>
        </w:rPr>
        <w:t xml:space="preserve">落实政府采购政策需满足的资格要求：无。</w:t>
      </w:r>
      <w:r>
        <w:rPr>
          <w:rFonts w:hint="eastAsia" w:ascii="宋体" w:hAnsi="宋体"/>
          <w:color w:val="000000"/>
          <w:sz w:val="24"/>
          <w:szCs w:val="24"/>
          <w:lang w:val="zh-CN"/>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（三）本项目的特定资格要求：</w:t>
      </w:r>
      <w:r>
        <w:rPr>
          <w:rFonts w:hint="eastAsia" w:ascii="宋体" w:hAnsi="宋体"/>
          <w:color w:val="000000"/>
          <w:sz w:val="24"/>
          <w:szCs w:val="24"/>
          <w:lang w:val="zh-CN"/>
        </w:rPr>
        <w:t xml:space="preserve">无。</w:t>
      </w:r>
      <w:r>
        <w:rPr>
          <w:rFonts w:hint="eastAsia" w:ascii="宋体" w:hAnsi="宋体"/>
          <w:color w:val="000000"/>
          <w:sz w:val="24"/>
          <w:szCs w:val="24"/>
        </w:rPr>
      </w:r>
      <w:r/>
    </w:p>
    <w:p>
      <w:pPr>
        <w:pStyle w:val="883"/>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9"/>
        <w:ind w:firstLine="480"/>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879"/>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8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879"/>
        <w:ind w:firstLine="480"/>
        <w:rPr>
          <w:rFonts w:hint="eastAsia" w:ascii="宋体" w:hAnsi="宋体"/>
          <w:bCs/>
          <w:sz w:val="24"/>
          <w:szCs w:val="24"/>
          <w:u w:val="single"/>
        </w:rPr>
      </w:pPr>
      <w:r/>
      <w:bookmarkStart w:id="27" w:name="_Toc35393625"/>
      <w:r/>
      <w:bookmarkStart w:id="28" w:name="_Toc28359007"/>
      <w:r/>
      <w:bookmarkStart w:id="29" w:name="_Toc35393794"/>
      <w:r/>
      <w:bookmarkStart w:id="30" w:name="_Toc28359084"/>
      <w:r/>
      <w:bookmarkStart w:id="31" w:name="_Toc38985267"/>
      <w:r>
        <w:rPr>
          <w:rFonts w:hint="eastAsia" w:ascii="宋体" w:hAnsi="宋体" w:cs="宋体"/>
          <w:sz w:val="24"/>
          <w:szCs w:val="24"/>
        </w:rPr>
        <w:t xml:space="preserve">1.提交投标文件截止时间、开标时间：</w:t>
      </w:r>
      <w:r>
        <w:rPr>
          <w:rFonts w:hint="eastAsia" w:ascii="宋体" w:hAnsi="宋体" w:cs="宋体"/>
          <w:bCs/>
          <w:color w:val="auto"/>
          <w:sz w:val="24"/>
          <w:szCs w:val="24"/>
        </w:rPr>
        <w:t xml:space="preserve">20</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6</w:t>
      </w:r>
      <w:r>
        <w:rPr>
          <w:rFonts w:hint="eastAsia" w:ascii="宋体" w:hAnsi="宋体"/>
          <w:bCs/>
          <w:color w:val="auto"/>
          <w:sz w:val="24"/>
          <w:szCs w:val="24"/>
        </w:rPr>
        <w:t xml:space="preserve">年</w:t>
      </w:r>
      <w:r>
        <w:rPr>
          <w:rFonts w:hint="eastAsia" w:ascii="宋体" w:hAnsi="宋体" w:cs="宋体"/>
          <w:color w:val="auto"/>
          <w:sz w:val="24"/>
          <w:szCs w:val="24"/>
          <w:lang w:val="en-US" w:eastAsia="zh-CN"/>
        </w:rPr>
        <w:t xml:space="preserve">11</w:t>
      </w:r>
      <w:r>
        <w:rPr>
          <w:rFonts w:hint="eastAsia" w:ascii="宋体" w:hAnsi="宋体"/>
          <w:bCs/>
          <w:color w:val="auto"/>
          <w:sz w:val="24"/>
          <w:szCs w:val="24"/>
        </w:rPr>
        <w:t xml:space="preserve">月</w:t>
      </w:r>
      <w:r>
        <w:rPr>
          <w:rFonts w:hint="eastAsia" w:ascii="宋体" w:hAnsi="宋体" w:cs="宋体"/>
          <w:color w:val="auto"/>
          <w:sz w:val="24"/>
          <w:szCs w:val="24"/>
        </w:rPr>
        <w:t xml:space="preserve">24</w:t>
      </w:r>
      <w:r>
        <w:rPr>
          <w:rFonts w:hint="eastAsia" w:ascii="宋体" w:hAnsi="宋体"/>
          <w:bCs/>
          <w:color w:val="auto"/>
          <w:sz w:val="24"/>
          <w:szCs w:val="24"/>
        </w:rPr>
        <w:t xml:space="preserve">日</w:t>
      </w:r>
      <w:r>
        <w:rPr>
          <w:rFonts w:hint="eastAsia" w:ascii="宋体" w:hAnsi="宋体" w:cs="宋体"/>
          <w:color w:val="auto"/>
          <w:sz w:val="24"/>
          <w:szCs w:val="24"/>
        </w:rPr>
        <w:t xml:space="preserve">9</w:t>
      </w:r>
      <w:r>
        <w:rPr>
          <w:rFonts w:hint="eastAsia"/>
          <w:bCs/>
          <w:color w:val="auto"/>
          <w:sz w:val="24"/>
          <w:szCs w:val="24"/>
        </w:rPr>
        <w:t xml:space="preserve">时30</w:t>
      </w:r>
      <w:r>
        <w:rPr>
          <w:rFonts w:hint="eastAsia" w:ascii="宋体" w:hAnsi="宋体"/>
          <w:bCs/>
          <w:color w:val="auto"/>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879"/>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8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879"/>
        <w:ind w:firstLine="480"/>
        <w:rPr>
          <w:rFonts w:hint="eastAsia"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883"/>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879"/>
        <w:ind w:firstLine="480"/>
        <w:spacing w:line="252" w:lineRule="auto"/>
        <w:tabs>
          <w:tab w:val="left" w:pos="900" w:leader="none"/>
        </w:tabs>
        <w:rPr>
          <w:rFonts w:hint="eastAsia" w:ascii="宋体" w:hAnsi="宋体"/>
          <w:bCs/>
          <w:sz w:val="24"/>
          <w:szCs w:val="24"/>
        </w:rPr>
      </w:pPr>
      <w:r/>
      <w:bookmarkStart w:id="35" w:name="_Toc28359085"/>
      <w:r/>
      <w:bookmarkStart w:id="36" w:name="_Toc35393627"/>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9"/>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，如对采购需求有疑问，请咨询采购人。 </w:t>
      </w:r>
      <w:r>
        <w:rPr>
          <w:rFonts w:hint="eastAsia" w:ascii="宋体" w:hAnsi="宋体" w:cs="宋体"/>
          <w:color w:val="000000"/>
          <w:sz w:val="24"/>
          <w:szCs w:val="24"/>
        </w:rPr>
      </w:r>
      <w:r/>
    </w:p>
    <w:p>
      <w:pPr>
        <w:pStyle w:val="879"/>
        <w:ind w:firstLine="480"/>
        <w:spacing w:line="252" w:lineRule="auto"/>
        <w:rPr>
          <w:color w:val="000000"/>
        </w:rPr>
      </w:pPr>
      <w:r>
        <w:rPr>
          <w:rFonts w:hint="eastAsia" w:ascii="宋体" w:hAnsi="宋体" w:cs="宋体"/>
          <w:color w:val="000000"/>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color w:val="000000"/>
        </w:rPr>
      </w:r>
      <w:r/>
    </w:p>
    <w:p>
      <w:pPr>
        <w:pStyle w:val="879"/>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79"/>
        <w:ind w:firstLine="480"/>
        <w:tabs>
          <w:tab w:val="left" w:pos="900" w:leader="none"/>
        </w:tabs>
        <w:rPr>
          <w:rFonts w:hint="eastAsia" w:ascii="宋体" w:hAnsi="宋体"/>
          <w:color w:val="000000"/>
          <w:sz w:val="24"/>
        </w:rPr>
      </w:pPr>
      <w:r>
        <w:rPr>
          <w:rFonts w:hint="eastAsia" w:ascii="宋体" w:hAnsi="宋体"/>
          <w:color w:val="000000"/>
          <w:sz w:val="24"/>
        </w:rPr>
        <w:t xml:space="preserve">5.</w:t>
      </w:r>
      <w:r>
        <w:rPr>
          <w:rFonts w:hint="eastAsia" w:ascii="宋体" w:hAnsi="宋体"/>
          <w:b/>
          <w:bCs/>
          <w:color w:val="000000"/>
          <w:sz w:val="24"/>
        </w:rPr>
        <w:t xml:space="preserve">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color w:val="000000"/>
          <w:sz w:val="24"/>
        </w:rPr>
      </w:r>
      <w:r/>
    </w:p>
    <w:p>
      <w:pPr>
        <w:pStyle w:val="879"/>
        <w:ind w:firstLine="480"/>
        <w:tabs>
          <w:tab w:val="left" w:pos="900" w:leader="none"/>
        </w:tabs>
        <w:rPr>
          <w:rFonts w:hint="eastAsia" w:ascii="宋体" w:hAnsi="宋体"/>
          <w:color w:val="000000"/>
          <w:sz w:val="24"/>
        </w:rPr>
      </w:pPr>
      <w:r>
        <w:rPr>
          <w:rFonts w:hint="eastAsia" w:ascii="宋体" w:hAnsi="宋体"/>
          <w:color w:val="000000"/>
          <w:sz w:val="24"/>
        </w:rPr>
        <w:t xml:space="preserve">采购人《质疑函》收件人：</w:t>
      </w:r>
      <w:r>
        <w:rPr>
          <w:rFonts w:hint="eastAsia" w:ascii="宋体" w:hAnsi="宋体"/>
          <w:color w:val="000000"/>
          <w:sz w:val="24"/>
          <w:szCs w:val="24"/>
        </w:rPr>
        <w:t xml:space="preserve">薛工</w:t>
      </w:r>
      <w:r>
        <w:rPr>
          <w:rFonts w:hint="eastAsia" w:ascii="宋体" w:hAnsi="宋体"/>
          <w:color w:val="000000"/>
          <w:sz w:val="24"/>
        </w:rPr>
        <w:t xml:space="preserve">，收件地址：</w:t>
      </w:r>
      <w:r>
        <w:rPr>
          <w:rFonts w:hint="eastAsia" w:ascii="宋体" w:hAnsi="宋体" w:cs="宋体"/>
          <w:color w:val="000000"/>
          <w:sz w:val="24"/>
          <w:szCs w:val="24"/>
        </w:rPr>
        <w:t xml:space="preserve">南京市玄武区珠江路63号南京交通大厦</w:t>
      </w:r>
      <w:r>
        <w:rPr>
          <w:rFonts w:hint="eastAsia" w:ascii="宋体" w:hAnsi="宋体"/>
          <w:color w:val="000000"/>
          <w:sz w:val="24"/>
        </w:rPr>
        <w:t xml:space="preserve">，联系电话：</w:t>
      </w:r>
      <w:r>
        <w:rPr>
          <w:rFonts w:hint="eastAsia" w:ascii="宋体" w:hAnsi="宋体"/>
          <w:color w:val="000000"/>
          <w:sz w:val="24"/>
          <w:szCs w:val="24"/>
        </w:rPr>
        <w:t xml:space="preserve">025-83194387</w:t>
      </w:r>
      <w:r>
        <w:rPr>
          <w:rFonts w:hint="eastAsia" w:ascii="宋体" w:hAnsi="宋体"/>
          <w:color w:val="000000"/>
          <w:sz w:val="24"/>
        </w:rPr>
        <w:t xml:space="preserve">。</w:t>
      </w:r>
      <w:r>
        <w:rPr>
          <w:rFonts w:hint="eastAsia" w:ascii="宋体" w:hAnsi="宋体"/>
          <w:color w:val="000000"/>
          <w:sz w:val="24"/>
        </w:rPr>
      </w:r>
      <w:r/>
    </w:p>
    <w:p>
      <w:pPr>
        <w:pStyle w:val="879"/>
        <w:ind w:firstLine="480"/>
        <w:tabs>
          <w:tab w:val="left" w:pos="900" w:leader="none"/>
        </w:tabs>
        <w:rPr>
          <w:rFonts w:hint="eastAsia" w:ascii="宋体" w:hAnsi="宋体"/>
          <w:color w:val="000000"/>
          <w:sz w:val="24"/>
        </w:rPr>
      </w:pPr>
      <w:r>
        <w:rPr>
          <w:rFonts w:hint="eastAsia" w:ascii="宋体" w:hAnsi="宋体"/>
          <w:color w:val="000000"/>
          <w:sz w:val="24"/>
        </w:rPr>
        <w:t xml:space="preserve">交易中心《质疑函》收件人：南京市公共资源交易中心政府集中采购处，收件地址：南京市建邺区江东中路265号南京市公共资源交易中心北门，联系电话：025-68505926。</w:t>
      </w:r>
      <w:r>
        <w:rPr>
          <w:rFonts w:hint="eastAsia" w:ascii="宋体" w:hAnsi="宋体"/>
          <w:color w:val="000000"/>
          <w:sz w:val="24"/>
        </w:rPr>
      </w:r>
      <w:r/>
    </w:p>
    <w:p>
      <w:pPr>
        <w:pStyle w:val="882"/>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名  称：南京市交通运输局         </w:t>
      </w:r>
      <w:r>
        <w:rPr>
          <w:rFonts w:hint="eastAsia" w:ascii="宋体" w:hAnsi="宋体"/>
          <w:color w:val="000000"/>
          <w:sz w:val="24"/>
          <w:szCs w:val="24"/>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南京市玄武区珠江路63号南京交通大厦</w:t>
      </w:r>
      <w:r>
        <w:rPr>
          <w:rFonts w:hint="eastAsia" w:ascii="宋体" w:hAnsi="宋体"/>
          <w:color w:val="000000"/>
          <w:sz w:val="24"/>
          <w:szCs w:val="24"/>
        </w:rPr>
        <w:t xml:space="preserve">    </w:t>
      </w:r>
      <w:r>
        <w:rPr>
          <w:rFonts w:hint="eastAsia" w:ascii="宋体" w:hAnsi="宋体"/>
          <w:color w:val="000000"/>
          <w:sz w:val="24"/>
          <w:szCs w:val="24"/>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联系人：薛工</w:t>
      </w:r>
      <w:r>
        <w:rPr>
          <w:rFonts w:hint="eastAsia" w:ascii="宋体" w:hAnsi="宋体"/>
          <w:color w:val="000000"/>
          <w:sz w:val="24"/>
          <w:szCs w:val="24"/>
        </w:rPr>
      </w:r>
      <w:r/>
    </w:p>
    <w:p>
      <w:pPr>
        <w:pStyle w:val="87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联系电话：025-83194387 </w:t>
      </w:r>
      <w:bookmarkStart w:id="40" w:name="_Toc28359086"/>
      <w:r/>
      <w:bookmarkStart w:id="41" w:name="_Toc28359009"/>
      <w:r>
        <w:rPr>
          <w:rFonts w:hint="eastAsia" w:ascii="宋体" w:hAnsi="宋体"/>
          <w:color w:val="000000"/>
          <w:sz w:val="24"/>
          <w:szCs w:val="24"/>
        </w:rPr>
      </w:r>
      <w:r/>
    </w:p>
    <w:p>
      <w:pPr>
        <w:pStyle w:val="87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9"/>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建邺区江东中路265</w:t>
      </w:r>
      <w:r>
        <w:rPr>
          <w:rFonts w:hint="eastAsia" w:ascii="宋体" w:hAnsi="宋体" w:cs="宋体"/>
          <w:color w:val="000000"/>
          <w:sz w:val="24"/>
          <w:szCs w:val="24"/>
        </w:rPr>
        <w:t xml:space="preserve">号</w:t>
      </w:r>
      <w:r>
        <w:rPr>
          <w:rFonts w:hint="eastAsia" w:ascii="宋体" w:hAnsi="宋体"/>
          <w:color w:val="000000"/>
          <w:sz w:val="24"/>
          <w:szCs w:val="24"/>
        </w:rPr>
        <w:t xml:space="preserve">    </w:t>
      </w:r>
      <w:r>
        <w:rPr>
          <w:rFonts w:hint="eastAsia" w:ascii="宋体" w:hAnsi="宋体"/>
          <w:color w:val="000000"/>
          <w:sz w:val="24"/>
          <w:szCs w:val="24"/>
        </w:rPr>
      </w:r>
      <w:r/>
    </w:p>
    <w:p>
      <w:pPr>
        <w:pStyle w:val="879"/>
        <w:ind w:firstLine="480"/>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eastAsia="zh-CN"/>
        </w:rPr>
        <w:t xml:space="preserve">王女士</w:t>
      </w:r>
      <w:r>
        <w:rPr>
          <w:rFonts w:hint="eastAsia" w:ascii="宋体" w:hAnsi="宋体"/>
          <w:color w:val="000000"/>
          <w:sz w:val="24"/>
          <w:szCs w:val="24"/>
        </w:rPr>
        <w:t xml:space="preserve"> </w:t>
      </w:r>
      <w:r>
        <w:rPr>
          <w:rFonts w:hint="eastAsia" w:ascii="宋体" w:hAnsi="宋体"/>
          <w:color w:val="000000"/>
          <w:sz w:val="24"/>
          <w:szCs w:val="24"/>
        </w:rPr>
      </w:r>
      <w:r/>
    </w:p>
    <w:p>
      <w:pPr>
        <w:pStyle w:val="879"/>
        <w:ind w:firstLine="480"/>
        <w:rPr>
          <w:rFonts w:hint="eastAsia"/>
          <w:color w:val="000000"/>
        </w:rPr>
      </w:pPr>
      <w:r>
        <w:rPr>
          <w:rFonts w:hint="eastAsia" w:ascii="宋体" w:hAnsi="宋体"/>
          <w:color w:val="000000"/>
          <w:sz w:val="24"/>
          <w:szCs w:val="24"/>
        </w:rPr>
        <w:t xml:space="preserve">联系电话：025-</w:t>
      </w:r>
      <w:r>
        <w:rPr>
          <w:rFonts w:hint="eastAsia" w:ascii="宋体" w:hAnsi="宋体"/>
          <w:color w:val="000000"/>
          <w:sz w:val="24"/>
          <w:szCs w:val="24"/>
          <w:lang w:val="en-US" w:eastAsia="zh-CN"/>
        </w:rPr>
        <w:t xml:space="preserve">68505967</w:t>
      </w:r>
      <w:r>
        <w:rPr>
          <w:rFonts w:hint="eastAsia" w:ascii="宋体" w:hAnsi="宋体"/>
          <w:color w:val="000000"/>
          <w:sz w:val="24"/>
          <w:szCs w:val="24"/>
        </w:rPr>
        <w:t xml:space="preserve"> </w:t>
      </w:r>
      <w:r>
        <w:rPr>
          <w:rFonts w:hint="eastAsia"/>
          <w:color w:val="000000"/>
        </w:rPr>
      </w:r>
      <w:r/>
    </w:p>
    <w:p>
      <w:pPr>
        <w:pStyle w:val="958"/>
        <w:ind w:left="0"/>
        <w:jc w:val="center"/>
        <w:tabs>
          <w:tab w:val="left" w:pos="463" w:leader="none"/>
        </w:tabs>
        <w:rPr>
          <w:rFonts w:hint="eastAsia" w:ascii="Arial Unicode MS" w:hAnsi="Arial Unicode MS" w:eastAsia="Arial Unicode MS" w:cs="Arial Unicode MS"/>
          <w:color w:val="000000"/>
          <w:sz w:val="36"/>
          <w:szCs w:val="36"/>
          <w:lang w:val="en-US"/>
        </w:rPr>
        <w:outlineLvl w:val="0"/>
      </w:pPr>
      <w:r/>
      <w:bookmarkEnd w:id="1"/>
      <w:r/>
      <w:bookmarkEnd w:id="2"/>
      <w:r/>
      <w:bookmarkEnd w:id="3"/>
      <w:r/>
      <w:bookmarkEnd w:id="4"/>
      <w:r/>
      <w:bookmarkEnd w:id="5"/>
      <w:r/>
      <w:bookmarkStart w:id="42" w:name="_Hlt16619350"/>
      <w:r/>
      <w:bookmarkStart w:id="43" w:name="_Toc120614244"/>
      <w:r/>
      <w:bookmarkStart w:id="44" w:name="_Toc20823346"/>
      <w:r/>
      <w:bookmarkStart w:id="45" w:name="_Toc16938590"/>
      <w:r/>
      <w:bookmarkStart w:id="46" w:name="_Toc479757211"/>
      <w:r/>
      <w:bookmarkStart w:id="47" w:name="_Toc462564139"/>
      <w:r>
        <w:rPr>
          <w:rFonts w:ascii="黑体" w:eastAsia="黑体"/>
          <w:bCs/>
          <w:sz w:val="44"/>
        </w:rPr>
        <w:br w:type="page" w:clear="all"/>
      </w:r>
      <w:bookmarkStart w:id="48" w:name="_Toc120614211"/>
      <w:r>
        <w:rPr>
          <w:rFonts w:hint="eastAsia" w:ascii="Arial Unicode MS" w:hAnsi="Arial Unicode MS" w:eastAsia="Arial Unicode MS" w:cs="Arial Unicode MS"/>
          <w:color w:val="000000"/>
          <w:sz w:val="36"/>
          <w:szCs w:val="36"/>
          <w:lang w:val="en-US"/>
        </w:rPr>
        <w:t xml:space="preserve">第二章  投标人须知</w:t>
      </w:r>
      <w:r>
        <w:rPr>
          <w:rFonts w:hint="eastAsia" w:ascii="Arial Unicode MS" w:hAnsi="Arial Unicode MS" w:eastAsia="Arial Unicode MS" w:cs="Arial Unicode MS"/>
          <w:color w:val="000000"/>
          <w:sz w:val="36"/>
          <w:szCs w:val="36"/>
          <w:lang w:val="en-US"/>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879"/>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投标文件应包括资格证明文件、符合性证明文件、开标一览表、投标分项报价表、响应及偏离表、投标函、法定代表人授权委托书。</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879"/>
        <w:ind w:firstLine="492"/>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879"/>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和投标分项报价表，否则作为无效投标。</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88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88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rPr>
          <w:rFonts w:hint="eastAsia" w:ascii="方正楷体_GBK" w:hAnsi="方正楷体_GBK" w:eastAsia="方正楷体_GBK" w:cs="方正楷体_GBK"/>
          <w:lang w:val="zh-CN"/>
        </w:rPr>
      </w:r>
      <w:r/>
    </w:p>
    <w:p>
      <w:pPr>
        <w:pStyle w:val="879"/>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color w:val="000000"/>
          <w:sz w:val="24"/>
          <w:lang w:val="zh-CN"/>
        </w:rPr>
        <w:t xml:space="preserve">对</w:t>
      </w:r>
      <w:r>
        <w:rPr>
          <w:rFonts w:hint="eastAsia" w:ascii="宋体" w:hAnsi="宋体"/>
          <w:color w:val="000000"/>
          <w:sz w:val="24"/>
        </w:rPr>
        <w:t xml:space="preserve">通过</w:t>
      </w:r>
      <w:r>
        <w:rPr>
          <w:rFonts w:hint="eastAsia" w:ascii="宋体" w:hAnsi="宋体"/>
          <w:color w:val="000000"/>
          <w:sz w:val="24"/>
          <w:lang w:val="zh-CN"/>
        </w:rPr>
        <w:t xml:space="preserve">资格</w:t>
      </w:r>
      <w:r>
        <w:rPr>
          <w:rFonts w:hint="eastAsia" w:ascii="宋体" w:hAnsi="宋体"/>
          <w:color w:val="000000"/>
          <w:sz w:val="24"/>
        </w:rPr>
        <w:t xml:space="preserve">审查</w:t>
      </w:r>
      <w:r>
        <w:rPr>
          <w:rFonts w:hint="eastAsia" w:ascii="宋体" w:hAnsi="宋体"/>
          <w:color w:val="000000"/>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879"/>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879"/>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879"/>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1</w:t>
      </w:r>
      <w:r>
        <w:rPr>
          <w:rFonts w:hint="eastAsia" w:ascii="宋体" w:hAnsi="宋体"/>
          <w:color w:val="000000"/>
          <w:sz w:val="24"/>
          <w:szCs w:val="22"/>
          <w:lang w:val="zh-CN"/>
        </w:rPr>
        <w:t xml:space="preserve">.</w:t>
      </w:r>
      <w:r>
        <w:rPr>
          <w:rFonts w:hint="eastAsia" w:ascii="宋体" w:hAnsi="宋体"/>
          <w:color w:val="000000"/>
          <w:sz w:val="24"/>
          <w:szCs w:val="22"/>
        </w:rPr>
        <w:t xml:space="preserve">6</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79"/>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的，即投标报价&lt;全部通过符合性审查投标人投标报价平均值×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9"/>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的，即投标报价&lt;通过符合性审查的次低报价投标人投标报价×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9"/>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879"/>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87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879"/>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879"/>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87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87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87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879"/>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88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88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879"/>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879"/>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879"/>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color w:val="000000"/>
          <w:sz w:val="24"/>
        </w:rPr>
        <w:t xml:space="preserve">南京市财政局提</w:t>
      </w:r>
      <w:r>
        <w:rPr>
          <w:rFonts w:hint="eastAsia" w:ascii="宋体" w:hAnsi="宋体"/>
          <w:b/>
          <w:bCs/>
          <w:sz w:val="24"/>
        </w:rPr>
        <w:t xml:space="preserve">起投诉。</w:t>
      </w:r>
      <w:r>
        <w:rPr>
          <w:rFonts w:hint="eastAsia" w:ascii="宋体" w:hAnsi="宋体"/>
          <w:b/>
          <w:bCs/>
          <w:sz w:val="24"/>
        </w:rPr>
      </w:r>
      <w:r/>
    </w:p>
    <w:p>
      <w:pPr>
        <w:pStyle w:val="87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88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8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879"/>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879"/>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879"/>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879"/>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879"/>
        <w:ind w:firstLine="420"/>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rPr>
          <w:rFonts w:hint="eastAsia" w:ascii="宋体" w:hAnsi="宋体"/>
          <w:sz w:val="24"/>
          <w:lang w:val="zh-CN"/>
        </w:rPr>
      </w:r>
      <w:r/>
    </w:p>
    <w:p>
      <w:pPr>
        <w:pStyle w:val="88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88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79"/>
        <w:ind w:firstLine="420"/>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37.2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879"/>
        <w:ind w:firstLine="420"/>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88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79"/>
        <w:ind w:firstLine="420"/>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88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79"/>
        <w:ind w:firstLine="420"/>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88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879"/>
        <w:ind w:firstLine="420"/>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879"/>
        <w:ind w:firstLine="420"/>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879"/>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879"/>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879"/>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87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879"/>
        <w:ind w:firstLine="420"/>
        <w:rPr>
          <w:rFonts w:ascii="宋体" w:hAnsi="宋体"/>
          <w:sz w:val="24"/>
        </w:rPr>
      </w:pPr>
      <w:r>
        <w:rPr>
          <w:rFonts w:hint="eastAsia" w:ascii="宋体" w:hAnsi="宋体"/>
          <w:sz w:val="24"/>
        </w:rPr>
        <w:t xml:space="preserve">40.4对本国产品的支持政策</w:t>
      </w:r>
      <w:r>
        <w:rPr>
          <w:rFonts w:ascii="宋体" w:hAnsi="宋体"/>
          <w:sz w:val="24"/>
        </w:rPr>
      </w:r>
      <w:r/>
    </w:p>
    <w:p>
      <w:pPr>
        <w:pStyle w:val="87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79"/>
        <w:ind w:firstLine="420"/>
        <w:rPr>
          <w:rFonts w:ascii="宋体" w:hAnsi="宋体"/>
          <w:sz w:val="24"/>
        </w:rPr>
      </w:pPr>
      <w:r>
        <w:rPr>
          <w:rFonts w:hint="eastAsia" w:ascii="宋体" w:hAnsi="宋体"/>
          <w:sz w:val="24"/>
        </w:rPr>
        <w:t xml:space="preserve">40.5政策执行要求</w:t>
      </w:r>
      <w:r>
        <w:rPr>
          <w:rFonts w:ascii="宋体" w:hAnsi="宋体"/>
          <w:sz w:val="24"/>
        </w:rPr>
      </w:r>
      <w:r/>
    </w:p>
    <w:p>
      <w:pPr>
        <w:pStyle w:val="879"/>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333333"/>
          <w:sz w:val="24"/>
          <w:szCs w:val="24"/>
          <w:shd w:val="clear" w:color="auto" w:fill="ffffff"/>
        </w:rPr>
      </w:r>
      <w:r/>
    </w:p>
    <w:p>
      <w:pPr>
        <w:pStyle w:val="87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879"/>
        <w:ind w:firstLine="420"/>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20823314"/>
      <w:r/>
      <w:bookmarkStart w:id="50" w:name="_Toc120614221"/>
      <w:r/>
      <w:bookmarkStart w:id="51" w:name="_Toc513029242"/>
      <w:r/>
      <w:bookmarkStart w:id="52" w:name="_Toc479757207"/>
      <w:r/>
      <w:bookmarkStart w:id="53" w:name="_Toc16938558"/>
      <w:r/>
      <w:r/>
    </w:p>
    <w:p>
      <w:pPr>
        <w:pStyle w:val="884"/>
        <w:ind w:firstLine="422"/>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val="zh-CN"/>
        </w:rPr>
        <w:t xml:space="preserve">.数据交易说明</w:t>
      </w:r>
      <w:r>
        <w:rPr>
          <w:rFonts w:hint="eastAsia" w:ascii="方正楷体_GBK" w:hAnsi="方正楷体_GBK" w:eastAsia="方正楷体_GBK" w:cs="方正楷体_GBK"/>
          <w:b/>
          <w:bCs/>
          <w:lang w:val="zh-CN"/>
        </w:rPr>
      </w:r>
      <w:r/>
    </w:p>
    <w:p>
      <w:pPr>
        <w:pStyle w:val="879"/>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数据产品是指用于交易的数据和数据衍生产品，包括但不限于数据集、数据分析报告、数据可视化产品、数据指数、API数据、加密数据等。</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sz w:val="24"/>
          <w:lang w:val="zh-CN"/>
        </w:rPr>
      </w:r>
      <w:r/>
    </w:p>
    <w:p>
      <w:pPr>
        <w:pStyle w:val="879"/>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sz w:val="24"/>
          <w:lang w:val="zh-CN"/>
        </w:rPr>
      </w:r>
      <w:r/>
    </w:p>
    <w:p>
      <w:pPr>
        <w:pStyle w:val="958"/>
        <w:ind w:left="0"/>
        <w:jc w:val="center"/>
        <w:tabs>
          <w:tab w:val="left" w:pos="463" w:leader="none"/>
        </w:tabs>
        <w:rPr>
          <w:rFonts w:hint="eastAsia" w:ascii="Arial Unicode MS" w:hAnsi="Arial Unicode MS" w:eastAsia="Arial Unicode MS" w:cs="Arial Unicode MS"/>
          <w:color w:val="000000"/>
          <w:sz w:val="36"/>
          <w:szCs w:val="36"/>
          <w:lang w:val="en-US"/>
        </w:rPr>
        <w:outlineLvl w:val="0"/>
      </w:pPr>
      <w:r>
        <w:rPr>
          <w:rFonts w:hint="eastAsia"/>
        </w:rPr>
        <w:br w:type="page" w:clear="all"/>
      </w:r>
      <w:r>
        <w:rPr>
          <w:rFonts w:hint="eastAsia" w:ascii="Arial Unicode MS" w:hAnsi="Arial Unicode MS" w:eastAsia="Arial Unicode MS" w:cs="Arial Unicode MS"/>
          <w:color w:val="000000"/>
          <w:sz w:val="36"/>
          <w:szCs w:val="36"/>
          <w:lang w:val="en-US"/>
        </w:rPr>
        <w:t xml:space="preserve">第三章  合同</w:t>
      </w:r>
      <w:bookmarkEnd w:id="49"/>
      <w:r/>
      <w:bookmarkEnd w:id="50"/>
      <w:r/>
      <w:bookmarkEnd w:id="51"/>
      <w:r/>
      <w:bookmarkEnd w:id="52"/>
      <w:r/>
      <w:bookmarkEnd w:id="53"/>
      <w:r>
        <w:rPr>
          <w:rFonts w:hint="eastAsia" w:ascii="Arial Unicode MS" w:hAnsi="Arial Unicode MS" w:eastAsia="Arial Unicode MS" w:cs="Arial Unicode MS"/>
          <w:color w:val="000000"/>
          <w:sz w:val="36"/>
          <w:szCs w:val="36"/>
          <w:lang w:val="en-US"/>
        </w:rPr>
        <w:t xml:space="preserve">文本</w:t>
      </w:r>
      <w:r>
        <w:rPr>
          <w:rFonts w:hint="eastAsia" w:ascii="Arial Unicode MS" w:hAnsi="Arial Unicode MS" w:eastAsia="Arial Unicode MS" w:cs="Arial Unicode MS"/>
          <w:color w:val="000000"/>
          <w:sz w:val="36"/>
          <w:szCs w:val="36"/>
          <w:lang w:val="en-US"/>
        </w:rPr>
      </w:r>
      <w:r/>
    </w:p>
    <w:p>
      <w:pPr>
        <w:pStyle w:val="879"/>
        <w:jc w:val="center"/>
        <w:spacing w:before="145" w:after="145"/>
        <w:rPr>
          <w:rFonts w:hint="eastAsia" w:ascii="宋体" w:hAnsi="宋体"/>
          <w:bCs/>
          <w:color w:val="000000"/>
          <w:sz w:val="24"/>
        </w:rPr>
      </w:pPr>
      <w:r/>
      <w:bookmarkStart w:id="54" w:name="_Toc513029243"/>
      <w:r/>
      <w:bookmarkStart w:id="55" w:name="_Toc16938559"/>
      <w:r/>
      <w:bookmarkStart w:id="56" w:name="_Toc20823315"/>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8"/>
        <w:ind w:left="0"/>
        <w:rPr>
          <w:rFonts w:hint="eastAsia"/>
        </w:rPr>
      </w:pPr>
      <w:r>
        <w:rPr>
          <w:rFonts w:hint="eastAsia"/>
        </w:rPr>
      </w:r>
      <w:r/>
    </w:p>
    <w:p>
      <w:pPr>
        <w:pStyle w:val="879"/>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rPr>
          <w:rFonts w:hint="eastAsia" w:ascii="Arial Unicode MS" w:hAnsi="Arial Unicode MS" w:eastAsia="Arial Unicode MS" w:cs="Arial Unicode MS"/>
          <w:bCs/>
          <w:color w:val="000000"/>
          <w:sz w:val="32"/>
          <w:szCs w:val="32"/>
        </w:rPr>
      </w:r>
      <w:r/>
    </w:p>
    <w:p>
      <w:pPr>
        <w:pStyle w:val="879"/>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9"/>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9"/>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9"/>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9"/>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9"/>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9"/>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87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87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87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hint="eastAsia" w:ascii="宋体" w:hAnsi="宋体" w:cs="Courier New"/>
          <w:sz w:val="24"/>
          <w:szCs w:val="24"/>
        </w:rPr>
      </w:r>
      <w:r/>
    </w:p>
    <w:p>
      <w:pPr>
        <w:pStyle w:val="87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87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879"/>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20"/>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本合同金额为：人民币____________________元，（大写：_____________________）。</w:t>
      </w:r>
      <w:r>
        <w:rPr>
          <w:rFonts w:hAnsi="宋体"/>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9"/>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乙方不得将合同标的转包给他人履行，否则甲方有权终止合同。</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7.2 除招标文件允许的分包情况外，乙方不得将合同标的分包给他人履行，否则甲方有权终止合同。</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20"/>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合同签订且服务团队人员到位后，甲方支付合同总价款的30%作为预付款。</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8.1.2 设备到货安装部署调试完成后，甲方支付合同总价款的40%。</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8.1.3 系统开发完成并验收合格后，甲方支付合同总价款的25%。</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8.1.4 自验收之日起软件一年运维期满后，甲方支付合同总价款的5%。</w:t>
      </w:r>
      <w:r>
        <w:rPr>
          <w:rFonts w:hint="eastAsia" w:ascii="宋体" w:hAnsi="宋体" w:cs="Courier New"/>
          <w:color w:val="000000"/>
          <w:sz w:val="24"/>
          <w:szCs w:val="24"/>
        </w:rPr>
      </w:r>
      <w:r/>
    </w:p>
    <w:p>
      <w:pPr>
        <w:pStyle w:val="920"/>
        <w:jc w:val="left"/>
        <w:spacing w:line="264" w:lineRule="auto"/>
        <w:rPr>
          <w:rFonts w:hint="eastAsia"/>
          <w:color w:val="000000"/>
        </w:rPr>
      </w:pPr>
      <w:r>
        <w:rPr>
          <w:rFonts w:hint="eastAsia" w:hAnsi="宋体"/>
          <w:color w:val="000000"/>
          <w:sz w:val="24"/>
          <w:szCs w:val="24"/>
        </w:rPr>
        <w:t xml:space="preserve">8.1.</w:t>
      </w:r>
      <w:r>
        <w:rPr>
          <w:rFonts w:hint="eastAsia" w:hAnsi="宋体"/>
          <w:color w:val="000000"/>
          <w:sz w:val="24"/>
          <w:szCs w:val="24"/>
          <w:lang w:val="en-US" w:eastAsia="zh-CN"/>
        </w:rPr>
        <w:t xml:space="preserve">5</w:t>
      </w:r>
      <w:r>
        <w:rPr>
          <w:rFonts w:hint="eastAsia" w:hAnsi="宋体"/>
          <w:color w:val="000000"/>
          <w:sz w:val="24"/>
          <w:szCs w:val="24"/>
        </w:rPr>
        <w:t xml:space="preserve"> </w:t>
      </w:r>
      <w:r>
        <w:rPr>
          <w:rFonts w:hint="eastAsia" w:hAnsi="宋体"/>
          <w:color w:val="000000"/>
          <w:sz w:val="24"/>
          <w:szCs w:val="24"/>
          <w:lang w:val="en-US" w:eastAsia="zh-CN"/>
        </w:rPr>
        <w:t xml:space="preserve">满足合同约定支付条件且预算资金下达后，甲方收到乙方发票10个工作日内</w:t>
      </w:r>
      <w:r>
        <w:rPr>
          <w:rFonts w:hint="eastAsia" w:hAnsi="宋体"/>
          <w:color w:val="000000"/>
          <w:sz w:val="24"/>
          <w:szCs w:val="24"/>
        </w:rPr>
        <w:t xml:space="preserve">，将资金支付到合同约定的乙方账户。 </w:t>
      </w:r>
      <w:r>
        <w:rPr>
          <w:rFonts w:hint="eastAsia"/>
          <w:color w:val="000000"/>
        </w:rPr>
      </w:r>
      <w:r/>
    </w:p>
    <w:p>
      <w:pPr>
        <w:pStyle w:val="920"/>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方正黑体_GBK" w:hAnsi="方正黑体_GBK" w:eastAsia="方正黑体_GBK" w:cs="方正黑体_GBK"/>
          <w:bCs/>
          <w:color w:val="000000"/>
          <w:sz w:val="24"/>
          <w:szCs w:val="24"/>
        </w:rPr>
        <w:t xml:space="preserve">十一、违</w:t>
      </w:r>
      <w:r>
        <w:rPr>
          <w:rFonts w:hint="eastAsia" w:ascii="方正黑体_GBK" w:hAnsi="方正黑体_GBK" w:eastAsia="方正黑体_GBK" w:cs="方正黑体_GBK"/>
          <w:bCs/>
          <w:color w:val="000000"/>
          <w:sz w:val="24"/>
          <w:szCs w:val="24"/>
          <w:lang w:val="zh-CN"/>
        </w:rPr>
        <w:t xml:space="preserve">约责</w:t>
      </w:r>
      <w:r>
        <w:rPr>
          <w:rFonts w:hint="eastAsia" w:ascii="方正黑体_GBK" w:hAnsi="方正黑体_GBK" w:eastAsia="方正黑体_GBK" w:cs="方正黑体_GBK"/>
          <w:bCs/>
          <w:color w:val="000000"/>
          <w:sz w:val="24"/>
          <w:szCs w:val="24"/>
        </w:rPr>
        <w:t xml:space="preserve">任</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百分之五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万分之五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百分之五 </w:t>
      </w:r>
      <w:r>
        <w:rPr>
          <w:rFonts w:ascii="宋体" w:hAnsi="宋体" w:cs="宋体"/>
          <w:sz w:val="24"/>
          <w:szCs w:val="24"/>
        </w:rPr>
        <w:t xml:space="preserve">。</w:t>
      </w:r>
      <w:r>
        <w:rPr>
          <w:rFonts w:hint="eastAsia" w:ascii="宋体" w:hAnsi="宋体" w:cs="Courier New"/>
          <w:color w:val="000000"/>
          <w:sz w:val="24"/>
          <w:szCs w:val="24"/>
        </w:rPr>
      </w:r>
      <w:r/>
    </w:p>
    <w:p>
      <w:pPr>
        <w:pStyle w:val="879"/>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万分之五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百分之五 </w:t>
      </w:r>
      <w:r>
        <w:rPr>
          <w:rFonts w:hint="eastAsia" w:ascii="宋体" w:hAnsi="宋体" w:cs="Courier New"/>
          <w:sz w:val="24"/>
          <w:szCs w:val="24"/>
        </w:rPr>
        <w:t xml:space="preserve">的违约金。</w:t>
      </w:r>
      <w:r>
        <w:rPr>
          <w:rFonts w:hint="eastAsia" w:ascii="宋体" w:hAnsi="宋体" w:cs="Courier New"/>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9"/>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w:t>
      </w:r>
      <w:r>
        <w:rPr>
          <w:rFonts w:hint="eastAsia" w:ascii="方正黑体_GBK" w:hAnsi="方正黑体_GBK" w:eastAsia="方正黑体_GBK" w:cs="方正黑体_GBK"/>
          <w:bCs/>
          <w:color w:val="000000"/>
          <w:sz w:val="24"/>
          <w:szCs w:val="24"/>
          <w:lang w:val="zh-CN"/>
        </w:rPr>
        <w:t xml:space="preserve">可抗力</w:t>
      </w:r>
      <w:r>
        <w:rPr>
          <w:rFonts w:hint="eastAsia" w:ascii="方正黑体_GBK" w:hAnsi="方正黑体_GBK" w:eastAsia="方正黑体_GBK" w:cs="方正黑体_GBK"/>
          <w:bCs/>
          <w:color w:val="000000"/>
          <w:sz w:val="24"/>
          <w:szCs w:val="24"/>
        </w:rPr>
        <w:t xml:space="preserve">事件处理</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9"/>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十四、合同生效及其他</w:t>
      </w:r>
      <w:r>
        <w:rPr>
          <w:rFonts w:hint="eastAsia" w:ascii="方正黑体_GBK" w:hAnsi="方正黑体_GBK" w:eastAsia="方正黑体_GBK" w:cs="方正黑体_GBK"/>
          <w:bCs/>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9"/>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w:t>
      </w:r>
      <w:r>
        <w:rPr>
          <w:rFonts w:hint="eastAsia" w:ascii="宋体" w:hAnsi="宋体" w:cs="Courier New"/>
          <w:color w:val="000000"/>
          <w:sz w:val="24"/>
          <w:szCs w:val="24"/>
          <w:lang w:eastAsia="zh-CN"/>
        </w:rPr>
        <w:t xml:space="preserve">肆</w:t>
      </w:r>
      <w:r>
        <w:rPr>
          <w:rFonts w:hint="eastAsia" w:ascii="宋体" w:hAnsi="宋体" w:cs="Courier New"/>
          <w:color w:val="000000"/>
          <w:sz w:val="24"/>
          <w:szCs w:val="24"/>
        </w:rPr>
        <w:t xml:space="preserve">份，具有同等法律效力，甲方、乙方各执</w:t>
      </w:r>
      <w:r>
        <w:rPr>
          <w:rFonts w:hint="eastAsia" w:ascii="宋体" w:hAnsi="宋体" w:cs="Courier New"/>
          <w:color w:val="000000"/>
          <w:sz w:val="24"/>
          <w:szCs w:val="24"/>
          <w:lang w:eastAsia="zh-CN"/>
        </w:rPr>
        <w:t xml:space="preserve">贰</w:t>
      </w:r>
      <w:r>
        <w:rPr>
          <w:rFonts w:hint="eastAsia" w:ascii="宋体" w:hAnsi="宋体" w:cs="Courier New"/>
          <w:color w:val="000000"/>
          <w:sz w:val="24"/>
          <w:szCs w:val="24"/>
        </w:rPr>
        <w:t xml:space="preserve">份。</w:t>
      </w:r>
      <w:r>
        <w:rPr>
          <w:rFonts w:hint="eastAsia" w:ascii="宋体" w:hAnsi="宋体" w:cs="Courier New"/>
          <w:color w:val="000000"/>
          <w:sz w:val="24"/>
          <w:szCs w:val="24"/>
        </w:rPr>
      </w:r>
      <w:r/>
    </w:p>
    <w:p>
      <w:pPr>
        <w:pStyle w:val="92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20"/>
        <w:ind w:firstLine="240"/>
        <w:spacing w:before="120" w:after="120"/>
        <w:rPr>
          <w:rFonts w:hint="eastAsia" w:hAnsi="宋体"/>
          <w:sz w:val="24"/>
          <w:szCs w:val="24"/>
        </w:rPr>
      </w:pPr>
      <w:r/>
      <w:bookmarkEnd w:id="54"/>
      <w:r/>
      <w:bookmarkEnd w:id="55"/>
      <w:r/>
      <w:bookmarkEnd w:id="56"/>
      <w:r>
        <w:rPr>
          <w:rFonts w:hint="eastAsia" w:hAnsi="宋体"/>
          <w:sz w:val="24"/>
          <w:szCs w:val="24"/>
        </w:rPr>
        <w:t xml:space="preserve">甲方：（公章）                       乙方：（公章） </w:t>
      </w:r>
      <w:r>
        <w:rPr>
          <w:rFonts w:hint="eastAsia" w:hAnsi="宋体"/>
          <w:sz w:val="24"/>
          <w:szCs w:val="24"/>
        </w:rPr>
      </w:r>
      <w:r/>
    </w:p>
    <w:p>
      <w:pPr>
        <w:pStyle w:val="920"/>
        <w:spacing w:before="120" w:after="120"/>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920"/>
        <w:spacing w:before="120" w:after="120"/>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920"/>
        <w:ind w:firstLine="240"/>
        <w:spacing w:before="120" w:after="120"/>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920"/>
        <w:spacing w:before="120" w:after="120"/>
        <w:rPr>
          <w:rFonts w:hint="eastAsia" w:hAnsi="宋体"/>
          <w:sz w:val="24"/>
          <w:szCs w:val="24"/>
        </w:rPr>
      </w:pPr>
      <w:r>
        <w:rPr>
          <w:rFonts w:hint="eastAsia" w:hAnsi="宋体"/>
          <w:sz w:val="24"/>
          <w:szCs w:val="24"/>
        </w:rPr>
        <w:t xml:space="preserve">                                          </w:t>
      </w:r>
      <w:r>
        <w:rPr>
          <w:rFonts w:hint="eastAsia" w:hAnsi="宋体"/>
          <w:sz w:val="24"/>
          <w:szCs w:val="24"/>
        </w:rPr>
      </w:r>
      <w:r/>
    </w:p>
    <w:p>
      <w:pPr>
        <w:pStyle w:val="920"/>
        <w:ind w:firstLine="5280"/>
        <w:spacing w:before="120" w:after="120"/>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920"/>
        <w:ind w:firstLine="4800"/>
        <w:spacing w:before="120" w:after="120"/>
        <w:rPr>
          <w:rFonts w:hint="eastAsia" w:hAnsi="宋体"/>
          <w:sz w:val="24"/>
          <w:szCs w:val="24"/>
        </w:rPr>
      </w:pPr>
      <w:r>
        <w:rPr>
          <w:rFonts w:hint="eastAsia" w:hAnsi="宋体"/>
          <w:sz w:val="24"/>
          <w:szCs w:val="24"/>
        </w:rPr>
      </w:r>
      <w:r/>
    </w:p>
    <w:p>
      <w:pPr>
        <w:pStyle w:val="879"/>
        <w:jc w:val="center"/>
        <w:spacing w:before="145" w:after="145"/>
        <w:rPr>
          <w:rFonts w:hint="eastAsia" w:ascii="宋体" w:hAnsi="宋体"/>
          <w:b/>
          <w:sz w:val="30"/>
        </w:rPr>
      </w:pPr>
      <w:r>
        <w:rPr>
          <w:rFonts w:hint="eastAsia" w:ascii="宋体" w:hAnsi="宋体"/>
          <w:b/>
          <w:sz w:val="30"/>
        </w:rPr>
      </w:r>
      <w:r/>
    </w:p>
    <w:p>
      <w:pPr>
        <w:pStyle w:val="879"/>
        <w:jc w:val="center"/>
        <w:spacing w:before="145" w:after="145"/>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920"/>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1004"/>
        <w:jc w:val="center"/>
        <w:spacing w:before="120" w:after="120" w:line="0" w:lineRule="atLeast"/>
        <w:rPr>
          <w:rFonts w:hint="eastAsia" w:ascii="Arial Unicode MS" w:hAnsi="Arial Unicode MS" w:eastAsia="Arial Unicode MS" w:cs="Arial Unicode MS"/>
          <w:color w:val="000000"/>
          <w:sz w:val="36"/>
          <w:szCs w:val="36"/>
        </w:rPr>
        <w:outlineLvl w:val="0"/>
      </w:pPr>
      <w:r>
        <w:rPr>
          <w:rFonts w:hint="eastAsia" w:hAnsi="宋体"/>
          <w:color w:val="000000"/>
          <w:sz w:val="24"/>
          <w:szCs w:val="24"/>
        </w:rPr>
        <w:br w:type="page" w:clear="all"/>
      </w:r>
      <w:r>
        <w:rPr>
          <w:rFonts w:hint="eastAsia" w:ascii="Arial Unicode MS" w:hAnsi="Arial Unicode MS" w:eastAsia="Arial Unicode MS" w:cs="Arial Unicode MS"/>
          <w:color w:val="000000"/>
          <w:sz w:val="36"/>
          <w:szCs w:val="36"/>
        </w:rPr>
        <w:t xml:space="preserve">第</w:t>
      </w:r>
      <w:bookmarkEnd w:id="42"/>
      <w:r>
        <w:rPr>
          <w:rFonts w:hint="eastAsia" w:ascii="Arial Unicode MS" w:hAnsi="Arial Unicode MS" w:eastAsia="Arial Unicode MS" w:cs="Arial Unicode MS"/>
          <w:color w:val="000000"/>
          <w:sz w:val="36"/>
          <w:szCs w:val="36"/>
        </w:rPr>
        <w:t xml:space="preserve">四章  采购需求</w:t>
      </w:r>
      <w:bookmarkEnd w:id="43"/>
      <w:r/>
      <w:bookmarkEnd w:id="44"/>
      <w:r/>
      <w:bookmarkEnd w:id="45"/>
      <w:r>
        <w:rPr>
          <w:rFonts w:hint="eastAsia" w:ascii="Arial Unicode MS" w:hAnsi="Arial Unicode MS" w:eastAsia="Arial Unicode MS" w:cs="Arial Unicode MS"/>
          <w:color w:val="000000"/>
          <w:sz w:val="36"/>
          <w:szCs w:val="36"/>
        </w:rPr>
      </w:r>
      <w:r/>
    </w:p>
    <w:p>
      <w:pPr>
        <w:pStyle w:val="879"/>
        <w:ind w:firstLine="480"/>
        <w:spacing w:line="264" w:lineRule="auto"/>
        <w:rPr>
          <w:rFonts w:hint="eastAsia" w:ascii="黑体" w:hAnsi="黑体" w:eastAsia="黑体" w:cs="黑体"/>
          <w:color w:val="000000"/>
          <w:sz w:val="24"/>
          <w:szCs w:val="24"/>
        </w:rPr>
      </w:pPr>
      <w:r/>
      <w:bookmarkStart w:id="57" w:name="_Toc49090575"/>
      <w:r/>
      <w:bookmarkStart w:id="58"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9"/>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南京市已整合接入高速公路、普通国省干线、城市道路及航道水运等场景的视频监控资源1万余路，具备路网运行监测、视频融合监测、应急指挥等基础能力。</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次拟建设南京市交通视频AI优算感知研判处置系统，依托既有相关系统和市政务云资源，搭建AI感知中台与算力资源池，实现交通视频统一接入、轮巡抽帧、交通事件智能识别、事件分级分类研判、感知研判智及应急处置指挥系统升级等工作内容。</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具体建设内容任务如下：</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 AI 感知中台：搭建一体化AI感知中台，具备动态算力调度、模型性能监控能力，配套算法模型库，支撑模型持续迭代。</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2.视频轮巡抽帧：支持多协议视频接入与断流重连，实现动态轮巡调度；优化抽帧策略，实现协同通信。</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3.交通事件识别：交通场景垂域优化，识别多类典型交通事件；结构化输出事件信息与取证素材，降低误报。</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4.事件分级分类处置：建立分级事件判定规则，依托大模型自动研判事件等级，语义匹配处置预案并输出处置建议；实现告警、工单流转、归档闭环，同时支持预案可视化配置。</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5.感知研判智能体：构建交通垂域多模态研判智能体，融合各类媒体开展事件综合研判；自动提取事件要素、生成并派发处置工单；支持事件知识问答，自动生成各类报告，支撑事件会商与规范化上报。</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感知研判应用平台：搭建可视化应用平台，基于地图展示感知运行状态、事件热力分布，支持视频联动同屏查看；实现事件分级实时告警、多维度事件查询与处置态势监控，形成处置档案，AI辅助生成标准化事件报告。</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7.应急处置指挥系统升级：升级现有移动应急指挥系统，新增工单自动生成派发、会商研判能力；实现与感知研判平台联动，建立事件全链路追溯机制；完善差异化处置流程，新增信息报送与统计功能。</w:t>
      </w:r>
      <w:r>
        <w:rPr>
          <w:rFonts w:hint="eastAsia" w:ascii="宋体" w:hAnsi="宋体"/>
          <w:color w:val="000000"/>
          <w:sz w:val="24"/>
          <w:szCs w:val="24"/>
        </w:rPr>
      </w:r>
      <w:r/>
    </w:p>
    <w:p>
      <w:pPr>
        <w:pStyle w:val="879"/>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rPr>
          <w:rFonts w:hint="eastAsia" w:ascii="宋体" w:hAnsi="宋体"/>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 政策依据</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《中华人民共和国网络安全法》（2025年修正）、《中华人民共和国数据安全法》《中华人民共和国个人信息保护法》《中华人民共和国密码法》《网络数据安全管理条例》；</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《关于深化安全可靠应用替代工作的意见》（中办发〔2022〕29号）、《关于深化安全可靠应用替代政府采购有关事项的通知》（国证网办字〔2023〕6号）；</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交通运输部等《关于“人工智能+交通运输”的实施意见》（交科技发〔2025〕92号）、《“人工智能+交通运输”典型应用场景创新行动方案》；</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《南京市深入推进"人工智能+"行动打造国家人工智能创新应用先导区升级版实施方案》《南京市加快"人工智能+政务"应用场景建设推进方案》等国家、省、市有关政策文件。</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 技术依据</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网络安全等级保护相关国家标准（GB/T</w:t>
      </w:r>
      <w:r>
        <w:rPr>
          <w:rFonts w:hint="eastAsia" w:ascii="宋体" w:hAnsi="宋体" w:cs="宋体"/>
          <w:bCs/>
          <w:color w:val="000000"/>
          <w:sz w:val="24"/>
          <w:szCs w:val="24"/>
        </w:rPr>
        <w:t xml:space="preserve">22239—2019、GB/T22240—2020、GB/T25070—2019）；</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《信息安全技术 信息系统密码应用基本要求》（GB/T 39786—2021）；</w:t>
      </w:r>
      <w:r>
        <w:rPr>
          <w:rFonts w:hint="eastAsia" w:ascii="宋体" w:hAnsi="宋体" w:cs="宋体"/>
          <w:bCs/>
          <w:color w:val="000000"/>
          <w:sz w:val="24"/>
          <w:szCs w:val="24"/>
        </w:rPr>
      </w:r>
      <w:r/>
    </w:p>
    <w:p>
      <w:pPr>
        <w:pStyle w:val="879"/>
        <w:ind w:firstLine="480"/>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《公共安全视频监控联网系统信息传输、交换、控制技术要求》（GB/T 28181—2022）；</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《公共数据管理规范》（DB32/T 4608.1—2023）；</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《交通信息基础数据元系列标准》（JT/T 697）；</w:t>
      </w:r>
      <w:r>
        <w:rPr>
          <w:rFonts w:hint="eastAsia" w:ascii="宋体" w:hAnsi="宋体" w:cs="宋体"/>
          <w:bCs/>
          <w:color w:val="000000"/>
          <w:sz w:val="24"/>
          <w:szCs w:val="24"/>
        </w:rPr>
      </w:r>
      <w:r/>
    </w:p>
    <w:p>
      <w:pPr>
        <w:pStyle w:val="879"/>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《通用服务器政府采购需求标准（2023年版）》《操作系统政府采购需求标准（2023年版）》《数据库政府采购需求标准（2023年版）》。</w:t>
      </w:r>
      <w:r>
        <w:rPr>
          <w:rFonts w:hint="eastAsia" w:ascii="宋体" w:hAnsi="宋体" w:cs="宋体"/>
          <w:bCs/>
          <w:color w:val="000000"/>
          <w:sz w:val="24"/>
          <w:szCs w:val="24"/>
        </w:rPr>
      </w:r>
      <w:r/>
    </w:p>
    <w:p>
      <w:pPr>
        <w:pStyle w:val="879"/>
        <w:ind w:firstLine="480"/>
        <w:spacing w:line="264" w:lineRule="auto"/>
        <w:rPr>
          <w:rFonts w:ascii="宋体" w:hAnsi="宋体" w:cs="宋体"/>
          <w:bCs/>
          <w:color w:val="000000"/>
          <w:sz w:val="24"/>
          <w:szCs w:val="24"/>
        </w:rPr>
      </w:pPr>
      <w:r>
        <w:rPr>
          <w:rFonts w:hint="eastAsia" w:ascii="宋体" w:hAnsi="宋体"/>
          <w:color w:val="000000"/>
          <w:sz w:val="24"/>
          <w:szCs w:val="24"/>
        </w:rPr>
        <w:t xml:space="preserve">招标文件涉及标准中未标年号的一律采用最新的标准；随着标准的修订，以修订后的最新标准为依据。</w:t>
      </w:r>
      <w:r>
        <w:rPr>
          <w:rFonts w:ascii="宋体" w:hAnsi="宋体" w:cs="宋体"/>
          <w:bCs/>
          <w:color w:val="000000"/>
          <w:sz w:val="24"/>
          <w:szCs w:val="24"/>
        </w:rPr>
      </w:r>
      <w:r/>
    </w:p>
    <w:p>
      <w:pPr>
        <w:pStyle w:val="87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10780"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740"/>
        <w:gridCol w:w="1513"/>
        <w:gridCol w:w="734"/>
        <w:gridCol w:w="617"/>
        <w:gridCol w:w="1209"/>
        <w:gridCol w:w="885"/>
        <w:gridCol w:w="992"/>
        <w:gridCol w:w="1134"/>
        <w:gridCol w:w="1134"/>
        <w:gridCol w:w="1182"/>
      </w:tblGrid>
      <w:tr>
        <w:trPr>
          <w:trHeight w:val="1314"/>
        </w:trPr>
        <w:tc>
          <w:tcPr>
            <w:tcW w:w="640"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gridSpan w:val="2"/>
            <w:tcW w:w="2253"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分项名称</w:t>
            </w:r>
            <w:r>
              <w:rPr>
                <w:rFonts w:hint="eastAsia" w:ascii="宋体" w:hAnsi="宋体" w:cs="宋体"/>
                <w:b/>
                <w:bCs/>
                <w:color w:val="000000"/>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数量</w:t>
            </w:r>
            <w:r>
              <w:rPr>
                <w:rFonts w:hint="eastAsia" w:ascii="宋体" w:hAnsi="宋体" w:cs="宋体"/>
                <w:b/>
                <w:bCs/>
                <w:color w:val="000000"/>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单位</w:t>
            </w:r>
            <w:r>
              <w:rPr>
                <w:rFonts w:hint="eastAsia" w:ascii="宋体" w:hAnsi="宋体" w:cs="宋体"/>
                <w:b/>
                <w:bCs/>
                <w:color w:val="000000"/>
                <w:sz w:val="24"/>
                <w:szCs w:val="24"/>
              </w:rPr>
            </w:r>
            <w:r/>
          </w:p>
        </w:tc>
        <w:tc>
          <w:tcPr>
            <w:tcW w:w="1209"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单价上限（元）</w:t>
            </w:r>
            <w:r>
              <w:rPr>
                <w:rFonts w:hint="eastAsia" w:ascii="宋体" w:hAnsi="宋体" w:cs="宋体"/>
                <w:b/>
                <w:bCs/>
                <w:color w:val="000000"/>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产品类型</w:t>
            </w:r>
            <w:r>
              <w:rPr>
                <w:rFonts w:hint="eastAsia" w:ascii="宋体" w:hAnsi="宋体" w:cs="宋体"/>
                <w:b/>
                <w:bCs/>
                <w:color w:val="000000"/>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中小企业划分标准所属行业</w:t>
            </w:r>
            <w:r>
              <w:rPr>
                <w:rFonts w:hint="eastAsia" w:ascii="宋体" w:hAnsi="宋体" w:cs="宋体"/>
                <w:b/>
                <w:bCs/>
                <w:color w:val="000000"/>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属性</w:t>
            </w:r>
            <w:r>
              <w:rPr>
                <w:rFonts w:hint="eastAsia" w:ascii="宋体" w:hAnsi="宋体" w:cs="宋体"/>
                <w:b/>
                <w:bCs/>
                <w:color w:val="000000"/>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b/>
                <w:bCs/>
                <w:sz w:val="24"/>
                <w:szCs w:val="24"/>
              </w:rPr>
            </w:pPr>
            <w:r>
              <w:rPr>
                <w:rFonts w:hint="eastAsia" w:ascii="宋体" w:hAnsi="宋体" w:cs="宋体"/>
                <w:b/>
                <w:bCs/>
                <w:sz w:val="24"/>
                <w:szCs w:val="24"/>
                <w:lang w:bidi="ar"/>
              </w:rPr>
              <w:t xml:space="preserve">数据交易类（如有）型</w:t>
            </w:r>
            <w:r>
              <w:rPr>
                <w:rFonts w:hint="eastAsia" w:ascii="宋体" w:hAnsi="宋体" w:cs="宋体"/>
                <w:b/>
                <w:bCs/>
                <w:sz w:val="24"/>
                <w:szCs w:val="24"/>
              </w:rPr>
            </w:r>
            <w:r/>
          </w:p>
        </w:tc>
        <w:tc>
          <w:tcPr>
            <w:tcW w:w="1182" w:type="dxa"/>
            <w:vAlign w:val="center"/>
            <w:textDirection w:val="lrTb"/>
            <w:noWrap w:val="false"/>
          </w:tcPr>
          <w:p>
            <w:pPr>
              <w:pStyle w:val="879"/>
              <w:jc w:val="center"/>
              <w:spacing w:line="360" w:lineRule="exact"/>
              <w:widowControl/>
              <w:rPr>
                <w:rFonts w:hint="eastAsia" w:ascii="宋体" w:hAnsi="宋体" w:cs="宋体"/>
                <w:b/>
                <w:bCs/>
                <w:sz w:val="24"/>
                <w:szCs w:val="24"/>
              </w:rPr>
            </w:pPr>
            <w:r>
              <w:rPr>
                <w:rFonts w:hint="eastAsia" w:ascii="宋体" w:hAnsi="宋体" w:cs="宋体"/>
                <w:b/>
                <w:bCs/>
                <w:sz w:val="24"/>
                <w:szCs w:val="24"/>
                <w:lang w:bidi="ar"/>
              </w:rPr>
              <w:t xml:space="preserve">政府强制采购节能产品（如有）</w:t>
            </w:r>
            <w:r>
              <w:rPr>
                <w:rFonts w:hint="eastAsia" w:ascii="宋体" w:hAnsi="宋体" w:cs="宋体"/>
                <w:b/>
                <w:bCs/>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硬件基础能力</w:t>
            </w: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1.1 视频流媒体设备</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125000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1.2 GPU算力服务器</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台</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350000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1.3 网络探针</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170000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1.4 万兆防火墙</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160000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1.5 千兆防火墙</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108000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1.6 Web应用防火墙</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套</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120000</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工业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货物</w:t>
            </w:r>
            <w:r>
              <w:rPr>
                <w:rFonts w:hint="eastAsia" w:ascii="宋体" w:hAnsi="宋体" w:cs="宋体"/>
                <w:sz w:val="24"/>
                <w:szCs w:val="24"/>
                <w:lang w:bidi="ar"/>
              </w:rPr>
            </w:r>
            <w:r/>
          </w:p>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（成品硬件）</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AI感知中台</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2.1 视频管理</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2.2 模型管理</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2.3 模型训练</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2.4 算法订阅</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2.5 AI算法模型库</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2.6 模型适配调度</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2.7 模型性能监控与迭代</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视频轮巡抽帧</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3.1 基于区域的动态轮巡调度策略</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3.2 中心节点拉流抽帧机制</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3.3 末端节点抽帧机制</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3.4 策略动态调整机制</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3.5 多协议视频接入</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3.6 视频调度</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3.7 视频轮巡</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3.8 视频抽帧</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3.9 消息队列协同</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交通事件识别</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4.1 与“城市之眼”对接及垂域优化</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4.2 单帧图像检测机制</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4.3 多模态大模型二次研判</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4.4 长连接动态切换机制</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4.5 标准图像接入</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4.6 交通事件检测</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4.7事件信息结构化</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4.8 检测模式切换</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事件分级分类</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5.1 事件分级分类</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5.2 预案智能匹配</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5.3 分级分类响应流程</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5.4 响应处置情况反馈</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5.5 事件分类管理</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5.6 智能分级研判</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5.7 分级预案管理</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5.8 预案流程设计</w:t>
            </w:r>
            <w:r>
              <w:rPr>
                <w:rFonts w:hint="eastAsia" w:ascii="宋体" w:hAnsi="宋体" w:cs="宋体"/>
                <w:sz w:val="24"/>
                <w:szCs w:val="24"/>
                <w:lang w:bidi="ar"/>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82"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5.9 </w:t>
            </w:r>
            <w:r>
              <w:rPr>
                <w:sz w:val="24"/>
              </w:rPr>
              <w:t xml:space="preserve">业务流程引擎</w:t>
            </w:r>
            <w:r>
              <w:rPr>
                <w:rFonts w:hint="eastAsia" w:ascii="宋体" w:hAnsi="宋体" w:cs="宋体"/>
                <w:sz w:val="24"/>
                <w:szCs w:val="24"/>
                <w:lang w:bidi="ar"/>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c>
          <w:tcPr>
            <w:tcW w:w="1182"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感知研判智能体</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6.1 智能体核心引擎</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6.2 多模态感知与理解</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6.3 工具调用与工作流自动化</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6.4 领域知识增强与持续学习</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6.5 事件信息提取</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6.6 工单自动生成</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6.7 事件工单派发</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6.8 事件知识问答</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6.9 报告自动生成</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感知研判应用平台</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7.1 运行监测</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7.2 事件报警</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7.3 事件查询</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7.4 响应过程监控</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7.5 反馈信息融合</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7.6 报告生成</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应急处置指挥系统升级</w:t>
            </w: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8.1 工单生成与派发</w:t>
            </w:r>
            <w:r>
              <w:rPr>
                <w:rFonts w:hint="eastAsia" w:ascii="宋体" w:hAnsi="宋体" w:cs="宋体"/>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项</w:t>
            </w:r>
            <w:r>
              <w:rPr>
                <w:rFonts w:hint="eastAsia" w:ascii="宋体" w:hAnsi="宋体" w:cs="宋体"/>
                <w:sz w:val="24"/>
                <w:szCs w:val="24"/>
              </w:rPr>
            </w:r>
            <w:r/>
          </w:p>
        </w:tc>
        <w:tc>
          <w:tcPr>
            <w:tcW w:w="1209"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885" w:type="dxa"/>
            <w:vAlign w:val="center"/>
            <w:textDirection w:val="lrTb"/>
            <w:noWrap w:val="false"/>
          </w:tcPr>
          <w:p>
            <w:pPr>
              <w:pStyle w:val="879"/>
              <w:jc w:val="center"/>
              <w:spacing w:line="360" w:lineRule="exact"/>
              <w:rPr>
                <w:rFonts w:hint="eastAsia" w:ascii="宋体" w:hAnsi="宋体" w:cs="宋体"/>
                <w:sz w:val="24"/>
                <w:szCs w:val="24"/>
              </w:rPr>
            </w:pP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软件和信息技术服务业</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服务</w:t>
            </w:r>
            <w:r>
              <w:rPr>
                <w:rFonts w:hint="eastAsia" w:ascii="宋体" w:hAnsi="宋体" w:cs="宋体"/>
                <w:sz w:val="24"/>
                <w:szCs w:val="24"/>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lang w:bidi="ar"/>
              </w:rPr>
            </w:pPr>
            <w:r>
              <w:rPr>
                <w:rFonts w:hint="eastAsia" w:ascii="宋体" w:hAnsi="宋体" w:cs="宋体"/>
                <w:sz w:val="24"/>
                <w:szCs w:val="24"/>
                <w:lang w:bidi="ar"/>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8.2 会商研判升级</w:t>
            </w:r>
            <w:r>
              <w:rPr>
                <w:rFonts w:hint="eastAsia" w:ascii="宋体" w:hAnsi="宋体" w:cs="宋体"/>
                <w:bCs/>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项</w:t>
            </w:r>
            <w:r>
              <w:rPr>
                <w:rFonts w:hint="eastAsia" w:ascii="宋体" w:hAnsi="宋体" w:cs="宋体"/>
                <w:sz w:val="24"/>
                <w:szCs w:val="24"/>
                <w:lang w:bidi="ar"/>
              </w:rPr>
            </w:r>
            <w:r/>
          </w:p>
        </w:tc>
        <w:tc>
          <w:tcPr>
            <w:tcW w:w="1209"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885"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服务</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lang w:bidi="ar"/>
              </w:rPr>
            </w:pPr>
            <w:r>
              <w:rPr>
                <w:rFonts w:hint="eastAsia" w:ascii="宋体" w:hAnsi="宋体" w:cs="宋体"/>
                <w:sz w:val="24"/>
                <w:szCs w:val="24"/>
                <w:lang w:bidi="ar"/>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8.3 事件传递接口</w:t>
            </w:r>
            <w:r>
              <w:rPr>
                <w:rFonts w:hint="eastAsia" w:ascii="宋体" w:hAnsi="宋体" w:cs="宋体"/>
                <w:bCs/>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项</w:t>
            </w:r>
            <w:r>
              <w:rPr>
                <w:rFonts w:hint="eastAsia" w:ascii="宋体" w:hAnsi="宋体" w:cs="宋体"/>
                <w:sz w:val="24"/>
                <w:szCs w:val="24"/>
                <w:lang w:bidi="ar"/>
              </w:rPr>
            </w:r>
            <w:r/>
          </w:p>
        </w:tc>
        <w:tc>
          <w:tcPr>
            <w:tcW w:w="1209"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885"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服务</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lang w:bidi="ar"/>
              </w:rPr>
            </w:pPr>
            <w:r>
              <w:rPr>
                <w:rFonts w:hint="eastAsia" w:ascii="宋体" w:hAnsi="宋体" w:cs="宋体"/>
                <w:sz w:val="24"/>
                <w:szCs w:val="24"/>
                <w:lang w:bidi="ar"/>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8.4 系统集成与流程优化</w:t>
            </w:r>
            <w:r>
              <w:rPr>
                <w:rFonts w:hint="eastAsia" w:ascii="宋体" w:hAnsi="宋体" w:cs="宋体"/>
                <w:bCs/>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项</w:t>
            </w:r>
            <w:r>
              <w:rPr>
                <w:rFonts w:hint="eastAsia" w:ascii="宋体" w:hAnsi="宋体" w:cs="宋体"/>
                <w:sz w:val="24"/>
                <w:szCs w:val="24"/>
                <w:lang w:bidi="ar"/>
              </w:rPr>
            </w:r>
            <w:r/>
          </w:p>
        </w:tc>
        <w:tc>
          <w:tcPr>
            <w:tcW w:w="1209"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885"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服务</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lang w:bidi="ar"/>
              </w:rPr>
            </w:pPr>
            <w:r>
              <w:rPr>
                <w:rFonts w:hint="eastAsia" w:ascii="宋体" w:hAnsi="宋体" w:cs="宋体"/>
                <w:sz w:val="24"/>
                <w:szCs w:val="24"/>
                <w:lang w:bidi="ar"/>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8.5 其他功能完善</w:t>
            </w:r>
            <w:r>
              <w:rPr>
                <w:rFonts w:hint="eastAsia" w:ascii="宋体" w:hAnsi="宋体" w:cs="宋体"/>
                <w:bCs/>
                <w:sz w:val="24"/>
                <w:szCs w:val="24"/>
              </w:rPr>
            </w:r>
            <w:r/>
          </w:p>
        </w:tc>
        <w:tc>
          <w:tcPr>
            <w:tcW w:w="7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1</w:t>
            </w:r>
            <w:r>
              <w:rPr>
                <w:rFonts w:hint="eastAsia" w:ascii="宋体" w:hAnsi="宋体" w:cs="宋体"/>
                <w:sz w:val="24"/>
                <w:szCs w:val="24"/>
                <w:lang w:bidi="ar"/>
              </w:rPr>
            </w:r>
            <w:r/>
          </w:p>
        </w:tc>
        <w:tc>
          <w:tcPr>
            <w:tcW w:w="617"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项</w:t>
            </w:r>
            <w:r>
              <w:rPr>
                <w:rFonts w:hint="eastAsia" w:ascii="宋体" w:hAnsi="宋体" w:cs="宋体"/>
                <w:sz w:val="24"/>
                <w:szCs w:val="24"/>
                <w:lang w:bidi="ar"/>
              </w:rPr>
            </w:r>
            <w:r/>
          </w:p>
        </w:tc>
        <w:tc>
          <w:tcPr>
            <w:tcW w:w="1209"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885"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992"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软件和信息技术服务业</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服务</w:t>
            </w:r>
            <w:r>
              <w:rPr>
                <w:rFonts w:hint="eastAsia" w:ascii="宋体" w:hAnsi="宋体" w:cs="宋体"/>
                <w:sz w:val="24"/>
                <w:szCs w:val="24"/>
                <w:lang w:bidi="ar"/>
              </w:rPr>
            </w:r>
            <w:r/>
          </w:p>
        </w:tc>
        <w:tc>
          <w:tcPr>
            <w:tcW w:w="1134"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1182" w:type="dxa"/>
            <w:vAlign w:val="center"/>
            <w:textDirection w:val="lrTb"/>
            <w:noWrap w:val="false"/>
          </w:tcPr>
          <w:p>
            <w:pPr>
              <w:pStyle w:val="879"/>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r>
    </w:tbl>
    <w:p>
      <w:pPr>
        <w:pStyle w:val="879"/>
        <w:ind w:firstLine="0"/>
        <w:spacing w:line="240" w:lineRule="auto"/>
        <w:rPr>
          <w:rFonts w:hint="eastAsia"/>
        </w:rPr>
        <w:outlineLvl w:val="9"/>
      </w:pPr>
      <w:r>
        <w:rPr>
          <w:rFonts w:hint="eastAsia"/>
        </w:rPr>
      </w:r>
      <w:r/>
    </w:p>
    <w:p>
      <w:pPr>
        <w:pStyle w:val="87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79"/>
        <w:ind w:firstLine="480"/>
        <w:spacing w:line="264" w:lineRule="auto"/>
        <w:rPr>
          <w:rFonts w:hint="eastAsia" w:ascii="宋体" w:hAnsi="宋体" w:cs="宋体"/>
          <w:bCs/>
          <w:sz w:val="24"/>
          <w:szCs w:val="24"/>
        </w:rPr>
        <w:outlineLvl w:val="2"/>
      </w:pPr>
      <w:r>
        <w:rPr>
          <w:rFonts w:hint="eastAsia" w:ascii="宋体" w:hAnsi="宋体" w:cs="宋体"/>
          <w:bCs/>
          <w:sz w:val="24"/>
          <w:szCs w:val="24"/>
          <w:lang w:val="en-US" w:eastAsia="zh-CN"/>
        </w:rPr>
        <w:t xml:space="preserve">★</w:t>
      </w:r>
      <w:r>
        <w:rPr>
          <w:rFonts w:hint="eastAsia" w:ascii="宋体" w:hAnsi="宋体" w:cs="宋体"/>
          <w:bCs/>
          <w:sz w:val="24"/>
          <w:szCs w:val="24"/>
        </w:rPr>
        <w:t xml:space="preserve">（一）技术要求</w:t>
      </w:r>
      <w:r>
        <w:rPr>
          <w:rFonts w:hint="eastAsia" w:ascii="宋体" w:hAnsi="宋体" w:cs="宋体"/>
          <w:bCs/>
          <w:sz w:val="24"/>
          <w:szCs w:val="24"/>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1.总体技术要求</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架构要求：采用"AI感知中台＋算力资源池＋业务应用"分层架构，遵循"统一架构、统一标准、统一数据、统一安全、统一运维"要求；充分复用既有数据资源、网络、安全设施及市政务云资源，坚持集约化建设；新增视频轮巡抽帧、算力调度、事件研判处置等能力，与既有交通运输移动应急指挥系统、路网长路径视频融合监测系统</w:t>
      </w:r>
      <w:r>
        <w:rPr>
          <w:rFonts w:hint="eastAsia" w:ascii="宋体" w:hAnsi="宋体" w:cs="宋体"/>
          <w:bCs/>
          <w:sz w:val="24"/>
          <w:szCs w:val="24"/>
        </w:rPr>
        <w:t xml:space="preserve">等</w:t>
      </w:r>
      <w:r>
        <w:rPr>
          <w:rFonts w:hint="eastAsia" w:ascii="宋体" w:hAnsi="宋体" w:cs="宋体"/>
          <w:bCs/>
          <w:sz w:val="24"/>
          <w:szCs w:val="24"/>
          <w:lang w:val="zh-CN"/>
        </w:rPr>
        <w:t xml:space="preserve">衔接融合。</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（2）国产化适配要求：兼容通用国产操作系统、通用国产数据库；硬件采用国产化处理器平台及国产化操作系统。</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（3）安全要求：按网络安全等级保护2.0第二级标准建设，满足GB/T 22239—2019要求；密码应用依托市级密码安全支撑平台，符合GB/T 39786—2021要求；数据按DB32/T 4608.1—2023实施分类分级与全生命周期管控。</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（4）可扩展性要求：架构支持未来算法模型、感知设备、业务功能的平滑升级扩展；算力资源具备动态调度能力，可按业务负载弹性伸缩。</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w:t>
      </w:r>
      <w:r>
        <w:rPr>
          <w:rFonts w:hint="eastAsia" w:ascii="宋体" w:hAnsi="宋体" w:cs="宋体"/>
          <w:bCs/>
          <w:sz w:val="24"/>
          <w:szCs w:val="24"/>
        </w:rPr>
        <w:t xml:space="preserve">5</w:t>
      </w:r>
      <w:r>
        <w:rPr>
          <w:rFonts w:hint="eastAsia" w:ascii="宋体" w:hAnsi="宋体" w:cs="宋体"/>
          <w:bCs/>
          <w:sz w:val="24"/>
          <w:szCs w:val="24"/>
          <w:lang w:val="zh-CN"/>
        </w:rPr>
        <w:t xml:space="preserve">）</w:t>
      </w:r>
      <w:r>
        <w:rPr>
          <w:rFonts w:hint="eastAsia" w:ascii="宋体" w:hAnsi="宋体" w:cs="宋体"/>
          <w:bCs/>
          <w:sz w:val="24"/>
          <w:szCs w:val="24"/>
        </w:rPr>
        <w:t xml:space="preserve">系统稳定性要求：对既有系统的升级和</w:t>
      </w:r>
      <w:r>
        <w:rPr>
          <w:rFonts w:hint="eastAsia" w:ascii="宋体" w:hAnsi="宋体" w:cs="宋体"/>
          <w:bCs/>
          <w:sz w:val="24"/>
          <w:szCs w:val="24"/>
          <w:lang w:val="zh-CN"/>
        </w:rPr>
        <w:t xml:space="preserve">改造不得影响既有系统日常运行。</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 具体建设要求</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（1）AI感知中台</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1）视频管理</w:t>
      </w:r>
      <w:r>
        <w:rPr>
          <w:rFonts w:hint="eastAsia" w:ascii="宋体" w:hAnsi="宋体" w:cs="宋体"/>
          <w:bCs/>
          <w:sz w:val="24"/>
          <w:szCs w:val="24"/>
          <w:lang w:val="zh-CN"/>
        </w:rPr>
        <w:t xml:space="preserve">。系统应提供视频与图像资源的统一接入管理。实时视频流接入支持RTSP、RTMP、HLS、GB/T 28181等主流协议，对接市视频共享平台、NVR及前端摄像机等多源设备；提供视频源添加、编辑、启用/停用、删除等配置管理，支持点位信息维护，提供实时预览、画面质量监测与在线状态显示，具备断流自动重连与通道状态监控能力。离线导入支持MP4、AVI、MOV等视频文件与JPG、PNG等图像文件的批量上传，支持标注数据集/测试集的上传管理，支持创建异步分析任务并输出JSON格式分析结果；对导入资源统一编目、打标与检索。</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模型管理。系统应提供AI模型的统一接入与全生命周期管理。支持标准化模型接入，兼容既有成熟算法的直接复用与适配接入；覆盖模型注册、测试验证、审核上架、版本迭代全流程，记录模型适配训练与效果调优信息，支持版本追溯；采用对象存储集中存储模型及其运行环境，支持快速读写与备份恢复；支持按功能类型、业务场景、事件类型、版本状态等维度打标与检索。</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模型训练。系统应提供交通垂域模型的微调训练能力。支持基于导入的交通事件数据集选择预训练基础模型，自定义训练轮次、批次大小等参数开展场景化适配训练；训练过程应可视化展示损失、mAP等核心指标曲线及GPU资源消耗，支持根据指标变化动态调整训练策略，完整记录训练日志与中间模型快照。</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4）算法订阅。系统应提供算法服务目录，分类展示可用交通算法模型的名称、版本、能力描述与调用方式；支持业务系统按需订阅单个或多个算法，通过标准RESTful API调用实时视频分析与离线数据批量检测服务，支持结果回调与通知。</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5）AI算法模型库。系统应建设交通AI算法模型库，集中管理交通事件检测等各类模型资产，与模型管理、模型训练、算法订阅等功能协同，支撑模型的统一存储、版本管理与服务化封装。</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模型适配调度。系统应支持AI任务的动态算力调度。实时监控GPU、显存等资源状态，结合视频轮巡路数、事件检测优先级及模型算力消耗智能分配算力资源，优先保障事故、自燃等紧急事件的实时检测；支持模型服务热加载与无缝切换，新版本模型发布无需重启服务，异常时可快速回滚至稳定版本，支持多模型并行调度。</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7）模型性能监控与迭代。系统应对模型推理性能进行实时监控，追踪推理耗时、FPS、GPU利用率等指标并通过可视化仪表盘呈现，及时发现资源负载异常；应结合处置结果核实与人工复核标注，长期统计模型准确率、误报率，积累难例样本，支撑模型持续迭代优化。</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（2）视频轮巡抽帧</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基于区域的动态轮巡调度策略。系统应支持以视频区域为单位的分区域动态调度模式，每个区域具备独立的调度进程与资源配额，根据区域风险等级、时段特征、算力负载等因素动态调整各区域轮巡范围与频率，替代全局统一频率的静态轮巡方式。</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中心节点拉流抽帧机制。系统应在视频汇聚中心节点建立拉流抽帧机制，在调度指令驱动下对高质量、高优先级视频源拉取视频流并抽取单帧图像，保留时间戳及RTP扩展头信息，抽取图像进入标准化图像队列供AI分析调用。</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3）末端节点抽帧机制。系统应支持在末端节点部署轻量化抓图服务，实现末端抓图、按需上传，仅上传关键静态图像，显著降低上行带宽占用；抽帧图像按原始视频流格式重组并生成标准化图像队列。</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4）策略动态调整机制。系统应内置调度引擎，持续采集各区域抽帧成功率、平均延迟、失败类型分布等执行反馈数据，并结合早晚高峰、节假日、天气等外部上下文，动态优化轮巡与抽帧策略。</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5）多协议视频接入。系统应支持RTSP、RTMP、GB/T 28181、HLS等主流视频流协议，兼容从市视频汇聚平台、NVR、前端摄像机等多源设备拉流；具备断流自动重连、通道状态监控与拉流失败处理能力。</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6）视频调度。系统应支持基于网络带宽实测数据动态划分视频源节点优先级，对弱网链路启用阶梯式超时策略提升存活率；自动检测视频流可用性异常，保障视频源可用。</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7）视频轮巡。系统应支持综合算力资源池负载、事件发生概率、时段特征等因素构建轮巡调度模型，对事故黑点、桥梁隧道等高风险区域提高轮巡密度与优先级，实现轮巡资源的差异化配置。</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8）视频抽帧。系统应支持中心节点拉流抽帧与边缘节点抽帧两种模式，对视频流进行单帧图像抽取，并统一图像分辨率、编码格式与元数据标准，输出适配AI识别模型输入要求的标准化图像队列；应具备AI视频质量智能检测能力，实时识别黑屏、绿屏、花屏等异常并自动标记、过滤无效视频帧，避免无效算力消耗。</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9）消息队列协同。系统应通过消息队列实现与算力资源池、AI感知中台间的实时通信，传递视频流元数据、轮巡调度指令及异常告警等信息。</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（3）交通事件识别</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与"城市之眼"对接及垂域优化。系统应通过服务接口调用"城市之眼"既有成熟交通算法能力，实现通用算法直接复用、无需重复开发；针对交通场景特点开展垂域适配优化，提升本地场景识别效果。对接方式见本章商务要求"系统对接要求"。</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单帧图像检测机制。系统应基于标准化图像队列实施大规模、高频率的单帧图像检测，采用"小模型粗筛＋阈值分级过滤"的分层逻辑：由轻量化小模型对单帧图像快速初筛，设置基础置信度阈值，低于阈值的直接过滤，高于阈值的判定为疑似事件并送入大模型二次研判，降低无效研判量。</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多模态大模型二次研判。系统应支持调用多模态大模型对疑似事件图像进行二次研判，包括：像素级视觉解析，识别目标形态、状态、位置异常，区分正常停车与违停、正常车流与拥堵、杂物与路面缺陷等易混淆情形；场景语义推理，结合时间、路段、车流密度、天气等信息判断事件合理性；误报智能过滤，过滤光影变化、树木遮挡、镜头污渍等干扰因素。</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长连接动态切换机制。系统应支持长短连接动态切换：普通事件维持抽帧轮巡检测模式轻量处理；经大小模型双重校验确认的疑似高危事件，自动触发长连接、切换为实时视频流连续帧推理，持续跟踪事件发展态势，识别事件扩大、缓解、结束状态，动态更新事件等级与影响范围，直至事件闭环。</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5）标准图像接入。系统应接收视频轮巡抽帧模块输出的标准化图像队列，按优先级调度送入算法检测模块。</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6）交通事件检测。系统应支持不少于</w:t>
      </w:r>
      <w:r>
        <w:rPr>
          <w:rFonts w:hint="eastAsia" w:ascii="宋体" w:hAnsi="宋体" w:cs="宋体"/>
          <w:bCs/>
          <w:sz w:val="24"/>
          <w:szCs w:val="24"/>
        </w:rPr>
        <w:t xml:space="preserve">11</w:t>
      </w:r>
      <w:r>
        <w:rPr>
          <w:rFonts w:hint="eastAsia" w:ascii="宋体" w:hAnsi="宋体" w:cs="宋体"/>
          <w:bCs/>
          <w:sz w:val="24"/>
          <w:szCs w:val="24"/>
          <w:lang w:val="zh-CN"/>
        </w:rPr>
        <w:t xml:space="preserve">类交通事件的智能检测（</w:t>
      </w:r>
      <w:r>
        <w:rPr>
          <w:rFonts w:hint="eastAsia" w:ascii="宋体" w:hAnsi="宋体" w:cs="宋体"/>
          <w:bCs/>
          <w:sz w:val="24"/>
          <w:szCs w:val="24"/>
        </w:rPr>
        <w:t xml:space="preserve">包括但不限于</w:t>
      </w:r>
      <w:r>
        <w:rPr>
          <w:rFonts w:hint="eastAsia" w:ascii="宋体" w:hAnsi="宋体" w:cs="宋体"/>
          <w:bCs/>
          <w:sz w:val="24"/>
          <w:szCs w:val="24"/>
          <w:lang w:val="zh-CN"/>
        </w:rPr>
        <w:t xml:space="preserve">交通事故、交通拥堵、抛洒物/堆积物、车辆自燃、路面塌陷、路面积水等）按事件类型、路段风险等级、实时负载智能分配计算资源；事件先由轻量小模型快速初筛，疑似事件触发大模型二次研判确认。</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7）事件信息结构化。系统应对确认事件生成标准化结构化数据，包括事件ID、类型、等级、置信度、发生时间、位置、路段名称等基础信息，以及事件截图、视频片段索引等证据材料。</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8）检测模式切换。系统应支持"大范围轮巡粗筛＋事件触发实时监测"双模式协同：轮巡模式下对抽帧图像进行轻量级事件初筛；检测到疑似事件后，自动切换为对该路视频的实时连续分析。</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（4）事件分级分类</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1）事件分级分类。系统应支持将识别出的交通事件划分为Ⅰ类、Ⅱ类、Ⅲ类三级，结合事件类型、影响范围、紧急程度自动判定等级，并建立各级事件对应的响应要求。</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2）智能分级研判。系统应基于多模态大模型的语义与图像理解能力，结合预设规则与历史数据对事件进行深度分析，自动研判事件等级与影响，研判结论可追溯。</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预案智能匹配。系统应支持预案智能匹配：将处置预案、处置流程、责任单位、时限要求、处置规范等录入AI知识库；大模型解析事件详情、风险等级、发生场景后语义匹配对应预案，避免固定规则匹配的局限；结合画面特征与历史同类事件辅助分析事件诱因，推荐针对性处置建议。</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分级分类响应流程。系统应建立分级分类差异化响应流程：Ⅰ类事件自动触发最高优先级告警、自动上报应急研判小组并推送全量事件资料，支持一键拉起会商群组；Ⅱ类事件自动生成工单并推送至对应责任单位，实现跨部门任务流转与进度跟踪；Ⅲ类事件支持自动核实、自动归档、自动闭环。</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5）响应处置情况反馈。系统应收集人工复核与现场处置结果，与AI自动研判结论比对，对误分级、误匹配预案的案例自动复盘分析，反向优化研判权重，形成研判结果反馈迭代闭环。</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6）事件分类管理。系统应提供事件分类管理功能，支持事件类型、等级等分类体系的配置维护与调整，支持按分类维度进行事件统计。</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7）分级预案管理。系统应为不同等级和类型的事件预置处置预案，内容包括处置单位、处置流程、上报机制、通知方式等，支持预案的新增、修改、启用/停用管理。</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8）预案流程设计。系统应提供图形化、配置化工具，支持管理员设计定义各预案的执行流程，流程节点支持条件判断、任务分配、信息推送等类型的自定义配置。</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9）业务流程引擎。系统应提供业务流程引擎，根据事件分级研判结果自动触发相应预案并驱动流程流转，实现事件处置全流程的自动化执行与状态跟踪。</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（5）感知研判智能体</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智能体核心引擎。系统应构建交通垂域智能体引擎，基于多模态大模型，通过行业知识植入、提示工程与思维链推理优化具备专业交通研判能力；针对复杂事件分步完成事件识别、风险定级、成因分析、预案匹配、处置建议输出，推理过程可追溯、可查看；研判结论与处置建议应为标准化、可执行的业务指令。</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多模态感知与理解。系统应具备多模态融合理解能力：对交通事件图像、视频片段的视觉理解，对工单指令、处置反馈、会商对话的文本理解，以及结合位置、时段、车流数据的时空理解，综合研判事件影响范围与发展趋势。</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3）工具调用与工作流自动化。系统应提供基于函数调用的工具使用框架，支持智能体按需调用事件查询、报告生成、资源调度、预案检索等系统功能服务，并通过工作流引擎实现处置流程的自动化执行。</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4）领域知识增强与持续学习。系统应构建交通领域知识库，涵盖法律法规、处置预案、历史案例、专家经验等结构化与非结构化知识；通过智能体实时检索引用，并支持基于处置反馈的持续学习优化。</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5）事件信息提取。系统应基于多模态大模型自动从交通视频画面及关联文本中提取事件关键要素，并生成结构化事件描述。</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6）工单自动生成。系统应根据事件分级分类研判结果自动匹配预置处置预案，生成包含事件详情、处置要求、责任单位、时限要求等内容的标准化处置工单。</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7）事件工单派发。系统应支持通过API接口、消息中间件或移动应用等方式，将工单实时派发至相关处置单位或人员，并跟踪工单接收、处置与反馈状态。</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8）事件知识问答。系统应支持在研判群组内通过问答对话方式提供事件相关信息查询与检索，包括事件信息查询、历史响应预案分析等，支撑事件快速研判。</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9）报告自动生成。系统应根据事件详情和处置反馈自动生成初报、续报、终报等事件报告，内容包括事件概述、处置过程、结果评估等；报告应支持模板管理、电子签章、水印、在线预览、下载与上报。</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（6）感知研判应用平台</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运行监测。系统应基于二维地图实时展示全市交通AI感知运行状态与事件热力分布，事件点位按等级着色（Ⅰ级红色、Ⅱ级橙色、Ⅲ级黄色），支持监控摄像机撒点展示与轮询规则切换；提供关键指标看板；支持视频联动查看，点击事件点位自动调取关联摄像头实时画面或事件发生点前30秒视频，支持最多9路视频同屏播放。</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事件报警。系统应提供实时告警列表，按时间倒序展示新事件，高风险事件（Ⅰ/Ⅱ级）自动置顶并闪烁提醒；支持Web端弹窗与声音提示，事件信息可同步推送至微信工作群、移动端小程序；支持事件一键确认与转办。</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3）事件查询。系统应支持多维度历史事件回溯查询，查询条件包括时间范围、事件类型、等级、区域、涉事车辆、处置状态等，支持按周/月/季度/年度热力图展示事件分布。</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4）响应过程监控。系统应实时接收处置人员反馈信息，在地图上可视化展示事件处置态势，并根据处置进展动态调整处置安排。</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5）反馈信息融合。系统应自动将现场照片、视频、文字描述等多方反馈信息与原始事件工单关联融合，形成完整的事件处置档案，支持处置结果的自动归档与统计。</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6）报告生成。系统应内置初报、续报、终报三类标准报告模板并支持版本管理；支持报告AI辅助生成，选择事件后自动填充时间、地点、类型、处置过程、资源投入等结构化字段，支持人工补充描述与附件上传；生成报告支持电子签章、水印、在线预览、下载及通过接口上报。</w:t>
      </w:r>
      <w:r>
        <w:rPr>
          <w:rFonts w:hint="eastAsia" w:ascii="宋体" w:hAnsi="宋体" w:cs="宋体"/>
          <w:bCs/>
          <w:sz w:val="24"/>
          <w:szCs w:val="24"/>
          <w:lang w:val="zh-CN"/>
        </w:rPr>
      </w:r>
      <w:r/>
    </w:p>
    <w:p>
      <w:pPr>
        <w:pStyle w:val="879"/>
        <w:ind w:firstLine="480"/>
        <w:spacing w:line="264" w:lineRule="auto"/>
        <w:rPr>
          <w:rFonts w:hint="eastAsia" w:ascii="宋体" w:hAnsi="宋体" w:cs="宋体"/>
          <w:bCs/>
          <w:sz w:val="24"/>
          <w:szCs w:val="24"/>
          <w:lang w:val="zh-CN"/>
        </w:rPr>
        <w:outlineLvl w:val="3"/>
      </w:pPr>
      <w:r>
        <w:rPr>
          <w:rFonts w:hint="eastAsia" w:ascii="宋体" w:hAnsi="宋体" w:cs="宋体"/>
          <w:bCs/>
          <w:sz w:val="24"/>
          <w:szCs w:val="24"/>
          <w:lang w:val="zh-CN"/>
        </w:rPr>
        <w:t xml:space="preserve">（7）应急处置指挥系统升级</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1）工单生成与派发。应对既有移动应急指挥系统升级工单自动生成与派发功能：自动解析感知平台推送的结构化事件数据，依据预设规则匹配处置主体并精准推送电子工单，实现Ⅱ类事件的工单化处置与全程跟踪。</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2）会商研判升级。应对既有系统升级会商研判功能：接收Ⅰ类事件告警后自动建立会商群组，调用智能体服务辅助开展事件研判，自动记录会商过程与决策结论并生成会商纪要。</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3）事件传递接口。应开发标准化双向接口实现与感知研判系统的无缝联动：上行实时推送分级分类后的事件告警；下行接口回传工单处置结果、复核照片等反馈信息。</w:t>
      </w:r>
      <w:r>
        <w:rPr>
          <w:rFonts w:hint="eastAsia" w:ascii="宋体" w:hAnsi="宋体" w:cs="宋体"/>
          <w:bCs/>
          <w:sz w:val="24"/>
          <w:szCs w:val="24"/>
          <w:lang w:val="zh-CN"/>
        </w:rPr>
      </w:r>
      <w:r/>
    </w:p>
    <w:p>
      <w:pPr>
        <w:pStyle w:val="879"/>
        <w:ind w:firstLine="480"/>
        <w:spacing w:line="264" w:lineRule="auto"/>
        <w:widowControl/>
        <w:rPr>
          <w:rFonts w:hint="eastAsia" w:ascii="宋体" w:hAnsi="宋体" w:cs="宋体"/>
          <w:bCs/>
          <w:sz w:val="24"/>
          <w:szCs w:val="24"/>
          <w:lang w:val="zh-CN"/>
        </w:rPr>
      </w:pPr>
      <w:r>
        <w:rPr>
          <w:rFonts w:hint="eastAsia" w:ascii="宋体" w:hAnsi="宋体" w:cs="宋体"/>
          <w:bCs/>
          <w:sz w:val="24"/>
          <w:szCs w:val="24"/>
          <w:lang w:val="zh-CN"/>
        </w:rPr>
        <w:t xml:space="preserve">4）系统集成与流程优化。应调整系统内部业务流程，明确Ⅰ类、Ⅱ类事件的差异化处置路径；建立事件ID全生命周期贯通机制，确保跨系统数据的一致性与可追溯性。</w:t>
      </w:r>
      <w:r>
        <w:rPr>
          <w:rFonts w:hint="eastAsia" w:ascii="宋体" w:hAnsi="宋体" w:cs="宋体"/>
          <w:bCs/>
          <w:sz w:val="24"/>
          <w:szCs w:val="24"/>
          <w:lang w:val="zh-CN"/>
        </w:rPr>
      </w:r>
      <w:r/>
    </w:p>
    <w:p>
      <w:pPr>
        <w:pStyle w:val="879"/>
        <w:ind w:firstLine="480"/>
        <w:spacing w:line="264" w:lineRule="auto"/>
        <w:rPr>
          <w:rFonts w:hint="eastAsia" w:ascii="宋体" w:hAnsi="宋体"/>
          <w:color w:val="0000ff"/>
          <w:sz w:val="24"/>
          <w:szCs w:val="24"/>
        </w:rPr>
      </w:pPr>
      <w:r>
        <w:rPr>
          <w:rFonts w:hint="eastAsia" w:ascii="宋体" w:hAnsi="宋体" w:cs="宋体"/>
          <w:bCs/>
          <w:sz w:val="24"/>
          <w:szCs w:val="24"/>
          <w:lang w:val="zh-CN"/>
        </w:rPr>
        <w:t xml:space="preserve">5）其他功能完善。应补充接入本项目范围内的监控视频资源，并在运行监控模块增加对应的分类视频监管功能；新增清障救援信息报送功能，覆盖市管高速及指定路段，实现救援日期、单位、路段、次数等关键信息的统一报送与统计。</w:t>
      </w:r>
      <w:r>
        <w:rPr>
          <w:rFonts w:hint="eastAsia" w:ascii="宋体" w:hAnsi="宋体"/>
          <w:color w:val="0000ff"/>
          <w:sz w:val="24"/>
          <w:szCs w:val="24"/>
        </w:rPr>
      </w:r>
      <w:r/>
    </w:p>
    <w:p>
      <w:pPr>
        <w:pStyle w:val="879"/>
        <w:ind w:firstLine="480"/>
        <w:spacing w:line="264" w:lineRule="auto"/>
        <w:widowControl/>
        <w:rPr>
          <w:rFonts w:ascii="宋体" w:hAnsi="宋体" w:cs="宋体"/>
          <w:bCs/>
          <w:sz w:val="24"/>
          <w:szCs w:val="24"/>
        </w:rPr>
      </w:pPr>
      <w:r>
        <w:rPr>
          <w:rFonts w:hint="eastAsia" w:ascii="宋体" w:hAnsi="宋体" w:cs="宋体"/>
          <w:bCs/>
          <w:sz w:val="24"/>
          <w:szCs w:val="24"/>
        </w:rPr>
        <w:t xml:space="preserve">3.具体技术参数要求</w:t>
      </w:r>
      <w:r>
        <w:rPr>
          <w:rFonts w:ascii="宋体" w:hAnsi="宋体" w:cs="宋体"/>
          <w:bCs/>
          <w:sz w:val="24"/>
          <w:szCs w:val="24"/>
        </w:rPr>
      </w:r>
      <w:r/>
    </w:p>
    <w:tbl>
      <w:tblPr>
        <w:tblW w:w="1039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740"/>
        <w:gridCol w:w="1513"/>
        <w:gridCol w:w="7501"/>
      </w:tblGrid>
      <w:tr>
        <w:trPr>
          <w:trHeight w:val="697"/>
        </w:trPr>
        <w:tc>
          <w:tcPr>
            <w:tcW w:w="640" w:type="dxa"/>
            <w:vAlign w:val="center"/>
            <w:textDirection w:val="lrTb"/>
            <w:noWrap w:val="false"/>
          </w:tcPr>
          <w:p>
            <w:pPr>
              <w:pStyle w:val="879"/>
              <w:jc w:val="center"/>
              <w:spacing w:line="360" w:lineRule="exact"/>
              <w:widowControl/>
              <w:rPr>
                <w:rFonts w:hint="eastAsia" w:ascii="宋体" w:hAnsi="宋体" w:cs="宋体"/>
                <w:b/>
                <w:bCs/>
                <w:color w:val="000000"/>
                <w:sz w:val="24"/>
                <w:szCs w:val="24"/>
              </w:rPr>
            </w:pPr>
            <w:r>
              <w:rPr>
                <w:rFonts w:hint="eastAsia" w:ascii="宋体" w:hAnsi="宋体" w:cs="宋体"/>
                <w:b/>
                <w:bCs/>
                <w:color w:val="000000"/>
                <w:sz w:val="24"/>
                <w:szCs w:val="24"/>
                <w:lang w:bidi="ar"/>
              </w:rPr>
              <w:t xml:space="preserve">序号</w:t>
            </w:r>
            <w:r>
              <w:rPr>
                <w:rFonts w:hint="eastAsia" w:ascii="宋体" w:hAnsi="宋体" w:cs="宋体"/>
                <w:b/>
                <w:bCs/>
                <w:color w:val="000000"/>
                <w:sz w:val="24"/>
                <w:szCs w:val="24"/>
              </w:rPr>
            </w:r>
            <w:r/>
          </w:p>
        </w:tc>
        <w:tc>
          <w:tcPr>
            <w:gridSpan w:val="2"/>
            <w:tcW w:w="2253" w:type="dxa"/>
            <w:vAlign w:val="center"/>
            <w:textDirection w:val="lrTb"/>
            <w:noWrap w:val="false"/>
          </w:tcPr>
          <w:p>
            <w:pPr>
              <w:pStyle w:val="879"/>
              <w:jc w:val="center"/>
              <w:spacing w:line="264" w:lineRule="auto"/>
              <w:rPr>
                <w:rFonts w:hint="eastAsia" w:ascii="宋体" w:hAnsi="宋体" w:cs="宋体"/>
                <w:b/>
                <w:sz w:val="24"/>
                <w:szCs w:val="24"/>
              </w:rPr>
            </w:pPr>
            <w:r>
              <w:rPr>
                <w:rFonts w:hint="eastAsia" w:ascii="宋体" w:hAnsi="宋体" w:cs="宋体"/>
                <w:b/>
                <w:sz w:val="24"/>
                <w:szCs w:val="24"/>
              </w:rPr>
              <w:t xml:space="preserve">产品名称</w:t>
            </w:r>
            <w:r>
              <w:rPr>
                <w:rFonts w:hint="eastAsia" w:ascii="宋体" w:hAnsi="宋体" w:cs="宋体"/>
                <w:b/>
                <w:sz w:val="24"/>
                <w:szCs w:val="24"/>
              </w:rPr>
            </w:r>
            <w:r/>
          </w:p>
        </w:tc>
        <w:tc>
          <w:tcPr>
            <w:tcW w:w="7501" w:type="dxa"/>
            <w:vAlign w:val="center"/>
            <w:textDirection w:val="lrTb"/>
            <w:noWrap w:val="false"/>
          </w:tcPr>
          <w:p>
            <w:pPr>
              <w:pStyle w:val="879"/>
              <w:jc w:val="center"/>
              <w:spacing w:line="264" w:lineRule="auto"/>
              <w:rPr>
                <w:rFonts w:hint="eastAsia" w:ascii="宋体" w:hAnsi="宋体" w:cs="宋体"/>
                <w:b/>
                <w:sz w:val="24"/>
                <w:szCs w:val="24"/>
              </w:rPr>
            </w:pPr>
            <w:r>
              <w:rPr>
                <w:rFonts w:hint="eastAsia" w:ascii="宋体" w:hAnsi="宋体" w:cs="宋体"/>
                <w:b/>
                <w:sz w:val="24"/>
                <w:szCs w:val="24"/>
              </w:rPr>
              <w:t xml:space="preserve">功能、性能、配置要求不低于以下要求</w:t>
            </w:r>
            <w:r>
              <w:rPr>
                <w:rFonts w:hint="eastAsia" w:ascii="宋体" w:hAnsi="宋体" w:cs="宋体"/>
                <w:b/>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硬件基础能力</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1.1 视频流媒体设备</w:t>
            </w:r>
            <w:r>
              <w:rPr>
                <w:rFonts w:hint="eastAsia" w:ascii="宋体" w:hAnsi="宋体" w:cs="宋体"/>
                <w:bCs/>
                <w:sz w:val="24"/>
                <w:szCs w:val="24"/>
              </w:rPr>
            </w:r>
            <w:r/>
          </w:p>
        </w:tc>
        <w:tc>
          <w:tcPr>
            <w:tcW w:w="7501"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1U单路标准机架式服务器</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CPU： C86架构，核数≥8核；</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内存：≥32G，支持扩展；</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硬盘：≥1T；</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PCIE扩展：支持≥2个PCIE插槽</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网口：≥2个千兆电口，支持选配10GbE、25GbE SFP+等多种网络接口；</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视频接入能力：支持2000路视频接入，配套提供视频授权及各视频节点视频抽帧转发SDK服务。</w:t>
            </w:r>
            <w:r>
              <w:rPr>
                <w:rFonts w:hint="eastAsia" w:ascii="宋体" w:hAnsi="宋体" w:cs="宋体"/>
                <w:bCs/>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1.2 GPU算力服务器</w:t>
            </w:r>
            <w:r>
              <w:rPr>
                <w:rFonts w:hint="eastAsia" w:ascii="宋体" w:hAnsi="宋体" w:cs="宋体"/>
                <w:bCs/>
                <w:sz w:val="24"/>
                <w:szCs w:val="24"/>
              </w:rPr>
            </w:r>
            <w:r/>
          </w:p>
        </w:tc>
        <w:tc>
          <w:tcPr>
            <w:tcW w:w="7501"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CPU:≥国产64核；</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内存:≥128G；</w:t>
            </w:r>
            <w:r>
              <w:rPr>
                <w:rFonts w:hint="eastAsia" w:ascii="宋体" w:hAnsi="宋体" w:cs="宋体"/>
                <w:bCs/>
                <w:sz w:val="24"/>
                <w:szCs w:val="24"/>
              </w:rPr>
            </w:r>
            <w:r/>
          </w:p>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算力:≥39TFLOPS（FP32）；</w:t>
            </w:r>
            <w:r>
              <w:rPr>
                <w:rFonts w:hint="eastAsia" w:ascii="宋体" w:hAnsi="宋体" w:cs="宋体"/>
                <w:bCs/>
                <w:sz w:val="24"/>
                <w:szCs w:val="24"/>
              </w:rPr>
            </w:r>
            <w:r/>
          </w:p>
          <w:p>
            <w:pPr>
              <w:pStyle w:val="879"/>
              <w:jc w:val="left"/>
              <w:spacing w:line="264" w:lineRule="auto"/>
              <w:rPr>
                <w:rFonts w:hint="eastAsia" w:ascii="宋体" w:hAnsi="宋体" w:eastAsia="宋体" w:cs="宋体"/>
                <w:bCs/>
                <w:sz w:val="24"/>
                <w:szCs w:val="24"/>
                <w:lang w:eastAsia="zh-CN"/>
              </w:rPr>
            </w:pPr>
            <w:r>
              <w:rPr>
                <w:rFonts w:hint="eastAsia" w:ascii="宋体" w:hAnsi="宋体" w:cs="宋体"/>
                <w:bCs/>
                <w:sz w:val="24"/>
                <w:szCs w:val="24"/>
              </w:rPr>
              <w:t xml:space="preserve">存储:≥4T 高速SSD</w:t>
            </w:r>
            <w:r>
              <w:rPr>
                <w:rFonts w:hint="eastAsia" w:ascii="宋体" w:hAnsi="宋体" w:cs="宋体"/>
                <w:bCs/>
                <w:sz w:val="24"/>
                <w:szCs w:val="24"/>
                <w:lang w:eastAsia="zh-CN"/>
              </w:rPr>
              <w:t xml:space="preserve">。</w:t>
            </w:r>
            <w:r>
              <w:rPr>
                <w:rFonts w:hint="eastAsia" w:ascii="宋体" w:hAnsi="宋体" w:eastAsia="宋体" w:cs="宋体"/>
                <w:bCs/>
                <w:sz w:val="24"/>
                <w:szCs w:val="24"/>
                <w:lang w:eastAsia="zh-CN"/>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1.3 网络探针</w:t>
            </w:r>
            <w:r>
              <w:rPr>
                <w:rFonts w:hint="eastAsia" w:ascii="宋体" w:hAnsi="宋体" w:cs="宋体"/>
                <w:bCs/>
                <w:sz w:val="24"/>
                <w:szCs w:val="24"/>
              </w:rPr>
            </w:r>
            <w:r/>
          </w:p>
        </w:tc>
        <w:tc>
          <w:tcPr>
            <w:tcW w:w="7501"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硬件：≥2U，内存：≥64G；国产化处理器/系统品牌。 应用层吞吐：4Gbps ，3年质保。威胁库订阅3年。</w:t>
            </w:r>
            <w:r>
              <w:rPr>
                <w:rFonts w:hint="eastAsia" w:ascii="宋体" w:hAnsi="宋体" w:cs="宋体"/>
                <w:bCs/>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1.4 万兆防火墙</w:t>
            </w:r>
            <w:r>
              <w:rPr>
                <w:rFonts w:hint="eastAsia" w:ascii="宋体" w:hAnsi="宋体" w:cs="宋体"/>
                <w:bCs/>
                <w:sz w:val="24"/>
                <w:szCs w:val="24"/>
              </w:rPr>
            </w:r>
            <w:r/>
          </w:p>
        </w:tc>
        <w:tc>
          <w:tcPr>
            <w:tcW w:w="7501"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2U,内存≥32G，存储：固态硬盘256G SSD,设备管理口≥1个， HA口≥1个，具备千兆多模模块和万兆多模模块，防火墙吞吐≥20G，并发连接≥1000万。3年原厂硬件质保，3年病毒库及入侵防御库升级许可，3年应用特征库升级许可。</w:t>
            </w:r>
            <w:r>
              <w:rPr>
                <w:rFonts w:hint="eastAsia" w:ascii="宋体" w:hAnsi="宋体" w:cs="宋体"/>
                <w:bCs/>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1.5 千兆防火墙</w:t>
            </w:r>
            <w:r>
              <w:rPr>
                <w:rFonts w:hint="eastAsia" w:ascii="宋体" w:hAnsi="宋体" w:cs="宋体"/>
                <w:bCs/>
                <w:sz w:val="24"/>
                <w:szCs w:val="24"/>
              </w:rPr>
            </w:r>
            <w:r/>
          </w:p>
        </w:tc>
        <w:tc>
          <w:tcPr>
            <w:tcW w:w="7501"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1U,内存≥16G，万兆光插槽≥2个，防火墙吞吐≥4G，并发连接≥160万，每秒新建连接5万，包含应用识别功能，含3年应用特征库升级许可。3年原厂硬件质保；3年病毒库及入侵防御库升级许可。</w:t>
            </w:r>
            <w:r>
              <w:rPr>
                <w:rFonts w:hint="eastAsia" w:ascii="宋体" w:hAnsi="宋体" w:cs="宋体"/>
                <w:bCs/>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1.6 Web应用防火墙</w:t>
            </w:r>
            <w:r>
              <w:rPr>
                <w:rFonts w:hint="eastAsia" w:ascii="宋体" w:hAnsi="宋体" w:cs="宋体"/>
                <w:bCs/>
                <w:sz w:val="24"/>
                <w:szCs w:val="24"/>
              </w:rPr>
            </w:r>
            <w:r/>
          </w:p>
        </w:tc>
        <w:tc>
          <w:tcPr>
            <w:tcW w:w="7501" w:type="dxa"/>
            <w:vAlign w:val="center"/>
            <w:textDirection w:val="lrTb"/>
            <w:noWrap w:val="false"/>
          </w:tcPr>
          <w:p>
            <w:pPr>
              <w:pStyle w:val="879"/>
              <w:jc w:val="left"/>
              <w:widowControl/>
              <w:rPr>
                <w:rFonts w:hint="eastAsia"/>
                <w:sz w:val="24"/>
                <w:szCs w:val="24"/>
                <w:lang w:bidi="ar"/>
              </w:rPr>
            </w:pPr>
            <w:r>
              <w:rPr>
                <w:sz w:val="24"/>
                <w:szCs w:val="24"/>
                <w:lang w:bidi="ar"/>
              </w:rPr>
              <w:t xml:space="preserve">高度：2U；国产操作系统;内存≥16GB；千兆电口≥6个；千兆光口≥4个；万兆光口≥2个；HTTP吞吐量：≥3529.965Mbps；并发连接数：≥350万；3年应用规则库</w:t>
            </w:r>
            <w:r>
              <w:rPr>
                <w:rFonts w:hint="eastAsia"/>
                <w:sz w:val="24"/>
                <w:szCs w:val="24"/>
                <w:lang w:bidi="ar"/>
              </w:rPr>
              <w:t xml:space="preserve">。</w:t>
            </w:r>
            <w:r>
              <w:rPr>
                <w:rFonts w:hint="eastAsia"/>
                <w:sz w:val="24"/>
                <w:szCs w:val="24"/>
                <w:lang w:bidi="ar"/>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AI感知中台</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2.1 视频管理</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支持RTSP、RTMP、HLS、GB/T 28181等主流协议实时视频流接入，对接市视频共享平台、NVR及前端摄像机等多源设备；提供视频源添加、编辑、启用/停用、删除及点位信息维护；提供实时预览、画面质量监测与在线状态显示，具备断流自动重连与通道状态监控；支持MP4、AVI、MOV视频及JPG、PNG图像批量离线导入；支持标注数据集/测试集上传管理；支持创建异步分析任务并输出JSON格式分析结果；导入资源统一编目、打标与检索</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2.2 模型管理</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标准化模型接入，兼容既有成熟算法直接复用与适配接入；覆盖模型注册、测试验证、审核上架、版本迭代全流程；记录模型适配训练与效果调优信息，支持版本追溯；采用对象存储集中存储模型及运行环境，支持快速读写与备份恢复；支持按功能类型、业务场景、事件类型、版本状态等维度打标与检索</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2.3 模型训练</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基于导入的交通事件数据集选择预训练基础模型开展场景化微调训练；支持自定义训练轮次、批次大小等训练参数；训练过程可视化展示损失、mAP等核心指标曲线及GPU资源消耗；支持根据指标变化动态调整训练策略；完整记录训练日志与中间模型快照</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2.4 算法订阅</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提供算法服务目录，分类展示可用交通算法模型名称、版本、能力描述与调用方式；支持业务系统按需订阅单个或多个算法；通过标准RESTful API提供实时视频分析与离线数据批量检测服务；支持结果回调与通知</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2.5 AI算法模型库</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建设交通AI算法模型库，集中管理交通事件检测等各类模型资产；与模型管理、模型训练、算法订阅等功能协同；支撑模型统一存储、版本管理与服务化封装</w:t>
            </w:r>
            <w:r>
              <w:rPr>
                <w:rFonts w:hint="eastAsia" w:ascii="宋体" w:hAnsi="宋体" w:cs="宋体"/>
                <w:sz w:val="24"/>
                <w:szCs w:val="24"/>
              </w:rPr>
            </w:r>
            <w:r/>
          </w:p>
        </w:tc>
      </w:tr>
      <w:tr>
        <w:trPr>
          <w:trHeight w:val="90"/>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2.6 模型适配调度</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实时监控GPU、显存等算力资源状态；结合视频轮巡路数、事件检测优先级及模型算力消耗智能分配算力资源，优先保障事故、自燃等紧急事件实时检测；支持模型服务热加载与无缝切换，新版本模型发布无需重启服务；支持异常时快速回滚至稳定版本；支持多模型并行调度</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2.7 模型性能监控与迭代</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实时监控模型推理耗时、FPS、GPU利用率等指标并可视化仪表盘呈现，及时发现资源负载异常；结合处置结果核实与人工复核标注，长期统计模型准确率、误报率；支持难例样本积累与模型持续迭代优化</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视频轮巡抽帧</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3.1 基于区域的动态轮巡调度策略</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支持以视频区域为单位的分区域动态调度模式，每个区域具备独立调度进程与资源配额；支持根据区域风险等级、时段特征、算力负载等因素动态调整各区域轮巡范围与频率</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3.2 中心节点拉流抽帧机制</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支持在视频汇聚中心节点建立拉流抽帧机制，在调度指令驱动下对高质量、高优先级视频源拉取视频流并抽取单帧图像；保留时间戳及RTP扩展头信息；抽取图像进入标准化图像队列供AI分析调用</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3.3 末端节点抽帧机制</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支持在末端节点部署轻量化抓图服务，实现末端抓图、按需上传，仅上传关键静态图像，降低上行带宽占用；抽帧图像按原始视频流格式重组并生成标准化图像队列</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3.4 策略动态调整机制</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内置调度引擎，持续采集各区域抽帧成功率、平均延迟、失败类型分布等执行反馈数据；结合早晚高峰、节假日、天气等外部上下文，动态优化轮巡与抽帧策略</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3.5 多协议视频接入</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支持RTSP、RTMP、GB/T 28181、HLS等主流视频流协议；兼容从市视频汇聚平台、NVR、前端摄像机等多源设备拉流；具备断流自动重连、通道状态监控与拉流失败处理能力</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3.6 视频调度</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支持基于网络带宽实测数据动态划分视频源节点优先级；对弱网链路启用阶梯式超时策略提升存活率；自动检测视频流可用性异常，保障视频源可用</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3.7 视频轮巡</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支持综合算力资源池负载、事件发生概率、时段特征等因素构建轮巡调度模型；对事故黑点、桥梁隧道等高风险区域提高轮巡密度与优先级，实现轮巡资源差异化配置</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3.8 视频抽帧</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中心节点拉流抽帧与边缘节点抽帧两种模式，对视频流进行单帧图像抽取；统一图像分辨率、编码格式与元数据标准，输出适配AI识别模型输入要求的标准化图像队列；具备AI视频质量智能检测能力，实时识别黑屏、绿屏、花屏等异常并自动标记、过滤无效视频帧</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3.9 消息队列协同</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通过消息队列实现与算力资源池、AI感知中台间实时通信；传递视频流元数据、轮巡调度指令及异常告警等信息</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交通事件识别</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4.1 与“城市之眼”对接及垂域优化</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通过服务接口调用“城市之眼”既有成熟交通算法能力，实现通用算法直接复用、无需重复开发；针对交通场景特点开展垂域适配优化，提升本地场景识别效果</w:t>
            </w:r>
            <w:r>
              <w:rPr>
                <w:rFonts w:hint="eastAsia" w:ascii="宋体" w:hAnsi="宋体" w:cs="宋体"/>
                <w:sz w:val="24"/>
                <w:szCs w:val="24"/>
              </w:rPr>
            </w:r>
            <w:r/>
          </w:p>
        </w:tc>
      </w:tr>
      <w:tr>
        <w:trPr>
          <w:trHeight w:val="100"/>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4.2 单帧图像检测机制</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基于标准化图像队列实施大规模、高频率单帧图像检测；采用“小模型粗筛＋阈值分级过滤”分层逻辑，由轻量化小模型快速初筛并设置基础置信度阈值，低于阈值直接过滤，高于阈值判定为疑似事件送大模型二次研判，降低无效研判量</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4.3 多模态大模型二次研判</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调用多模态大模型对疑似事件图像二次研判；具备像素级视觉解析能力，识别目标形态、状态、位置异常，区分正常停车与违停、正常车流与拥堵、杂物与路面缺陷等易混淆情形；结合时间、路段、车流密度、天气等信息进行场景语义推理，判断事件合理性；具备误报智能过滤能力，过滤光影变化、树木遮挡、镜头污渍等干扰因素</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4.4 长连接动态切换机制</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长短连接动态切换：普通事件维持抽帧轮巡检测模式轻量处理；经大小模型双重校验确认的疑似高危事件自动触发长连接，切换为实时视频流连续帧推理；持续跟踪事件扩大、缓解、结束状态，动态更新事件等级与影响范围，直至事件闭环</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4.5 标准图像接入</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接收视频轮巡抽帧模块输出的标准化图像队列；按优先级调度送入算法检测模块</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4.6 交通事件检测</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不少于11类交通事件的智能检测（包括但不限于交通事故、交通拥堵、抛洒物/堆积物、车辆自燃、路面塌陷、路面积水等）；按事件类型、路段风险等级、实时负载智能分配计算资源；事件先由轻量小模型快速初筛，疑似事件触发大模型二次研判确认</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4.7事件信息结构化</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对确认事件生成标准化结构化数据，包括事件ID、类型、等级、置信度、发生时间、位置、路段名称等基础信息；关联事件截图、视频片段索引等证据材料</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4.8 检测模式切换</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支持“大范围轮巡粗筛＋事件触发实时监测”双模式协同；轮巡模式下对抽帧图像进行轻量级事件初筛；检测到疑似事件后，自动切换为对该路视频的实时连续分析</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事件分级分类</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5.1 事件分级分类</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支持将识别出的交通事件划分为Ⅰ类、Ⅱ类、Ⅲ类三级；结合事件类型、影响范围、紧急程度自动判定等级；建立各级事件对应的响应要求</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5.2 预案智能匹配</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将处置预案、处置流程、责任单位、时限要求、处置规范等录入AI知识库；大模型解析事件详情、风险等级、发生场景后语义匹配对应预案；结合画面特征与历史同类事件辅助分析事件诱因，推荐针对性处置建议</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5.3 分级分类响应流程</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建立分级分类差异化响应流程：Ⅰ类事件自动触发最高优先级告警、自动上报应急研判小组并推送全量事件资料，支持一键拉起会商群组；Ⅱ类事件自动生成工单并推送至对应责任单位，实现跨部门任务流转与进度跟踪；Ⅲ类事件支持自动核实、自动归档、自动闭环</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5.4 响应处置情况反馈</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收集人工复核与现场处置结果，与AI自动研判结论比对；对误分级、误匹配预案的案例自动复盘分析，反向优化研判权重，形成研判结果反馈迭代闭环</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5.5 事件分类管理</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提供事件分类管理功能；支持事件类型、等级等分类体系的配置维护与调整；支持按分类维度进行事件统计</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5.6 智能分级研判</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基于多模态大模型的语义与图像理解能力，结合预设规则与历史数据对事件进行深度分析；自动研判事件等级与影响，研判结论可追溯</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5.7 分级预案管理</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为不同等级和类型的事件预置处置预案，内容包括处置单位、处置流程、上报机制、通知方式等；支持预案的新增、修改、启用/停用管理</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5.8 预案流程设计</w:t>
            </w:r>
            <w:r>
              <w:rPr>
                <w:rFonts w:hint="eastAsia" w:ascii="宋体" w:hAnsi="宋体" w:cs="宋体"/>
                <w:sz w:val="24"/>
                <w:szCs w:val="24"/>
                <w:lang w:bidi="ar"/>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提供图形化、配置化工具，支持管理员设计定义各预案的执行流程；流程节点支持条件判断、任务分配、信息推送等类型的自定义配置</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sz w:val="24"/>
                <w:szCs w:val="24"/>
                <w:lang w:bidi="ar"/>
              </w:rPr>
            </w:pPr>
            <w:r>
              <w:rPr>
                <w:rFonts w:hint="eastAsia" w:ascii="宋体" w:hAnsi="宋体" w:cs="宋体"/>
                <w:sz w:val="24"/>
                <w:szCs w:val="24"/>
                <w:lang w:bidi="ar"/>
              </w:rPr>
              <w:t xml:space="preserve">5.9 </w:t>
            </w:r>
            <w:r>
              <w:rPr>
                <w:sz w:val="24"/>
              </w:rPr>
              <w:t xml:space="preserve">业务流程引擎</w:t>
            </w:r>
            <w:r>
              <w:rPr>
                <w:rFonts w:hint="eastAsia" w:ascii="宋体" w:hAnsi="宋体" w:cs="宋体"/>
                <w:sz w:val="24"/>
                <w:szCs w:val="24"/>
                <w:lang w:bidi="ar"/>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提供业务流程引擎，根据事件分级研判结果自动触发相应预案并驱动流程流转；实现事件处置全流程的自动化执行与状态跟踪</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感知研判智能体</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6.1 智能体核心引擎</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构建交通垂域智能体引擎，基于多模态大模型，通过行业知识植入、提示工程与思维链推理优化具备专业交通研判能力；针对复杂事件分步完成事件识别、风险定级、成因分析、预案匹配、处置建议输出，推理过程可追溯、可查看；研判结论与处置建议为标准化、可执行的业务指令</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6.2 多模态感知与理解</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具备多模态融合理解能力：支持交通事件图像、视频片段的视觉理解，工单指令、处置反馈、会商对话的文本理解；结合位置、时段、车流数据进行时空理解，综合研判事件影响范围与发展趋势</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6.3 工具调用与工作流自动化</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提供基于函数调用的工具使用框架；支持智能体按需调用事件查询、报告生成、资源调度、预案检索等系统功能服务；通过工作流引擎实现处置流程的自动化执行</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6.4 领域知识增强与持续学习</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构建交通领域知识库，涵盖法律法规、处置预案、历史案例、专家经验等结构化与非结构化知识；支持智能体实时检索引用；支持基于处置反馈的持续学习优化</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6.5 事件信息提取</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基于多模态大模型自动从交通视频画面及关联文本中提取事件关键要素；生成结构化事件描述</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6.6 工单自动生成</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根据事件分级分类研判结果自动匹配预置处置预案；生成包含事件详情、处置要求、责任单位、时限要求等内容的标准化处置工单</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6.7 事件工单派发</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支持通过API接口、消息中间件或移动应用等方式，将工单实时派发至相关处置单位或人员；跟踪工单接收、处置与反馈状态</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6.8 事件知识问答</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支持在研判群组内通过问答对话方式提供事件相关信息查询与检索，包括事件信息查询、历史响应预案分析等；支撑事件快速研判</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6.9 报告自动生成</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根据事件详情和处置反馈自动生成初报、续报、终报等事件报告，内容包括事件概述、处置过程、结果评估等；支持报告模板管理、电子签章、水印、在线预览、下载与上报</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ascii="宋体" w:hAnsi="宋体" w:cs="宋体"/>
                <w:sz w:val="24"/>
                <w:szCs w:val="24"/>
              </w:rPr>
            </w:pPr>
            <w:r>
              <w:rPr>
                <w:rFonts w:hint="eastAsia" w:ascii="宋体" w:hAnsi="宋体" w:cs="宋体"/>
                <w:sz w:val="24"/>
                <w:szCs w:val="24"/>
                <w:lang w:bidi="ar"/>
              </w:rPr>
              <w:t xml:space="preserve">7</w:t>
            </w:r>
            <w:r>
              <w:rPr>
                <w:rFonts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感知研判应用平台</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7.1 运行监测</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基于二维地图实时展示全市交通AI感知运行状态与事件热力分布；事件点位按等级着色（Ⅰ级红色、Ⅱ级橙色、Ⅲ级黄色）；支持监控摄像机撒点展示与轮询规则切换；提供关键指标看板；支持视频联动查看，点击事件点位自动调取关联摄像头实时画面或事件发生点前30秒视频；支持最多9路视频同屏播放</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7.2 事件报警</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提供实时告警列表，按时间倒序展示新事件；高风险事件（Ⅰ/Ⅱ级）自动置顶并闪烁提醒；支持Web端弹窗与声音提示；事件信息可同步推送至微信工作群、移动端小程序；支持事件一键确认与转办</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7.3 事件查询</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支持多维度历史事件回溯查询，查询条件包括时间范围、事件类型、等级、区域、涉事车辆、处置状态等；支持按周/月/季度/年度热力图展示事件分布</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7.4 响应过程监控</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实时接收处置人员反馈信息；在地图上可视化展示事件处置态势；根据处置进展动态调整处置安排</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7.5 反馈信息融合</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自动将现场照片、视频、文字描述等多方反馈信息与原始事件工单关联融合，形成完整的事件处置档案；支持处置结果的自动归档与统计</w:t>
            </w:r>
            <w:r>
              <w:rPr>
                <w:rFonts w:hint="eastAsia" w:ascii="宋体" w:hAnsi="宋体" w:cs="宋体"/>
                <w:sz w:val="24"/>
                <w:szCs w:val="24"/>
              </w:rPr>
            </w:r>
            <w:r/>
          </w:p>
        </w:tc>
      </w:tr>
      <w:tr>
        <w:trPr>
          <w:trHeight w:val="907"/>
        </w:trPr>
        <w:tc>
          <w:tcPr>
            <w:tcW w:w="640" w:type="dxa"/>
            <w:vAlign w:val="center"/>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center"/>
            <w:vMerge w:val="continue"/>
            <w:textDirection w:val="lrTb"/>
            <w:noWrap w:val="false"/>
          </w:tcPr>
          <w:p>
            <w:pPr>
              <w:pStyle w:val="879"/>
              <w:jc w:val="left"/>
              <w:spacing w:line="360" w:lineRule="exact"/>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7.6 报告生成</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内置初报、续报、终报三类标准报告模板并支持版本管理；支持报告AI辅助生成，选择事件后自动填充时间、地点、类型、处置过程、资源投入等结构化字段；支持人工补充描述与附件上传；生成报告支持电子签章、水印、在线预览、下载及通过接口上报</w:t>
            </w:r>
            <w:r>
              <w:rPr>
                <w:rFonts w:hint="eastAsia" w:ascii="宋体" w:hAnsi="宋体" w:cs="宋体"/>
                <w:sz w:val="24"/>
                <w:szCs w:val="24"/>
              </w:rPr>
            </w:r>
            <w:r/>
          </w:p>
        </w:tc>
      </w:tr>
      <w:tr>
        <w:trPr>
          <w:trHeight w:val="907"/>
        </w:trPr>
        <w:tc>
          <w:tcPr>
            <w:tcW w:w="640" w:type="dxa"/>
            <w:vAlign w:val="center"/>
            <w:vMerge w:val="restart"/>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c>
          <w:tcPr>
            <w:tcW w:w="740" w:type="dxa"/>
            <w:vAlign w:val="center"/>
            <w:vMerge w:val="restart"/>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lang w:bidi="ar"/>
              </w:rPr>
              <w:t xml:space="preserve">应急处置指挥系统升级</w:t>
            </w:r>
            <w:r>
              <w:rPr>
                <w:rFonts w:hint="eastAsia" w:ascii="宋体" w:hAnsi="宋体" w:cs="宋体"/>
                <w:sz w:val="24"/>
                <w:szCs w:val="24"/>
              </w:rPr>
            </w:r>
            <w:r/>
          </w:p>
        </w:tc>
        <w:tc>
          <w:tcPr>
            <w:tcW w:w="1513" w:type="dxa"/>
            <w:vAlign w:val="center"/>
            <w:textDirection w:val="lrTb"/>
            <w:noWrap w:val="false"/>
          </w:tcPr>
          <w:p>
            <w:pPr>
              <w:pStyle w:val="879"/>
              <w:jc w:val="left"/>
              <w:spacing w:line="264" w:lineRule="auto"/>
              <w:rPr>
                <w:rFonts w:hint="eastAsia" w:ascii="宋体" w:hAnsi="宋体" w:cs="宋体"/>
                <w:bCs/>
                <w:sz w:val="24"/>
                <w:szCs w:val="24"/>
              </w:rPr>
            </w:pPr>
            <w:r>
              <w:rPr>
                <w:rFonts w:hint="eastAsia" w:ascii="宋体" w:hAnsi="宋体" w:cs="宋体"/>
                <w:bCs/>
                <w:sz w:val="24"/>
                <w:szCs w:val="24"/>
              </w:rPr>
              <w:t xml:space="preserve">8.1 工单生成与派发</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升级既有移动应急指挥系统的工单自动生成与派发功能；自动解析感知平台推送的结构化事件数据，依据预设规则匹配处置主体并精准推送电子工单；实现Ⅱ类事件的工单化处置与全程跟踪</w:t>
            </w:r>
            <w:r>
              <w:rPr>
                <w:rFonts w:hint="eastAsia" w:ascii="宋体" w:hAnsi="宋体" w:cs="宋体"/>
                <w:sz w:val="24"/>
                <w:szCs w:val="24"/>
              </w:rPr>
            </w:r>
            <w:r/>
          </w:p>
        </w:tc>
      </w:tr>
      <w:tr>
        <w:trPr>
          <w:trHeight w:val="907"/>
        </w:trPr>
        <w:tc>
          <w:tcPr>
            <w:tcW w:w="640" w:type="dxa"/>
            <w:vAlign w:val="top"/>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top"/>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8.2 会商研判升级</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升级既有系统会商研判功能；接收Ⅰ类事件告警后自动建立会商群组；调用智能体服务辅助开展事件研判；自动记录会商过程与决策结论并生成会商纪要</w:t>
            </w:r>
            <w:r>
              <w:rPr>
                <w:rFonts w:hint="eastAsia" w:ascii="宋体" w:hAnsi="宋体" w:cs="宋体"/>
                <w:sz w:val="24"/>
                <w:szCs w:val="24"/>
              </w:rPr>
            </w:r>
            <w:r/>
          </w:p>
        </w:tc>
      </w:tr>
      <w:tr>
        <w:trPr>
          <w:trHeight w:val="907"/>
        </w:trPr>
        <w:tc>
          <w:tcPr>
            <w:tcW w:w="640" w:type="dxa"/>
            <w:vAlign w:val="top"/>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top"/>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8.3 事件传递接口</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开发标准化双向接口实现与感知研判系统无缝联动；上行实时推送分级分类后的事件告警；下行接口回传工单处置结果、复核照片等反馈信息</w:t>
            </w:r>
            <w:r>
              <w:rPr>
                <w:rFonts w:hint="eastAsia" w:ascii="宋体" w:hAnsi="宋体" w:cs="宋体"/>
                <w:sz w:val="24"/>
                <w:szCs w:val="24"/>
              </w:rPr>
            </w:r>
            <w:r/>
          </w:p>
        </w:tc>
      </w:tr>
      <w:tr>
        <w:trPr>
          <w:trHeight w:val="907"/>
        </w:trPr>
        <w:tc>
          <w:tcPr>
            <w:tcW w:w="640" w:type="dxa"/>
            <w:vAlign w:val="top"/>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top"/>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8.4 系统集成与流程优化</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调整系统内部业务流程，明确Ⅰ类、Ⅱ类事件的差异化处置路径；建立事件ID全生命周期贯通机制，确保跨系统数据的一致性与可追溯性</w:t>
            </w:r>
            <w:r>
              <w:rPr>
                <w:rFonts w:hint="eastAsia" w:ascii="宋体" w:hAnsi="宋体" w:cs="宋体"/>
                <w:sz w:val="24"/>
                <w:szCs w:val="24"/>
              </w:rPr>
            </w:r>
            <w:r/>
          </w:p>
        </w:tc>
      </w:tr>
      <w:tr>
        <w:trPr>
          <w:trHeight w:val="90"/>
        </w:trPr>
        <w:tc>
          <w:tcPr>
            <w:tcW w:w="640" w:type="dxa"/>
            <w:vAlign w:val="top"/>
            <w:vMerge w:val="continue"/>
            <w:textDirection w:val="lrTb"/>
            <w:noWrap w:val="false"/>
          </w:tcPr>
          <w:p>
            <w:pPr>
              <w:pStyle w:val="879"/>
              <w:jc w:val="center"/>
              <w:spacing w:line="360" w:lineRule="exact"/>
              <w:widowControl/>
              <w:rPr>
                <w:rFonts w:hint="eastAsia" w:ascii="宋体" w:hAnsi="宋体" w:cs="宋体"/>
                <w:sz w:val="24"/>
                <w:szCs w:val="24"/>
              </w:rPr>
            </w:pPr>
            <w:r>
              <w:rPr>
                <w:rFonts w:hint="eastAsia" w:ascii="宋体" w:hAnsi="宋体" w:cs="宋体"/>
                <w:sz w:val="24"/>
                <w:szCs w:val="24"/>
              </w:rPr>
            </w:r>
            <w:r/>
          </w:p>
        </w:tc>
        <w:tc>
          <w:tcPr>
            <w:tcW w:w="740" w:type="dxa"/>
            <w:vAlign w:val="top"/>
            <w:vMerge w:val="continue"/>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sz w:val="24"/>
                <w:szCs w:val="24"/>
              </w:rPr>
            </w:r>
            <w:r/>
          </w:p>
        </w:tc>
        <w:tc>
          <w:tcPr>
            <w:tcW w:w="1513" w:type="dxa"/>
            <w:vAlign w:val="center"/>
            <w:textDirection w:val="lrTb"/>
            <w:noWrap w:val="false"/>
          </w:tcPr>
          <w:p>
            <w:pPr>
              <w:pStyle w:val="879"/>
              <w:jc w:val="center"/>
              <w:spacing w:line="360" w:lineRule="exact"/>
              <w:widowControl/>
              <w:rPr>
                <w:rFonts w:hint="eastAsia" w:ascii="宋体" w:hAnsi="宋体" w:cs="宋体"/>
                <w:bCs/>
                <w:sz w:val="24"/>
                <w:szCs w:val="24"/>
              </w:rPr>
            </w:pPr>
            <w:r>
              <w:rPr>
                <w:rFonts w:hint="eastAsia" w:ascii="宋体" w:hAnsi="宋体" w:cs="宋体"/>
                <w:sz w:val="24"/>
                <w:szCs w:val="24"/>
                <w:lang w:bidi="ar"/>
              </w:rPr>
              <w:t xml:space="preserve">8.5 其他功能完善</w:t>
            </w:r>
            <w:r>
              <w:rPr>
                <w:rFonts w:hint="eastAsia" w:ascii="宋体" w:hAnsi="宋体" w:cs="宋体"/>
                <w:bCs/>
                <w:sz w:val="24"/>
                <w:szCs w:val="24"/>
              </w:rPr>
            </w:r>
            <w:r/>
          </w:p>
        </w:tc>
        <w:tc>
          <w:tcPr>
            <w:tcW w:w="7501" w:type="dxa"/>
            <w:vAlign w:val="center"/>
            <w:textDirection w:val="lrTb"/>
            <w:noWrap w:val="false"/>
          </w:tcPr>
          <w:p>
            <w:pPr>
              <w:pStyle w:val="879"/>
              <w:jc w:val="left"/>
              <w:spacing w:line="360" w:lineRule="exact"/>
              <w:widowControl/>
              <w:rPr>
                <w:rFonts w:hint="eastAsia" w:ascii="宋体" w:hAnsi="宋体" w:cs="宋体"/>
                <w:sz w:val="24"/>
                <w:szCs w:val="24"/>
              </w:rPr>
            </w:pPr>
            <w:r>
              <w:rPr>
                <w:rFonts w:hint="eastAsia" w:ascii="宋体" w:hAnsi="宋体" w:cs="宋体"/>
                <w:color w:val="000000"/>
                <w:sz w:val="24"/>
                <w:szCs w:val="24"/>
              </w:rPr>
              <w:t xml:space="preserve">补充接入本项目范围内的监控视频资源，并在运行监控模块增加对应的分类视频监管功能；新增清障救援信息报送功能，覆盖市管高速及指定路段，实现救援日期、单位、路段、次数等关键信息的统一报送与统计</w:t>
            </w:r>
            <w:r>
              <w:rPr>
                <w:rFonts w:hint="eastAsia" w:ascii="宋体" w:hAnsi="宋体" w:cs="宋体"/>
                <w:sz w:val="24"/>
                <w:szCs w:val="24"/>
              </w:rPr>
            </w:r>
            <w:r/>
          </w:p>
        </w:tc>
      </w:tr>
    </w:tbl>
    <w:p>
      <w:pPr>
        <w:pStyle w:val="879"/>
        <w:ind w:firstLine="0"/>
        <w:spacing w:line="240" w:lineRule="auto"/>
        <w:rPr>
          <w:rFonts w:hint="eastAsia"/>
        </w:rPr>
        <w:outlineLvl w:val="9"/>
      </w:pPr>
      <w:r>
        <w:rPr>
          <w:rFonts w:hint="eastAsia"/>
        </w:rPr>
      </w:r>
      <w:r/>
    </w:p>
    <w:p>
      <w:pPr>
        <w:pStyle w:val="879"/>
        <w:ind w:firstLine="480"/>
        <w:spacing w:line="264" w:lineRule="auto"/>
        <w:rPr>
          <w:rFonts w:hint="eastAsia" w:ascii="宋体" w:hAnsi="宋体" w:cs="宋体"/>
          <w:bCs/>
          <w:sz w:val="24"/>
          <w:szCs w:val="24"/>
        </w:rPr>
        <w:outlineLvl w:val="2"/>
      </w:pPr>
      <w:r>
        <w:rPr>
          <w:rFonts w:hint="eastAsia" w:ascii="宋体" w:hAnsi="宋体" w:cs="宋体"/>
          <w:bCs/>
          <w:sz w:val="24"/>
          <w:szCs w:val="24"/>
          <w:lang w:val="en-US" w:eastAsia="zh-CN"/>
        </w:rPr>
        <w:t xml:space="preserve">★</w:t>
      </w:r>
      <w:r>
        <w:rPr>
          <w:rFonts w:hint="eastAsia" w:ascii="宋体" w:hAnsi="宋体" w:cs="宋体"/>
          <w:bCs/>
          <w:sz w:val="24"/>
          <w:szCs w:val="24"/>
        </w:rPr>
        <w:t xml:space="preserve">（二）商务要求</w:t>
      </w:r>
      <w:r>
        <w:rPr>
          <w:rFonts w:hint="eastAsia" w:ascii="宋体" w:hAnsi="宋体" w:cs="宋体"/>
          <w:bCs/>
          <w:sz w:val="24"/>
          <w:szCs w:val="24"/>
        </w:rPr>
      </w:r>
      <w:r/>
    </w:p>
    <w:p>
      <w:pPr>
        <w:pStyle w:val="879"/>
        <w:ind w:firstLine="480"/>
        <w:spacing w:line="264"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rPr>
          <w:rFonts w:ascii="宋体" w:hAnsi="宋体" w:cs="宋体"/>
          <w:bCs/>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w:t>
      </w:r>
      <w:r>
        <w:rPr>
          <w:rFonts w:hint="eastAsia" w:ascii="宋体" w:hAnsi="宋体" w:cs="宋体"/>
          <w:color w:val="000000"/>
          <w:sz w:val="24"/>
          <w:szCs w:val="24"/>
          <w:lang w:val="en-US" w:eastAsia="zh-CN"/>
        </w:rPr>
        <w:t xml:space="preserve">运维服务、</w:t>
      </w:r>
      <w:r>
        <w:rPr>
          <w:rFonts w:hint="eastAsia" w:ascii="宋体" w:hAnsi="宋体" w:cs="宋体"/>
          <w:sz w:val="24"/>
          <w:szCs w:val="24"/>
        </w:rPr>
        <w:t xml:space="preserve">配套服务等所有含税费用。同时，还应包含支付给员工的工资和国家强制缴纳的各种社会保障资金，以及投标人认为需要的其他费用等。</w:t>
      </w:r>
      <w:r>
        <w:rPr>
          <w:rFonts w:hint="eastAsia"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（2）投标人的任何错漏、优惠、竞争性报价不得作为减轻责任、减少服务、增加收费、降低服务质量的理由。</w:t>
      </w:r>
      <w:r>
        <w:rPr>
          <w:rFonts w:hint="eastAsia"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（3）投标人报价除包含招标文件中列明的项目外还应包括保障服务正常运行应当具有的物资和服务，对服务正常运行应当具有的物资和服务理解不一致的以采购人理解为准。</w:t>
      </w:r>
      <w:r>
        <w:rPr>
          <w:rFonts w:hint="eastAsia" w:ascii="宋体" w:hAnsi="宋体" w:cs="宋体"/>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rPr>
          <w:rFonts w:hint="eastAsia" w:ascii="宋体" w:hAnsi="宋体" w:cs="宋体"/>
          <w:bCs/>
          <w:sz w:val="24"/>
          <w:szCs w:val="24"/>
        </w:rPr>
      </w:r>
      <w:r/>
    </w:p>
    <w:p>
      <w:pPr>
        <w:pStyle w:val="879"/>
        <w:ind w:firstLine="480"/>
        <w:spacing w:line="264" w:lineRule="auto"/>
        <w:rPr>
          <w:rFonts w:ascii="宋体" w:hAnsi="宋体" w:cs="宋体"/>
          <w:sz w:val="24"/>
          <w:szCs w:val="24"/>
        </w:rPr>
      </w:pPr>
      <w:r>
        <w:rPr>
          <w:rFonts w:ascii="宋体" w:hAnsi="宋体" w:cs="宋体"/>
          <w:sz w:val="24"/>
          <w:szCs w:val="24"/>
        </w:rPr>
        <w:t xml:space="preserve">（1）总体要求</w:t>
      </w:r>
      <w:r>
        <w:rPr>
          <w:rFonts w:ascii="宋体" w:hAnsi="宋体" w:cs="宋体"/>
          <w:sz w:val="24"/>
          <w:szCs w:val="24"/>
        </w:rPr>
      </w:r>
      <w:r/>
    </w:p>
    <w:p>
      <w:pPr>
        <w:pStyle w:val="879"/>
        <w:ind w:firstLine="480"/>
        <w:spacing w:line="264" w:lineRule="auto"/>
        <w:rPr>
          <w:rFonts w:ascii="宋体" w:hAnsi="宋体"/>
          <w:sz w:val="24"/>
          <w:szCs w:val="24"/>
        </w:rPr>
      </w:pPr>
      <w:r>
        <w:rPr>
          <w:rFonts w:hint="eastAsia" w:ascii="宋体" w:hAnsi="宋体"/>
          <w:sz w:val="24"/>
          <w:szCs w:val="24"/>
        </w:rPr>
        <w:t xml:space="preserve">供应商中标后须制定详细的项目实施方案。方案中要具有合理的进度安排、组织架构，具有良好的进度控制、风险控制管理、质量保障措施。</w:t>
      </w:r>
      <w:r>
        <w:rPr>
          <w:rFonts w:ascii="宋体" w:hAnsi="宋体"/>
          <w:sz w:val="24"/>
          <w:szCs w:val="24"/>
        </w:rPr>
      </w:r>
      <w:r/>
    </w:p>
    <w:p>
      <w:pPr>
        <w:pStyle w:val="879"/>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rPr>
          <w:rFonts w:hint="eastAsia" w:ascii="宋体" w:hAnsi="宋体" w:cs="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 需求调研与设计。合同签订后30日内完成视频资源、网络环境、部署条件现状摸排，输出《需求调研报告》《需求分析说明书》《概要设计说明书》《详细设计说明书》《数据库设计说明书》《系统接口说明书》。</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 开发与测试。按确认后的设计完成开发，开展单元测试、集成测试、系统测试、性能测试与安全测试，提交各阶段测试报告；系统性能须满足本招标文件技术要求中的量化指标。</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③ 部署与上线。配合采购人完成政务云资源申请、系统部署、参数配置与联调测试，提交《系统上线部署方案》及回退方案；上线前完成数据初始化。</w:t>
      </w:r>
      <w:r>
        <w:rPr>
          <w:rFonts w:hint="eastAsia" w:ascii="宋体" w:hAnsi="宋体"/>
          <w:sz w:val="24"/>
          <w:szCs w:val="24"/>
        </w:rPr>
      </w:r>
      <w:r/>
    </w:p>
    <w:p>
      <w:pPr>
        <w:pStyle w:val="879"/>
        <w:ind w:firstLine="480"/>
        <w:spacing w:line="264" w:lineRule="auto"/>
        <w:rPr>
          <w:rFonts w:ascii="宋体" w:hAnsi="宋体"/>
          <w:sz w:val="24"/>
          <w:szCs w:val="24"/>
        </w:rPr>
      </w:pPr>
      <w:r>
        <w:rPr>
          <w:rFonts w:hint="eastAsia" w:ascii="宋体" w:hAnsi="宋体"/>
          <w:sz w:val="24"/>
          <w:szCs w:val="24"/>
        </w:rPr>
        <w:t xml:space="preserve">④ 试运行。系统上线后开展不少于3个月试运行，需输出《试运行报告》。</w:t>
      </w:r>
      <w:r>
        <w:rPr>
          <w:rFonts w:ascii="宋体" w:hAnsi="宋体"/>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rPr>
          <w:rFonts w:hint="eastAsia" w:ascii="宋体" w:hAnsi="宋体" w:cs="宋体"/>
          <w:bCs/>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为验收依据。验收测试合格后，双方签署验收协议，系统试运行。</w:t>
      </w:r>
      <w:r>
        <w:rPr>
          <w:rFonts w:hint="eastAsia" w:ascii="宋体" w:hAnsi="宋体"/>
          <w:sz w:val="24"/>
          <w:szCs w:val="24"/>
        </w:rPr>
      </w:r>
      <w:r/>
    </w:p>
    <w:p>
      <w:pPr>
        <w:pStyle w:val="879"/>
        <w:ind w:firstLine="480"/>
        <w:spacing w:line="264" w:lineRule="auto"/>
        <w:rPr>
          <w:rFonts w:hint="eastAsia" w:ascii="宋体" w:hAnsi="宋体" w:cs="宋体"/>
          <w:bCs/>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cs="宋体"/>
          <w:bCs/>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（4）质保期/运维期要求</w:t>
      </w:r>
      <w:r>
        <w:rPr>
          <w:rFonts w:hint="eastAsia" w:ascii="宋体" w:hAnsi="宋体" w:cs="宋体"/>
          <w:bCs/>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 软件运维期1年，自项目终验合格之日起计算；硬件质保期3年，自设备到货验收合格之日起计算，含3年病毒库、入侵防御库及应用特征库升级许可。</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 质保期/运维期内提供7×24小时故障受理：一般问题4小时内响应、24小时内解决；影响业务运行的问题1小时内响应、4小时内提出解决方案并尽快恢复；重大故障2小时内到达现场。</w:t>
      </w:r>
      <w:r>
        <w:rPr>
          <w:rFonts w:hint="eastAsia" w:ascii="宋体" w:hAnsi="宋体"/>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（5）人员要求</w:t>
      </w:r>
      <w:r>
        <w:rPr>
          <w:rFonts w:hint="eastAsia" w:ascii="宋体" w:hAnsi="宋体" w:cs="宋体"/>
          <w:bCs/>
          <w:sz w:val="24"/>
          <w:szCs w:val="24"/>
        </w:rPr>
      </w:r>
      <w:r/>
    </w:p>
    <w:p>
      <w:pPr>
        <w:pStyle w:val="879"/>
        <w:ind w:firstLine="480"/>
        <w:spacing w:line="264" w:lineRule="auto"/>
        <w:rPr>
          <w:rFonts w:hint="eastAsia" w:ascii="宋体" w:hAnsi="宋体"/>
          <w:sz w:val="24"/>
          <w:szCs w:val="24"/>
        </w:rPr>
      </w:pPr>
      <w:r>
        <w:rPr>
          <w:rFonts w:hint="eastAsia" w:ascii="宋体" w:hAnsi="宋体"/>
          <w:color w:val="000000"/>
          <w:sz w:val="24"/>
          <w:szCs w:val="24"/>
        </w:rPr>
        <w:t xml:space="preserve">供应商中标后成立项目开发实施团队，不少于6人。项目开发实施团队主要成员应由项目经理、系统设计、功能开发、质量控制管理等方面人员组成。项</w:t>
      </w:r>
      <w:r>
        <w:rPr>
          <w:rFonts w:hint="eastAsia" w:ascii="宋体" w:hAnsi="宋体"/>
          <w:sz w:val="24"/>
          <w:szCs w:val="24"/>
        </w:rPr>
        <w:t xml:space="preserve">目经理必须专职、全程负责本项目工作，不得无故更换，项目团队主要成员应保证在项目验收前不得随意变动，如确需变动，须征得采购人同意，并调配相当人员进入项目团队。因供应商人员变更原因所造成的任何项目问题，进度滞后的后果，由供应商承担一切责任。 </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（6）培训要求</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1）供应商中标后应编制完整培训方案与培训计划，配备专职培训人员及详细的培训资料文件，所有培训相关费用均已包含在投标报价中，采购人不再另行支付。</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2）培训目标：通过系统化培训，使受训人员能够独立、熟练地完成各系统操作，实现系统建设目标与功能。操作人员能熟练使用系统各项功能并独立完成日常业务工作；受训人员能全面了解系统运行模式、熟知业务流程，具备判断一般故障的能力；全面掌握系统的安装、设置与使用。</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3）培训对象：采购人指定的系统管理人员，以及包括但不限于信息科室、项目主管科室等相关业务人员，参训人数不少于5人。</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4）培训内容：</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系统管理员培训：熟悉系统整体硬件与软件结构、系统配置；熟练掌握系统基本组成及原理；熟练掌握系统操作与运行管理、权限与用户配置等系统管理；熟练掌握系统安装、检测、维护；熟练掌握排除故障的基本技术。</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②其他人员培训：了解系统基本组成及原理；熟练掌握系统功能及操作步骤、一般故障的判断与排除。</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③培训次数与形式：采用现场集中授课与实操演练相结合方式。自系统上线之日起五年内，每年提供上门培训不少于二次，并提供软件版本升级服务，相关费用均已包含在投标报价中。</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④培训结束后，供应商应提交培训计划执行记录、签到表及考核结果，作为项目验收材料之一。</w:t>
      </w:r>
      <w:r>
        <w:rPr>
          <w:rFonts w:hint="eastAsia" w:ascii="宋体" w:hAnsi="宋体"/>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（7）知识产权及保密要求</w:t>
      </w:r>
      <w:r>
        <w:rPr>
          <w:rFonts w:hint="eastAsia" w:ascii="宋体" w:hAnsi="宋体" w:cs="宋体"/>
          <w:bCs/>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③投标人须按照与采购人签订的《信息安全保密承诺书》的约定严格履行各项保密义务。</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④采购人与投标人都拥有本项目定制开发部分的知识产权。交付项应包括但不限于如下内容：</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rPr>
          <w:rFonts w:hint="eastAsia" w:ascii="宋体" w:hAnsi="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（8）建设成果要求</w:t>
      </w:r>
      <w:r>
        <w:rPr>
          <w:rFonts w:hint="eastAsia" w:ascii="宋体" w:hAnsi="宋体" w:cs="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投标人在项目建设的各个阶段及时提交建设成果，主要包括但不限于以下内容：</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rPr>
          <w:rFonts w:hint="eastAsia"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（9）网络安全等级保护测评要求</w:t>
      </w:r>
      <w:r>
        <w:rPr>
          <w:rFonts w:hint="eastAsia" w:ascii="宋体" w:hAnsi="宋体"/>
          <w:sz w:val="24"/>
          <w:szCs w:val="24"/>
        </w:rPr>
      </w:r>
      <w:r/>
    </w:p>
    <w:p>
      <w:pPr>
        <w:pStyle w:val="879"/>
        <w:ind w:firstLine="480"/>
        <w:spacing w:line="264" w:lineRule="auto"/>
        <w:rPr>
          <w:rFonts w:ascii="宋体" w:hAnsi="宋体"/>
          <w:sz w:val="24"/>
          <w:szCs w:val="24"/>
        </w:rPr>
      </w:pPr>
      <w:r>
        <w:rPr>
          <w:rFonts w:hint="eastAsia" w:ascii="宋体" w:hAnsi="宋体"/>
          <w:sz w:val="24"/>
          <w:szCs w:val="24"/>
        </w:rPr>
        <w:t xml:space="preserve">投标人配合采购人，做好系统通过等保测评相关准备工作。</w:t>
      </w:r>
      <w:r>
        <w:rPr>
          <w:rFonts w:ascii="宋体" w:hAnsi="宋体"/>
          <w:sz w:val="24"/>
          <w:szCs w:val="24"/>
        </w:rPr>
      </w:r>
      <w:r/>
    </w:p>
    <w:p>
      <w:pPr>
        <w:pStyle w:val="879"/>
        <w:ind w:firstLine="480"/>
        <w:jc w:val="left"/>
        <w:spacing w:line="264" w:lineRule="auto"/>
        <w:rPr>
          <w:rFonts w:ascii="宋体" w:hAnsi="宋体"/>
          <w:sz w:val="24"/>
          <w:szCs w:val="24"/>
        </w:rPr>
      </w:pPr>
      <w:r>
        <w:rPr>
          <w:rFonts w:hint="eastAsia" w:ascii="宋体" w:hAnsi="宋体"/>
          <w:sz w:val="24"/>
          <w:szCs w:val="24"/>
        </w:rPr>
        <w:t xml:space="preserve">（10）系统对接要求</w:t>
      </w:r>
      <w:r>
        <w:rPr>
          <w:rFonts w:hint="eastAsia" w:ascii="宋体" w:hAnsi="宋体"/>
          <w:sz w:val="24"/>
          <w:szCs w:val="24"/>
        </w:rPr>
        <w:br w:type="textWrapping" w:clear="all"/>
      </w:r>
      <w:r>
        <w:rPr>
          <w:rFonts w:hint="eastAsia" w:ascii="宋体" w:hAnsi="宋体"/>
          <w:sz w:val="24"/>
          <w:szCs w:val="24"/>
        </w:rPr>
        <w:t xml:space="preserve">    与"城市之眼"感知系统融合平台、交通运输视频监控平台、交通运输移动应急指挥系统、路网长路径视频融合监测系统、交通运输数据资源管理系统等信息平台接口对接；对接费用由供应商负责，采购人负责协调对接工作，联系方式详见第一章。</w:t>
      </w:r>
      <w:r>
        <w:rPr>
          <w:rFonts w:ascii="宋体" w:hAnsi="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879"/>
        <w:ind w:firstLine="480"/>
        <w:spacing w:line="264" w:lineRule="auto"/>
        <w:rPr>
          <w:rFonts w:hint="eastAsia" w:ascii="宋体" w:hAnsi="宋体" w:cs="宋体"/>
          <w:bCs/>
          <w:sz w:val="24"/>
          <w:szCs w:val="24"/>
        </w:rPr>
      </w:pPr>
      <w:r>
        <w:rPr>
          <w:rFonts w:hint="eastAsia" w:ascii="宋体" w:hAnsi="宋体" w:cs="宋体"/>
          <w:bCs/>
          <w:sz w:val="24"/>
          <w:szCs w:val="24"/>
        </w:rPr>
        <w:t xml:space="preserve">符合网络安全和密码应用要求，符合国家安全可靠应用政策规定。</w:t>
      </w:r>
      <w:r>
        <w:rPr>
          <w:rFonts w:hint="eastAsia" w:ascii="宋体" w:hAnsi="宋体" w:cs="宋体"/>
          <w:bCs/>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按网络安全等级保护第二级要求建设，覆盖安全物理环境、安全通信网络、安全区域边界、安全计算环境、密码应用、数据安全、AI算法与智能体安全、数据备份与恢复。</w:t>
      </w:r>
      <w:r>
        <w:rPr>
          <w:rFonts w:hint="eastAsia" w:ascii="宋体" w:hAnsi="宋体"/>
          <w:sz w:val="24"/>
          <w:szCs w:val="24"/>
        </w:rPr>
      </w:r>
      <w:r/>
    </w:p>
    <w:p>
      <w:pPr>
        <w:pStyle w:val="87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rPr>
          <w:rFonts w:ascii="宋体" w:hAnsi="宋体" w:cs="宋体"/>
          <w:sz w:val="24"/>
          <w:szCs w:val="24"/>
        </w:rPr>
      </w:r>
      <w:r/>
    </w:p>
    <w:p>
      <w:pPr>
        <w:pStyle w:val="879"/>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rPr>
          <w:rFonts w:ascii="宋体" w:hAnsi="宋体" w:cs="宋体"/>
          <w:sz w:val="24"/>
          <w:szCs w:val="24"/>
        </w:rPr>
      </w:r>
      <w:r/>
    </w:p>
    <w:p>
      <w:pPr>
        <w:pStyle w:val="879"/>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sz w:val="24"/>
          <w:szCs w:val="24"/>
        </w:rPr>
        <w:t xml:space="preserve">系统开发及验收时间为合同签订后540天。</w:t>
      </w:r>
      <w:r>
        <w:rPr>
          <w:rFonts w:ascii="宋体" w:hAnsi="宋体" w:cs="宋体"/>
          <w:sz w:val="24"/>
          <w:szCs w:val="24"/>
        </w:rPr>
      </w:r>
      <w:r/>
    </w:p>
    <w:p>
      <w:pPr>
        <w:pStyle w:val="87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rPr>
          <w:rFonts w:hint="eastAsia"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879"/>
        <w:ind w:firstLine="480"/>
        <w:spacing w:line="264" w:lineRule="auto"/>
        <w:rPr>
          <w:rFonts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rPr>
          <w:rFonts w:hint="eastAsia"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招标文件中要求提供证明材料的，投标人签订合同时应按招标文件要求和投标文件响应内容向采购人提供相应证明材料原件核验，否则采购人将取消其中标资格。</w:t>
      </w:r>
      <w:r>
        <w:rPr>
          <w:rFonts w:hint="eastAsia" w:ascii="宋体" w:hAnsi="宋体" w:cs="宋体"/>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投标人在签订合同应按采购人要求提供上述相关证明材料原件供采购人核验，</w:t>
      </w:r>
      <w:r>
        <w:rPr>
          <w:rFonts w:hint="eastAsia" w:ascii="宋体" w:hAnsi="宋体" w:cs="宋体"/>
          <w:sz w:val="24"/>
          <w:szCs w:val="24"/>
        </w:rPr>
        <w:t xml:space="preserve">否则采购人将取消其中标资格。</w:t>
      </w:r>
      <w:r>
        <w:rPr>
          <w:rFonts w:hint="eastAsia" w:ascii="宋体" w:hAnsi="宋体" w:cs="宋体"/>
          <w:sz w:val="24"/>
          <w:szCs w:val="24"/>
        </w:rPr>
      </w:r>
      <w:r/>
    </w:p>
    <w:p>
      <w:pPr>
        <w:pStyle w:val="879"/>
        <w:ind w:firstLine="480"/>
        <w:spacing w:line="264" w:lineRule="auto"/>
        <w:rPr>
          <w:rFonts w:hint="eastAsia" w:ascii="宋体" w:hAnsi="宋体" w:cs="宋体"/>
          <w:color w:val="000000"/>
          <w:sz w:val="24"/>
          <w:szCs w:val="24"/>
        </w:rPr>
      </w:pPr>
      <w:r>
        <w:rPr>
          <w:rFonts w:hint="eastAsia" w:ascii="宋体" w:hAnsi="宋体" w:cs="宋体"/>
          <w:bCs/>
          <w:color w:val="000000"/>
          <w:sz w:val="24"/>
          <w:szCs w:val="24"/>
        </w:rPr>
        <w:t xml:space="preserve">（三）</w:t>
      </w:r>
      <w:r>
        <w:rPr>
          <w:rFonts w:hint="eastAsia" w:ascii="宋体" w:hAnsi="宋体" w:cs="宋体"/>
          <w:color w:val="000000"/>
          <w:sz w:val="24"/>
          <w:szCs w:val="24"/>
        </w:rPr>
        <w:t xml:space="preserve">演示要求</w:t>
      </w:r>
      <w:r>
        <w:rPr>
          <w:rFonts w:hint="eastAsia" w:ascii="宋体" w:hAnsi="宋体" w:cs="宋体"/>
          <w:color w:val="000000"/>
          <w:sz w:val="24"/>
          <w:szCs w:val="24"/>
        </w:rPr>
      </w:r>
      <w:r/>
    </w:p>
    <w:p>
      <w:pPr>
        <w:pStyle w:val="87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1.视频文件的格式为*.mp4或*.avi，投标人须将视频文件压缩为*.zip文件上传（单个文件不得大于50M，所有文件合计不得大于300M）。文件上传方式见苏采云系统操作指南，上传的演示视频将作为投标文件的组成部分。</w:t>
      </w:r>
      <w:r>
        <w:rPr>
          <w:rFonts w:hint="eastAsia" w:ascii="宋体" w:hAnsi="宋体" w:cs="宋体"/>
          <w:sz w:val="24"/>
          <w:szCs w:val="24"/>
        </w:rPr>
      </w:r>
      <w:r/>
    </w:p>
    <w:p>
      <w:pPr>
        <w:pStyle w:val="879"/>
        <w:ind w:firstLine="480"/>
        <w:spacing w:line="264" w:lineRule="auto"/>
        <w:rPr>
          <w:rFonts w:hint="eastAsia" w:ascii="宋体" w:hAnsi="宋体"/>
          <w:sz w:val="24"/>
          <w:szCs w:val="24"/>
        </w:rPr>
      </w:pPr>
      <w:r>
        <w:rPr>
          <w:rFonts w:hint="eastAsia" w:ascii="宋体" w:hAnsi="宋体"/>
          <w:sz w:val="24"/>
          <w:szCs w:val="24"/>
        </w:rPr>
        <w:t xml:space="preserve">2.演示内容</w:t>
      </w:r>
      <w:r>
        <w:rPr>
          <w:rFonts w:hint="eastAsia" w:ascii="宋体" w:hAnsi="宋体"/>
          <w:sz w:val="24"/>
          <w:szCs w:val="24"/>
        </w:rPr>
        <w:t xml:space="preserve">及演示时长</w:t>
      </w:r>
      <w:r>
        <w:rPr>
          <w:rFonts w:hint="eastAsia" w:ascii="宋体" w:hAnsi="宋体"/>
          <w:sz w:val="24"/>
          <w:szCs w:val="24"/>
        </w:rPr>
        <w:t xml:space="preserve">详见“第五章  评标方法与评标标准”。</w:t>
      </w:r>
      <w:r>
        <w:rPr>
          <w:rFonts w:hint="eastAsia" w:ascii="宋体" w:hAnsi="宋体"/>
          <w:sz w:val="24"/>
          <w:szCs w:val="24"/>
        </w:rPr>
      </w:r>
      <w:r/>
    </w:p>
    <w:p>
      <w:pPr>
        <w:pStyle w:val="879"/>
        <w:ind w:firstLine="48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879"/>
        <w:ind w:right="840"/>
        <w:jc w:val="center"/>
        <w:rPr>
          <w:rFonts w:hint="eastAsia" w:ascii="Arial Unicode MS" w:hAnsi="Arial Unicode MS" w:eastAsia="Arial Unicode MS" w:cs="Arial Unicode MS"/>
          <w:color w:val="000000"/>
          <w:sz w:val="36"/>
          <w:szCs w:val="36"/>
        </w:rPr>
        <w:outlineLvl w:val="0"/>
      </w:pPr>
      <w:r/>
      <w:bookmarkStart w:id="59" w:name="_Toc120614281"/>
      <w:r>
        <w:rPr>
          <w:rFonts w:hint="eastAsia" w:ascii="Arial Unicode MS" w:hAnsi="Arial Unicode MS" w:eastAsia="Arial Unicode MS" w:cs="Arial Unicode MS"/>
          <w:color w:val="000000"/>
          <w:sz w:val="36"/>
          <w:szCs w:val="36"/>
        </w:rPr>
        <w:t xml:space="preserve">第五章  评标方法与评标标准</w:t>
      </w:r>
      <w:r>
        <w:rPr>
          <w:rFonts w:hint="eastAsia" w:ascii="Arial Unicode MS" w:hAnsi="Arial Unicode MS" w:eastAsia="Arial Unicode MS" w:cs="Arial Unicode MS"/>
          <w:color w:val="000000"/>
          <w:sz w:val="36"/>
          <w:szCs w:val="36"/>
        </w:rPr>
      </w:r>
      <w:r/>
    </w:p>
    <w:p>
      <w:pPr>
        <w:pStyle w:val="87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9"/>
        <w:ind w:firstLine="480"/>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87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9"/>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879"/>
        <w:ind w:firstLine="420"/>
        <w:rPr>
          <w:rFonts w:hint="eastAsia"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r>
      <w:r/>
    </w:p>
    <w:p>
      <w:pPr>
        <w:pStyle w:val="879"/>
        <w:ind w:firstLine="420"/>
        <w:rPr>
          <w:rFonts w:hint="eastAsia" w:ascii="宋体" w:hAnsi="宋体"/>
          <w:b/>
          <w:bCs/>
          <w:sz w:val="24"/>
          <w:szCs w:val="24"/>
        </w:rPr>
      </w:pPr>
      <w:r>
        <w:rPr>
          <w:rFonts w:hint="eastAsia" w:ascii="宋体" w:hAnsi="宋体"/>
          <w:sz w:val="24"/>
          <w:szCs w:val="24"/>
        </w:rPr>
        <w:t xml:space="preserve">当采购项目或者采购包的采购标的中含有多种产品，投标人为该采购项目或者采购包提供的符合本国产品标准的产品成本之和占该投标人提供的全部产品成本之和的比例达到80%以上时，</w:t>
      </w:r>
      <w:r>
        <w:rPr>
          <w:rFonts w:hint="eastAsia" w:ascii="宋体" w:hAnsi="宋体"/>
          <w:b/>
          <w:bCs/>
          <w:sz w:val="24"/>
          <w:szCs w:val="24"/>
        </w:rPr>
        <w:t xml:space="preserve">且投标人在投标文件中对此作出承诺的（按照招标文件要求在《投标分项报价表》中作出承诺），</w:t>
      </w:r>
      <w:r>
        <w:rPr>
          <w:rFonts w:hint="eastAsia" w:ascii="宋体" w:hAnsi="宋体"/>
          <w:sz w:val="24"/>
          <w:szCs w:val="24"/>
        </w:rPr>
        <w:t xml:space="preserve">则依法对该投标人提供的全部产品给予价格评审优惠，即对该投标人提供的全部产品的总报价给予20%的价格扣除，用扣除后的价格参与评审。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rPr>
          <w:rFonts w:hint="eastAsia" w:ascii="宋体" w:hAnsi="宋体"/>
          <w:b/>
          <w:bCs/>
          <w:sz w:val="24"/>
          <w:szCs w:val="24"/>
        </w:rPr>
      </w:r>
      <w:r/>
    </w:p>
    <w:p>
      <w:pPr>
        <w:pStyle w:val="879"/>
        <w:ind w:firstLine="420"/>
        <w:rPr>
          <w:rFonts w:hint="eastAsia" w:ascii="宋体" w:hAnsi="宋体"/>
          <w:sz w:val="24"/>
          <w:szCs w:val="24"/>
        </w:rPr>
      </w:pPr>
      <w:r>
        <w:rPr>
          <w:rFonts w:hint="eastAsia" w:ascii="宋体" w:hAnsi="宋体"/>
          <w:sz w:val="24"/>
          <w:szCs w:val="24"/>
        </w:rPr>
        <w:t xml:space="preserve">3.投标人需按照招标文件要求提供《关于符合本国产品标准的声明函》，如不提供将不享受本国产品价格评审优惠。投标人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879"/>
        <w:ind w:firstLine="420"/>
        <w:widowControl/>
        <w:rPr>
          <w:rFonts w:hint="eastAsia" w:ascii="宋体" w:hAnsi="宋体" w:cs="宋体"/>
          <w:b/>
          <w:bCs/>
          <w:color w:val="0000ff"/>
          <w:sz w:val="24"/>
          <w:szCs w:val="24"/>
        </w:rPr>
      </w:pPr>
      <w:r>
        <w:rPr>
          <w:rFonts w:hint="eastAsia" w:ascii="宋体" w:hAnsi="宋体"/>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87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rPr>
          <w:rFonts w:hint="eastAsia" w:ascii="黑体" w:hAnsi="黑体" w:eastAsia="黑体" w:cs="黑体"/>
          <w:color w:val="000000"/>
          <w:sz w:val="24"/>
          <w:szCs w:val="24"/>
        </w:rPr>
      </w:r>
      <w:r/>
    </w:p>
    <w:p>
      <w:pPr>
        <w:pStyle w:val="879"/>
        <w:ind w:firstLine="480"/>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79"/>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879"/>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879"/>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top"/>
            <w:textDirection w:val="lrTb"/>
            <w:noWrap w:val="false"/>
          </w:tcPr>
          <w:p>
            <w:pPr>
              <w:pStyle w:val="879"/>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330" w:type="dxa"/>
            <w:vAlign w:val="top"/>
            <w:textDirection w:val="lrTb"/>
            <w:noWrap w:val="false"/>
          </w:tcPr>
          <w:p>
            <w:pPr>
              <w:pStyle w:val="879"/>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647" w:type="dxa"/>
            <w:vAlign w:val="top"/>
            <w:textDirection w:val="lrTb"/>
            <w:noWrap w:val="false"/>
          </w:tcPr>
          <w:p>
            <w:pPr>
              <w:pStyle w:val="879"/>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900" w:type="dxa"/>
            <w:vAlign w:val="top"/>
            <w:textDirection w:val="lrTb"/>
            <w:noWrap w:val="false"/>
          </w:tcPr>
          <w:p>
            <w:pPr>
              <w:pStyle w:val="879"/>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r>
      <w:tr>
        <w:trPr>
          <w:trHeight w:val="460"/>
        </w:trPr>
        <w:tc>
          <w:tcPr>
            <w:gridSpan w:val="5"/>
            <w:tcW w:w="9575" w:type="dxa"/>
            <w:vAlign w:val="top"/>
            <w:textDirection w:val="lrTb"/>
            <w:noWrap w:val="false"/>
          </w:tcPr>
          <w:p>
            <w:pPr>
              <w:pStyle w:val="87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1030"/>
        </w:trPr>
        <w:tc>
          <w:tcPr>
            <w:tcW w:w="519" w:type="dxa"/>
            <w:vAlign w:val="center"/>
            <w:textDirection w:val="lrTb"/>
            <w:noWrap w:val="false"/>
          </w:tcPr>
          <w:p>
            <w:pPr>
              <w:pStyle w:val="87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87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W w:w="6330" w:type="dxa"/>
            <w:vAlign w:val="center"/>
            <w:textDirection w:val="lrTb"/>
            <w:noWrap w:val="false"/>
          </w:tcPr>
          <w:p>
            <w:pPr>
              <w:pStyle w:val="879"/>
              <w:jc w:val="left"/>
              <w:spacing w:line="264" w:lineRule="auto"/>
              <w:rPr>
                <w:rFonts w:hint="eastAsia" w:ascii="宋体" w:hAnsi="宋体" w:eastAsia="宋体" w:cs="宋体"/>
                <w:color w:val="000000"/>
                <w:lang w:bidi="ar"/>
              </w:rPr>
            </w:pPr>
            <w:r>
              <w:rPr>
                <w:rFonts w:hint="eastAsia" w:ascii="宋体" w:hAnsi="宋体" w:eastAsia="宋体" w:cs="宋体"/>
                <w:color w:val="000000"/>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eastAsia="宋体" w:cs="宋体"/>
                <w:color w:val="000000"/>
                <w:lang w:bidi="ar"/>
              </w:rPr>
            </w:r>
            <w:r/>
          </w:p>
          <w:p>
            <w:pPr>
              <w:pStyle w:val="879"/>
              <w:jc w:val="left"/>
              <w:spacing w:line="264" w:lineRule="auto"/>
              <w:rPr>
                <w:sz w:val="21"/>
                <w:szCs w:val="21"/>
              </w:rPr>
            </w:pPr>
            <w:r>
              <w:rPr>
                <w:rFonts w:hint="eastAsia" w:ascii="宋体" w:hAnsi="宋体" w:eastAsia="宋体" w:cs="宋体"/>
                <w:color w:val="000000"/>
                <w:sz w:val="21"/>
                <w:szCs w:val="21"/>
                <w:lang w:bidi="ar"/>
              </w:rPr>
              <w:t xml:space="preserve">因落实政府采购政策进行价格调整的，以调整后的价格计算评标基准价和投标报价。</w:t>
            </w:r>
            <w:r>
              <w:rPr>
                <w:sz w:val="21"/>
                <w:szCs w:val="21"/>
              </w:rPr>
            </w:r>
            <w:r/>
          </w:p>
        </w:tc>
        <w:tc>
          <w:tcPr>
            <w:tcW w:w="647" w:type="dxa"/>
            <w:vAlign w:val="center"/>
            <w:textDirection w:val="lrTb"/>
            <w:noWrap w:val="false"/>
          </w:tcPr>
          <w:p>
            <w:pPr>
              <w:pStyle w:val="879"/>
              <w:jc w:val="center"/>
              <w:spacing w:before="68" w:line="264" w:lineRule="auto"/>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87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W w:w="1179" w:type="dxa"/>
            <w:vAlign w:val="center"/>
            <w:textDirection w:val="lrTb"/>
            <w:noWrap w:val="false"/>
          </w:tcPr>
          <w:p>
            <w:pPr>
              <w:pStyle w:val="879"/>
              <w:jc w:val="left"/>
              <w:spacing w:before="68" w:line="264" w:lineRule="auto"/>
            </w:pPr>
            <w:r>
              <w:rPr>
                <w:rFonts w:hint="eastAsia"/>
              </w:rPr>
              <w:t xml:space="preserve">需求分析</w:t>
            </w:r>
            <w:r/>
          </w:p>
        </w:tc>
        <w:tc>
          <w:tcPr>
            <w:tcW w:w="6330" w:type="dxa"/>
            <w:vAlign w:val="center"/>
            <w:textDirection w:val="lrTb"/>
            <w:noWrap w:val="false"/>
          </w:tcPr>
          <w:p>
            <w:pPr>
              <w:pStyle w:val="879"/>
              <w:rPr>
                <w:rFonts w:hint="eastAsia"/>
              </w:rPr>
            </w:pPr>
            <w:r>
              <w:rPr>
                <w:rFonts w:hint="eastAsia"/>
              </w:rPr>
              <w:t xml:space="preserve">根据本项目采购需求及相关要求编制方案，内容包含：</w:t>
            </w:r>
            <w:r>
              <w:rPr>
                <w:rFonts w:hint="eastAsia"/>
              </w:rPr>
            </w:r>
            <w:r/>
          </w:p>
          <w:p>
            <w:pPr>
              <w:pStyle w:val="879"/>
              <w:rPr>
                <w:rFonts w:hint="eastAsia"/>
              </w:rPr>
            </w:pPr>
            <w:r>
              <w:rPr>
                <w:rFonts w:hint="eastAsia"/>
              </w:rPr>
              <w:t xml:space="preserve">1.项目建设基础及现状；</w:t>
            </w:r>
            <w:r>
              <w:rPr>
                <w:rFonts w:hint="eastAsia"/>
              </w:rPr>
            </w:r>
            <w:r/>
          </w:p>
          <w:p>
            <w:pPr>
              <w:pStyle w:val="879"/>
              <w:rPr>
                <w:rFonts w:hint="eastAsia"/>
              </w:rPr>
            </w:pPr>
            <w:r>
              <w:rPr>
                <w:rFonts w:hint="eastAsia"/>
              </w:rPr>
              <w:t xml:space="preserve">2.项目建设需求及目标；</w:t>
            </w:r>
            <w:r>
              <w:rPr>
                <w:rFonts w:hint="eastAsia"/>
              </w:rPr>
            </w:r>
            <w:r/>
          </w:p>
          <w:p>
            <w:pPr>
              <w:pStyle w:val="879"/>
              <w:rPr>
                <w:rFonts w:hint="eastAsia"/>
              </w:rPr>
            </w:pPr>
            <w:r>
              <w:rPr>
                <w:rFonts w:hint="eastAsia"/>
              </w:rPr>
              <w:t xml:space="preserve">3.建设依据、必要性分析；</w:t>
            </w:r>
            <w:r>
              <w:rPr>
                <w:rFonts w:hint="eastAsia"/>
              </w:rPr>
            </w:r>
            <w:r/>
          </w:p>
          <w:p>
            <w:pPr>
              <w:pStyle w:val="879"/>
              <w:rPr>
                <w:rFonts w:hint="eastAsia"/>
              </w:rPr>
            </w:pPr>
            <w:r>
              <w:rPr>
                <w:rFonts w:hint="eastAsia"/>
              </w:rPr>
              <w:t xml:space="preserve">4.项目重点难点及对策措施。</w:t>
            </w:r>
            <w:r>
              <w:rPr>
                <w:rFonts w:hint="eastAsia"/>
              </w:rPr>
            </w:r>
            <w:r/>
          </w:p>
          <w:p>
            <w:pPr>
              <w:pStyle w:val="879"/>
            </w:pPr>
            <w:r>
              <w:rPr>
                <w:rFonts w:hint="eastAsia"/>
              </w:rPr>
              <w:t xml:space="preserve">以上每项内容逐项评分：</w:t>
            </w:r>
            <w:r/>
          </w:p>
          <w:p>
            <w:pPr>
              <w:pStyle w:val="879"/>
            </w:pPr>
            <w:r>
              <w:t xml:space="preserve">方案内容完整深刻</w:t>
            </w:r>
            <w:r>
              <w:rPr>
                <w:rFonts w:hint="eastAsia"/>
              </w:rPr>
              <w:t xml:space="preserve">，且</w:t>
            </w:r>
            <w:r>
              <w:t xml:space="preserve">专门针对本项目，</w:t>
            </w:r>
            <w:r>
              <w:rPr>
                <w:rFonts w:hint="eastAsia"/>
              </w:rPr>
              <w:t xml:space="preserve">契合</w:t>
            </w:r>
            <w:r>
              <w:t xml:space="preserve">采购需求视为符合；方案内容属于通用类，非专门针对本项目，部分</w:t>
            </w:r>
            <w:r>
              <w:rPr>
                <w:rFonts w:hint="eastAsia"/>
              </w:rPr>
              <w:t xml:space="preserve">契合采购需求</w:t>
            </w:r>
            <w:r>
              <w:t xml:space="preserve">视为部分符合；方案内容非专门针对本项目</w:t>
            </w:r>
            <w:r>
              <w:rPr>
                <w:rFonts w:hint="eastAsia"/>
              </w:rPr>
              <w:t xml:space="preserve">，脱离</w:t>
            </w:r>
            <w:r>
              <w:t xml:space="preserve">采购需求视为不符合。</w:t>
            </w:r>
            <w:r/>
          </w:p>
          <w:p>
            <w:pPr>
              <w:pStyle w:val="911"/>
              <w:rPr>
                <w:rFonts w:hint="eastAsia" w:ascii="宋体" w:hAnsi="宋体" w:cs="宋体"/>
                <w:spacing w:val="1"/>
                <w:lang w:bidi="ar-SA"/>
              </w:rPr>
            </w:pPr>
            <w:r>
              <w:rPr>
                <w:rFonts w:hint="eastAsia"/>
              </w:rPr>
              <w:t xml:space="preserve">上述每项内容</w:t>
            </w:r>
            <w:r>
              <w:t xml:space="preserve">符合得</w:t>
            </w:r>
            <w:r>
              <w:rPr>
                <w:rFonts w:hint="eastAsia"/>
                <w:lang w:val="en-US" w:eastAsia="zh-CN"/>
              </w:rPr>
              <w:t xml:space="preserve">1.5</w:t>
            </w:r>
            <w:r>
              <w:t xml:space="preserve">分；部分符合得</w:t>
            </w:r>
            <w:r>
              <w:rPr>
                <w:rFonts w:hint="eastAsia"/>
                <w:lang w:val="en-US" w:eastAsia="zh-CN"/>
              </w:rPr>
              <w:t xml:space="preserve">0.5</w:t>
            </w:r>
            <w:r>
              <w:t xml:space="preserve">分；不符合或不提供不得分。</w:t>
            </w:r>
            <w:r>
              <w:rPr>
                <w:rFonts w:hint="eastAsia" w:ascii="宋体" w:hAnsi="宋体" w:cs="宋体"/>
                <w:spacing w:val="1"/>
                <w:lang w:bidi="ar-SA"/>
              </w:rPr>
            </w:r>
            <w:r/>
          </w:p>
        </w:tc>
        <w:tc>
          <w:tcPr>
            <w:tcW w:w="647" w:type="dxa"/>
            <w:vAlign w:val="center"/>
            <w:textDirection w:val="lrTb"/>
            <w:noWrap w:val="false"/>
          </w:tcPr>
          <w:p>
            <w:pPr>
              <w:pStyle w:val="87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val="false"/>
          </w:tcPr>
          <w:p>
            <w:pPr>
              <w:pStyle w:val="879"/>
              <w:jc w:val="center"/>
              <w:spacing w:before="68" w:line="264" w:lineRule="auto"/>
              <w:rPr>
                <w:rFonts w:hint="eastAsia" w:ascii="宋体" w:hAnsi="宋体" w:cs="宋体"/>
                <w:spacing w:val="-2"/>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rPr>
              <w:t xml:space="preserve">2</w:t>
            </w:r>
            <w:r>
              <w:rPr>
                <w:rFonts w:hint="eastAsia" w:ascii="宋体" w:hAnsi="宋体" w:cs="宋体"/>
                <w:spacing w:val="-2"/>
              </w:rPr>
            </w:r>
            <w:r/>
          </w:p>
        </w:tc>
        <w:tc>
          <w:tcPr>
            <w:tcW w:w="1179" w:type="dxa"/>
            <w:vAlign w:val="center"/>
            <w:textDirection w:val="lrTb"/>
            <w:noWrap w:val="false"/>
          </w:tcPr>
          <w:p>
            <w:pPr>
              <w:pStyle w:val="879"/>
              <w:spacing w:line="264" w:lineRule="auto"/>
              <w:rPr>
                <w:rFonts w:hint="eastAsia"/>
                <w:lang w:bidi="ar"/>
              </w:rPr>
            </w:pPr>
            <w:r>
              <w:rPr>
                <w:rFonts w:hint="eastAsia"/>
                <w:lang w:bidi="ar"/>
              </w:rPr>
              <w:t xml:space="preserve">总体技术方案</w:t>
            </w:r>
            <w:r>
              <w:rPr>
                <w:rFonts w:hint="eastAsia"/>
                <w:lang w:bidi="ar"/>
              </w:rPr>
            </w:r>
            <w:r/>
          </w:p>
        </w:tc>
        <w:tc>
          <w:tcPr>
            <w:tcW w:w="6330" w:type="dxa"/>
            <w:vAlign w:val="center"/>
            <w:textDirection w:val="lrTb"/>
            <w:noWrap w:val="false"/>
          </w:tcPr>
          <w:p>
            <w:pPr>
              <w:pStyle w:val="879"/>
              <w:rPr>
                <w:rFonts w:hint="eastAsia"/>
                <w:lang w:bidi="ar"/>
              </w:rPr>
            </w:pPr>
            <w:r>
              <w:rPr>
                <w:rFonts w:hint="eastAsia"/>
                <w:lang w:bidi="ar"/>
              </w:rPr>
              <w:t xml:space="preserve">根据本项目采购需求及相关要求编制方案，内容包含：</w:t>
            </w:r>
            <w:r>
              <w:rPr>
                <w:rFonts w:hint="eastAsia"/>
                <w:lang w:bidi="ar"/>
              </w:rPr>
            </w:r>
            <w:r/>
          </w:p>
          <w:p>
            <w:pPr>
              <w:pStyle w:val="879"/>
              <w:numPr>
                <w:ilvl w:val="0"/>
                <w:numId w:val="5"/>
              </w:numPr>
              <w:tabs>
                <w:tab w:val="left" w:pos="312" w:leader="none"/>
              </w:tabs>
              <w:rPr>
                <w:rFonts w:hint="eastAsia"/>
                <w:lang w:bidi="ar"/>
              </w:rPr>
            </w:pPr>
            <w:r>
              <w:rPr>
                <w:rFonts w:hint="eastAsia"/>
                <w:lang w:bidi="ar"/>
              </w:rPr>
              <w:t xml:space="preserve">总体技术架构方案；</w:t>
            </w:r>
            <w:r>
              <w:rPr>
                <w:rFonts w:hint="eastAsia"/>
                <w:lang w:bidi="ar"/>
              </w:rPr>
            </w:r>
            <w:r/>
          </w:p>
          <w:p>
            <w:pPr>
              <w:pStyle w:val="879"/>
              <w:numPr>
                <w:ilvl w:val="0"/>
                <w:numId w:val="0"/>
              </w:numPr>
              <w:rPr>
                <w:lang w:bidi="ar"/>
              </w:rPr>
            </w:pPr>
            <w:r>
              <w:rPr>
                <w:rFonts w:hint="eastAsia"/>
                <w:lang w:bidi="ar"/>
              </w:rPr>
              <w:t xml:space="preserve">2.业务架构</w:t>
            </w:r>
            <w:r>
              <w:rPr>
                <w:rFonts w:hint="eastAsia"/>
                <w:lang w:eastAsia="zh-CN" w:bidi="ar"/>
              </w:rPr>
              <w:t xml:space="preserve">、</w:t>
            </w:r>
            <w:r>
              <w:rPr>
                <w:rFonts w:hint="eastAsia"/>
                <w:lang w:bidi="ar"/>
              </w:rPr>
              <w:t xml:space="preserve">应用</w:t>
            </w:r>
            <w:r>
              <w:rPr>
                <w:rFonts w:hint="eastAsia"/>
                <w:lang w:val="en-US" w:eastAsia="zh-CN" w:bidi="ar"/>
              </w:rPr>
              <w:t xml:space="preserve">架构及</w:t>
            </w:r>
            <w:r>
              <w:rPr>
                <w:rFonts w:hint="eastAsia"/>
                <w:lang w:bidi="ar"/>
              </w:rPr>
              <w:t xml:space="preserve">数据架构方案；</w:t>
            </w:r>
            <w:r>
              <w:rPr>
                <w:lang w:bidi="ar"/>
              </w:rPr>
            </w:r>
            <w:r/>
          </w:p>
          <w:p>
            <w:pPr>
              <w:pStyle w:val="879"/>
              <w:numPr>
                <w:ilvl w:val="0"/>
                <w:numId w:val="0"/>
              </w:numPr>
              <w:rPr>
                <w:rFonts w:hint="eastAsia"/>
                <w:lang w:bidi="ar"/>
              </w:rPr>
            </w:pPr>
            <w:r>
              <w:rPr>
                <w:rFonts w:hint="eastAsia"/>
                <w:lang w:val="en-US" w:eastAsia="zh-CN" w:bidi="ar"/>
              </w:rPr>
              <w:t xml:space="preserve">3</w:t>
            </w:r>
            <w:r>
              <w:rPr>
                <w:rFonts w:hint="eastAsia"/>
                <w:lang w:bidi="ar"/>
              </w:rPr>
              <w:t xml:space="preserve">.与既有系统衔接方案；</w:t>
            </w:r>
            <w:r>
              <w:rPr>
                <w:rFonts w:hint="eastAsia"/>
                <w:lang w:bidi="ar"/>
              </w:rPr>
            </w:r>
            <w:r/>
          </w:p>
          <w:p>
            <w:pPr>
              <w:pStyle w:val="879"/>
              <w:numPr>
                <w:ilvl w:val="0"/>
                <w:numId w:val="0"/>
              </w:numPr>
              <w:rPr>
                <w:rFonts w:hint="eastAsia"/>
                <w:lang w:bidi="ar"/>
              </w:rPr>
            </w:pPr>
            <w:r>
              <w:rPr>
                <w:rFonts w:hint="eastAsia"/>
                <w:lang w:val="en-US" w:eastAsia="zh-CN" w:bidi="ar"/>
              </w:rPr>
              <w:t xml:space="preserve">4</w:t>
            </w:r>
            <w:r>
              <w:rPr>
                <w:rFonts w:hint="eastAsia"/>
                <w:lang w:bidi="ar"/>
              </w:rPr>
              <w:t xml:space="preserve">.系统部署的实施架构方案。</w:t>
            </w:r>
            <w:r>
              <w:rPr>
                <w:rFonts w:hint="eastAsia"/>
                <w:lang w:bidi="ar"/>
              </w:rPr>
            </w:r>
            <w:r/>
          </w:p>
          <w:p>
            <w:pPr>
              <w:pStyle w:val="879"/>
              <w:numPr>
                <w:ilvl w:val="0"/>
                <w:numId w:val="0"/>
              </w:numPr>
              <w:rPr>
                <w:lang w:bidi="ar"/>
              </w:rPr>
            </w:pPr>
            <w:r>
              <w:rPr>
                <w:rFonts w:hint="eastAsia"/>
                <w:lang w:bidi="ar"/>
              </w:rPr>
              <w:t xml:space="preserve">以上每项内容逐项评分：</w:t>
            </w:r>
            <w:r>
              <w:rPr>
                <w:lang w:bidi="ar"/>
              </w:rPr>
            </w:r>
            <w:r/>
          </w:p>
          <w:p>
            <w:pPr>
              <w:pStyle w:val="879"/>
              <w:rPr>
                <w:lang w:bidi="ar"/>
              </w:rPr>
            </w:pPr>
            <w:r>
              <w:rPr>
                <w:lang w:bidi="ar"/>
              </w:rPr>
              <w:t xml:space="preserve">方案内容</w:t>
            </w:r>
            <w:r>
              <w:rPr>
                <w:rFonts w:hint="eastAsia"/>
                <w:lang w:bidi="ar"/>
              </w:rPr>
              <w:t xml:space="preserve">设计合理、技术可行，且</w:t>
            </w:r>
            <w:r>
              <w:rPr>
                <w:lang w:bidi="ar"/>
              </w:rPr>
              <w:t xml:space="preserve">专门针对本项目，</w:t>
            </w:r>
            <w:r>
              <w:rPr>
                <w:rFonts w:hint="eastAsia"/>
                <w:lang w:bidi="ar"/>
              </w:rPr>
              <w:t xml:space="preserve">契合</w:t>
            </w:r>
            <w:r>
              <w:rPr>
                <w:lang w:bidi="ar"/>
              </w:rPr>
              <w:t xml:space="preserve">采购需求视为符合；方案内容属于通用类，非专门针对本项目，部分</w:t>
            </w:r>
            <w:r>
              <w:rPr>
                <w:rFonts w:hint="eastAsia"/>
                <w:lang w:bidi="ar"/>
              </w:rPr>
              <w:t xml:space="preserve">契合采购需求</w:t>
            </w:r>
            <w:r>
              <w:rPr>
                <w:lang w:bidi="ar"/>
              </w:rPr>
              <w:t xml:space="preserve">视为部分符合；方案内容非专门针对本项目</w:t>
            </w:r>
            <w:r>
              <w:rPr>
                <w:rFonts w:hint="eastAsia"/>
                <w:lang w:bidi="ar"/>
              </w:rPr>
              <w:t xml:space="preserve">，脱离</w:t>
            </w:r>
            <w:r>
              <w:rPr>
                <w:lang w:bidi="ar"/>
              </w:rPr>
              <w:t xml:space="preserve">采购需求视为不符合。</w:t>
            </w:r>
            <w:r>
              <w:rPr>
                <w:lang w:bidi="ar"/>
              </w:rPr>
            </w:r>
            <w:r/>
          </w:p>
          <w:p>
            <w:pPr>
              <w:pStyle w:val="911"/>
            </w:pPr>
            <w:r>
              <w:rPr>
                <w:rFonts w:hint="eastAsia"/>
              </w:rPr>
              <w:t xml:space="preserve">上述每项内容</w:t>
            </w:r>
            <w:r>
              <w:t xml:space="preserve">符合得</w:t>
            </w:r>
            <w:r>
              <w:rPr>
                <w:rFonts w:hint="eastAsia"/>
                <w:lang w:val="en-US" w:eastAsia="zh-CN"/>
              </w:rPr>
              <w:t xml:space="preserve">1.5</w:t>
            </w:r>
            <w:r>
              <w:t xml:space="preserve">分；部分符合得</w:t>
            </w:r>
            <w:r>
              <w:rPr>
                <w:rFonts w:hint="eastAsia"/>
                <w:lang w:val="en-US" w:eastAsia="zh-CN"/>
              </w:rPr>
              <w:t xml:space="preserve">0.5</w:t>
            </w:r>
            <w:r>
              <w:t xml:space="preserve">分；不符合或不提供不得分。</w:t>
            </w:r>
            <w:r/>
          </w:p>
        </w:tc>
        <w:tc>
          <w:tcPr>
            <w:tcW w:w="647" w:type="dxa"/>
            <w:vAlign w:val="center"/>
            <w:textDirection w:val="lrTb"/>
            <w:noWrap w:val="false"/>
          </w:tcPr>
          <w:p>
            <w:pPr>
              <w:pStyle w:val="87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6</w:t>
            </w:r>
            <w:r>
              <w:rPr>
                <w:rFonts w:hint="eastAsia" w:ascii="宋体" w:hAnsi="宋体" w:eastAsia="宋体" w:cs="宋体"/>
                <w:lang w:eastAsia="zh-CN"/>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W w:w="1179" w:type="dxa"/>
            <w:vAlign w:val="center"/>
            <w:textDirection w:val="lrTb"/>
            <w:noWrap w:val="false"/>
          </w:tcPr>
          <w:p>
            <w:pPr>
              <w:pStyle w:val="879"/>
              <w:spacing w:line="264" w:lineRule="auto"/>
              <w:rPr>
                <w:rFonts w:hint="eastAsia"/>
                <w:lang w:bidi="ar"/>
              </w:rPr>
            </w:pPr>
            <w:r>
              <w:rPr>
                <w:rFonts w:hint="eastAsia"/>
              </w:rPr>
              <w:t xml:space="preserve">系统建设方案</w:t>
            </w:r>
            <w:r>
              <w:rPr>
                <w:rFonts w:hint="eastAsia"/>
                <w:lang w:bidi="ar"/>
              </w:rPr>
            </w:r>
            <w:r/>
          </w:p>
        </w:tc>
        <w:tc>
          <w:tcPr>
            <w:tcW w:w="6330" w:type="dxa"/>
            <w:vAlign w:val="center"/>
            <w:textDirection w:val="lrTb"/>
            <w:noWrap w:val="false"/>
          </w:tcPr>
          <w:p>
            <w:pPr>
              <w:pStyle w:val="879"/>
              <w:rPr>
                <w:rFonts w:hint="eastAsia"/>
                <w:lang w:bidi="ar"/>
              </w:rPr>
            </w:pPr>
            <w:r>
              <w:rPr>
                <w:rFonts w:hint="eastAsia"/>
                <w:lang w:bidi="ar"/>
              </w:rPr>
              <w:t xml:space="preserve">根据本项目采购需求及相关要求编制方案，内容包含：</w:t>
            </w:r>
            <w:r>
              <w:rPr>
                <w:rFonts w:hint="eastAsia"/>
                <w:lang w:bidi="ar"/>
              </w:rPr>
            </w:r>
            <w:r/>
          </w:p>
          <w:p>
            <w:pPr>
              <w:pStyle w:val="879"/>
              <w:numPr>
                <w:ilvl w:val="0"/>
                <w:numId w:val="6"/>
              </w:numPr>
              <w:tabs>
                <w:tab w:val="left" w:pos="312" w:leader="none"/>
              </w:tabs>
              <w:rPr>
                <w:rFonts w:hint="eastAsia"/>
              </w:rPr>
            </w:pPr>
            <w:r>
              <w:rPr>
                <w:rFonts w:hint="eastAsia"/>
              </w:rPr>
              <w:t xml:space="preserve">AI感知中台建设方案，能够体现算法模型的统一接入与管理调度协同等能力；</w:t>
            </w:r>
            <w:r>
              <w:rPr>
                <w:rFonts w:hint="eastAsia"/>
              </w:rPr>
            </w:r>
            <w:r/>
          </w:p>
          <w:p>
            <w:pPr>
              <w:pStyle w:val="879"/>
              <w:numPr>
                <w:ilvl w:val="0"/>
                <w:numId w:val="6"/>
              </w:numPr>
              <w:tabs>
                <w:tab w:val="left" w:pos="312" w:leader="none"/>
              </w:tabs>
              <w:rPr>
                <w:lang w:bidi="ar"/>
              </w:rPr>
            </w:pPr>
            <w:r>
              <w:rPr>
                <w:rFonts w:hint="eastAsia"/>
              </w:rPr>
              <w:t xml:space="preserve">视频轮巡抽帧建设方案，能够体现视频接入，视频资源动态轮巡等能力；</w:t>
            </w:r>
            <w:r>
              <w:rPr>
                <w:lang w:bidi="ar"/>
              </w:rPr>
            </w:r>
            <w:r/>
          </w:p>
          <w:p>
            <w:pPr>
              <w:pStyle w:val="879"/>
              <w:numPr>
                <w:ilvl w:val="0"/>
                <w:numId w:val="6"/>
              </w:numPr>
              <w:ind w:left="0" w:firstLine="0"/>
              <w:tabs>
                <w:tab w:val="left" w:pos="312" w:leader="none"/>
              </w:tabs>
              <w:rPr>
                <w:rFonts w:hint="eastAsia"/>
              </w:rPr>
            </w:pPr>
            <w:r>
              <w:rPr>
                <w:rFonts w:hint="eastAsia"/>
              </w:rPr>
              <w:t xml:space="preserve">交通事件识别</w:t>
            </w:r>
            <w:r>
              <w:rPr>
                <w:rFonts w:hint="eastAsia"/>
                <w:lang w:val="en-US" w:eastAsia="zh-CN"/>
              </w:rPr>
              <w:t xml:space="preserve">及</w:t>
            </w:r>
            <w:r>
              <w:rPr>
                <w:rFonts w:hint="eastAsia"/>
              </w:rPr>
              <w:t xml:space="preserve">事件分级分类建设方案，能够体现模型融合校验的识别能力</w:t>
            </w:r>
            <w:r>
              <w:rPr>
                <w:rFonts w:hint="eastAsia"/>
                <w:lang w:eastAsia="zh-CN"/>
              </w:rPr>
              <w:t xml:space="preserve">、事件分级研判与预案匹配处置等能力</w:t>
            </w:r>
            <w:r>
              <w:rPr>
                <w:rFonts w:hint="eastAsia"/>
              </w:rPr>
              <w:t xml:space="preserve">；</w:t>
            </w:r>
            <w:r>
              <w:rPr>
                <w:rFonts w:hint="eastAsia"/>
              </w:rPr>
            </w:r>
            <w:r/>
          </w:p>
          <w:p>
            <w:pPr>
              <w:pStyle w:val="879"/>
              <w:numPr>
                <w:ilvl w:val="0"/>
                <w:numId w:val="6"/>
              </w:numPr>
              <w:ind w:left="0" w:firstLine="0"/>
              <w:tabs>
                <w:tab w:val="left" w:pos="312" w:leader="none"/>
              </w:tabs>
              <w:rPr>
                <w:rFonts w:hint="eastAsia"/>
              </w:rPr>
            </w:pPr>
            <w:r>
              <w:rPr>
                <w:rFonts w:hint="eastAsia"/>
              </w:rPr>
              <w:t xml:space="preserve">感知研判智能体建设方案</w:t>
            </w:r>
            <w:r>
              <w:rPr>
                <w:rFonts w:hint="eastAsia"/>
                <w:lang w:eastAsia="zh-CN"/>
              </w:rPr>
              <w:t xml:space="preserve">（</w:t>
            </w:r>
            <w:r>
              <w:rPr>
                <w:rFonts w:hint="eastAsia"/>
              </w:rPr>
              <w:t xml:space="preserve">能够体现智能体调用，并展示智能体研判等能力</w:t>
            </w:r>
            <w:r>
              <w:rPr>
                <w:rFonts w:hint="eastAsia"/>
                <w:lang w:eastAsia="zh-CN"/>
              </w:rPr>
              <w:t xml:space="preserve">）</w:t>
            </w:r>
            <w:r>
              <w:rPr>
                <w:rFonts w:hint="eastAsia"/>
                <w:lang w:val="en-US" w:eastAsia="zh-CN"/>
              </w:rPr>
              <w:t xml:space="preserve">、</w:t>
            </w:r>
            <w:r>
              <w:rPr>
                <w:rFonts w:hint="eastAsia"/>
              </w:rPr>
              <w:t xml:space="preserve">感知研判应用平台建设方案</w:t>
            </w:r>
            <w:r>
              <w:rPr>
                <w:rFonts w:hint="eastAsia"/>
                <w:lang w:val="en-US" w:eastAsia="zh-CN"/>
              </w:rPr>
              <w:t xml:space="preserve">及应急处置指挥系统升级方案</w:t>
            </w:r>
            <w:r>
              <w:rPr>
                <w:rFonts w:hint="eastAsia"/>
                <w:lang w:eastAsia="zh-CN"/>
              </w:rPr>
              <w:t xml:space="preserve">（</w:t>
            </w:r>
            <w:r>
              <w:rPr>
                <w:rFonts w:hint="eastAsia"/>
              </w:rPr>
              <w:t xml:space="preserve">能够体现事件运行监测与响应过程监控等应用能力</w:t>
            </w:r>
            <w:r>
              <w:rPr>
                <w:rFonts w:hint="eastAsia"/>
                <w:lang w:eastAsia="zh-CN"/>
              </w:rPr>
              <w:t xml:space="preserve">、</w:t>
            </w:r>
            <w:r>
              <w:rPr>
                <w:rFonts w:hint="eastAsia"/>
              </w:rPr>
              <w:t xml:space="preserve">能够体现事件传递与指挥处置联动升级等能力</w:t>
            </w:r>
            <w:r>
              <w:rPr>
                <w:rFonts w:hint="eastAsia"/>
                <w:lang w:eastAsia="zh-CN"/>
              </w:rPr>
              <w:t xml:space="preserve">）</w:t>
            </w:r>
            <w:r>
              <w:rPr>
                <w:rFonts w:hint="eastAsia"/>
              </w:rPr>
              <w:t xml:space="preserve">。</w:t>
            </w:r>
            <w:r>
              <w:rPr>
                <w:rFonts w:hint="eastAsia"/>
              </w:rPr>
            </w:r>
            <w:r/>
          </w:p>
          <w:p>
            <w:pPr>
              <w:pStyle w:val="879"/>
              <w:numPr>
                <w:ilvl w:val="0"/>
                <w:numId w:val="0"/>
              </w:numPr>
              <w:rPr>
                <w:lang w:bidi="ar"/>
              </w:rPr>
            </w:pPr>
            <w:r>
              <w:rPr>
                <w:rFonts w:hint="eastAsia"/>
                <w:lang w:bidi="ar"/>
              </w:rPr>
              <w:t xml:space="preserve">以上每项内容逐项评分：</w:t>
            </w:r>
            <w:r>
              <w:rPr>
                <w:lang w:bidi="ar"/>
              </w:rPr>
            </w:r>
            <w:r/>
          </w:p>
          <w:p>
            <w:pPr>
              <w:pStyle w:val="879"/>
              <w:rPr>
                <w:lang w:bidi="ar"/>
              </w:rPr>
            </w:pPr>
            <w:r>
              <w:rPr>
                <w:lang w:bidi="ar"/>
              </w:rPr>
              <w:t xml:space="preserve">方案内容</w:t>
            </w:r>
            <w:r>
              <w:rPr>
                <w:rFonts w:hint="eastAsia"/>
                <w:lang w:bidi="ar"/>
              </w:rPr>
              <w:t xml:space="preserve">设计合理、技术可行，且</w:t>
            </w:r>
            <w:r>
              <w:rPr>
                <w:lang w:bidi="ar"/>
              </w:rPr>
              <w:t xml:space="preserve">专门针对本项目，</w:t>
            </w:r>
            <w:r>
              <w:rPr>
                <w:rFonts w:hint="eastAsia"/>
                <w:lang w:bidi="ar"/>
              </w:rPr>
              <w:t xml:space="preserve">契合</w:t>
            </w:r>
            <w:r>
              <w:rPr>
                <w:lang w:bidi="ar"/>
              </w:rPr>
              <w:t xml:space="preserve">采购需求视为符合；方案内容属于通用类，非专门针对本项目，部分</w:t>
            </w:r>
            <w:r>
              <w:rPr>
                <w:rFonts w:hint="eastAsia"/>
                <w:lang w:bidi="ar"/>
              </w:rPr>
              <w:t xml:space="preserve">契合采购需求</w:t>
            </w:r>
            <w:r>
              <w:rPr>
                <w:lang w:bidi="ar"/>
              </w:rPr>
              <w:t xml:space="preserve">视为部分符合；方案内容非专门针对本项目</w:t>
            </w:r>
            <w:r>
              <w:rPr>
                <w:rFonts w:hint="eastAsia"/>
                <w:lang w:bidi="ar"/>
              </w:rPr>
              <w:t xml:space="preserve">，脱离</w:t>
            </w:r>
            <w:r>
              <w:rPr>
                <w:lang w:bidi="ar"/>
              </w:rPr>
              <w:t xml:space="preserve">采购需求视为不符合。</w:t>
            </w:r>
            <w:r>
              <w:rPr>
                <w:lang w:bidi="ar"/>
              </w:rPr>
            </w:r>
            <w:r/>
          </w:p>
          <w:p>
            <w:pPr>
              <w:pStyle w:val="911"/>
              <w:rPr>
                <w:rFonts w:hint="eastAsia"/>
              </w:rPr>
            </w:pPr>
            <w:r>
              <w:rPr>
                <w:rFonts w:hint="eastAsia"/>
              </w:rPr>
              <w:t xml:space="preserve">上述每项内容</w:t>
            </w:r>
            <w:r>
              <w:t xml:space="preserve">符合得</w:t>
            </w:r>
            <w:r>
              <w:rPr>
                <w:rFonts w:hint="eastAsia"/>
                <w:lang w:val="en-US" w:eastAsia="zh-CN"/>
              </w:rPr>
              <w:t xml:space="preserve">2</w:t>
            </w:r>
            <w:r>
              <w:t xml:space="preserve">分；部分符合得</w:t>
            </w:r>
            <w:r>
              <w:rPr>
                <w:rFonts w:hint="eastAsia"/>
                <w:lang w:val="en-US" w:eastAsia="zh-CN"/>
              </w:rPr>
              <w:t xml:space="preserve">1</w:t>
            </w:r>
            <w:r>
              <w:t xml:space="preserve">分；不符合或不提供不得分。</w:t>
            </w:r>
            <w:r>
              <w:rPr>
                <w:rFonts w:hint="eastAsia"/>
              </w:rPr>
            </w:r>
            <w:r/>
          </w:p>
        </w:tc>
        <w:tc>
          <w:tcPr>
            <w:tcW w:w="647" w:type="dxa"/>
            <w:vAlign w:val="center"/>
            <w:textDirection w:val="lrTb"/>
            <w:noWrap w:val="false"/>
          </w:tcPr>
          <w:p>
            <w:pPr>
              <w:pStyle w:val="879"/>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8</w:t>
            </w:r>
            <w:r>
              <w:rPr>
                <w:rFonts w:ascii="宋体" w:hAnsi="宋体" w:eastAsia="宋体" w:cs="宋体"/>
                <w:lang w:val="en-US" w:eastAsia="zh-CN"/>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2.5</w:t>
            </w:r>
            <w:r>
              <w:rPr>
                <w:rFonts w:ascii="宋体" w:hAnsi="宋体" w:cs="宋体"/>
                <w:spacing w:val="-2"/>
              </w:rPr>
            </w:r>
            <w:r/>
          </w:p>
        </w:tc>
        <w:tc>
          <w:tcPr>
            <w:tcW w:w="1179" w:type="dxa"/>
            <w:vAlign w:val="center"/>
            <w:textDirection w:val="lrTb"/>
            <w:noWrap w:val="false"/>
          </w:tcPr>
          <w:p>
            <w:pPr>
              <w:pStyle w:val="879"/>
              <w:spacing w:line="264" w:lineRule="auto"/>
              <w:rPr>
                <w:rFonts w:hint="eastAsia"/>
                <w:lang w:bidi="ar"/>
              </w:rPr>
            </w:pPr>
            <w:r>
              <w:rPr>
                <w:rFonts w:hint="eastAsia"/>
              </w:rPr>
              <w:t xml:space="preserve">进度、质量与风险控制方案</w:t>
            </w:r>
            <w:r>
              <w:rPr>
                <w:rFonts w:hint="eastAsia"/>
                <w:lang w:bidi="ar"/>
              </w:rPr>
            </w:r>
            <w:r/>
          </w:p>
        </w:tc>
        <w:tc>
          <w:tcPr>
            <w:tcW w:w="6330" w:type="dxa"/>
            <w:vAlign w:val="center"/>
            <w:textDirection w:val="lrTb"/>
            <w:noWrap w:val="false"/>
          </w:tcPr>
          <w:p>
            <w:pPr>
              <w:pStyle w:val="879"/>
              <w:rPr>
                <w:rFonts w:hint="eastAsia"/>
                <w:lang w:bidi="ar"/>
              </w:rPr>
            </w:pPr>
            <w:r>
              <w:rPr>
                <w:rFonts w:hint="eastAsia"/>
                <w:lang w:bidi="ar"/>
              </w:rPr>
              <w:t xml:space="preserve">根据本项目采购需求及相关要求编制方案，内容包含：</w:t>
            </w:r>
            <w:r>
              <w:rPr>
                <w:rFonts w:hint="eastAsia"/>
                <w:lang w:bidi="ar"/>
              </w:rPr>
            </w:r>
            <w:r/>
          </w:p>
          <w:p>
            <w:pPr>
              <w:pStyle w:val="879"/>
              <w:numPr>
                <w:ilvl w:val="0"/>
                <w:numId w:val="7"/>
              </w:numPr>
              <w:tabs>
                <w:tab w:val="left" w:pos="312" w:leader="none"/>
              </w:tabs>
              <w:rPr>
                <w:rFonts w:hint="eastAsia"/>
              </w:rPr>
            </w:pPr>
            <w:r>
              <w:rPr>
                <w:rFonts w:hint="eastAsia"/>
              </w:rPr>
              <w:t xml:space="preserve">实施进度安排；</w:t>
            </w:r>
            <w:r>
              <w:rPr>
                <w:rFonts w:hint="eastAsia"/>
              </w:rPr>
            </w:r>
            <w:r/>
          </w:p>
          <w:p>
            <w:pPr>
              <w:pStyle w:val="879"/>
              <w:numPr>
                <w:ilvl w:val="0"/>
                <w:numId w:val="7"/>
              </w:numPr>
              <w:ind w:left="0" w:firstLine="0"/>
              <w:tabs>
                <w:tab w:val="left" w:pos="312" w:leader="none"/>
              </w:tabs>
              <w:rPr>
                <w:rFonts w:hint="eastAsia"/>
              </w:rPr>
            </w:pPr>
            <w:r>
              <w:rPr>
                <w:rFonts w:hint="eastAsia"/>
              </w:rPr>
              <w:t xml:space="preserve">实施人员安排；</w:t>
            </w:r>
            <w:r>
              <w:rPr>
                <w:rFonts w:hint="eastAsia"/>
              </w:rPr>
            </w:r>
            <w:r/>
          </w:p>
          <w:p>
            <w:pPr>
              <w:pStyle w:val="879"/>
              <w:numPr>
                <w:ilvl w:val="0"/>
                <w:numId w:val="7"/>
              </w:numPr>
              <w:ind w:left="0" w:firstLine="0"/>
              <w:tabs>
                <w:tab w:val="left" w:pos="312" w:leader="none"/>
              </w:tabs>
              <w:rPr>
                <w:rFonts w:hint="eastAsia"/>
              </w:rPr>
            </w:pPr>
            <w:r>
              <w:rPr>
                <w:rFonts w:hint="eastAsia"/>
              </w:rPr>
              <w:t xml:space="preserve">项目过程管理措施；</w:t>
            </w:r>
            <w:r>
              <w:rPr>
                <w:rFonts w:hint="eastAsia"/>
              </w:rPr>
            </w:r>
            <w:r/>
          </w:p>
          <w:p>
            <w:pPr>
              <w:pStyle w:val="879"/>
              <w:numPr>
                <w:ilvl w:val="0"/>
                <w:numId w:val="7"/>
              </w:numPr>
              <w:ind w:left="0" w:firstLine="0"/>
              <w:tabs>
                <w:tab w:val="left" w:pos="312" w:leader="none"/>
              </w:tabs>
              <w:rPr>
                <w:rFonts w:hint="eastAsia"/>
              </w:rPr>
            </w:pPr>
            <w:r>
              <w:rPr>
                <w:rFonts w:hint="eastAsia"/>
              </w:rPr>
              <w:t xml:space="preserve">质量及风险保障措施。</w:t>
            </w:r>
            <w:r>
              <w:rPr>
                <w:rFonts w:hint="eastAsia"/>
              </w:rPr>
            </w:r>
            <w:r/>
          </w:p>
          <w:p>
            <w:pPr>
              <w:pStyle w:val="879"/>
              <w:numPr>
                <w:ilvl w:val="0"/>
                <w:numId w:val="0"/>
              </w:numPr>
              <w:rPr>
                <w:lang w:bidi="ar"/>
              </w:rPr>
            </w:pPr>
            <w:r>
              <w:rPr>
                <w:rFonts w:hint="eastAsia"/>
                <w:lang w:bidi="ar"/>
              </w:rPr>
              <w:t xml:space="preserve">以上每项内容逐项评分：</w:t>
            </w:r>
            <w:r>
              <w:rPr>
                <w:lang w:bidi="ar"/>
              </w:rPr>
            </w:r>
            <w:r/>
          </w:p>
          <w:p>
            <w:pPr>
              <w:pStyle w:val="879"/>
              <w:rPr>
                <w:lang w:bidi="ar"/>
              </w:rPr>
            </w:pPr>
            <w:r>
              <w:rPr>
                <w:lang w:bidi="ar"/>
              </w:rPr>
              <w:t xml:space="preserve">方案内容</w:t>
            </w:r>
            <w:r>
              <w:rPr>
                <w:rFonts w:hint="eastAsia"/>
                <w:lang w:bidi="ar"/>
              </w:rPr>
              <w:t xml:space="preserve">设计合理、技术可行，且</w:t>
            </w:r>
            <w:r>
              <w:rPr>
                <w:lang w:bidi="ar"/>
              </w:rPr>
              <w:t xml:space="preserve">专门针对本项目，</w:t>
            </w:r>
            <w:r>
              <w:rPr>
                <w:rFonts w:hint="eastAsia"/>
                <w:lang w:bidi="ar"/>
              </w:rPr>
              <w:t xml:space="preserve">契合</w:t>
            </w:r>
            <w:r>
              <w:rPr>
                <w:lang w:bidi="ar"/>
              </w:rPr>
              <w:t xml:space="preserve">采购需求视为符合；方案内容属于通用类，非专门针对本项目，部分</w:t>
            </w:r>
            <w:r>
              <w:rPr>
                <w:rFonts w:hint="eastAsia"/>
                <w:lang w:bidi="ar"/>
              </w:rPr>
              <w:t xml:space="preserve">契合采购需求</w:t>
            </w:r>
            <w:r>
              <w:rPr>
                <w:lang w:bidi="ar"/>
              </w:rPr>
              <w:t xml:space="preserve">视为部分符合；方案内容非专门针对本项目</w:t>
            </w:r>
            <w:r>
              <w:rPr>
                <w:rFonts w:hint="eastAsia"/>
                <w:lang w:bidi="ar"/>
              </w:rPr>
              <w:t xml:space="preserve">，脱离</w:t>
            </w:r>
            <w:r>
              <w:rPr>
                <w:lang w:bidi="ar"/>
              </w:rPr>
              <w:t xml:space="preserve">采购需求视为不符合。</w:t>
            </w:r>
            <w:r>
              <w:rPr>
                <w:lang w:bidi="ar"/>
              </w:rPr>
            </w:r>
            <w:r/>
          </w:p>
          <w:p>
            <w:pPr>
              <w:pStyle w:val="911"/>
              <w:rPr>
                <w:rFonts w:hint="eastAsia"/>
              </w:rPr>
            </w:pPr>
            <w:r>
              <w:rPr>
                <w:rFonts w:hint="eastAsia"/>
              </w:rPr>
              <w:t xml:space="preserve">上述每项内容</w:t>
            </w:r>
            <w:r>
              <w:t xml:space="preserve">符合得</w:t>
            </w:r>
            <w:r>
              <w:rPr>
                <w:rFonts w:hint="eastAsia"/>
              </w:rPr>
              <w:t xml:space="preserve">1</w:t>
            </w:r>
            <w:r>
              <w:t xml:space="preserve">分；部分符合得</w:t>
            </w:r>
            <w:r>
              <w:rPr>
                <w:rFonts w:hint="eastAsia"/>
              </w:rPr>
              <w:t xml:space="preserve">0.5</w:t>
            </w:r>
            <w:r>
              <w:t xml:space="preserve">分；不符合或不提供不得分。</w:t>
            </w:r>
            <w:r>
              <w:rPr>
                <w:rFonts w:hint="eastAsia"/>
              </w:rPr>
            </w:r>
            <w:r/>
          </w:p>
        </w:tc>
        <w:tc>
          <w:tcPr>
            <w:tcW w:w="647"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889"/>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2.4</w:t>
            </w:r>
            <w:r>
              <w:rPr>
                <w:rFonts w:ascii="宋体" w:hAnsi="宋体" w:cs="宋体"/>
                <w:spacing w:val="-2"/>
              </w:rPr>
            </w:r>
            <w:r/>
          </w:p>
        </w:tc>
        <w:tc>
          <w:tcPr>
            <w:tcW w:w="1179" w:type="dxa"/>
            <w:vAlign w:val="center"/>
            <w:textDirection w:val="lrTb"/>
            <w:noWrap w:val="false"/>
          </w:tcPr>
          <w:p>
            <w:pPr>
              <w:pStyle w:val="879"/>
              <w:spacing w:line="264" w:lineRule="auto"/>
              <w:rPr>
                <w:rFonts w:hint="eastAsia"/>
              </w:rPr>
            </w:pPr>
            <w:r>
              <w:rPr>
                <w:rFonts w:hint="eastAsia"/>
              </w:rPr>
              <w:t xml:space="preserve">视频演示</w:t>
            </w:r>
            <w:r>
              <w:rPr>
                <w:rFonts w:hint="eastAsia"/>
              </w:rPr>
            </w:r>
            <w:r/>
          </w:p>
        </w:tc>
        <w:tc>
          <w:tcPr>
            <w:tcW w:w="6330" w:type="dxa"/>
            <w:vAlign w:val="center"/>
            <w:textDirection w:val="lrTb"/>
            <w:noWrap w:val="false"/>
          </w:tcPr>
          <w:p>
            <w:pPr>
              <w:pStyle w:val="879"/>
              <w:jc w:val="left"/>
              <w:spacing w:line="264" w:lineRule="auto"/>
              <w:rPr>
                <w:rFonts w:hint="eastAsia"/>
              </w:rPr>
            </w:pPr>
            <w:r>
              <w:rPr>
                <w:rFonts w:hint="eastAsia"/>
              </w:rPr>
              <w:t xml:space="preserve">评委根据供应商提供的演示内容（总演示时间不超</w:t>
            </w:r>
            <w:r>
              <w:rPr>
                <w:rFonts w:hint="eastAsia" w:ascii="宋体" w:hAnsi="宋体" w:cs="宋体"/>
              </w:rPr>
              <w:t xml:space="preserve">过10分</w:t>
            </w:r>
            <w:r>
              <w:rPr>
                <w:rFonts w:hint="eastAsia"/>
              </w:rPr>
              <w:t xml:space="preserve">钟）综合评分。演示视频包括以下内容： </w:t>
            </w:r>
            <w:r>
              <w:rPr>
                <w:rFonts w:hint="eastAsia"/>
              </w:rPr>
            </w:r>
            <w:r/>
          </w:p>
          <w:p>
            <w:pPr>
              <w:pStyle w:val="879"/>
              <w:rPr>
                <w:rFonts w:hint="eastAsia"/>
              </w:rPr>
            </w:pPr>
            <w:r>
              <w:rPr>
                <w:rFonts w:hint="eastAsia"/>
                <w:lang w:val="en-US" w:eastAsia="zh-CN"/>
              </w:rPr>
              <w:t xml:space="preserve">1.</w:t>
            </w:r>
            <w:r>
              <w:rPr>
                <w:rFonts w:hint="eastAsia"/>
              </w:rPr>
              <w:t xml:space="preserve">交通事件识别与研判：投标人展示招标文件技术要求中所涉及的事件识别与研判功能。需展示不同类型交通事件，以及对事件的识别结果，同时需展示相应事件的智能研判及分析的判定结果。</w:t>
            </w:r>
            <w:r>
              <w:rPr>
                <w:rFonts w:hint="eastAsia"/>
              </w:rPr>
            </w:r>
            <w:r/>
          </w:p>
          <w:p>
            <w:pPr>
              <w:pStyle w:val="879"/>
              <w:rPr>
                <w:rFonts w:hint="eastAsia"/>
              </w:rPr>
            </w:pPr>
            <w:r>
              <w:rPr>
                <w:rFonts w:hint="eastAsia"/>
                <w:lang w:val="en-US" w:eastAsia="zh-CN"/>
              </w:rPr>
              <w:t xml:space="preserve">2.</w:t>
            </w:r>
            <w:r>
              <w:rPr>
                <w:rFonts w:hint="eastAsia"/>
              </w:rPr>
              <w:t xml:space="preserve">会商智能体：投标人展示招标文件中对于紧急事件会商的功能，通过指挥中心和现场处置人员相关互动达到完成处置闭环过程。并且可与智能体交互，了解和总结本事件相关的预案匹配结果，同类事件检索结果，同时需展示事件报告的自动生成结果。</w:t>
            </w:r>
            <w:r>
              <w:rPr>
                <w:rFonts w:hint="eastAsia"/>
              </w:rPr>
            </w:r>
            <w:r/>
          </w:p>
          <w:p>
            <w:pPr>
              <w:pStyle w:val="879"/>
              <w:rPr>
                <w:rFonts w:hint="eastAsia"/>
              </w:rPr>
            </w:pPr>
            <w:r>
              <w:rPr>
                <w:rFonts w:hint="eastAsia"/>
                <w:lang w:val="en-US" w:eastAsia="zh-CN"/>
              </w:rPr>
              <w:t xml:space="preserve">3.</w:t>
            </w:r>
            <w:r>
              <w:rPr>
                <w:rFonts w:hint="eastAsia"/>
              </w:rPr>
              <w:t xml:space="preserve">工单化闭环处置：投标人展示招标文件技术要求中所涉及工单闭环处置功能。包括事件工单处置流程；</w:t>
            </w:r>
            <w:r>
              <w:rPr>
                <w:rFonts w:hint="eastAsia"/>
              </w:rPr>
            </w:r>
            <w:r/>
          </w:p>
          <w:p>
            <w:pPr>
              <w:pStyle w:val="879"/>
              <w:rPr>
                <w:rFonts w:hint="eastAsia" w:ascii="宋体" w:hAnsi="宋体" w:cs="宋体"/>
              </w:rPr>
            </w:pPr>
            <w:r>
              <w:rPr>
                <w:rFonts w:hint="eastAsia"/>
                <w:lang w:val="en-US" w:eastAsia="zh-CN"/>
              </w:rPr>
              <w:t xml:space="preserve">4.</w:t>
            </w:r>
            <w:r>
              <w:rPr>
                <w:rFonts w:hint="eastAsia"/>
              </w:rPr>
              <w:t xml:space="preserve">感知研判应用平台运行监测：投标人展示招标文件技术要求中所涉及的应用平台运行监测功能。展示通过系统多维查询到的各类事件的结果，以及对应的事件分级告警的情况；同时展示事件响应过程监控与过程记录。</w:t>
            </w:r>
            <w:r>
              <w:rPr>
                <w:rFonts w:hint="eastAsia" w:ascii="宋体" w:hAnsi="宋体" w:cs="宋体"/>
              </w:rPr>
            </w:r>
            <w:r/>
          </w:p>
          <w:p>
            <w:pPr>
              <w:pStyle w:val="879"/>
              <w:rPr>
                <w:rFonts w:ascii="宋体" w:hAnsi="宋体" w:eastAsia="宋体" w:cs="宋体"/>
                <w:lang w:val="en-US" w:eastAsia="zh-CN"/>
              </w:rPr>
            </w:pPr>
            <w:r>
              <w:rPr>
                <w:rFonts w:hint="eastAsia" w:ascii="宋体" w:hAnsi="宋体" w:cs="宋体"/>
              </w:rPr>
              <w:t xml:space="preserve">以上每项采用类似真实系统演示，功能完整准确、界面友好的，得</w:t>
            </w:r>
            <w:r>
              <w:rPr>
                <w:rFonts w:hint="eastAsia" w:ascii="宋体" w:hAnsi="宋体" w:cs="宋体"/>
                <w:lang w:val="en-US" w:eastAsia="zh-CN"/>
              </w:rPr>
              <w:t xml:space="preserve">4</w:t>
            </w:r>
            <w:r>
              <w:rPr>
                <w:rFonts w:hint="eastAsia" w:ascii="宋体" w:hAnsi="宋体" w:cs="宋体"/>
              </w:rPr>
              <w:t xml:space="preserve">分；功能基本完整准确、界面基本友好的，得</w:t>
            </w:r>
            <w:r>
              <w:rPr>
                <w:rFonts w:hint="eastAsia" w:ascii="宋体" w:hAnsi="宋体" w:cs="宋体"/>
                <w:lang w:val="en-US" w:eastAsia="zh-CN"/>
              </w:rPr>
              <w:t xml:space="preserve">2</w:t>
            </w:r>
            <w:r>
              <w:rPr>
                <w:rFonts w:hint="eastAsia" w:ascii="宋体" w:hAnsi="宋体" w:cs="宋体"/>
              </w:rPr>
              <w:t xml:space="preserve">分；演示功能不完整、界面不友好或未提供演示不得分。以上每项采用非类似真实系统（如：系统原型（DEMO）、PPT等方式）演示</w:t>
            </w:r>
            <w:r>
              <w:rPr>
                <w:rFonts w:hint="eastAsia" w:ascii="宋体" w:hAnsi="宋体" w:cs="宋体"/>
                <w:lang w:eastAsia="zh-CN"/>
              </w:rPr>
              <w:t xml:space="preserve">，</w:t>
            </w:r>
            <w:r>
              <w:rPr>
                <w:rFonts w:hint="eastAsia" w:ascii="宋体" w:hAnsi="宋体" w:cs="宋体"/>
                <w:lang w:val="en-US" w:eastAsia="zh-CN"/>
              </w:rPr>
              <w:t xml:space="preserve">得对应的一半分值。</w:t>
            </w:r>
            <w:r>
              <w:rPr>
                <w:rFonts w:ascii="宋体" w:hAnsi="宋体" w:eastAsia="宋体" w:cs="宋体"/>
                <w:lang w:val="en-US" w:eastAsia="zh-CN"/>
              </w:rPr>
            </w:r>
            <w:r/>
          </w:p>
          <w:p>
            <w:pPr>
              <w:pStyle w:val="879"/>
              <w:rPr>
                <w:rFonts w:ascii="宋体" w:hAnsi="宋体" w:cs="宋体"/>
              </w:rPr>
            </w:pPr>
            <w:r>
              <w:rPr>
                <w:rFonts w:hint="eastAsia" w:ascii="宋体" w:hAnsi="宋体" w:cs="宋体"/>
              </w:rPr>
              <w:t xml:space="preserve">本项最多</w:t>
            </w:r>
            <w:r>
              <w:rPr>
                <w:rFonts w:hint="eastAsia" w:ascii="宋体" w:hAnsi="宋体" w:cs="宋体"/>
                <w:lang w:val="en-US" w:eastAsia="zh-CN"/>
              </w:rPr>
              <w:t xml:space="preserve">16</w:t>
            </w:r>
            <w:r>
              <w:rPr>
                <w:rFonts w:hint="eastAsia" w:ascii="宋体" w:hAnsi="宋体" w:cs="宋体"/>
              </w:rPr>
              <w:t xml:space="preserve">分，采用非真实系统（如：DEMO、PPT等方式）演示最多</w:t>
            </w:r>
            <w:r>
              <w:rPr>
                <w:rFonts w:hint="eastAsia" w:ascii="宋体" w:hAnsi="宋体" w:cs="宋体"/>
                <w:lang w:val="en-US" w:eastAsia="zh-CN"/>
              </w:rPr>
              <w:t xml:space="preserve">8</w:t>
            </w:r>
            <w:r>
              <w:rPr>
                <w:rFonts w:hint="eastAsia" w:ascii="宋体" w:hAnsi="宋体" w:cs="宋体"/>
              </w:rPr>
              <w:t xml:space="preserve">分</w:t>
            </w:r>
            <w:r>
              <w:rPr>
                <w:rFonts w:hint="eastAsia" w:ascii="宋体" w:hAnsi="宋体" w:cs="宋体"/>
                <w:lang w:eastAsia="zh-CN"/>
              </w:rPr>
              <w:t xml:space="preserve">。</w:t>
            </w:r>
            <w:r>
              <w:rPr>
                <w:rFonts w:ascii="宋体" w:hAnsi="宋体" w:cs="宋体"/>
              </w:rPr>
            </w:r>
            <w:r/>
          </w:p>
          <w:p>
            <w:pPr>
              <w:pStyle w:val="879"/>
              <w:rPr>
                <w:lang w:val="zh-CN"/>
              </w:rPr>
            </w:pPr>
            <w:r>
              <w:rPr>
                <w:rFonts w:hint="eastAsia" w:ascii="宋体" w:hAnsi="宋体" w:cs="宋体"/>
              </w:rPr>
              <w:t xml:space="preserve">（未提供视频文件或因供应商自身原因视频文件无法打开或视频画面不清晰无法辨认的不得分。）</w:t>
            </w:r>
            <w:r>
              <w:rPr>
                <w:lang w:val="zh-CN"/>
              </w:rPr>
            </w:r>
            <w:r/>
          </w:p>
        </w:tc>
        <w:tc>
          <w:tcPr>
            <w:tcW w:w="647" w:type="dxa"/>
            <w:vAlign w:val="center"/>
            <w:textDirection w:val="lrTb"/>
            <w:noWrap w:val="false"/>
          </w:tcPr>
          <w:p>
            <w:pPr>
              <w:pStyle w:val="879"/>
              <w:jc w:val="center"/>
              <w:spacing w:before="68" w:line="264" w:lineRule="auto"/>
              <w:rPr>
                <w:rFonts w:ascii="宋体" w:hAnsi="宋体" w:eastAsia="宋体" w:cs="宋体"/>
                <w:lang w:val="en-US" w:eastAsia="zh-CN"/>
              </w:rPr>
            </w:pPr>
            <w:r>
              <w:rPr>
                <w:rFonts w:hint="eastAsia" w:ascii="宋体" w:hAnsi="宋体" w:cs="宋体"/>
                <w:lang w:val="en-US" w:eastAsia="zh-CN"/>
              </w:rPr>
              <w:t xml:space="preserve">16</w:t>
            </w:r>
            <w:r>
              <w:rPr>
                <w:rFonts w:ascii="宋体" w:hAnsi="宋体" w:eastAsia="宋体" w:cs="宋体"/>
                <w:lang w:val="en-US" w:eastAsia="zh-CN"/>
              </w:rPr>
            </w:r>
            <w:r/>
          </w:p>
        </w:tc>
        <w:tc>
          <w:tcPr>
            <w:tcW w:w="900" w:type="dxa"/>
            <w:vAlign w:val="center"/>
            <w:textDirection w:val="lrTb"/>
            <w:noWrap w:val="false"/>
          </w:tcPr>
          <w:p>
            <w:pPr>
              <w:pStyle w:val="879"/>
              <w:jc w:val="center"/>
              <w:spacing w:before="68" w:line="264" w:lineRule="auto"/>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61"/>
        </w:trPr>
        <w:tc>
          <w:tcPr>
            <w:gridSpan w:val="5"/>
            <w:tcW w:w="9575" w:type="dxa"/>
            <w:vAlign w:val="center"/>
            <w:textDirection w:val="lrTb"/>
            <w:noWrap w:val="false"/>
          </w:tcPr>
          <w:p>
            <w:pPr>
              <w:pStyle w:val="879"/>
              <w:spacing w:before="68" w:line="264" w:lineRule="auto"/>
              <w:rPr>
                <w:rFonts w:hint="eastAsia" w:ascii="宋体" w:hAnsi="宋体" w:cs="宋体"/>
                <w:color w:val="0000ff"/>
              </w:rPr>
            </w:pPr>
            <w:r>
              <w:rPr>
                <w:rFonts w:hint="eastAsia" w:ascii="宋体" w:hAnsi="宋体" w:cs="宋体"/>
                <w:b/>
                <w:bCs/>
                <w:spacing w:val="-3"/>
              </w:rPr>
              <w:t xml:space="preserve">3.服务</w:t>
            </w:r>
            <w:r>
              <w:rPr>
                <w:rFonts w:hint="eastAsia" w:ascii="宋体" w:hAnsi="宋体" w:cs="宋体"/>
                <w:color w:val="0000ff"/>
              </w:rPr>
            </w:r>
            <w:r/>
          </w:p>
        </w:tc>
      </w:tr>
      <w:tr>
        <w:trPr>
          <w:trHeight w:val="195"/>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879"/>
              <w:spacing w:line="264" w:lineRule="auto"/>
              <w:rPr>
                <w:rFonts w:hint="eastAsia"/>
                <w:color w:val="000000"/>
              </w:rPr>
            </w:pPr>
            <w:r>
              <w:rPr>
                <w:rFonts w:hint="eastAsia"/>
                <w:color w:val="000000"/>
              </w:rPr>
              <w:t xml:space="preserve">运维服务方案</w:t>
            </w:r>
            <w:r>
              <w:rPr>
                <w:rFonts w:hint="eastAsia"/>
                <w:color w:val="000000"/>
              </w:rPr>
            </w:r>
            <w:r/>
          </w:p>
        </w:tc>
        <w:tc>
          <w:tcPr>
            <w:tcW w:w="6330" w:type="dxa"/>
            <w:vAlign w:val="center"/>
            <w:textDirection w:val="lrTb"/>
            <w:noWrap w:val="false"/>
          </w:tcPr>
          <w:p>
            <w:pPr>
              <w:pStyle w:val="879"/>
              <w:jc w:val="left"/>
              <w:spacing w:line="264" w:lineRule="auto"/>
              <w:widowControl/>
              <w:rPr>
                <w:rFonts w:hint="eastAsia"/>
                <w:color w:val="000000"/>
              </w:rPr>
            </w:pPr>
            <w:r>
              <w:rPr>
                <w:rFonts w:hint="eastAsia"/>
                <w:color w:val="000000"/>
              </w:rPr>
              <w:t xml:space="preserve">根据本项目采购需求及相关要求编制方案，内容</w:t>
            </w:r>
            <w:r>
              <w:rPr>
                <w:rFonts w:ascii="宋体" w:hAnsi="宋体" w:cs="宋体"/>
                <w:color w:val="000000"/>
              </w:rPr>
              <w:t xml:space="preserve">包括</w:t>
            </w:r>
            <w:r>
              <w:rPr>
                <w:rFonts w:hint="eastAsia"/>
                <w:color w:val="000000"/>
              </w:rPr>
              <w:t xml:space="preserve">：</w:t>
            </w:r>
            <w:r>
              <w:rPr>
                <w:rFonts w:hint="eastAsia"/>
                <w:color w:val="000000"/>
              </w:rPr>
            </w:r>
            <w:r/>
          </w:p>
          <w:p>
            <w:pPr>
              <w:pStyle w:val="879"/>
              <w:numPr>
                <w:ilvl w:val="0"/>
                <w:numId w:val="8"/>
              </w:numPr>
              <w:jc w:val="left"/>
              <w:spacing w:line="264" w:lineRule="auto"/>
              <w:widowControl/>
              <w:tabs>
                <w:tab w:val="left" w:pos="312" w:leader="none"/>
              </w:tabs>
              <w:rPr>
                <w:rFonts w:hint="eastAsia"/>
                <w:color w:val="000000"/>
                <w:lang w:eastAsia="zh-CN"/>
              </w:rPr>
            </w:pPr>
            <w:r>
              <w:rPr>
                <w:rFonts w:hint="eastAsia"/>
                <w:color w:val="000000"/>
              </w:rPr>
              <w:t xml:space="preserve">运维服务内容</w:t>
            </w:r>
            <w:r>
              <w:rPr>
                <w:rFonts w:hint="eastAsia"/>
                <w:color w:val="000000"/>
                <w:lang w:eastAsia="zh-CN"/>
              </w:rPr>
              <w:t xml:space="preserve">；</w:t>
            </w:r>
            <w:r>
              <w:rPr>
                <w:rFonts w:hint="eastAsia"/>
                <w:color w:val="000000"/>
                <w:lang w:eastAsia="zh-CN"/>
              </w:rPr>
            </w:r>
            <w:r/>
          </w:p>
          <w:p>
            <w:pPr>
              <w:pStyle w:val="879"/>
              <w:numPr>
                <w:ilvl w:val="0"/>
                <w:numId w:val="8"/>
              </w:numPr>
              <w:ind w:left="0" w:firstLine="0"/>
              <w:jc w:val="left"/>
              <w:spacing w:line="264" w:lineRule="auto"/>
              <w:widowControl/>
              <w:tabs>
                <w:tab w:val="left" w:pos="312" w:leader="none"/>
              </w:tabs>
              <w:rPr>
                <w:rFonts w:hint="eastAsia"/>
                <w:color w:val="000000"/>
              </w:rPr>
            </w:pPr>
            <w:r>
              <w:rPr>
                <w:rFonts w:hint="eastAsia"/>
                <w:color w:val="000000"/>
                <w:lang w:val="en-US" w:eastAsia="zh-CN"/>
              </w:rPr>
              <w:t xml:space="preserve">运维</w:t>
            </w:r>
            <w:r>
              <w:rPr>
                <w:rFonts w:hint="eastAsia"/>
                <w:color w:val="000000"/>
              </w:rPr>
              <w:t xml:space="preserve">服务流程；</w:t>
            </w:r>
            <w:r>
              <w:rPr>
                <w:rFonts w:hint="eastAsia"/>
                <w:color w:val="000000"/>
              </w:rPr>
            </w:r>
            <w:r/>
          </w:p>
          <w:p>
            <w:pPr>
              <w:pStyle w:val="879"/>
              <w:numPr>
                <w:ilvl w:val="0"/>
                <w:numId w:val="8"/>
              </w:numPr>
              <w:ind w:left="0" w:firstLine="0"/>
              <w:jc w:val="left"/>
              <w:spacing w:line="264" w:lineRule="auto"/>
              <w:widowControl/>
              <w:tabs>
                <w:tab w:val="left" w:pos="312" w:leader="none"/>
              </w:tabs>
              <w:rPr>
                <w:rFonts w:hint="eastAsia"/>
                <w:color w:val="000000"/>
              </w:rPr>
            </w:pPr>
            <w:r>
              <w:rPr>
                <w:rFonts w:hint="eastAsia"/>
                <w:color w:val="000000"/>
              </w:rPr>
              <w:t xml:space="preserve">服务保障体系；</w:t>
            </w:r>
            <w:r>
              <w:rPr>
                <w:rFonts w:hint="eastAsia"/>
                <w:color w:val="000000"/>
              </w:rPr>
            </w:r>
            <w:r/>
          </w:p>
          <w:p>
            <w:pPr>
              <w:pStyle w:val="879"/>
              <w:numPr>
                <w:ilvl w:val="0"/>
                <w:numId w:val="8"/>
              </w:numPr>
              <w:ind w:left="0" w:firstLine="0"/>
              <w:jc w:val="left"/>
              <w:spacing w:line="264" w:lineRule="auto"/>
              <w:widowControl/>
              <w:tabs>
                <w:tab w:val="left" w:pos="312" w:leader="none"/>
              </w:tabs>
              <w:rPr>
                <w:rFonts w:hint="eastAsia"/>
                <w:color w:val="000000"/>
              </w:rPr>
            </w:pPr>
            <w:r>
              <w:rPr>
                <w:rFonts w:hint="eastAsia"/>
                <w:color w:val="000000"/>
              </w:rPr>
              <w:t xml:space="preserve">应急处置措施。</w:t>
            </w:r>
            <w:r>
              <w:rPr>
                <w:rFonts w:hint="eastAsia"/>
                <w:color w:val="000000"/>
              </w:rPr>
            </w:r>
            <w:r/>
          </w:p>
          <w:p>
            <w:pPr>
              <w:pStyle w:val="879"/>
              <w:numPr>
                <w:ilvl w:val="0"/>
                <w:numId w:val="0"/>
              </w:numPr>
              <w:jc w:val="left"/>
              <w:spacing w:line="264" w:lineRule="auto"/>
              <w:widowControl/>
              <w:rPr>
                <w:color w:val="000000"/>
              </w:rPr>
            </w:pPr>
            <w:r>
              <w:rPr>
                <w:rFonts w:hint="eastAsia"/>
                <w:color w:val="000000"/>
              </w:rPr>
              <w:t xml:space="preserve">以上每项内容逐</w:t>
            </w:r>
            <w:r>
              <w:rPr>
                <w:rFonts w:hint="eastAsia"/>
                <w:color w:val="000000"/>
                <w:lang w:eastAsia="zh-CN"/>
              </w:rPr>
              <w:t xml:space="preserve">项评分</w:t>
            </w:r>
            <w:r>
              <w:rPr>
                <w:rFonts w:hint="eastAsia"/>
                <w:color w:val="000000"/>
              </w:rPr>
              <w:t xml:space="preserve">。</w:t>
            </w:r>
            <w:r>
              <w:rPr>
                <w:color w:val="000000"/>
              </w:rPr>
              <w:t xml:space="preserve"> </w:t>
            </w:r>
            <w:r>
              <w:rPr>
                <w:color w:val="000000"/>
              </w:rPr>
            </w:r>
            <w:r/>
          </w:p>
          <w:p>
            <w:pPr>
              <w:pStyle w:val="879"/>
              <w:rPr>
                <w:color w:val="000000"/>
              </w:rPr>
            </w:pPr>
            <w:r>
              <w:rPr>
                <w:color w:val="000000"/>
              </w:rPr>
              <w:t xml:space="preserve">方案内容完整、合理性、操作性强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9"/>
              <w:rPr>
                <w:rFonts w:ascii="Calibri" w:hAnsi="Calibri" w:eastAsia="Calibri" w:cs="宋体"/>
                <w:color w:val="000000"/>
                <w:sz w:val="20"/>
                <w:lang w:val="zh-CN"/>
              </w:rPr>
            </w:pPr>
            <w:r>
              <w:rPr>
                <w:rFonts w:hint="eastAsia"/>
                <w:color w:val="000000"/>
              </w:rPr>
              <w:t xml:space="preserve">上述每项内容</w:t>
            </w:r>
            <w:r>
              <w:rPr>
                <w:color w:val="000000"/>
              </w:rPr>
              <w:t xml:space="preserve">符合得</w:t>
            </w:r>
            <w:r>
              <w:rPr>
                <w:rFonts w:hint="eastAsia"/>
                <w:color w:val="000000"/>
                <w:lang w:val="en-US" w:eastAsia="zh-CN"/>
              </w:rPr>
              <w:t xml:space="preserve">1</w:t>
            </w:r>
            <w:r>
              <w:rPr>
                <w:color w:val="000000"/>
              </w:rPr>
              <w:t xml:space="preserve">分；部分符合得</w:t>
            </w:r>
            <w:r>
              <w:rPr>
                <w:rFonts w:hint="eastAsia"/>
                <w:color w:val="000000"/>
                <w:lang w:val="en-US" w:eastAsia="zh-CN"/>
              </w:rPr>
              <w:t xml:space="preserve">0.5</w:t>
            </w:r>
            <w:r>
              <w:rPr>
                <w:color w:val="000000"/>
              </w:rPr>
              <w:t xml:space="preserve">分；不符合或不提供不得分。</w:t>
            </w:r>
            <w:r>
              <w:rPr>
                <w:rFonts w:ascii="Calibri" w:hAnsi="Calibri" w:eastAsia="Calibri" w:cs="宋体"/>
                <w:color w:val="000000"/>
                <w:sz w:val="20"/>
                <w:lang w:val="zh-CN"/>
              </w:rPr>
            </w:r>
            <w:r/>
          </w:p>
        </w:tc>
        <w:tc>
          <w:tcPr>
            <w:tcW w:w="647" w:type="dxa"/>
            <w:vAlign w:val="center"/>
            <w:textDirection w:val="lrTb"/>
            <w:noWrap w:val="false"/>
          </w:tcPr>
          <w:p>
            <w:pPr>
              <w:pStyle w:val="879"/>
              <w:jc w:val="center"/>
              <w:spacing w:before="68" w:line="264" w:lineRule="auto"/>
              <w:rPr>
                <w:rFonts w:hint="eastAsia" w:ascii="宋体" w:hAnsi="宋体" w:eastAsia="宋体" w:cs="宋体"/>
                <w:color w:val="0000ff"/>
                <w:lang w:eastAsia="zh-CN"/>
              </w:rPr>
            </w:pPr>
            <w:r>
              <w:rPr>
                <w:rFonts w:hint="eastAsia" w:ascii="宋体" w:hAnsi="宋体" w:cs="宋体"/>
                <w:lang w:val="en-US" w:eastAsia="zh-CN"/>
              </w:rPr>
              <w:t xml:space="preserve">4</w:t>
            </w:r>
            <w:r>
              <w:rPr>
                <w:rFonts w:hint="eastAsia" w:ascii="宋体" w:hAnsi="宋体" w:eastAsia="宋体" w:cs="宋体"/>
                <w:color w:val="0000ff"/>
                <w:lang w:eastAsia="zh-CN"/>
              </w:rPr>
            </w:r>
            <w:r/>
          </w:p>
        </w:tc>
        <w:tc>
          <w:tcPr>
            <w:tcW w:w="900" w:type="dxa"/>
            <w:vAlign w:val="center"/>
            <w:textDirection w:val="lrTb"/>
            <w:noWrap w:val="false"/>
          </w:tcPr>
          <w:p>
            <w:pPr>
              <w:pStyle w:val="879"/>
              <w:jc w:val="center"/>
              <w:spacing w:before="68" w:line="264" w:lineRule="auto"/>
              <w:rPr>
                <w:rFonts w:ascii="宋体" w:hAnsi="宋体" w:cs="宋体"/>
                <w:color w:val="0000ff"/>
                <w:spacing w:val="-6"/>
              </w:rPr>
            </w:pPr>
            <w:r>
              <w:rPr>
                <w:rFonts w:hint="eastAsia" w:ascii="宋体" w:hAnsi="宋体" w:cs="宋体"/>
                <w:spacing w:val="-6"/>
              </w:rPr>
              <w:t xml:space="preserve">主观分</w:t>
            </w:r>
            <w:r>
              <w:rPr>
                <w:rFonts w:ascii="宋体" w:hAnsi="宋体" w:cs="宋体"/>
                <w:color w:val="0000ff"/>
                <w:spacing w:val="-6"/>
              </w:rPr>
            </w:r>
            <w:r/>
          </w:p>
        </w:tc>
      </w:tr>
      <w:tr>
        <w:trPr>
          <w:trHeight w:val="195"/>
        </w:trPr>
        <w:tc>
          <w:tcPr>
            <w:tcW w:w="519" w:type="dxa"/>
            <w:vAlign w:val="center"/>
            <w:textDirection w:val="lrTb"/>
            <w:noWrap w:val="false"/>
          </w:tcPr>
          <w:p>
            <w:pPr>
              <w:pStyle w:val="879"/>
              <w:jc w:val="center"/>
              <w:spacing w:before="68" w:line="264" w:lineRule="auto"/>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79" w:type="dxa"/>
            <w:vAlign w:val="center"/>
            <w:textDirection w:val="lrTb"/>
            <w:noWrap w:val="false"/>
          </w:tcPr>
          <w:p>
            <w:pPr>
              <w:pStyle w:val="879"/>
              <w:jc w:val="left"/>
              <w:spacing w:line="264" w:lineRule="auto"/>
              <w:widowControl/>
              <w:rPr>
                <w:rFonts w:hint="eastAsia"/>
                <w:color w:val="000000"/>
              </w:rPr>
            </w:pPr>
            <w:r>
              <w:rPr>
                <w:rFonts w:hint="eastAsia"/>
                <w:color w:val="000000"/>
              </w:rPr>
              <w:t xml:space="preserve">培训方案</w:t>
            </w:r>
            <w:r>
              <w:rPr>
                <w:rFonts w:hint="eastAsia"/>
                <w:color w:val="000000"/>
              </w:rPr>
            </w:r>
            <w:r/>
          </w:p>
        </w:tc>
        <w:tc>
          <w:tcPr>
            <w:tcW w:w="6330" w:type="dxa"/>
            <w:vAlign w:val="center"/>
            <w:textDirection w:val="lrTb"/>
            <w:noWrap w:val="false"/>
          </w:tcPr>
          <w:p>
            <w:pPr>
              <w:pStyle w:val="879"/>
              <w:jc w:val="left"/>
              <w:spacing w:line="264" w:lineRule="auto"/>
              <w:widowControl/>
              <w:rPr>
                <w:rFonts w:hint="eastAsia"/>
                <w:color w:val="000000"/>
              </w:rPr>
            </w:pPr>
            <w:r>
              <w:rPr>
                <w:rFonts w:hint="eastAsia"/>
                <w:color w:val="000000"/>
              </w:rPr>
              <w:t xml:space="preserve">根据本项目采购需求及相关要求编制方案，内容</w:t>
            </w:r>
            <w:r>
              <w:rPr>
                <w:color w:val="000000"/>
              </w:rPr>
              <w:t xml:space="preserve">包括</w:t>
            </w:r>
            <w:r>
              <w:rPr>
                <w:rFonts w:hint="eastAsia"/>
                <w:color w:val="000000"/>
              </w:rPr>
              <w:t xml:space="preserve">：</w:t>
            </w:r>
            <w:r>
              <w:rPr>
                <w:rFonts w:hint="eastAsia"/>
                <w:color w:val="000000"/>
              </w:rPr>
            </w:r>
            <w:r/>
          </w:p>
          <w:p>
            <w:pPr>
              <w:pStyle w:val="879"/>
              <w:numPr>
                <w:ilvl w:val="0"/>
                <w:numId w:val="9"/>
              </w:numPr>
              <w:jc w:val="left"/>
              <w:spacing w:line="264" w:lineRule="auto"/>
              <w:widowControl/>
              <w:tabs>
                <w:tab w:val="left" w:pos="312" w:leader="none"/>
              </w:tabs>
              <w:rPr>
                <w:rFonts w:hint="eastAsia"/>
                <w:color w:val="000000"/>
              </w:rPr>
            </w:pPr>
            <w:r>
              <w:rPr>
                <w:rFonts w:hint="eastAsia"/>
                <w:color w:val="000000"/>
              </w:rPr>
              <w:t xml:space="preserve">培训内容；</w:t>
            </w:r>
            <w:r>
              <w:rPr>
                <w:rFonts w:hint="eastAsia"/>
                <w:color w:val="000000"/>
              </w:rPr>
            </w:r>
            <w:r/>
          </w:p>
          <w:p>
            <w:pPr>
              <w:pStyle w:val="879"/>
              <w:numPr>
                <w:ilvl w:val="0"/>
                <w:numId w:val="9"/>
              </w:numPr>
              <w:ind w:left="0" w:firstLine="0"/>
              <w:jc w:val="left"/>
              <w:spacing w:line="264" w:lineRule="auto"/>
              <w:widowControl/>
              <w:tabs>
                <w:tab w:val="left" w:pos="312" w:leader="none"/>
              </w:tabs>
              <w:rPr>
                <w:rFonts w:hint="eastAsia"/>
                <w:color w:val="000000"/>
              </w:rPr>
            </w:pPr>
            <w:r>
              <w:rPr>
                <w:rFonts w:hint="eastAsia"/>
                <w:color w:val="000000"/>
              </w:rPr>
              <w:t xml:space="preserve">培训日程安排；</w:t>
            </w:r>
            <w:r>
              <w:rPr>
                <w:rFonts w:hint="eastAsia"/>
                <w:color w:val="000000"/>
              </w:rPr>
            </w:r>
            <w:r/>
          </w:p>
          <w:p>
            <w:pPr>
              <w:pStyle w:val="879"/>
              <w:numPr>
                <w:ilvl w:val="0"/>
                <w:numId w:val="9"/>
              </w:numPr>
              <w:ind w:left="0" w:firstLine="0"/>
              <w:jc w:val="left"/>
              <w:spacing w:line="264" w:lineRule="auto"/>
              <w:widowControl/>
              <w:tabs>
                <w:tab w:val="left" w:pos="312" w:leader="none"/>
              </w:tabs>
              <w:rPr>
                <w:rFonts w:hint="eastAsia"/>
                <w:color w:val="000000"/>
              </w:rPr>
            </w:pPr>
            <w:r>
              <w:rPr>
                <w:rFonts w:hint="eastAsia"/>
                <w:color w:val="000000"/>
              </w:rPr>
              <w:t xml:space="preserve">培训时长；</w:t>
            </w:r>
            <w:r>
              <w:rPr>
                <w:rFonts w:hint="eastAsia"/>
                <w:color w:val="000000"/>
              </w:rPr>
            </w:r>
            <w:r/>
          </w:p>
          <w:p>
            <w:pPr>
              <w:pStyle w:val="879"/>
              <w:numPr>
                <w:ilvl w:val="0"/>
                <w:numId w:val="9"/>
              </w:numPr>
              <w:ind w:left="0" w:firstLine="0"/>
              <w:jc w:val="left"/>
              <w:spacing w:line="264" w:lineRule="auto"/>
              <w:widowControl/>
              <w:tabs>
                <w:tab w:val="left" w:pos="312" w:leader="none"/>
              </w:tabs>
              <w:rPr>
                <w:rFonts w:hint="eastAsia"/>
                <w:color w:val="000000"/>
              </w:rPr>
            </w:pPr>
            <w:r>
              <w:rPr>
                <w:rFonts w:hint="eastAsia"/>
                <w:color w:val="000000"/>
              </w:rPr>
              <w:t xml:space="preserve">培训质量保障措施。</w:t>
            </w:r>
            <w:r>
              <w:rPr>
                <w:rFonts w:hint="eastAsia"/>
                <w:color w:val="000000"/>
              </w:rPr>
            </w:r>
            <w:r/>
          </w:p>
          <w:p>
            <w:pPr>
              <w:pStyle w:val="879"/>
              <w:numPr>
                <w:ilvl w:val="0"/>
                <w:numId w:val="0"/>
              </w:numPr>
              <w:jc w:val="left"/>
              <w:spacing w:line="264" w:lineRule="auto"/>
              <w:widowControl/>
              <w:rPr>
                <w:color w:val="000000"/>
              </w:rPr>
            </w:pPr>
            <w:r>
              <w:rPr>
                <w:rFonts w:hint="eastAsia"/>
                <w:color w:val="000000"/>
              </w:rPr>
              <w:t xml:space="preserve">以上每项内容逐</w:t>
            </w:r>
            <w:r>
              <w:rPr>
                <w:rFonts w:hint="eastAsia"/>
                <w:color w:val="000000"/>
                <w:lang w:eastAsia="zh-CN"/>
              </w:rPr>
              <w:t xml:space="preserve">项评分</w:t>
            </w:r>
            <w:r>
              <w:rPr>
                <w:rFonts w:hint="eastAsia"/>
                <w:color w:val="000000"/>
              </w:rPr>
              <w:t xml:space="preserve">。</w:t>
            </w:r>
            <w:r>
              <w:rPr>
                <w:color w:val="000000"/>
              </w:rPr>
              <w:t xml:space="preserve"> </w:t>
            </w:r>
            <w:r>
              <w:rPr>
                <w:color w:val="000000"/>
              </w:rPr>
            </w:r>
            <w:r/>
          </w:p>
          <w:p>
            <w:pPr>
              <w:pStyle w:val="879"/>
              <w:jc w:val="left"/>
              <w:spacing w:line="264" w:lineRule="auto"/>
              <w:widowControl/>
              <w:rPr>
                <w:rFonts w:hint="eastAsia"/>
                <w:color w:val="000000"/>
              </w:rPr>
            </w:pPr>
            <w:r>
              <w:rPr>
                <w:rFonts w:hint="eastAsia"/>
                <w:color w:val="000000"/>
              </w:rPr>
              <w:t xml:space="preserve">方案内容</w:t>
            </w:r>
            <w:r>
              <w:rPr>
                <w:color w:val="000000"/>
              </w:rPr>
              <w:t xml:space="preserve">完整、合理性、操作性强</w:t>
            </w:r>
            <w:r>
              <w:rPr>
                <w:rFonts w:hint="eastAsia"/>
                <w:color w:val="000000"/>
              </w:rPr>
              <w:t xml:space="preserve">，且专门针对本项目，契合采购需求视为符合；方案内容属于通用类，非专门针对本项目，部分契合采购需求视为部分符合；方案内容非专门针对本项目，脱离采购需求视为不符合。</w:t>
            </w:r>
            <w:r>
              <w:rPr>
                <w:rFonts w:hint="eastAsia"/>
                <w:color w:val="000000"/>
              </w:rPr>
            </w:r>
            <w:r/>
          </w:p>
          <w:p>
            <w:pPr>
              <w:pStyle w:val="879"/>
              <w:jc w:val="left"/>
              <w:spacing w:line="264" w:lineRule="auto"/>
              <w:widowControl/>
              <w:rPr>
                <w:rFonts w:hint="eastAsia"/>
                <w:color w:val="000000"/>
              </w:rPr>
            </w:pPr>
            <w:r>
              <w:rPr>
                <w:rFonts w:hint="eastAsia"/>
                <w:color w:val="000000"/>
              </w:rPr>
              <w:t xml:space="preserve">上述每项内容</w:t>
            </w:r>
            <w:r>
              <w:rPr>
                <w:color w:val="000000"/>
              </w:rPr>
              <w:t xml:space="preserve">符合得</w:t>
            </w:r>
            <w:r>
              <w:rPr>
                <w:rFonts w:hint="eastAsia"/>
                <w:color w:val="000000"/>
                <w:lang w:val="en-US" w:eastAsia="zh-CN"/>
              </w:rPr>
              <w:t xml:space="preserve">1</w:t>
            </w:r>
            <w:r>
              <w:rPr>
                <w:color w:val="000000"/>
              </w:rPr>
              <w:t xml:space="preserve">分；部分符合得</w:t>
            </w:r>
            <w:r>
              <w:rPr>
                <w:rFonts w:hint="eastAsia"/>
                <w:color w:val="000000"/>
                <w:lang w:val="en-US" w:eastAsia="zh-CN"/>
              </w:rPr>
              <w:t xml:space="preserve">0.5</w:t>
            </w:r>
            <w:r>
              <w:rPr>
                <w:color w:val="000000"/>
              </w:rPr>
              <w:t xml:space="preserve">分；不符合或不提供不得分。</w:t>
            </w:r>
            <w:r>
              <w:rPr>
                <w:rFonts w:hint="eastAsia"/>
                <w:color w:val="000000"/>
              </w:rPr>
            </w:r>
            <w:r/>
          </w:p>
        </w:tc>
        <w:tc>
          <w:tcPr>
            <w:tcW w:w="647" w:type="dxa"/>
            <w:vAlign w:val="center"/>
            <w:textDirection w:val="lrTb"/>
            <w:noWrap w:val="false"/>
          </w:tcPr>
          <w:p>
            <w:pPr>
              <w:pStyle w:val="879"/>
              <w:jc w:val="center"/>
              <w:spacing w:before="68" w:line="264" w:lineRule="auto"/>
              <w:rPr>
                <w:rFonts w:hint="eastAsia" w:ascii="宋体" w:hAnsi="宋体" w:eastAsia="宋体" w:cs="宋体"/>
                <w:color w:val="0000ff"/>
                <w:lang w:eastAsia="zh-CN"/>
              </w:rPr>
            </w:pPr>
            <w:r>
              <w:rPr>
                <w:rFonts w:hint="eastAsia" w:ascii="宋体" w:hAnsi="宋体" w:cs="宋体"/>
                <w:lang w:val="en-US" w:eastAsia="zh-CN"/>
              </w:rPr>
              <w:t xml:space="preserve">4</w:t>
            </w:r>
            <w:r>
              <w:rPr>
                <w:rFonts w:hint="eastAsia" w:ascii="宋体" w:hAnsi="宋体" w:eastAsia="宋体" w:cs="宋体"/>
                <w:color w:val="0000ff"/>
                <w:lang w:eastAsia="zh-CN"/>
              </w:rPr>
            </w:r>
            <w:r/>
          </w:p>
        </w:tc>
        <w:tc>
          <w:tcPr>
            <w:tcW w:w="900" w:type="dxa"/>
            <w:vAlign w:val="center"/>
            <w:textDirection w:val="lrTb"/>
            <w:noWrap w:val="false"/>
          </w:tcPr>
          <w:p>
            <w:pPr>
              <w:pStyle w:val="879"/>
              <w:jc w:val="center"/>
              <w:spacing w:before="68" w:line="264" w:lineRule="auto"/>
              <w:rPr>
                <w:rFonts w:hint="eastAsia" w:ascii="宋体" w:hAnsi="宋体" w:cs="宋体"/>
                <w:color w:val="0000ff"/>
                <w:spacing w:val="-6"/>
              </w:rPr>
            </w:pPr>
            <w:r>
              <w:rPr>
                <w:rFonts w:hint="eastAsia" w:ascii="宋体" w:hAnsi="宋体" w:cs="宋体"/>
                <w:spacing w:val="-6"/>
              </w:rPr>
              <w:t xml:space="preserve">主观分</w:t>
            </w:r>
            <w:r>
              <w:rPr>
                <w:rFonts w:hint="eastAsia" w:ascii="宋体" w:hAnsi="宋体" w:cs="宋体"/>
                <w:color w:val="0000ff"/>
                <w:spacing w:val="-6"/>
              </w:rPr>
            </w:r>
            <w:r/>
          </w:p>
        </w:tc>
      </w:tr>
      <w:tr>
        <w:trPr>
          <w:trHeight w:val="133"/>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3.3</w:t>
            </w:r>
            <w:r>
              <w:rPr>
                <w:rFonts w:ascii="宋体" w:hAnsi="宋体" w:cs="宋体"/>
                <w:spacing w:val="-2"/>
              </w:rPr>
            </w:r>
            <w:r/>
          </w:p>
        </w:tc>
        <w:tc>
          <w:tcPr>
            <w:tcW w:w="1179" w:type="dxa"/>
            <w:vAlign w:val="center"/>
            <w:textDirection w:val="lrTb"/>
            <w:noWrap w:val="false"/>
          </w:tcPr>
          <w:p>
            <w:pPr>
              <w:pStyle w:val="879"/>
              <w:jc w:val="left"/>
              <w:spacing w:before="68" w:line="264" w:lineRule="auto"/>
              <w:rPr>
                <w:rFonts w:hint="eastAsia" w:ascii="宋体" w:hAnsi="宋体" w:cs="宋体"/>
                <w:spacing w:val="-2"/>
              </w:rPr>
            </w:pPr>
            <w:r>
              <w:rPr>
                <w:rFonts w:hint="eastAsia"/>
              </w:rPr>
              <w:t xml:space="preserve">本地化服务能力</w:t>
            </w:r>
            <w:r>
              <w:rPr>
                <w:rFonts w:hint="eastAsia" w:ascii="宋体" w:hAnsi="宋体" w:cs="宋体"/>
                <w:spacing w:val="-2"/>
              </w:rPr>
            </w:r>
            <w:r/>
          </w:p>
        </w:tc>
        <w:tc>
          <w:tcPr>
            <w:tcW w:w="6330" w:type="dxa"/>
            <w:vAlign w:val="center"/>
            <w:textDirection w:val="lrTb"/>
            <w:noWrap w:val="false"/>
          </w:tcPr>
          <w:p>
            <w:pPr>
              <w:pStyle w:val="879"/>
              <w:jc w:val="left"/>
              <w:spacing w:line="264" w:lineRule="auto"/>
              <w:rPr>
                <w:rFonts w:hint="eastAsia" w:ascii="宋体" w:hAnsi="宋体" w:cs="宋体"/>
                <w:spacing w:val="-2"/>
              </w:rPr>
            </w:pPr>
            <w:r>
              <w:rPr>
                <w:rFonts w:hint="eastAsia" w:ascii="宋体" w:hAnsi="宋体" w:cs="宋体"/>
              </w:rPr>
              <w:t xml:space="preserve">投标人具有本地化服务能力的得</w:t>
            </w:r>
            <w:r>
              <w:rPr>
                <w:rFonts w:hint="eastAsia" w:ascii="宋体" w:hAnsi="宋体" w:cs="宋体"/>
                <w:lang w:val="en-US" w:eastAsia="zh-CN"/>
              </w:rPr>
              <w:t xml:space="preserve">1</w:t>
            </w:r>
            <w:r>
              <w:rPr>
                <w:rFonts w:hint="eastAsia" w:ascii="宋体" w:hAnsi="宋体" w:cs="宋体"/>
              </w:rPr>
              <w:t xml:space="preserve">分。（提供承诺书或有效证明材料）</w:t>
            </w:r>
            <w:r>
              <w:rPr>
                <w:rFonts w:hint="eastAsia" w:ascii="宋体" w:hAnsi="宋体" w:cs="宋体"/>
                <w:spacing w:val="-2"/>
              </w:rPr>
            </w:r>
            <w:r/>
          </w:p>
        </w:tc>
        <w:tc>
          <w:tcPr>
            <w:tcW w:w="647" w:type="dxa"/>
            <w:vAlign w:val="center"/>
            <w:textDirection w:val="lrTb"/>
            <w:noWrap w:val="false"/>
          </w:tcPr>
          <w:p>
            <w:pPr>
              <w:pStyle w:val="87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1</w:t>
            </w:r>
            <w:r>
              <w:rPr>
                <w:rFonts w:hint="eastAsia" w:ascii="宋体" w:hAnsi="宋体" w:eastAsia="宋体" w:cs="宋体"/>
                <w:lang w:eastAsia="zh-CN"/>
              </w:rPr>
            </w:r>
            <w:r/>
          </w:p>
        </w:tc>
        <w:tc>
          <w:tcPr>
            <w:tcW w:w="900" w:type="dxa"/>
            <w:vAlign w:val="center"/>
            <w:textDirection w:val="lrTb"/>
            <w:noWrap w:val="false"/>
          </w:tcPr>
          <w:p>
            <w:pPr>
              <w:pStyle w:val="879"/>
              <w:jc w:val="center"/>
              <w:spacing w:before="68" w:line="264" w:lineRule="auto"/>
              <w:rPr>
                <w:rFonts w:ascii="宋体" w:hAnsi="宋体" w:cs="宋体"/>
                <w:spacing w:val="-6"/>
              </w:rPr>
            </w:pPr>
            <w:r>
              <w:rPr>
                <w:rFonts w:hint="eastAsia" w:ascii="宋体" w:hAnsi="宋体" w:cs="宋体"/>
                <w:spacing w:val="-6"/>
              </w:rPr>
              <w:t xml:space="preserve">客观分</w:t>
            </w:r>
            <w:r>
              <w:rPr>
                <w:rFonts w:ascii="宋体" w:hAnsi="宋体" w:cs="宋体"/>
                <w:spacing w:val="-6"/>
              </w:rPr>
            </w:r>
            <w:r/>
          </w:p>
        </w:tc>
      </w:tr>
      <w:tr>
        <w:trPr>
          <w:trHeight w:val="455"/>
        </w:trPr>
        <w:tc>
          <w:tcPr>
            <w:gridSpan w:val="5"/>
            <w:tcW w:w="9575" w:type="dxa"/>
            <w:vAlign w:val="center"/>
            <w:textDirection w:val="lrTb"/>
            <w:noWrap w:val="false"/>
          </w:tcPr>
          <w:p>
            <w:pPr>
              <w:pStyle w:val="87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395"/>
        </w:trPr>
        <w:tc>
          <w:tcPr>
            <w:tcW w:w="519" w:type="dxa"/>
            <w:vAlign w:val="center"/>
            <w:textDirection w:val="lrTb"/>
            <w:noWrap w:val="false"/>
          </w:tcPr>
          <w:p>
            <w:pPr>
              <w:pStyle w:val="87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W w:w="1179" w:type="dxa"/>
            <w:vAlign w:val="center"/>
            <w:textDirection w:val="lrTb"/>
            <w:noWrap w:val="false"/>
          </w:tcPr>
          <w:p>
            <w:pPr>
              <w:pStyle w:val="879"/>
              <w:spacing w:before="69" w:line="264" w:lineRule="auto"/>
              <w:rPr>
                <w:rFonts w:ascii="宋体" w:hAnsi="宋体" w:cs="宋体"/>
                <w:spacing w:val="-2"/>
              </w:rPr>
            </w:pPr>
            <w:r>
              <w:rPr>
                <w:rFonts w:hint="eastAsia"/>
              </w:rPr>
              <w:t xml:space="preserve">投标人业绩</w:t>
            </w:r>
            <w:r>
              <w:rPr>
                <w:rFonts w:ascii="宋体" w:hAnsi="宋体" w:cs="宋体"/>
                <w:spacing w:val="-2"/>
              </w:rPr>
            </w:r>
            <w:r/>
          </w:p>
        </w:tc>
        <w:tc>
          <w:tcPr>
            <w:tcW w:w="6330" w:type="dxa"/>
            <w:vAlign w:val="center"/>
            <w:textDirection w:val="lrTb"/>
            <w:noWrap w:val="false"/>
          </w:tcPr>
          <w:p>
            <w:pPr>
              <w:pStyle w:val="879"/>
              <w:spacing w:line="264" w:lineRule="auto"/>
              <w:rPr>
                <w:rFonts w:ascii="宋体" w:hAnsi="宋体" w:cs="宋体"/>
              </w:rPr>
            </w:pPr>
            <w:r>
              <w:rPr>
                <w:rFonts w:ascii="宋体" w:hAnsi="宋体" w:cs="宋体"/>
              </w:rPr>
              <w:t xml:space="preserve">投标人</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23</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日（含）以来类似项目业绩</w:t>
            </w:r>
            <w:r>
              <w:rPr>
                <w:rFonts w:hint="eastAsia" w:ascii="宋体" w:hAnsi="宋体" w:cs="宋体"/>
                <w:highlight w:val="none"/>
              </w:rPr>
              <w:t xml:space="preserve">（</w:t>
            </w:r>
            <w:r>
              <w:rPr>
                <w:rFonts w:hint="eastAsia" w:ascii="宋体" w:hAnsi="宋体" w:cs="宋体"/>
              </w:rPr>
              <w:t xml:space="preserve">至少包含运行监测或人工智能或智能研判）</w:t>
            </w:r>
            <w:r>
              <w:rPr>
                <w:rFonts w:ascii="宋体" w:hAnsi="宋体" w:cs="宋体"/>
              </w:rPr>
              <w:t xml:space="preserve">，每提供</w:t>
            </w:r>
            <w:r>
              <w:rPr>
                <w:rFonts w:hint="eastAsia" w:ascii="宋体" w:hAnsi="宋体" w:cs="宋体"/>
              </w:rPr>
              <w:t xml:space="preserve">1</w:t>
            </w:r>
            <w:r>
              <w:rPr>
                <w:rFonts w:ascii="宋体" w:hAnsi="宋体" w:cs="宋体"/>
              </w:rPr>
              <w:t xml:space="preserve">个得3分</w:t>
            </w:r>
            <w:r>
              <w:rPr>
                <w:rFonts w:hint="eastAsia" w:ascii="宋体" w:hAnsi="宋体" w:cs="宋体"/>
              </w:rPr>
              <w:t xml:space="preserve">，最多得9分</w:t>
            </w:r>
            <w:r>
              <w:rPr>
                <w:rFonts w:ascii="宋体" w:hAnsi="宋体" w:cs="宋体"/>
              </w:rPr>
              <w:t xml:space="preserve">。（</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ascii="宋体" w:hAnsi="宋体" w:cs="宋体"/>
              </w:rPr>
            </w:r>
            <w:r/>
          </w:p>
          <w:p>
            <w:pPr>
              <w:pStyle w:val="879"/>
              <w:spacing w:line="264" w:lineRule="auto"/>
              <w:rPr>
                <w:rFonts w:ascii="宋体" w:hAnsi="宋体" w:cs="宋体"/>
              </w:rPr>
            </w:pPr>
            <w:r>
              <w:rPr>
                <w:rFonts w:hint="eastAsia" w:ascii="宋体" w:hAnsi="宋体" w:cs="宋体"/>
              </w:rPr>
              <w:t xml:space="preserve">注：所提供合同中业绩内容与评分细则规定不同时，应提供符合上述要求的内容（功能）说明及关键信息，否则不予认可。</w:t>
            </w:r>
            <w:r>
              <w:rPr>
                <w:rFonts w:ascii="宋体" w:hAnsi="宋体" w:cs="宋体"/>
              </w:rPr>
            </w:r>
            <w:r/>
          </w:p>
        </w:tc>
        <w:tc>
          <w:tcPr>
            <w:tcW w:w="647" w:type="dxa"/>
            <w:vAlign w:val="center"/>
            <w:textDirection w:val="lrTb"/>
            <w:noWrap w:val="false"/>
          </w:tcPr>
          <w:p>
            <w:pPr>
              <w:pStyle w:val="879"/>
              <w:jc w:val="center"/>
              <w:spacing w:line="264" w:lineRule="auto"/>
            </w:pPr>
            <w:r>
              <w:rPr>
                <w:rFonts w:hint="eastAsia" w:ascii="宋体" w:hAnsi="宋体" w:cs="宋体"/>
              </w:rPr>
              <w:t xml:space="preserve">9</w:t>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W w:w="9575" w:type="dxa"/>
            <w:vAlign w:val="top"/>
            <w:textDirection w:val="lrTb"/>
            <w:noWrap w:val="false"/>
          </w:tcPr>
          <w:p>
            <w:pPr>
              <w:pStyle w:val="879"/>
              <w:spacing w:before="123" w:line="264" w:lineRule="auto"/>
              <w:rPr>
                <w:rFonts w:ascii="宋体" w:hAnsi="宋体" w:cs="宋体"/>
              </w:rPr>
            </w:pPr>
            <w:r>
              <w:rPr>
                <w:rFonts w:hint="eastAsia" w:ascii="宋体" w:hAnsi="宋体" w:cs="宋体"/>
                <w:b/>
                <w:bCs/>
                <w:spacing w:val="-3"/>
              </w:rPr>
              <w:t xml:space="preserve">5.履约能力</w:t>
            </w:r>
            <w:r>
              <w:rPr>
                <w:rFonts w:ascii="宋体" w:hAnsi="宋体" w:cs="宋体"/>
              </w:rPr>
            </w:r>
            <w:r/>
          </w:p>
        </w:tc>
      </w:tr>
      <w:tr>
        <w:trPr>
          <w:trHeight w:val="387"/>
        </w:trPr>
        <w:tc>
          <w:tcPr>
            <w:tcW w:w="519" w:type="dxa"/>
            <w:vAlign w:val="center"/>
            <w:textDirection w:val="lrTb"/>
            <w:noWrap w:val="false"/>
          </w:tcPr>
          <w:p>
            <w:pPr>
              <w:pStyle w:val="879"/>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879"/>
              <w:spacing w:line="264" w:lineRule="auto"/>
              <w:rPr>
                <w:rFonts w:hint="eastAsia" w:ascii="宋体" w:hAnsi="宋体" w:eastAsia="宋体" w:cs="宋体"/>
              </w:rPr>
            </w:pPr>
            <w:r>
              <w:rPr>
                <w:rFonts w:hint="eastAsia" w:ascii="宋体" w:hAnsi="宋体" w:eastAsia="宋体" w:cs="宋体"/>
              </w:rPr>
              <w:t xml:space="preserve">履约能力1</w:t>
            </w:r>
            <w:r>
              <w:rPr>
                <w:rFonts w:hint="eastAsia" w:ascii="宋体" w:hAnsi="宋体" w:eastAsia="宋体" w:cs="宋体"/>
              </w:rPr>
            </w:r>
            <w:r/>
          </w:p>
        </w:tc>
        <w:tc>
          <w:tcPr>
            <w:tcW w:w="6330" w:type="dxa"/>
            <w:vAlign w:val="center"/>
            <w:textDirection w:val="lrTb"/>
            <w:noWrap w:val="false"/>
          </w:tcPr>
          <w:p>
            <w:pPr>
              <w:pStyle w:val="879"/>
              <w:spacing w:line="264" w:lineRule="auto"/>
              <w:rPr>
                <w:rFonts w:hint="eastAsia" w:ascii="宋体" w:hAnsi="宋体" w:eastAsia="宋体" w:cs="宋体"/>
              </w:rPr>
            </w:pPr>
            <w:r>
              <w:rPr>
                <w:rFonts w:hint="eastAsia" w:ascii="宋体" w:hAnsi="宋体" w:eastAsia="宋体" w:cs="宋体"/>
              </w:rPr>
              <w:t xml:space="preserve">投标人拟投入本项目的项目经理：</w:t>
            </w:r>
            <w:r>
              <w:rPr>
                <w:rFonts w:hint="eastAsia" w:ascii="宋体" w:hAnsi="宋体" w:eastAsia="宋体" w:cs="宋体"/>
              </w:rPr>
            </w:r>
            <w:r/>
          </w:p>
          <w:p>
            <w:pPr>
              <w:pStyle w:val="879"/>
              <w:spacing w:line="264" w:lineRule="auto"/>
              <w:rPr>
                <w:rFonts w:hint="eastAsia" w:ascii="宋体" w:hAnsi="宋体" w:eastAsia="宋体" w:cs="宋体"/>
              </w:rPr>
            </w:pPr>
            <w:r>
              <w:rPr>
                <w:rFonts w:hint="eastAsia" w:ascii="宋体" w:hAnsi="宋体" w:eastAsia="宋体" w:cs="宋体"/>
              </w:rPr>
              <w:t xml:space="preserve">（1）具有</w:t>
            </w:r>
            <w:r>
              <w:rPr>
                <w:rFonts w:ascii="宋体" w:hAnsi="宋体" w:eastAsia="宋体" w:cs="宋体"/>
                <w:lang w:val="en-US"/>
              </w:rPr>
              <w:t xml:space="preserve">电子信息工程类（或数字经济类）</w:t>
            </w:r>
            <w:r>
              <w:rPr>
                <w:rFonts w:hint="eastAsia" w:ascii="宋体" w:hAnsi="宋体" w:eastAsia="宋体" w:cs="宋体"/>
                <w:lang w:val="en-US" w:eastAsia="zh-CN"/>
              </w:rPr>
              <w:t xml:space="preserve">正</w:t>
            </w:r>
            <w:r>
              <w:rPr>
                <w:rFonts w:hint="eastAsia" w:ascii="宋体" w:hAnsi="宋体" w:eastAsia="宋体" w:cs="宋体"/>
              </w:rPr>
              <w:t xml:space="preserve">高级工程师或以上职称证书得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rPr>
                <w:rFonts w:hint="eastAsia" w:ascii="宋体" w:hAnsi="宋体" w:eastAsia="宋体" w:cs="宋体"/>
                <w:lang w:val="en-US" w:eastAsia="zh-CN"/>
              </w:rPr>
              <w:t xml:space="preserve">副高级工程师得2分，其他不得分</w:t>
            </w:r>
            <w:r>
              <w:rPr>
                <w:rFonts w:hint="eastAsia" w:ascii="宋体" w:hAnsi="宋体" w:eastAsia="宋体" w:cs="宋体"/>
              </w:rPr>
              <w:t xml:space="preserve">； </w:t>
            </w:r>
            <w:r>
              <w:rPr>
                <w:rFonts w:hint="eastAsia" w:ascii="宋体" w:hAnsi="宋体" w:eastAsia="宋体" w:cs="宋体"/>
              </w:rPr>
            </w:r>
            <w:r/>
          </w:p>
          <w:p>
            <w:pPr>
              <w:pStyle w:val="879"/>
              <w:spacing w:line="264" w:lineRule="auto"/>
              <w:rPr>
                <w:rFonts w:hint="eastAsia" w:ascii="宋体" w:hAnsi="宋体" w:eastAsia="宋体" w:cs="宋体"/>
              </w:rPr>
            </w:pPr>
            <w:r>
              <w:rPr>
                <w:rFonts w:hint="eastAsia" w:ascii="宋体" w:hAnsi="宋体" w:eastAsia="宋体" w:cs="宋体"/>
                <w:lang w:val="zh-CN"/>
              </w:rPr>
              <w:t xml:space="preserve">（</w:t>
            </w:r>
            <w:r>
              <w:rPr>
                <w:rFonts w:hint="eastAsia" w:ascii="宋体" w:hAnsi="宋体" w:eastAsia="宋体" w:cs="宋体"/>
              </w:rPr>
              <w:t xml:space="preserve">2</w:t>
            </w:r>
            <w:r>
              <w:rPr>
                <w:rFonts w:hint="eastAsia" w:ascii="宋体" w:hAnsi="宋体" w:eastAsia="宋体" w:cs="宋体"/>
                <w:lang w:val="zh-CN"/>
              </w:rPr>
              <w:t xml:space="preserve">）</w:t>
            </w:r>
            <w:r>
              <w:rPr>
                <w:rFonts w:hint="eastAsia" w:ascii="宋体" w:hAnsi="宋体" w:eastAsia="宋体" w:cs="宋体"/>
              </w:rPr>
              <w:t xml:space="preserve">具有</w:t>
            </w:r>
            <w:r>
              <w:rPr>
                <w:rFonts w:hint="eastAsia" w:ascii="宋体" w:hAnsi="宋体" w:eastAsia="宋体" w:cs="宋体"/>
                <w:lang w:val="en-US" w:eastAsia="zh-CN"/>
              </w:rPr>
              <w:t xml:space="preserve">工信部门或人社部门颁发的</w:t>
            </w:r>
            <w:r>
              <w:rPr>
                <w:rFonts w:hint="eastAsia" w:ascii="宋体" w:hAnsi="宋体" w:eastAsia="宋体" w:cs="宋体"/>
                <w:lang w:val="zh-CN"/>
              </w:rPr>
              <w:t xml:space="preserve">信息系统项目管理师（</w:t>
            </w:r>
            <w:r>
              <w:rPr>
                <w:rFonts w:hint="eastAsia" w:ascii="宋体" w:hAnsi="宋体" w:eastAsia="宋体" w:cs="宋体"/>
              </w:rPr>
              <w:t xml:space="preserve">高级</w:t>
            </w:r>
            <w:r>
              <w:rPr>
                <w:rFonts w:hint="eastAsia" w:ascii="宋体" w:hAnsi="宋体" w:eastAsia="宋体" w:cs="宋体"/>
                <w:lang w:val="zh-CN"/>
              </w:rPr>
              <w:t xml:space="preserve">）证书，</w:t>
            </w:r>
            <w:r>
              <w:rPr>
                <w:rFonts w:hint="eastAsia" w:ascii="宋体" w:hAnsi="宋体" w:eastAsia="宋体" w:cs="宋体"/>
              </w:rPr>
              <w:t xml:space="preserve">得</w:t>
            </w:r>
            <w:r>
              <w:rPr>
                <w:rFonts w:hint="eastAsia" w:ascii="宋体" w:hAnsi="宋体" w:eastAsia="宋体" w:cs="宋体"/>
                <w:lang w:val="en-US" w:eastAsia="zh-CN"/>
              </w:rPr>
              <w:t xml:space="preserve">3</w:t>
            </w:r>
            <w:r>
              <w:rPr>
                <w:rFonts w:hint="eastAsia" w:ascii="宋体" w:hAnsi="宋体" w:eastAsia="宋体" w:cs="宋体"/>
              </w:rPr>
              <w:t xml:space="preserve">分，信息系统管理工程师（中级）得</w:t>
            </w:r>
            <w:r>
              <w:rPr>
                <w:rFonts w:hint="eastAsia" w:ascii="宋体" w:hAnsi="宋体" w:eastAsia="宋体" w:cs="宋体"/>
                <w:lang w:val="en-US" w:eastAsia="zh-CN"/>
              </w:rPr>
              <w:t xml:space="preserve">2</w:t>
            </w:r>
            <w:r>
              <w:rPr>
                <w:rFonts w:hint="eastAsia" w:ascii="宋体" w:hAnsi="宋体" w:eastAsia="宋体" w:cs="宋体"/>
              </w:rPr>
              <w:t xml:space="preserve">分，最多得</w:t>
            </w:r>
            <w:r>
              <w:rPr>
                <w:rFonts w:hint="eastAsia" w:ascii="宋体" w:hAnsi="宋体" w:eastAsia="宋体" w:cs="宋体"/>
                <w:lang w:val="en-US" w:eastAsia="zh-CN"/>
              </w:rPr>
              <w:t xml:space="preserve">3</w:t>
            </w:r>
            <w:r>
              <w:rPr>
                <w:rFonts w:hint="eastAsia" w:ascii="宋体" w:hAnsi="宋体" w:eastAsia="宋体" w:cs="宋体"/>
              </w:rPr>
              <w:t xml:space="preserve">分（不可兼得，以最高分计）。</w:t>
            </w:r>
            <w:r>
              <w:rPr>
                <w:rFonts w:hint="eastAsia" w:ascii="宋体" w:hAnsi="宋体" w:eastAsia="宋体" w:cs="宋体"/>
              </w:rPr>
            </w:r>
            <w:r/>
          </w:p>
          <w:p>
            <w:pPr>
              <w:pStyle w:val="879"/>
              <w:spacing w:line="264" w:lineRule="auto"/>
              <w:rPr>
                <w:rFonts w:hint="eastAsia" w:ascii="宋体" w:hAnsi="宋体" w:eastAsia="宋体" w:cs="宋体"/>
              </w:rPr>
            </w:pPr>
            <w:r>
              <w:rPr>
                <w:rFonts w:hint="eastAsia" w:ascii="宋体" w:hAnsi="宋体" w:eastAsia="宋体" w:cs="宋体"/>
              </w:rPr>
              <w:t xml:space="preserve">（3）具有</w:t>
            </w:r>
            <w:r>
              <w:rPr>
                <w:rFonts w:hint="eastAsia" w:ascii="宋体" w:hAnsi="宋体" w:eastAsia="宋体" w:cs="宋体"/>
                <w:lang w:val="en-US" w:eastAsia="zh-CN"/>
              </w:rPr>
              <w:t xml:space="preserve">工信部门或人社部门颁发的</w:t>
            </w:r>
            <w:r>
              <w:rPr>
                <w:rFonts w:hint="eastAsia" w:ascii="宋体" w:hAnsi="宋体" w:eastAsia="宋体" w:cs="宋体"/>
              </w:rPr>
              <w:t xml:space="preserve">系统集成项目管理工程师证书，得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rPr>
            </w:r>
            <w:r/>
          </w:p>
          <w:p>
            <w:pPr>
              <w:pStyle w:val="879"/>
              <w:spacing w:line="264" w:lineRule="auto"/>
              <w:rPr>
                <w:rFonts w:hint="eastAsia" w:ascii="宋体" w:hAnsi="宋体" w:eastAsia="宋体" w:cs="宋体"/>
                <w:lang w:eastAsia="zh-CN"/>
              </w:rPr>
            </w:pPr>
            <w:r>
              <w:rPr>
                <w:rFonts w:hint="eastAsia" w:ascii="宋体" w:hAnsi="宋体" w:eastAsia="宋体" w:cs="宋体"/>
                <w:lang w:val="en-US" w:eastAsia="zh-CN"/>
              </w:rPr>
              <w:t xml:space="preserve">以上</w:t>
            </w:r>
            <w:r>
              <w:rPr>
                <w:rFonts w:hint="eastAsia" w:ascii="宋体" w:hAnsi="宋体" w:eastAsia="宋体" w:cs="宋体"/>
                <w:lang w:val="zh-CN"/>
              </w:rPr>
              <w:t xml:space="preserve">提供人员证书</w:t>
            </w:r>
            <w:r>
              <w:rPr>
                <w:rFonts w:hint="eastAsia" w:ascii="宋体" w:hAnsi="宋体" w:eastAsia="宋体" w:cs="宋体"/>
                <w:lang w:eastAsia="zh-CN"/>
              </w:rPr>
              <w:t xml:space="preserve">。</w:t>
            </w:r>
            <w:r>
              <w:rPr>
                <w:rFonts w:hint="eastAsia" w:ascii="宋体" w:hAnsi="宋体" w:eastAsia="宋体" w:cs="宋体"/>
                <w:lang w:eastAsia="zh-CN"/>
              </w:rPr>
            </w:r>
            <w:r/>
          </w:p>
          <w:p>
            <w:pPr>
              <w:pStyle w:val="879"/>
              <w:spacing w:line="264" w:lineRule="auto"/>
              <w:rPr>
                <w:rFonts w:hint="eastAsia" w:ascii="宋体" w:hAnsi="宋体" w:eastAsia="宋体" w:cs="宋体"/>
              </w:rPr>
            </w:pPr>
            <w:r>
              <w:rPr>
                <w:rFonts w:hint="eastAsia" w:ascii="宋体" w:hAnsi="宋体" w:eastAsia="宋体" w:cs="宋体"/>
                <w:lang w:val="en-US" w:eastAsia="zh-CN"/>
              </w:rPr>
              <w:t xml:space="preserve">注：签订合同时提供证书原件及</w:t>
            </w:r>
            <w:r>
              <w:rPr>
                <w:rFonts w:hint="eastAsia" w:ascii="宋体" w:hAnsi="宋体" w:eastAsia="宋体" w:cs="宋体"/>
              </w:rPr>
              <w:t xml:space="preserve">投标人为其缴纳的2026年</w:t>
            </w:r>
            <w:r>
              <w:rPr>
                <w:rFonts w:hint="eastAsia" w:ascii="宋体" w:hAnsi="宋体" w:eastAsia="宋体" w:cs="宋体"/>
                <w:lang w:val="en-US" w:eastAsia="zh-CN"/>
              </w:rPr>
              <w:t xml:space="preserve">1</w:t>
            </w:r>
            <w:r>
              <w:rPr>
                <w:rFonts w:hint="eastAsia" w:ascii="宋体" w:hAnsi="宋体" w:eastAsia="宋体" w:cs="宋体"/>
              </w:rPr>
              <w:t xml:space="preserve">月以来任意一个月的社保证明材料</w:t>
            </w:r>
            <w:r>
              <w:rPr>
                <w:rFonts w:hint="eastAsia" w:ascii="宋体" w:hAnsi="宋体" w:eastAsia="宋体" w:cs="宋体"/>
                <w:lang w:val="en-US" w:eastAsia="zh-CN"/>
              </w:rPr>
              <w:t xml:space="preserve">供采购人核验。</w:t>
            </w:r>
            <w:r>
              <w:rPr>
                <w:rFonts w:hint="eastAsia" w:ascii="宋体" w:hAnsi="宋体" w:eastAsia="宋体" w:cs="宋体"/>
              </w:rPr>
            </w:r>
            <w:r/>
          </w:p>
        </w:tc>
        <w:tc>
          <w:tcPr>
            <w:tcW w:w="647" w:type="dxa"/>
            <w:vAlign w:val="center"/>
            <w:textDirection w:val="lrTb"/>
            <w:noWrap w:val="false"/>
          </w:tcPr>
          <w:p>
            <w:pPr>
              <w:pStyle w:val="879"/>
              <w:jc w:val="center"/>
              <w:spacing w:line="264" w:lineRule="auto"/>
              <w:rPr>
                <w:rFonts w:hint="eastAsia" w:eastAsia="宋体"/>
                <w:color w:val="000000"/>
                <w:lang w:eastAsia="zh-CN"/>
              </w:rPr>
            </w:pPr>
            <w:r>
              <w:rPr>
                <w:rFonts w:hint="eastAsia"/>
                <w:color w:val="000000"/>
                <w:lang w:val="en-US" w:eastAsia="zh-CN"/>
              </w:rPr>
              <w:t xml:space="preserve">9</w:t>
            </w:r>
            <w:r>
              <w:rPr>
                <w:rFonts w:hint="eastAsia" w:eastAsia="宋体"/>
                <w:color w:val="000000"/>
                <w:lang w:eastAsia="zh-CN"/>
              </w:rPr>
            </w:r>
            <w:r/>
          </w:p>
        </w:tc>
        <w:tc>
          <w:tcPr>
            <w:tcW w:w="900" w:type="dxa"/>
            <w:vAlign w:val="center"/>
            <w:textDirection w:val="lrTb"/>
            <w:noWrap w:val="false"/>
          </w:tcPr>
          <w:p>
            <w:pPr>
              <w:pStyle w:val="87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9"/>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hint="eastAsia" w:ascii="宋体" w:hAnsi="宋体" w:cs="宋体"/>
                <w:color w:val="000000"/>
                <w:spacing w:val="-2"/>
              </w:rPr>
            </w:r>
            <w:r/>
          </w:p>
        </w:tc>
        <w:tc>
          <w:tcPr>
            <w:tcW w:w="1179" w:type="dxa"/>
            <w:vAlign w:val="center"/>
            <w:textDirection w:val="lrTb"/>
            <w:noWrap w:val="false"/>
          </w:tcPr>
          <w:p>
            <w:pPr>
              <w:pStyle w:val="879"/>
              <w:spacing w:line="264" w:lineRule="auto"/>
              <w:rPr>
                <w:rFonts w:hint="eastAsia"/>
                <w:color w:val="000000"/>
              </w:rPr>
            </w:pPr>
            <w:r>
              <w:rPr>
                <w:rFonts w:hint="eastAsia"/>
                <w:color w:val="000000"/>
              </w:rPr>
              <w:t xml:space="preserve">履约能力2</w:t>
            </w:r>
            <w:r>
              <w:rPr>
                <w:rFonts w:hint="eastAsia"/>
                <w:color w:val="000000"/>
              </w:rPr>
            </w:r>
            <w:r/>
          </w:p>
        </w:tc>
        <w:tc>
          <w:tcPr>
            <w:tcW w:w="6330" w:type="dxa"/>
            <w:vAlign w:val="center"/>
            <w:textDirection w:val="lrTb"/>
            <w:noWrap w:val="false"/>
          </w:tcPr>
          <w:p>
            <w:pPr>
              <w:pStyle w:val="879"/>
              <w:spacing w:line="264" w:lineRule="auto"/>
              <w:rPr>
                <w:rFonts w:hint="eastAsia" w:ascii="宋体" w:hAnsi="宋体" w:cs="宋体"/>
                <w:color w:val="000000"/>
              </w:rPr>
            </w:pPr>
            <w:r>
              <w:rPr>
                <w:rFonts w:hint="eastAsia" w:ascii="宋体" w:hAnsi="宋体" w:cs="宋体"/>
                <w:color w:val="000000"/>
              </w:rPr>
              <w:t xml:space="preserve">投标人拟投入本项目的技术负责人：</w:t>
            </w:r>
            <w:r>
              <w:rPr>
                <w:rFonts w:hint="eastAsia" w:ascii="宋体" w:hAnsi="宋体" w:cs="宋体"/>
                <w:color w:val="000000"/>
              </w:rPr>
            </w:r>
            <w:r/>
          </w:p>
          <w:p>
            <w:pPr>
              <w:pStyle w:val="879"/>
              <w:spacing w:line="264" w:lineRule="auto"/>
              <w:rPr>
                <w:rFonts w:ascii="宋体" w:hAnsi="宋体" w:cs="宋体"/>
                <w:color w:val="000000"/>
              </w:rPr>
            </w:pPr>
            <w:r>
              <w:rPr>
                <w:rFonts w:hint="eastAsia" w:ascii="宋体" w:hAnsi="宋体" w:cs="宋体"/>
                <w:color w:val="000000"/>
              </w:rPr>
              <w:t xml:space="preserve">（1）具有</w:t>
            </w:r>
            <w:r>
              <w:rPr>
                <w:rFonts w:hint="eastAsia" w:ascii="宋体" w:hAnsi="宋体" w:cs="宋体"/>
                <w:color w:val="000000"/>
                <w:lang w:val="en-US" w:eastAsia="zh-CN"/>
              </w:rPr>
              <w:t xml:space="preserve">电子信息工程类（或数字经济类）</w:t>
            </w:r>
            <w:r>
              <w:rPr>
                <w:rFonts w:hint="eastAsia" w:ascii="宋体" w:hAnsi="宋体" w:cs="宋体"/>
                <w:color w:val="000000"/>
                <w:highlight w:val="none"/>
              </w:rPr>
              <w:t xml:space="preserve">高级工程师</w:t>
            </w:r>
            <w:r>
              <w:rPr>
                <w:rFonts w:hint="eastAsia" w:ascii="宋体" w:hAnsi="宋体" w:cs="宋体"/>
                <w:color w:val="000000"/>
              </w:rPr>
              <w:t xml:space="preserve">或以上职称证书，得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p>
            <w:pPr>
              <w:pStyle w:val="879"/>
              <w:spacing w:line="264" w:lineRule="auto"/>
              <w:rPr>
                <w:rFonts w:ascii="宋体" w:hAnsi="宋体" w:cs="宋体"/>
                <w:color w:val="000000"/>
              </w:rPr>
            </w:pPr>
            <w:r>
              <w:rPr>
                <w:rFonts w:hint="eastAsia" w:ascii="宋体" w:hAnsi="宋体" w:cs="宋体"/>
                <w:color w:val="000000"/>
              </w:rPr>
              <w:t xml:space="preserve">（2）具有</w:t>
            </w:r>
            <w:r>
              <w:rPr>
                <w:rFonts w:hint="eastAsia" w:ascii="宋体" w:hAnsi="宋体" w:cs="宋体"/>
                <w:color w:val="000000"/>
                <w:lang w:val="en-US" w:eastAsia="zh-CN"/>
              </w:rPr>
              <w:t xml:space="preserve">工信部门或人社部门颁发的</w:t>
            </w:r>
            <w:r>
              <w:rPr>
                <w:rFonts w:hint="eastAsia" w:ascii="宋体" w:hAnsi="宋体" w:cs="宋体"/>
                <w:color w:val="000000"/>
              </w:rPr>
              <w:t xml:space="preserve">系统集成项目管理工程师证书，得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ascii="宋体" w:hAnsi="宋体" w:cs="宋体"/>
                <w:color w:val="000000"/>
              </w:rPr>
            </w:r>
            <w:r/>
          </w:p>
          <w:p>
            <w:pPr>
              <w:pStyle w:val="879"/>
              <w:spacing w:line="264" w:lineRule="auto"/>
              <w:rPr>
                <w:rFonts w:hint="eastAsia" w:ascii="宋体" w:hAnsi="宋体" w:eastAsia="宋体" w:cs="宋体"/>
                <w:color w:val="000000"/>
                <w:lang w:val="en-US" w:eastAsia="zh-CN"/>
              </w:rPr>
            </w:pPr>
            <w:r>
              <w:rPr>
                <w:rFonts w:hint="eastAsia" w:ascii="宋体" w:hAnsi="宋体" w:cs="宋体"/>
                <w:color w:val="000000"/>
              </w:rPr>
              <w:t xml:space="preserve">（</w:t>
            </w:r>
            <w:r>
              <w:rPr>
                <w:rFonts w:hint="eastAsia" w:ascii="宋体" w:hAnsi="宋体" w:cs="宋体"/>
                <w:color w:val="000000"/>
                <w:lang w:val="en-US" w:eastAsia="zh-CN"/>
              </w:rPr>
              <w:t xml:space="preserve">3</w:t>
            </w:r>
            <w:r>
              <w:rPr>
                <w:rFonts w:hint="eastAsia" w:ascii="宋体" w:hAnsi="宋体" w:cs="宋体"/>
                <w:color w:val="000000"/>
              </w:rPr>
              <w:t xml:space="preserve">）具有</w:t>
            </w:r>
            <w:r>
              <w:rPr>
                <w:rFonts w:hint="eastAsia" w:ascii="宋体" w:hAnsi="宋体" w:cs="宋体"/>
                <w:color w:val="000000"/>
                <w:lang w:val="en-US" w:eastAsia="zh-CN"/>
              </w:rPr>
              <w:t xml:space="preserve">工信部门或人社部门颁发的</w:t>
            </w:r>
            <w:r>
              <w:rPr>
                <w:rFonts w:hint="eastAsia" w:ascii="宋体" w:hAnsi="宋体" w:cs="宋体"/>
                <w:color w:val="000000"/>
              </w:rPr>
              <w:t xml:space="preserve">数据库系统工程师证书，得</w:t>
            </w:r>
            <w:r>
              <w:rPr>
                <w:rFonts w:hint="eastAsia" w:ascii="宋体" w:hAnsi="宋体" w:cs="宋体"/>
                <w:color w:val="000000"/>
                <w:lang w:val="en-US" w:eastAsia="zh-CN"/>
              </w:rPr>
              <w:t xml:space="preserve">3</w:t>
            </w:r>
            <w:r>
              <w:rPr>
                <w:rFonts w:hint="eastAsia" w:ascii="宋体" w:hAnsi="宋体" w:cs="宋体"/>
                <w:color w:val="000000"/>
              </w:rPr>
              <w:t xml:space="preserve">分</w:t>
            </w:r>
            <w:r>
              <w:rPr>
                <w:rFonts w:hint="eastAsia" w:ascii="宋体" w:hAnsi="宋体" w:cs="宋体"/>
                <w:color w:val="000000"/>
                <w:lang w:eastAsia="zh-CN"/>
              </w:rPr>
              <w:t xml:space="preserve">。</w:t>
            </w:r>
            <w:r>
              <w:rPr>
                <w:rFonts w:hint="eastAsia" w:ascii="宋体" w:hAnsi="宋体" w:eastAsia="宋体" w:cs="宋体"/>
                <w:color w:val="000000"/>
                <w:lang w:val="en-US" w:eastAsia="zh-CN"/>
              </w:rPr>
            </w:r>
            <w:r/>
          </w:p>
          <w:p>
            <w:pPr>
              <w:pStyle w:val="879"/>
              <w:spacing w:line="264" w:lineRule="auto"/>
              <w:rPr>
                <w:rFonts w:hint="eastAsia"/>
                <w:color w:val="000000"/>
                <w:lang w:eastAsia="zh-CN"/>
              </w:rPr>
            </w:pPr>
            <w:r>
              <w:rPr>
                <w:rFonts w:hint="eastAsia"/>
                <w:color w:val="000000"/>
                <w:lang w:val="en-US" w:eastAsia="zh-CN"/>
              </w:rPr>
              <w:t xml:space="preserve">以上</w:t>
            </w:r>
            <w:r>
              <w:rPr>
                <w:color w:val="000000"/>
                <w:lang w:val="zh-CN"/>
              </w:rPr>
              <w:t xml:space="preserve">提供</w:t>
            </w:r>
            <w:r>
              <w:rPr>
                <w:rFonts w:hint="eastAsia"/>
                <w:color w:val="000000"/>
                <w:lang w:val="zh-CN"/>
              </w:rPr>
              <w:t xml:space="preserve">人员</w:t>
            </w:r>
            <w:r>
              <w:rPr>
                <w:color w:val="000000"/>
                <w:lang w:val="zh-CN"/>
              </w:rPr>
              <w:t xml:space="preserve">证书</w:t>
            </w:r>
            <w:r>
              <w:rPr>
                <w:rFonts w:hint="eastAsia"/>
                <w:color w:val="000000"/>
                <w:lang w:eastAsia="zh-CN"/>
              </w:rPr>
              <w:t xml:space="preserve">。</w:t>
            </w:r>
            <w:r>
              <w:rPr>
                <w:rFonts w:hint="eastAsia"/>
                <w:color w:val="000000"/>
                <w:lang w:eastAsia="zh-CN"/>
              </w:rPr>
            </w:r>
            <w:r/>
          </w:p>
          <w:p>
            <w:pPr>
              <w:pStyle w:val="879"/>
              <w:spacing w:line="264" w:lineRule="auto"/>
              <w:rPr>
                <w:rFonts w:ascii="宋体" w:hAnsi="宋体" w:eastAsia="宋体" w:cs="宋体"/>
                <w:color w:val="000000"/>
                <w:lang w:val="en-US" w:eastAsia="zh-CN"/>
              </w:rPr>
            </w:pPr>
            <w:r>
              <w:rPr>
                <w:rFonts w:hint="eastAsia"/>
                <w:color w:val="000000"/>
                <w:lang w:val="en-US" w:eastAsia="zh-CN"/>
              </w:rPr>
              <w:t xml:space="preserve">注：签订合同时提供证书原件及</w:t>
            </w:r>
            <w:r>
              <w:rPr>
                <w:rFonts w:hint="eastAsia"/>
                <w:color w:val="000000"/>
              </w:rPr>
              <w:t xml:space="preserve">投标人为其缴纳的2026年</w:t>
            </w:r>
            <w:r>
              <w:rPr>
                <w:rFonts w:hint="eastAsia"/>
                <w:color w:val="000000"/>
                <w:lang w:val="en-US" w:eastAsia="zh-CN"/>
              </w:rPr>
              <w:t xml:space="preserve">1</w:t>
            </w:r>
            <w:r>
              <w:rPr>
                <w:rFonts w:hint="eastAsia"/>
                <w:color w:val="000000"/>
              </w:rPr>
              <w:t xml:space="preserve">月以来任意一个月的社保证明材料</w:t>
            </w:r>
            <w:r>
              <w:rPr>
                <w:rFonts w:hint="eastAsia"/>
                <w:color w:val="000000"/>
                <w:lang w:val="en-US" w:eastAsia="zh-CN"/>
              </w:rPr>
              <w:t xml:space="preserve">供采购人核验。</w:t>
            </w:r>
            <w:r>
              <w:rPr>
                <w:rFonts w:ascii="宋体" w:hAnsi="宋体" w:eastAsia="宋体" w:cs="宋体"/>
                <w:color w:val="000000"/>
                <w:lang w:val="en-US" w:eastAsia="zh-CN"/>
              </w:rPr>
            </w:r>
            <w:r/>
          </w:p>
        </w:tc>
        <w:tc>
          <w:tcPr>
            <w:tcW w:w="647" w:type="dxa"/>
            <w:vAlign w:val="center"/>
            <w:textDirection w:val="lrTb"/>
            <w:noWrap w:val="false"/>
          </w:tcPr>
          <w:p>
            <w:pPr>
              <w:pStyle w:val="879"/>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9</w:t>
            </w:r>
            <w:r>
              <w:rPr>
                <w:rFonts w:hint="eastAsia" w:ascii="宋体" w:hAnsi="宋体" w:eastAsia="宋体" w:cs="宋体"/>
                <w:color w:val="000000"/>
                <w:lang w:eastAsia="zh-CN"/>
              </w:rPr>
            </w:r>
            <w:r/>
          </w:p>
        </w:tc>
        <w:tc>
          <w:tcPr>
            <w:tcW w:w="900" w:type="dxa"/>
            <w:vAlign w:val="center"/>
            <w:textDirection w:val="lrTb"/>
            <w:noWrap w:val="false"/>
          </w:tcPr>
          <w:p>
            <w:pPr>
              <w:pStyle w:val="879"/>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879"/>
              <w:jc w:val="center"/>
              <w:spacing w:before="68" w:line="264" w:lineRule="auto"/>
              <w:rPr>
                <w:rFonts w:ascii="宋体" w:hAnsi="宋体" w:cs="宋体"/>
                <w:color w:val="000000"/>
                <w:spacing w:val="-2"/>
              </w:rPr>
            </w:pPr>
            <w:r>
              <w:rPr>
                <w:rFonts w:hint="eastAsia" w:ascii="宋体" w:hAnsi="宋体" w:cs="宋体"/>
                <w:color w:val="000000"/>
                <w:spacing w:val="-2"/>
              </w:rPr>
              <w:t xml:space="preserve">5.3</w:t>
            </w:r>
            <w:r>
              <w:rPr>
                <w:rFonts w:ascii="宋体" w:hAnsi="宋体" w:cs="宋体"/>
                <w:color w:val="000000"/>
                <w:spacing w:val="-2"/>
              </w:rPr>
            </w:r>
            <w:r/>
          </w:p>
        </w:tc>
        <w:tc>
          <w:tcPr>
            <w:tcW w:w="1179" w:type="dxa"/>
            <w:vAlign w:val="center"/>
            <w:textDirection w:val="lrTb"/>
            <w:noWrap w:val="false"/>
          </w:tcPr>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履约能力3</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投标人拟投入本项目的项目实施团队能力（不含项目经理和技术负责人）：</w:t>
            </w:r>
            <w:r>
              <w:rPr>
                <w:rFonts w:hint="eastAsia" w:ascii="Times New Roman" w:hAnsi="Times New Roman" w:eastAsia="宋体" w:cs="Times New Roman"/>
                <w:color w:val="000000"/>
                <w:lang w:val="en-US" w:eastAsia="zh-CN"/>
              </w:rPr>
            </w:r>
            <w:r/>
          </w:p>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（1）具有电子信息工程类（或数字经济类）职称证书，每提供1个高级工程师或以上证书得3分，每提供1个中级职称证书得1分，最高得3分。</w:t>
            </w:r>
            <w:r>
              <w:rPr>
                <w:rFonts w:hint="eastAsia" w:ascii="Times New Roman" w:hAnsi="Times New Roman" w:eastAsia="宋体" w:cs="Times New Roman"/>
                <w:color w:val="000000"/>
                <w:lang w:val="en-US" w:eastAsia="zh-CN"/>
              </w:rPr>
            </w:r>
            <w:r/>
          </w:p>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（2）具有工信部门或人社部门颁发的系统规划与管理师（高级）证书，</w:t>
            </w:r>
            <w:bookmarkStart w:id="60" w:name="OLE_LINK1"/>
            <w:r>
              <w:rPr>
                <w:rFonts w:hint="eastAsia" w:ascii="Times New Roman" w:hAnsi="Times New Roman" w:eastAsia="宋体" w:cs="Times New Roman"/>
                <w:color w:val="000000"/>
                <w:lang w:val="en-US" w:eastAsia="zh-CN"/>
              </w:rPr>
              <w:t xml:space="preserve">每提供1个证书得3分，具有工信部门或人社部门颁发的系统集成项目管理工程师（中级）证书，每提供1个证书得1分，最高得3分。</w:t>
            </w:r>
            <w:bookmarkEnd w:id="60"/>
            <w:r>
              <w:rPr>
                <w:rFonts w:hint="eastAsia" w:ascii="Times New Roman" w:hAnsi="Times New Roman" w:eastAsia="宋体" w:cs="Times New Roman"/>
                <w:color w:val="000000"/>
                <w:lang w:val="en-US" w:eastAsia="zh-CN"/>
              </w:rPr>
            </w:r>
            <w:r/>
          </w:p>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（3）具有工信部门或人社部门颁发的系统架构设计师证书，具有工信部门或人社部门颁发的信息系统管理工程师（中级）证书，每提供1个证书得1分，最高得3分。</w:t>
            </w:r>
            <w:r>
              <w:rPr>
                <w:rFonts w:hint="eastAsia" w:ascii="Times New Roman" w:hAnsi="Times New Roman" w:eastAsia="宋体" w:cs="Times New Roman"/>
                <w:color w:val="000000"/>
                <w:lang w:val="en-US" w:eastAsia="zh-CN"/>
              </w:rPr>
            </w:r>
            <w:r/>
          </w:p>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（多人一证、一人多证不重复计分，</w:t>
            </w:r>
            <w:r>
              <w:rPr>
                <w:rFonts w:hint="eastAsia" w:ascii="Times New Roman" w:hAnsi="Times New Roman" w:eastAsia="宋体" w:cs="Times New Roman"/>
                <w:color w:val="000000"/>
                <w:lang w:val="zh-CN" w:eastAsia="zh-CN"/>
              </w:rPr>
              <w:t xml:space="preserve">提供</w:t>
            </w:r>
            <w:r>
              <w:rPr>
                <w:rFonts w:hint="eastAsia" w:ascii="Times New Roman" w:hAnsi="Times New Roman" w:eastAsia="宋体" w:cs="Times New Roman"/>
                <w:color w:val="000000"/>
                <w:lang w:val="en-US" w:eastAsia="zh-CN"/>
              </w:rPr>
              <w:t xml:space="preserve">团队</w:t>
            </w:r>
            <w:r>
              <w:rPr>
                <w:rFonts w:hint="eastAsia" w:ascii="Times New Roman" w:hAnsi="Times New Roman" w:eastAsia="宋体" w:cs="Times New Roman"/>
                <w:color w:val="000000"/>
                <w:lang w:val="zh-CN" w:eastAsia="zh-CN"/>
              </w:rPr>
              <w:t xml:space="preserve">人员证书）</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p>
            <w:pPr>
              <w:pStyle w:val="879"/>
              <w:spacing w:line="264" w:lineRule="auto"/>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注：签订合同时提供证书原件及投标人为其缴纳的2026年1月以来任意一个月的社保证明材料供采购人核验。</w:t>
            </w:r>
            <w:r>
              <w:rPr>
                <w:rFonts w:hint="eastAsia" w:ascii="Times New Roman" w:hAnsi="Times New Roman" w:eastAsia="宋体" w:cs="Times New Roman"/>
                <w:color w:val="000000"/>
                <w:lang w:val="en-US" w:eastAsia="zh-CN"/>
              </w:rPr>
            </w:r>
            <w:r/>
          </w:p>
        </w:tc>
        <w:tc>
          <w:tcPr>
            <w:tcW w:w="647" w:type="dxa"/>
            <w:vAlign w:val="center"/>
            <w:textDirection w:val="lrTb"/>
            <w:noWrap w:val="false"/>
          </w:tcPr>
          <w:p>
            <w:pPr>
              <w:pStyle w:val="879"/>
              <w:jc w:val="center"/>
              <w:spacing w:before="68"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9</w:t>
            </w:r>
            <w:r>
              <w:rPr>
                <w:rFonts w:hint="eastAsia" w:ascii="宋体" w:hAnsi="宋体" w:eastAsia="宋体" w:cs="宋体"/>
                <w:color w:val="000000"/>
                <w:lang w:eastAsia="zh-CN"/>
              </w:rPr>
            </w:r>
            <w:r/>
          </w:p>
        </w:tc>
        <w:tc>
          <w:tcPr>
            <w:tcW w:w="900" w:type="dxa"/>
            <w:vAlign w:val="center"/>
            <w:textDirection w:val="lrTb"/>
            <w:noWrap w:val="false"/>
          </w:tcPr>
          <w:p>
            <w:pPr>
              <w:pStyle w:val="879"/>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383"/>
        </w:trPr>
        <w:tc>
          <w:tcPr>
            <w:tcW w:w="519" w:type="dxa"/>
            <w:vAlign w:val="center"/>
            <w:textDirection w:val="lrTb"/>
            <w:noWrap w:val="false"/>
          </w:tcPr>
          <w:p>
            <w:pPr>
              <w:pStyle w:val="879"/>
              <w:jc w:val="center"/>
              <w:spacing w:before="68" w:line="264" w:lineRule="auto"/>
              <w:rPr>
                <w:rFonts w:hint="eastAsia" w:ascii="宋体" w:hAnsi="宋体" w:cs="宋体"/>
                <w:spacing w:val="-2"/>
              </w:rPr>
            </w:pPr>
            <w:r>
              <w:rPr>
                <w:rFonts w:hint="eastAsia" w:ascii="宋体" w:hAnsi="宋体" w:cs="宋体"/>
                <w:spacing w:val="-2"/>
              </w:rPr>
              <w:t xml:space="preserve">5.4</w:t>
            </w:r>
            <w:r>
              <w:rPr>
                <w:rFonts w:hint="eastAsia" w:ascii="宋体" w:hAnsi="宋体" w:cs="宋体"/>
                <w:spacing w:val="-2"/>
              </w:rPr>
            </w:r>
            <w:r/>
          </w:p>
        </w:tc>
        <w:tc>
          <w:tcPr>
            <w:tcW w:w="1179" w:type="dxa"/>
            <w:vAlign w:val="center"/>
            <w:textDirection w:val="lrTb"/>
            <w:noWrap w:val="false"/>
          </w:tcPr>
          <w:p>
            <w:pPr>
              <w:pStyle w:val="879"/>
              <w:spacing w:line="264" w:lineRule="auto"/>
              <w:rPr>
                <w:rFonts w:hint="eastAsia"/>
              </w:rPr>
            </w:pPr>
            <w:r>
              <w:rPr>
                <w:rFonts w:hint="eastAsia"/>
              </w:rPr>
              <w:t xml:space="preserve">履约能力4</w:t>
            </w:r>
            <w:r>
              <w:rPr>
                <w:rFonts w:hint="eastAsia"/>
              </w:rPr>
            </w:r>
            <w:r/>
          </w:p>
        </w:tc>
        <w:tc>
          <w:tcPr>
            <w:tcW w:w="6330" w:type="dxa"/>
            <w:vAlign w:val="center"/>
            <w:textDirection w:val="lrTb"/>
            <w:noWrap w:val="false"/>
          </w:tcPr>
          <w:p>
            <w:pPr>
              <w:pStyle w:val="879"/>
              <w:spacing w:line="264" w:lineRule="auto"/>
              <w:rPr>
                <w:rFonts w:hint="eastAsia" w:ascii="宋体" w:hAnsi="宋体" w:cs="宋体"/>
              </w:rPr>
            </w:pPr>
            <w:r>
              <w:rPr>
                <w:rFonts w:hint="eastAsia" w:ascii="宋体" w:hAnsi="宋体" w:cs="宋体"/>
              </w:rPr>
              <w:t xml:space="preserve">投标人具有本项目相关的软件著作权证书</w:t>
            </w:r>
            <w:r>
              <w:rPr>
                <w:rFonts w:hint="eastAsia" w:ascii="宋体" w:hAnsi="宋体" w:cs="宋体"/>
                <w:highlight w:val="none"/>
              </w:rPr>
              <w:t xml:space="preserve">，关键字</w:t>
            </w:r>
            <w:r>
              <w:rPr>
                <w:rFonts w:hint="eastAsia" w:ascii="宋体" w:hAnsi="宋体" w:cs="宋体"/>
              </w:rPr>
              <w:t xml:space="preserve">包括AI、机器视觉</w:t>
            </w:r>
            <w:r>
              <w:rPr>
                <w:rFonts w:hint="eastAsia" w:ascii="宋体" w:hAnsi="宋体" w:cs="宋体"/>
                <w:lang w:val="en-US" w:eastAsia="zh-CN"/>
              </w:rPr>
              <w:t xml:space="preserve">类</w:t>
            </w:r>
            <w:r>
              <w:rPr>
                <w:rFonts w:hint="eastAsia" w:ascii="宋体" w:hAnsi="宋体" w:cs="宋体"/>
              </w:rPr>
              <w:t xml:space="preserve">，每提供1个证书得</w:t>
            </w:r>
            <w:r>
              <w:rPr>
                <w:rFonts w:hint="eastAsia" w:ascii="宋体" w:hAnsi="宋体" w:cs="宋体"/>
                <w:lang w:val="en-US" w:eastAsia="zh-CN"/>
              </w:rPr>
              <w:t xml:space="preserve">1</w:t>
            </w:r>
            <w:r>
              <w:rPr>
                <w:rFonts w:hint="eastAsia" w:ascii="宋体" w:hAnsi="宋体" w:cs="宋体"/>
              </w:rPr>
              <w:t xml:space="preserve">分，最多得</w:t>
            </w:r>
            <w:r>
              <w:rPr>
                <w:rFonts w:hint="eastAsia" w:ascii="宋体" w:hAnsi="宋体" w:cs="宋体"/>
                <w:lang w:val="en-US" w:eastAsia="zh-CN"/>
              </w:rPr>
              <w:t xml:space="preserve">5</w:t>
            </w:r>
            <w:r>
              <w:rPr>
                <w:rFonts w:hint="eastAsia" w:ascii="宋体" w:hAnsi="宋体" w:cs="宋体"/>
              </w:rPr>
              <w:t xml:space="preserve">分。 </w:t>
            </w:r>
            <w:r>
              <w:rPr>
                <w:rFonts w:hint="eastAsia" w:ascii="宋体" w:hAnsi="宋体" w:cs="宋体"/>
              </w:rPr>
            </w:r>
            <w:r/>
          </w:p>
          <w:p>
            <w:pPr>
              <w:pStyle w:val="879"/>
              <w:spacing w:line="264" w:lineRule="auto"/>
              <w:rPr>
                <w:rFonts w:hint="eastAsia"/>
              </w:rPr>
            </w:pPr>
            <w:r>
              <w:rPr>
                <w:rFonts w:hint="eastAsia" w:ascii="宋体" w:hAnsi="宋体" w:cs="宋体"/>
              </w:rPr>
              <w:t xml:space="preserve">（所提供证书</w:t>
            </w:r>
            <w:r>
              <w:rPr>
                <w:rFonts w:ascii="宋体" w:hAnsi="宋体" w:cs="宋体"/>
              </w:rPr>
              <w:t xml:space="preserve">“</w:t>
            </w:r>
            <w:r>
              <w:rPr>
                <w:rFonts w:hint="eastAsia" w:ascii="宋体" w:hAnsi="宋体" w:cs="宋体"/>
              </w:rPr>
              <w:t xml:space="preserve">软件名称</w:t>
            </w:r>
            <w:r>
              <w:rPr>
                <w:rFonts w:ascii="宋体" w:hAnsi="宋体" w:cs="宋体"/>
              </w:rPr>
              <w:t xml:space="preserve">”</w:t>
            </w:r>
            <w:r>
              <w:rPr>
                <w:rFonts w:hint="eastAsia" w:ascii="宋体" w:hAnsi="宋体" w:cs="宋体"/>
              </w:rPr>
              <w:t xml:space="preserve">与评分细则规定不同时，应提供符合上述要求的内容（功能）说明及关键信息，否则不予认可。）</w:t>
            </w:r>
            <w:r>
              <w:rPr>
                <w:rFonts w:hint="eastAsia"/>
              </w:rPr>
            </w:r>
            <w:r/>
          </w:p>
        </w:tc>
        <w:tc>
          <w:tcPr>
            <w:tcW w:w="647" w:type="dxa"/>
            <w:vAlign w:val="center"/>
            <w:textDirection w:val="lrTb"/>
            <w:noWrap w:val="false"/>
          </w:tcPr>
          <w:p>
            <w:pPr>
              <w:pStyle w:val="879"/>
              <w:jc w:val="center"/>
              <w:spacing w:before="68" w:line="264" w:lineRule="auto"/>
              <w:rPr>
                <w:rFonts w:hint="eastAsia" w:ascii="宋体" w:hAnsi="宋体" w:eastAsia="宋体" w:cs="宋体"/>
                <w:lang w:eastAsia="zh-CN"/>
              </w:rPr>
            </w:pPr>
            <w:r>
              <w:rPr>
                <w:rFonts w:hint="eastAsia" w:ascii="宋体" w:hAnsi="宋体" w:cs="宋体"/>
                <w:lang w:val="en-US" w:eastAsia="zh-CN"/>
              </w:rPr>
              <w:t xml:space="preserve">5</w:t>
            </w:r>
            <w:r>
              <w:rPr>
                <w:rFonts w:hint="eastAsia" w:ascii="宋体" w:hAnsi="宋体" w:eastAsia="宋体" w:cs="宋体"/>
                <w:lang w:eastAsia="zh-CN"/>
              </w:rPr>
            </w:r>
            <w:r/>
          </w:p>
        </w:tc>
        <w:tc>
          <w:tcPr>
            <w:tcW w:w="900" w:type="dxa"/>
            <w:vAlign w:val="center"/>
            <w:textDirection w:val="lrTb"/>
            <w:noWrap w:val="false"/>
          </w:tcPr>
          <w:p>
            <w:pPr>
              <w:pStyle w:val="87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W w:w="519" w:type="dxa"/>
            <w:vAlign w:val="center"/>
            <w:textDirection w:val="lrTb"/>
            <w:noWrap w:val="false"/>
          </w:tcPr>
          <w:p>
            <w:pPr>
              <w:pStyle w:val="879"/>
              <w:jc w:val="center"/>
              <w:spacing w:line="264" w:lineRule="auto"/>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879"/>
              <w:ind w:left="172"/>
              <w:jc w:val="center"/>
              <w:spacing w:before="123" w:line="264" w:lineRule="auto"/>
              <w:rPr>
                <w:rFonts w:ascii="宋体" w:hAnsi="宋体" w:cs="宋体"/>
                <w:color w:val="ff0000"/>
                <w:spacing w:val="-2"/>
              </w:rPr>
            </w:pPr>
            <w:r>
              <w:rPr>
                <w:rFonts w:ascii="宋体" w:hAnsi="宋体" w:cs="宋体"/>
                <w:color w:val="ff0000"/>
                <w:spacing w:val="-2"/>
              </w:rPr>
            </w:r>
            <w:r/>
          </w:p>
        </w:tc>
        <w:tc>
          <w:tcPr>
            <w:gridSpan w:val="2"/>
            <w:tcW w:w="1547" w:type="dxa"/>
            <w:vAlign w:val="center"/>
            <w:textDirection w:val="lrTb"/>
            <w:noWrap w:val="false"/>
          </w:tcPr>
          <w:p>
            <w:pPr>
              <w:pStyle w:val="879"/>
              <w:jc w:val="center"/>
              <w:spacing w:line="264" w:lineRule="auto"/>
            </w:pPr>
            <w:r>
              <w:rPr>
                <w:rFonts w:ascii="宋体" w:hAnsi="宋体" w:cs="宋体"/>
                <w:spacing w:val="-11"/>
              </w:rPr>
              <w:t xml:space="preserve">100分</w:t>
            </w:r>
            <w:r/>
          </w:p>
        </w:tc>
      </w:tr>
    </w:tbl>
    <w:p>
      <w:pPr>
        <w:pStyle w:val="879"/>
        <w:spacing w:line="264" w:lineRule="auto"/>
        <w:rPr>
          <w:rFonts w:hint="eastAsia"/>
        </w:rPr>
      </w:pPr>
      <w:r>
        <w:rPr>
          <w:rFonts w:hint="eastAsia"/>
        </w:rPr>
      </w:r>
      <w:r/>
    </w:p>
    <w:p>
      <w:pPr>
        <w:pStyle w:val="879"/>
        <w:spacing w:line="264" w:lineRule="auto"/>
        <w:rPr>
          <w:rFonts w:hint="eastAsia"/>
        </w:rPr>
      </w:pPr>
      <w:r>
        <w:rPr>
          <w:rFonts w:hint="eastAsia"/>
        </w:rPr>
      </w:r>
      <w:r/>
    </w:p>
    <w:p>
      <w:pPr>
        <w:pStyle w:val="879"/>
        <w:spacing w:line="264" w:lineRule="auto"/>
        <w:rPr>
          <w:rFonts w:hint="eastAsia"/>
        </w:rPr>
      </w:pPr>
      <w:r>
        <w:rPr>
          <w:rFonts w:hint="eastAsia"/>
        </w:rPr>
      </w:r>
      <w:r/>
    </w:p>
    <w:p>
      <w:pPr>
        <w:pStyle w:val="958"/>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879"/>
        <w:rPr>
          <w:rFonts w:hint="eastAsia"/>
        </w:rPr>
      </w:pPr>
      <w:r>
        <w:rPr>
          <w:rFonts w:hint="eastAsia"/>
        </w:rPr>
      </w:r>
      <w:r/>
    </w:p>
    <w:p>
      <w:pPr>
        <w:pStyle w:val="958"/>
        <w:rPr>
          <w:rFonts w:hint="eastAsia"/>
        </w:rPr>
      </w:pPr>
      <w:r>
        <w:rPr>
          <w:rFonts w:hint="eastAsia"/>
        </w:rPr>
      </w:r>
      <w:r/>
    </w:p>
    <w:p>
      <w:pPr>
        <w:pStyle w:val="879"/>
        <w:jc w:val="center"/>
        <w:rPr>
          <w:rFonts w:hint="eastAsia" w:ascii="Arial Unicode MS" w:hAnsi="Arial Unicode MS" w:eastAsia="Arial Unicode MS" w:cs="Arial Unicode MS"/>
          <w:color w:val="000000"/>
          <w:sz w:val="36"/>
          <w:szCs w:val="36"/>
        </w:rPr>
      </w:pPr>
      <w:r>
        <w:rPr>
          <w:rFonts w:hint="eastAsia" w:ascii="Arial Unicode MS" w:hAnsi="Arial Unicode MS" w:eastAsia="Arial Unicode MS" w:cs="Arial Unicode MS"/>
          <w:color w:val="000000"/>
          <w:sz w:val="36"/>
          <w:szCs w:val="36"/>
        </w:rPr>
        <w:br w:type="page" w:clear="all"/>
      </w:r>
      <w:r>
        <w:rPr>
          <w:rFonts w:hint="eastAsia" w:ascii="Arial Unicode MS" w:hAnsi="Arial Unicode MS" w:eastAsia="Arial Unicode MS" w:cs="Arial Unicode MS"/>
          <w:color w:val="000000"/>
          <w:sz w:val="36"/>
          <w:szCs w:val="36"/>
        </w:rPr>
        <w:t xml:space="preserve">第六章  投标</w:t>
      </w:r>
      <w:bookmarkEnd w:id="57"/>
      <w:r/>
      <w:bookmarkEnd w:id="58"/>
      <w:r/>
      <w:bookmarkEnd w:id="59"/>
      <w:r>
        <w:rPr>
          <w:rFonts w:hint="eastAsia" w:ascii="Arial Unicode MS" w:hAnsi="Arial Unicode MS" w:eastAsia="Arial Unicode MS" w:cs="Arial Unicode MS"/>
          <w:color w:val="000000"/>
          <w:sz w:val="36"/>
          <w:szCs w:val="36"/>
        </w:rPr>
        <w:t xml:space="preserve">文件格式</w:t>
      </w:r>
      <w:r>
        <w:rPr>
          <w:rFonts w:hint="eastAsia" w:ascii="Arial Unicode MS" w:hAnsi="Arial Unicode MS" w:eastAsia="Arial Unicode MS" w:cs="Arial Unicode MS"/>
          <w:color w:val="000000"/>
          <w:sz w:val="36"/>
          <w:szCs w:val="36"/>
        </w:rPr>
      </w:r>
      <w:r/>
    </w:p>
    <w:p>
      <w:pPr>
        <w:pStyle w:val="879"/>
        <w:jc w:val="center"/>
        <w:rPr>
          <w:rFonts w:hint="eastAsia" w:ascii="宋体" w:hAnsi="宋体"/>
          <w:b/>
          <w:sz w:val="72"/>
        </w:rPr>
      </w:pPr>
      <w:r/>
      <w:bookmarkStart w:id="61" w:name="_Toc49090576"/>
      <w:r/>
      <w:bookmarkStart w:id="62" w:name="_Toc26554094"/>
      <w:r/>
      <w:bookmarkStart w:id="63" w:name="_Toc120614282"/>
      <w:r/>
      <w:bookmarkStart w:id="64" w:name="_Hlt26955039"/>
      <w:r/>
      <w:bookmarkEnd w:id="64"/>
      <w:r/>
      <w:bookmarkStart w:id="65" w:name="_Hlt26671244"/>
      <w:r/>
      <w:bookmarkEnd w:id="65"/>
      <w:r>
        <w:rPr>
          <w:rFonts w:hint="eastAsia" w:ascii="宋体" w:hAnsi="宋体"/>
          <w:b/>
          <w:sz w:val="72"/>
        </w:rPr>
      </w:r>
      <w:r/>
    </w:p>
    <w:p>
      <w:pPr>
        <w:pStyle w:val="87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879"/>
        <w:jc w:val="center"/>
        <w:rPr>
          <w:rFonts w:hint="eastAsia" w:ascii="宋体" w:hAnsi="宋体"/>
          <w:b/>
          <w:sz w:val="72"/>
        </w:rPr>
      </w:pPr>
      <w:r>
        <w:rPr>
          <w:rFonts w:hint="eastAsia" w:ascii="宋体" w:hAnsi="宋体"/>
          <w:b/>
          <w:sz w:val="72"/>
        </w:rPr>
      </w:r>
      <w:r/>
    </w:p>
    <w:p>
      <w:pPr>
        <w:pStyle w:val="879"/>
        <w:jc w:val="center"/>
        <w:rPr>
          <w:rFonts w:hint="eastAsia" w:ascii="宋体" w:hAnsi="宋体"/>
          <w:b/>
          <w:sz w:val="72"/>
        </w:rPr>
      </w:pPr>
      <w:r>
        <w:rPr>
          <w:rFonts w:hint="eastAsia" w:ascii="宋体" w:hAnsi="宋体"/>
          <w:b/>
          <w:sz w:val="72"/>
        </w:rPr>
      </w:r>
      <w:r/>
    </w:p>
    <w:p>
      <w:pPr>
        <w:pStyle w:val="879"/>
        <w:jc w:val="center"/>
        <w:rPr>
          <w:rFonts w:hint="eastAsia" w:ascii="宋体" w:hAnsi="宋体"/>
          <w:b/>
          <w:sz w:val="36"/>
        </w:rPr>
      </w:pPr>
      <w:r>
        <w:rPr>
          <w:rFonts w:hint="eastAsia" w:ascii="宋体" w:hAnsi="宋体"/>
          <w:b/>
          <w:sz w:val="36"/>
        </w:rPr>
      </w:r>
      <w:r/>
    </w:p>
    <w:p>
      <w:pPr>
        <w:pStyle w:val="879"/>
        <w:jc w:val="center"/>
        <w:rPr>
          <w:rFonts w:hint="eastAsia" w:ascii="宋体" w:hAnsi="宋体"/>
          <w:b/>
          <w:sz w:val="36"/>
        </w:rPr>
      </w:pPr>
      <w:r>
        <w:rPr>
          <w:rFonts w:hint="eastAsia" w:ascii="宋体" w:hAnsi="宋体"/>
          <w:b/>
          <w:sz w:val="36"/>
        </w:rPr>
      </w:r>
      <w:r/>
    </w:p>
    <w:p>
      <w:pPr>
        <w:pStyle w:val="879"/>
        <w:jc w:val="center"/>
        <w:rPr>
          <w:rFonts w:hint="eastAsia" w:ascii="宋体" w:hAnsi="宋体"/>
          <w:b/>
          <w:sz w:val="36"/>
        </w:rPr>
      </w:pPr>
      <w:r>
        <w:rPr>
          <w:rFonts w:hint="eastAsia" w:ascii="宋体" w:hAnsi="宋体"/>
          <w:b/>
          <w:sz w:val="36"/>
        </w:rPr>
      </w:r>
      <w:r/>
    </w:p>
    <w:p>
      <w:pPr>
        <w:pStyle w:val="879"/>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79"/>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79"/>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879"/>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879"/>
        <w:jc w:val="center"/>
        <w:spacing w:line="440" w:lineRule="exact"/>
        <w:rPr>
          <w:rFonts w:hint="eastAsia" w:ascii="宋体" w:hAnsi="宋体"/>
          <w:b/>
          <w:bCs/>
          <w:sz w:val="32"/>
          <w:szCs w:val="32"/>
        </w:rPr>
      </w:pPr>
      <w:r>
        <w:rPr>
          <w:rFonts w:hint="eastAsia" w:ascii="宋体" w:hAnsi="宋体"/>
          <w:b/>
          <w:bCs/>
          <w:sz w:val="32"/>
          <w:szCs w:val="32"/>
        </w:rPr>
      </w:r>
      <w:r/>
    </w:p>
    <w:p>
      <w:pPr>
        <w:pStyle w:val="879"/>
        <w:spacing w:line="440" w:lineRule="exact"/>
        <w:rPr>
          <w:rFonts w:ascii="宋体" w:hAnsi="宋体"/>
        </w:rPr>
      </w:pPr>
      <w:r>
        <w:rPr>
          <w:rFonts w:ascii="宋体" w:hAnsi="宋体"/>
        </w:rPr>
      </w:r>
      <w:r/>
    </w:p>
    <w:p>
      <w:pPr>
        <w:pStyle w:val="879"/>
        <w:jc w:val="center"/>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rPr>
          <w:rFonts w:hint="eastAsia" w:ascii="宋体" w:hAnsi="宋体" w:cs="宋体"/>
          <w:sz w:val="28"/>
          <w:szCs w:val="28"/>
        </w:rPr>
      </w:r>
      <w:r/>
    </w:p>
    <w:p>
      <w:pPr>
        <w:pStyle w:val="879"/>
        <w:ind w:firstLine="560"/>
        <w:spacing w:line="600" w:lineRule="exact"/>
        <w:rPr>
          <w:rFonts w:hint="eastAsia" w:ascii="宋体" w:hAnsi="宋体" w:cs="宋体"/>
          <w:sz w:val="28"/>
          <w:szCs w:val="28"/>
        </w:rPr>
      </w:pPr>
      <w:r>
        <w:rPr>
          <w:rFonts w:hint="eastAsia" w:ascii="宋体" w:hAnsi="宋体" w:cs="宋体"/>
          <w:sz w:val="28"/>
          <w:szCs w:val="28"/>
        </w:rPr>
      </w:r>
      <w:r/>
    </w:p>
    <w:p>
      <w:pPr>
        <w:pStyle w:val="879"/>
        <w:ind w:firstLine="480"/>
        <w:spacing w:line="440" w:lineRule="exact"/>
        <w:rPr>
          <w:rFonts w:ascii="宋体" w:hAnsi="宋体"/>
          <w:sz w:val="24"/>
        </w:rPr>
      </w:pPr>
      <w:r>
        <w:rPr>
          <w:rFonts w:ascii="宋体" w:hAnsi="宋体"/>
          <w:sz w:val="24"/>
        </w:rPr>
      </w:r>
      <w:r/>
    </w:p>
    <w:p>
      <w:pPr>
        <w:pStyle w:val="879"/>
        <w:ind w:firstLine="480"/>
        <w:spacing w:line="440" w:lineRule="exact"/>
        <w:rPr>
          <w:rFonts w:ascii="宋体" w:hAnsi="宋体"/>
          <w:sz w:val="24"/>
        </w:rPr>
      </w:pPr>
      <w:r>
        <w:rPr>
          <w:rFonts w:ascii="宋体" w:hAnsi="宋体"/>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pStyle w:val="964"/>
        <w:rPr>
          <w:sz w:val="24"/>
        </w:rPr>
      </w:pPr>
      <w:r>
        <w:rPr>
          <w:sz w:val="24"/>
        </w:rPr>
      </w:r>
      <w:r/>
    </w:p>
    <w:p>
      <w:pPr>
        <w:pStyle w:val="879"/>
        <w:ind w:firstLine="480"/>
        <w:spacing w:line="440" w:lineRule="exact"/>
        <w:rPr>
          <w:rFonts w:ascii="宋体" w:hAnsi="宋体"/>
          <w:sz w:val="24"/>
        </w:rPr>
      </w:pPr>
      <w:r>
        <w:rPr>
          <w:rFonts w:ascii="宋体" w:hAnsi="宋体"/>
          <w:sz w:val="24"/>
        </w:rPr>
      </w:r>
      <w:r/>
    </w:p>
    <w:p>
      <w:pPr>
        <w:pStyle w:val="879"/>
        <w:jc w:val="left"/>
        <w:spacing w:line="360" w:lineRule="auto"/>
        <w:rPr>
          <w:rFonts w:hint="eastAsia" w:ascii="黑体" w:hAnsi="黑体" w:eastAsia="黑体"/>
          <w:sz w:val="32"/>
          <w:szCs w:val="32"/>
        </w:rPr>
      </w:pPr>
      <w:r/>
      <w:bookmarkEnd w:id="61"/>
      <w:r/>
      <w:bookmarkEnd w:id="62"/>
      <w:r/>
      <w:bookmarkEnd w:id="63"/>
      <w:r/>
      <w:bookmarkStart w:id="66" w:name="_Toc120614284"/>
      <w:r>
        <w:rPr>
          <w:rFonts w:hint="eastAsia" w:ascii="黑体" w:hAnsi="黑体" w:eastAsia="黑体"/>
          <w:sz w:val="32"/>
          <w:szCs w:val="32"/>
        </w:rPr>
        <w:br w:type="page" w:clear="all"/>
      </w:r>
      <w:r>
        <w:rPr>
          <w:rFonts w:hint="eastAsia" w:ascii="黑体" w:hAnsi="黑体" w:eastAsia="黑体"/>
          <w:sz w:val="32"/>
          <w:szCs w:val="32"/>
        </w:rPr>
        <w:t xml:space="preserve">一、信用承诺函</w:t>
      </w:r>
      <w:r>
        <w:rPr>
          <w:rFonts w:hint="eastAsia" w:ascii="黑体" w:hAnsi="黑体" w:eastAsia="黑体"/>
          <w:sz w:val="32"/>
          <w:szCs w:val="32"/>
        </w:rPr>
      </w:r>
      <w:r/>
    </w:p>
    <w:p>
      <w:pPr>
        <w:pStyle w:val="879"/>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信用承诺函</w:t>
      </w:r>
      <w:r>
        <w:rPr>
          <w:rFonts w:hint="eastAsia" w:ascii="Arial Unicode MS" w:hAnsi="Arial Unicode MS" w:eastAsia="Arial Unicode MS" w:cs="Arial Unicode MS"/>
          <w:color w:val="000000"/>
          <w:sz w:val="32"/>
          <w:szCs w:val="32"/>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（投标人名称）郑重承诺，我公司（单位）符合下列要求：</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（六）我公司（单位）已知晓：单位负责人为同一人或者存在直接控股、管理关系的不同投标人，不得参加同一合同项下的政府采购活动；</w:t>
      </w:r>
      <w:r>
        <w:rPr>
          <w:rFonts w:hint="eastAsia" w:ascii="宋体" w:hAnsi="宋体"/>
          <w:color w:val="000000"/>
          <w:sz w:val="24"/>
          <w:szCs w:val="24"/>
        </w:rPr>
      </w:r>
      <w:r/>
    </w:p>
    <w:p>
      <w:pPr>
        <w:pStyle w:val="879"/>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9"/>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9"/>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9"/>
        <w:ind w:firstLine="492"/>
        <w:spacing w:line="460" w:lineRule="exact"/>
        <w:rPr>
          <w:color w:val="000000"/>
          <w:sz w:val="24"/>
          <w:szCs w:val="24"/>
        </w:rPr>
      </w:pPr>
      <w:r>
        <w:rPr>
          <w:color w:val="000000"/>
          <w:sz w:val="24"/>
          <w:szCs w:val="24"/>
        </w:rPr>
      </w:r>
      <w:r/>
    </w:p>
    <w:p>
      <w:pPr>
        <w:pStyle w:val="1001"/>
        <w:rPr>
          <w:color w:val="000000"/>
          <w:sz w:val="24"/>
          <w:szCs w:val="24"/>
        </w:rPr>
      </w:pPr>
      <w:r>
        <w:rPr>
          <w:color w:val="000000"/>
          <w:sz w:val="24"/>
          <w:szCs w:val="24"/>
        </w:rPr>
      </w:r>
      <w:r/>
    </w:p>
    <w:p>
      <w:pPr>
        <w:pStyle w:val="879"/>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9"/>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9"/>
        <w:rPr>
          <w:sz w:val="24"/>
          <w:szCs w:val="24"/>
        </w:rPr>
      </w:pPr>
      <w:r>
        <w:rPr>
          <w:sz w:val="24"/>
          <w:szCs w:val="24"/>
        </w:rPr>
      </w:r>
      <w:r/>
    </w:p>
    <w:p>
      <w:pPr>
        <w:pStyle w:val="879"/>
        <w:spacing w:line="440" w:lineRule="exact"/>
        <w:rPr>
          <w:rFonts w:hint="eastAsia" w:ascii="宋体" w:hAnsi="宋体"/>
          <w:sz w:val="24"/>
          <w:szCs w:val="24"/>
        </w:rPr>
      </w:pPr>
      <w:r>
        <w:rPr>
          <w:rFonts w:hint="eastAsia" w:ascii="宋体" w:hAnsi="宋体"/>
          <w:sz w:val="24"/>
          <w:szCs w:val="24"/>
        </w:rPr>
      </w:r>
      <w:r/>
    </w:p>
    <w:p>
      <w:pPr>
        <w:pStyle w:val="879"/>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879"/>
        <w:jc w:val="center"/>
        <w:spacing w:line="420" w:lineRule="exact"/>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法定代表人授权委托书</w:t>
      </w:r>
      <w:r>
        <w:rPr>
          <w:rFonts w:hint="eastAsia" w:ascii="Arial Unicode MS" w:hAnsi="Arial Unicode MS" w:eastAsia="Arial Unicode MS" w:cs="Arial Unicode MS"/>
          <w:color w:val="000000"/>
          <w:sz w:val="32"/>
          <w:szCs w:val="32"/>
        </w:rPr>
      </w:r>
      <w:r/>
    </w:p>
    <w:p>
      <w:pPr>
        <w:pStyle w:val="973"/>
        <w:ind w:firstLine="480"/>
        <w:spacing w:line="420" w:lineRule="exact"/>
        <w:tabs>
          <w:tab w:val="left" w:pos="360" w:leader="none"/>
        </w:tabs>
        <w:rPr>
          <w:rFonts w:hint="eastAsia"/>
          <w:sz w:val="24"/>
          <w:szCs w:val="24"/>
        </w:rPr>
      </w:pP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973"/>
        <w:ind w:firstLine="480"/>
        <w:spacing w:line="480" w:lineRule="exact"/>
        <w:tabs>
          <w:tab w:val="left" w:pos="360" w:leader="none"/>
        </w:tabs>
        <w:rPr>
          <w:sz w:val="24"/>
          <w:szCs w:val="24"/>
        </w:rPr>
      </w:pPr>
      <w:r>
        <w:rPr>
          <w:rFonts w:hint="eastAsia"/>
          <w:sz w:val="24"/>
          <w:szCs w:val="24"/>
        </w:rPr>
        <w:t xml:space="preserve">代理人无转委托权。</w:t>
      </w:r>
      <w:r>
        <w:rPr>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代理人联系方式（手机号码）：________________</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973"/>
        <w:ind w:firstLine="480"/>
        <w:spacing w:line="480" w:lineRule="exact"/>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898"/>
        <w:ind w:firstLine="0"/>
        <w:rPr>
          <w:rFonts w:hint="eastAsia"/>
        </w:rPr>
      </w:pPr>
      <w:r>
        <w:rPr>
          <w:rFonts w:hint="eastAsia"/>
        </w:rPr>
      </w:r>
      <w:r/>
    </w:p>
    <w:p>
      <w:pPr>
        <w:pStyle w:val="973"/>
        <w:ind w:firstLine="480"/>
        <w:spacing w:line="480" w:lineRule="exact"/>
        <w:tabs>
          <w:tab w:val="left" w:pos="360" w:leader="none"/>
        </w:tabs>
        <w:rPr>
          <w:rFonts w:hint="eastAsia"/>
          <w:sz w:val="24"/>
          <w:szCs w:val="24"/>
        </w:rPr>
      </w:pP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973"/>
        <w:ind w:firstLine="480"/>
        <w:spacing w:line="480" w:lineRule="exact"/>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973"/>
        <w:ind w:firstLine="482"/>
        <w:spacing w:line="480" w:lineRule="exact"/>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879"/>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879"/>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投标函</w:t>
      </w:r>
      <w:r>
        <w:rPr>
          <w:rFonts w:hint="eastAsia" w:ascii="Arial Unicode MS" w:hAnsi="Arial Unicode MS" w:eastAsia="Arial Unicode MS" w:cs="Arial Unicode MS"/>
          <w:color w:val="000000"/>
          <w:sz w:val="32"/>
          <w:szCs w:val="32"/>
        </w:rPr>
      </w:r>
      <w:r/>
    </w:p>
    <w:p>
      <w:pPr>
        <w:pStyle w:val="975"/>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color w:val="000000"/>
          <w:u w:val="single"/>
        </w:rPr>
        <w:t xml:space="preserve">            </w:t>
      </w:r>
      <w:r>
        <w:rPr>
          <w:rFonts w:hint="eastAsia" w:ascii="宋体" w:hAnsi="宋体"/>
          <w:color w:val="000000"/>
        </w:rPr>
        <w:t xml:space="preserve">（项目编号）</w:t>
      </w:r>
      <w:r>
        <w:rPr>
          <w:rFonts w:hint="eastAsia" w:ascii="宋体" w:hAnsi="宋体"/>
          <w:color w:val="000000"/>
          <w:u w:val="single"/>
        </w:rPr>
        <w:t xml:space="preserve">                </w:t>
      </w:r>
      <w:r>
        <w:rPr>
          <w:rFonts w:hint="eastAsia" w:ascii="宋体" w:hAnsi="宋体"/>
          <w:color w:val="000000"/>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1.按招标文件规定的各项要求，向贵方提供所需服务（包含与服务相关的货物）。</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879"/>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891"/>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color w:val="000000"/>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975"/>
        <w:spacing w:before="0" w:after="0" w:line="420" w:lineRule="exact"/>
        <w:rPr>
          <w:rFonts w:hint="eastAsia" w:ascii="宋体" w:hAnsi="宋体"/>
          <w:szCs w:val="21"/>
        </w:rPr>
      </w:pPr>
      <w:r>
        <w:rPr>
          <w:rFonts w:hint="eastAsia" w:ascii="宋体" w:hAnsi="宋体"/>
          <w:szCs w:val="21"/>
        </w:rPr>
        <w:t xml:space="preserve">9.我方与本次投标有关信息</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5"/>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75"/>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75"/>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75"/>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75"/>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79"/>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75"/>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75"/>
        <w:ind w:left="420"/>
        <w:spacing w:before="0" w:after="0" w:line="420" w:lineRule="exact"/>
        <w:rPr>
          <w:rFonts w:hint="eastAsia" w:ascii="宋体" w:hAnsi="宋体"/>
          <w:szCs w:val="21"/>
        </w:rPr>
      </w:pPr>
      <w:r>
        <w:rPr>
          <w:rFonts w:hint="eastAsia" w:ascii="宋体" w:hAnsi="宋体"/>
          <w:szCs w:val="21"/>
        </w:rPr>
      </w:r>
      <w:r/>
    </w:p>
    <w:p>
      <w:pPr>
        <w:pStyle w:val="879"/>
        <w:ind w:firstLine="240"/>
        <w:jc w:val="center"/>
        <w:spacing w:line="560" w:lineRule="exact"/>
        <w:rPr>
          <w:rFonts w:hint="eastAsia" w:ascii="宋体" w:hAnsi="宋体"/>
          <w:bCs/>
          <w:sz w:val="24"/>
        </w:rPr>
      </w:pPr>
      <w:r>
        <w:rPr>
          <w:rFonts w:hint="eastAsia" w:ascii="宋体" w:hAnsi="宋体"/>
          <w:bCs/>
          <w:sz w:val="24"/>
        </w:rPr>
      </w:r>
      <w:r/>
    </w:p>
    <w:p>
      <w:pPr>
        <w:pStyle w:val="879"/>
        <w:ind w:firstLine="240"/>
        <w:jc w:val="center"/>
        <w:spacing w:line="560" w:lineRule="exact"/>
        <w:rPr>
          <w:rFonts w:hint="eastAsia" w:ascii="宋体" w:hAnsi="宋体"/>
          <w:bCs/>
          <w:sz w:val="24"/>
        </w:rPr>
      </w:pPr>
      <w:r>
        <w:rPr>
          <w:rFonts w:hint="eastAsia" w:ascii="宋体" w:hAnsi="宋体"/>
          <w:bCs/>
          <w:sz w:val="24"/>
        </w:rPr>
      </w:r>
      <w:r/>
    </w:p>
    <w:p>
      <w:pPr>
        <w:pStyle w:val="87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879"/>
        <w:jc w:val="center"/>
        <w:spacing w:line="48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开标一览表</w:t>
      </w:r>
      <w:r>
        <w:rPr>
          <w:rFonts w:hint="eastAsia" w:ascii="Arial Unicode MS" w:hAnsi="Arial Unicode MS" w:eastAsia="Arial Unicode MS" w:cs="Arial Unicode MS"/>
          <w:color w:val="000000"/>
          <w:sz w:val="32"/>
          <w:szCs w:val="32"/>
        </w:rPr>
      </w:r>
      <w:r/>
    </w:p>
    <w:p>
      <w:pPr>
        <w:pStyle w:val="879"/>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9"/>
        <w:spacing w:line="480" w:lineRule="auto"/>
        <w:rPr>
          <w:sz w:val="24"/>
          <w:szCs w:val="24"/>
        </w:rPr>
      </w:pPr>
      <w:r>
        <w:rPr>
          <w:rFonts w:hint="eastAsia" w:ascii="宋体" w:hAnsi="宋体"/>
          <w:sz w:val="24"/>
          <w:szCs w:val="24"/>
        </w:rPr>
        <w:t xml:space="preserve">项目名称：</w:t>
      </w:r>
      <w:r>
        <w:rPr>
          <w:sz w:val="24"/>
          <w:szCs w:val="24"/>
        </w:rPr>
      </w:r>
      <w:r/>
    </w:p>
    <w:p>
      <w:pPr>
        <w:pStyle w:val="879"/>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9"/>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75"/>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79"/>
        <w:spacing w:line="480" w:lineRule="auto"/>
        <w:rPr>
          <w:rFonts w:ascii="宋体" w:hAnsi="宋体"/>
          <w:sz w:val="24"/>
          <w:szCs w:val="24"/>
        </w:rPr>
      </w:pPr>
      <w:r>
        <w:rPr>
          <w:rFonts w:ascii="宋体" w:hAnsi="宋体"/>
          <w:sz w:val="24"/>
          <w:szCs w:val="24"/>
        </w:rPr>
      </w:r>
      <w:r/>
    </w:p>
    <w:p>
      <w:pPr>
        <w:pStyle w:val="87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7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91"/>
        <w:rPr>
          <w:rFonts w:hint="eastAsia"/>
        </w:rPr>
      </w:pPr>
      <w:r>
        <w:rPr>
          <w:rFonts w:hint="eastAsia"/>
        </w:rPr>
      </w:r>
      <w:r/>
    </w:p>
    <w:p>
      <w:pPr>
        <w:pStyle w:val="879"/>
        <w:spacing w:line="360" w:lineRule="auto"/>
        <w:rPr>
          <w:rFonts w:hint="eastAsia" w:ascii="黑体" w:eastAsia="黑体"/>
          <w:color w:val="000000"/>
          <w:sz w:val="32"/>
          <w:szCs w:val="32"/>
        </w:rPr>
      </w:pPr>
      <w:r>
        <w:rPr>
          <w:rFonts w:hint="eastAsia" w:ascii="黑体" w:eastAsia="黑体"/>
          <w:color w:val="000000"/>
          <w:sz w:val="32"/>
          <w:szCs w:val="32"/>
        </w:rPr>
      </w:r>
      <w:r/>
    </w:p>
    <w:p>
      <w:pPr>
        <w:pStyle w:val="891"/>
        <w:rPr>
          <w:rFonts w:hint="eastAsia"/>
        </w:rPr>
      </w:pPr>
      <w:r>
        <w:rPr>
          <w:rFonts w:hint="eastAsia"/>
        </w:rPr>
      </w:r>
      <w:r/>
    </w:p>
    <w:p>
      <w:pPr>
        <w:pStyle w:val="879"/>
        <w:rPr>
          <w:rFonts w:hint="eastAsia"/>
        </w:rPr>
      </w:pPr>
      <w:r>
        <w:rPr>
          <w:rFonts w:hint="eastAsia"/>
        </w:rPr>
      </w:r>
      <w:r/>
    </w:p>
    <w:p>
      <w:pPr>
        <w:pStyle w:val="891"/>
        <w:rPr>
          <w:rFonts w:hint="eastAsia"/>
        </w:rPr>
      </w:pPr>
      <w:r>
        <w:rPr>
          <w:rFonts w:hint="eastAsia"/>
        </w:rPr>
      </w:r>
      <w:r/>
    </w:p>
    <w:p>
      <w:pPr>
        <w:pStyle w:val="958"/>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9"/>
        <w:rPr>
          <w:rFonts w:hint="eastAsia" w:ascii="黑体" w:eastAsia="黑体"/>
          <w:color w:val="000000"/>
          <w:sz w:val="32"/>
          <w:szCs w:val="32"/>
        </w:rPr>
      </w:pPr>
      <w:r>
        <w:rPr>
          <w:rFonts w:hint="eastAsia" w:ascii="黑体" w:eastAsia="黑体"/>
          <w:color w:val="000000"/>
          <w:sz w:val="32"/>
          <w:szCs w:val="32"/>
        </w:rPr>
      </w:r>
      <w:r/>
    </w:p>
    <w:p>
      <w:pPr>
        <w:pStyle w:val="958"/>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958"/>
        <w:rPr>
          <w:rFonts w:hint="eastAsia" w:ascii="黑体" w:eastAsia="黑体" w:cs="Times New Roman"/>
          <w:color w:val="000000"/>
          <w:sz w:val="32"/>
          <w:szCs w:val="32"/>
          <w:lang w:val="en-US"/>
        </w:rPr>
      </w:pPr>
      <w:r>
        <w:rPr>
          <w:rFonts w:hint="eastAsia" w:ascii="黑体" w:eastAsia="黑体" w:cs="Times New Roman"/>
          <w:color w:val="000000"/>
          <w:sz w:val="32"/>
          <w:szCs w:val="32"/>
          <w:lang w:val="en-US"/>
        </w:rPr>
      </w:r>
      <w:r/>
    </w:p>
    <w:p>
      <w:pPr>
        <w:pStyle w:val="879"/>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五、投标分项报价表</w:t>
      </w:r>
      <w:r>
        <w:rPr>
          <w:rFonts w:hint="eastAsia" w:ascii="黑体" w:hAnsi="黑体" w:eastAsia="黑体"/>
          <w:sz w:val="32"/>
          <w:szCs w:val="32"/>
        </w:rPr>
      </w:r>
      <w:r/>
    </w:p>
    <w:p>
      <w:pPr>
        <w:pStyle w:val="879"/>
        <w:jc w:val="center"/>
        <w:spacing w:line="48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投标分项报价表</w:t>
      </w:r>
      <w:r>
        <w:rPr>
          <w:rFonts w:hint="eastAsia" w:ascii="Arial Unicode MS" w:hAnsi="Arial Unicode MS" w:eastAsia="Arial Unicode MS" w:cs="Arial Unicode MS"/>
          <w:color w:val="000000"/>
          <w:sz w:val="32"/>
          <w:szCs w:val="32"/>
        </w:rPr>
      </w:r>
      <w:r/>
    </w:p>
    <w:p>
      <w:pPr>
        <w:pStyle w:val="879"/>
        <w:ind w:right="180" w:firstLine="480"/>
        <w:spacing w:line="360" w:lineRule="auto"/>
        <w:rPr>
          <w:rFonts w:hint="eastAsia" w:ascii="宋体" w:hAnsi="宋体"/>
          <w:sz w:val="24"/>
          <w:szCs w:val="24"/>
        </w:rPr>
      </w:pPr>
      <w:r/>
      <w:bookmarkStart w:id="67" w:name="OLE_LINK3"/>
      <w:r>
        <w:rPr>
          <w:rFonts w:hint="eastAsia" w:ascii="宋体" w:hAnsi="宋体"/>
          <w:sz w:val="24"/>
          <w:szCs w:val="24"/>
        </w:rPr>
        <w:t xml:space="preserve">投标人名称：（加盖电子公章）</w:t>
      </w:r>
      <w:r>
        <w:rPr>
          <w:rFonts w:hint="eastAsia" w:ascii="宋体" w:hAnsi="宋体"/>
          <w:sz w:val="24"/>
          <w:szCs w:val="24"/>
        </w:rPr>
      </w:r>
      <w:r/>
    </w:p>
    <w:p>
      <w:pPr>
        <w:pStyle w:val="87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9"/>
        <w:ind w:right="180" w:firstLine="480"/>
        <w:spacing w:line="360" w:lineRule="auto"/>
        <w:rPr>
          <w:rFonts w:hint="eastAsia" w:ascii="宋体" w:hAnsi="宋体"/>
          <w:sz w:val="24"/>
          <w:szCs w:val="24"/>
        </w:rPr>
      </w:pPr>
      <w:r>
        <w:rPr>
          <w:rFonts w:hint="eastAsia" w:ascii="宋体" w:hAnsi="宋体"/>
          <w:sz w:val="24"/>
          <w:szCs w:val="24"/>
        </w:rPr>
        <w:t xml:space="preserve">项目编号：                                   采购包号：</w:t>
      </w:r>
      <w:bookmarkEnd w:id="67"/>
      <w:r>
        <w:rPr>
          <w:rFonts w:hint="eastAsia" w:ascii="宋体" w:hAnsi="宋体"/>
          <w:sz w:val="24"/>
          <w:szCs w:val="24"/>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124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879"/>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879"/>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87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7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79"/>
              <w:spacing w:line="0" w:lineRule="atLeast"/>
              <w:rPr>
                <w:rFonts w:hint="eastAsia" w:ascii="宋体" w:hAnsi="宋体"/>
                <w:sz w:val="24"/>
                <w:szCs w:val="24"/>
              </w:rPr>
            </w:pPr>
            <w:r>
              <w:rPr>
                <w:rFonts w:hint="eastAsia" w:ascii="宋体" w:hAnsi="宋体"/>
                <w:sz w:val="24"/>
                <w:szCs w:val="24"/>
              </w:rPr>
              <w:t xml:space="preserve">总报价（元）：</w:t>
            </w:r>
            <w:r>
              <w:rPr>
                <w:rFonts w:hint="eastAsia" w:ascii="宋体" w:hAnsi="宋体"/>
                <w:sz w:val="24"/>
                <w:szCs w:val="24"/>
              </w:rPr>
            </w:r>
            <w:r/>
          </w:p>
        </w:tc>
      </w:tr>
      <w:tr>
        <w:trPr>
          <w:cantSplit/>
          <w:trHeight w:val="654"/>
        </w:trPr>
        <w:tc>
          <w:tcPr>
            <w:gridSpan w:val="9"/>
            <w:tcW w:w="9961" w:type="dxa"/>
            <w:vAlign w:val="center"/>
            <w:textDirection w:val="lrTb"/>
            <w:noWrap w:val="false"/>
          </w:tcPr>
          <w:p>
            <w:pPr>
              <w:pStyle w:val="879"/>
              <w:spacing w:line="0" w:lineRule="atLeast"/>
              <w:rPr>
                <w:rFonts w:hint="eastAsia"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hint="eastAsia" w:ascii="宋体" w:hAnsi="宋体"/>
                <w:sz w:val="24"/>
                <w:szCs w:val="24"/>
              </w:rPr>
            </w:r>
            <w:r/>
          </w:p>
        </w:tc>
      </w:tr>
    </w:tbl>
    <w:p>
      <w:pPr>
        <w:pStyle w:val="879"/>
        <w:spacing w:line="360" w:lineRule="auto"/>
        <w:rPr>
          <w:rFonts w:ascii="宋体" w:hAnsi="宋体"/>
          <w:sz w:val="24"/>
        </w:rPr>
      </w:pPr>
      <w:r>
        <w:rPr>
          <w:rFonts w:ascii="宋体" w:hAnsi="宋体"/>
          <w:sz w:val="24"/>
        </w:rPr>
      </w:r>
      <w:r/>
    </w:p>
    <w:p>
      <w:pPr>
        <w:pStyle w:val="944"/>
        <w:ind w:firstLine="480"/>
        <w:jc w:val="both"/>
        <w:spacing w:before="0" w:beforeAutospacing="0" w:after="0" w:afterAutospacing="0" w:line="360" w:lineRule="auto"/>
        <w:rPr>
          <w:color w:val="000000"/>
        </w:rPr>
      </w:pPr>
      <w:r>
        <w:rPr>
          <w:color w:val="000000"/>
        </w:rPr>
        <w:t xml:space="preserve">备注： </w:t>
      </w:r>
      <w:r>
        <w:rPr>
          <w:color w:val="000000"/>
        </w:rPr>
      </w:r>
      <w:r/>
    </w:p>
    <w:p>
      <w:pPr>
        <w:pStyle w:val="944"/>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44"/>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44"/>
        <w:ind w:firstLine="480"/>
        <w:jc w:val="both"/>
        <w:spacing w:before="0" w:beforeAutospacing="0" w:after="0" w:afterAutospacing="0" w:line="360" w:lineRule="auto"/>
        <w:rPr>
          <w:rFonts w:hint="eastAsia"/>
          <w:b/>
          <w:bCs/>
        </w:rPr>
      </w:pPr>
      <w:r>
        <w:rPr>
          <w:rFonts w:hint="eastAsia"/>
          <w:color w:val="000000"/>
        </w:rPr>
        <w:t xml:space="preserve">3.</w:t>
      </w:r>
      <w:r>
        <w:rPr>
          <w:rFonts w:hint="eastAsia"/>
          <w:b/>
          <w:bCs/>
        </w:rPr>
        <w:t xml:space="preserve">《投标分项报价表》中的分项名称须与“第四章采购需求-项目清单”中的分项名称一一对应，如有缺项、漏项，视为无效投标。</w:t>
      </w:r>
      <w:r>
        <w:rPr>
          <w:rFonts w:hint="eastAsia"/>
          <w:b/>
          <w:bCs/>
        </w:rPr>
      </w:r>
      <w:r/>
    </w:p>
    <w:p>
      <w:pPr>
        <w:pStyle w:val="944"/>
        <w:ind w:firstLine="480"/>
        <w:jc w:val="both"/>
        <w:spacing w:before="0" w:beforeAutospacing="0" w:after="0" w:afterAutospacing="0" w:line="360" w:lineRule="auto"/>
        <w:rPr>
          <w:rFonts w:hint="eastAsia"/>
          <w:b/>
          <w:bCs/>
          <w:color w:val="000000"/>
        </w:rPr>
      </w:pPr>
      <w:r>
        <w:rPr>
          <w:rFonts w:hint="eastAsia"/>
          <w:color w:val="000000"/>
        </w:rPr>
        <w:t xml:space="preserve">4.</w:t>
      </w:r>
      <w:r>
        <w:rPr>
          <w:rFonts w:hint="eastAsia"/>
          <w:b/>
          <w:bCs/>
          <w:color w:val="000000"/>
        </w:rPr>
        <w:t xml:space="preserve">当采购项目或者采购包中含有多种产品，投标人未对提供的符合本国产品标准的产品成本之和占全部产品成本之和的比例达到80%以上作出承诺的，将不享受本国产品价格评审优惠。</w:t>
      </w:r>
      <w:r>
        <w:rPr>
          <w:rFonts w:hint="eastAsia"/>
          <w:b/>
          <w:bCs/>
          <w:color w:val="000000"/>
        </w:rPr>
      </w:r>
      <w:r/>
    </w:p>
    <w:p>
      <w:pPr>
        <w:pStyle w:val="944"/>
        <w:ind w:firstLine="480"/>
        <w:jc w:val="both"/>
        <w:spacing w:before="0" w:beforeAutospacing="0" w:after="0" w:afterAutospacing="0" w:line="360" w:lineRule="auto"/>
        <w:rPr>
          <w:color w:val="000000"/>
        </w:rPr>
      </w:pPr>
      <w:r>
        <w:rPr>
          <w:color w:val="000000"/>
        </w:rPr>
      </w:r>
      <w:r/>
    </w:p>
    <w:p>
      <w:pPr>
        <w:pStyle w:val="879"/>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79"/>
        <w:rPr>
          <w:rFonts w:hint="eastAsia" w:ascii="黑体" w:hAnsi="黑体" w:eastAsia="黑体"/>
          <w:iCs/>
          <w:sz w:val="32"/>
          <w:szCs w:val="32"/>
        </w:rPr>
      </w:pPr>
      <w:r>
        <w:rPr>
          <w:rFonts w:hint="eastAsia" w:ascii="黑体" w:hAnsi="黑体" w:eastAsia="黑体"/>
          <w:iCs/>
          <w:sz w:val="32"/>
          <w:szCs w:val="32"/>
        </w:rPr>
        <w:br w:type="page" w:clear="all"/>
      </w:r>
      <w:bookmarkEnd w:id="46"/>
      <w:r/>
      <w:bookmarkEnd w:id="47"/>
      <w:r/>
      <w:bookmarkEnd w:id="66"/>
      <w:r>
        <w:rPr>
          <w:rFonts w:hint="eastAsia" w:ascii="黑体" w:hAnsi="黑体" w:eastAsia="黑体"/>
          <w:iCs/>
          <w:sz w:val="32"/>
          <w:szCs w:val="32"/>
        </w:rPr>
        <w:t xml:space="preserve">六、技术要求响应及偏离表</w:t>
      </w:r>
      <w:r>
        <w:rPr>
          <w:rFonts w:hint="eastAsia" w:ascii="黑体" w:hAnsi="黑体" w:eastAsia="黑体"/>
          <w:iCs/>
          <w:sz w:val="32"/>
          <w:szCs w:val="32"/>
        </w:rPr>
      </w:r>
      <w:r/>
    </w:p>
    <w:p>
      <w:pPr>
        <w:pStyle w:val="879"/>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技术要求响应及偏离表</w:t>
      </w:r>
      <w:r>
        <w:rPr>
          <w:rFonts w:hint="eastAsia" w:ascii="Arial Unicode MS" w:hAnsi="Arial Unicode MS" w:eastAsia="Arial Unicode MS" w:cs="Arial Unicode MS"/>
          <w:sz w:val="32"/>
          <w:szCs w:val="32"/>
        </w:rPr>
      </w:r>
      <w:r/>
    </w:p>
    <w:p>
      <w:pPr>
        <w:pStyle w:val="87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9"/>
        <w:ind w:right="180" w:firstLine="480"/>
        <w:jc w:val="left"/>
        <w:spacing w:line="360" w:lineRule="auto"/>
        <w:rPr>
          <w:rFonts w:hint="eastAsia" w:ascii="Arial Unicode MS" w:hAnsi="Arial Unicode MS" w:eastAsia="Arial Unicode MS" w:cs="Arial Unicode MS"/>
          <w:sz w:val="32"/>
          <w:szCs w:val="32"/>
        </w:rPr>
      </w:pPr>
      <w:r>
        <w:rPr>
          <w:rFonts w:hint="eastAsia" w:ascii="宋体" w:hAnsi="宋体"/>
          <w:sz w:val="24"/>
          <w:szCs w:val="24"/>
        </w:rPr>
        <w:t xml:space="preserve">项目编号：                                   采购包号：</w:t>
      </w:r>
      <w:r>
        <w:rPr>
          <w:rFonts w:hint="eastAsia" w:ascii="Arial Unicode MS" w:hAnsi="Arial Unicode MS" w:eastAsia="Arial Unicode MS" w:cs="Arial Unicode MS"/>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70" w:type="dxa"/>
            <w:vAlign w:val="center"/>
            <w:textDirection w:val="lrTb"/>
            <w:noWrap w:val="false"/>
          </w:tcPr>
          <w:p>
            <w:pPr>
              <w:pStyle w:val="87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79"/>
              <w:jc w:val="center"/>
            </w:pPr>
            <w:r/>
            <w:r/>
          </w:p>
          <w:p>
            <w:pPr>
              <w:pStyle w:val="891"/>
              <w:rPr>
                <w:rFonts w:hint="eastAsia"/>
              </w:rPr>
            </w:pPr>
            <w:r>
              <w:rPr>
                <w:rFonts w:hint="eastAsia"/>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70"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bl>
    <w:p>
      <w:pPr>
        <w:pStyle w:val="944"/>
        <w:jc w:val="both"/>
        <w:spacing w:before="0" w:beforeAutospacing="0" w:after="0" w:afterAutospacing="0"/>
      </w:pPr>
      <w:r/>
      <w:r/>
    </w:p>
    <w:p>
      <w:pPr>
        <w:pStyle w:val="944"/>
        <w:ind w:firstLine="480"/>
        <w:jc w:val="both"/>
        <w:spacing w:before="0" w:beforeAutospacing="0" w:after="0" w:afterAutospacing="0" w:line="360" w:lineRule="auto"/>
      </w:pPr>
      <w:r>
        <w:t xml:space="preserve">备注： </w:t>
      </w:r>
      <w:r/>
    </w:p>
    <w:p>
      <w:pPr>
        <w:pStyle w:val="944"/>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94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rPr>
      </w:r>
      <w:r/>
    </w:p>
    <w:p>
      <w:pPr>
        <w:pStyle w:val="94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879"/>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879"/>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商务要求响应及偏离表</w:t>
      </w:r>
      <w:r>
        <w:rPr>
          <w:rFonts w:hint="eastAsia" w:ascii="Arial Unicode MS" w:hAnsi="Arial Unicode MS" w:eastAsia="Arial Unicode MS" w:cs="Arial Unicode MS"/>
          <w:sz w:val="32"/>
          <w:szCs w:val="32"/>
        </w:rPr>
      </w:r>
      <w:r/>
    </w:p>
    <w:p>
      <w:pPr>
        <w:pStyle w:val="879"/>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87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79"/>
        <w:ind w:right="180" w:firstLine="480"/>
        <w:spacing w:line="360" w:lineRule="auto"/>
        <w:rPr>
          <w:rFonts w:hint="eastAsia"/>
        </w:rPr>
      </w:pPr>
      <w:r>
        <w:rPr>
          <w:rFonts w:hint="eastAsia" w:ascii="宋体" w:hAnsi="宋体"/>
          <w:sz w:val="24"/>
          <w:szCs w:val="24"/>
        </w:rPr>
        <w:t xml:space="preserve">项目编号：                                   采购包号：</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879"/>
              <w:jc w:val="center"/>
              <w:rPr>
                <w:rFonts w:hint="eastAsia" w:ascii="宋体" w:hAnsi="宋体"/>
                <w:sz w:val="24"/>
                <w:szCs w:val="24"/>
              </w:rPr>
            </w:pPr>
            <w:r/>
            <w:bookmarkStart w:id="68" w:name="_Hlt26671372"/>
            <w:r/>
            <w:bookmarkEnd w:id="68"/>
            <w:r/>
            <w:bookmarkStart w:id="69" w:name="_Hlt26580838"/>
            <w:r/>
            <w:bookmarkEnd w:id="69"/>
            <w:r/>
            <w:bookmarkStart w:id="70" w:name="_Hlt26782999"/>
            <w:r/>
            <w:bookmarkEnd w:id="70"/>
            <w:r/>
            <w:bookmarkStart w:id="71" w:name="_Hlt26671343"/>
            <w:r/>
            <w:bookmarkEnd w:id="71"/>
            <w:r/>
            <w:bookmarkStart w:id="72" w:name="_Hlt26609391"/>
            <w:r/>
            <w:bookmarkEnd w:id="72"/>
            <w:r/>
            <w:bookmarkStart w:id="73" w:name="_Hlt24879081"/>
            <w:r/>
            <w:bookmarkEnd w:id="73"/>
            <w:r/>
            <w:bookmarkStart w:id="74" w:name="_Hlt26955064"/>
            <w:r/>
            <w:bookmarkEnd w:id="74"/>
            <w:r/>
            <w:bookmarkStart w:id="75" w:name="_Hlt26955056"/>
            <w:r/>
            <w:bookmarkEnd w:id="75"/>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879"/>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81" w:type="dxa"/>
            <w:vAlign w:val="center"/>
            <w:textDirection w:val="lrTb"/>
            <w:noWrap w:val="false"/>
          </w:tcPr>
          <w:p>
            <w:pPr>
              <w:pStyle w:val="87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79"/>
              <w:jc w:val="center"/>
            </w:pPr>
            <w:r/>
            <w:r/>
          </w:p>
          <w:p>
            <w:pPr>
              <w:pStyle w:val="891"/>
              <w:rPr>
                <w:rFonts w:hint="eastAsia"/>
              </w:rPr>
            </w:pPr>
            <w:r>
              <w:rPr>
                <w:rFonts w:hint="eastAsia"/>
              </w:rPr>
            </w:r>
            <w:r/>
          </w:p>
        </w:tc>
        <w:tc>
          <w:tcPr>
            <w:tcW w:w="2832"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c>
          <w:tcPr>
            <w:tcW w:w="3381" w:type="dxa"/>
            <w:vAlign w:val="top"/>
            <w:textDirection w:val="lrTb"/>
            <w:noWrap w:val="false"/>
          </w:tcPr>
          <w:p>
            <w:pPr>
              <w:pStyle w:val="879"/>
              <w:jc w:val="center"/>
              <w:rPr>
                <w:rFonts w:hint="eastAsia" w:ascii="宋体" w:hAnsi="宋体"/>
                <w:sz w:val="24"/>
                <w:szCs w:val="24"/>
              </w:rPr>
            </w:pPr>
            <w:r>
              <w:rPr>
                <w:rFonts w:hint="eastAsia" w:ascii="宋体" w:hAnsi="宋体"/>
                <w:sz w:val="24"/>
                <w:szCs w:val="24"/>
              </w:rPr>
            </w:r>
            <w:r/>
          </w:p>
        </w:tc>
      </w:tr>
    </w:tbl>
    <w:p>
      <w:pPr>
        <w:pStyle w:val="879"/>
        <w:rPr>
          <w:rFonts w:hint="eastAsia" w:ascii="宋体" w:hAnsi="宋体"/>
          <w:sz w:val="24"/>
          <w:szCs w:val="24"/>
        </w:rPr>
      </w:pPr>
      <w:r>
        <w:rPr>
          <w:rFonts w:hint="eastAsia" w:ascii="宋体" w:hAnsi="宋体"/>
          <w:sz w:val="24"/>
          <w:szCs w:val="24"/>
        </w:rPr>
      </w:r>
      <w:r/>
    </w:p>
    <w:p>
      <w:pPr>
        <w:pStyle w:val="94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944"/>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94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879"/>
        <w:rPr>
          <w:color w:val="000000"/>
        </w:rPr>
      </w:pPr>
      <w:r>
        <w:rPr>
          <w:color w:val="000000"/>
        </w:rPr>
      </w:r>
      <w:r/>
    </w:p>
    <w:p>
      <w:pPr>
        <w:pStyle w:val="879"/>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8"/>
        <w:rPr>
          <w:rFonts w:hint="eastAsia" w:ascii="宋体" w:hAnsi="宋体" w:cs="仿宋"/>
          <w:b/>
          <w:bCs/>
          <w:color w:val="000000"/>
          <w:sz w:val="32"/>
          <w:szCs w:val="32"/>
        </w:rPr>
      </w:pPr>
      <w:r>
        <w:rPr>
          <w:rFonts w:hint="eastAsia" w:ascii="宋体" w:hAnsi="宋体" w:cs="仿宋"/>
          <w:b/>
          <w:bCs/>
          <w:color w:val="000000"/>
          <w:sz w:val="32"/>
          <w:szCs w:val="32"/>
        </w:rPr>
      </w:r>
      <w:r/>
    </w:p>
    <w:p>
      <w:pPr>
        <w:pStyle w:val="879"/>
        <w:rPr>
          <w:rFonts w:hint="eastAsia" w:ascii="宋体" w:hAnsi="宋体" w:cs="仿宋"/>
          <w:b/>
          <w:bCs/>
          <w:color w:val="000000"/>
          <w:sz w:val="32"/>
          <w:szCs w:val="32"/>
        </w:rPr>
      </w:pPr>
      <w:r>
        <w:rPr>
          <w:rFonts w:hint="eastAsia" w:ascii="宋体" w:hAnsi="宋体" w:cs="仿宋"/>
          <w:b/>
          <w:bCs/>
          <w:color w:val="000000"/>
          <w:sz w:val="32"/>
          <w:szCs w:val="32"/>
        </w:rPr>
      </w:r>
      <w:r/>
    </w:p>
    <w:p>
      <w:pPr>
        <w:pStyle w:val="958"/>
        <w:rPr>
          <w:rFonts w:hint="eastAsia"/>
          <w:color w:val="000000"/>
        </w:rPr>
      </w:pPr>
      <w:r>
        <w:rPr>
          <w:rFonts w:hint="eastAsia"/>
          <w:color w:val="000000"/>
        </w:rPr>
      </w:r>
      <w:r/>
    </w:p>
    <w:p>
      <w:pPr>
        <w:pStyle w:val="879"/>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79"/>
        <w:rPr>
          <w:rFonts w:hint="eastAsia" w:ascii="黑体" w:hAnsi="黑体" w:eastAsia="黑体"/>
          <w:iCs/>
          <w:sz w:val="32"/>
          <w:szCs w:val="32"/>
        </w:rPr>
      </w:pP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879"/>
        <w:jc w:val="center"/>
        <w:spacing w:line="360" w:lineRule="auto"/>
        <w:rPr>
          <w:rFonts w:hint="eastAsia" w:ascii="Arial Unicode MS" w:hAnsi="Arial Unicode MS" w:eastAsia="Arial Unicode MS" w:cs="Arial Unicode MS"/>
          <w:sz w:val="32"/>
          <w:szCs w:val="32"/>
        </w:rPr>
        <w:outlineLvl w:val="2"/>
      </w:pPr>
      <w:r>
        <w:rPr>
          <w:rFonts w:hint="eastAsia" w:ascii="Arial Unicode MS" w:hAnsi="Arial Unicode MS" w:eastAsia="Arial Unicode MS" w:cs="Arial Unicode MS"/>
          <w:sz w:val="32"/>
          <w:szCs w:val="32"/>
        </w:rPr>
        <w:t xml:space="preserve">中小企业声明函（服务）</w:t>
      </w:r>
      <w:r>
        <w:rPr>
          <w:rFonts w:hint="eastAsia" w:ascii="Arial Unicode MS" w:hAnsi="Arial Unicode MS" w:eastAsia="Arial Unicode MS" w:cs="Arial Unicode MS"/>
          <w:sz w:val="32"/>
          <w:szCs w:val="32"/>
        </w:rPr>
      </w:r>
      <w:r/>
    </w:p>
    <w:p>
      <w:pPr>
        <w:pStyle w:val="87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服务全部由符合政策的中小企业承接（即提供服务的人员为中小企业依照《中华人民共和国劳动合同法》订立劳动合同的从业人员）。</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87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7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79"/>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58"/>
        <w:spacing w:line="360" w:lineRule="auto"/>
        <w:rPr>
          <w:rFonts w:hint="eastAsia" w:ascii="宋体" w:hAnsi="宋体"/>
          <w:sz w:val="24"/>
          <w:szCs w:val="24"/>
        </w:rPr>
      </w:pPr>
      <w:r>
        <w:rPr>
          <w:rFonts w:hint="eastAsia" w:ascii="宋体" w:hAnsi="宋体"/>
          <w:sz w:val="24"/>
          <w:szCs w:val="24"/>
        </w:rPr>
      </w:r>
      <w:r/>
    </w:p>
    <w:p>
      <w:pPr>
        <w:pStyle w:val="879"/>
        <w:spacing w:line="360" w:lineRule="auto"/>
        <w:rPr>
          <w:rFonts w:hint="eastAsia"/>
        </w:rPr>
      </w:pPr>
      <w:r>
        <w:rPr>
          <w:rFonts w:hint="eastAsia"/>
        </w:rPr>
      </w:r>
      <w:r/>
    </w:p>
    <w:p>
      <w:pPr>
        <w:pStyle w:val="87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9"/>
        <w:ind w:firstLine="6000"/>
        <w:spacing w:line="360" w:lineRule="auto"/>
        <w:widowControl/>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9"/>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79"/>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879"/>
        <w:ind w:firstLine="480"/>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即提供服务的人员为中小企业依照《中华人民共和国劳动合同法》订立劳动合同的从业人员），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879"/>
        <w:ind w:firstLine="480"/>
        <w:jc w:val="left"/>
        <w:spacing w:line="360" w:lineRule="auto"/>
        <w:rPr>
          <w:rFonts w:hint="eastAsia" w:ascii="黑体" w:hAnsi="黑体" w:eastAsia="黑体"/>
          <w:sz w:val="32"/>
          <w:szCs w:val="32"/>
        </w:rPr>
      </w:pPr>
      <w:r>
        <w:rPr>
          <w:rFonts w:hint="eastAsia" w:ascii="宋体" w:hAnsi="宋体"/>
          <w:sz w:val="24"/>
          <w:szCs w:val="24"/>
        </w:rPr>
        <w:t xml:space="preserve">3.标书制作工具中上述声明函内容格式与招标文件规定不一致的，以招标文件为准。</w:t>
      </w: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879"/>
        <w:jc w:val="center"/>
        <w:spacing w:line="360" w:lineRule="auto"/>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残疾人福利性单位声明函</w:t>
      </w:r>
      <w:r>
        <w:rPr>
          <w:rFonts w:hint="eastAsia" w:ascii="Arial Unicode MS" w:hAnsi="Arial Unicode MS" w:eastAsia="Arial Unicode MS" w:cs="Arial Unicode MS"/>
          <w:sz w:val="32"/>
          <w:szCs w:val="32"/>
        </w:rPr>
      </w:r>
      <w:r/>
    </w:p>
    <w:p>
      <w:pPr>
        <w:pStyle w:val="879"/>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958"/>
        <w:spacing w:line="360" w:lineRule="auto"/>
        <w:rPr>
          <w:rFonts w:hint="eastAsia" w:ascii="宋体" w:hAnsi="宋体"/>
          <w:sz w:val="24"/>
          <w:szCs w:val="24"/>
        </w:rPr>
      </w:pPr>
      <w:r>
        <w:rPr>
          <w:rFonts w:hint="eastAsia" w:ascii="宋体" w:hAnsi="宋体"/>
          <w:sz w:val="24"/>
          <w:szCs w:val="24"/>
        </w:rPr>
      </w:r>
      <w:r/>
    </w:p>
    <w:p>
      <w:pPr>
        <w:pStyle w:val="879"/>
        <w:spacing w:line="360" w:lineRule="auto"/>
        <w:rPr>
          <w:rFonts w:hint="eastAsia"/>
        </w:rPr>
      </w:pPr>
      <w:r>
        <w:rPr>
          <w:rFonts w:hint="eastAsia"/>
        </w:rPr>
      </w:r>
      <w:r/>
    </w:p>
    <w:p>
      <w:pPr>
        <w:pStyle w:val="87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879"/>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9"/>
        <w:ind w:firstLine="480"/>
        <w:spacing w:line="480" w:lineRule="exact"/>
        <w:rPr>
          <w:rFonts w:ascii="宋体" w:hAnsi="宋体"/>
          <w:sz w:val="24"/>
        </w:rPr>
      </w:pPr>
      <w:r>
        <w:rPr>
          <w:rFonts w:ascii="宋体" w:hAnsi="宋体"/>
          <w:sz w:val="24"/>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79"/>
        <w:jc w:val="left"/>
        <w:spacing w:line="360" w:lineRule="auto"/>
        <w:rPr>
          <w:rFonts w:hint="eastAsia" w:ascii="黑体" w:hAnsi="黑体" w:eastAsia="黑体"/>
          <w:iCs/>
          <w:sz w:val="32"/>
          <w:szCs w:val="32"/>
        </w:rPr>
      </w:pPr>
      <w:r>
        <w:rPr>
          <w:rFonts w:hint="eastAsia" w:ascii="黑体" w:hAnsi="黑体" w:eastAsia="黑体"/>
          <w:iCs/>
          <w:sz w:val="32"/>
          <w:szCs w:val="32"/>
        </w:rPr>
        <w:br w:type="page" w:clear="all"/>
      </w:r>
      <w:r>
        <w:rPr>
          <w:rFonts w:hint="eastAsia" w:ascii="黑体" w:hAnsi="黑体" w:eastAsia="黑体"/>
          <w:iCs/>
          <w:sz w:val="32"/>
          <w:szCs w:val="32"/>
        </w:rPr>
        <w:t xml:space="preserve">十、联合体协议</w:t>
      </w:r>
      <w:r>
        <w:rPr>
          <w:rFonts w:hint="eastAsia" w:ascii="黑体" w:hAnsi="黑体" w:eastAsia="黑体"/>
          <w:iCs/>
          <w:sz w:val="32"/>
          <w:szCs w:val="32"/>
        </w:rPr>
      </w:r>
      <w:r/>
    </w:p>
    <w:p>
      <w:pPr>
        <w:pStyle w:val="879"/>
        <w:jc w:val="center"/>
        <w:spacing w:line="360" w:lineRule="auto"/>
        <w:rPr>
          <w:rFonts w:hint="eastAsia" w:ascii="Arial Unicode MS" w:hAnsi="Arial Unicode MS" w:eastAsia="Arial Unicode MS" w:cs="Arial Unicode MS"/>
          <w:sz w:val="32"/>
          <w:szCs w:val="32"/>
        </w:rPr>
      </w:pPr>
      <w:r>
        <w:rPr>
          <w:rFonts w:hint="eastAsia" w:ascii="Arial Unicode MS" w:hAnsi="Arial Unicode MS" w:eastAsia="Arial Unicode MS" w:cs="Arial Unicode MS"/>
          <w:sz w:val="32"/>
          <w:szCs w:val="32"/>
        </w:rPr>
        <w:t xml:space="preserve">联合体协议</w:t>
      </w:r>
      <w:r>
        <w:rPr>
          <w:rFonts w:hint="eastAsia" w:ascii="Arial Unicode MS" w:hAnsi="Arial Unicode MS" w:eastAsia="Arial Unicode MS" w:cs="Arial Unicode MS"/>
          <w:sz w:val="32"/>
          <w:szCs w:val="32"/>
        </w:rPr>
      </w:r>
      <w:r/>
    </w:p>
    <w:p>
      <w:pPr>
        <w:pStyle w:val="879"/>
        <w:spacing w:line="360" w:lineRule="auto"/>
        <w:rPr>
          <w:rFonts w:ascii="宋体" w:hAnsi="宋体"/>
          <w:sz w:val="24"/>
        </w:rPr>
      </w:pPr>
      <w:r>
        <w:rPr>
          <w:rFonts w:hint="eastAsia" w:ascii="宋体" w:hAnsi="宋体"/>
          <w:sz w:val="24"/>
        </w:rPr>
        <w:t xml:space="preserve">（联合体中各投标人全称）在此达成以下协议：</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（投标人1），（投标人2）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（投标人名称）为牵头单位。</w:t>
      </w:r>
      <w:r>
        <w:rPr>
          <w:rFonts w:ascii="宋体" w:hAnsi="宋体"/>
          <w:sz w:val="24"/>
        </w:rPr>
      </w:r>
      <w:r/>
    </w:p>
    <w:p>
      <w:pPr>
        <w:pStyle w:val="87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（投标人名称）实施项目中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（工作内容）部分工作，并承担相应的责任；……。（注：需明确联合体中各投标人所承担的工作和相应的责任）。</w:t>
      </w:r>
      <w:r>
        <w:rPr>
          <w:rFonts w:ascii="宋体" w:hAnsi="宋体"/>
          <w:sz w:val="24"/>
        </w:rPr>
      </w:r>
      <w:r/>
    </w:p>
    <w:p>
      <w:pPr>
        <w:pStyle w:val="87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9"/>
        <w:ind w:firstLine="645"/>
        <w:spacing w:line="360" w:lineRule="auto"/>
        <w:rPr>
          <w:rFonts w:hint="eastAsia" w:ascii="宋体" w:hAnsi="宋体"/>
          <w:sz w:val="24"/>
        </w:rPr>
      </w:pPr>
      <w:r>
        <w:rPr>
          <w:rFonts w:hint="eastAsia" w:ascii="宋体" w:hAnsi="宋体"/>
          <w:sz w:val="24"/>
        </w:rPr>
      </w:r>
      <w:r/>
    </w:p>
    <w:p>
      <w:pPr>
        <w:pStyle w:val="87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9"/>
        <w:ind w:firstLine="645"/>
        <w:jc w:val="right"/>
        <w:spacing w:line="360" w:lineRule="auto"/>
        <w:rPr>
          <w:rFonts w:ascii="宋体" w:hAnsi="宋体"/>
          <w:sz w:val="24"/>
        </w:rPr>
      </w:pPr>
      <w:r>
        <w:rPr>
          <w:rFonts w:hint="eastAsia" w:ascii="宋体" w:hAnsi="宋体"/>
          <w:sz w:val="24"/>
        </w:rPr>
        <w:t xml:space="preserve">联合体中各投标人全称：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9"/>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9"/>
        <w:ind w:firstLine="480"/>
        <w:spacing w:line="360" w:lineRule="auto"/>
        <w:rPr>
          <w:rFonts w:hint="eastAsia" w:ascii="宋体" w:hAnsi="宋体"/>
          <w:sz w:val="24"/>
        </w:rPr>
      </w:pP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9"/>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879"/>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sz w:val="24"/>
        </w:rPr>
        <w:t xml:space="preserve">.</w:t>
      </w:r>
      <w:r>
        <w:rPr>
          <w:rFonts w:hint="eastAsia" w:ascii="宋体" w:hAnsi="宋体"/>
          <w:b/>
          <w:bCs/>
          <w:sz w:val="24"/>
        </w:rPr>
        <w:t xml:space="preserve">除另有说明外，本招标文件要求加盖电子公章之处，加盖牵头单位的电子公章即可。</w:t>
      </w:r>
      <w:r>
        <w:rPr>
          <w:rFonts w:hint="eastAsia" w:ascii="宋体" w:hAnsi="宋体"/>
          <w:b/>
          <w:bCs/>
          <w:sz w:val="24"/>
        </w:rPr>
      </w:r>
      <w:r/>
    </w:p>
    <w:p>
      <w:pPr>
        <w:pStyle w:val="891"/>
        <w:ind w:firstLine="480"/>
        <w:rPr>
          <w:rFonts w:hint="eastAsia"/>
          <w:sz w:val="24"/>
        </w:rPr>
      </w:pPr>
      <w:r>
        <w:rPr>
          <w:rFonts w:hint="eastAsia"/>
          <w:sz w:val="24"/>
        </w:rPr>
      </w:r>
      <w:r/>
    </w:p>
    <w:p>
      <w:pPr>
        <w:pStyle w:val="879"/>
        <w:rPr>
          <w:rFonts w:hint="eastAsia"/>
        </w:rPr>
      </w:pPr>
      <w:r>
        <w:rPr>
          <w:rFonts w:hint="eastAsia"/>
        </w:rPr>
      </w:r>
      <w:r/>
    </w:p>
    <w:p>
      <w:pPr>
        <w:pStyle w:val="958"/>
        <w:rPr>
          <w:rFonts w:hint="eastAsia"/>
        </w:rPr>
      </w:pPr>
      <w:r>
        <w:rPr>
          <w:rFonts w:hint="eastAsia"/>
        </w:rPr>
      </w:r>
      <w:r/>
    </w:p>
    <w:p>
      <w:pPr>
        <w:pStyle w:val="879"/>
        <w:jc w:val="left"/>
        <w:spacing w:line="360" w:lineRule="auto"/>
        <w:rPr>
          <w:rFonts w:hint="eastAsia" w:ascii="宋体" w:hAnsi="宋体"/>
          <w:sz w:val="24"/>
        </w:rPr>
      </w:pPr>
      <w:r>
        <w:rPr>
          <w:rFonts w:hint="eastAsia" w:ascii="黑体" w:hAnsi="黑体" w:eastAsia="黑体"/>
          <w:iCs/>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79"/>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关于符合本国产品标准的声明函（采购包号：**）</w:t>
      </w:r>
      <w:r>
        <w:rPr>
          <w:rFonts w:hint="eastAsia" w:ascii="Arial Unicode MS" w:hAnsi="Arial Unicode MS" w:eastAsia="Arial Unicode MS" w:cs="Arial Unicode MS"/>
          <w:color w:val="000000"/>
          <w:sz w:val="32"/>
          <w:szCs w:val="32"/>
        </w:rPr>
      </w:r>
      <w:r/>
    </w:p>
    <w:p>
      <w:pPr>
        <w:pStyle w:val="94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94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54"/>
          <w:rFonts w:hint="eastAsia"/>
          <w:i w:val="0"/>
          <w:u w:val="single"/>
          <w:shd w:val="clear" w:color="auto" w:fill="ffffff"/>
        </w:rPr>
        <w:t xml:space="preserve">（产品名称1）</w:t>
      </w:r>
      <w:r>
        <w:rPr>
          <w:rStyle w:val="954"/>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54"/>
          <w:rFonts w:hint="eastAsia"/>
          <w:i w:val="0"/>
          <w:u w:val="single"/>
          <w:shd w:val="clear" w:color="auto" w:fill="ffffff"/>
        </w:rPr>
        <w:t xml:space="preserve">（厂名）</w:t>
      </w:r>
      <w:r>
        <w:rPr>
          <w:rStyle w:val="954"/>
          <w:rFonts w:hint="eastAsia"/>
          <w:i w:val="0"/>
          <w:shd w:val="clear" w:color="auto" w:fill="ffffff"/>
          <w:vertAlign w:val="superscript"/>
        </w:rPr>
        <w:t xml:space="preserve">2</w:t>
      </w:r>
      <w:r>
        <w:rPr>
          <w:rFonts w:hint="eastAsia"/>
          <w:shd w:val="clear" w:color="auto" w:fill="ffffff"/>
        </w:rPr>
        <w:t xml:space="preserve">，厂址为</w:t>
      </w:r>
      <w:r>
        <w:rPr>
          <w:rStyle w:val="954"/>
          <w:rFonts w:hint="eastAsia"/>
          <w:i w:val="0"/>
          <w:u w:val="single"/>
          <w:shd w:val="clear" w:color="auto" w:fill="ffffff"/>
        </w:rPr>
        <w:t xml:space="preserve">（生产厂址）</w:t>
      </w:r>
      <w:r>
        <w:rPr>
          <w:rFonts w:hint="eastAsia"/>
          <w:shd w:val="clear" w:color="auto" w:fill="ffffff"/>
        </w:rPr>
        <w:t xml:space="preserve">。</w:t>
      </w:r>
      <w:r>
        <w:rPr>
          <w:rStyle w:val="954"/>
          <w:rFonts w:hint="eastAsia"/>
          <w:u w:val="single"/>
          <w:shd w:val="clear" w:color="auto" w:fill="ffffff"/>
        </w:rPr>
        <w:t xml:space="preserve">（产品名称1）</w:t>
      </w:r>
      <w:r>
        <w:rPr>
          <w:rFonts w:hint="eastAsia"/>
          <w:shd w:val="clear" w:color="auto" w:fill="ffffff"/>
        </w:rPr>
        <w:t xml:space="preserve">的中国境内生产的组件成本占比≥</w:t>
      </w:r>
      <w:r>
        <w:rPr>
          <w:rStyle w:val="954"/>
          <w:rFonts w:hint="eastAsia"/>
          <w:u w:val="single"/>
          <w:shd w:val="clear" w:color="auto" w:fill="ffffff"/>
        </w:rPr>
        <w:t xml:space="preserve">（规定比例）</w:t>
      </w:r>
      <w:r>
        <w:rPr>
          <w:rStyle w:val="954"/>
          <w:rFonts w:hint="eastAsia"/>
          <w:i w:val="0"/>
          <w:shd w:val="clear" w:color="auto" w:fill="ffffff"/>
          <w:vertAlign w:val="superscript"/>
        </w:rPr>
        <w:t xml:space="preserve">3</w:t>
      </w:r>
      <w:r>
        <w:rPr>
          <w:rFonts w:hint="eastAsia"/>
          <w:shd w:val="clear" w:color="auto" w:fill="ffffff"/>
        </w:rPr>
        <w:t xml:space="preserve">。</w:t>
      </w:r>
      <w:r>
        <w:rPr>
          <w:rStyle w:val="954"/>
          <w:rFonts w:hint="eastAsia"/>
          <w:u w:val="single"/>
          <w:shd w:val="clear" w:color="auto" w:fill="ffffff"/>
        </w:rPr>
        <w:t xml:space="preserve">（产品名称1）</w:t>
      </w:r>
      <w:r>
        <w:rPr>
          <w:rFonts w:hint="eastAsia"/>
          <w:shd w:val="clear" w:color="auto" w:fill="ffffff"/>
        </w:rPr>
        <w:t xml:space="preserve">的</w:t>
      </w:r>
      <w:r>
        <w:rPr>
          <w:rStyle w:val="954"/>
          <w:rFonts w:hint="eastAsia"/>
          <w:u w:val="single"/>
          <w:shd w:val="clear" w:color="auto" w:fill="ffffff"/>
        </w:rPr>
        <w:t xml:space="preserve">（关键组件）</w:t>
      </w:r>
      <w:r>
        <w:rPr>
          <w:rStyle w:val="954"/>
          <w:rFonts w:hint="eastAsia"/>
          <w:i w:val="0"/>
          <w:shd w:val="clear" w:color="auto" w:fill="ffffff"/>
          <w:vertAlign w:val="superscript"/>
        </w:rPr>
        <w:t xml:space="preserve">4</w:t>
      </w:r>
      <w:r>
        <w:rPr>
          <w:rFonts w:hint="eastAsia"/>
          <w:shd w:val="clear" w:color="auto" w:fill="ffffff"/>
        </w:rPr>
        <w:t xml:space="preserve">在中国境内生产。</w:t>
      </w:r>
      <w:r>
        <w:rPr>
          <w:rStyle w:val="954"/>
          <w:rFonts w:hint="eastAsia"/>
          <w:u w:val="single"/>
          <w:shd w:val="clear" w:color="auto" w:fill="ffffff"/>
        </w:rPr>
        <w:t xml:space="preserve">（产品名称1）</w:t>
      </w:r>
      <w:r>
        <w:rPr>
          <w:rFonts w:hint="eastAsia"/>
          <w:shd w:val="clear" w:color="auto" w:fill="ffffff"/>
        </w:rPr>
        <w:t xml:space="preserve">的</w:t>
      </w:r>
      <w:r>
        <w:rPr>
          <w:rStyle w:val="954"/>
          <w:rFonts w:hint="eastAsia"/>
          <w:u w:val="single"/>
          <w:shd w:val="clear" w:color="auto" w:fill="ffffff"/>
        </w:rPr>
        <w:t xml:space="preserve">（关键工序）</w:t>
      </w:r>
      <w:r>
        <w:rPr>
          <w:rStyle w:val="954"/>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44"/>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54"/>
          <w:rFonts w:hint="eastAsia"/>
          <w:i w:val="0"/>
          <w:u w:val="single"/>
          <w:shd w:val="clear" w:color="auto" w:fill="ffffff"/>
        </w:rPr>
        <w:t xml:space="preserve">（产品名称2）</w:t>
      </w:r>
      <w:r>
        <w:rPr>
          <w:rFonts w:hint="eastAsia"/>
          <w:shd w:val="clear" w:color="auto" w:fill="ffffff"/>
        </w:rPr>
        <w:t xml:space="preserve">，生产厂为</w:t>
      </w:r>
      <w:r>
        <w:rPr>
          <w:rStyle w:val="954"/>
          <w:rFonts w:hint="eastAsia"/>
          <w:i w:val="0"/>
          <w:u w:val="single"/>
          <w:shd w:val="clear" w:color="auto" w:fill="ffffff"/>
        </w:rPr>
        <w:t xml:space="preserve">（厂名）</w:t>
      </w:r>
      <w:r>
        <w:rPr>
          <w:rFonts w:hint="eastAsia"/>
          <w:shd w:val="clear" w:color="auto" w:fill="ffffff"/>
        </w:rPr>
        <w:t xml:space="preserve">，厂址为</w:t>
      </w:r>
      <w:r>
        <w:rPr>
          <w:rStyle w:val="954"/>
          <w:rFonts w:hint="eastAsia"/>
          <w:i w:val="0"/>
          <w:u w:val="single"/>
          <w:shd w:val="clear" w:color="auto" w:fill="ffffff"/>
        </w:rPr>
        <w:t xml:space="preserve">（生产厂址）</w:t>
      </w:r>
      <w:r>
        <w:rPr>
          <w:rFonts w:hint="eastAsia"/>
          <w:shd w:val="clear" w:color="auto" w:fill="ffffff"/>
        </w:rPr>
        <w:t xml:space="preserve">。</w:t>
      </w:r>
      <w:r>
        <w:rPr>
          <w:rStyle w:val="954"/>
          <w:rFonts w:hint="eastAsia"/>
          <w:u w:val="single"/>
          <w:shd w:val="clear" w:color="auto" w:fill="ffffff"/>
        </w:rPr>
        <w:t xml:space="preserve">（产品名称2）</w:t>
      </w:r>
      <w:r>
        <w:rPr>
          <w:rFonts w:hint="eastAsia"/>
          <w:shd w:val="clear" w:color="auto" w:fill="ffffff"/>
        </w:rPr>
        <w:t xml:space="preserve">的中国境内生产的组件成本占比≥</w:t>
      </w:r>
      <w:r>
        <w:rPr>
          <w:rStyle w:val="954"/>
          <w:rFonts w:hint="eastAsia"/>
          <w:u w:val="single"/>
          <w:shd w:val="clear" w:color="auto" w:fill="ffffff"/>
        </w:rPr>
        <w:t xml:space="preserve">（规定比例）</w:t>
      </w:r>
      <w:r>
        <w:rPr>
          <w:rFonts w:hint="eastAsia"/>
          <w:shd w:val="clear" w:color="auto" w:fill="ffffff"/>
        </w:rPr>
        <w:t xml:space="preserve">。</w:t>
      </w:r>
      <w:r>
        <w:rPr>
          <w:rStyle w:val="954"/>
          <w:rFonts w:hint="eastAsia"/>
          <w:u w:val="single"/>
          <w:shd w:val="clear" w:color="auto" w:fill="ffffff"/>
        </w:rPr>
        <w:t xml:space="preserve">（产品名称2）</w:t>
      </w:r>
      <w:r>
        <w:rPr>
          <w:rFonts w:hint="eastAsia"/>
          <w:shd w:val="clear" w:color="auto" w:fill="ffffff"/>
        </w:rPr>
        <w:t xml:space="preserve">的</w:t>
      </w:r>
      <w:r>
        <w:rPr>
          <w:rStyle w:val="954"/>
          <w:rFonts w:hint="eastAsia"/>
          <w:u w:val="single"/>
          <w:shd w:val="clear" w:color="auto" w:fill="ffffff"/>
        </w:rPr>
        <w:t xml:space="preserve">（关键组件）</w:t>
      </w:r>
      <w:r>
        <w:rPr>
          <w:rFonts w:hint="eastAsia"/>
          <w:shd w:val="clear" w:color="auto" w:fill="ffffff"/>
        </w:rPr>
        <w:t xml:space="preserve">在中国境内生产。</w:t>
      </w:r>
      <w:r>
        <w:rPr>
          <w:rStyle w:val="954"/>
          <w:rFonts w:hint="eastAsia"/>
          <w:u w:val="single"/>
          <w:shd w:val="clear" w:color="auto" w:fill="ffffff"/>
        </w:rPr>
        <w:t xml:space="preserve">（产品名称2）</w:t>
      </w:r>
      <w:r>
        <w:rPr>
          <w:rFonts w:hint="eastAsia"/>
          <w:shd w:val="clear" w:color="auto" w:fill="ffffff"/>
        </w:rPr>
        <w:t xml:space="preserve">的</w:t>
      </w:r>
      <w:r>
        <w:rPr>
          <w:rStyle w:val="954"/>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4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94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4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4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4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4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4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4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4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rPr>
          <w:rFonts w:hint="eastAsia"/>
          <w:sz w:val="21"/>
          <w:szCs w:val="21"/>
          <w:shd w:val="clear" w:color="auto" w:fill="ffffff"/>
        </w:rPr>
      </w:r>
      <w:r/>
    </w:p>
    <w:p>
      <w:pPr>
        <w:pStyle w:val="94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r>
        <w:rPr>
          <w:rFonts w:hint="eastAsia"/>
          <w:sz w:val="21"/>
          <w:szCs w:val="21"/>
          <w:shd w:val="clear" w:color="auto" w:fill="ffffff"/>
        </w:rPr>
      </w:r>
      <w:r/>
    </w:p>
    <w:p>
      <w:pPr>
        <w:pStyle w:val="879"/>
        <w:numPr>
          <w:ilvl w:val="0"/>
          <w:numId w:val="0"/>
        </w:numPr>
        <w:jc w:val="center"/>
        <w:widowControl/>
        <w:rPr>
          <w:rFonts w:hint="eastAsia" w:ascii="Arial Unicode MS" w:hAnsi="Arial Unicode MS" w:eastAsia="Arial Unicode MS" w:cs="Arial Unicode MS"/>
          <w:sz w:val="32"/>
          <w:szCs w:val="32"/>
        </w:rPr>
      </w:pPr>
      <w:r>
        <w:br w:type="page" w:clear="all"/>
      </w:r>
      <w:r>
        <w:rPr>
          <w:rFonts w:hint="eastAsia" w:ascii="Arial Unicode MS" w:hAnsi="Arial Unicode MS" w:eastAsia="Arial Unicode MS" w:cs="Arial Unicode MS"/>
          <w:sz w:val="32"/>
          <w:szCs w:val="32"/>
        </w:rPr>
        <w:t xml:space="preserve">质疑函范本</w:t>
      </w:r>
      <w:r>
        <w:rPr>
          <w:rFonts w:hint="eastAsia" w:ascii="Arial Unicode MS" w:hAnsi="Arial Unicode MS" w:eastAsia="Arial Unicode MS" w:cs="Arial Unicode MS"/>
          <w:sz w:val="32"/>
          <w:szCs w:val="32"/>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7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9"/>
        <w:rPr>
          <w:rFonts w:hint="eastAsia" w:ascii="宋体" w:hAnsi="宋体"/>
          <w:sz w:val="24"/>
          <w:szCs w:val="24"/>
        </w:rPr>
      </w:pPr>
      <w:r>
        <w:rPr>
          <w:rFonts w:hint="eastAsia" w:ascii="宋体" w:hAnsi="宋体"/>
          <w:sz w:val="24"/>
          <w:szCs w:val="24"/>
        </w:rPr>
      </w:r>
      <w:r/>
    </w:p>
    <w:p>
      <w:pPr>
        <w:pStyle w:val="87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7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79"/>
        <w:ind w:firstLine="480"/>
        <w:spacing w:line="480" w:lineRule="exact"/>
        <w:rPr>
          <w:rFonts w:hint="eastAsia" w:ascii="宋体" w:hAnsi="宋体"/>
          <w:bCs/>
          <w:sz w:val="24"/>
          <w:szCs w:val="24"/>
        </w:rPr>
      </w:pPr>
      <w:r>
        <w:rPr>
          <w:rFonts w:hint="eastAsia" w:ascii="宋体" w:hAnsi="宋体"/>
          <w:bCs/>
          <w:sz w:val="24"/>
          <w:szCs w:val="24"/>
        </w:rPr>
      </w:r>
      <w:r/>
    </w:p>
    <w:p>
      <w:pPr>
        <w:pStyle w:val="879"/>
        <w:ind w:firstLine="480"/>
        <w:spacing w:line="480" w:lineRule="exact"/>
        <w:rPr>
          <w:rFonts w:hint="eastAsia" w:ascii="宋体" w:hAnsi="宋体"/>
          <w:bCs/>
          <w:sz w:val="24"/>
          <w:szCs w:val="24"/>
        </w:rPr>
      </w:pPr>
      <w:r>
        <w:rPr>
          <w:rFonts w:hint="eastAsia" w:ascii="宋体" w:hAnsi="宋体"/>
          <w:bCs/>
          <w:sz w:val="24"/>
          <w:szCs w:val="24"/>
        </w:rPr>
      </w:r>
      <w:r/>
    </w:p>
    <w:p>
      <w:pPr>
        <w:pStyle w:val="87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87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３５</w:t>
    </w:r>
    <w:r>
      <w:rPr>
        <w:rFonts w:ascii="宋体" w:hAnsi="宋体"/>
      </w:rPr>
      <w:fldChar w:fldCharType="end"/>
    </w:r>
    <w:r>
      <w:rPr>
        <w:rStyle w:val="952"/>
        <w:rFonts w:ascii="宋体" w:hAnsi="宋体"/>
      </w:rPr>
    </w:r>
    <w:r/>
  </w:p>
  <w:p>
    <w:pPr>
      <w:pStyle w:val="92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rPr>
        <w:rStyle w:val="952"/>
      </w:rPr>
    </w:r>
    <w:r/>
  </w:p>
  <w:p>
    <w:pPr>
      <w:pStyle w:val="9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87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9"/>
        <w:ind w:left="1440" w:hanging="360"/>
      </w:pPr>
      <w:rPr>
        <w:rFonts w:ascii="Courier New" w:hAnsi="Courier New" w:eastAsia="Courier New" w:cs="Courier New"/>
      </w:rPr>
    </w:lvl>
    <w:lvl w:ilvl="2">
      <w:start w:val="1"/>
      <w:numFmt w:val="bullet"/>
      <w:isLgl w:val="false"/>
      <w:suff w:val="tab"/>
      <w:lvlText w:val="§"/>
      <w:lvlJc w:val="left"/>
      <w:pPr>
        <w:pStyle w:val="879"/>
        <w:ind w:left="2160" w:hanging="360"/>
      </w:pPr>
      <w:rPr>
        <w:rFonts w:ascii="Wingdings" w:hAnsi="Wingdings" w:eastAsia="Wingdings" w:cs="Wingdings"/>
      </w:rPr>
    </w:lvl>
    <w:lvl w:ilvl="3">
      <w:start w:val="1"/>
      <w:numFmt w:val="bullet"/>
      <w:isLgl w:val="false"/>
      <w:suff w:val="tab"/>
      <w:lvlText w:val="·"/>
      <w:lvlJc w:val="left"/>
      <w:pPr>
        <w:pStyle w:val="879"/>
        <w:ind w:left="2880" w:hanging="360"/>
      </w:pPr>
      <w:rPr>
        <w:rFonts w:ascii="Symbol" w:hAnsi="Symbol" w:eastAsia="Symbol" w:cs="Symbol"/>
      </w:rPr>
    </w:lvl>
    <w:lvl w:ilvl="4">
      <w:start w:val="1"/>
      <w:numFmt w:val="bullet"/>
      <w:isLgl w:val="false"/>
      <w:suff w:val="tab"/>
      <w:lvlText w:val="o"/>
      <w:lvlJc w:val="left"/>
      <w:pPr>
        <w:pStyle w:val="879"/>
        <w:ind w:left="3600" w:hanging="360"/>
      </w:pPr>
      <w:rPr>
        <w:rFonts w:ascii="Courier New" w:hAnsi="Courier New" w:eastAsia="Courier New" w:cs="Courier New"/>
      </w:rPr>
    </w:lvl>
    <w:lvl w:ilvl="5">
      <w:start w:val="1"/>
      <w:numFmt w:val="bullet"/>
      <w:isLgl w:val="false"/>
      <w:suff w:val="tab"/>
      <w:lvlText w:val="§"/>
      <w:lvlJc w:val="left"/>
      <w:pPr>
        <w:pStyle w:val="879"/>
        <w:ind w:left="4320" w:hanging="360"/>
      </w:pPr>
      <w:rPr>
        <w:rFonts w:ascii="Wingdings" w:hAnsi="Wingdings" w:eastAsia="Wingdings" w:cs="Wingdings"/>
      </w:rPr>
    </w:lvl>
    <w:lvl w:ilvl="6">
      <w:start w:val="1"/>
      <w:numFmt w:val="bullet"/>
      <w:isLgl w:val="false"/>
      <w:suff w:val="tab"/>
      <w:lvlText w:val="·"/>
      <w:lvlJc w:val="left"/>
      <w:pPr>
        <w:pStyle w:val="879"/>
        <w:ind w:left="5040" w:hanging="360"/>
      </w:pPr>
      <w:rPr>
        <w:rFonts w:ascii="Symbol" w:hAnsi="Symbol" w:eastAsia="Symbol" w:cs="Symbol"/>
      </w:rPr>
    </w:lvl>
    <w:lvl w:ilvl="7">
      <w:start w:val="1"/>
      <w:numFmt w:val="bullet"/>
      <w:isLgl w:val="false"/>
      <w:suff w:val="tab"/>
      <w:lvlText w:val="o"/>
      <w:lvlJc w:val="left"/>
      <w:pPr>
        <w:pStyle w:val="879"/>
        <w:ind w:left="5760" w:hanging="360"/>
      </w:pPr>
      <w:rPr>
        <w:rFonts w:ascii="Courier New" w:hAnsi="Courier New" w:eastAsia="Courier New" w:cs="Courier New"/>
      </w:rPr>
    </w:lvl>
    <w:lvl w:ilvl="8">
      <w:start w:val="1"/>
      <w:numFmt w:val="bullet"/>
      <w:isLgl w:val="false"/>
      <w:suff w:val="tab"/>
      <w:lvlText w:val="§"/>
      <w:lvlJc w:val="left"/>
      <w:pPr>
        <w:pStyle w:val="879"/>
        <w:ind w:left="6480" w:hanging="360"/>
      </w:pPr>
      <w:rPr>
        <w:rFonts w:ascii="Wingdings" w:hAnsi="Wingdings" w:eastAsia="Wingdings" w:cs="Wingdings"/>
      </w:rPr>
    </w:lvl>
  </w:abstractNum>
  <w:abstractNum w:abstractNumId="3">
    <w:multiLevelType w:val="hybridMultilevel"/>
    <w:lvl w:ilvl="0">
      <w:start w:val="1"/>
      <w:numFmt w:val="upperLetter"/>
      <w:pStyle w:val="967"/>
      <w:isLgl w:val="false"/>
      <w:suff w:val="tab"/>
      <w:lvlText w:val="附录%1."/>
      <w:lvlJc w:val="left"/>
      <w:pPr>
        <w:pStyle w:val="87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4"/>
      <w:isLgl w:val="false"/>
      <w:suff w:val="tab"/>
      <w:lvlText w:val="%1."/>
      <w:lvlJc w:val="left"/>
      <w:pPr>
        <w:pStyle w:val="879"/>
        <w:ind w:left="709" w:hanging="709"/>
        <w:tabs>
          <w:tab w:val="num" w:pos="709" w:leader="none"/>
        </w:tabs>
      </w:pPr>
      <w:rPr>
        <w:rFonts w:hint="eastAsia"/>
      </w:rPr>
    </w:lvl>
    <w:lvl w:ilvl="1">
      <w:start w:val="1"/>
      <w:numFmt w:val="decimal"/>
      <w:isLgl w:val="false"/>
      <w:suff w:val="tab"/>
      <w:lvlText w:val="%1.%2"/>
      <w:lvlJc w:val="left"/>
      <w:pPr>
        <w:pStyle w:val="879"/>
        <w:ind w:left="709" w:hanging="709"/>
        <w:tabs>
          <w:tab w:val="num" w:pos="709" w:leader="none"/>
        </w:tabs>
      </w:pPr>
      <w:rPr>
        <w:rFonts w:hint="eastAsia"/>
      </w:rPr>
    </w:lvl>
    <w:lvl w:ilvl="2">
      <w:start w:val="1"/>
      <w:numFmt w:val="decimal"/>
      <w:isLgl w:val="false"/>
      <w:suff w:val="tab"/>
      <w:lvlText w:val="%1.%2.%3."/>
      <w:lvlJc w:val="left"/>
      <w:pPr>
        <w:pStyle w:val="879"/>
        <w:ind w:left="425" w:hanging="425"/>
        <w:tabs>
          <w:tab w:val="num" w:pos="425" w:leader="none"/>
        </w:tabs>
      </w:pPr>
      <w:rPr>
        <w:rFonts w:hint="eastAsia"/>
      </w:rPr>
    </w:lvl>
    <w:lvl w:ilvl="3">
      <w:start w:val="1"/>
      <w:numFmt w:val="decimal"/>
      <w:isLgl w:val="false"/>
      <w:suff w:val="tab"/>
      <w:lvlText w:val="%1.%2.%3.%4."/>
      <w:lvlJc w:val="left"/>
      <w:pPr>
        <w:pStyle w:val="879"/>
        <w:ind w:left="851" w:hanging="851"/>
        <w:tabs>
          <w:tab w:val="num" w:pos="851" w:leader="none"/>
        </w:tabs>
      </w:pPr>
      <w:rPr>
        <w:rFonts w:hint="eastAsia"/>
      </w:rPr>
    </w:lvl>
    <w:lvl w:ilvl="4">
      <w:start w:val="1"/>
      <w:numFmt w:val="decimal"/>
      <w:isLgl w:val="false"/>
      <w:suff w:val="tab"/>
      <w:lvlText w:val="%1.%2.%3.%4.%5."/>
      <w:lvlJc w:val="left"/>
      <w:pPr>
        <w:pStyle w:val="879"/>
        <w:ind w:left="992" w:hanging="992"/>
        <w:tabs>
          <w:tab w:val="num" w:pos="992" w:leader="none"/>
        </w:tabs>
      </w:pPr>
      <w:rPr>
        <w:rFonts w:hint="eastAsia"/>
      </w:rPr>
    </w:lvl>
    <w:lvl w:ilvl="5">
      <w:start w:val="1"/>
      <w:numFmt w:val="decimal"/>
      <w:isLgl w:val="false"/>
      <w:suff w:val="tab"/>
      <w:lvlText w:val="%1.%2.%3.%4.%5.%6."/>
      <w:lvlJc w:val="left"/>
      <w:pPr>
        <w:pStyle w:val="879"/>
        <w:ind w:left="1134" w:hanging="1134"/>
        <w:tabs>
          <w:tab w:val="num" w:pos="1134" w:leader="none"/>
        </w:tabs>
      </w:pPr>
      <w:rPr>
        <w:rFonts w:hint="eastAsia"/>
      </w:rPr>
    </w:lvl>
    <w:lvl w:ilvl="6">
      <w:start w:val="1"/>
      <w:numFmt w:val="decimal"/>
      <w:isLgl w:val="false"/>
      <w:suff w:val="tab"/>
      <w:lvlText w:val="%1.%2.%3.%4.%5.%6.%7."/>
      <w:lvlJc w:val="left"/>
      <w:pPr>
        <w:pStyle w:val="879"/>
        <w:ind w:left="1276" w:hanging="1276"/>
        <w:tabs>
          <w:tab w:val="num" w:pos="1276" w:leader="none"/>
        </w:tabs>
      </w:pPr>
      <w:rPr>
        <w:rFonts w:hint="eastAsia"/>
      </w:rPr>
    </w:lvl>
    <w:lvl w:ilvl="7">
      <w:start w:val="1"/>
      <w:numFmt w:val="decimal"/>
      <w:isLgl w:val="false"/>
      <w:suff w:val="tab"/>
      <w:lvlText w:val="%1.%2.%3.%4.%5.%6.%7.%8."/>
      <w:lvlJc w:val="left"/>
      <w:pPr>
        <w:pStyle w:val="879"/>
        <w:ind w:left="1418" w:hanging="1418"/>
        <w:tabs>
          <w:tab w:val="num" w:pos="1418" w:leader="none"/>
        </w:tabs>
      </w:pPr>
      <w:rPr>
        <w:rFonts w:hint="eastAsia"/>
      </w:rPr>
    </w:lvl>
    <w:lvl w:ilvl="8">
      <w:start w:val="1"/>
      <w:numFmt w:val="decimal"/>
      <w:isLgl w:val="false"/>
      <w:suff w:val="tab"/>
      <w:lvlText w:val="%1.%2.%3.%4.%5.%6.%7.%8.%9."/>
      <w:lvlJc w:val="left"/>
      <w:pPr>
        <w:pStyle w:val="879"/>
        <w:ind w:left="1559" w:hanging="1559"/>
        <w:tabs>
          <w:tab w:val="num" w:pos="1559" w:leader="none"/>
        </w:tabs>
      </w:pPr>
      <w:rPr>
        <w:rFonts w:hint="eastAsia"/>
      </w:rPr>
    </w:lvl>
  </w:abstractNum>
  <w:abstractNum w:abstractNumId="6">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879"/>
        <w:ind w:left="0" w:firstLine="0"/>
      </w:pPr>
      <w:rPr>
        <w:rFonts w:hint="eastAsia"/>
      </w:rPr>
    </w:lvl>
    <w:lvl w:ilvl="1">
      <w:start w:val="1"/>
      <w:numFmt w:val="decimal"/>
      <w:isLgl w:val="false"/>
      <w:suff w:val="nothing"/>
      <w:lvlText w:val="%2、"/>
      <w:lvlJc w:val="left"/>
      <w:pPr>
        <w:pStyle w:val="879"/>
        <w:ind w:left="0" w:firstLine="0"/>
      </w:pPr>
      <w:rPr>
        <w:rFonts w:hint="eastAsia"/>
      </w:rPr>
    </w:lvl>
    <w:lvl w:ilvl="2">
      <w:start w:val="1"/>
      <w:numFmt w:val="decimal"/>
      <w:isLgl w:val="false"/>
      <w:suff w:val="nothing"/>
      <w:lvlText w:val="%2.%3 "/>
      <w:lvlJc w:val="left"/>
      <w:pPr>
        <w:pStyle w:val="879"/>
        <w:ind w:left="0" w:firstLine="0"/>
      </w:pPr>
      <w:rPr>
        <w:rFonts w:hint="eastAsia"/>
      </w:rPr>
    </w:lvl>
    <w:lvl w:ilvl="3">
      <w:start w:val="1"/>
      <w:numFmt w:val="decimal"/>
      <w:isLgl w:val="false"/>
      <w:suff w:val="nothing"/>
      <w:lvlText w:val="%2.%3.%4 "/>
      <w:lvlJc w:val="left"/>
      <w:pPr>
        <w:pStyle w:val="879"/>
        <w:ind w:left="0" w:firstLine="0"/>
      </w:pPr>
      <w:rPr>
        <w:rFonts w:hint="eastAsia"/>
      </w:rPr>
    </w:lvl>
    <w:lvl w:ilvl="4">
      <w:start w:val="1"/>
      <w:numFmt w:val="decimal"/>
      <w:isLgl w:val="false"/>
      <w:suff w:val="nothing"/>
      <w:lvlText w:val="%2.%3.%4.%5 "/>
      <w:lvlJc w:val="left"/>
      <w:pPr>
        <w:pStyle w:val="879"/>
        <w:ind w:left="0" w:firstLine="0"/>
      </w:pPr>
      <w:rPr>
        <w:rFonts w:hint="eastAsia"/>
      </w:rPr>
    </w:lvl>
    <w:lvl w:ilvl="5">
      <w:start w:val="1"/>
      <w:numFmt w:val="decimal"/>
      <w:pStyle w:val="885"/>
      <w:isLgl w:val="false"/>
      <w:suff w:val="nothing"/>
      <w:lvlText w:val=""/>
      <w:lvlJc w:val="left"/>
      <w:pPr>
        <w:pStyle w:val="879"/>
        <w:ind w:left="0" w:firstLine="0"/>
      </w:pPr>
      <w:rPr>
        <w:rFonts w:hint="eastAsia"/>
      </w:rPr>
    </w:lvl>
    <w:lvl w:ilvl="6">
      <w:start w:val="1"/>
      <w:numFmt w:val="decimal"/>
      <w:pStyle w:val="886"/>
      <w:isLgl w:val="false"/>
      <w:suff w:val="nothing"/>
      <w:lvlText w:val=""/>
      <w:lvlJc w:val="left"/>
      <w:pPr>
        <w:pStyle w:val="879"/>
        <w:ind w:left="0" w:firstLine="0"/>
      </w:pPr>
      <w:rPr>
        <w:rFonts w:hint="eastAsia"/>
      </w:rPr>
    </w:lvl>
    <w:lvl w:ilvl="7">
      <w:start w:val="1"/>
      <w:numFmt w:val="decimal"/>
      <w:pStyle w:val="887"/>
      <w:isLgl w:val="false"/>
      <w:suff w:val="nothing"/>
      <w:lvlText w:val=""/>
      <w:lvlJc w:val="left"/>
      <w:pPr>
        <w:pStyle w:val="879"/>
        <w:ind w:left="0" w:firstLine="0"/>
      </w:pPr>
      <w:rPr>
        <w:rFonts w:hint="eastAsia"/>
      </w:rPr>
    </w:lvl>
    <w:lvl w:ilvl="8">
      <w:start w:val="1"/>
      <w:numFmt w:val="decimal"/>
      <w:pStyle w:val="888"/>
      <w:isLgl w:val="false"/>
      <w:suff w:val="nothing"/>
      <w:lvlText w:val=""/>
      <w:lvlJc w:val="left"/>
      <w:pPr>
        <w:pStyle w:val="879"/>
        <w:ind w:left="0" w:firstLine="0"/>
      </w:pPr>
      <w:rPr>
        <w:rFonts w:hint="eastAsia"/>
      </w:rPr>
    </w:lvl>
  </w:abstractNum>
  <w:abstractNum w:abstractNumId="8">
    <w:multiLevelType w:val="hybridMultilevel"/>
    <w:lvl w:ilvl="0">
      <w:start w:val="1"/>
      <w:numFmt w:val="decimal"/>
      <w:isLgl w:val="false"/>
      <w:suff w:val="tab"/>
      <w:lvlText w:val="%1."/>
      <w:lvlJc w:val="left"/>
      <w:pPr>
        <w:pStyle w:val="87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5"/>
  </w:num>
  <w:num w:numId="4">
    <w:abstractNumId w:val="2"/>
  </w:num>
  <w:num w:numId="5">
    <w:abstractNumId w:val="1"/>
  </w:num>
  <w:num w:numId="6">
    <w:abstractNumId w:val="6"/>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9"/>
    <w:next w:val="879"/>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9"/>
    <w:next w:val="879"/>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9"/>
    <w:next w:val="879"/>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9"/>
    <w:next w:val="879"/>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9"/>
    <w:next w:val="879"/>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9"/>
    <w:next w:val="879"/>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9"/>
    <w:next w:val="879"/>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9"/>
    <w:next w:val="879"/>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9"/>
    <w:next w:val="879"/>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List Paragraph"/>
    <w:basedOn w:val="879"/>
    <w:uiPriority w:val="34"/>
    <w:qFormat/>
    <w:pPr>
      <w:contextualSpacing/>
      <w:ind w:left="720"/>
    </w:pPr>
  </w:style>
  <w:style w:type="paragraph" w:styleId="720">
    <w:name w:val="No Spacing"/>
    <w:uiPriority w:val="1"/>
    <w:qFormat/>
    <w:pPr>
      <w:spacing w:before="0" w:after="0" w:line="240" w:lineRule="auto"/>
    </w:pPr>
  </w:style>
  <w:style w:type="paragraph" w:styleId="721">
    <w:name w:val="Title"/>
    <w:basedOn w:val="879"/>
    <w:next w:val="879"/>
    <w:link w:val="722"/>
    <w:uiPriority w:val="10"/>
    <w:qFormat/>
    <w:pPr>
      <w:contextualSpacing/>
      <w:spacing w:before="300" w:after="200"/>
    </w:pPr>
    <w:rPr>
      <w:sz w:val="48"/>
      <w:szCs w:val="48"/>
    </w:rPr>
  </w:style>
  <w:style w:type="character" w:styleId="722">
    <w:name w:val="Title Char"/>
    <w:link w:val="721"/>
    <w:uiPriority w:val="10"/>
    <w:rPr>
      <w:sz w:val="48"/>
      <w:szCs w:val="48"/>
    </w:rPr>
  </w:style>
  <w:style w:type="paragraph" w:styleId="723">
    <w:name w:val="Subtitle"/>
    <w:basedOn w:val="879"/>
    <w:next w:val="879"/>
    <w:link w:val="724"/>
    <w:uiPriority w:val="11"/>
    <w:qFormat/>
    <w:pPr>
      <w:spacing w:before="200" w:after="200"/>
    </w:pPr>
    <w:rPr>
      <w:sz w:val="24"/>
      <w:szCs w:val="24"/>
    </w:rPr>
  </w:style>
  <w:style w:type="character" w:styleId="724">
    <w:name w:val="Subtitle Char"/>
    <w:link w:val="723"/>
    <w:uiPriority w:val="11"/>
    <w:rPr>
      <w:sz w:val="24"/>
      <w:szCs w:val="24"/>
    </w:rPr>
  </w:style>
  <w:style w:type="paragraph" w:styleId="725">
    <w:name w:val="Quote"/>
    <w:basedOn w:val="879"/>
    <w:next w:val="879"/>
    <w:link w:val="726"/>
    <w:uiPriority w:val="29"/>
    <w:qFormat/>
    <w:pPr>
      <w:ind w:left="720" w:right="720"/>
    </w:pPr>
    <w:rPr>
      <w:i/>
    </w:rPr>
  </w:style>
  <w:style w:type="character" w:styleId="726">
    <w:name w:val="Quote Char"/>
    <w:link w:val="725"/>
    <w:uiPriority w:val="29"/>
    <w:rPr>
      <w:i/>
    </w:rPr>
  </w:style>
  <w:style w:type="paragraph" w:styleId="727">
    <w:name w:val="Intense Quote"/>
    <w:basedOn w:val="879"/>
    <w:next w:val="879"/>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paragraph" w:styleId="729">
    <w:name w:val="Header"/>
    <w:basedOn w:val="879"/>
    <w:link w:val="730"/>
    <w:uiPriority w:val="99"/>
    <w:unhideWhenUsed/>
    <w:pPr>
      <w:spacing w:after="0" w:line="240" w:lineRule="auto"/>
      <w:tabs>
        <w:tab w:val="center" w:pos="7143" w:leader="none"/>
        <w:tab w:val="right" w:pos="14287" w:leader="none"/>
      </w:tabs>
    </w:pPr>
  </w:style>
  <w:style w:type="character" w:styleId="730">
    <w:name w:val="Header Char"/>
    <w:link w:val="729"/>
    <w:uiPriority w:val="99"/>
  </w:style>
  <w:style w:type="paragraph" w:styleId="731">
    <w:name w:val="Footer"/>
    <w:basedOn w:val="879"/>
    <w:link w:val="734"/>
    <w:uiPriority w:val="99"/>
    <w:unhideWhenUsed/>
    <w:pPr>
      <w:spacing w:after="0" w:line="240" w:lineRule="auto"/>
      <w:tabs>
        <w:tab w:val="center" w:pos="7143" w:leader="none"/>
        <w:tab w:val="right" w:pos="14287" w:leader="none"/>
      </w:tabs>
    </w:pPr>
  </w:style>
  <w:style w:type="character" w:styleId="732">
    <w:name w:val="Footer Char"/>
    <w:link w:val="731"/>
    <w:uiPriority w:val="99"/>
  </w:style>
  <w:style w:type="paragraph" w:styleId="733">
    <w:name w:val="Caption"/>
    <w:basedOn w:val="879"/>
    <w:next w:val="879"/>
    <w:uiPriority w:val="35"/>
    <w:semiHidden/>
    <w:unhideWhenUsed/>
    <w:qFormat/>
    <w:pPr>
      <w:spacing w:line="276" w:lineRule="auto"/>
    </w:pPr>
    <w:rPr>
      <w:b/>
      <w:bCs/>
      <w:color w:val="4f81bd" w:themeColor="accent1"/>
      <w:sz w:val="18"/>
      <w:szCs w:val="18"/>
    </w:rPr>
  </w:style>
  <w:style w:type="character" w:styleId="734">
    <w:name w:val="Caption Char"/>
    <w:basedOn w:val="733"/>
    <w:link w:val="731"/>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1">
    <w:name w:val="Hyperlink"/>
    <w:uiPriority w:val="99"/>
    <w:unhideWhenUsed/>
    <w:rPr>
      <w:color w:val="0000ff" w:themeColor="hyperlink"/>
      <w:u w:val="single"/>
    </w:r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next w:val="891"/>
    <w:link w:val="879"/>
    <w:qFormat/>
    <w:pPr>
      <w:jc w:val="both"/>
      <w:widowControl w:val="off"/>
    </w:pPr>
    <w:rPr>
      <w:sz w:val="21"/>
      <w:szCs w:val="21"/>
      <w:lang w:val="en-US" w:eastAsia="zh-CN" w:bidi="ar-SA"/>
    </w:rPr>
  </w:style>
  <w:style w:type="paragraph" w:styleId="880">
    <w:name w:val="标题 1"/>
    <w:basedOn w:val="879"/>
    <w:next w:val="879"/>
    <w:link w:val="896"/>
    <w:qFormat/>
    <w:pPr>
      <w:jc w:val="center"/>
      <w:keepNext/>
      <w:outlineLvl w:val="0"/>
    </w:pPr>
    <w:rPr>
      <w:rFonts w:ascii="楷体_GB2312" w:eastAsia="楷体_GB2312"/>
      <w:sz w:val="28"/>
      <w:szCs w:val="28"/>
    </w:rPr>
  </w:style>
  <w:style w:type="paragraph" w:styleId="881">
    <w:name w:val="标题 2"/>
    <w:basedOn w:val="879"/>
    <w:next w:val="898"/>
    <w:link w:val="897"/>
    <w:qFormat/>
    <w:pPr>
      <w:jc w:val="center"/>
      <w:keepLines/>
      <w:keepNext/>
      <w:spacing w:before="260" w:after="260" w:line="416" w:lineRule="auto"/>
      <w:outlineLvl w:val="1"/>
    </w:pPr>
    <w:rPr>
      <w:rFonts w:ascii="Arial" w:hAnsi="Arial" w:eastAsia="幼圆" w:cs="Arial"/>
      <w:b/>
      <w:bCs/>
      <w:sz w:val="44"/>
      <w:szCs w:val="44"/>
    </w:rPr>
  </w:style>
  <w:style w:type="paragraph" w:styleId="882">
    <w:name w:val="标题 3"/>
    <w:basedOn w:val="879"/>
    <w:next w:val="898"/>
    <w:link w:val="900"/>
    <w:qFormat/>
    <w:pPr>
      <w:keepLines/>
      <w:keepNext/>
      <w:spacing w:before="260" w:after="260" w:line="416" w:lineRule="auto"/>
      <w:outlineLvl w:val="2"/>
    </w:pPr>
    <w:rPr>
      <w:b/>
      <w:bCs/>
      <w:sz w:val="32"/>
      <w:szCs w:val="32"/>
    </w:rPr>
  </w:style>
  <w:style w:type="paragraph" w:styleId="883">
    <w:name w:val="标题 4"/>
    <w:basedOn w:val="879"/>
    <w:next w:val="898"/>
    <w:link w:val="901"/>
    <w:qFormat/>
    <w:pPr>
      <w:keepLines/>
      <w:keepNext/>
      <w:spacing w:before="280" w:after="290" w:line="376" w:lineRule="auto"/>
      <w:outlineLvl w:val="3"/>
    </w:pPr>
    <w:rPr>
      <w:rFonts w:ascii="Arial" w:hAnsi="Arial" w:eastAsia="黑体" w:cs="Arial"/>
      <w:b/>
      <w:bCs/>
      <w:sz w:val="28"/>
      <w:szCs w:val="28"/>
    </w:rPr>
  </w:style>
  <w:style w:type="paragraph" w:styleId="884">
    <w:name w:val="标题 5"/>
    <w:basedOn w:val="879"/>
    <w:next w:val="898"/>
    <w:link w:val="902"/>
    <w:qFormat/>
    <w:pPr>
      <w:keepNext/>
      <w:outlineLvl w:val="4"/>
    </w:pPr>
    <w:rPr>
      <w:rFonts w:ascii="宋体"/>
      <w:color w:val="000000"/>
      <w:sz w:val="28"/>
      <w:szCs w:val="28"/>
    </w:rPr>
  </w:style>
  <w:style w:type="paragraph" w:styleId="885">
    <w:name w:val="标题 6"/>
    <w:basedOn w:val="879"/>
    <w:next w:val="879"/>
    <w:link w:val="903"/>
    <w:qFormat/>
    <w:pPr>
      <w:numPr>
        <w:ilvl w:val="5"/>
        <w:numId w:val="1"/>
      </w:numPr>
      <w:keepLines/>
      <w:keepNext/>
      <w:spacing w:before="240" w:after="64" w:line="320" w:lineRule="auto"/>
      <w:outlineLvl w:val="5"/>
    </w:pPr>
    <w:rPr>
      <w:rFonts w:ascii="Arial" w:hAnsi="Arial" w:eastAsia="黑体"/>
      <w:b/>
      <w:bCs/>
      <w:sz w:val="24"/>
      <w:szCs w:val="24"/>
    </w:rPr>
  </w:style>
  <w:style w:type="paragraph" w:styleId="886">
    <w:name w:val="标题 7"/>
    <w:basedOn w:val="879"/>
    <w:next w:val="879"/>
    <w:link w:val="904"/>
    <w:qFormat/>
    <w:pPr>
      <w:numPr>
        <w:ilvl w:val="6"/>
        <w:numId w:val="1"/>
      </w:numPr>
      <w:keepLines/>
      <w:keepNext/>
      <w:spacing w:before="240" w:after="64" w:line="320" w:lineRule="auto"/>
      <w:outlineLvl w:val="6"/>
    </w:pPr>
    <w:rPr>
      <w:b/>
      <w:bCs/>
      <w:sz w:val="24"/>
      <w:szCs w:val="24"/>
    </w:rPr>
  </w:style>
  <w:style w:type="paragraph" w:styleId="887">
    <w:name w:val="标题 8"/>
    <w:basedOn w:val="879"/>
    <w:next w:val="879"/>
    <w:link w:val="905"/>
    <w:qFormat/>
    <w:pPr>
      <w:numPr>
        <w:ilvl w:val="7"/>
        <w:numId w:val="1"/>
      </w:numPr>
      <w:keepLines/>
      <w:keepNext/>
      <w:spacing w:before="240" w:after="64" w:line="320" w:lineRule="auto"/>
      <w:outlineLvl w:val="7"/>
    </w:pPr>
    <w:rPr>
      <w:rFonts w:ascii="Arial" w:hAnsi="Arial" w:eastAsia="黑体"/>
      <w:sz w:val="24"/>
      <w:szCs w:val="24"/>
    </w:rPr>
  </w:style>
  <w:style w:type="paragraph" w:styleId="888">
    <w:name w:val="标题 9"/>
    <w:basedOn w:val="879"/>
    <w:next w:val="879"/>
    <w:link w:val="906"/>
    <w:qFormat/>
    <w:pPr>
      <w:numPr>
        <w:ilvl w:val="8"/>
        <w:numId w:val="1"/>
      </w:numPr>
      <w:keepLines/>
      <w:keepNext/>
      <w:spacing w:before="240" w:after="64" w:line="320" w:lineRule="auto"/>
      <w:outlineLvl w:val="8"/>
    </w:pPr>
    <w:rPr>
      <w:rFonts w:ascii="Arial" w:hAnsi="Arial" w:eastAsia="黑体"/>
    </w:rPr>
  </w:style>
  <w:style w:type="character" w:styleId="889">
    <w:name w:val="默认段落字体"/>
    <w:next w:val="889"/>
    <w:link w:val="879"/>
    <w:uiPriority w:val="1"/>
    <w:unhideWhenUsed/>
  </w:style>
  <w:style w:type="table" w:styleId="890">
    <w:name w:val="普通表格"/>
    <w:next w:val="890"/>
    <w:link w:val="879"/>
    <w:uiPriority w:val="99"/>
    <w:unhideWhenUsed/>
    <w:tblPr/>
  </w:style>
  <w:style w:type="paragraph" w:styleId="891">
    <w:name w:val="正文首行缩进 2"/>
    <w:basedOn w:val="892"/>
    <w:next w:val="879"/>
    <w:link w:val="895"/>
    <w:pPr>
      <w:ind w:firstLine="420"/>
      <w:spacing w:line="360" w:lineRule="auto"/>
    </w:pPr>
    <w:rPr>
      <w:rFonts w:ascii="宋体" w:hAnsi="宋体" w:eastAsia="宋体"/>
      <w:sz w:val="21"/>
      <w:szCs w:val="20"/>
    </w:rPr>
  </w:style>
  <w:style w:type="paragraph" w:styleId="892">
    <w:name w:val="正文文本缩进"/>
    <w:basedOn w:val="879"/>
    <w:next w:val="894"/>
    <w:link w:val="893"/>
    <w:pPr>
      <w:ind w:firstLine="645"/>
    </w:pPr>
    <w:rPr>
      <w:rFonts w:ascii="楷体_GB2312" w:eastAsia="楷体_GB2312"/>
      <w:sz w:val="32"/>
      <w:szCs w:val="32"/>
    </w:rPr>
  </w:style>
  <w:style w:type="character" w:styleId="893">
    <w:name w:val="正文文本缩进 字符"/>
    <w:next w:val="893"/>
    <w:link w:val="892"/>
    <w:rPr>
      <w:rFonts w:ascii="楷体_GB2312" w:hAnsi="Times New Roman" w:eastAsia="楷体_GB2312" w:cs="Times New Roman"/>
      <w:sz w:val="32"/>
      <w:szCs w:val="32"/>
    </w:rPr>
  </w:style>
  <w:style w:type="paragraph" w:styleId="894">
    <w:name w:val="寄信人地址"/>
    <w:basedOn w:val="879"/>
    <w:next w:val="894"/>
    <w:link w:val="879"/>
    <w:qFormat/>
    <w:rPr>
      <w:rFonts w:ascii="Arial" w:hAnsi="Arial" w:eastAsia="宋体" w:cs="宋体"/>
    </w:rPr>
  </w:style>
  <w:style w:type="character" w:styleId="895">
    <w:name w:val="正文文本首行缩进 2 字符"/>
    <w:next w:val="895"/>
    <w:link w:val="891"/>
    <w:rPr>
      <w:rFonts w:ascii="宋体" w:hAnsi="宋体" w:eastAsia="宋体" w:cs="Times New Roman"/>
      <w:sz w:val="32"/>
      <w:szCs w:val="20"/>
    </w:rPr>
  </w:style>
  <w:style w:type="character" w:styleId="896">
    <w:name w:val="标题 1 字符"/>
    <w:next w:val="896"/>
    <w:link w:val="880"/>
    <w:rPr>
      <w:rFonts w:ascii="楷体_GB2312" w:hAnsi="Times New Roman" w:eastAsia="楷体_GB2312" w:cs="Times New Roman"/>
      <w:sz w:val="28"/>
      <w:szCs w:val="28"/>
    </w:rPr>
  </w:style>
  <w:style w:type="character" w:styleId="897">
    <w:name w:val="标题 2 字符"/>
    <w:next w:val="897"/>
    <w:link w:val="881"/>
    <w:rPr>
      <w:rFonts w:ascii="Arial" w:hAnsi="Arial" w:eastAsia="幼圆" w:cs="Arial"/>
      <w:b/>
      <w:bCs/>
      <w:sz w:val="44"/>
      <w:szCs w:val="44"/>
    </w:rPr>
  </w:style>
  <w:style w:type="paragraph" w:styleId="898">
    <w:name w:val="正文缩进"/>
    <w:basedOn w:val="879"/>
    <w:next w:val="898"/>
    <w:link w:val="899"/>
    <w:pPr>
      <w:ind w:firstLine="420"/>
    </w:pPr>
  </w:style>
  <w:style w:type="character" w:styleId="899">
    <w:name w:val="正文缩进 字符"/>
    <w:next w:val="899"/>
    <w:link w:val="898"/>
    <w:rPr>
      <w:rFonts w:ascii="Times New Roman" w:hAnsi="Times New Roman" w:eastAsia="宋体" w:cs="Times New Roman"/>
      <w:szCs w:val="21"/>
    </w:rPr>
  </w:style>
  <w:style w:type="character" w:styleId="900">
    <w:name w:val="标题 3 字符"/>
    <w:next w:val="900"/>
    <w:link w:val="882"/>
    <w:rPr>
      <w:rFonts w:ascii="Times New Roman" w:hAnsi="Times New Roman" w:eastAsia="宋体" w:cs="Times New Roman"/>
      <w:b/>
      <w:bCs/>
      <w:sz w:val="32"/>
      <w:szCs w:val="32"/>
    </w:rPr>
  </w:style>
  <w:style w:type="character" w:styleId="901">
    <w:name w:val="标题 4 字符"/>
    <w:next w:val="901"/>
    <w:link w:val="883"/>
    <w:rPr>
      <w:rFonts w:ascii="Arial" w:hAnsi="Arial" w:eastAsia="黑体" w:cs="Arial"/>
      <w:b/>
      <w:bCs/>
      <w:sz w:val="28"/>
      <w:szCs w:val="28"/>
    </w:rPr>
  </w:style>
  <w:style w:type="character" w:styleId="902">
    <w:name w:val="标题 5 字符"/>
    <w:next w:val="902"/>
    <w:link w:val="884"/>
    <w:rPr>
      <w:rFonts w:ascii="宋体" w:hAnsi="Times New Roman" w:eastAsia="宋体" w:cs="Times New Roman"/>
      <w:color w:val="000000"/>
      <w:sz w:val="28"/>
      <w:szCs w:val="28"/>
    </w:rPr>
  </w:style>
  <w:style w:type="character" w:styleId="903">
    <w:name w:val="标题 6 字符"/>
    <w:next w:val="903"/>
    <w:link w:val="885"/>
    <w:rPr>
      <w:rFonts w:ascii="Arial" w:hAnsi="Arial" w:eastAsia="黑体" w:cs="Times New Roman"/>
      <w:b/>
      <w:bCs/>
      <w:sz w:val="24"/>
      <w:szCs w:val="24"/>
    </w:rPr>
  </w:style>
  <w:style w:type="character" w:styleId="904">
    <w:name w:val="标题 7 字符"/>
    <w:next w:val="904"/>
    <w:link w:val="886"/>
    <w:rPr>
      <w:rFonts w:ascii="Times New Roman" w:hAnsi="Times New Roman" w:eastAsia="宋体" w:cs="Times New Roman"/>
      <w:b/>
      <w:bCs/>
      <w:sz w:val="24"/>
      <w:szCs w:val="24"/>
    </w:rPr>
  </w:style>
  <w:style w:type="character" w:styleId="905">
    <w:name w:val="标题 8 字符"/>
    <w:next w:val="905"/>
    <w:link w:val="887"/>
    <w:rPr>
      <w:rFonts w:ascii="Arial" w:hAnsi="Arial" w:eastAsia="黑体" w:cs="Times New Roman"/>
      <w:sz w:val="24"/>
      <w:szCs w:val="24"/>
    </w:rPr>
  </w:style>
  <w:style w:type="character" w:styleId="906">
    <w:name w:val="标题 9 字符"/>
    <w:next w:val="906"/>
    <w:link w:val="888"/>
    <w:rPr>
      <w:rFonts w:ascii="Arial" w:hAnsi="Arial" w:eastAsia="黑体" w:cs="Times New Roman"/>
      <w:szCs w:val="21"/>
    </w:rPr>
  </w:style>
  <w:style w:type="paragraph" w:styleId="907">
    <w:name w:val="列表 3"/>
    <w:basedOn w:val="879"/>
    <w:next w:val="907"/>
    <w:link w:val="879"/>
    <w:pPr>
      <w:ind w:left="100" w:hanging="200"/>
    </w:pPr>
  </w:style>
  <w:style w:type="paragraph" w:styleId="908">
    <w:name w:val="目录 7"/>
    <w:basedOn w:val="879"/>
    <w:next w:val="879"/>
    <w:link w:val="879"/>
    <w:semiHidden/>
    <w:pPr>
      <w:ind w:left="1260"/>
      <w:jc w:val="left"/>
    </w:pPr>
  </w:style>
  <w:style w:type="paragraph" w:styleId="909">
    <w:name w:val="文档结构图"/>
    <w:basedOn w:val="879"/>
    <w:next w:val="909"/>
    <w:link w:val="910"/>
    <w:semiHidden/>
    <w:pPr>
      <w:shd w:val="clear" w:color="auto" w:fill="000080"/>
    </w:pPr>
  </w:style>
  <w:style w:type="character" w:styleId="910">
    <w:name w:val="文档结构图 字符"/>
    <w:next w:val="910"/>
    <w:link w:val="909"/>
    <w:semiHidden/>
    <w:rPr>
      <w:rFonts w:ascii="Times New Roman" w:hAnsi="Times New Roman" w:eastAsia="宋体" w:cs="Times New Roman"/>
      <w:szCs w:val="21"/>
      <w:shd w:val="clear" w:color="auto" w:fill="000080"/>
    </w:rPr>
  </w:style>
  <w:style w:type="paragraph" w:styleId="911">
    <w:name w:val="批注文字"/>
    <w:basedOn w:val="879"/>
    <w:next w:val="911"/>
    <w:link w:val="912"/>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12">
    <w:name w:val="批注文字 字符"/>
    <w:next w:val="912"/>
    <w:link w:val="911"/>
    <w:semiHidden/>
    <w:rPr>
      <w:rFonts w:ascii="Times New Roman" w:hAnsi="Times New Roman" w:eastAsia="宋体" w:cs="Times New Roman"/>
      <w:szCs w:val="21"/>
    </w:rPr>
  </w:style>
  <w:style w:type="paragraph" w:styleId="913">
    <w:name w:val="正文文本 3"/>
    <w:basedOn w:val="879"/>
    <w:next w:val="913"/>
    <w:link w:val="914"/>
    <w:rPr>
      <w:rFonts w:ascii="仿宋_GB2312" w:hAnsi="Arial" w:eastAsia="仿宋_GB2312"/>
      <w:sz w:val="32"/>
      <w:szCs w:val="32"/>
    </w:rPr>
  </w:style>
  <w:style w:type="character" w:styleId="914">
    <w:name w:val="正文文本 3 字符"/>
    <w:next w:val="914"/>
    <w:link w:val="913"/>
    <w:rPr>
      <w:rFonts w:ascii="仿宋_GB2312" w:hAnsi="Arial" w:eastAsia="仿宋_GB2312" w:cs="Times New Roman"/>
      <w:sz w:val="32"/>
      <w:szCs w:val="32"/>
    </w:rPr>
  </w:style>
  <w:style w:type="paragraph" w:styleId="915">
    <w:name w:val="正文文本"/>
    <w:basedOn w:val="879"/>
    <w:next w:val="915"/>
    <w:link w:val="916"/>
    <w:rPr>
      <w:rFonts w:ascii="楷体_GB2312" w:hAnsi="Arial" w:eastAsia="楷体_GB2312"/>
      <w:sz w:val="28"/>
      <w:szCs w:val="28"/>
    </w:rPr>
  </w:style>
  <w:style w:type="character" w:styleId="916">
    <w:name w:val="正文文本 字符"/>
    <w:next w:val="916"/>
    <w:link w:val="915"/>
    <w:rPr>
      <w:rFonts w:ascii="楷体_GB2312" w:hAnsi="Arial" w:eastAsia="楷体_GB2312" w:cs="Times New Roman"/>
      <w:sz w:val="28"/>
      <w:szCs w:val="28"/>
    </w:rPr>
  </w:style>
  <w:style w:type="paragraph" w:styleId="917">
    <w:name w:val="列表 2"/>
    <w:basedOn w:val="879"/>
    <w:next w:val="917"/>
    <w:link w:val="879"/>
    <w:pPr>
      <w:ind w:left="100" w:hanging="200"/>
    </w:pPr>
  </w:style>
  <w:style w:type="paragraph" w:styleId="918">
    <w:name w:val="目录 5"/>
    <w:basedOn w:val="879"/>
    <w:next w:val="879"/>
    <w:link w:val="879"/>
    <w:semiHidden/>
    <w:pPr>
      <w:ind w:left="840"/>
      <w:jc w:val="left"/>
    </w:pPr>
  </w:style>
  <w:style w:type="paragraph" w:styleId="919">
    <w:name w:val="目录 3"/>
    <w:basedOn w:val="879"/>
    <w:next w:val="879"/>
    <w:link w:val="879"/>
    <w:semiHidden/>
    <w:pPr>
      <w:ind w:left="420"/>
      <w:jc w:val="left"/>
    </w:pPr>
    <w:rPr>
      <w:i/>
      <w:iCs/>
      <w:szCs w:val="24"/>
    </w:rPr>
  </w:style>
  <w:style w:type="paragraph" w:styleId="920">
    <w:name w:val="纯文本"/>
    <w:basedOn w:val="879"/>
    <w:next w:val="920"/>
    <w:link w:val="921"/>
    <w:rPr>
      <w:rFonts w:ascii="宋体" w:hAnsi="Courier New" w:cs="Courier New"/>
    </w:rPr>
  </w:style>
  <w:style w:type="character" w:styleId="921">
    <w:name w:val="纯文本 字符"/>
    <w:next w:val="921"/>
    <w:link w:val="920"/>
    <w:rPr>
      <w:rFonts w:ascii="宋体" w:hAnsi="Courier New" w:eastAsia="宋体" w:cs="Courier New"/>
      <w:szCs w:val="21"/>
    </w:rPr>
  </w:style>
  <w:style w:type="paragraph" w:styleId="922">
    <w:name w:val="目录 8"/>
    <w:basedOn w:val="879"/>
    <w:next w:val="879"/>
    <w:link w:val="879"/>
    <w:semiHidden/>
    <w:pPr>
      <w:ind w:left="1470"/>
      <w:jc w:val="left"/>
    </w:pPr>
  </w:style>
  <w:style w:type="paragraph" w:styleId="923">
    <w:name w:val="日期"/>
    <w:basedOn w:val="879"/>
    <w:next w:val="879"/>
    <w:link w:val="924"/>
    <w:rPr>
      <w:sz w:val="24"/>
      <w:szCs w:val="24"/>
    </w:rPr>
  </w:style>
  <w:style w:type="character" w:styleId="924">
    <w:name w:val="日期 字符"/>
    <w:next w:val="924"/>
    <w:link w:val="923"/>
    <w:rPr>
      <w:rFonts w:ascii="Times New Roman" w:hAnsi="Times New Roman" w:eastAsia="宋体" w:cs="Times New Roman"/>
      <w:sz w:val="24"/>
      <w:szCs w:val="24"/>
    </w:rPr>
  </w:style>
  <w:style w:type="paragraph" w:styleId="925">
    <w:name w:val="正文文本缩进 2"/>
    <w:basedOn w:val="879"/>
    <w:next w:val="925"/>
    <w:link w:val="926"/>
    <w:pPr>
      <w:ind w:left="630" w:firstLine="645"/>
    </w:pPr>
    <w:rPr>
      <w:rFonts w:ascii="Arial" w:hAnsi="Arial" w:eastAsia="仿宋_GB2312" w:cs="Arial"/>
      <w:sz w:val="32"/>
      <w:szCs w:val="32"/>
    </w:rPr>
  </w:style>
  <w:style w:type="character" w:styleId="926">
    <w:name w:val="正文文本缩进 2 字符"/>
    <w:next w:val="926"/>
    <w:link w:val="925"/>
    <w:rPr>
      <w:rFonts w:ascii="Arial" w:hAnsi="Arial" w:eastAsia="仿宋_GB2312" w:cs="Arial"/>
      <w:sz w:val="32"/>
      <w:szCs w:val="32"/>
    </w:rPr>
  </w:style>
  <w:style w:type="paragraph" w:styleId="927">
    <w:name w:val="批注框文本"/>
    <w:basedOn w:val="879"/>
    <w:next w:val="927"/>
    <w:link w:val="928"/>
    <w:semiHidden/>
    <w:rPr>
      <w:sz w:val="18"/>
      <w:szCs w:val="18"/>
    </w:rPr>
  </w:style>
  <w:style w:type="character" w:styleId="928">
    <w:name w:val="批注框文本 字符"/>
    <w:next w:val="928"/>
    <w:link w:val="927"/>
    <w:semiHidden/>
    <w:rPr>
      <w:rFonts w:ascii="Times New Roman" w:hAnsi="Times New Roman" w:eastAsia="宋体" w:cs="Times New Roman"/>
      <w:sz w:val="18"/>
      <w:szCs w:val="18"/>
    </w:rPr>
  </w:style>
  <w:style w:type="paragraph" w:styleId="929">
    <w:name w:val="页脚"/>
    <w:basedOn w:val="879"/>
    <w:next w:val="929"/>
    <w:link w:val="930"/>
    <w:pPr>
      <w:jc w:val="left"/>
      <w:tabs>
        <w:tab w:val="center" w:pos="4153" w:leader="none"/>
        <w:tab w:val="right" w:pos="8306" w:leader="none"/>
      </w:tabs>
    </w:pPr>
    <w:rPr>
      <w:sz w:val="18"/>
      <w:szCs w:val="18"/>
    </w:rPr>
  </w:style>
  <w:style w:type="character" w:styleId="930">
    <w:name w:val="页脚 字符"/>
    <w:next w:val="930"/>
    <w:link w:val="929"/>
    <w:rPr>
      <w:rFonts w:ascii="Times New Roman" w:hAnsi="Times New Roman" w:eastAsia="宋体" w:cs="Times New Roman"/>
      <w:sz w:val="18"/>
      <w:szCs w:val="18"/>
    </w:rPr>
  </w:style>
  <w:style w:type="paragraph" w:styleId="931">
    <w:name w:val="页眉"/>
    <w:basedOn w:val="879"/>
    <w:next w:val="931"/>
    <w:link w:val="932"/>
    <w:pPr>
      <w:jc w:val="center"/>
      <w:tabs>
        <w:tab w:val="center" w:pos="4153" w:leader="none"/>
        <w:tab w:val="right" w:pos="8306" w:leader="none"/>
      </w:tabs>
      <w:pBdr>
        <w:bottom w:val="single" w:color="000000" w:sz="6" w:space="1"/>
      </w:pBdr>
    </w:pPr>
    <w:rPr>
      <w:sz w:val="18"/>
      <w:szCs w:val="18"/>
    </w:rPr>
  </w:style>
  <w:style w:type="character" w:styleId="932">
    <w:name w:val="页眉 字符"/>
    <w:next w:val="932"/>
    <w:link w:val="931"/>
    <w:rPr>
      <w:rFonts w:ascii="Times New Roman" w:hAnsi="Times New Roman" w:eastAsia="宋体" w:cs="Times New Roman"/>
      <w:sz w:val="18"/>
      <w:szCs w:val="18"/>
    </w:rPr>
  </w:style>
  <w:style w:type="paragraph" w:styleId="933">
    <w:name w:val="目录 1"/>
    <w:basedOn w:val="879"/>
    <w:next w:val="879"/>
    <w:link w:val="879"/>
    <w:semiHidden/>
    <w:pPr>
      <w:jc w:val="left"/>
      <w:spacing w:before="120" w:after="120" w:line="400" w:lineRule="exact"/>
      <w:tabs>
        <w:tab w:val="right" w:pos="8720" w:leader="dot"/>
      </w:tabs>
    </w:pPr>
    <w:rPr>
      <w:rFonts w:ascii="宋体" w:hAnsi="宋体"/>
      <w:caps/>
      <w:sz w:val="24"/>
      <w:szCs w:val="24"/>
    </w:rPr>
  </w:style>
  <w:style w:type="paragraph" w:styleId="934">
    <w:name w:val="目录 4"/>
    <w:basedOn w:val="879"/>
    <w:next w:val="879"/>
    <w:link w:val="879"/>
    <w:semiHidden/>
    <w:pPr>
      <w:ind w:left="630"/>
      <w:jc w:val="left"/>
    </w:pPr>
  </w:style>
  <w:style w:type="paragraph" w:styleId="935">
    <w:name w:val="列表"/>
    <w:basedOn w:val="879"/>
    <w:next w:val="935"/>
    <w:link w:val="879"/>
    <w:pPr>
      <w:ind w:left="200" w:hanging="200"/>
    </w:pPr>
  </w:style>
  <w:style w:type="paragraph" w:styleId="936">
    <w:name w:val="目录 6"/>
    <w:basedOn w:val="879"/>
    <w:next w:val="879"/>
    <w:link w:val="879"/>
    <w:semiHidden/>
    <w:pPr>
      <w:ind w:left="1050"/>
      <w:jc w:val="left"/>
    </w:pPr>
  </w:style>
  <w:style w:type="paragraph" w:styleId="937">
    <w:name w:val="正文文本缩进 3"/>
    <w:basedOn w:val="879"/>
    <w:next w:val="937"/>
    <w:link w:val="938"/>
    <w:pPr>
      <w:ind w:left="645" w:firstLine="645"/>
    </w:pPr>
    <w:rPr>
      <w:rFonts w:ascii="Arial" w:hAnsi="Arial" w:eastAsia="仿宋_GB2312" w:cs="Arial"/>
      <w:color w:val="ffff00"/>
      <w:sz w:val="32"/>
      <w:szCs w:val="32"/>
    </w:rPr>
  </w:style>
  <w:style w:type="character" w:styleId="938">
    <w:name w:val="正文文本缩进 3 字符"/>
    <w:next w:val="938"/>
    <w:link w:val="937"/>
    <w:rPr>
      <w:rFonts w:ascii="Arial" w:hAnsi="Arial" w:eastAsia="仿宋_GB2312" w:cs="Arial"/>
      <w:color w:val="ffff00"/>
      <w:sz w:val="32"/>
      <w:szCs w:val="32"/>
    </w:rPr>
  </w:style>
  <w:style w:type="paragraph" w:styleId="939">
    <w:name w:val="图表目录"/>
    <w:basedOn w:val="879"/>
    <w:next w:val="879"/>
    <w:link w:val="879"/>
    <w:semiHidden/>
    <w:pPr>
      <w:ind w:left="840" w:hanging="420"/>
    </w:pPr>
  </w:style>
  <w:style w:type="paragraph" w:styleId="940">
    <w:name w:val="目录 2"/>
    <w:basedOn w:val="879"/>
    <w:next w:val="879"/>
    <w:link w:val="879"/>
    <w:semiHidden/>
    <w:pPr>
      <w:ind w:left="210"/>
      <w:jc w:val="left"/>
    </w:pPr>
    <w:rPr>
      <w:smallCaps/>
      <w:szCs w:val="24"/>
    </w:rPr>
  </w:style>
  <w:style w:type="paragraph" w:styleId="941">
    <w:name w:val="目录 9"/>
    <w:basedOn w:val="879"/>
    <w:next w:val="879"/>
    <w:link w:val="879"/>
    <w:semiHidden/>
    <w:pPr>
      <w:ind w:left="1680"/>
      <w:jc w:val="left"/>
    </w:pPr>
  </w:style>
  <w:style w:type="paragraph" w:styleId="942">
    <w:name w:val="正文文本 2"/>
    <w:basedOn w:val="879"/>
    <w:next w:val="942"/>
    <w:link w:val="943"/>
    <w:pPr>
      <w:jc w:val="center"/>
      <w:widowControl/>
    </w:pPr>
    <w:rPr>
      <w:rFonts w:ascii="楷体_GB2312" w:eastAsia="楷体_GB2312"/>
      <w:sz w:val="28"/>
      <w:szCs w:val="28"/>
    </w:rPr>
  </w:style>
  <w:style w:type="character" w:styleId="943">
    <w:name w:val="正文文本 2 字符"/>
    <w:next w:val="943"/>
    <w:link w:val="942"/>
    <w:rPr>
      <w:rFonts w:ascii="楷体_GB2312" w:hAnsi="Times New Roman" w:eastAsia="楷体_GB2312" w:cs="Times New Roman"/>
      <w:sz w:val="28"/>
      <w:szCs w:val="28"/>
    </w:rPr>
  </w:style>
  <w:style w:type="paragraph" w:styleId="944">
    <w:name w:val="普通(网站)"/>
    <w:basedOn w:val="879"/>
    <w:next w:val="944"/>
    <w:link w:val="879"/>
    <w:uiPriority w:val="99"/>
    <w:pPr>
      <w:jc w:val="left"/>
      <w:spacing w:before="100" w:beforeAutospacing="1" w:after="100" w:afterAutospacing="1"/>
      <w:widowControl/>
    </w:pPr>
    <w:rPr>
      <w:rFonts w:ascii="宋体" w:hAnsi="宋体" w:cs="宋体"/>
      <w:sz w:val="24"/>
      <w:szCs w:val="24"/>
    </w:rPr>
  </w:style>
  <w:style w:type="paragraph" w:styleId="945">
    <w:name w:val="索引 1"/>
    <w:basedOn w:val="879"/>
    <w:next w:val="879"/>
    <w:link w:val="879"/>
    <w:semiHidden/>
    <w:pPr>
      <w:spacing w:line="240" w:lineRule="atLeast"/>
    </w:pPr>
    <w:rPr>
      <w:b/>
      <w:bCs/>
    </w:rPr>
  </w:style>
  <w:style w:type="paragraph" w:styleId="946">
    <w:name w:val="批注主题"/>
    <w:basedOn w:val="911"/>
    <w:next w:val="911"/>
    <w:link w:val="947"/>
    <w:semiHidden/>
    <w:rPr>
      <w:b/>
      <w:bCs/>
    </w:rPr>
  </w:style>
  <w:style w:type="character" w:styleId="947">
    <w:name w:val="批注主题 字符"/>
    <w:next w:val="947"/>
    <w:link w:val="946"/>
    <w:semiHidden/>
    <w:rPr>
      <w:rFonts w:ascii="Times New Roman" w:hAnsi="Times New Roman" w:eastAsia="宋体" w:cs="Times New Roman"/>
      <w:b/>
      <w:bCs/>
      <w:szCs w:val="21"/>
    </w:rPr>
  </w:style>
  <w:style w:type="paragraph" w:styleId="948">
    <w:name w:val="正文首行缩进"/>
    <w:basedOn w:val="879"/>
    <w:next w:val="948"/>
    <w:link w:val="949"/>
    <w:pPr>
      <w:ind w:firstLine="200"/>
      <w:spacing w:line="360" w:lineRule="auto"/>
    </w:pPr>
    <w:rPr>
      <w:rFonts w:ascii="仿宋_GB2312" w:eastAsia="仿宋_GB2312"/>
      <w:sz w:val="30"/>
      <w:szCs w:val="30"/>
    </w:rPr>
  </w:style>
  <w:style w:type="character" w:styleId="949">
    <w:name w:val="正文文本首行缩进 字符"/>
    <w:next w:val="949"/>
    <w:link w:val="948"/>
    <w:rPr>
      <w:rFonts w:ascii="仿宋_GB2312" w:hAnsi="Times New Roman" w:eastAsia="仿宋_GB2312" w:cs="Times New Roman"/>
      <w:sz w:val="30"/>
      <w:szCs w:val="30"/>
    </w:rPr>
  </w:style>
  <w:style w:type="table" w:styleId="950">
    <w:name w:val="网格型"/>
    <w:basedOn w:val="890"/>
    <w:next w:val="950"/>
    <w:link w:val="879"/>
    <w:pPr>
      <w:jc w:val="both"/>
      <w:widowControl w:val="off"/>
    </w:pPr>
    <w:rPr>
      <w:rFonts w:ascii="Times New Roman" w:hAnsi="Times New Roman" w:eastAsia="宋体" w:cs="Times New Roman"/>
      <w:sz w:val="20"/>
      <w:szCs w:val="20"/>
    </w:rPr>
    <w:tblPr/>
  </w:style>
  <w:style w:type="character" w:styleId="951">
    <w:name w:val="要点"/>
    <w:next w:val="951"/>
    <w:link w:val="879"/>
    <w:qFormat/>
    <w:rPr>
      <w:b/>
      <w:bCs/>
    </w:rPr>
  </w:style>
  <w:style w:type="character" w:styleId="952">
    <w:name w:val="页码"/>
    <w:next w:val="952"/>
    <w:link w:val="879"/>
  </w:style>
  <w:style w:type="character" w:styleId="953">
    <w:name w:val="已访问的超链接"/>
    <w:next w:val="953"/>
    <w:link w:val="879"/>
    <w:rPr>
      <w:color w:val="800080"/>
      <w:u w:val="single"/>
    </w:rPr>
  </w:style>
  <w:style w:type="character" w:styleId="954">
    <w:name w:val="强调"/>
    <w:next w:val="954"/>
    <w:link w:val="879"/>
    <w:qFormat/>
    <w:rPr>
      <w:i/>
    </w:rPr>
  </w:style>
  <w:style w:type="character" w:styleId="955">
    <w:name w:val="超链接"/>
    <w:next w:val="955"/>
    <w:link w:val="879"/>
    <w:rPr>
      <w:color w:val="0000ff"/>
      <w:u w:val="single"/>
    </w:rPr>
  </w:style>
  <w:style w:type="character" w:styleId="956">
    <w:name w:val="批注引用"/>
    <w:next w:val="956"/>
    <w:link w:val="879"/>
    <w:semiHidden/>
    <w:rPr>
      <w:sz w:val="21"/>
      <w:szCs w:val="21"/>
    </w:rPr>
  </w:style>
  <w:style w:type="paragraph" w:styleId="957">
    <w:name w:val="正文1"/>
    <w:basedOn w:val="879"/>
    <w:next w:val="957"/>
    <w:link w:val="879"/>
    <w:qFormat/>
    <w:pPr>
      <w:ind w:left="350" w:firstLine="0"/>
    </w:pPr>
    <w:rPr>
      <w:rFonts w:cs="Times New Roman"/>
      <w:sz w:val="20"/>
      <w:szCs w:val="24"/>
    </w:rPr>
  </w:style>
  <w:style w:type="paragraph" w:styleId="958">
    <w:name w:val="索引 41"/>
    <w:basedOn w:val="879"/>
    <w:next w:val="879"/>
    <w:link w:val="879"/>
    <w:semiHidden/>
    <w:qFormat/>
    <w:pPr>
      <w:ind w:left="1260"/>
    </w:pPr>
    <w:rPr>
      <w:rFonts w:ascii="Calibri" w:hAnsi="Calibri" w:eastAsia="Calibri" w:cs="宋体"/>
      <w:sz w:val="20"/>
      <w:lang w:val="zh-CN"/>
    </w:rPr>
  </w:style>
  <w:style w:type="paragraph" w:styleId="959">
    <w:name w:val="正文首行缩进 21"/>
    <w:basedOn w:val="960"/>
    <w:next w:val="879"/>
    <w:link w:val="879"/>
    <w:qFormat/>
    <w:pPr>
      <w:ind w:firstLine="420"/>
      <w:spacing w:line="360" w:lineRule="auto"/>
    </w:pPr>
    <w:rPr>
      <w:rFonts w:ascii="宋体" w:hAnsi="宋体" w:eastAsia="宋体"/>
      <w:sz w:val="21"/>
      <w:szCs w:val="20"/>
    </w:rPr>
  </w:style>
  <w:style w:type="paragraph" w:styleId="960">
    <w:name w:val="正文文本缩进11"/>
    <w:basedOn w:val="879"/>
    <w:next w:val="961"/>
    <w:link w:val="879"/>
    <w:qFormat/>
    <w:pPr>
      <w:ind w:firstLine="645"/>
    </w:pPr>
    <w:rPr>
      <w:rFonts w:ascii="楷体_GB2312" w:eastAsia="楷体_GB2312"/>
      <w:sz w:val="32"/>
      <w:szCs w:val="32"/>
    </w:rPr>
  </w:style>
  <w:style w:type="paragraph" w:styleId="961">
    <w:name w:val="寄信人地址1"/>
    <w:basedOn w:val="879"/>
    <w:next w:val="961"/>
    <w:link w:val="879"/>
    <w:qFormat/>
    <w:rPr>
      <w:rFonts w:ascii="Arial" w:hAnsi="Arial" w:eastAsia="宋体" w:cs="宋体"/>
    </w:rPr>
  </w:style>
  <w:style w:type="paragraph" w:styleId="962">
    <w:name w:val="标题 41"/>
    <w:basedOn w:val="879"/>
    <w:next w:val="963"/>
    <w:link w:val="879"/>
    <w:qFormat/>
    <w:pPr>
      <w:keepLines/>
      <w:keepNext/>
      <w:spacing w:before="280" w:after="290" w:line="376" w:lineRule="auto"/>
      <w:outlineLvl w:val="3"/>
    </w:pPr>
    <w:rPr>
      <w:rFonts w:ascii="Arial" w:hAnsi="Arial" w:eastAsia="黑体" w:cs="Arial"/>
      <w:b/>
      <w:bCs/>
      <w:sz w:val="28"/>
      <w:szCs w:val="28"/>
    </w:rPr>
  </w:style>
  <w:style w:type="paragraph" w:styleId="963">
    <w:name w:val="正文缩进1"/>
    <w:basedOn w:val="879"/>
    <w:next w:val="963"/>
    <w:link w:val="879"/>
    <w:qFormat/>
    <w:pPr>
      <w:ind w:firstLine="420"/>
    </w:pPr>
  </w:style>
  <w:style w:type="paragraph" w:styleId="964">
    <w:name w:val="正文文本12"/>
    <w:basedOn w:val="879"/>
    <w:next w:val="964"/>
    <w:link w:val="879"/>
    <w:uiPriority w:val="1"/>
    <w:qFormat/>
    <w:pPr>
      <w:ind w:left="120"/>
    </w:pPr>
    <w:rPr>
      <w:rFonts w:ascii="宋体" w:hAnsi="宋体" w:eastAsia="宋体" w:cs="宋体"/>
      <w:sz w:val="21"/>
      <w:szCs w:val="21"/>
      <w:lang w:val="zh-CN" w:eastAsia="zh-CN" w:bidi="zh-CN"/>
    </w:rPr>
  </w:style>
  <w:style w:type="character" w:styleId="965">
    <w:name w:val="font5 Char"/>
    <w:next w:val="965"/>
    <w:link w:val="879"/>
    <w:rPr>
      <w:rFonts w:ascii="宋体" w:hAnsi="宋体" w:eastAsia="宋体"/>
      <w:sz w:val="28"/>
      <w:szCs w:val="28"/>
      <w:lang w:val="en-US" w:eastAsia="zh-CN" w:bidi="ar-SA"/>
    </w:rPr>
  </w:style>
  <w:style w:type="character" w:styleId="966">
    <w:name w:val="二级目录 Char"/>
    <w:next w:val="966"/>
    <w:link w:val="967"/>
    <w:rPr>
      <w:b/>
      <w:sz w:val="30"/>
      <w:szCs w:val="28"/>
    </w:rPr>
  </w:style>
  <w:style w:type="paragraph" w:styleId="967">
    <w:name w:val="二级目录"/>
    <w:next w:val="879"/>
    <w:link w:val="966"/>
    <w:pPr>
      <w:numPr>
        <w:ilvl w:val="0"/>
        <w:numId w:val="2"/>
      </w:numPr>
      <w:tabs>
        <w:tab w:val="left" w:pos="907" w:leader="none"/>
        <w:tab w:val="left" w:pos="1145" w:leader="none"/>
      </w:tabs>
      <w:outlineLvl w:val="1"/>
    </w:pPr>
    <w:rPr>
      <w:b/>
      <w:sz w:val="30"/>
      <w:szCs w:val="28"/>
      <w:lang w:val="en-US" w:eastAsia="zh-CN" w:bidi="ar-SA"/>
    </w:rPr>
  </w:style>
  <w:style w:type="character" w:styleId="968">
    <w:name w:val="列出段落 Char,Bullet List Char,numbered Char,FooterText Char,List Paragraph1 Char,Paragraphe de liste1 Char"/>
    <w:next w:val="968"/>
    <w:link w:val="969"/>
    <w:rPr>
      <w:rFonts w:ascii="Calibri" w:hAnsi="Calibri"/>
      <w:sz w:val="24"/>
      <w:szCs w:val="24"/>
      <w:lang w:eastAsia="en-US" w:bidi="en-US"/>
    </w:rPr>
  </w:style>
  <w:style w:type="paragraph" w:styleId="969">
    <w:name w:val="列出段落1"/>
    <w:basedOn w:val="879"/>
    <w:next w:val="969"/>
    <w:link w:val="968"/>
    <w:qFormat/>
    <w:pPr>
      <w:contextualSpacing/>
      <w:ind w:left="720"/>
      <w:jc w:val="left"/>
      <w:widowControl/>
    </w:pPr>
    <w:rPr>
      <w:rFonts w:ascii="Calibri" w:hAnsi="Calibri" w:eastAsia="宋体" w:cs="Times New Roman"/>
      <w:sz w:val="24"/>
      <w:szCs w:val="24"/>
      <w:lang w:eastAsia="en-US" w:bidi="en-US"/>
    </w:rPr>
  </w:style>
  <w:style w:type="paragraph" w:styleId="970">
    <w:name w:val="Body Text(ch)"/>
    <w:basedOn w:val="879"/>
    <w:next w:val="915"/>
    <w:link w:val="879"/>
    <w:pPr>
      <w:spacing w:after="120"/>
    </w:pPr>
    <w:rPr>
      <w:rFonts w:ascii="宋体" w:hAnsi="Arial"/>
      <w:bCs/>
      <w:iCs/>
      <w:szCs w:val="24"/>
    </w:rPr>
  </w:style>
  <w:style w:type="paragraph" w:styleId="971">
    <w:name w:val="xl27"/>
    <w:basedOn w:val="879"/>
    <w:next w:val="971"/>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2">
    <w:name w:val="xl26"/>
    <w:basedOn w:val="879"/>
    <w:next w:val="972"/>
    <w:link w:val="87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3">
    <w:name w:val="Char"/>
    <w:basedOn w:val="879"/>
    <w:next w:val="973"/>
    <w:link w:val="879"/>
    <w:pPr>
      <w:ind w:firstLine="200"/>
      <w:tabs>
        <w:tab w:val="left" w:pos="360" w:leader="none"/>
      </w:tabs>
    </w:pPr>
    <w:rPr>
      <w:sz w:val="28"/>
      <w:szCs w:val="30"/>
    </w:rPr>
  </w:style>
  <w:style w:type="paragraph" w:styleId="974">
    <w:name w:val=" Char"/>
    <w:basedOn w:val="909"/>
    <w:next w:val="974"/>
    <w:link w:val="879"/>
    <w:rPr>
      <w:rFonts w:ascii="Tahoma" w:hAnsi="Tahoma"/>
      <w:sz w:val="24"/>
      <w:szCs w:val="24"/>
    </w:rPr>
  </w:style>
  <w:style w:type="paragraph" w:styleId="975">
    <w:name w:val="普通正文"/>
    <w:basedOn w:val="879"/>
    <w:next w:val="975"/>
    <w:link w:val="879"/>
    <w:pPr>
      <w:ind w:firstLine="480"/>
      <w:jc w:val="left"/>
      <w:spacing w:before="120" w:after="120" w:line="360" w:lineRule="auto"/>
    </w:pPr>
    <w:rPr>
      <w:rFonts w:ascii="Arial" w:hAnsi="Arial"/>
      <w:sz w:val="24"/>
      <w:szCs w:val="24"/>
    </w:rPr>
  </w:style>
  <w:style w:type="paragraph" w:styleId="976">
    <w:name w:val="table_lines"/>
    <w:basedOn w:val="879"/>
    <w:next w:val="976"/>
    <w:link w:val="879"/>
    <w:pPr>
      <w:jc w:val="left"/>
      <w:widowControl/>
    </w:pPr>
    <w:rPr>
      <w:sz w:val="20"/>
      <w:szCs w:val="20"/>
      <w:lang w:val="de-DE" w:eastAsia="de-DE"/>
    </w:rPr>
  </w:style>
  <w:style w:type="paragraph" w:styleId="977">
    <w:name w:val="附录1"/>
    <w:next w:val="977"/>
    <w:link w:val="879"/>
    <w:pPr>
      <w:numPr>
        <w:ilvl w:val="0"/>
        <w:numId w:val="2"/>
      </w:numPr>
      <w:spacing w:before="240" w:line="600" w:lineRule="atLeast"/>
      <w:tabs>
        <w:tab w:val="left" w:pos="907" w:leader="none"/>
      </w:tabs>
    </w:pPr>
    <w:rPr>
      <w:b/>
      <w:i/>
      <w:sz w:val="28"/>
      <w:lang w:val="en-US" w:eastAsia="zh-CN" w:bidi="ar-SA"/>
    </w:rPr>
  </w:style>
  <w:style w:type="paragraph" w:styleId="978">
    <w:name w:val="font7"/>
    <w:basedOn w:val="879"/>
    <w:next w:val="978"/>
    <w:link w:val="879"/>
    <w:pPr>
      <w:jc w:val="left"/>
      <w:spacing w:before="100" w:beforeAutospacing="1" w:after="100" w:afterAutospacing="1"/>
      <w:widowControl/>
    </w:pPr>
    <w:rPr>
      <w:rFonts w:hint="eastAsia" w:ascii="宋体" w:hAnsi="宋体"/>
      <w:sz w:val="18"/>
      <w:szCs w:val="18"/>
    </w:rPr>
  </w:style>
  <w:style w:type="paragraph" w:styleId="979">
    <w:name w:val=" Char Char Char Char"/>
    <w:basedOn w:val="909"/>
    <w:next w:val="979"/>
    <w:link w:val="879"/>
    <w:pPr>
      <w:spacing w:line="360" w:lineRule="auto"/>
    </w:pPr>
    <w:rPr>
      <w:rFonts w:ascii="Tahoma" w:hAnsi="Tahoma"/>
      <w:sz w:val="24"/>
      <w:szCs w:val="24"/>
    </w:rPr>
  </w:style>
  <w:style w:type="paragraph" w:styleId="980">
    <w:name w:val="列表段落"/>
    <w:basedOn w:val="879"/>
    <w:next w:val="980"/>
    <w:link w:val="879"/>
    <w:qFormat/>
    <w:pPr>
      <w:contextualSpacing/>
      <w:ind w:left="720"/>
      <w:jc w:val="left"/>
      <w:widowControl/>
    </w:pPr>
    <w:rPr>
      <w:rFonts w:ascii="Calibri" w:hAnsi="Calibri"/>
      <w:sz w:val="24"/>
      <w:szCs w:val="24"/>
      <w:lang w:eastAsia="en-US" w:bidi="en-US"/>
    </w:rPr>
  </w:style>
  <w:style w:type="paragraph" w:styleId="981">
    <w:name w:val="4"/>
    <w:basedOn w:val="879"/>
    <w:next w:val="937"/>
    <w:link w:val="879"/>
    <w:pPr>
      <w:ind w:firstLine="420"/>
      <w:spacing w:line="360" w:lineRule="auto"/>
    </w:pPr>
    <w:rPr>
      <w:color w:val="ff0000"/>
      <w:sz w:val="24"/>
      <w:szCs w:val="24"/>
    </w:rPr>
  </w:style>
  <w:style w:type="paragraph" w:styleId="982">
    <w:name w:val="普通 (Web)"/>
    <w:basedOn w:val="879"/>
    <w:next w:val="982"/>
    <w:link w:val="879"/>
    <w:pPr>
      <w:jc w:val="left"/>
      <w:spacing w:before="100" w:beforeAutospacing="1" w:after="100" w:afterAutospacing="1"/>
      <w:widowControl/>
    </w:pPr>
    <w:rPr>
      <w:rFonts w:ascii="宋体" w:hAnsi="宋体"/>
      <w:sz w:val="24"/>
      <w:szCs w:val="24"/>
    </w:rPr>
  </w:style>
  <w:style w:type="paragraph" w:styleId="983">
    <w:name w:val=" Char Char Char Char Char Char Char Char Char Char"/>
    <w:basedOn w:val="879"/>
    <w:next w:val="983"/>
    <w:link w:val="879"/>
    <w:pPr>
      <w:spacing w:line="360" w:lineRule="auto"/>
    </w:pPr>
    <w:rPr>
      <w:sz w:val="24"/>
      <w:szCs w:val="20"/>
    </w:rPr>
  </w:style>
  <w:style w:type="paragraph" w:styleId="984">
    <w:name w:val="样式1"/>
    <w:basedOn w:val="879"/>
    <w:next w:val="984"/>
    <w:link w:val="879"/>
    <w:pPr>
      <w:numPr>
        <w:ilvl w:val="0"/>
        <w:numId w:val="3"/>
      </w:numPr>
      <w:tabs>
        <w:tab w:val="left" w:pos="709" w:leader="none"/>
      </w:tabs>
    </w:pPr>
    <w:rPr>
      <w:rFonts w:ascii="宋体" w:hAnsi="宋体"/>
    </w:rPr>
  </w:style>
  <w:style w:type="paragraph" w:styleId="985">
    <w:name w:val="font6"/>
    <w:basedOn w:val="879"/>
    <w:next w:val="985"/>
    <w:link w:val="879"/>
    <w:pPr>
      <w:jc w:val="left"/>
      <w:spacing w:before="100" w:beforeAutospacing="1" w:after="100" w:afterAutospacing="1"/>
      <w:widowControl/>
    </w:pPr>
    <w:rPr>
      <w:rFonts w:hint="eastAsia" w:ascii="宋体" w:hAnsi="宋体"/>
      <w:sz w:val="28"/>
      <w:szCs w:val="28"/>
      <w:u w:val="single"/>
    </w:rPr>
  </w:style>
  <w:style w:type="paragraph" w:styleId="986">
    <w:name w:val="xl25"/>
    <w:basedOn w:val="879"/>
    <w:next w:val="986"/>
    <w:link w:val="87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name w:val="图标"/>
    <w:basedOn w:val="879"/>
    <w:next w:val="879"/>
    <w:link w:val="87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name w:val="标题3"/>
    <w:basedOn w:val="879"/>
    <w:next w:val="879"/>
    <w:link w:val="879"/>
    <w:pPr>
      <w:ind w:firstLine="624"/>
      <w:spacing w:line="590" w:lineRule="atLeast"/>
    </w:pPr>
    <w:rPr>
      <w:rFonts w:ascii="方正黑体_GBK" w:eastAsia="方正黑体_GBK"/>
      <w:sz w:val="32"/>
      <w:szCs w:val="32"/>
    </w:rPr>
  </w:style>
  <w:style w:type="paragraph" w:styleId="989">
    <w:name w:val="xl24"/>
    <w:basedOn w:val="879"/>
    <w:next w:val="989"/>
    <w:link w:val="87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9"/>
    <w:basedOn w:val="879"/>
    <w:next w:val="990"/>
    <w:link w:val="87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1">
    <w:name w:val="Char Char Char Char Char Char Char Char"/>
    <w:basedOn w:val="879"/>
    <w:next w:val="991"/>
    <w:link w:val="879"/>
    <w:pPr>
      <w:jc w:val="left"/>
      <w:spacing w:after="160" w:line="240" w:lineRule="exact"/>
      <w:widowControl/>
    </w:pPr>
    <w:rPr>
      <w:rFonts w:ascii="Verdana" w:hAnsi="Verdana"/>
      <w:sz w:val="20"/>
      <w:szCs w:val="20"/>
      <w:lang w:eastAsia="en-US"/>
    </w:rPr>
  </w:style>
  <w:style w:type="paragraph" w:styleId="992">
    <w:name w:val="xl28"/>
    <w:basedOn w:val="879"/>
    <w:next w:val="992"/>
    <w:link w:val="87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3">
    <w:name w:val=" Char Char Char Char Char Char Char Char"/>
    <w:basedOn w:val="879"/>
    <w:next w:val="993"/>
    <w:link w:val="879"/>
    <w:pPr>
      <w:jc w:val="left"/>
      <w:spacing w:after="160" w:line="240" w:lineRule="exact"/>
      <w:widowControl/>
    </w:pPr>
    <w:rPr>
      <w:rFonts w:ascii="Verdana" w:hAnsi="Verdana"/>
      <w:sz w:val="20"/>
      <w:szCs w:val="20"/>
      <w:lang w:eastAsia="en-US"/>
    </w:rPr>
  </w:style>
  <w:style w:type="paragraph" w:styleId="994">
    <w:name w:val="xl30"/>
    <w:basedOn w:val="879"/>
    <w:next w:val="994"/>
    <w:link w:val="879"/>
    <w:pPr>
      <w:jc w:val="center"/>
      <w:spacing w:before="100" w:beforeAutospacing="1" w:after="100" w:afterAutospacing="1"/>
      <w:widowControl/>
    </w:pPr>
    <w:rPr>
      <w:rFonts w:ascii="宋体" w:hAnsi="宋体"/>
      <w:b/>
      <w:bCs/>
      <w:sz w:val="36"/>
      <w:szCs w:val="36"/>
    </w:rPr>
  </w:style>
  <w:style w:type="paragraph" w:styleId="995">
    <w:name w:val="Char Char Char Char"/>
    <w:basedOn w:val="909"/>
    <w:next w:val="995"/>
    <w:link w:val="879"/>
    <w:pPr>
      <w:spacing w:line="360" w:lineRule="auto"/>
    </w:pPr>
    <w:rPr>
      <w:rFonts w:ascii="Tahoma" w:hAnsi="Tahoma"/>
      <w:sz w:val="24"/>
      <w:szCs w:val="24"/>
    </w:rPr>
  </w:style>
  <w:style w:type="paragraph" w:styleId="996">
    <w:name w:val="table_1stline"/>
    <w:basedOn w:val="879"/>
    <w:next w:val="996"/>
    <w:link w:val="879"/>
    <w:pPr>
      <w:jc w:val="left"/>
      <w:spacing w:before="120"/>
      <w:widowControl/>
    </w:pPr>
    <w:rPr>
      <w:bCs/>
      <w:sz w:val="20"/>
      <w:szCs w:val="20"/>
      <w:lang w:val="de-DE" w:eastAsia="de-DE"/>
    </w:rPr>
  </w:style>
  <w:style w:type="paragraph" w:styleId="997">
    <w:name w:val="font5"/>
    <w:basedOn w:val="879"/>
    <w:next w:val="997"/>
    <w:link w:val="879"/>
    <w:pPr>
      <w:jc w:val="left"/>
      <w:spacing w:before="100" w:beforeAutospacing="1" w:after="100" w:afterAutospacing="1"/>
      <w:widowControl/>
    </w:pPr>
    <w:rPr>
      <w:rFonts w:hint="eastAsia" w:ascii="宋体" w:hAnsi="宋体"/>
      <w:sz w:val="28"/>
      <w:szCs w:val="28"/>
    </w:rPr>
  </w:style>
  <w:style w:type="paragraph" w:styleId="998">
    <w:name w:val="标题1"/>
    <w:basedOn w:val="879"/>
    <w:next w:val="879"/>
    <w:link w:val="879"/>
    <w:pPr>
      <w:jc w:val="center"/>
      <w:spacing w:line="700" w:lineRule="atLeast"/>
      <w:tabs>
        <w:tab w:val="left" w:pos="9193" w:leader="none"/>
        <w:tab w:val="left" w:pos="9827" w:leader="none"/>
      </w:tabs>
    </w:pPr>
    <w:rPr>
      <w:rFonts w:ascii="方正小标宋_GBK" w:eastAsia="方正小标宋_GBK"/>
      <w:sz w:val="44"/>
      <w:szCs w:val="20"/>
    </w:rPr>
  </w:style>
  <w:style w:type="paragraph" w:styleId="999">
    <w:name w:val="修订"/>
    <w:next w:val="999"/>
    <w:link w:val="879"/>
    <w:uiPriority w:val="99"/>
    <w:semiHidden/>
    <w:rPr>
      <w:sz w:val="21"/>
      <w:szCs w:val="21"/>
      <w:lang w:val="en-US" w:eastAsia="zh-CN" w:bidi="ar-SA"/>
    </w:rPr>
  </w:style>
  <w:style w:type="paragraph" w:styleId="1000">
    <w:name w:val="无间隔"/>
    <w:next w:val="1000"/>
    <w:link w:val="879"/>
    <w:uiPriority w:val="99"/>
    <w:qFormat/>
    <w:pPr>
      <w:jc w:val="both"/>
      <w:widowControl w:val="off"/>
    </w:pPr>
    <w:rPr>
      <w:sz w:val="21"/>
      <w:szCs w:val="21"/>
      <w:lang w:val="en-US" w:eastAsia="zh-CN" w:bidi="ar-SA"/>
    </w:rPr>
  </w:style>
  <w:style w:type="paragraph" w:styleId="1001">
    <w:name w:val="正文文本 211"/>
    <w:basedOn w:val="879"/>
    <w:next w:val="1001"/>
    <w:link w:val="879"/>
    <w:uiPriority w:val="99"/>
    <w:qFormat/>
    <w:pPr>
      <w:jc w:val="center"/>
    </w:pPr>
    <w:rPr>
      <w:b/>
      <w:bCs/>
      <w:sz w:val="20"/>
      <w:szCs w:val="20"/>
    </w:rPr>
  </w:style>
  <w:style w:type="table" w:styleId="1002">
    <w:name w:val="Table Normal"/>
    <w:next w:val="1002"/>
    <w:link w:val="879"/>
    <w:qFormat/>
    <w:rPr>
      <w:lang w:val="en-US" w:eastAsia="zh-CN" w:bidi="ar-SA"/>
    </w:rPr>
    <w:tblPr/>
  </w:style>
  <w:style w:type="paragraph" w:styleId="1003">
    <w:name w:val="正文文本1"/>
    <w:basedOn w:val="879"/>
    <w:next w:val="879"/>
    <w:link w:val="879"/>
    <w:semiHidden/>
    <w:qFormat/>
    <w:rPr>
      <w:rFonts w:ascii="Arial" w:hAnsi="Arial" w:eastAsia="Arial" w:cs="Arial"/>
      <w:sz w:val="21"/>
      <w:szCs w:val="21"/>
      <w:lang w:val="en-US" w:eastAsia="en-US" w:bidi="ar-SA"/>
    </w:rPr>
  </w:style>
  <w:style w:type="paragraph" w:styleId="1004">
    <w:name w:val="纯文本1"/>
    <w:basedOn w:val="879"/>
    <w:next w:val="1004"/>
    <w:link w:val="879"/>
    <w:qFormat/>
    <w:rPr>
      <w:rFonts w:ascii="宋体" w:hAnsi="Courier New" w:cs="Courier New"/>
    </w:rPr>
  </w:style>
  <w:style w:type="table" w:styleId="1005">
    <w:name w:val="网格型1"/>
    <w:basedOn w:val="1006"/>
    <w:next w:val="1005"/>
    <w:link w:val="879"/>
    <w:qFormat/>
    <w:pPr>
      <w:jc w:val="both"/>
      <w:widowControl w:val="off"/>
    </w:pPr>
    <w:tblPr/>
  </w:style>
  <w:style w:type="table" w:styleId="1006">
    <w:name w:val="普通表格1"/>
    <w:next w:val="1006"/>
    <w:link w:val="879"/>
    <w:uiPriority w:val="99"/>
    <w:unhideWhenUsed/>
    <w:qFormat/>
    <w:rPr>
      <w:lang w:val="en-US" w:eastAsia="zh-CN" w:bidi="ar-SA"/>
    </w:rPr>
    <w:tblPr/>
  </w:style>
  <w:style w:type="character" w:styleId="1007">
    <w:name w:val="15"/>
    <w:next w:val="1007"/>
    <w:link w:val="879"/>
    <w:rPr>
      <w:rFonts w:ascii="Times New Roman" w:hAnsi="Times New Roman" w:cs="Times New Roman"/>
    </w:rPr>
  </w:style>
  <w:style w:type="paragraph" w:styleId="1008">
    <w:name w:val="正文首行缩进 211"/>
    <w:basedOn w:val="960"/>
    <w:next w:val="879"/>
    <w:link w:val="879"/>
    <w:qFormat/>
    <w:pPr>
      <w:ind w:left="0" w:firstLine="420"/>
      <w:spacing w:after="0" w:line="360" w:lineRule="auto"/>
    </w:pPr>
    <w:rPr>
      <w:rFonts w:ascii="宋体" w:hAnsi="宋体" w:eastAsia="宋体" w:cs="Times New Roman"/>
      <w:szCs w:val="20"/>
    </w:rPr>
  </w:style>
  <w:style w:type="paragraph" w:styleId="1009">
    <w:name w:val="Table Paragraph"/>
    <w:basedOn w:val="879"/>
    <w:next w:val="1009"/>
    <w:link w:val="879"/>
    <w:uiPriority w:val="1"/>
    <w:qFormat/>
    <w:pPr>
      <w:jc w:val="left"/>
    </w:pPr>
    <w:rPr>
      <w:rFonts w:ascii="宋体" w:hAnsi="宋体" w:eastAsia="宋体" w:cs="宋体"/>
      <w:sz w:val="22"/>
      <w:szCs w:val="22"/>
      <w:lang w:val="zh-CN" w:bidi="zh-CN"/>
    </w:rPr>
  </w:style>
  <w:style w:type="character" w:styleId="1010" w:default="1">
    <w:name w:val="Default Paragraph Font"/>
    <w:uiPriority w:val="1"/>
    <w:semiHidden/>
    <w:unhideWhenUsed/>
  </w:style>
  <w:style w:type="numbering" w:styleId="1011" w:default="1">
    <w:name w:val="No List"/>
    <w:uiPriority w:val="99"/>
    <w:semiHidden/>
    <w:unhideWhenUsed/>
  </w:style>
  <w:style w:type="table" w:styleId="10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5</cp:revision>
  <dcterms:created xsi:type="dcterms:W3CDTF">2026-10-13T07:21:00Z</dcterms:created>
  <dcterms:modified xsi:type="dcterms:W3CDTF">2026-11-02T06:58:04Z</dcterms:modified>
</cp:coreProperties>
</file>