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Arial" w:hAnsi="Arial" w:eastAsia="黑体"/>
          <w:b/>
          <w:bCs/>
          <w:color w:val="000000"/>
          <w:sz w:val="84"/>
          <w:szCs w:val="24"/>
          <w:highlight w:val="none"/>
        </w:rPr>
      </w:r>
      <w:r/>
    </w:p>
    <w:p>
      <w:pPr>
        <w:pStyle w:val="961"/>
        <w:rPr>
          <w:rFonts w:hint="eastAsia"/>
          <w:color w:val="000000"/>
          <w:highlight w:val="none"/>
        </w:rPr>
      </w:pPr>
      <w:r>
        <w:rPr>
          <w:rFonts w:hint="eastAsia"/>
          <w:color w:val="000000"/>
          <w:highlight w:val="none"/>
        </w:rPr>
      </w:r>
      <w:r/>
    </w:p>
    <w:p>
      <w:pPr>
        <w:pStyle w:val="97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9"/>
        <w:ind w:firstLine="1506"/>
        <w:rPr>
          <w:rFonts w:hint="eastAsia" w:ascii="Times New Roman" w:hAnsi="Times New Roman" w:eastAsia="宋体" w:cs="Times New Roman"/>
          <w:b/>
          <w:bCs w:val="0"/>
          <w:color w:val="000000"/>
          <w:sz w:val="32"/>
          <w:szCs w:val="32"/>
          <w:highlight w:val="none"/>
          <w:u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南京市土地储备“地之云”系统升级完善 </w:t>
      </w:r>
      <w:r>
        <w:rPr>
          <w:rFonts w:hint="eastAsia" w:ascii="Times New Roman" w:hAnsi="Times New Roman" w:eastAsia="宋体" w:cs="Times New Roman"/>
          <w:b/>
          <w:bCs w:val="0"/>
          <w:color w:val="000000"/>
          <w:sz w:val="32"/>
          <w:szCs w:val="32"/>
          <w:highlight w:val="none"/>
          <w:u w:val="none"/>
          <w:lang w:val="en-US" w:eastAsia="zh-CN"/>
        </w:rPr>
      </w:r>
      <w:r/>
    </w:p>
    <w:p>
      <w:pPr>
        <w:pStyle w:val="891"/>
        <w:ind w:firstLine="1506"/>
        <w:rPr>
          <w:rFonts w:hint="eastAsia" w:ascii="Times New Roman" w:hAnsi="Times New Roman" w:eastAsia="宋体" w:cs="Times New Roman"/>
          <w:b/>
          <w:bCs w:val="0"/>
          <w:color w:val="000000"/>
          <w:sz w:val="32"/>
          <w:szCs w:val="32"/>
          <w:highlight w:val="none"/>
          <w:u w:val="none"/>
          <w:lang w:val="en-US" w:eastAsia="zh-CN" w:bidi="ar-SA"/>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bidi="ar-SA"/>
        </w:rPr>
        <w:t xml:space="preserve">JSZC-320100-JZCG-G2026-0355</w:t>
      </w:r>
      <w:r>
        <w:rPr>
          <w:rFonts w:hint="eastAsia" w:ascii="Times New Roman" w:hAnsi="Times New Roman" w:eastAsia="宋体" w:cs="Times New Roman"/>
          <w:b/>
          <w:bCs w:val="0"/>
          <w:color w:val="000000"/>
          <w:sz w:val="32"/>
          <w:szCs w:val="32"/>
          <w:highlight w:val="none"/>
          <w:u w:val="none"/>
          <w:lang w:val="en-US" w:eastAsia="zh-CN" w:bidi="ar-SA"/>
        </w:rPr>
      </w:r>
      <w:r/>
    </w:p>
    <w:p>
      <w:pPr>
        <w:pStyle w:val="879"/>
        <w:rPr>
          <w:rFonts w:hint="eastAsia" w:ascii="Times New Roman" w:hAnsi="Times New Roman" w:eastAsia="宋体" w:cs="Times New Roman"/>
          <w:b/>
          <w:bCs w:val="0"/>
          <w:color w:val="000000"/>
          <w:sz w:val="32"/>
          <w:szCs w:val="32"/>
          <w:highlight w:val="none"/>
          <w:u w:val="none"/>
          <w:lang w:val="en-US" w:eastAsia="zh-CN" w:bidi="ar-SA"/>
        </w:rPr>
      </w:pPr>
      <w:r>
        <w:rPr>
          <w:rFonts w:hint="eastAsia" w:ascii="Times New Roman" w:hAnsi="Times New Roman" w:eastAsia="宋体" w:cs="Times New Roman"/>
          <w:b/>
          <w:bCs w:val="0"/>
          <w:color w:val="000000"/>
          <w:sz w:val="32"/>
          <w:szCs w:val="32"/>
          <w:highlight w:val="none"/>
          <w:u w:val="none"/>
          <w:lang w:val="en-US" w:eastAsia="zh-CN" w:bidi="ar-SA"/>
        </w:rPr>
      </w:r>
      <w:r/>
    </w:p>
    <w:p>
      <w:pPr>
        <w:pStyle w:val="87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ind w:left="0" w:right="0"/>
        <w:jc w:val="center"/>
        <w:keepLines w:val="0"/>
        <w:keepNext w:val="0"/>
        <w:spacing w:before="0" w:beforeAutospacing="0" w:after="0" w:afterAutospacing="0"/>
        <w:widowControl w:val="off"/>
        <w:rPr>
          <w:color w:val="000000"/>
          <w:highlight w:val="none"/>
        </w:rPr>
        <w:suppressLineNumbers w:val="0"/>
      </w:pPr>
      <w:r>
        <w:rPr>
          <w:color w:val="000000"/>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7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91"/>
        <w:rPr>
          <w:rFonts w:hint="eastAsia" w:ascii="Arial" w:hAnsi="Arial"/>
          <w:color w:val="000000"/>
          <w:sz w:val="24"/>
          <w:szCs w:val="24"/>
          <w:highlight w:val="none"/>
        </w:rPr>
      </w:pPr>
      <w:r>
        <w:rPr>
          <w:rFonts w:hint="eastAsia" w:ascii="Arial" w:hAnsi="Arial"/>
          <w:color w:val="000000"/>
          <w:sz w:val="24"/>
          <w:szCs w:val="24"/>
          <w:highlight w:val="none"/>
        </w:rPr>
      </w:r>
      <w:r/>
    </w:p>
    <w:p>
      <w:pPr>
        <w:pStyle w:val="879"/>
        <w:rPr>
          <w:rFonts w:hint="eastAsia" w:ascii="Arial" w:hAnsi="Arial"/>
          <w:color w:val="000000"/>
          <w:sz w:val="24"/>
          <w:szCs w:val="24"/>
          <w:highlight w:val="none"/>
        </w:rPr>
      </w:pPr>
      <w:r>
        <w:rPr>
          <w:rFonts w:hint="eastAsia" w:ascii="Arial" w:hAnsi="Arial"/>
          <w:color w:val="000000"/>
          <w:sz w:val="24"/>
          <w:szCs w:val="24"/>
          <w:highlight w:val="none"/>
        </w:rPr>
      </w:r>
      <w:r/>
    </w:p>
    <w:p>
      <w:pPr>
        <w:pStyle w:val="891"/>
        <w:rPr>
          <w:rFonts w:hint="eastAsia"/>
          <w:color w:val="000000"/>
          <w:highlight w:val="none"/>
        </w:rPr>
      </w:pPr>
      <w:r>
        <w:rPr>
          <w:rFonts w:hint="eastAsia"/>
          <w:color w:val="000000"/>
          <w:highlight w:val="none"/>
        </w:rPr>
      </w:r>
      <w:r/>
    </w:p>
    <w:p>
      <w:pPr>
        <w:pStyle w:val="961"/>
        <w:rPr>
          <w:rFonts w:hint="eastAsia"/>
          <w:color w:val="000000"/>
          <w:highlight w:val="none"/>
        </w:rPr>
      </w:pPr>
      <w:r>
        <w:rPr>
          <w:rFonts w:hint="eastAsia"/>
          <w:color w:val="000000"/>
          <w:highlight w:val="none"/>
        </w:rPr>
      </w:r>
      <w:r/>
    </w:p>
    <w:p>
      <w:pPr>
        <w:pStyle w:val="879"/>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18</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28</w:t>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36</w:t>
      </w:r>
      <w:r/>
    </w:p>
    <w:p>
      <w:pPr>
        <w:pStyle w:val="879"/>
        <w:rPr>
          <w:rFonts w:hint="eastAsia"/>
          <w:color w:val="000000"/>
          <w:highlight w:val="none"/>
        </w:rPr>
      </w:pPr>
      <w:r>
        <w:rPr>
          <w:rFonts w:hint="eastAsia"/>
          <w:color w:val="000000"/>
          <w:highlight w:val="none"/>
        </w:rPr>
      </w:r>
      <w:r/>
    </w:p>
    <w:p>
      <w:pPr>
        <w:pStyle w:val="879"/>
        <w:rPr>
          <w:rFonts w:hint="eastAsia"/>
          <w:color w:val="000000"/>
          <w:highlight w:val="none"/>
        </w:rPr>
      </w:pPr>
      <w:r>
        <w:rPr>
          <w:rFonts w:hint="eastAsia"/>
          <w:color w:val="000000"/>
          <w:highlight w:val="none"/>
        </w:rPr>
      </w:r>
      <w:r/>
    </w:p>
    <w:p>
      <w:pPr>
        <w:pStyle w:val="879"/>
        <w:rPr>
          <w:rFonts w:hint="eastAsia"/>
          <w:color w:val="000000"/>
          <w:highlight w:val="none"/>
        </w:rPr>
      </w:pPr>
      <w:r>
        <w:rPr>
          <w:rFonts w:hint="eastAsia"/>
          <w:color w:val="000000"/>
          <w:highlight w:val="none"/>
        </w:rPr>
      </w:r>
      <w:r/>
    </w:p>
    <w:p>
      <w:pPr>
        <w:pStyle w:val="879"/>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8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w:t>
      </w:r>
      <w:r>
        <w:rPr>
          <w:rFonts w:hint="eastAsia" w:ascii="宋体" w:hAnsi="宋体" w:eastAsia="宋体" w:cs="Times New Roman"/>
          <w:color w:val="000000"/>
          <w:sz w:val="24"/>
          <w:szCs w:val="24"/>
          <w:highlight w:val="none"/>
          <w:lang w:eastAsia="zh-CN"/>
        </w:rPr>
        <w:t xml:space="preserve">SZC-320100-JZCG-G2026-0355</w:t>
      </w:r>
      <w:r>
        <w:rPr>
          <w:rFonts w:ascii="宋体" w:hAnsi="宋体"/>
          <w:color w:val="000000"/>
          <w:sz w:val="24"/>
          <w:szCs w:val="24"/>
          <w:highlight w:val="none"/>
        </w:rPr>
      </w:r>
      <w:r/>
    </w:p>
    <w:p>
      <w:pPr>
        <w:pStyle w:val="879"/>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南京市土地储备“地之云”系统升级完善</w:t>
      </w:r>
      <w:r>
        <w:rPr>
          <w:rFonts w:hint="eastAsia" w:ascii="宋体" w:hAnsi="宋体" w:eastAsia="宋体"/>
          <w:color w:val="000000"/>
          <w:sz w:val="24"/>
          <w:szCs w:val="24"/>
          <w:highlight w:val="none"/>
          <w:lang w:eastAsia="zh-CN"/>
        </w:rPr>
      </w:r>
      <w:r/>
    </w:p>
    <w:p>
      <w:pPr>
        <w:pStyle w:val="879"/>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3.预算金额：254.58万元 </w:t>
      </w:r>
      <w:r>
        <w:rPr>
          <w:rFonts w:ascii="宋体" w:hAnsi="宋体" w:cs="宋体"/>
          <w:color w:val="000000"/>
          <w:sz w:val="24"/>
          <w:highlight w:val="none"/>
        </w:rPr>
        <w:t xml:space="preserve">（采购包1：</w:t>
      </w:r>
      <w:r>
        <w:rPr>
          <w:rFonts w:hint="eastAsia" w:ascii="宋体" w:hAnsi="宋体" w:cs="宋体"/>
          <w:color w:val="000000"/>
          <w:sz w:val="24"/>
          <w:highlight w:val="none"/>
        </w:rPr>
        <w:t xml:space="preserve">97.58</w:t>
      </w:r>
      <w:r>
        <w:rPr>
          <w:rFonts w:ascii="宋体" w:hAnsi="宋体" w:cs="宋体"/>
          <w:color w:val="000000"/>
          <w:sz w:val="24"/>
          <w:highlight w:val="none"/>
        </w:rPr>
        <w:t xml:space="preserve">万元；采购包2：</w:t>
      </w:r>
      <w:r>
        <w:rPr>
          <w:rFonts w:hint="eastAsia" w:ascii="宋体" w:hAnsi="宋体" w:cs="宋体"/>
          <w:color w:val="000000"/>
          <w:sz w:val="24"/>
          <w:highlight w:val="none"/>
        </w:rPr>
        <w:t xml:space="preserve">157</w:t>
      </w:r>
      <w:r>
        <w:rPr>
          <w:rFonts w:ascii="宋体" w:hAnsi="宋体" w:cs="宋体"/>
          <w:color w:val="000000"/>
          <w:sz w:val="24"/>
          <w:highlight w:val="none"/>
        </w:rPr>
        <w:t xml:space="preserve">万元）</w:t>
      </w:r>
      <w:r>
        <w:rPr>
          <w:rFonts w:ascii="宋体" w:hAnsi="宋体"/>
          <w:color w:val="000000"/>
          <w:sz w:val="24"/>
          <w:szCs w:val="24"/>
          <w:highlight w:val="none"/>
        </w:rPr>
      </w:r>
      <w:r/>
    </w:p>
    <w:p>
      <w:pPr>
        <w:pStyle w:val="87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4.最高限价：254.58万元 （采购包1：97.58万元；采购包2：157万元）</w:t>
      </w:r>
      <w:r>
        <w:rPr>
          <w:rFonts w:hint="eastAsia" w:ascii="宋体" w:hAnsi="宋体" w:eastAsia="宋体" w:cs="Times New Roman"/>
          <w:color w:val="000000"/>
          <w:sz w:val="24"/>
          <w:szCs w:val="24"/>
          <w:highlight w:val="none"/>
          <w:lang w:val="en-US" w:eastAsia="zh-CN"/>
        </w:rPr>
      </w:r>
      <w:r/>
    </w:p>
    <w:p>
      <w:pPr>
        <w:pStyle w:val="87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eastAsia="宋体" w:cs="Times New Roman"/>
          <w:color w:val="000000"/>
          <w:sz w:val="24"/>
          <w:szCs w:val="24"/>
          <w:highlight w:val="none"/>
          <w:lang w:val="en-US" w:eastAsia="zh-CN"/>
        </w:rPr>
        <w:t xml:space="preserve">5.采购需求（简介）：采购包1：土地储备历史数据治理、“五智空间”智能招商建设-地块“智寻”、政务“智写”；采购包2：土地储备“地之云”系统升级完善、“五智空间”智能招商建设-知识“智答”、数据“智查”、招商“智售”。（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79"/>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1090天</w:t>
      </w:r>
      <w:r>
        <w:rPr>
          <w:rFonts w:hint="eastAsia" w:ascii="宋体" w:hAnsi="宋体" w:eastAsia="宋体"/>
          <w:color w:val="000000"/>
          <w:sz w:val="24"/>
          <w:szCs w:val="24"/>
          <w:highlight w:val="none"/>
          <w:lang w:val="en-US" w:eastAsia="zh-CN"/>
        </w:rPr>
        <w:t xml:space="preserve">（系统开发及验收时间为合同签订后360天内</w:t>
      </w:r>
      <w:r>
        <w:rPr>
          <w:rFonts w:hint="eastAsia" w:ascii="宋体" w:hAnsi="宋体" w:cs="Times New Roman"/>
          <w:b w:val="0"/>
          <w:bCs w:val="0"/>
          <w:color w:val="000000"/>
          <w:sz w:val="24"/>
          <w:szCs w:val="24"/>
          <w:highlight w:val="none"/>
          <w:lang w:val="zh-CN"/>
        </w:rPr>
        <w:t xml:space="preserve">，</w:t>
      </w:r>
      <w:r>
        <w:rPr>
          <w:rFonts w:hint="eastAsia" w:ascii="宋体" w:hAnsi="宋体" w:cs="宋体"/>
          <w:color w:val="000000"/>
          <w:sz w:val="24"/>
          <w:szCs w:val="24"/>
          <w:highlight w:val="none"/>
        </w:rPr>
        <w:t xml:space="preserve">运维时间730天</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r>
      <w:r/>
    </w:p>
    <w:p>
      <w:pPr>
        <w:pStyle w:val="87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8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28359080"/>
      <w:r/>
      <w:bookmarkStart w:id="14" w:name="_Toc35393791"/>
      <w:r/>
      <w:bookmarkStart w:id="15" w:name="_Toc28359003"/>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8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40"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9"/>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8985267"/>
      <w:r/>
      <w:bookmarkStart w:id="29" w:name="_Toc35393794"/>
      <w:r/>
      <w:bookmarkStart w:id="30" w:name="_Toc28359007"/>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月3</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9"/>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40" w:lineRule="auto"/>
        <w:widowControl w:val="off"/>
        <w:rPr>
          <w:rFonts w:hint="eastAsia"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8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8985269"/>
      <w:r/>
      <w:bookmarkStart w:id="37" w:name="_Toc35393627"/>
      <w:r/>
      <w:bookmarkStart w:id="38" w:name="_Toc35393796"/>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9"/>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9"/>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b w:val="0"/>
          <w:bCs w:val="0"/>
          <w:color w:val="000000"/>
          <w:sz w:val="24"/>
          <w:highlight w:val="none"/>
          <w:lang w:val="en-US" w:eastAsia="zh-CN"/>
        </w:rPr>
        <w:t xml:space="preserve">石崝</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b w:val="0"/>
          <w:bCs w:val="0"/>
          <w:color w:val="000000"/>
          <w:sz w:val="24"/>
          <w:highlight w:val="none"/>
          <w:lang w:val="en-US" w:eastAsia="zh-CN"/>
        </w:rPr>
        <w:t xml:space="preserve">南京市鼓楼区中山路171号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b w:val="0"/>
          <w:bCs w:val="0"/>
          <w:color w:val="000000"/>
          <w:sz w:val="24"/>
          <w:highlight w:val="none"/>
          <w:lang w:val="en-US" w:eastAsia="zh-CN"/>
        </w:rPr>
        <w:t xml:space="preserve">025-89691209</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7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82"/>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9"/>
        <w:ind w:firstLine="480"/>
        <w:keepLines w:val="0"/>
        <w:keepNext w:val="0"/>
        <w:pageBreakBefore w:val="0"/>
        <w:spacing w:line="240" w:lineRule="auto"/>
        <w:widowControl w:val="off"/>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1.采购人</w:t>
      </w:r>
      <w:r>
        <w:rPr>
          <w:rFonts w:hint="eastAsia" w:ascii="宋体" w:hAnsi="宋体" w:eastAsia="宋体" w:cs="Times New Roman"/>
          <w:b w:val="0"/>
          <w:bCs w:val="0"/>
          <w:color w:val="000000"/>
          <w:sz w:val="24"/>
          <w:highlight w:val="none"/>
          <w:lang w:val="en-US" w:eastAsia="zh-CN"/>
        </w:rPr>
      </w:r>
      <w:r/>
    </w:p>
    <w:p>
      <w:pPr>
        <w:pStyle w:val="879"/>
        <w:ind w:firstLine="480"/>
        <w:keepLines w:val="0"/>
        <w:keepNext w:val="0"/>
        <w:pageBreakBefore w:val="0"/>
        <w:spacing w:line="240" w:lineRule="auto"/>
        <w:widowControl w:val="off"/>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名  称：南京市土地储备中心     </w:t>
      </w:r>
      <w:r>
        <w:rPr>
          <w:rFonts w:hint="eastAsia" w:ascii="宋体" w:hAnsi="宋体" w:eastAsia="宋体" w:cs="Times New Roman"/>
          <w:b w:val="0"/>
          <w:bCs w:val="0"/>
          <w:color w:val="000000"/>
          <w:sz w:val="24"/>
          <w:highlight w:val="none"/>
          <w:lang w:val="en-US" w:eastAsia="zh-CN"/>
        </w:rPr>
      </w:r>
      <w:r/>
    </w:p>
    <w:p>
      <w:pPr>
        <w:pStyle w:val="879"/>
        <w:ind w:firstLine="480"/>
        <w:keepLines w:val="0"/>
        <w:keepNext w:val="0"/>
        <w:pageBreakBefore w:val="0"/>
        <w:spacing w:line="240" w:lineRule="auto"/>
        <w:widowControl w:val="off"/>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地  址：南京市鼓楼区中山路171号  </w:t>
      </w:r>
      <w:r>
        <w:rPr>
          <w:rFonts w:hint="eastAsia" w:ascii="宋体" w:hAnsi="宋体" w:eastAsia="宋体" w:cs="Times New Roman"/>
          <w:b w:val="0"/>
          <w:bCs w:val="0"/>
          <w:color w:val="000000"/>
          <w:sz w:val="24"/>
          <w:highlight w:val="none"/>
          <w:lang w:val="en-US" w:eastAsia="zh-CN"/>
        </w:rPr>
      </w:r>
      <w:r/>
    </w:p>
    <w:p>
      <w:pPr>
        <w:pStyle w:val="879"/>
        <w:ind w:firstLine="480"/>
        <w:keepLines w:val="0"/>
        <w:keepNext w:val="0"/>
        <w:pageBreakBefore w:val="0"/>
        <w:spacing w:line="240" w:lineRule="auto"/>
        <w:widowControl w:val="off"/>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联系人：石崝</w:t>
      </w:r>
      <w:r>
        <w:rPr>
          <w:rFonts w:hint="eastAsia" w:ascii="宋体" w:hAnsi="宋体" w:eastAsia="宋体" w:cs="Times New Roman"/>
          <w:b w:val="0"/>
          <w:bCs w:val="0"/>
          <w:color w:val="000000"/>
          <w:sz w:val="24"/>
          <w:highlight w:val="none"/>
          <w:lang w:val="en-US" w:eastAsia="zh-CN"/>
        </w:rPr>
      </w:r>
      <w:r/>
    </w:p>
    <w:p>
      <w:pPr>
        <w:pStyle w:val="879"/>
        <w:ind w:firstLine="480"/>
        <w:keepLines w:val="0"/>
        <w:keepNext w:val="0"/>
        <w:pageBreakBefore w:val="0"/>
        <w:spacing w:line="240" w:lineRule="auto"/>
        <w:widowControl w:val="off"/>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联系电话：025-89691209</w:t>
      </w:r>
      <w:r>
        <w:rPr>
          <w:rFonts w:hint="eastAsia" w:ascii="宋体" w:hAnsi="宋体" w:eastAsia="宋体" w:cs="Times New Roman"/>
          <w:b w:val="0"/>
          <w:bCs w:val="0"/>
          <w:color w:val="000000"/>
          <w:sz w:val="24"/>
          <w:highlight w:val="none"/>
          <w:lang w:val="en-US" w:eastAsia="zh-CN"/>
        </w:rPr>
      </w:r>
      <w:r/>
    </w:p>
    <w:p>
      <w:pPr>
        <w:pStyle w:val="879"/>
        <w:ind w:firstLine="480"/>
        <w:keepLines w:val="0"/>
        <w:keepNext w:val="0"/>
        <w:pageBreakBefore w:val="0"/>
        <w:spacing w:line="240" w:lineRule="auto"/>
        <w:widowControl w:val="off"/>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 </w:t>
      </w:r>
      <w:bookmarkStart w:id="40" w:name="_Toc28359086"/>
      <w:r/>
      <w:bookmarkStart w:id="41" w:name="_Toc28359009"/>
      <w:r>
        <w:rPr>
          <w:rFonts w:hint="eastAsia" w:ascii="宋体" w:hAnsi="宋体" w:eastAsia="宋体" w:cs="Times New Roman"/>
          <w:b w:val="0"/>
          <w:bCs w:val="0"/>
          <w:color w:val="000000"/>
          <w:sz w:val="24"/>
          <w:highlight w:val="none"/>
          <w:lang w:val="en-US" w:eastAsia="zh-CN"/>
        </w:rPr>
        <w:t xml:space="preserve">2.交易中心</w:t>
      </w:r>
      <w:bookmarkEnd w:id="40"/>
      <w:r/>
      <w:bookmarkEnd w:id="41"/>
      <w:r>
        <w:rPr>
          <w:rFonts w:hint="eastAsia" w:ascii="宋体" w:hAnsi="宋体" w:eastAsia="宋体" w:cs="Times New Roman"/>
          <w:b w:val="0"/>
          <w:bCs w:val="0"/>
          <w:color w:val="000000"/>
          <w:sz w:val="24"/>
          <w:highlight w:val="none"/>
          <w:lang w:val="en-US" w:eastAsia="zh-CN"/>
        </w:rPr>
      </w:r>
      <w:r/>
    </w:p>
    <w:p>
      <w:pPr>
        <w:pStyle w:val="87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r>
      <w:r/>
    </w:p>
    <w:p>
      <w:pPr>
        <w:pStyle w:val="879"/>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6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20823346"/>
      <w:r/>
      <w:bookmarkStart w:id="43" w:name="_Hlt16619350"/>
      <w:r/>
      <w:bookmarkStart w:id="44" w:name="_Toc16938590"/>
      <w:r/>
      <w:bookmarkStart w:id="45" w:name="_Toc120614244"/>
      <w:r/>
      <w:bookmarkStart w:id="46" w:name="_Toc462564139"/>
      <w:r/>
      <w:bookmarkStart w:id="47" w:name="_Toc479757211"/>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8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8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8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9"/>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8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14:ligatures w14:val="none"/>
        </w:rPr>
      </w:pPr>
      <w:r>
        <w:rPr>
          <w:rFonts w:hint="eastAsia" w:ascii="方正楷体_GBK" w:hAnsi="方正楷体_GBK" w:eastAsia="方正楷体_GBK" w:cs="方正楷体_GBK"/>
          <w:b/>
          <w:bCs/>
          <w:color w:val="000000"/>
          <w:highlight w:val="none"/>
          <w:lang w:val="en-US" w:eastAsia="zh-CN"/>
        </w:rPr>
        <w:t xml:space="preserve">18.</w:t>
      </w:r>
      <w:r>
        <w:rPr>
          <w:rFonts w:hint="eastAsia" w:ascii="方正楷体_GBK" w:hAnsi="方正楷体_GBK" w:eastAsia="方正楷体_GBK" w:cs="方正楷体_GBK"/>
          <w:b/>
          <w:bCs/>
          <w:color w:val="000000"/>
          <w:highlight w:val="none"/>
          <w:lang w:val="en-US"/>
        </w:rPr>
        <w:t xml:space="preserve">评标</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8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8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8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8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8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9"/>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7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7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7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9"/>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8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7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7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7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7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7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7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7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79"/>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513029242"/>
      <w:r/>
      <w:bookmarkStart w:id="50" w:name="_Toc20823314"/>
      <w:r/>
      <w:bookmarkStart w:id="51" w:name="_Toc120614221"/>
      <w:r/>
      <w:bookmarkStart w:id="52" w:name="_Toc479757207"/>
      <w:r/>
      <w:bookmarkStart w:id="53" w:name="_Toc16938558"/>
      <w:r>
        <w:rPr>
          <w:color w:val="000000"/>
          <w:highlight w:val="none"/>
        </w:rPr>
      </w:r>
      <w:r/>
    </w:p>
    <w:p>
      <w:pPr>
        <w:pStyle w:val="884"/>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7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6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16938559"/>
      <w:r/>
      <w:bookmarkStart w:id="55" w:name="_Toc20823315"/>
      <w:r/>
      <w:bookmarkStart w:id="56"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61"/>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9"/>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2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合同金额5%</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2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u w:val="none"/>
          <w:lang w:val="en-US" w:eastAsia="zh-CN" w:bidi="ar-SA"/>
        </w:rPr>
      </w:pPr>
      <w:r>
        <w:rPr>
          <w:rFonts w:hint="eastAsia" w:ascii="宋体" w:hAnsi="宋体" w:eastAsia="宋体" w:cs="Courier New"/>
          <w:b w:val="0"/>
          <w:bCs w:val="0"/>
          <w:color w:val="000000"/>
          <w:sz w:val="24"/>
          <w:szCs w:val="24"/>
          <w:highlight w:val="none"/>
          <w:u w:val="none"/>
          <w:lang w:val="en-US" w:eastAsia="zh-CN" w:bidi="ar-SA"/>
        </w:rPr>
        <w:t xml:space="preserve">8.1 合同款项的支付方式及时间</w:t>
      </w:r>
      <w:r>
        <w:rPr>
          <w:rFonts w:hint="eastAsia" w:ascii="宋体" w:hAnsi="宋体" w:eastAsia="宋体" w:cs="Courier New"/>
          <w:b w:val="0"/>
          <w:bCs w:val="0"/>
          <w:color w:val="000000"/>
          <w:sz w:val="24"/>
          <w:szCs w:val="24"/>
          <w:highlight w:val="none"/>
          <w:u w:val="none"/>
          <w:lang w:val="en-US" w:eastAsia="zh-CN" w:bidi="ar-SA"/>
        </w:rPr>
      </w:r>
      <w:r/>
    </w:p>
    <w:p>
      <w:pPr>
        <w:pStyle w:val="92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u w:val="none"/>
          <w:lang w:val="en-US" w:eastAsia="zh-CN" w:bidi="ar-SA"/>
        </w:rPr>
      </w:pPr>
      <w:r>
        <w:rPr>
          <w:rFonts w:hint="eastAsia" w:ascii="宋体" w:hAnsi="宋体" w:eastAsia="宋体" w:cs="Courier New"/>
          <w:b w:val="0"/>
          <w:bCs w:val="0"/>
          <w:color w:val="000000"/>
          <w:sz w:val="24"/>
          <w:szCs w:val="24"/>
          <w:highlight w:val="none"/>
          <w:u w:val="none"/>
          <w:lang w:val="en-US" w:eastAsia="zh-CN" w:bidi="ar-SA"/>
        </w:rPr>
        <w:t xml:space="preserve">8.1.1 合同签订且服务团队人员到位后，甲方支付合同总价款的30%作为预付款。</w:t>
      </w:r>
      <w:r>
        <w:rPr>
          <w:rFonts w:hint="eastAsia" w:ascii="宋体" w:hAnsi="宋体" w:eastAsia="宋体" w:cs="Courier New"/>
          <w:b w:val="0"/>
          <w:bCs w:val="0"/>
          <w:color w:val="000000"/>
          <w:sz w:val="24"/>
          <w:szCs w:val="24"/>
          <w:highlight w:val="none"/>
          <w:u w:val="none"/>
          <w:lang w:val="en-US" w:eastAsia="zh-CN" w:bidi="ar-SA"/>
        </w:rPr>
      </w:r>
      <w:r/>
    </w:p>
    <w:p>
      <w:pPr>
        <w:pStyle w:val="92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u w:val="none"/>
          <w:lang w:val="en-US" w:eastAsia="zh-CN" w:bidi="ar-SA"/>
        </w:rPr>
      </w:pPr>
      <w:r>
        <w:rPr>
          <w:rFonts w:hint="eastAsia" w:ascii="宋体" w:hAnsi="宋体" w:eastAsia="宋体" w:cs="Courier New"/>
          <w:b w:val="0"/>
          <w:bCs w:val="0"/>
          <w:color w:val="000000"/>
          <w:sz w:val="24"/>
          <w:szCs w:val="24"/>
          <w:highlight w:val="none"/>
          <w:u w:val="none"/>
          <w:lang w:val="en-US" w:eastAsia="zh-CN" w:bidi="ar-SA"/>
        </w:rPr>
        <w:t xml:space="preserve">8.1.2 乙方完成系统设计并获得甲方认可后，甲方支付合同总价款的35%。</w:t>
      </w:r>
      <w:r>
        <w:rPr>
          <w:rFonts w:hint="eastAsia" w:ascii="宋体" w:hAnsi="宋体" w:eastAsia="宋体" w:cs="Courier New"/>
          <w:b w:val="0"/>
          <w:bCs w:val="0"/>
          <w:color w:val="000000"/>
          <w:sz w:val="24"/>
          <w:szCs w:val="24"/>
          <w:highlight w:val="none"/>
          <w:u w:val="none"/>
          <w:lang w:val="en-US" w:eastAsia="zh-CN" w:bidi="ar-SA"/>
        </w:rPr>
      </w:r>
      <w:r/>
    </w:p>
    <w:p>
      <w:pPr>
        <w:pStyle w:val="92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u w:val="none"/>
          <w:lang w:val="en-US" w:eastAsia="zh-CN" w:bidi="ar-SA"/>
        </w:rPr>
      </w:pPr>
      <w:r>
        <w:rPr>
          <w:rFonts w:hint="eastAsia" w:ascii="宋体" w:hAnsi="宋体" w:eastAsia="宋体" w:cs="Courier New"/>
          <w:b w:val="0"/>
          <w:bCs w:val="0"/>
          <w:color w:val="000000"/>
          <w:sz w:val="24"/>
          <w:szCs w:val="24"/>
          <w:highlight w:val="none"/>
          <w:u w:val="none"/>
          <w:lang w:val="en-US" w:eastAsia="zh-CN" w:bidi="ar-SA"/>
        </w:rPr>
        <w:t xml:space="preserve">8.1.3 系统开发完成并上线试运行后，甲方支付合同总价款的25%。</w:t>
      </w:r>
      <w:r>
        <w:rPr>
          <w:rFonts w:hint="eastAsia" w:ascii="宋体" w:hAnsi="宋体" w:eastAsia="宋体" w:cs="Courier New"/>
          <w:b w:val="0"/>
          <w:bCs w:val="0"/>
          <w:color w:val="000000"/>
          <w:sz w:val="24"/>
          <w:szCs w:val="24"/>
          <w:highlight w:val="none"/>
          <w:u w:val="none"/>
          <w:lang w:val="en-US" w:eastAsia="zh-CN" w:bidi="ar-SA"/>
        </w:rPr>
      </w:r>
      <w:r/>
    </w:p>
    <w:p>
      <w:pPr>
        <w:pStyle w:val="92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u w:val="none"/>
          <w:lang w:val="en-US" w:eastAsia="zh-CN" w:bidi="ar-SA"/>
        </w:rPr>
      </w:pPr>
      <w:r>
        <w:rPr>
          <w:rFonts w:hint="eastAsia" w:ascii="宋体" w:hAnsi="宋体" w:eastAsia="宋体" w:cs="Courier New"/>
          <w:b w:val="0"/>
          <w:bCs w:val="0"/>
          <w:color w:val="000000"/>
          <w:sz w:val="24"/>
          <w:szCs w:val="24"/>
          <w:highlight w:val="none"/>
          <w:u w:val="none"/>
          <w:lang w:val="en-US" w:eastAsia="zh-CN" w:bidi="ar-SA"/>
        </w:rPr>
        <w:t xml:space="preserve">8.1.4 系统验收合格后，甲方支付合同总价款的10%。</w:t>
      </w:r>
      <w:r>
        <w:rPr>
          <w:rFonts w:hint="eastAsia" w:ascii="宋体" w:hAnsi="宋体" w:eastAsia="宋体" w:cs="Courier New"/>
          <w:b w:val="0"/>
          <w:bCs w:val="0"/>
          <w:color w:val="000000"/>
          <w:sz w:val="24"/>
          <w:szCs w:val="24"/>
          <w:highlight w:val="none"/>
          <w:u w:val="none"/>
          <w:lang w:val="en-US" w:eastAsia="zh-CN" w:bidi="ar-SA"/>
        </w:rPr>
      </w:r>
      <w:r/>
    </w:p>
    <w:p>
      <w:pPr>
        <w:pStyle w:val="921"/>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color w:val="000000"/>
          <w:highlight w:val="none"/>
          <w:lang w:val="en-US" w:eastAsia="zh-CN"/>
        </w:rPr>
      </w:r>
      <w:r/>
    </w:p>
    <w:p>
      <w:pPr>
        <w:pStyle w:val="92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olor w:val="000000"/>
          <w:sz w:val="24"/>
          <w:szCs w:val="24"/>
          <w:highlight w:val="none"/>
          <w:u w:val="single"/>
        </w:rPr>
        <w:t xml:space="preserve">百分之五</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olor w:val="000000"/>
          <w:sz w:val="24"/>
          <w:szCs w:val="24"/>
          <w:highlight w:val="none"/>
          <w:u w:val="single"/>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color w:val="000000"/>
          <w:sz w:val="24"/>
          <w:szCs w:val="24"/>
          <w:highlight w:val="none"/>
          <w:u w:val="single"/>
        </w:rPr>
        <w:t xml:space="preserve">百分之五</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olor w:val="000000"/>
          <w:sz w:val="24"/>
          <w:szCs w:val="24"/>
          <w:highlight w:val="none"/>
          <w:u w:val="single"/>
        </w:rPr>
        <w:t xml:space="preserve">万分之五</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w:t>
      </w:r>
      <w:r>
        <w:rPr>
          <w:rFonts w:hint="eastAsia" w:ascii="宋体" w:hAnsi="宋体" w:cs="Courier New"/>
          <w:color w:val="000000"/>
          <w:sz w:val="24"/>
          <w:szCs w:val="24"/>
          <w:highlight w:val="none"/>
        </w:rPr>
        <w:t xml:space="preserve">累计违约金总额不超过合同总额</w:t>
      </w:r>
      <w:r>
        <w:rPr>
          <w:rFonts w:hint="eastAsia" w:ascii="宋体" w:hAnsi="宋体"/>
          <w:color w:val="000000"/>
          <w:sz w:val="24"/>
          <w:szCs w:val="24"/>
          <w:highlight w:val="none"/>
          <w:u w:val="single"/>
        </w:rPr>
        <w:t xml:space="preserve">百分之五</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olor w:val="000000"/>
          <w:sz w:val="24"/>
          <w:szCs w:val="24"/>
          <w:highlight w:val="none"/>
          <w:u w:val="single"/>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1"/>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54"/>
      <w:r/>
      <w:bookmarkEnd w:id="55"/>
      <w:r/>
      <w:bookmarkEnd w:id="5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21"/>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21"/>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21"/>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21"/>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2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0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3"/>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2"/>
      <w:r/>
      <w:bookmarkEnd w:id="44"/>
      <w:r/>
      <w:bookmarkEnd w:id="45"/>
      <w:r/>
      <w:r/>
    </w:p>
    <w:p>
      <w:pPr>
        <w:pStyle w:val="87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数字经济已成为推动经济社会高质量发展的重要引擎。国务院《“十四五”数字经济发展规划》提出，数字经济发展正推动治理方式深刻变革，一体化政务服务和监管效能需大幅度提升。自然资源部《自然资源数字化治理能力提升总体方案》（2024—2030年）要求，运用人工智能等新一代信息技术，全面提高自然资源数字化治理能力。2025年，自然资源部等四部门联合修订印发《土地储备管理办法》，进一步健全土地储备制度，促进土地节约集约利用和高效配置。</w:t>
      </w:r>
      <w:r>
        <w:rPr>
          <w:rFonts w:hint="eastAsia" w:ascii="宋体" w:hAnsi="宋体" w:eastAsia="宋体" w:cs="Times New Roman"/>
          <w:bCs w:val="0"/>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南京市土地储备“地之云”系统作为全市土地储备业务管理的核心平台，自建成以来在支撑业务开展方面发挥了重要作用。面对国家治理体系和治理能力现代化要求，以及大数据、人工智能等新一代信息技术快速发展的新形势，有必要对系统进行全面升级完善，进一步提升土地储备管理的数字化、智能化水平。在此背景下，南京市土地储备中心立足实际业务需要，开展“地之云”系统升级完善项目建设，通过系统升级与数据治理，打造覆盖项目管理、档案管理、综合监管、行政办公及基于大模型的智能应用体系，推动土地储备管理向数字化、智能化方向转型。</w:t>
      </w:r>
      <w:r>
        <w:rPr>
          <w:rFonts w:hint="eastAsia" w:ascii="宋体" w:hAnsi="宋体" w:eastAsia="宋体" w:cs="Times New Roman"/>
          <w:bCs w:val="0"/>
          <w:color w:val="000000"/>
          <w:sz w:val="24"/>
          <w:szCs w:val="24"/>
          <w:highlight w:val="none"/>
        </w:rPr>
      </w:r>
      <w:r/>
    </w:p>
    <w:p>
      <w:pPr>
        <w:pStyle w:val="87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9"/>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）建设目标</w:t>
      </w:r>
      <w:r>
        <w:rPr>
          <w:rFonts w:hint="eastAsia" w:ascii="黑体" w:hAnsi="黑体" w:eastAsia="黑体" w:cs="黑体"/>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本项目以构建土地储备垂直大模型为主线，打造“要素全覆盖、流程全贯通、价值全释放”的土地储备智能中枢系统。通过项目管理、档案管理、综合监管、行政办公四个子系统升级完善，并结合人工智能大模型构建“五</w:t>
      </w:r>
      <w:r>
        <w:rPr>
          <w:rFonts w:hint="eastAsia" w:ascii="宋体" w:hAnsi="宋体" w:eastAsia="宋体" w:cs="Times New Roman"/>
          <w:bCs w:val="0"/>
          <w:color w:val="000000"/>
          <w:sz w:val="24"/>
          <w:szCs w:val="24"/>
          <w:highlight w:val="none"/>
          <w:lang w:val="en-US" w:eastAsia="zh-CN"/>
        </w:rPr>
        <w:t xml:space="preserve">智</w:t>
      </w:r>
      <w:r>
        <w:rPr>
          <w:rFonts w:hint="eastAsia" w:ascii="宋体" w:hAnsi="宋体" w:eastAsia="宋体" w:cs="Times New Roman"/>
          <w:bCs w:val="0"/>
          <w:color w:val="000000"/>
          <w:sz w:val="24"/>
          <w:szCs w:val="24"/>
          <w:highlight w:val="none"/>
        </w:rPr>
        <w:t xml:space="preserve">空间”智能招商场景，推动土地储备管理从经验驱动向数据驱动转型。具体建设目标如下：</w:t>
      </w:r>
      <w:r>
        <w:rPr>
          <w:rFonts w:hint="eastAsia" w:ascii="宋体" w:hAnsi="宋体" w:eastAsia="宋体" w:cs="Times New Roman"/>
          <w:bCs w:val="0"/>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项目管理方面，升级“四合一”办理流程，建立共性资料库，实现项目运作十四个环节与计划出让地块对应管理，建立与外部系统的线上衔接及代建工程动态跟踪模块，构建收储地块分类体系，实现资金拨付全流程线上管理。档案管理方面，升级接收采集、分类编目、检索利用等功能，完善权限管理、审计跟踪、存储管理、备份恢复等功能。综合监管方面，建立国土空间规划管控要素比对分析功能，实现全国重点城市相关数据维护、出让每日推进表优化及收储地块分类统计可视化。行政办公方面，建立线上用印程序，实现电子档案法律有效性。</w:t>
      </w:r>
      <w:r>
        <w:rPr>
          <w:rFonts w:hint="eastAsia" w:ascii="宋体" w:hAnsi="宋体" w:eastAsia="宋体" w:cs="Times New Roman"/>
          <w:bCs w:val="0"/>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“五</w:t>
      </w:r>
      <w:r>
        <w:rPr>
          <w:rFonts w:hint="eastAsia" w:ascii="宋体" w:hAnsi="宋体" w:eastAsia="宋体" w:cs="Times New Roman"/>
          <w:bCs w:val="0"/>
          <w:color w:val="000000"/>
          <w:sz w:val="24"/>
          <w:szCs w:val="24"/>
          <w:highlight w:val="none"/>
          <w:lang w:val="en-US" w:eastAsia="zh-CN"/>
        </w:rPr>
        <w:t xml:space="preserve">智</w:t>
      </w:r>
      <w:r>
        <w:rPr>
          <w:rFonts w:hint="eastAsia" w:ascii="宋体" w:hAnsi="宋体" w:eastAsia="宋体" w:cs="Times New Roman"/>
          <w:bCs w:val="0"/>
          <w:color w:val="000000"/>
          <w:sz w:val="24"/>
          <w:szCs w:val="24"/>
          <w:highlight w:val="none"/>
        </w:rPr>
        <w:t xml:space="preserve">空间”智能招商方面，以构建土地储备垂直大模型为主线，打造“智</w:t>
      </w:r>
      <w:r>
        <w:rPr>
          <w:rFonts w:hint="eastAsia" w:ascii="宋体" w:hAnsi="宋体" w:eastAsia="宋体" w:cs="Times New Roman"/>
          <w:bCs w:val="0"/>
          <w:color w:val="000000"/>
          <w:sz w:val="24"/>
          <w:szCs w:val="24"/>
          <w:highlight w:val="none"/>
          <w:lang w:val="en-US" w:eastAsia="zh-CN"/>
        </w:rPr>
        <w:t xml:space="preserve">答</w:t>
      </w:r>
      <w:r>
        <w:rPr>
          <w:rFonts w:hint="eastAsia" w:ascii="宋体" w:hAnsi="宋体" w:eastAsia="宋体" w:cs="Times New Roman"/>
          <w:bCs w:val="0"/>
          <w:color w:val="000000"/>
          <w:sz w:val="24"/>
          <w:szCs w:val="24"/>
          <w:highlight w:val="none"/>
        </w:rPr>
        <w:t xml:space="preserve">、智写、智查”三大办公智能体，实现政策智能问答、文书智能写作、数据智能查询等办公场景智能化，同步建成“智寻、智售”两大招商智能体，实现储备潜力地块智能提取与市场分析智能研判。历史数据治理方面，完成2012至2019年已出让项目数据整理入库与档案数字化。通过上述建设，推动土地储备管理从经验驱动向数据驱动全面转型。</w:t>
      </w:r>
      <w:r>
        <w:rPr>
          <w:rFonts w:hint="eastAsia" w:ascii="宋体" w:hAnsi="宋体" w:eastAsia="宋体" w:cs="Times New Roman"/>
          <w:bCs w:val="0"/>
          <w:color w:val="000000"/>
          <w:sz w:val="24"/>
          <w:szCs w:val="24"/>
          <w:highlight w:val="none"/>
        </w:rPr>
      </w:r>
      <w:r/>
    </w:p>
    <w:p>
      <w:pPr>
        <w:pStyle w:val="879"/>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891"/>
        <w:numPr>
          <w:ilvl w:val="0"/>
          <w:numId w:val="0"/>
        </w:numPr>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采购包1</w:t>
      </w:r>
      <w:r>
        <w:rPr>
          <w:rFonts w:hint="eastAsia" w:ascii="宋体" w:hAnsi="宋体" w:eastAsia="宋体" w:cs="Times New Roman"/>
          <w:bCs w:val="0"/>
          <w:color w:val="000000"/>
          <w:sz w:val="24"/>
          <w:szCs w:val="24"/>
          <w:highlight w:val="none"/>
          <w:lang w:val="en-US" w:eastAsia="zh-CN" w:bidi="ar-SA"/>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土地储备历史数据治理及“五智空间”建设包1</w:t>
      </w:r>
      <w:r>
        <w:rPr>
          <w:rFonts w:hint="eastAsia" w:ascii="宋体" w:hAnsi="宋体" w:eastAsia="宋体" w:cs="Times New Roman"/>
          <w:bCs w:val="0"/>
          <w:color w:val="000000"/>
          <w:sz w:val="24"/>
          <w:szCs w:val="24"/>
          <w:highlight w:val="none"/>
          <w:lang w:val="en-US" w:eastAsia="zh-CN" w:bidi="ar-SA"/>
        </w:rPr>
      </w:r>
      <w:r/>
    </w:p>
    <w:tbl>
      <w:tblPr>
        <w:tblStyle w:val="1003"/>
        <w:tblW w:w="502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6"/>
        <w:gridCol w:w="2043"/>
        <w:gridCol w:w="746"/>
        <w:gridCol w:w="824"/>
        <w:gridCol w:w="1068"/>
        <w:gridCol w:w="1086"/>
        <w:gridCol w:w="1537"/>
        <w:gridCol w:w="903"/>
        <w:gridCol w:w="1046"/>
      </w:tblGrid>
      <w:tr>
        <w:trPr>
          <w:trHeight w:val="470"/>
        </w:trPr>
        <w:tc>
          <w:tcPr>
            <w:tcW w:w="28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041"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8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2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44"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553"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78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4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53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数据交易类型</w:t>
            </w:r>
            <w:r>
              <w:rPr>
                <w:rFonts w:hint="eastAsia" w:ascii="宋体" w:hAnsi="宋体" w:eastAsia="宋体" w:cs="宋体"/>
                <w:bCs/>
                <w:color w:val="000000"/>
                <w:sz w:val="24"/>
                <w:szCs w:val="24"/>
                <w:highlight w:val="none"/>
                <w:lang w:eastAsia="zh-CN"/>
              </w:rPr>
            </w:r>
            <w:r/>
          </w:p>
        </w:tc>
      </w:tr>
      <w:tr>
        <w:trPr>
          <w:trHeight w:val="597"/>
        </w:trPr>
        <w:tc>
          <w:tcPr>
            <w:tcW w:w="283"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041" w:type="dxa"/>
            <w:vAlign w:val="center"/>
            <w:textDirection w:val="lrTb"/>
            <w:noWrap w:val="false"/>
          </w:tcPr>
          <w:p>
            <w:pPr>
              <w:pStyle w:val="879"/>
              <w:keepLines w:val="0"/>
              <w:keepNext w:val="0"/>
              <w:pageBreakBefore w:val="0"/>
              <w:spacing w:line="264" w:lineRule="auto"/>
              <w:widowControl w:val="off"/>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rPr>
              <w:t xml:space="preserve">土地储备历史数据治理</w:t>
            </w:r>
            <w:r>
              <w:rPr>
                <w:rFonts w:hint="eastAsia" w:ascii="宋体" w:hAnsi="宋体" w:eastAsia="宋体" w:cs="Times New Roman"/>
                <w:bCs w:val="0"/>
                <w:color w:val="000000"/>
                <w:sz w:val="24"/>
                <w:szCs w:val="24"/>
                <w:highlight w:val="none"/>
              </w:rPr>
            </w:r>
            <w:r/>
          </w:p>
        </w:tc>
        <w:tc>
          <w:tcPr>
            <w:tcW w:w="380"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420"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w:t>
            </w:r>
            <w:r>
              <w:rPr>
                <w:rFonts w:hint="eastAsia" w:ascii="宋体" w:hAnsi="宋体" w:eastAsia="宋体" w:cs="宋体"/>
                <w:bCs/>
                <w:color w:val="000000"/>
                <w:sz w:val="24"/>
                <w:szCs w:val="24"/>
                <w:highlight w:val="none"/>
                <w:lang w:val="en-US" w:eastAsia="zh-CN"/>
              </w:rPr>
            </w:r>
            <w:r/>
          </w:p>
        </w:tc>
        <w:tc>
          <w:tcPr>
            <w:tcW w:w="544" w:type="dxa"/>
            <w:vAlign w:val="center"/>
            <w:textDirection w:val="lrTb"/>
            <w:noWrap w:val="false"/>
          </w:tcPr>
          <w:p>
            <w:pPr>
              <w:pStyle w:val="879"/>
              <w:jc w:val="center"/>
              <w:spacing w:line="264" w:lineRule="auto"/>
              <w:rPr>
                <w:rFonts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2847</w:t>
            </w:r>
            <w:r>
              <w:rPr>
                <w:rFonts w:hint="eastAsia" w:ascii="宋体" w:hAnsi="宋体" w:cs="宋体"/>
                <w:bCs/>
                <w:color w:val="000000"/>
                <w:sz w:val="24"/>
                <w:szCs w:val="24"/>
                <w:highlight w:val="none"/>
                <w:lang w:val="en-US" w:eastAsia="zh-CN"/>
              </w:rPr>
              <w:t xml:space="preserve">00</w:t>
            </w:r>
            <w:r>
              <w:rPr>
                <w:rFonts w:ascii="宋体" w:hAnsi="宋体" w:eastAsia="宋体" w:cs="Times New Roman"/>
                <w:bCs/>
                <w:color w:val="000000"/>
                <w:sz w:val="24"/>
                <w:szCs w:val="24"/>
                <w:highlight w:val="none"/>
                <w:lang w:val="en-US" w:eastAsia="zh-CN" w:bidi="ar-SA"/>
              </w:rPr>
            </w:r>
            <w:r/>
          </w:p>
        </w:tc>
        <w:tc>
          <w:tcPr>
            <w:tcW w:w="553"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主要产品</w:t>
            </w:r>
            <w:r>
              <w:rPr>
                <w:rFonts w:hint="eastAsia" w:ascii="宋体" w:hAnsi="宋体" w:eastAsia="宋体" w:cs="Times New Roman"/>
                <w:bCs/>
                <w:color w:val="000000"/>
                <w:sz w:val="24"/>
                <w:szCs w:val="24"/>
                <w:highlight w:val="none"/>
                <w:lang w:eastAsia="zh-CN"/>
              </w:rPr>
            </w:r>
            <w:r/>
          </w:p>
        </w:tc>
        <w:tc>
          <w:tcPr>
            <w:tcW w:w="783" w:type="dxa"/>
            <w:vAlign w:val="center"/>
            <w:textDirection w:val="lrTb"/>
            <w:noWrap w:val="false"/>
          </w:tcPr>
          <w:p>
            <w:pPr>
              <w:pStyle w:val="879"/>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rPr>
              <w:t xml:space="preserve">软件和信息技术服务业</w:t>
            </w:r>
            <w:r>
              <w:rPr>
                <w:rFonts w:hint="eastAsia" w:ascii="宋体" w:hAnsi="宋体" w:eastAsia="宋体" w:cs="Times New Roman"/>
                <w:bCs w:val="0"/>
                <w:color w:val="000000"/>
                <w:sz w:val="24"/>
                <w:szCs w:val="24"/>
                <w:highlight w:val="none"/>
                <w:lang w:val="en-US" w:eastAsia="zh-CN"/>
              </w:rPr>
            </w:r>
            <w:r/>
          </w:p>
        </w:tc>
        <w:tc>
          <w:tcPr>
            <w:tcW w:w="460"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eastAsia="zh-CN"/>
              </w:rPr>
            </w:r>
            <w:r/>
          </w:p>
        </w:tc>
        <w:tc>
          <w:tcPr>
            <w:tcW w:w="533"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Times New Roman"/>
                <w:bCs w:val="0"/>
                <w:color w:val="000000"/>
                <w:sz w:val="24"/>
                <w:szCs w:val="24"/>
                <w:highlight w:val="none"/>
                <w:lang w:val="zh-CN"/>
              </w:rPr>
              <w:t xml:space="preserve">数据服务</w:t>
            </w:r>
            <w:r>
              <w:rPr>
                <w:rFonts w:hint="eastAsia" w:ascii="宋体" w:hAnsi="宋体" w:eastAsia="宋体" w:cs="宋体"/>
                <w:bCs/>
                <w:color w:val="000000"/>
                <w:sz w:val="24"/>
                <w:szCs w:val="24"/>
                <w:highlight w:val="none"/>
                <w:lang w:eastAsia="zh-CN"/>
              </w:rPr>
            </w:r>
            <w:r/>
          </w:p>
        </w:tc>
      </w:tr>
      <w:tr>
        <w:trPr>
          <w:trHeight w:val="597"/>
        </w:trPr>
        <w:tc>
          <w:tcPr>
            <w:tcW w:w="283"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eastAsia="宋体" w:cs="Times New Roman"/>
                <w:bCs/>
                <w:color w:val="000000"/>
                <w:sz w:val="24"/>
                <w:szCs w:val="24"/>
                <w:highlight w:val="none"/>
              </w:rPr>
            </w:r>
            <w:r/>
          </w:p>
        </w:tc>
        <w:tc>
          <w:tcPr>
            <w:tcW w:w="1041" w:type="dxa"/>
            <w:vAlign w:val="center"/>
            <w:textDirection w:val="lrTb"/>
            <w:noWrap w:val="false"/>
          </w:tcPr>
          <w:p>
            <w:pPr>
              <w:pStyle w:val="879"/>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rPr>
              <w:t xml:space="preserve">“五智空间”智能招商建设（地块“智寻”、政务“智写”）</w:t>
            </w:r>
            <w:r>
              <w:rPr>
                <w:rFonts w:hint="eastAsia" w:ascii="宋体" w:hAnsi="宋体" w:eastAsia="宋体" w:cs="Times New Roman"/>
                <w:bCs w:val="0"/>
                <w:color w:val="000000"/>
                <w:sz w:val="24"/>
                <w:szCs w:val="24"/>
                <w:highlight w:val="none"/>
                <w:lang w:val="en-US" w:eastAsia="zh-CN"/>
              </w:rPr>
            </w:r>
            <w:r/>
          </w:p>
        </w:tc>
        <w:tc>
          <w:tcPr>
            <w:tcW w:w="380"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420"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w:t>
            </w:r>
            <w:r>
              <w:rPr>
                <w:rFonts w:hint="eastAsia" w:ascii="宋体" w:hAnsi="宋体" w:eastAsia="宋体" w:cs="宋体"/>
                <w:bCs/>
                <w:color w:val="000000"/>
                <w:sz w:val="24"/>
                <w:szCs w:val="24"/>
                <w:highlight w:val="none"/>
                <w:lang w:val="en-US" w:eastAsia="zh-CN"/>
              </w:rPr>
            </w:r>
            <w:r/>
          </w:p>
        </w:tc>
        <w:tc>
          <w:tcPr>
            <w:tcW w:w="544" w:type="dxa"/>
            <w:vAlign w:val="center"/>
            <w:textDirection w:val="lrTb"/>
            <w:noWrap w:val="false"/>
          </w:tcPr>
          <w:p>
            <w:pPr>
              <w:pStyle w:val="879"/>
              <w:jc w:val="center"/>
              <w:spacing w:line="264" w:lineRule="auto"/>
              <w:rPr>
                <w:rFonts w:ascii="宋体" w:hAnsi="宋体" w:eastAsia="宋体" w:cs="Times New Roman"/>
                <w:bCs/>
                <w:color w:val="000000"/>
                <w:sz w:val="24"/>
                <w:szCs w:val="24"/>
                <w:highlight w:val="none"/>
                <w:lang w:val="en-US" w:eastAsia="zh-CN"/>
              </w:rPr>
            </w:pPr>
            <w:r>
              <w:rPr>
                <w:rFonts w:hint="eastAsia" w:ascii="宋体" w:hAnsi="宋体" w:cs="宋体"/>
                <w:bCs/>
                <w:color w:val="000000"/>
                <w:sz w:val="24"/>
                <w:szCs w:val="24"/>
                <w:highlight w:val="none"/>
              </w:rPr>
              <w:t xml:space="preserve">6911</w:t>
            </w:r>
            <w:r>
              <w:rPr>
                <w:rFonts w:hint="eastAsia" w:ascii="宋体" w:hAnsi="宋体" w:cs="宋体"/>
                <w:bCs/>
                <w:color w:val="000000"/>
                <w:sz w:val="24"/>
                <w:szCs w:val="24"/>
                <w:highlight w:val="none"/>
                <w:lang w:val="en-US" w:eastAsia="zh-CN"/>
              </w:rPr>
              <w:t xml:space="preserve">00</w:t>
            </w:r>
            <w:r>
              <w:rPr>
                <w:rFonts w:ascii="宋体" w:hAnsi="宋体" w:eastAsia="宋体" w:cs="Times New Roman"/>
                <w:bCs/>
                <w:color w:val="000000"/>
                <w:sz w:val="24"/>
                <w:szCs w:val="24"/>
                <w:highlight w:val="none"/>
                <w:lang w:val="en-US" w:eastAsia="zh-CN"/>
              </w:rPr>
            </w:r>
            <w:r/>
          </w:p>
        </w:tc>
        <w:tc>
          <w:tcPr>
            <w:tcW w:w="553"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主要产品</w:t>
            </w:r>
            <w:r>
              <w:rPr>
                <w:rFonts w:hint="eastAsia" w:ascii="宋体" w:hAnsi="宋体" w:eastAsia="宋体" w:cs="Times New Roman"/>
                <w:bCs/>
                <w:color w:val="000000"/>
                <w:sz w:val="24"/>
                <w:szCs w:val="24"/>
                <w:highlight w:val="none"/>
              </w:rPr>
            </w:r>
            <w:r/>
          </w:p>
        </w:tc>
        <w:tc>
          <w:tcPr>
            <w:tcW w:w="783" w:type="dxa"/>
            <w:vAlign w:val="center"/>
            <w:textDirection w:val="lrTb"/>
            <w:noWrap w:val="false"/>
          </w:tcPr>
          <w:p>
            <w:pPr>
              <w:pStyle w:val="879"/>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rPr>
              <w:t xml:space="preserve">软件和信息技术服务业</w:t>
            </w:r>
            <w:r>
              <w:rPr>
                <w:rFonts w:hint="eastAsia" w:ascii="宋体" w:hAnsi="宋体" w:eastAsia="宋体" w:cs="Times New Roman"/>
                <w:bCs w:val="0"/>
                <w:color w:val="000000"/>
                <w:sz w:val="24"/>
                <w:szCs w:val="24"/>
                <w:highlight w:val="none"/>
                <w:lang w:val="en-US" w:eastAsia="zh-CN"/>
              </w:rPr>
            </w:r>
            <w:r/>
          </w:p>
        </w:tc>
        <w:tc>
          <w:tcPr>
            <w:tcW w:w="460"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eastAsia="zh-CN"/>
              </w:rPr>
            </w:r>
            <w:r/>
          </w:p>
        </w:tc>
        <w:tc>
          <w:tcPr>
            <w:tcW w:w="533"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r>
            <w:r/>
          </w:p>
        </w:tc>
      </w:tr>
    </w:tbl>
    <w:p>
      <w:pPr>
        <w:pStyle w:val="879"/>
        <w:ind w:firstLine="480"/>
        <w:keepLines w:val="0"/>
        <w:keepNext w:val="0"/>
        <w:pageBreakBefore w:val="0"/>
        <w:spacing w:line="264" w:lineRule="auto"/>
        <w:widowControl w:val="off"/>
        <w:rPr>
          <w:rFonts w:hint="eastAsia" w:cs="宋体"/>
          <w:bCs/>
          <w:color w:val="000000"/>
          <w:sz w:val="24"/>
          <w:szCs w:val="24"/>
          <w:highlight w:val="none"/>
        </w:rPr>
        <w:outlineLvl w:val="1"/>
      </w:pPr>
      <w:r>
        <w:rPr>
          <w:rFonts w:hint="eastAsia" w:cs="宋体"/>
          <w:bCs/>
          <w:color w:val="000000"/>
          <w:sz w:val="24"/>
          <w:szCs w:val="24"/>
          <w:highlight w:val="none"/>
        </w:rPr>
      </w:r>
      <w:r/>
    </w:p>
    <w:p>
      <w:pPr>
        <w:pStyle w:val="891"/>
        <w:numPr>
          <w:ilvl w:val="0"/>
          <w:numId w:val="0"/>
        </w:numPr>
        <w:rPr>
          <w:rFonts w:hint="eastAsia" w:ascii="宋体" w:hAnsi="宋体" w:eastAsia="宋体" w:cs="Times New Roman"/>
          <w:bCs w:val="0"/>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采购包2</w:t>
      </w:r>
      <w:r>
        <w:rPr>
          <w:rFonts w:hint="eastAsia" w:ascii="宋体" w:hAnsi="宋体" w:eastAsia="宋体" w:cs="Times New Roman"/>
          <w:bCs w:val="0"/>
          <w:color w:val="000000"/>
          <w:sz w:val="24"/>
          <w:szCs w:val="24"/>
          <w:highlight w:val="none"/>
          <w:lang w:val="en-US" w:eastAsia="zh-CN" w:bidi="ar-SA"/>
        </w:rPr>
        <w:t xml:space="preserve">：</w:t>
      </w:r>
      <w:bookmarkStart w:id="59" w:name="OLE_LINK9"/>
      <w:r>
        <w:rPr>
          <w:rFonts w:hint="eastAsia" w:ascii="宋体" w:hAnsi="宋体" w:eastAsia="宋体" w:cs="Times New Roman"/>
          <w:i w:val="0"/>
          <w:iCs w:val="0"/>
          <w:caps w:val="0"/>
          <w:color w:val="000000"/>
          <w:spacing w:val="0"/>
          <w:sz w:val="24"/>
          <w:szCs w:val="24"/>
          <w:highlight w:val="none"/>
          <w:shd w:val="clear" w:color="auto" w:fill="auto"/>
        </w:rPr>
        <w:t xml:space="preserve">土地储备“地之云”系统升级完善及“五智空间”建设包2</w:t>
      </w:r>
      <w:bookmarkEnd w:id="59"/>
      <w:r>
        <w:rPr>
          <w:rFonts w:hint="eastAsia" w:ascii="宋体" w:hAnsi="宋体" w:eastAsia="宋体" w:cs="Times New Roman"/>
          <w:bCs w:val="0"/>
          <w:color w:val="000000"/>
          <w:sz w:val="24"/>
          <w:szCs w:val="24"/>
          <w:highlight w:val="none"/>
          <w:lang w:val="en-US" w:eastAsia="zh-CN" w:bidi="ar-SA"/>
        </w:rPr>
      </w:r>
      <w:r/>
    </w:p>
    <w:tbl>
      <w:tblPr>
        <w:tblStyle w:val="1003"/>
        <w:tblW w:w="509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2"/>
        <w:gridCol w:w="2041"/>
        <w:gridCol w:w="744"/>
        <w:gridCol w:w="840"/>
        <w:gridCol w:w="1058"/>
        <w:gridCol w:w="1124"/>
        <w:gridCol w:w="1574"/>
        <w:gridCol w:w="909"/>
        <w:gridCol w:w="1094"/>
      </w:tblGrid>
      <w:tr>
        <w:trPr>
          <w:trHeight w:val="470"/>
        </w:trPr>
        <w:tc>
          <w:tcPr>
            <w:tcW w:w="282"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026"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74"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22"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31"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564"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791"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457"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549"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数据交易类型</w:t>
            </w:r>
            <w:r>
              <w:rPr>
                <w:rFonts w:hint="eastAsia" w:ascii="宋体" w:hAnsi="宋体" w:eastAsia="宋体" w:cs="宋体"/>
                <w:bCs/>
                <w:color w:val="000000"/>
                <w:sz w:val="24"/>
                <w:szCs w:val="24"/>
                <w:highlight w:val="none"/>
                <w:lang w:eastAsia="zh-CN"/>
              </w:rPr>
            </w:r>
            <w:r/>
          </w:p>
        </w:tc>
      </w:tr>
      <w:tr>
        <w:trPr>
          <w:trHeight w:val="597"/>
        </w:trPr>
        <w:tc>
          <w:tcPr>
            <w:tcW w:w="282"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026"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土地储备“地之云”系统升级完善</w:t>
            </w:r>
            <w:r>
              <w:rPr>
                <w:rFonts w:hint="eastAsia" w:ascii="宋体" w:hAnsi="宋体" w:eastAsia="宋体" w:cs="宋体"/>
                <w:bCs/>
                <w:color w:val="000000"/>
                <w:sz w:val="24"/>
                <w:szCs w:val="24"/>
                <w:highlight w:val="none"/>
                <w:lang w:val="en-US" w:eastAsia="zh-CN"/>
              </w:rPr>
            </w:r>
            <w:r/>
          </w:p>
        </w:tc>
        <w:tc>
          <w:tcPr>
            <w:tcW w:w="374"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422"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w:t>
            </w:r>
            <w:r>
              <w:rPr>
                <w:rFonts w:hint="eastAsia" w:ascii="宋体" w:hAnsi="宋体" w:eastAsia="宋体" w:cs="宋体"/>
                <w:bCs/>
                <w:color w:val="000000"/>
                <w:sz w:val="24"/>
                <w:szCs w:val="24"/>
                <w:highlight w:val="none"/>
                <w:lang w:val="en-US" w:eastAsia="zh-CN"/>
              </w:rPr>
            </w:r>
            <w:r/>
          </w:p>
        </w:tc>
        <w:tc>
          <w:tcPr>
            <w:tcW w:w="531" w:type="dxa"/>
            <w:vAlign w:val="center"/>
            <w:textDirection w:val="lrTb"/>
            <w:noWrap w:val="false"/>
          </w:tcPr>
          <w:p>
            <w:pPr>
              <w:pStyle w:val="879"/>
              <w:jc w:val="center"/>
              <w:spacing w:line="264" w:lineRule="auto"/>
              <w:rPr>
                <w:rFonts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38</w:t>
            </w:r>
            <w:r>
              <w:rPr>
                <w:rFonts w:hint="eastAsia" w:ascii="宋体" w:hAnsi="宋体" w:cs="宋体"/>
                <w:bCs/>
                <w:color w:val="000000"/>
                <w:sz w:val="24"/>
                <w:szCs w:val="24"/>
                <w:highlight w:val="none"/>
                <w:lang w:val="en-US" w:eastAsia="zh-CN"/>
              </w:rPr>
              <w:t xml:space="preserve">0000</w:t>
            </w:r>
            <w:r>
              <w:rPr>
                <w:rFonts w:ascii="宋体" w:hAnsi="宋体" w:eastAsia="宋体" w:cs="Times New Roman"/>
                <w:bCs/>
                <w:color w:val="000000"/>
                <w:sz w:val="24"/>
                <w:szCs w:val="24"/>
                <w:highlight w:val="none"/>
                <w:lang w:val="en-US" w:eastAsia="zh-CN" w:bidi="ar-SA"/>
              </w:rPr>
            </w:r>
            <w:r/>
          </w:p>
        </w:tc>
        <w:tc>
          <w:tcPr>
            <w:tcW w:w="564"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主要产品</w:t>
            </w:r>
            <w:r>
              <w:rPr>
                <w:rFonts w:hint="eastAsia" w:ascii="宋体" w:hAnsi="宋体" w:eastAsia="宋体" w:cs="Times New Roman"/>
                <w:bCs/>
                <w:color w:val="000000"/>
                <w:sz w:val="24"/>
                <w:szCs w:val="24"/>
                <w:highlight w:val="none"/>
              </w:rPr>
            </w:r>
            <w:r/>
          </w:p>
        </w:tc>
        <w:tc>
          <w:tcPr>
            <w:tcW w:w="791"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457"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eastAsia="zh-CN"/>
              </w:rPr>
            </w:r>
            <w:r/>
          </w:p>
        </w:tc>
        <w:tc>
          <w:tcPr>
            <w:tcW w:w="549"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r>
            <w:r/>
          </w:p>
        </w:tc>
      </w:tr>
      <w:tr>
        <w:trPr>
          <w:trHeight w:val="597"/>
        </w:trPr>
        <w:tc>
          <w:tcPr>
            <w:tcW w:w="282"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eastAsia="宋体" w:cs="Times New Roman"/>
                <w:bCs/>
                <w:color w:val="000000"/>
                <w:sz w:val="24"/>
                <w:szCs w:val="24"/>
                <w:highlight w:val="none"/>
              </w:rPr>
            </w:r>
            <w:r/>
          </w:p>
        </w:tc>
        <w:tc>
          <w:tcPr>
            <w:tcW w:w="1026"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“五智空间”智能招商建设（知识“智答”、数据“智查”、招商“智售”）</w:t>
            </w:r>
            <w:r>
              <w:rPr>
                <w:rFonts w:hint="eastAsia" w:ascii="宋体" w:hAnsi="宋体" w:eastAsia="宋体" w:cs="宋体"/>
                <w:bCs/>
                <w:color w:val="000000"/>
                <w:sz w:val="24"/>
                <w:szCs w:val="24"/>
                <w:highlight w:val="none"/>
                <w:lang w:val="en-US" w:eastAsia="zh-CN"/>
              </w:rPr>
            </w:r>
            <w:r/>
          </w:p>
        </w:tc>
        <w:tc>
          <w:tcPr>
            <w:tcW w:w="374"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w:t>
            </w:r>
            <w:r>
              <w:rPr>
                <w:rFonts w:hint="eastAsia" w:ascii="宋体" w:hAnsi="宋体" w:eastAsia="宋体" w:cs="宋体"/>
                <w:bCs/>
                <w:color w:val="000000"/>
                <w:sz w:val="24"/>
                <w:szCs w:val="24"/>
                <w:highlight w:val="none"/>
                <w:lang w:val="en-US" w:eastAsia="zh-CN"/>
              </w:rPr>
            </w:r>
            <w:r/>
          </w:p>
        </w:tc>
        <w:tc>
          <w:tcPr>
            <w:tcW w:w="531" w:type="dxa"/>
            <w:vAlign w:val="center"/>
            <w:textDirection w:val="lrTb"/>
            <w:noWrap w:val="false"/>
          </w:tcPr>
          <w:p>
            <w:pPr>
              <w:pStyle w:val="879"/>
              <w:jc w:val="center"/>
              <w:spacing w:line="264" w:lineRule="auto"/>
              <w:rPr>
                <w:rFonts w:ascii="宋体" w:hAnsi="宋体" w:eastAsia="宋体" w:cs="Times New Roman"/>
                <w:bCs/>
                <w:color w:val="000000"/>
                <w:sz w:val="24"/>
                <w:szCs w:val="24"/>
                <w:highlight w:val="none"/>
                <w:lang w:val="en-US" w:eastAsia="zh-CN"/>
              </w:rPr>
            </w:pPr>
            <w:r>
              <w:rPr>
                <w:rFonts w:hint="eastAsia" w:ascii="宋体" w:hAnsi="宋体" w:cs="宋体"/>
                <w:bCs/>
                <w:color w:val="000000"/>
                <w:sz w:val="24"/>
                <w:szCs w:val="24"/>
                <w:highlight w:val="none"/>
              </w:rPr>
              <w:t xml:space="preserve">119</w:t>
            </w:r>
            <w:r>
              <w:rPr>
                <w:rFonts w:hint="eastAsia" w:ascii="宋体" w:hAnsi="宋体" w:cs="宋体"/>
                <w:bCs/>
                <w:color w:val="000000"/>
                <w:sz w:val="24"/>
                <w:szCs w:val="24"/>
                <w:highlight w:val="none"/>
                <w:lang w:val="en-US" w:eastAsia="zh-CN"/>
              </w:rPr>
              <w:t xml:space="preserve">0000</w:t>
            </w:r>
            <w:r>
              <w:rPr>
                <w:rFonts w:ascii="宋体" w:hAnsi="宋体" w:eastAsia="宋体" w:cs="Times New Roman"/>
                <w:bCs/>
                <w:color w:val="000000"/>
                <w:sz w:val="24"/>
                <w:szCs w:val="24"/>
                <w:highlight w:val="none"/>
                <w:lang w:val="en-US" w:eastAsia="zh-CN"/>
              </w:rPr>
            </w:r>
            <w:r/>
          </w:p>
        </w:tc>
        <w:tc>
          <w:tcPr>
            <w:tcW w:w="564" w:type="dxa"/>
            <w:vAlign w:val="center"/>
            <w:textDirection w:val="lrTb"/>
            <w:noWrap w:val="false"/>
          </w:tcPr>
          <w:p>
            <w:pPr>
              <w:pStyle w:val="879"/>
              <w:jc w:val="center"/>
              <w:spacing w:line="264" w:lineRule="auto"/>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主要产品</w:t>
            </w:r>
            <w:r>
              <w:rPr>
                <w:rFonts w:hint="eastAsia" w:ascii="宋体" w:hAnsi="宋体" w:eastAsia="宋体" w:cs="Times New Roman"/>
                <w:bCs/>
                <w:color w:val="000000"/>
                <w:sz w:val="24"/>
                <w:szCs w:val="24"/>
                <w:highlight w:val="none"/>
              </w:rPr>
            </w:r>
            <w:r/>
          </w:p>
        </w:tc>
        <w:tc>
          <w:tcPr>
            <w:tcW w:w="791"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457"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eastAsia="zh-CN"/>
              </w:rPr>
            </w:r>
            <w:r/>
          </w:p>
        </w:tc>
        <w:tc>
          <w:tcPr>
            <w:tcW w:w="549" w:type="dxa"/>
            <w:vAlign w:val="center"/>
            <w:textDirection w:val="lrTb"/>
            <w:noWrap w:val="false"/>
          </w:tcPr>
          <w:p>
            <w:pPr>
              <w:pStyle w:val="87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r>
            <w:r/>
          </w:p>
        </w:tc>
      </w:tr>
    </w:tbl>
    <w:p>
      <w:pPr>
        <w:pStyle w:val="87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87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9"/>
        <w:ind w:firstLine="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采购包1</w:t>
      </w:r>
      <w:r>
        <w:rPr>
          <w:rFonts w:ascii="宋体" w:hAnsi="宋体" w:cs="宋体"/>
          <w:color w:val="000000"/>
          <w:sz w:val="24"/>
          <w:szCs w:val="24"/>
          <w:highlight w:val="none"/>
        </w:rPr>
      </w:r>
      <w:r/>
    </w:p>
    <w:tbl>
      <w:tblPr>
        <w:tblW w:w="9963"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8524"/>
      </w:tblGrid>
      <w:tr>
        <w:trPr/>
        <w:tc>
          <w:tcPr>
            <w:tcW w:w="1439" w:type="dxa"/>
            <w:vAlign w:val="center"/>
            <w:textDirection w:val="lrTb"/>
            <w:noWrap w:val="false"/>
          </w:tcPr>
          <w:p>
            <w:pPr>
              <w:pStyle w:val="879"/>
              <w:jc w:val="center"/>
              <w:spacing w:line="360" w:lineRule="auto"/>
              <w:rPr>
                <w:rFonts w:ascii="宋体" w:hAnsi="宋体" w:cs="宋体"/>
                <w:b/>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ascii="宋体" w:hAnsi="宋体" w:cs="宋体"/>
                <w:b/>
                <w:bCs/>
                <w:color w:val="000000"/>
                <w:sz w:val="24"/>
                <w:szCs w:val="24"/>
                <w:highlight w:val="none"/>
              </w:rPr>
            </w:r>
            <w:r/>
          </w:p>
        </w:tc>
        <w:tc>
          <w:tcPr>
            <w:tcW w:w="8524" w:type="dxa"/>
            <w:vAlign w:val="center"/>
            <w:textDirection w:val="lrTb"/>
            <w:noWrap w:val="false"/>
          </w:tcPr>
          <w:p>
            <w:pPr>
              <w:pStyle w:val="879"/>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内容</w:t>
            </w:r>
            <w:r>
              <w:rPr>
                <w:rFonts w:ascii="宋体" w:hAnsi="宋体" w:cs="宋体"/>
                <w:b/>
                <w:bCs/>
                <w:color w:val="000000"/>
                <w:sz w:val="24"/>
                <w:szCs w:val="24"/>
                <w:highlight w:val="none"/>
              </w:rPr>
            </w:r>
            <w:r/>
          </w:p>
        </w:tc>
      </w:tr>
      <w:tr>
        <w:trPr/>
        <w:tc>
          <w:tcPr>
            <w:tcW w:w="1439" w:type="dxa"/>
            <w:vAlign w:val="top"/>
            <w:textDirection w:val="lrTb"/>
            <w:noWrap w:val="false"/>
          </w:tcPr>
          <w:p>
            <w:pPr>
              <w:pStyle w:val="879"/>
              <w:jc w:val="left"/>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w:t>
            </w:r>
            <w:r>
              <w:rPr>
                <w:rFonts w:hint="eastAsia" w:ascii="宋体" w:hAnsi="宋体" w:cs="宋体"/>
                <w:color w:val="000000"/>
                <w:sz w:val="24"/>
                <w:szCs w:val="24"/>
                <w:highlight w:val="none"/>
              </w:rPr>
              <w:t xml:space="preserve">土地储备历史数据治理</w:t>
            </w:r>
            <w:r>
              <w:rPr>
                <w:rFonts w:ascii="宋体" w:hAnsi="宋体" w:cs="宋体"/>
                <w:bCs/>
                <w:color w:val="000000"/>
                <w:sz w:val="24"/>
                <w:szCs w:val="24"/>
                <w:highlight w:val="none"/>
              </w:rPr>
            </w:r>
            <w:r/>
          </w:p>
        </w:tc>
        <w:tc>
          <w:tcPr>
            <w:tcW w:w="8524" w:type="dxa"/>
            <w:vAlign w:val="top"/>
            <w:textDirection w:val="lrTb"/>
            <w:noWrap w:val="false"/>
          </w:tcPr>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（1）收集整理2012年至2019年出让地块数据，对出让地块的属性进行核验，保证数据的完整性、规范性、一致性。按照系统数据规范将出让地块属性数据入库。</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（2）收集整理2012年至2019年出让地块范围红线，核对红线范围，按照系统要求的坐标系，与地块属性挂接。</w:t>
            </w:r>
            <w:r>
              <w:rPr>
                <w:rFonts w:ascii="宋体" w:hAnsi="宋体" w:eastAsia="宋体" w:cs="宋体"/>
                <w:color w:val="000000"/>
                <w:highlight w:val="none"/>
              </w:rPr>
            </w:r>
            <w:r/>
          </w:p>
          <w:p>
            <w:pPr>
              <w:pStyle w:val="1011"/>
              <w:rPr>
                <w:rFonts w:ascii="宋体" w:hAnsi="宋体" w:eastAsia="宋体" w:cs="宋体"/>
                <w:bCs/>
                <w:color w:val="000000"/>
                <w:szCs w:val="24"/>
                <w:highlight w:val="none"/>
              </w:rPr>
            </w:pPr>
            <w:r>
              <w:rPr>
                <w:rFonts w:hint="eastAsia" w:ascii="宋体" w:hAnsi="宋体" w:eastAsia="宋体" w:cs="宋体"/>
                <w:color w:val="000000"/>
                <w:highlight w:val="none"/>
              </w:rPr>
              <w:t xml:space="preserve">（3）收集整理2012年至2019年出让地块的档案影像资料，按照“地之云”档案管理子系统规范入库。实现出让地块图、属、档全要素管理。</w:t>
            </w:r>
            <w:r>
              <w:rPr>
                <w:rFonts w:ascii="宋体" w:hAnsi="宋体" w:eastAsia="宋体" w:cs="宋体"/>
                <w:bCs/>
                <w:color w:val="000000"/>
                <w:szCs w:val="24"/>
                <w:highlight w:val="none"/>
              </w:rPr>
            </w:r>
            <w:r/>
          </w:p>
        </w:tc>
      </w:tr>
      <w:tr>
        <w:trPr/>
        <w:tc>
          <w:tcPr>
            <w:tcW w:w="1439" w:type="dxa"/>
            <w:vAlign w:val="top"/>
            <w:textDirection w:val="lrTb"/>
            <w:noWrap w:val="false"/>
          </w:tcPr>
          <w:p>
            <w:pPr>
              <w:pStyle w:val="879"/>
              <w:jc w:val="left"/>
              <w:keepLines w:val="0"/>
              <w:keepNext w:val="0"/>
              <w:pageBreakBefore w:val="0"/>
              <w:spacing w:line="3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“五智空间”智能招商建设</w:t>
            </w:r>
            <w:r>
              <w:rPr>
                <w:rFonts w:hint="eastAsia" w:ascii="宋体" w:hAnsi="宋体" w:eastAsia="宋体" w:cs="Times New Roman"/>
                <w:bCs w:val="0"/>
                <w:color w:val="000000"/>
                <w:sz w:val="24"/>
                <w:szCs w:val="24"/>
                <w:highlight w:val="none"/>
              </w:rPr>
              <w:t xml:space="preserve">（地块“智寻”、政务“智写”</w:t>
            </w:r>
            <w:r>
              <w:rPr>
                <w:rFonts w:hint="eastAsia" w:ascii="宋体" w:hAnsi="宋体" w:eastAsia="宋体" w:cs="Times New Roman"/>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8524" w:type="dxa"/>
            <w:vAlign w:val="top"/>
            <w:textDirection w:val="lrTb"/>
            <w:noWrap w:val="false"/>
          </w:tcPr>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（1）地块“智寻”</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1）潜力地块自动提取</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①多源数据整合：整合国土空间规划、“三区三线”、土地权属、已征地/收储/供地、不动产权属、基准地价等异构数据，并进行预处理，对通过线下获取、数据接口等不同方式获取的数据，进行统一格式和坐标系。</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②潜力地块提取优化升级：配置多维度规则引擎，根据各类数据叠加规则、优先级、阈值设定等对潜力地块提取引擎进行优化；开发可视化规则配置界面，支持自定义权重参数、增减挖掘规则等；建立成果处理机制，支持自定义结果处理规则，包括设置面积范围、纵横比、区位等，对成果进行筛选。</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③潜力地块评价优化升级：设计自动化潜力地块评价流程，通过基准地价等价替代、用地性质、容积率修正等方法，自动得到待评估地块的未来土地价值。</w:t>
            </w:r>
            <w:r>
              <w:rPr>
                <w:rFonts w:ascii="宋体" w:hAnsi="宋体" w:eastAsia="宋体" w:cs="宋体"/>
                <w:color w:val="000000"/>
                <w:highlight w:val="none"/>
              </w:rPr>
            </w:r>
            <w:r/>
          </w:p>
          <w:p>
            <w:pPr>
              <w:pStyle w:val="1011"/>
              <w:numPr>
                <w:ilvl w:val="0"/>
                <w:numId w:val="6"/>
              </w:numPr>
              <w:rPr>
                <w:rFonts w:ascii="宋体" w:hAnsi="宋体" w:eastAsia="宋体" w:cs="宋体"/>
                <w:color w:val="000000"/>
                <w:highlight w:val="none"/>
              </w:rPr>
            </w:pPr>
            <w:r>
              <w:rPr>
                <w:rFonts w:hint="eastAsia" w:ascii="宋体" w:hAnsi="宋体" w:eastAsia="宋体" w:cs="宋体"/>
                <w:color w:val="000000"/>
                <w:highlight w:val="none"/>
              </w:rPr>
              <w:t xml:space="preserve">潜力数据入库</w:t>
            </w:r>
            <w:r>
              <w:rPr>
                <w:rFonts w:ascii="宋体" w:hAnsi="宋体" w:eastAsia="宋体" w:cs="宋体"/>
                <w:color w:val="000000"/>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①数据标准化：对自动提取的潜力地块数据进行拓扑校验，修复破碎多边形、重叠地块等几何错误，统一属性字段命名规则，转换为标准格式。将筛选后的数据按照数据库的结构和格式要求进行整理。对整理后的数据进行质量检查，包括数据的完整性、准确性、一致性和时效性。检查数据中的关键信息是否缺失，数值是否准确合理，不同数据表之间的数据关联是否正确，以及数据是否为最新的有效数据。</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②数据库结构适配：根据土地储备潜力数据的特点和业务需求，对数据库的结构进行优化设计。考虑数据的存储方式、数据之间的关联关系、数据的查询和更新效率等因素，确保数据库能够高效地存储和管理潜力地块数据。将整理后的数据字段与数据库中的表结构和字段进行映射，确保数据能够准确无误地录入到相应的数据库表中。对于一些特殊的数据类型或格式，需要进行适当的转换和处理，以适应数据库的存储要求。</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③数据入库：批量导入，支持采用批量导入的方式将筛选和整理好的潜力地块数据一次性录入到数据库中；实时更新，支持对单条数据及关联的数据进行更新。</w:t>
            </w:r>
            <w:r>
              <w:rPr>
                <w:rFonts w:ascii="宋体" w:hAnsi="宋体" w:eastAsia="宋体" w:cs="宋体"/>
                <w:color w:val="000000"/>
                <w:szCs w:val="24"/>
                <w:highlight w:val="none"/>
              </w:rPr>
            </w:r>
            <w:r/>
          </w:p>
          <w:p>
            <w:pPr>
              <w:pStyle w:val="1011"/>
              <w:numPr>
                <w:ilvl w:val="0"/>
                <w:numId w:val="6"/>
              </w:numPr>
              <w:rPr>
                <w:rFonts w:ascii="宋体" w:hAnsi="宋体" w:eastAsia="宋体" w:cs="宋体"/>
                <w:color w:val="000000"/>
                <w:highlight w:val="none"/>
              </w:rPr>
            </w:pPr>
            <w:r>
              <w:rPr>
                <w:rFonts w:hint="eastAsia" w:ascii="宋体" w:hAnsi="宋体" w:eastAsia="宋体" w:cs="宋体"/>
                <w:color w:val="000000"/>
                <w:highlight w:val="none"/>
              </w:rPr>
              <w:t xml:space="preserve">可视化展示</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①全市潜力地块全景；</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②多维度数据查询，包括空间维度可视化查询、时间维度动态分析、指标类型智能检索；</w:t>
            </w:r>
            <w:r>
              <w:rPr>
                <w:rFonts w:ascii="宋体" w:hAnsi="宋体" w:eastAsia="宋体" w:cs="宋体"/>
                <w:color w:val="000000"/>
                <w:highlight w:val="none"/>
              </w:rPr>
            </w:r>
            <w:r/>
          </w:p>
          <w:p>
            <w:pPr>
              <w:pStyle w:val="1011"/>
              <w:rPr>
                <w:rFonts w:ascii="宋体" w:hAnsi="宋体" w:eastAsia="宋体" w:cs="宋体"/>
                <w:color w:val="000000"/>
                <w:highlight w:val="none"/>
              </w:rPr>
            </w:pPr>
            <w:r>
              <w:rPr>
                <w:rFonts w:hint="eastAsia" w:ascii="宋体" w:hAnsi="宋体" w:eastAsia="宋体" w:cs="宋体"/>
                <w:color w:val="000000"/>
                <w:highlight w:val="none"/>
              </w:rPr>
              <w:t xml:space="preserve">③动态图表展示，集成多种可视化组件，采用折线图、柱状图、面积图等多种形式，展示各种指标分析情况。</w:t>
            </w:r>
            <w:r>
              <w:rPr>
                <w:rFonts w:ascii="宋体" w:hAnsi="宋体" w:eastAsia="宋体" w:cs="宋体"/>
                <w:color w:val="000000"/>
                <w:highlight w:val="none"/>
              </w:rPr>
            </w:r>
            <w:r/>
          </w:p>
          <w:p>
            <w:pPr>
              <w:pStyle w:val="1011"/>
              <w:numPr>
                <w:ilvl w:val="0"/>
                <w:numId w:val="7"/>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政务“智写”</w:t>
            </w:r>
            <w:r>
              <w:rPr>
                <w:rFonts w:ascii="宋体" w:hAnsi="宋体" w:eastAsia="宋体" w:cs="宋体"/>
                <w:color w:val="000000"/>
                <w:szCs w:val="24"/>
                <w:highlight w:val="none"/>
              </w:rPr>
            </w:r>
            <w:r/>
          </w:p>
          <w:p>
            <w:pPr>
              <w:pStyle w:val="1011"/>
              <w:numPr>
                <w:ilvl w:val="0"/>
                <w:numId w:val="8"/>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大纲搭建</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标准化模块预置</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预置土地储备业务相关文本，如计划出让汇报、出让情况汇报等；大纲设计，基于自然语言理解分析用户输入需求，自动匹配模板并填充章节框架；目录粘贴结构化解析，支持用户粘贴现有目录或文档，智能识别章节层级并重构逻辑关系，辅助快速调整大纲结构。</w:t>
            </w:r>
            <w:r>
              <w:rPr>
                <w:rFonts w:ascii="宋体" w:hAnsi="宋体" w:eastAsia="宋体" w:cs="宋体"/>
                <w:color w:val="000000"/>
                <w:szCs w:val="24"/>
                <w:highlight w:val="none"/>
              </w:rPr>
            </w:r>
            <w:r/>
          </w:p>
          <w:p>
            <w:pPr>
              <w:pStyle w:val="1011"/>
              <w:numPr>
                <w:ilvl w:val="0"/>
                <w:numId w:val="8"/>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文本生成</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注入土地储备领域语料（政策文件、历史案例），在搭建的大纲基础上，生成专业术语准确的文本，分析段落间因果、时序关系，提示逻辑漏洞。</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3）内容优化</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开发续写、扩写、缩写功能，同义词替换引擎，基于内容优化功能，优化文本可读性与严谨性，以适配不同应用场景。</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4）内容改写</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语言风格迁移、政策关键词适配，生成多版本改写内容，保留历史修改记录，支持快速切换至任一中间版本。</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5）报表数据解析</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实现表格数据自动解析，支持对土地储备业务的表格数据自动化解析，提取关键信息；图表类型推荐（趋势/分类数据匹配）；数据摘要生成，提炼报表核心信息，生成多维度数据摘要与分析结论。</w:t>
            </w:r>
            <w:r>
              <w:rPr>
                <w:rFonts w:ascii="宋体" w:hAnsi="宋体" w:eastAsia="宋体" w:cs="宋体"/>
                <w:color w:val="000000"/>
                <w:szCs w:val="24"/>
                <w:highlight w:val="none"/>
              </w:rPr>
            </w:r>
            <w:r/>
          </w:p>
        </w:tc>
      </w:tr>
    </w:tbl>
    <w:p>
      <w:pPr>
        <w:pStyle w:val="879"/>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87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采购包2</w:t>
      </w:r>
      <w:r>
        <w:rPr>
          <w:rFonts w:ascii="宋体" w:hAnsi="宋体" w:cs="宋体"/>
          <w:color w:val="000000"/>
          <w:sz w:val="24"/>
          <w:szCs w:val="24"/>
          <w:highlight w:val="none"/>
        </w:rPr>
      </w:r>
      <w:r/>
    </w:p>
    <w:tbl>
      <w:tblPr>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8522"/>
      </w:tblGrid>
      <w:tr>
        <w:trPr/>
        <w:tc>
          <w:tcPr>
            <w:tcW w:w="1456" w:type="dxa"/>
            <w:vAlign w:val="center"/>
            <w:textDirection w:val="lrTb"/>
            <w:noWrap w:val="false"/>
          </w:tcPr>
          <w:p>
            <w:pPr>
              <w:pStyle w:val="879"/>
              <w:jc w:val="center"/>
              <w:rPr>
                <w:rFonts w:ascii="宋体" w:hAnsi="宋体" w:cs="宋体"/>
                <w:b/>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ascii="宋体" w:hAnsi="宋体" w:cs="宋体"/>
                <w:b/>
                <w:bCs/>
                <w:color w:val="000000"/>
                <w:sz w:val="24"/>
                <w:szCs w:val="24"/>
                <w:highlight w:val="none"/>
              </w:rPr>
            </w:r>
            <w:r/>
          </w:p>
        </w:tc>
        <w:tc>
          <w:tcPr>
            <w:tcW w:w="8522" w:type="dxa"/>
            <w:vAlign w:val="center"/>
            <w:textDirection w:val="lrTb"/>
            <w:noWrap w:val="false"/>
          </w:tcPr>
          <w:p>
            <w:pPr>
              <w:pStyle w:val="879"/>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内容</w:t>
            </w:r>
            <w:r>
              <w:rPr>
                <w:rFonts w:ascii="宋体" w:hAnsi="宋体" w:cs="宋体"/>
                <w:b/>
                <w:bCs/>
                <w:color w:val="000000"/>
                <w:sz w:val="24"/>
                <w:szCs w:val="24"/>
                <w:highlight w:val="none"/>
              </w:rPr>
            </w:r>
            <w:r/>
          </w:p>
        </w:tc>
      </w:tr>
      <w:tr>
        <w:trPr/>
        <w:tc>
          <w:tcPr>
            <w:tcW w:w="1456" w:type="dxa"/>
            <w:vAlign w:val="top"/>
            <w:textDirection w:val="lrTb"/>
            <w:noWrap w:val="false"/>
          </w:tcPr>
          <w:p>
            <w:pPr>
              <w:pStyle w:val="879"/>
              <w:jc w:val="left"/>
              <w:keepLines w:val="0"/>
              <w:keepNext w:val="0"/>
              <w:pageBreakBefore w:val="0"/>
              <w:spacing w:line="360" w:lineRule="exact"/>
              <w:widowControl w:val="off"/>
              <w:rPr>
                <w:rFonts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1.土地储备“地之云”系统升级完善</w:t>
            </w:r>
            <w:r>
              <w:rPr>
                <w:rFonts w:ascii="宋体" w:hAnsi="宋体" w:cs="宋体"/>
                <w:bCs/>
                <w:color w:val="000000"/>
                <w:sz w:val="24"/>
                <w:szCs w:val="24"/>
                <w:highlight w:val="none"/>
              </w:rPr>
            </w:r>
            <w:r/>
          </w:p>
        </w:tc>
        <w:tc>
          <w:tcPr>
            <w:tcW w:w="8522" w:type="dxa"/>
            <w:vAlign w:val="top"/>
            <w:textDirection w:val="lrTb"/>
            <w:noWrap w:val="false"/>
          </w:tcPr>
          <w:p>
            <w:pPr>
              <w:pStyle w:val="1011"/>
              <w:rPr>
                <w:rFonts w:ascii="宋体" w:hAnsi="宋体" w:eastAsia="宋体" w:cs="宋体"/>
                <w:color w:val="000000"/>
                <w:szCs w:val="24"/>
                <w:highlight w:val="none"/>
              </w:rPr>
            </w:pPr>
            <w:r>
              <w:rPr>
                <w:rFonts w:hint="eastAsia" w:ascii="宋体" w:hAnsi="宋体" w:cs="宋体"/>
                <w:color w:val="000000"/>
                <w:sz w:val="24"/>
                <w:szCs w:val="24"/>
                <w:highlight w:val="none"/>
              </w:rPr>
              <w:t xml:space="preserve">（</w:t>
            </w:r>
            <w:r>
              <w:rPr>
                <w:rFonts w:hint="eastAsia" w:ascii="宋体" w:hAnsi="宋体" w:eastAsia="宋体" w:cs="宋体"/>
                <w:color w:val="000000"/>
                <w:szCs w:val="24"/>
                <w:highlight w:val="none"/>
              </w:rPr>
              <w:t xml:space="preserve">1）项目管理子系统升级完善</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优化规划条件等“四合一”办理流程。优化储备项目运作管理流程，优化规划手续、土壤修复、文物勘探、计划出让、地块看管等阶段管理功能，实现根据在库项目下计划出让地块管理出让前期工作。建立土地运作主体共性材料库，实现申请“四合一”规划条件所需共性材料的集中管理。</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2）建立与外部系统的衔接。建立与市场交易部门线上衔接机制。在“地之云”系统中，以地块为单位，</w:t>
            </w:r>
            <w:bookmarkStart w:id="60" w:name="_Hlk189749608"/>
            <w:r>
              <w:rPr>
                <w:rFonts w:hint="eastAsia" w:ascii="宋体" w:hAnsi="宋体" w:eastAsia="宋体" w:cs="宋体"/>
                <w:color w:val="000000"/>
                <w:szCs w:val="24"/>
                <w:highlight w:val="none"/>
              </w:rPr>
              <w:t xml:space="preserve">将待出让地块相关图形文件、线上流程成果文件、本地上传附件、共性文件等附件形成数据包</w:t>
            </w:r>
            <w:bookmarkEnd w:id="60"/>
            <w:r>
              <w:rPr>
                <w:rFonts w:hint="eastAsia" w:ascii="宋体" w:hAnsi="宋体" w:eastAsia="宋体" w:cs="宋体"/>
                <w:color w:val="000000"/>
                <w:szCs w:val="24"/>
                <w:highlight w:val="none"/>
              </w:rPr>
              <w:t xml:space="preserve">，线上移交至市场交易部门，支持按地块逐个导出和批量导出。</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建立代建工程进展动态跟踪模块。建立外网版代建工程进展动态跟踪模块，动态填报工程进展情况、上传相关各类文件、进展巡查照片等材料，填报信息自动同步至内网。内网系统实现对填报进度情况审核功能。实现根据进度情况发起付款流程，并带入进度佐证附件。</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构建收储地块分类体系。根据储备地块收储来源、征拆进展、地块成熟度，将在库地块分为实物收储、红线收储、信息收储三类，发布三类在库地块的专用图层。调整相关页面的查询功能，新增地块分类查询条件。</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5）建立资金申请复核报审拨付填报功能。优化项目管理各阶段资金填报页面，新建拨付流程，实现业务处室申请、中心财务处审核、请款、支付的资金支付流程。</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（2）档案管理子系统升级完善</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1）根据电子文件管理系统和档案管理系统功能建设的相关标准规范</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结合市储备中心三合一文件（档案分类方案、文件材料归档范围和档案保管期限）要求，增加档案分类的设定功能，对各类文件的保管年限进行设置，并在到期时给出提醒。</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t xml:space="preserve">对档案管理子系统接收采集、分类编目、检索利用等功能进行升级。支持项目管理子系统中地块档案直接归档和档案管理子系统中上传档案；增加档案分类，可修改原地块档案管理目录，按照档案分类要求检查和管理档案。</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（3）综合监管子系统升级完善</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1）建立国土空间规划管控要素和指标比对分析功能。</w:t>
            </w:r>
            <w:r>
              <w:rPr>
                <w:rFonts w:hint="eastAsia" w:ascii="宋体" w:hAnsi="宋体" w:eastAsia="宋体" w:cs="宋体"/>
                <w:i w:val="0"/>
                <w:iCs w:val="0"/>
                <w:caps w:val="0"/>
                <w:color w:val="000000"/>
                <w:spacing w:val="0"/>
                <w:sz w:val="24"/>
                <w:szCs w:val="24"/>
                <w:highlight w:val="none"/>
                <w:shd w:val="clear" w:color="auto" w:fill="auto"/>
              </w:rPr>
              <w:t xml:space="preserve">一是面向单项目的空间分析，与控规六线叠加分析地块性质；与征地、林地、地下文物重点保护区等数据进行专题分析。</w:t>
            </w:r>
            <w:r>
              <w:rPr>
                <w:rFonts w:hint="eastAsia" w:ascii="宋体" w:hAnsi="宋体" w:eastAsia="宋体" w:cs="宋体"/>
                <w:color w:val="000000"/>
                <w:szCs w:val="24"/>
                <w:highlight w:val="none"/>
              </w:rPr>
              <w:t xml:space="preserve">二是面向统筹战略分析需求，实现与城镇体系边界线、行政区划、片区板块、用地功能的空间分析功能，支撑土地出让时序与公共基础投入的基础性、战略性研究。</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2）强化数据分析与综合研判能力。开发维护采集录入功能，支持对全国重点城市GDP、房地产开发企业拿地、商品房销售等数据按年度进行维护，为开展多维度、多时序的数据分析和对比提供支撑。</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优化地块出让每日推进表。根据最新版推进表内容要求，设计表单样式，根据表单字段，实时从出让地块信息中获取前期工作进度。支持在每日推进表中连接到出让地块维护页面，方便对地块的前期工作进展情况进行修改。</w:t>
            </w:r>
            <w:r>
              <w:rPr>
                <w:rFonts w:ascii="宋体" w:hAnsi="宋体" w:eastAsia="宋体" w:cs="宋体"/>
                <w:color w:val="000000"/>
                <w:szCs w:val="24"/>
                <w:highlight w:val="none"/>
              </w:rPr>
            </w:r>
            <w:r/>
          </w:p>
          <w:p>
            <w:pPr>
              <w:pStyle w:val="1011"/>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收储地块分类统计。按照最新划定的项目分类，展示全市储备地块情况，根据选定的项目类型，按照运作主体统计项目数据、面积，以及各类规划用途的面积，支持根据单个指标进行排序和表格导出和打印功能，实现对各类储备地块分布情况分析和综合管理。</w:t>
            </w:r>
            <w:r>
              <w:rPr>
                <w:rFonts w:hint="eastAsia" w:ascii="宋体" w:hAnsi="宋体" w:eastAsia="宋体" w:cs="宋体"/>
                <w:color w:val="000000"/>
                <w:szCs w:val="24"/>
                <w:highlight w:val="none"/>
              </w:rPr>
            </w:r>
            <w:r/>
          </w:p>
          <w:p>
            <w:pPr>
              <w:pStyle w:val="1011"/>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行政办公</w:t>
            </w:r>
            <w:r>
              <w:rPr>
                <w:rFonts w:hint="eastAsia" w:ascii="宋体" w:hAnsi="宋体" w:eastAsia="宋体" w:cs="宋体"/>
                <w:color w:val="000000"/>
                <w:szCs w:val="24"/>
                <w:highlight w:val="none"/>
              </w:rPr>
              <w:t xml:space="preserve">子系统升级完善</w:t>
            </w:r>
            <w:r>
              <w:rPr>
                <w:rFonts w:hint="eastAsia" w:ascii="宋体" w:hAnsi="宋体" w:eastAsia="宋体" w:cs="宋体"/>
                <w:color w:val="000000"/>
                <w:szCs w:val="24"/>
                <w:highlight w:val="none"/>
              </w:rPr>
            </w:r>
            <w:r/>
          </w:p>
          <w:p>
            <w:pPr>
              <w:pStyle w:val="1011"/>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通过与市政务办南京CA认证中心技术集成，保证用户能够使用数字签名和电子印章等方式。</w:t>
            </w:r>
            <w:r>
              <w:rPr>
                <w:rFonts w:hint="eastAsia" w:ascii="宋体" w:hAnsi="宋体" w:eastAsia="宋体" w:cs="宋体"/>
                <w:color w:val="000000"/>
                <w:szCs w:val="24"/>
                <w:highlight w:val="none"/>
              </w:rPr>
            </w:r>
            <w:r/>
          </w:p>
        </w:tc>
      </w:tr>
      <w:tr>
        <w:trPr/>
        <w:tc>
          <w:tcPr>
            <w:tcW w:w="1456" w:type="dxa"/>
            <w:vAlign w:val="top"/>
            <w:textDirection w:val="lrTb"/>
            <w:noWrap w:val="false"/>
          </w:tcPr>
          <w:p>
            <w:pPr>
              <w:pStyle w:val="879"/>
              <w:jc w:val="left"/>
              <w:spacing w:line="400" w:lineRule="exact"/>
              <w:rPr>
                <w:rFonts w:ascii="宋体" w:hAnsi="宋体" w:cs="宋体"/>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“五</w:t>
            </w:r>
            <w:r>
              <w:rPr>
                <w:rFonts w:hint="eastAsia" w:ascii="宋体" w:hAnsi="宋体" w:cs="宋体"/>
                <w:color w:val="000000"/>
                <w:sz w:val="24"/>
                <w:highlight w:val="none"/>
              </w:rPr>
              <w:t xml:space="preserve">智</w:t>
            </w:r>
            <w:r>
              <w:rPr>
                <w:rFonts w:hint="eastAsia" w:ascii="宋体" w:hAnsi="宋体" w:cs="宋体"/>
                <w:color w:val="000000"/>
                <w:sz w:val="24"/>
                <w:szCs w:val="24"/>
                <w:highlight w:val="none"/>
              </w:rPr>
              <w:t xml:space="preserve">空间”智能招商建设</w:t>
            </w:r>
            <w:r>
              <w:rPr>
                <w:rFonts w:hint="eastAsia" w:ascii="宋体" w:hAnsi="宋体" w:eastAsia="宋体" w:cs="宋体"/>
                <w:bCs/>
                <w:color w:val="000000"/>
                <w:sz w:val="24"/>
                <w:szCs w:val="24"/>
                <w:highlight w:val="none"/>
                <w:lang w:val="en-US" w:eastAsia="zh-CN"/>
              </w:rPr>
              <w:t xml:space="preserve">（知识“智答”、数据“智查”、招商“智售”）</w:t>
            </w:r>
            <w:r>
              <w:rPr>
                <w:rFonts w:ascii="宋体" w:hAnsi="宋体" w:cs="宋体"/>
                <w:bCs/>
                <w:color w:val="000000"/>
                <w:sz w:val="24"/>
                <w:szCs w:val="24"/>
                <w:highlight w:val="none"/>
              </w:rPr>
            </w:r>
            <w:r/>
          </w:p>
        </w:tc>
        <w:tc>
          <w:tcPr>
            <w:tcW w:w="8522" w:type="dxa"/>
            <w:vAlign w:val="top"/>
            <w:textDirection w:val="lrTb"/>
            <w:noWrap w:val="false"/>
          </w:tcPr>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（1）知识“智答”</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1）智能问答</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①文本结构化：对文本数据进行解析、分析和标注，提取出其中的实体、关系、属性等结构化信息。</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②自然资源自然语言理解：针对用户提出的问题进行深入解答，提供知识库、全网搜索等多渠道解答方式，支持多形式输入（文本、图片）。</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③</w:t>
            </w:r>
            <w:r>
              <w:rPr>
                <w:rFonts w:hint="eastAsia" w:ascii="宋体" w:hAnsi="宋体" w:eastAsia="宋体" w:cs="宋体"/>
                <w:color w:val="000000"/>
                <w:szCs w:val="24"/>
                <w:highlight w:val="none"/>
              </w:rPr>
              <w:t xml:space="preserve">语料管理：对主词、同义词、敏感词、停用词、词库等语料进行管理，支持语料的新增、删除、修改、查询等操作。</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④</w:t>
            </w:r>
            <w:r>
              <w:rPr>
                <w:rFonts w:hint="eastAsia" w:ascii="宋体" w:hAnsi="宋体" w:eastAsia="宋体" w:cs="宋体"/>
                <w:color w:val="000000"/>
                <w:szCs w:val="24"/>
                <w:highlight w:val="none"/>
              </w:rPr>
              <w:t xml:space="preserve">语句分析：通过统一的语句分析对词语进行统一管理，提供分词测试功能。</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5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⑤</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模糊条件检索：支持关键词模糊匹配、属性模糊筛选，还支持多条件组合模糊查询。</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6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⑥</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答案生成排名：根据找到的相关信息，生成一个或多个可能的答案，并对答案进行排名。</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7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⑦</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多轮对话修正：支持多轮对话交互，能够理解用户的意图和上下文，提供个性化、针对性的回答和建议。</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8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⑧</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信源追溯：搜索结果附带来源出处，提供可靠信源追溯链接，用户可直接查阅解答的参考资料，并通过点击相应文件的出处，获取详细的来源信息。</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⑨</w:t>
            </w:r>
            <w:r>
              <w:rPr>
                <w:rFonts w:hint="eastAsia" w:ascii="宋体" w:hAnsi="宋体" w:eastAsia="宋体" w:cs="宋体"/>
                <w:color w:val="000000"/>
                <w:szCs w:val="24"/>
                <w:highlight w:val="none"/>
              </w:rPr>
              <w:t xml:space="preserve">大纲提取：针对搜索结果，快速生成回答大纲，辅助用户快速了解解答的整体结构和核心要点。用户点击大纲中任意章节，即可在答案中迅速定位到相应内容。</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2）政策顾问</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①政策分类：以列表形式对政策进行分类展示。按发布机关、专题分类、地域、公布年份分类展示，同时显示对应类别下的政策文件数量。支持搜索对应的分类名称，可快速定位到对应的分类位置。</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②政策检索：可以通过关键词、政策类型、发布机构等条件进行精准查询，找到所需的政策文件。</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③政策一键对比：对同一政策文件的历史版本对比，自动高亮修订、新增或删除条款；同时支持跨区域政策对比。</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④解读搜索：按照解读类型、所属地域、政策支持、所属部门对专家解读文件进行分类、搜索、排序。</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5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⑤</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解读详情查看：点击解读标题，可查看解读的详情页面及原始政策文件原文内容。</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6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⑥</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案例关联：针对复杂的政策条款，自动检索相关案例，提供实例说明。</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7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⑦</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高级检索：支持高级搜索，选择土地储备的文书种类、填写案例关键词、案由，系统自动匹配与检索内容相关的案例，并排序。</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 8 \* GB3 \* MERGEFORMAT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highlight w:val="none"/>
              </w:rPr>
              <w:t xml:space="preserve">⑧</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t xml:space="preserve">以文搜案：支持以文搜案，填入土地储备案例信息或通过上传附件，输入自己想要匹配的案例信息，可检索出对应的案例。</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（2）数据“智查”</w:t>
            </w:r>
            <w:r>
              <w:rPr>
                <w:rFonts w:ascii="宋体" w:hAnsi="宋体" w:eastAsia="宋体" w:cs="宋体"/>
                <w:color w:val="000000"/>
                <w:szCs w:val="24"/>
                <w:highlight w:val="none"/>
              </w:rPr>
            </w:r>
            <w:r/>
          </w:p>
          <w:p>
            <w:pPr>
              <w:pStyle w:val="1011"/>
              <w:numPr>
                <w:ilvl w:val="0"/>
                <w:numId w:val="9"/>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与国土空间基础信息平台深度对接</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与国土空间基础信息平台深度对接，在实现结构化数据查询的基础上，融合空间分析能力，形成“属性数据+空间数据”一体化分析体系。</w:t>
            </w:r>
            <w:r>
              <w:rPr>
                <w:rFonts w:ascii="宋体" w:hAnsi="宋体" w:eastAsia="宋体" w:cs="宋体"/>
                <w:color w:val="000000"/>
                <w:szCs w:val="24"/>
                <w:highlight w:val="none"/>
              </w:rPr>
            </w:r>
            <w:r/>
          </w:p>
          <w:p>
            <w:pPr>
              <w:pStyle w:val="1011"/>
              <w:numPr>
                <w:ilvl w:val="0"/>
                <w:numId w:val="9"/>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接入项目管理子系统储备数据</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接入南京市土地储备“地之云”项目管理子系统的储备数据，理解数据库结构和表间关系。解析南京市土地储备“地之云”项目管理子系统数据库中的核心表结构，梳理字段含义、主外键关联规则及业务逻辑映射关系，构建元数据知识图谱。</w:t>
            </w:r>
            <w:r>
              <w:rPr>
                <w:rFonts w:ascii="宋体" w:hAnsi="宋体" w:eastAsia="宋体" w:cs="宋体"/>
                <w:color w:val="000000"/>
                <w:szCs w:val="24"/>
                <w:highlight w:val="none"/>
              </w:rPr>
            </w:r>
            <w:r/>
          </w:p>
          <w:p>
            <w:pPr>
              <w:pStyle w:val="1011"/>
              <w:numPr>
                <w:ilvl w:val="0"/>
                <w:numId w:val="9"/>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自然语言查询</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自然语言查询：土地储备数据查询训练模块，通过机器学习算法对土地储备数据进行深度学习和模式识别，建立智能查询模型；土地储备数据查询模块，支持多维度组合查询，根据自然语言生成SQL，对土地储备数据库进行查询和统计；自然语言空间分析模块，根据自然语言条件进行空间分析，实现土地储备在库、出让等数据与外部空间数据叠加分析。</w:t>
            </w:r>
            <w:r>
              <w:rPr>
                <w:rFonts w:ascii="宋体" w:hAnsi="宋体" w:eastAsia="宋体" w:cs="宋体"/>
                <w:color w:val="000000"/>
                <w:szCs w:val="24"/>
                <w:highlight w:val="none"/>
              </w:rPr>
            </w:r>
            <w:r/>
          </w:p>
          <w:p>
            <w:pPr>
              <w:pStyle w:val="1011"/>
              <w:numPr>
                <w:ilvl w:val="0"/>
                <w:numId w:val="9"/>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查询分析结果可视化</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查询分析结果可视化，根据用户不同需求提供多维度的结果展示方案：基础文本展示，以结构化表格形式清晰地呈现查询结果；深度分析图表展示，通过柱状图、折线图等可视化方式展示数据对比、分析结果；交互式地图展示，实现地块区位展示、空间分布、多种数据叠加等空间可视化分析。</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（3）招商“智售”</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1）土地市场热度指数</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①数据接入：接入土地出让数据、房地产企业相关数据，与“互联网+”一体化政务服务系统、不动产登记系统等系统对接，实时接入土地成交数据、出让金缴纳数据、不动产登记数据、70个大中城市房地产市场数据、宏观经济政策等各类数据源。</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②数据整合：以数据整合治理为核心，进行数据清洗，按照元数据标准以及业务要求对数据进行去除脏数据、统一格式等，形成标准的、规范的、统一的数据资源；格式转换，对各类空间数据和非空间数据的格式进行规范化转换。全部的空间数据与非空间数据参照《地理空间数据交换格式》（GB/T 17798）进行标准化；坐标统一及空间图形化等全流程处理，并入库。</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③指标展示：对房地产一二级市场成交量、溢价率、去化周期等指标的土地市场热度指数进行可视化展示，并实现空间筛选交互和时间筛选交互功能。</w:t>
            </w:r>
            <w:r>
              <w:rPr>
                <w:rFonts w:ascii="宋体" w:hAnsi="宋体" w:eastAsia="宋体" w:cs="宋体"/>
                <w:color w:val="000000"/>
                <w:szCs w:val="24"/>
                <w:highlight w:val="none"/>
              </w:rPr>
            </w:r>
            <w:r/>
          </w:p>
          <w:p>
            <w:pPr>
              <w:pStyle w:val="1011"/>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④AI助手：打造AI助手，提供精准指标查询，实现自然语言查询；根据个性化需求实现对比分析支持等多项能力</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2）意向单位画像</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①企业画像：包括数据接入、企业列表、企业档案、企业搜索筛选、企业对比等功能开发。</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②土地价格预测：包括预测参数配置、预测结果生成、历年地价趋势图、预测特征值清单、推理过程说明等功能开发。</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③意向单位分析：建立精准匹配机制，将拟出让地块的关键属性，如土地用途、面积规模、规划条件、周边配套设施等信息，与各房地产企业的分析画像进行精准比对。</w:t>
            </w:r>
            <w:r>
              <w:rPr>
                <w:rFonts w:ascii="宋体" w:hAnsi="宋体" w:eastAsia="宋体" w:cs="宋体"/>
                <w:color w:val="000000"/>
                <w:szCs w:val="24"/>
                <w:highlight w:val="none"/>
              </w:rPr>
            </w:r>
            <w:r/>
          </w:p>
          <w:p>
            <w:pPr>
              <w:pStyle w:val="1011"/>
              <w:numPr>
                <w:ilvl w:val="0"/>
                <w:numId w:val="8"/>
              </w:numPr>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土地推介</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①建设外网招商地图：包括招商数据接入、可视化展示地块与周边数据。</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②智能选址：包括对话式选址分析，对话交互方式进行基于需求的智慧选址，使用自然语言处理模型实现语义理解、工具调用、数据选取调用分析、问题解答等；全面梳理影响项目选址的各类因素，构建多维度因子库；生成选址结果，包括文本概述、空间（地块）表单，以及在地图上标识推荐选址空间；支持通过对话方式进一步追加或者调整选址需求，迭代生成新的选址结果。</w:t>
            </w:r>
            <w:r>
              <w:rPr>
                <w:rFonts w:ascii="宋体" w:hAnsi="宋体" w:eastAsia="宋体" w:cs="宋体"/>
                <w:color w:val="000000"/>
                <w:szCs w:val="24"/>
                <w:highlight w:val="none"/>
              </w:rPr>
            </w:r>
            <w:r/>
          </w:p>
          <w:p>
            <w:pPr>
              <w:pStyle w:val="1011"/>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③企业问答：政策问答基于政策法规知识库，支持模糊检索与语义匹配。从知识库检索匹配政策，返回结构化结果；选</w:t>
            </w:r>
            <w:r>
              <w:rPr>
                <w:rFonts w:hint="eastAsia" w:ascii="宋体" w:hAnsi="宋体" w:eastAsia="宋体" w:cs="宋体"/>
                <w:color w:val="000000"/>
                <w:szCs w:val="24"/>
                <w:highlight w:val="none"/>
              </w:rPr>
              <w:t xml:space="preserve">址</w:t>
            </w:r>
            <w:r>
              <w:rPr>
                <w:rFonts w:hint="eastAsia" w:ascii="宋体" w:hAnsi="宋体" w:eastAsia="宋体" w:cs="宋体"/>
                <w:color w:val="000000"/>
                <w:szCs w:val="24"/>
                <w:highlight w:val="none"/>
              </w:rPr>
              <w:t xml:space="preserve">问答基于智能选址功能，实现企业的选址问答。对复杂问题解析，调用智能选址引擎，生成推荐地块列表，联动问答系统。</w:t>
            </w:r>
            <w:r>
              <w:rPr>
                <w:rFonts w:ascii="宋体" w:hAnsi="宋体" w:eastAsia="宋体" w:cs="宋体"/>
                <w:color w:val="000000"/>
                <w:szCs w:val="24"/>
                <w:highlight w:val="none"/>
              </w:rPr>
            </w:r>
            <w:r/>
          </w:p>
        </w:tc>
      </w:tr>
    </w:tbl>
    <w:p>
      <w:pPr>
        <w:pStyle w:val="879"/>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2.实施要求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（1）总体要求</w:t>
      </w:r>
      <w:r>
        <w:rPr>
          <w:rFonts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项目中各子系统升级完善的建设内容，应遵循微服务架构设计，保证系统松耦合、可扩展；采用页面框架构建统一的界面交互体验，实现页面导航都采用相同的集成方式；采用先进的移动地图引擎，支持更多的图层服务类型，具有较好的兼容性；采用CAD与GIS联动更新技术，保证数据的实时更新，维护数据在空间上和内容上的一致性；支持集群部署，以提供高可用和高性能并发访问，为性能提供基础支持。</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（2）服务要求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①组建项目开发建设、实施的项目团队，建立组织机构，责任分工明确，各项制度健全。要求投标人根据项目建设期限，做好项目时间进度安排，并要求提供工期管理措施。</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提供质量管理制度、质量保证措施，提供服务应与招标文件规定的技术规格相一致；若技术性能无特殊说明，则按国家有关部门最新颁布的标准及规范为准；在系统开发项目实施过程及运维期内，供应商根据采购人要求提供所有相关必要的数据接口（费用包含在投标总报价中），并配合采购人做好与其他第三方的所有数据对接工作，采购人负责制定数据对接标准，协调对接工作。</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（3）验收要求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bookmarkStart w:id="61" w:name="OLE_LINK7"/>
      <w:r>
        <w:rPr>
          <w:rFonts w:hint="eastAsia" w:ascii="宋体" w:hAnsi="宋体" w:eastAsia="宋体" w:cs="Times New Roman"/>
          <w:color w:val="000000"/>
          <w:sz w:val="24"/>
          <w:szCs w:val="24"/>
          <w:highlight w:val="none"/>
          <w:lang w:val="en-US" w:eastAsia="zh-CN"/>
        </w:rPr>
        <w:t xml:space="preserve">③</w:t>
      </w:r>
      <w:bookmarkEnd w:id="61"/>
      <w:r>
        <w:rPr>
          <w:rFonts w:hint="eastAsia" w:ascii="宋体" w:hAnsi="宋体" w:eastAsia="宋体" w:cs="Times New Roman"/>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（4）运维要求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应确保本次采购所有项目的安全稳定运行，并提供不少于2年的运维服务，费用包含在投标总报价中（自验收报告签字确认日起，开始进入运维期）。运维期满后，如供应商提供维保服务，年度维保费用不高于系统开发报价10%。</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运维期内，供应商提供7*24小时技术支持服务。技术支持的方式包括：电话技术服务、现场技术服务等。在系统使用中发生应用软件故障，供应商应在接到采购人请求服务电话后1小时内予以响应，技术人员必须在2小时内到达现场（紧急时技术人员1小时内到达现场），6小时内恢复使用，12小时内完全修复。</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（5）人员要求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bookmarkStart w:id="62" w:name="OLE_LINK8"/>
      <w:r>
        <w:rPr>
          <w:rFonts w:hint="eastAsia" w:ascii="宋体" w:hAnsi="宋体" w:eastAsia="宋体" w:cs="Times New Roman"/>
          <w:color w:val="000000"/>
          <w:sz w:val="24"/>
          <w:szCs w:val="24"/>
          <w:highlight w:val="none"/>
          <w:lang w:val="en-US" w:eastAsia="zh-CN"/>
        </w:rPr>
        <w:t xml:space="preserve">采购包1：供应商须组建不少于6人的项目实施团队（包括项目负责人1人，技术负责人1人）。</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采购包2：供应商须组建不少于7人的项目实施团队（包括项目负责人1人，技术负责人1人）。</w:t>
      </w:r>
      <w:bookmarkEnd w:id="62"/>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项目组所有人员必须为供应商正式工作人员，不得兼任其他项目工作，未经采购人同意，人员不得更换。 </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（6）培训要求</w:t>
      </w:r>
      <w:r>
        <w:rPr>
          <w:rFonts w:hint="eastAsia" w:ascii="宋体" w:hAnsi="宋体" w:eastAsia="宋体" w:cs="Times New Roman"/>
          <w:color w:val="000000"/>
          <w:sz w:val="24"/>
          <w:szCs w:val="24"/>
          <w:highlight w:val="none"/>
          <w:lang w:val="en-US" w:eastAsia="zh-CN"/>
        </w:rPr>
      </w:r>
      <w:r/>
    </w:p>
    <w:p>
      <w:pPr>
        <w:pStyle w:val="879"/>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①供应商须提供项目培训服务，费用包含在投标总价中。</w:t>
      </w:r>
      <w:r>
        <w:rPr>
          <w:rFonts w:hint="eastAsia" w:ascii="宋体" w:hAnsi="宋体" w:eastAsia="宋体" w:cs="Times New Roman"/>
          <w:color w:val="000000"/>
          <w:sz w:val="24"/>
          <w:szCs w:val="24"/>
          <w:highlight w:val="none"/>
          <w:lang w:val="en-US" w:eastAsia="zh-CN"/>
        </w:rPr>
      </w:r>
      <w:r/>
    </w:p>
    <w:p>
      <w:pPr>
        <w:pStyle w:val="879"/>
        <w:numPr>
          <w:ilvl w:val="0"/>
          <w:numId w:val="0"/>
        </w:numPr>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②培训对象：采购人业务科室等相关业务人员。</w:t>
      </w:r>
      <w:r>
        <w:rPr>
          <w:rFonts w:hint="eastAsia" w:ascii="宋体" w:hAnsi="宋体" w:eastAsia="宋体" w:cs="Times New Roman"/>
          <w:color w:val="000000"/>
          <w:sz w:val="24"/>
          <w:szCs w:val="24"/>
          <w:highlight w:val="none"/>
          <w:lang w:val="en-US" w:eastAsia="zh-CN"/>
        </w:rPr>
      </w:r>
      <w:r/>
    </w:p>
    <w:p>
      <w:pPr>
        <w:pStyle w:val="879"/>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③培训目标：</w:t>
      </w:r>
      <w:r>
        <w:rPr>
          <w:rFonts w:hint="eastAsia" w:ascii="宋体" w:hAnsi="宋体" w:eastAsia="宋体" w:cs="Times New Roman"/>
          <w:color w:val="000000"/>
          <w:sz w:val="24"/>
          <w:szCs w:val="24"/>
          <w:highlight w:val="none"/>
        </w:rPr>
        <w:t xml:space="preserve">使操作人员熟练使用系统各项功能，独立开展日常业务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79"/>
        <w:numPr>
          <w:ilvl w:val="0"/>
          <w:numId w:val="0"/>
        </w:numPr>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④培训内容：</w:t>
      </w:r>
      <w:r>
        <w:rPr>
          <w:rFonts w:hint="eastAsia" w:ascii="宋体" w:hAnsi="宋体" w:eastAsia="宋体" w:cs="Times New Roman"/>
          <w:color w:val="000000"/>
          <w:sz w:val="24"/>
          <w:szCs w:val="24"/>
          <w:highlight w:val="none"/>
        </w:rPr>
        <w:t xml:space="preserve">系统架构、功能操作、业务流程、权限配置、日常运维、备份操作、常见故障排查、应急处置等。</w:t>
      </w:r>
      <w:r>
        <w:rPr>
          <w:rFonts w:hint="eastAsia" w:ascii="宋体" w:hAnsi="宋体" w:eastAsia="宋体" w:cs="Times New Roman"/>
          <w:color w:val="000000"/>
          <w:sz w:val="24"/>
          <w:szCs w:val="24"/>
          <w:highlight w:val="none"/>
          <w:lang w:val="en-US" w:eastAsia="zh-CN"/>
        </w:rPr>
      </w:r>
      <w:r/>
    </w:p>
    <w:p>
      <w:pPr>
        <w:pStyle w:val="879"/>
        <w:numPr>
          <w:ilvl w:val="0"/>
          <w:numId w:val="0"/>
        </w:numPr>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⑤培训方式及场次：</w:t>
      </w:r>
      <w:r>
        <w:rPr>
          <w:rFonts w:hint="eastAsia" w:ascii="宋体" w:hAnsi="宋体" w:eastAsia="宋体" w:cs="Times New Roman"/>
          <w:color w:val="000000"/>
          <w:sz w:val="24"/>
          <w:szCs w:val="24"/>
          <w:highlight w:val="none"/>
        </w:rPr>
        <w:t xml:space="preserve">项目验收合格起1年内上门培训不少于</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次。</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⑥培训场地由采购人提供，采用集中和非集中相结合的两种培训方式。非集中方式包括：视频教学和提供电子操作说明文档。</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（7）知识产权及保密要求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①采购人拥有本系统包括永久使用权和修改权在内的一切权利；拥有本系统产生的所有数据的所有权。投标人应当在验收后10日内，将本项目产生的全部软件源代码交付采购人。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③投标人须按照与采购人签订的《信息安全保密承诺书》的约定严格履行各项保密义务。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④采购人与投标人都拥有本项目定制开发部分的知识产权。交付项应包括但不限于如下内容：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（8）建设成果要求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⑦源代码成果：项目中涉及的源代码及辅助文件（含备注、相应技术说明文档等）。</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⑧数据成果：本项目涉及的数据库成果及土地储备数据治理成果。</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⑨文档成果：所列软件的全套文档（含需求分析、系统设计、测试报告、用户手册等）；满足采购人归档要求的全套成果电子文件（文字word格式）及纸质材料。</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（9）信创适配要求</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9"/>
        <w:numPr>
          <w:ilvl w:val="0"/>
          <w:numId w:val="0"/>
        </w:numPr>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（10）网络安全等级保护测评要求</w:t>
      </w:r>
      <w:r>
        <w:rPr>
          <w:rFonts w:hint="eastAsia" w:ascii="宋体" w:hAnsi="宋体" w:eastAsia="宋体" w:cs="Times New Roman"/>
          <w:color w:val="000000"/>
          <w:sz w:val="24"/>
          <w:szCs w:val="24"/>
          <w:highlight w:val="none"/>
          <w:lang w:val="en-US" w:eastAsia="zh-CN"/>
        </w:rPr>
      </w:r>
      <w:r/>
    </w:p>
    <w:p>
      <w:pPr>
        <w:pStyle w:val="879"/>
        <w:ind w:firstLine="480"/>
        <w:jc w:val="left"/>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投标人配合采购人，做好系统通过等保测评相关准备工作。</w:t>
      </w:r>
      <w:r>
        <w:rPr>
          <w:rFonts w:ascii="宋体" w:hAnsi="宋体" w:eastAsia="宋体" w:cs="Times New Roman"/>
          <w:color w:val="000000"/>
          <w:sz w:val="24"/>
          <w:szCs w:val="24"/>
          <w:highlight w:val="none"/>
          <w:lang w:val="en-US" w:eastAsia="zh-CN"/>
        </w:rPr>
      </w:r>
      <w:r/>
    </w:p>
    <w:p>
      <w:pPr>
        <w:pStyle w:val="879"/>
        <w:numPr>
          <w:ilvl w:val="0"/>
          <w:numId w:val="0"/>
        </w:numPr>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（11）系统对接要求</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投标人在提供定制软件开发服务时，需满足以下对接要求：</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与南京市国土空间基础信息平台接口对接；对接工作联系人：冯先生，联系电话：025-89690606。</w:t>
      </w:r>
      <w:r>
        <w:rPr>
          <w:rFonts w:hint="eastAsia" w:ascii="宋体" w:hAnsi="宋体" w:eastAsia="宋体" w:cs="Times New Roman"/>
          <w:color w:val="000000"/>
          <w:sz w:val="24"/>
          <w:szCs w:val="24"/>
          <w:highlight w:val="none"/>
          <w:lang w:val="en-US" w:eastAsia="zh-CN"/>
        </w:rPr>
      </w:r>
      <w:r/>
    </w:p>
    <w:p>
      <w:pPr>
        <w:pStyle w:val="879"/>
        <w:numPr>
          <w:ilvl w:val="0"/>
          <w:numId w:val="0"/>
        </w:numPr>
        <w:ind w:firstLine="480"/>
        <w:jc w:val="left"/>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（12）网络安全和数据安全要求，外包网络安全管理要求</w:t>
      </w:r>
      <w:r>
        <w:rPr>
          <w:rFonts w:hint="eastAsia" w:ascii="宋体" w:hAnsi="宋体" w:eastAsia="宋体" w:cs="Times New Roman"/>
          <w:color w:val="000000"/>
          <w:sz w:val="24"/>
          <w:szCs w:val="24"/>
          <w:highlight w:val="none"/>
        </w:rPr>
      </w:r>
      <w:r/>
    </w:p>
    <w:p>
      <w:pPr>
        <w:pStyle w:val="87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79"/>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9"/>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240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完成系统开发，</w:t>
      </w:r>
      <w:r>
        <w:rPr>
          <w:rFonts w:ascii="宋体" w:hAnsi="宋体" w:cs="宋体"/>
          <w:color w:val="000000"/>
          <w:sz w:val="24"/>
          <w:szCs w:val="24"/>
          <w:highlight w:val="none"/>
        </w:rPr>
        <w:t xml:space="preserve">合同签订后</w:t>
      </w:r>
      <w:r>
        <w:rPr>
          <w:rFonts w:hint="eastAsia" w:ascii="宋体" w:hAnsi="宋体" w:cs="宋体"/>
          <w:color w:val="000000"/>
          <w:sz w:val="24"/>
          <w:szCs w:val="24"/>
          <w:highlight w:val="none"/>
        </w:rPr>
        <w:t xml:space="preserve">360天完成项目整体交付工作</w:t>
      </w:r>
      <w:r>
        <w:rPr>
          <w:rFonts w:ascii="宋体" w:hAnsi="宋体" w:cs="宋体"/>
          <w:color w:val="000000"/>
          <w:sz w:val="24"/>
          <w:szCs w:val="24"/>
          <w:highlight w:val="none"/>
        </w:rPr>
        <w:t xml:space="preserve">。</w:t>
      </w:r>
      <w:r>
        <w:rPr>
          <w:rFonts w:ascii="宋体" w:hAnsi="宋体" w:eastAsia="宋体" w:cs="宋体"/>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9"/>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9"/>
        <w:rPr>
          <w:rFonts w:hint="eastAsia"/>
          <w:color w:val="000000"/>
          <w:highlight w:val="none"/>
        </w:rPr>
      </w:pPr>
      <w:r>
        <w:rPr>
          <w:rFonts w:hint="eastAsia"/>
          <w:color w:val="000000"/>
          <w:highlight w:val="none"/>
        </w:rPr>
      </w:r>
      <w:r/>
    </w:p>
    <w:p>
      <w:pPr>
        <w:pStyle w:val="87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bookmarkStart w:id="63"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val="en-US" w:eastAsia="zh-CN"/>
        </w:rPr>
        <w:t xml:space="preserve">采购包1、采购包2</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p>
      <w:pPr>
        <w:pStyle w:val="87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879"/>
        <w:ind w:firstLine="480"/>
        <w:keepLines w:val="0"/>
        <w:keepNext w:val="0"/>
        <w:pageBreakBefore w:val="0"/>
        <w:spacing w:line="240" w:lineRule="auto"/>
        <w:widowControl w:val="off"/>
        <w:rPr>
          <w:rFonts w:hint="eastAsia" w:ascii="宋体" w:hAnsi="宋体" w:eastAsia="宋体" w:cs="Times New Roman"/>
          <w:b w:val="0"/>
          <w:bCs w:val="0"/>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本项目多个采购包投标人可兼投但不得兼中，评审顺序依次为采购包1、采购包2。同一投标人参与多个采购包投标时，在</w:t>
      </w:r>
      <w:r>
        <w:rPr>
          <w:rFonts w:hint="eastAsia" w:ascii="宋体" w:hAnsi="宋体" w:eastAsia="宋体" w:cs="宋体"/>
          <w:color w:val="000000"/>
          <w:sz w:val="24"/>
          <w:szCs w:val="24"/>
          <w:highlight w:val="none"/>
          <w:lang w:val="en-US" w:eastAsia="zh-CN"/>
        </w:rPr>
        <w:t xml:space="preserve">已完成评审的</w:t>
      </w:r>
      <w:r>
        <w:rPr>
          <w:rFonts w:hint="eastAsia" w:ascii="宋体" w:hAnsi="宋体"/>
          <w:color w:val="000000"/>
          <w:sz w:val="24"/>
          <w:szCs w:val="24"/>
          <w:highlight w:val="none"/>
        </w:rPr>
        <w:t xml:space="preserve">采购包</w:t>
      </w:r>
      <w:r>
        <w:rPr>
          <w:rFonts w:hint="eastAsia" w:ascii="宋体" w:hAnsi="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被确定为排名第一的中标候选人后，</w:t>
      </w:r>
      <w:r>
        <w:rPr>
          <w:rFonts w:hint="eastAsia" w:ascii="宋体" w:hAnsi="宋体" w:cs="宋体"/>
          <w:color w:val="000000"/>
          <w:sz w:val="24"/>
          <w:szCs w:val="24"/>
          <w:highlight w:val="none"/>
          <w:lang w:val="en-US" w:eastAsia="zh-CN"/>
        </w:rPr>
        <w:t xml:space="preserve">则</w:t>
      </w:r>
      <w:r>
        <w:rPr>
          <w:rFonts w:hint="eastAsia" w:ascii="宋体" w:hAnsi="宋体" w:cs="宋体"/>
          <w:color w:val="000000"/>
          <w:sz w:val="24"/>
          <w:szCs w:val="24"/>
          <w:highlight w:val="none"/>
        </w:rPr>
        <w:t xml:space="preserve">不作为</w:t>
      </w:r>
      <w:r>
        <w:rPr>
          <w:rFonts w:hint="eastAsia" w:ascii="宋体" w:hAnsi="宋体" w:cs="宋体"/>
          <w:color w:val="000000"/>
          <w:sz w:val="24"/>
          <w:szCs w:val="24"/>
          <w:highlight w:val="none"/>
          <w:lang w:val="en-US" w:eastAsia="zh-CN"/>
        </w:rPr>
        <w:t xml:space="preserve">后续评审的</w:t>
      </w:r>
      <w:r>
        <w:rPr>
          <w:rFonts w:hint="eastAsia" w:ascii="宋体" w:hAnsi="宋体" w:eastAsia="宋体" w:cs="宋体"/>
          <w:color w:val="000000"/>
          <w:sz w:val="24"/>
          <w:szCs w:val="24"/>
          <w:highlight w:val="none"/>
          <w:lang w:val="en-US" w:eastAsia="zh-CN"/>
        </w:rPr>
        <w:t xml:space="preserve">采购包的合格投标人，由此导致合格投标人少于3家的，该采购包按照合格投标人不足3家处理。</w:t>
      </w:r>
      <w:r>
        <w:rPr>
          <w:rFonts w:hint="eastAsia" w:ascii="宋体" w:hAnsi="宋体" w:eastAsia="宋体" w:cs="Times New Roman"/>
          <w:b w:val="0"/>
          <w:bCs w:val="0"/>
          <w:color w:val="000000"/>
          <w:sz w:val="24"/>
          <w:szCs w:val="24"/>
          <w:highlight w:val="none"/>
          <w:u w:val="none"/>
          <w:lang w:val="en-US" w:eastAsia="zh-CN"/>
        </w:rPr>
      </w:r>
      <w:r/>
    </w:p>
    <w:p>
      <w:pPr>
        <w:pStyle w:val="87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val="en-US" w:eastAsia="zh-CN"/>
        </w:rPr>
        <w:t xml:space="preserve">采购包1、采购包2</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val="en-US" w:eastAsia="zh-CN"/>
        </w:rPr>
      </w:r>
      <w:r/>
    </w:p>
    <w:p>
      <w:pPr>
        <w:pStyle w:val="87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891"/>
        <w:rPr>
          <w:color w:val="000000"/>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color w:val="000000"/>
          <w:highlight w:val="none"/>
          <w:lang w:val="en-US" w:eastAsia="zh-CN"/>
        </w:rPr>
      </w:r>
      <w:r/>
    </w:p>
    <w:tbl>
      <w:tblPr>
        <w:tblStyle w:val="100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9"/>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9"/>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60"/>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9"/>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rPr>
            </w:pPr>
            <w:r>
              <w:rPr>
                <w:rFonts w:hint="eastAsia" w:ascii="Times New Roman" w:hAnsi="Times New Roman" w:eastAsia="宋体" w:cs="Times New Roman"/>
                <w:color w:val="000000"/>
                <w:highlight w:val="none"/>
                <w:lang w:val="en-US"/>
              </w:rPr>
              <w:t xml:space="preserve">项目需求理解</w:t>
            </w:r>
            <w:r>
              <w:rPr>
                <w:rFonts w:hint="eastAsia" w:ascii="Times New Roman" w:hAnsi="Times New Roman" w:eastAsia="宋体" w:cs="Times New Roman"/>
                <w:color w:val="000000"/>
                <w:highlight w:val="none"/>
                <w:lang w:val="en-US"/>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r>
            <w:bookmarkStart w:id="64" w:name="OLE_LINK5"/>
            <w:r>
              <w:rPr>
                <w:rFonts w:hint="eastAsia"/>
                <w:color w:val="000000"/>
                <w:sz w:val="21"/>
                <w:szCs w:val="21"/>
                <w:highlight w:val="none"/>
                <w:lang w:val="en-US" w:eastAsia="zh-CN" w:bidi="ar-SA"/>
              </w:rPr>
              <w:t xml:space="preserve">根据本项目采购需求编制方案，内容包含</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1.业务需求分析；2.</w:t>
            </w:r>
            <w:r>
              <w:rPr>
                <w:rFonts w:hint="eastAsia"/>
                <w:color w:val="000000"/>
                <w:sz w:val="21"/>
                <w:szCs w:val="21"/>
                <w:highlight w:val="none"/>
                <w:lang w:val="en-US" w:eastAsia="zh-CN" w:bidi="ar-SA"/>
              </w:rPr>
              <w:t xml:space="preserve">项目现状及重难点</w:t>
            </w:r>
            <w:r>
              <w:rPr>
                <w:rFonts w:hint="eastAsia"/>
                <w:color w:val="000000"/>
                <w:sz w:val="21"/>
                <w:szCs w:val="21"/>
                <w:highlight w:val="none"/>
                <w:lang w:val="en-US" w:eastAsia="zh-CN" w:bidi="ar-SA"/>
              </w:rPr>
              <w:t xml:space="preserve">分析；3.建设依据、必要性分析</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4</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建设内容理解分析</w:t>
            </w:r>
            <w:r>
              <w:rPr>
                <w:rFonts w:hint="eastAsia"/>
                <w:color w:val="000000"/>
                <w:sz w:val="21"/>
                <w:szCs w:val="21"/>
                <w:highlight w:val="none"/>
                <w:lang w:val="en-US" w:eastAsia="zh-CN" w:bidi="ar-SA"/>
              </w:rPr>
              <w:t xml:space="preserve">。以上每项内容逐项评分：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w:t>
            </w:r>
            <w:r>
              <w:rPr>
                <w:rFonts w:hint="eastAsia"/>
                <w:color w:val="000000"/>
                <w:sz w:val="21"/>
                <w:szCs w:val="21"/>
                <w:highlight w:val="none"/>
                <w:lang w:val="en-US" w:eastAsia="zh-CN" w:bidi="ar-SA"/>
              </w:rPr>
              <w:t xml:space="preserve">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且</w:t>
            </w:r>
            <w:r>
              <w:rPr>
                <w:rFonts w:hint="eastAsia"/>
                <w:color w:val="000000"/>
                <w:sz w:val="21"/>
                <w:szCs w:val="21"/>
                <w:highlight w:val="none"/>
                <w:lang w:val="en-US" w:eastAsia="zh-CN" w:bidi="ar-SA"/>
              </w:rPr>
              <w:t xml:space="preserve">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bookmarkEnd w:id="64"/>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总体设计方案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根据本项目采购需求编制方案，内容包含：</w:t>
            </w:r>
            <w:r>
              <w:rPr>
                <w:rFonts w:hint="eastAsia"/>
                <w:color w:val="000000"/>
                <w:sz w:val="21"/>
                <w:szCs w:val="21"/>
                <w:highlight w:val="none"/>
                <w:lang w:val="en-US" w:eastAsia="zh-CN" w:bidi="ar-SA"/>
              </w:rPr>
              <w:t xml:space="preserve">1.总体建设目标</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设计原则</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建设思路</w:t>
            </w:r>
            <w:r>
              <w:rPr>
                <w:rFonts w:hint="eastAsia"/>
                <w:color w:val="000000"/>
                <w:sz w:val="21"/>
                <w:szCs w:val="21"/>
                <w:highlight w:val="none"/>
                <w:lang w:val="en-US" w:eastAsia="zh-CN" w:bidi="ar-SA"/>
              </w:rPr>
              <w:t xml:space="preserve">；4.</w:t>
            </w:r>
            <w:r>
              <w:rPr>
                <w:rFonts w:hint="eastAsia"/>
                <w:color w:val="000000"/>
                <w:sz w:val="21"/>
                <w:szCs w:val="21"/>
                <w:highlight w:val="none"/>
                <w:lang w:val="en-US" w:eastAsia="zh-CN" w:bidi="ar-SA"/>
              </w:rPr>
              <w:t xml:space="preserve">系统技术架构</w:t>
            </w:r>
            <w:r>
              <w:rPr>
                <w:rFonts w:hint="eastAsia"/>
                <w:color w:val="000000"/>
                <w:sz w:val="21"/>
                <w:szCs w:val="21"/>
                <w:highlight w:val="none"/>
                <w:lang w:val="en-US" w:eastAsia="zh-CN" w:bidi="ar-SA"/>
              </w:rPr>
              <w:t xml:space="preserve">。以上每项内容逐项评分：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w:t>
            </w:r>
            <w:r>
              <w:rPr>
                <w:rFonts w:hint="eastAsia"/>
                <w:color w:val="000000"/>
                <w:sz w:val="21"/>
                <w:szCs w:val="21"/>
                <w:highlight w:val="none"/>
                <w:lang w:val="en-US" w:eastAsia="zh-CN" w:bidi="ar-SA"/>
              </w:rPr>
              <w:t xml:space="preserve">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w:t>
            </w:r>
            <w:r>
              <w:rPr>
                <w:rFonts w:hint="eastAsia"/>
                <w:color w:val="000000"/>
                <w:sz w:val="21"/>
                <w:szCs w:val="21"/>
                <w:highlight w:val="none"/>
                <w:lang w:val="en-US" w:eastAsia="zh-CN" w:bidi="ar-SA"/>
              </w:rPr>
              <w:t xml:space="preserve">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项目建设方案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w:t>
            </w:r>
            <w:r>
              <w:rPr>
                <w:rFonts w:hint="eastAsia"/>
                <w:color w:val="000000"/>
                <w:sz w:val="21"/>
                <w:szCs w:val="21"/>
                <w:highlight w:val="none"/>
                <w:lang w:val="en-US" w:eastAsia="zh-CN" w:bidi="ar-SA"/>
              </w:rPr>
              <w:t xml:space="preserve">采购</w:t>
            </w:r>
            <w:r>
              <w:rPr>
                <w:rFonts w:hint="eastAsia"/>
                <w:color w:val="000000"/>
                <w:sz w:val="21"/>
                <w:szCs w:val="21"/>
                <w:highlight w:val="none"/>
                <w:lang w:val="en-US" w:eastAsia="zh-CN" w:bidi="ar-SA"/>
              </w:rPr>
              <w:t xml:space="preserve">需求编制方案，内容包含：1.土地储备历史数据治理</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“五智空间”智能招商建设的地块“智寻”及政务“智写”</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w:t>
            </w:r>
            <w:r>
              <w:rPr>
                <w:rFonts w:hint="eastAsia"/>
                <w:color w:val="000000"/>
                <w:sz w:val="21"/>
                <w:szCs w:val="21"/>
                <w:highlight w:val="none"/>
                <w:lang w:val="en-US" w:eastAsia="zh-CN" w:bidi="ar-SA"/>
              </w:rPr>
              <w:t xml:space="preserve">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w:t>
            </w:r>
            <w:r>
              <w:rPr>
                <w:rFonts w:hint="eastAsia"/>
                <w:color w:val="000000"/>
                <w:sz w:val="21"/>
                <w:szCs w:val="21"/>
                <w:highlight w:val="none"/>
                <w:lang w:val="en-US" w:eastAsia="zh-CN" w:bidi="ar-SA"/>
              </w:rPr>
              <w:t xml:space="preserve">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zh-CN"/>
              </w:rPr>
              <w:t xml:space="preserve">组织实施方案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w:t>
            </w:r>
            <w:r>
              <w:rPr>
                <w:rFonts w:hint="eastAsia"/>
                <w:color w:val="000000"/>
                <w:sz w:val="21"/>
                <w:szCs w:val="21"/>
                <w:highlight w:val="none"/>
                <w:lang w:val="en-US" w:eastAsia="zh-CN" w:bidi="ar-SA"/>
              </w:rPr>
              <w:t xml:space="preserve">求编制方案，内容包含：1.总体</w:t>
            </w:r>
            <w:r>
              <w:rPr>
                <w:rFonts w:hint="eastAsia"/>
                <w:color w:val="000000"/>
                <w:sz w:val="21"/>
                <w:szCs w:val="21"/>
                <w:highlight w:val="none"/>
                <w:lang w:val="en-US" w:eastAsia="zh-CN" w:bidi="ar-SA"/>
              </w:rPr>
              <w:t xml:space="preserve">实施</w:t>
            </w:r>
            <w:r>
              <w:rPr>
                <w:rFonts w:hint="eastAsia"/>
                <w:color w:val="000000"/>
                <w:sz w:val="21"/>
                <w:szCs w:val="21"/>
                <w:highlight w:val="none"/>
                <w:lang w:val="en-US" w:eastAsia="zh-CN" w:bidi="ar-SA"/>
              </w:rPr>
              <w:t xml:space="preserve">思路</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进度计划</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资源配置</w:t>
            </w:r>
            <w:r>
              <w:rPr>
                <w:rFonts w:hint="eastAsia"/>
                <w:color w:val="000000"/>
                <w:sz w:val="21"/>
                <w:szCs w:val="21"/>
                <w:highlight w:val="none"/>
                <w:lang w:val="en-US" w:eastAsia="zh-CN" w:bidi="ar-SA"/>
              </w:rPr>
              <w:t xml:space="preserve">；4.</w:t>
            </w:r>
            <w:r>
              <w:rPr>
                <w:rFonts w:hint="eastAsia"/>
                <w:color w:val="000000"/>
                <w:sz w:val="21"/>
                <w:szCs w:val="21"/>
                <w:highlight w:val="none"/>
                <w:lang w:val="en-US" w:eastAsia="zh-CN" w:bidi="ar-SA"/>
              </w:rPr>
              <w:t xml:space="preserve">管理措施。以上每项内容逐项评分：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w:t>
            </w:r>
            <w:r>
              <w:rPr>
                <w:rFonts w:hint="eastAsia"/>
                <w:color w:val="000000"/>
                <w:sz w:val="21"/>
                <w:szCs w:val="21"/>
                <w:highlight w:val="none"/>
                <w:lang w:val="en-US" w:eastAsia="zh-CN" w:bidi="ar-SA"/>
              </w:rPr>
              <w:t xml:space="preserve">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项目数据保密</w:t>
            </w:r>
            <w:r>
              <w:rPr>
                <w:rFonts w:hint="eastAsia" w:ascii="Times New Roman" w:hAnsi="Times New Roman" w:eastAsia="宋体" w:cs="Times New Roman"/>
                <w:color w:val="000000"/>
                <w:highlight w:val="none"/>
                <w:lang w:val="en-US" w:eastAsia="zh-CN"/>
              </w:rPr>
              <w:t xml:space="preserve">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w:t>
            </w:r>
            <w:r>
              <w:rPr>
                <w:rFonts w:hint="eastAsia"/>
                <w:color w:val="000000"/>
                <w:sz w:val="21"/>
                <w:szCs w:val="21"/>
                <w:highlight w:val="none"/>
                <w:lang w:val="en-US" w:eastAsia="zh-CN" w:bidi="ar-SA"/>
              </w:rPr>
              <w:t xml:space="preserve">项目采购需求编制方案，内容包含：1.安全保密保证措施</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安全保密应急响应措施。以上每项内容逐项评分：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w:t>
            </w:r>
            <w:r>
              <w:rPr>
                <w:rFonts w:hint="eastAsia"/>
                <w:color w:val="000000"/>
                <w:sz w:val="21"/>
                <w:szCs w:val="21"/>
                <w:highlight w:val="none"/>
                <w:lang w:val="en-US" w:eastAsia="zh-CN" w:bidi="ar-SA"/>
              </w:rPr>
              <w:t xml:space="preserve">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.5</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2.6</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质量控制</w:t>
            </w:r>
            <w:r>
              <w:rPr>
                <w:rFonts w:hint="eastAsia" w:ascii="Times New Roman" w:hAnsi="Times New Roman" w:eastAsia="宋体" w:cs="Times New Roman"/>
                <w:color w:val="000000"/>
                <w:highlight w:val="none"/>
                <w:lang w:val="zh-CN"/>
              </w:rPr>
              <w:t xml:space="preserve">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根据本项目采购需求编制方案，内容包含：1.质量管理关键点分析</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质量管理关键点应对措施分析；</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.服务质量保证措施</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以上每项内容逐</w:t>
            </w:r>
            <w:r>
              <w:rPr>
                <w:rFonts w:hint="eastAsia"/>
                <w:color w:val="000000"/>
                <w:sz w:val="21"/>
                <w:szCs w:val="21"/>
                <w:highlight w:val="none"/>
                <w:lang w:val="en-US" w:eastAsia="zh-CN" w:bidi="ar-SA"/>
              </w:rPr>
              <w:t xml:space="preserve">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2.7</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highlight w:val="none"/>
                <w:lang w:val="en-US" w:eastAsia="zh-CN"/>
              </w:rPr>
              <w:t xml:space="preserve">培训方案</w:t>
            </w:r>
            <w:r>
              <w:rPr>
                <w:rFonts w:hint="eastAsia" w:ascii="Times New Roman" w:hAnsi="Times New Roman" w:eastAsia="宋体" w:cs="Times New Roman"/>
                <w:color w:val="000000"/>
                <w:sz w:val="21"/>
                <w:szCs w:val="21"/>
                <w:highlight w:val="none"/>
                <w:lang w:val="en-US" w:eastAsia="zh-CN" w:bidi="ar-SA"/>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根据本项目采购需求编制方案，内容包含1.培训计划；2.培训质量保障措施。以上每项内容逐项评分：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上述每项内容符合得2分；部分符合得1分；不符合或不提供不得分。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889"/>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2.8</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评委根据投标人提供的演示内容（总演示时间不超</w:t>
            </w:r>
            <w:r>
              <w:rPr>
                <w:rFonts w:hint="eastAsia"/>
                <w:color w:val="000000"/>
                <w:sz w:val="21"/>
                <w:szCs w:val="21"/>
                <w:highlight w:val="none"/>
                <w:lang w:val="en-US" w:eastAsia="zh-CN" w:bidi="ar-SA"/>
              </w:rPr>
              <w:t xml:space="preserve">过10分</w:t>
            </w:r>
            <w:r>
              <w:rPr>
                <w:rFonts w:hint="eastAsia"/>
                <w:color w:val="000000"/>
                <w:sz w:val="21"/>
                <w:szCs w:val="21"/>
                <w:highlight w:val="none"/>
                <w:lang w:val="en-US" w:eastAsia="zh-CN" w:bidi="ar-SA"/>
              </w:rPr>
              <w:t xml:space="preserve">钟）综合评分。演示包括以下内容： </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地块“智寻”（10分，共5项功能）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1）潜力模型库管理：构建可配置、自适应的潜力提取模型库和存量用地分类管理，支持模型规则灵活配置与动态调整。</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2）潜力地块自动提取：基于多源数据（遥感影像、不动产登记权属、国土空间规划、三区三线、兴趣点等），通过全流程智能研判机制，自动识别符合条件的潜力地块，成果自动入库并支持动态更新。</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3）潜力地图查询：基于GIS地图展示全市潜力地块空间分布，支持按用地类型、用地性质等多维度筛选联动，查看地块面积、规划用途等详细信息。</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4）潜力统计分析：集成柱状图、折线图等图表组件，按地块类型、用地性质、行政区划等维度，展示各类潜力地块数量、面积。</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5）AI智能寻地：用户通过自然语言交互描述寻地需求（如“寻找主城区面积50亩以上老住宅用地”），系统自动从潜力地块库中匹配符合条件的地块并输出推荐结果。</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采</w:t>
            </w:r>
            <w:r>
              <w:rPr>
                <w:rFonts w:hint="eastAsia"/>
                <w:color w:val="000000"/>
                <w:sz w:val="21"/>
                <w:szCs w:val="21"/>
                <w:highlight w:val="none"/>
                <w:lang w:val="en-US" w:eastAsia="zh-CN" w:bidi="ar-SA"/>
              </w:rPr>
              <w:t xml:space="preserve">用类似真实系统演示，每小项功能完整准确演示</w:t>
            </w:r>
            <w:r>
              <w:rPr>
                <w:rFonts w:hint="eastAsia"/>
                <w:color w:val="000000"/>
                <w:sz w:val="21"/>
                <w:szCs w:val="21"/>
                <w:highlight w:val="none"/>
                <w:lang w:val="en-US" w:eastAsia="zh-CN" w:bidi="ar-SA"/>
              </w:rPr>
              <w:t xml:space="preserve">得2分</w:t>
            </w:r>
            <w:r>
              <w:rPr>
                <w:rFonts w:hint="eastAsia"/>
                <w:color w:val="000000"/>
                <w:sz w:val="21"/>
                <w:szCs w:val="21"/>
                <w:highlight w:val="none"/>
                <w:lang w:val="en-US" w:eastAsia="zh-CN" w:bidi="ar-SA"/>
              </w:rPr>
              <w:t xml:space="preserve">，最多</w:t>
            </w:r>
            <w:r>
              <w:rPr>
                <w:rFonts w:hint="eastAsia"/>
                <w:color w:val="000000"/>
                <w:sz w:val="21"/>
                <w:szCs w:val="21"/>
                <w:highlight w:val="none"/>
                <w:lang w:val="en-US" w:eastAsia="zh-CN" w:bidi="ar-SA"/>
              </w:rPr>
              <w:t xml:space="preserve">得10分</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采用系统原型（</w:t>
            </w:r>
            <w:r>
              <w:rPr>
                <w:rFonts w:hint="eastAsia"/>
                <w:color w:val="000000"/>
                <w:sz w:val="21"/>
                <w:szCs w:val="21"/>
                <w:highlight w:val="none"/>
                <w:lang w:val="en-US" w:eastAsia="zh-CN" w:bidi="ar-SA"/>
              </w:rPr>
              <w:t xml:space="preserve">DEMO</w:t>
            </w:r>
            <w:r>
              <w:rPr>
                <w:rFonts w:hint="eastAsia"/>
                <w:color w:val="000000"/>
                <w:sz w:val="21"/>
                <w:szCs w:val="21"/>
                <w:highlight w:val="none"/>
                <w:lang w:val="en-US" w:eastAsia="zh-CN" w:bidi="ar-SA"/>
              </w:rPr>
              <w:t xml:space="preserve">）、PPT等非真实系统演示，</w:t>
            </w:r>
            <w:r>
              <w:rPr>
                <w:rFonts w:hint="eastAsia"/>
                <w:color w:val="000000"/>
                <w:sz w:val="21"/>
                <w:szCs w:val="21"/>
                <w:highlight w:val="none"/>
                <w:lang w:val="en-US" w:eastAsia="zh-CN" w:bidi="ar-SA"/>
              </w:rPr>
              <w:t xml:space="preserve">每小项功能完整准确演示的，</w:t>
            </w:r>
            <w:r>
              <w:rPr>
                <w:rFonts w:hint="eastAsia"/>
                <w:color w:val="000000"/>
                <w:sz w:val="21"/>
                <w:szCs w:val="21"/>
                <w:highlight w:val="none"/>
                <w:lang w:val="en-US" w:eastAsia="zh-CN" w:bidi="ar-SA"/>
              </w:rPr>
              <w:t xml:space="preserve">对应分值减半。</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（未提供视频文件或因投标人自身原因视频文件无法打开或视频画面不清晰无法辨认的不得分。）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政务“智写”（5分，共5项功能）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1）大纲搭建：内置公文、总结、汇报等标准化模板，用户输入标题或关键词即可自动生成文档大纲；支持粘贴已有目录，智能识别章节结构并自动调整优化。</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2）文本生成：用户输入写作需求，系统在上一步搭建的大纲基础上自动生成完整文档，文中所涉数据实时从后台数据库关联填充并支持溯源。</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3）内容优化：支持对已有文字进行续写、扩写、缩写，自动替换重复用词，提升文档丰富度和可读性。</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4）内容改写：支持按公文、宣传、汇报等不同场景一键转换文风，同一原文可生成多个改写版本，并保留修改记录供对比选用。</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5）报表数据解析：上传表格后自动解析数据，智能推荐图表类型并自动生成，同步提炼核心指标生成文字摘要。</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采</w:t>
            </w:r>
            <w:r>
              <w:rPr>
                <w:rFonts w:hint="eastAsia"/>
                <w:color w:val="000000"/>
                <w:sz w:val="21"/>
                <w:szCs w:val="21"/>
                <w:highlight w:val="none"/>
                <w:lang w:val="en-US" w:eastAsia="zh-CN" w:bidi="ar-SA"/>
              </w:rPr>
              <w:t xml:space="preserve">用类似真实系统演示，每小项功能完整准确演示</w:t>
            </w:r>
            <w:r>
              <w:rPr>
                <w:rFonts w:hint="eastAsia"/>
                <w:color w:val="000000"/>
                <w:sz w:val="21"/>
                <w:szCs w:val="21"/>
                <w:highlight w:val="none"/>
                <w:lang w:val="en-US" w:eastAsia="zh-CN" w:bidi="ar-SA"/>
              </w:rPr>
              <w:t xml:space="preserve">得1分</w:t>
            </w:r>
            <w:r>
              <w:rPr>
                <w:rFonts w:hint="eastAsia"/>
                <w:color w:val="000000"/>
                <w:sz w:val="21"/>
                <w:szCs w:val="21"/>
                <w:highlight w:val="none"/>
                <w:lang w:val="en-US" w:eastAsia="zh-CN" w:bidi="ar-SA"/>
              </w:rPr>
              <w:t xml:space="preserve">，最多</w:t>
            </w:r>
            <w:r>
              <w:rPr>
                <w:rFonts w:hint="eastAsia"/>
                <w:color w:val="000000"/>
                <w:sz w:val="21"/>
                <w:szCs w:val="21"/>
                <w:highlight w:val="none"/>
                <w:lang w:val="en-US" w:eastAsia="zh-CN" w:bidi="ar-SA"/>
              </w:rPr>
              <w:t xml:space="preserve">得5分</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采用系统原型（</w:t>
            </w:r>
            <w:r>
              <w:rPr>
                <w:rFonts w:hint="eastAsia"/>
                <w:color w:val="000000"/>
                <w:sz w:val="21"/>
                <w:szCs w:val="21"/>
                <w:highlight w:val="none"/>
                <w:lang w:val="en-US" w:eastAsia="zh-CN" w:bidi="ar-SA"/>
              </w:rPr>
              <w:t xml:space="preserve">DEMO</w:t>
            </w:r>
            <w:r>
              <w:rPr>
                <w:rFonts w:hint="eastAsia"/>
                <w:color w:val="000000"/>
                <w:sz w:val="21"/>
                <w:szCs w:val="21"/>
                <w:highlight w:val="none"/>
                <w:lang w:val="en-US" w:eastAsia="zh-CN" w:bidi="ar-SA"/>
              </w:rPr>
              <w:t xml:space="preserve">）、PPT等非真实系统演示，</w:t>
            </w:r>
            <w:r>
              <w:rPr>
                <w:rFonts w:hint="eastAsia"/>
                <w:color w:val="000000"/>
                <w:sz w:val="21"/>
                <w:szCs w:val="21"/>
                <w:highlight w:val="none"/>
                <w:lang w:val="en-US" w:eastAsia="zh-CN" w:bidi="ar-SA"/>
              </w:rPr>
              <w:t xml:space="preserve">每小项功能完整准确演示的，</w:t>
            </w:r>
            <w:r>
              <w:rPr>
                <w:rFonts w:hint="eastAsia"/>
                <w:color w:val="000000"/>
                <w:sz w:val="21"/>
                <w:szCs w:val="21"/>
                <w:highlight w:val="none"/>
                <w:lang w:val="en-US" w:eastAsia="zh-CN" w:bidi="ar-SA"/>
              </w:rPr>
              <w:t xml:space="preserve">对应分值减半。</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（未提供视频文件或因投标人自身原因视频文件无法打开或视频画面不清晰无法辨认的不得分。）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9"/>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售后方案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w:t>
            </w:r>
            <w:r>
              <w:rPr>
                <w:rFonts w:hint="eastAsia"/>
                <w:color w:val="000000"/>
                <w:sz w:val="21"/>
                <w:szCs w:val="21"/>
                <w:highlight w:val="none"/>
                <w:lang w:val="en-US" w:eastAsia="zh-CN" w:bidi="ar-SA"/>
              </w:rPr>
              <w:t xml:space="preserve">项目采购需求编制方案，内容包含：1.技术支持；2.保障措施。以上每项</w:t>
            </w:r>
            <w:r>
              <w:rPr>
                <w:rFonts w:hint="eastAsia"/>
                <w:color w:val="000000"/>
                <w:sz w:val="21"/>
                <w:szCs w:val="21"/>
                <w:highlight w:val="none"/>
                <w:lang w:val="en-US" w:eastAsia="zh-CN" w:bidi="ar-SA"/>
              </w:rPr>
              <w:t xml:space="preserve">内容</w:t>
            </w:r>
            <w:r>
              <w:rPr>
                <w:rFonts w:hint="eastAsia"/>
                <w:color w:val="000000"/>
                <w:sz w:val="21"/>
                <w:szCs w:val="21"/>
                <w:highlight w:val="none"/>
                <w:lang w:val="en-US" w:eastAsia="zh-CN" w:bidi="ar-SA"/>
              </w:rPr>
              <w:t xml:space="preserve">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w:t>
            </w:r>
            <w:r>
              <w:rPr>
                <w:rFonts w:hint="eastAsia"/>
                <w:color w:val="000000"/>
                <w:sz w:val="21"/>
                <w:szCs w:val="21"/>
                <w:highlight w:val="none"/>
                <w:lang w:val="en-US" w:eastAsia="zh-CN" w:bidi="ar-SA"/>
              </w:rPr>
              <w:t xml:space="preserve">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w:t>
            </w:r>
            <w:r>
              <w:rPr>
                <w:rFonts w:hint="eastAsia"/>
                <w:color w:val="000000"/>
                <w:sz w:val="21"/>
                <w:szCs w:val="21"/>
                <w:highlight w:val="none"/>
                <w:lang w:val="en-US" w:eastAsia="zh-CN" w:bidi="ar-SA"/>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分；部分符合得1</w:t>
            </w:r>
            <w:r>
              <w:rPr>
                <w:rFonts w:hint="eastAsia"/>
                <w:color w:val="000000"/>
                <w:sz w:val="21"/>
                <w:szCs w:val="21"/>
                <w:highlight w:val="none"/>
                <w:lang w:val="en-US" w:eastAsia="zh-CN" w:bidi="ar-SA"/>
              </w:rPr>
              <w:t xml:space="preserve">分；不符合或不提供</w:t>
            </w:r>
            <w:r>
              <w:rPr>
                <w:rFonts w:hint="eastAsia"/>
                <w:color w:val="000000"/>
                <w:sz w:val="21"/>
                <w:szCs w:val="21"/>
                <w:highlight w:val="none"/>
                <w:lang w:val="en-US" w:eastAsia="zh-CN" w:bidi="ar-SA"/>
              </w:rPr>
              <w:t xml:space="preserve">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投标人中标后能够提供本地化服务的得</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分。（提供承诺书或有效证明材料）</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9"/>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9"/>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9"/>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highlight w:val="none"/>
                <w:lang w:val="en-US" w:eastAsia="zh-CN"/>
              </w:rPr>
              <w:t xml:space="preserve">（含）以来类似项目业绩</w:t>
            </w:r>
            <w:r>
              <w:rPr>
                <w:rFonts w:hint="eastAsia" w:ascii="宋体" w:hAnsi="宋体" w:eastAsia="宋体" w:cs="宋体"/>
                <w:color w:val="000000"/>
                <w:sz w:val="21"/>
                <w:szCs w:val="21"/>
                <w:highlight w:val="none"/>
                <w:lang w:val="en-US" w:eastAsia="zh-CN"/>
              </w:rPr>
              <w:t xml:space="preserve">（至少包含</w:t>
            </w:r>
            <w:r>
              <w:rPr>
                <w:rFonts w:ascii="宋体" w:hAnsi="宋体" w:eastAsia="宋体" w:cs="宋体"/>
                <w:color w:val="000000"/>
                <w:sz w:val="21"/>
                <w:szCs w:val="21"/>
                <w:highlight w:val="none"/>
                <w:lang w:val="en-US"/>
              </w:rPr>
              <w:t xml:space="preserve">数据治理类或信息系统建设类）</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9"/>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9"/>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w:t>
            </w:r>
            <w:r>
              <w:rPr>
                <w:rFonts w:hint="eastAsia"/>
                <w:color w:val="000000"/>
                <w:sz w:val="21"/>
                <w:szCs w:val="21"/>
                <w:highlight w:val="none"/>
                <w:lang w:val="en-US" w:eastAsia="zh-CN" w:bidi="ar-SA"/>
              </w:rPr>
              <w:t xml:space="preserve">拟投入本项目的</w:t>
            </w:r>
            <w:r>
              <w:rPr>
                <w:rFonts w:hint="eastAsia"/>
                <w:color w:val="000000"/>
                <w:sz w:val="21"/>
                <w:szCs w:val="21"/>
                <w:highlight w:val="none"/>
                <w:lang w:val="en-US" w:eastAsia="zh-CN" w:bidi="ar-SA"/>
              </w:rPr>
              <w:t xml:space="preserve">项</w:t>
            </w:r>
            <w:r>
              <w:rPr>
                <w:rFonts w:hint="eastAsia"/>
                <w:color w:val="000000"/>
                <w:sz w:val="21"/>
                <w:szCs w:val="21"/>
                <w:highlight w:val="none"/>
                <w:lang w:val="en-US" w:eastAsia="zh-CN" w:bidi="ar-SA"/>
              </w:rPr>
              <w:t xml:space="preserve">目经理具有土地类或测绘类或互联网与信息系统类</w:t>
            </w:r>
            <w:r>
              <w:rPr>
                <w:rFonts w:hint="eastAsia"/>
                <w:color w:val="000000"/>
                <w:sz w:val="21"/>
                <w:szCs w:val="21"/>
                <w:highlight w:val="none"/>
                <w:lang w:val="en-US" w:eastAsia="zh-CN" w:bidi="ar-SA"/>
              </w:rPr>
              <w:t xml:space="preserve">正高级工程师职称证书的，得3分；具有土地类或测绘类或互联网与信息系统类副高级工程师职称证书的，得1分；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（提供上述人员证书以及投标人为其缴纳的2026年3月以来任意一个月的社保证明材料，缺一不可）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bookmarkStart w:id="65" w:name="OLE_LINK1"/>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bookmarkEnd w:id="65"/>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bidi="ar-SA"/>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w:t>
            </w:r>
            <w:r>
              <w:rPr>
                <w:rFonts w:hint="eastAsia"/>
                <w:color w:val="000000"/>
                <w:sz w:val="21"/>
                <w:szCs w:val="21"/>
                <w:highlight w:val="none"/>
                <w:lang w:val="en-US" w:eastAsia="zh-CN" w:bidi="ar-SA"/>
              </w:rPr>
              <w:t xml:space="preserve">拟投入本项目的</w:t>
            </w:r>
            <w:r>
              <w:rPr>
                <w:rFonts w:hint="eastAsia"/>
                <w:color w:val="000000"/>
                <w:sz w:val="21"/>
                <w:szCs w:val="21"/>
                <w:highlight w:val="none"/>
                <w:lang w:val="en-US" w:eastAsia="zh-CN" w:bidi="ar-SA"/>
              </w:rPr>
              <w:t xml:space="preserve">技术负责人具有</w:t>
            </w:r>
            <w:r>
              <w:rPr>
                <w:rFonts w:hint="eastAsia"/>
                <w:color w:val="000000"/>
                <w:sz w:val="21"/>
                <w:szCs w:val="21"/>
                <w:highlight w:val="none"/>
                <w:lang w:val="en-US" w:eastAsia="zh-CN" w:bidi="ar-SA"/>
              </w:rPr>
              <w:t xml:space="preserve">注册信息安全专业人员证书（</w:t>
            </w:r>
            <w:r>
              <w:rPr>
                <w:rFonts w:hint="eastAsia"/>
                <w:color w:val="000000"/>
                <w:sz w:val="21"/>
                <w:szCs w:val="21"/>
                <w:highlight w:val="none"/>
                <w:lang w:val="en-US" w:eastAsia="zh-CN" w:bidi="ar-SA"/>
              </w:rPr>
              <w:t xml:space="preserve">CISP</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w:t>
            </w:r>
            <w:bookmarkStart w:id="66" w:name="OLE_LINK2"/>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土地类或测绘类或互联网与信息系统类</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高</w:t>
            </w:r>
            <w:r>
              <w:rPr>
                <w:rFonts w:hint="eastAsia"/>
                <w:color w:val="000000"/>
                <w:sz w:val="21"/>
                <w:szCs w:val="21"/>
                <w:highlight w:val="none"/>
                <w:lang w:val="en-US" w:eastAsia="zh-CN" w:bidi="ar-SA"/>
              </w:rPr>
              <w:t xml:space="preserve">级工程师</w:t>
            </w:r>
            <w:bookmarkEnd w:id="66"/>
            <w:r>
              <w:rPr>
                <w:rFonts w:hint="eastAsia"/>
                <w:color w:val="000000"/>
                <w:sz w:val="21"/>
                <w:szCs w:val="21"/>
                <w:highlight w:val="none"/>
                <w:lang w:val="en-US" w:eastAsia="zh-CN" w:bidi="ar-SA"/>
              </w:rPr>
              <w:t xml:space="preserve">及以上</w:t>
            </w:r>
            <w:r>
              <w:rPr>
                <w:rFonts w:hint="eastAsia"/>
                <w:color w:val="000000"/>
                <w:sz w:val="21"/>
                <w:szCs w:val="21"/>
                <w:highlight w:val="none"/>
                <w:lang w:val="en-US" w:eastAsia="zh-CN" w:bidi="ar-SA"/>
              </w:rPr>
              <w:t xml:space="preserve">证书</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每提供1种证书得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分，最多得4分。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（提供上述</w:t>
            </w:r>
            <w:r>
              <w:rPr>
                <w:rFonts w:hint="eastAsia"/>
                <w:color w:val="000000"/>
                <w:sz w:val="21"/>
                <w:szCs w:val="21"/>
                <w:highlight w:val="none"/>
                <w:lang w:val="en-US" w:eastAsia="zh-CN" w:bidi="ar-SA"/>
              </w:rPr>
              <w:t xml:space="preserve">人员</w:t>
            </w:r>
            <w:r>
              <w:rPr>
                <w:rFonts w:hint="eastAsia"/>
                <w:color w:val="000000"/>
                <w:sz w:val="21"/>
                <w:szCs w:val="21"/>
                <w:highlight w:val="none"/>
                <w:lang w:val="en-US" w:eastAsia="zh-CN" w:bidi="ar-SA"/>
              </w:rPr>
              <w:t xml:space="preserve">证书</w:t>
            </w:r>
            <w:r>
              <w:rPr>
                <w:rFonts w:hint="eastAsia"/>
                <w:color w:val="000000"/>
                <w:sz w:val="21"/>
                <w:szCs w:val="21"/>
                <w:highlight w:val="none"/>
                <w:lang w:val="en-US" w:eastAsia="zh-CN" w:bidi="ar-SA"/>
              </w:rPr>
              <w:t xml:space="preserve">以及投标人为其缴纳的2026年3月以来任意一个月的社保证明材料，缺一不可）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pacing w:val="-6"/>
                <w:sz w:val="21"/>
                <w:szCs w:val="21"/>
                <w:highlight w:val="none"/>
              </w:rPr>
            </w:r>
            <w:r/>
          </w:p>
        </w:tc>
      </w:tr>
      <w:tr>
        <w:trPr>
          <w:trHeight w:val="383"/>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投标人拟投入本项目的项目组成员(项目负责人、技术负责人除外)</w:t>
            </w:r>
            <w:r>
              <w:rPr>
                <w:rFonts w:hint="eastAsia"/>
                <w:color w:val="000000"/>
                <w:sz w:val="21"/>
                <w:szCs w:val="21"/>
                <w:highlight w:val="none"/>
                <w:lang w:val="en-US" w:eastAsia="zh-CN" w:bidi="ar-SA"/>
              </w:rPr>
              <w:t xml:space="preserve">具有</w:t>
            </w:r>
            <w:r>
              <w:rPr>
                <w:rFonts w:hint="eastAsia"/>
                <w:color w:val="000000"/>
                <w:sz w:val="21"/>
                <w:szCs w:val="21"/>
                <w:highlight w:val="none"/>
                <w:lang w:val="en-US" w:eastAsia="zh-CN" w:bidi="ar-SA"/>
              </w:rPr>
              <w:t xml:space="preserve">注册信息安全专业人员证书（</w:t>
            </w:r>
            <w:r>
              <w:rPr>
                <w:rFonts w:hint="eastAsia"/>
                <w:color w:val="000000"/>
                <w:sz w:val="21"/>
                <w:szCs w:val="21"/>
                <w:highlight w:val="none"/>
                <w:lang w:val="en-US" w:eastAsia="zh-CN" w:bidi="ar-SA"/>
              </w:rPr>
              <w:t xml:space="preserve">CIS</w:t>
            </w:r>
            <w:r>
              <w:rPr>
                <w:rFonts w:hint="eastAsia"/>
                <w:color w:val="000000"/>
                <w:sz w:val="21"/>
                <w:szCs w:val="21"/>
                <w:highlight w:val="none"/>
                <w:lang w:val="en-US" w:eastAsia="zh-CN" w:bidi="ar-SA"/>
              </w:rPr>
              <w:t xml:space="preserve">P</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软件设计师</w:t>
            </w:r>
            <w:r>
              <w:rPr>
                <w:rFonts w:hint="eastAsia"/>
                <w:color w:val="000000"/>
                <w:sz w:val="21"/>
                <w:szCs w:val="21"/>
                <w:highlight w:val="none"/>
                <w:lang w:val="en-US" w:eastAsia="zh-CN" w:bidi="ar-SA"/>
              </w:rPr>
              <w:t xml:space="preserve">、</w:t>
            </w:r>
            <w:bookmarkStart w:id="67" w:name="OLE_LINK6"/>
            <w:r>
              <w:rPr>
                <w:rFonts w:hint="eastAsia"/>
                <w:color w:val="000000"/>
                <w:sz w:val="21"/>
                <w:szCs w:val="21"/>
                <w:highlight w:val="none"/>
                <w:lang w:val="en-US" w:eastAsia="zh-CN" w:bidi="ar-SA"/>
              </w:rPr>
              <w:t xml:space="preserve">系统架构设计师</w:t>
            </w:r>
            <w:bookmarkEnd w:id="67"/>
            <w:r>
              <w:rPr>
                <w:rFonts w:hint="eastAsia"/>
                <w:color w:val="000000"/>
                <w:sz w:val="21"/>
                <w:szCs w:val="21"/>
                <w:highlight w:val="none"/>
                <w:lang w:val="en-US" w:eastAsia="zh-CN" w:bidi="ar-SA"/>
              </w:rPr>
              <w:t xml:space="preserve">、信息系统项目管理师</w:t>
            </w:r>
            <w:r>
              <w:rPr>
                <w:rFonts w:hint="eastAsia"/>
                <w:color w:val="000000"/>
                <w:sz w:val="21"/>
                <w:szCs w:val="21"/>
                <w:highlight w:val="none"/>
                <w:lang w:val="en-US" w:eastAsia="zh-CN" w:bidi="ar-SA"/>
              </w:rPr>
              <w:t xml:space="preserve">证书</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每提供1个证书得2分，最多得8分。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w:t>
            </w:r>
            <w:bookmarkStart w:id="68" w:name="OLE_LINK4"/>
            <w:r>
              <w:rPr>
                <w:rFonts w:hint="eastAsia"/>
                <w:color w:val="000000"/>
                <w:sz w:val="21"/>
                <w:szCs w:val="21"/>
                <w:highlight w:val="none"/>
                <w:lang w:val="en-US" w:eastAsia="zh-CN" w:bidi="ar-SA"/>
              </w:rPr>
              <w:t xml:space="preserve">多人一证、一人多证不重复计分</w:t>
            </w:r>
            <w:bookmarkEnd w:id="68"/>
            <w:r>
              <w:rPr>
                <w:rFonts w:hint="eastAsia"/>
                <w:color w:val="000000"/>
                <w:sz w:val="21"/>
                <w:szCs w:val="21"/>
                <w:highlight w:val="none"/>
                <w:lang w:val="en-US" w:eastAsia="zh-CN" w:bidi="ar-SA"/>
              </w:rPr>
              <w:t xml:space="preserve">，提供团队成员证书以及投标人为其缴纳的2026年3月以来任</w:t>
            </w:r>
            <w:r>
              <w:rPr>
                <w:rFonts w:hint="eastAsia"/>
                <w:color w:val="000000"/>
                <w:sz w:val="21"/>
                <w:szCs w:val="21"/>
                <w:highlight w:val="none"/>
                <w:lang w:val="en-US" w:eastAsia="zh-CN" w:bidi="ar-SA"/>
              </w:rPr>
              <w:t xml:space="preserve">意一个月的社保证明材料，缺一不可）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4</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投标人具有本项目相关的软件著作权证书，包括</w:t>
            </w:r>
            <w:r>
              <w:rPr>
                <w:rFonts w:hint="eastAsia"/>
                <w:color w:val="000000"/>
                <w:sz w:val="21"/>
                <w:szCs w:val="21"/>
                <w:highlight w:val="none"/>
                <w:lang w:val="en-US" w:eastAsia="zh-CN" w:bidi="ar-SA"/>
              </w:rPr>
              <w:t xml:space="preserve">“土地”或“空间”或“数据治理”，每提供1类证书得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 </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（所提供证书</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软件名称</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与评分细则规定不同时，应提供符合上述要求的内容（功能）说明及关键信息，否则不予认可。）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9"/>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61"/>
        <w:ind w:left="0"/>
        <w:rPr>
          <w:rFonts w:hint="eastAsia" w:eastAsia="宋体"/>
          <w:color w:val="000000"/>
          <w:highlight w:val="none"/>
          <w:lang w:val="en-US" w:eastAsia="zh-CN"/>
        </w:rPr>
      </w:pPr>
      <w:r>
        <w:rPr>
          <w:rFonts w:hint="eastAsia" w:eastAsia="宋体"/>
          <w:color w:val="000000"/>
          <w:highlight w:val="none"/>
          <w:lang w:val="en-US" w:eastAsia="zh-CN"/>
        </w:rPr>
      </w:r>
      <w:r/>
    </w:p>
    <w:p>
      <w:pPr>
        <w:pStyle w:val="961"/>
        <w:ind w:left="0"/>
        <w:rPr>
          <w:rFonts w:eastAsia="宋体"/>
          <w:b/>
          <w:bCs/>
          <w:color w:val="000000"/>
          <w:sz w:val="28"/>
          <w:szCs w:val="28"/>
          <w:highlight w:val="none"/>
          <w:lang w:val="en-US" w:eastAsia="zh-CN"/>
        </w:rPr>
      </w:pPr>
      <w:r>
        <w:rPr>
          <w:rFonts w:hint="eastAsia" w:eastAsia="宋体"/>
          <w:b/>
          <w:bCs/>
          <w:color w:val="000000"/>
          <w:sz w:val="28"/>
          <w:szCs w:val="28"/>
          <w:highlight w:val="none"/>
          <w:lang w:val="en-US" w:eastAsia="zh-CN"/>
        </w:rPr>
        <w:t xml:space="preserve">采购包2</w:t>
      </w:r>
      <w:r>
        <w:rPr>
          <w:rFonts w:eastAsia="宋体"/>
          <w:b/>
          <w:bCs/>
          <w:color w:val="000000"/>
          <w:sz w:val="28"/>
          <w:szCs w:val="28"/>
          <w:highlight w:val="none"/>
          <w:lang w:val="en-US" w:eastAsia="zh-CN"/>
        </w:rPr>
      </w:r>
      <w:r/>
    </w:p>
    <w:tbl>
      <w:tblPr>
        <w:tblStyle w:val="100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9"/>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9"/>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60"/>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9"/>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rPr>
            </w:pPr>
            <w:r>
              <w:rPr>
                <w:rFonts w:hint="eastAsia" w:ascii="Times New Roman" w:hAnsi="Times New Roman" w:eastAsia="宋体" w:cs="Times New Roman"/>
                <w:color w:val="000000"/>
                <w:highlight w:val="none"/>
                <w:lang w:val="en-US"/>
              </w:rPr>
              <w:t xml:space="preserve">项目需求理解</w:t>
            </w:r>
            <w:r>
              <w:rPr>
                <w:rFonts w:hint="eastAsia" w:ascii="Times New Roman" w:hAnsi="Times New Roman" w:eastAsia="宋体" w:cs="Times New Roman"/>
                <w:color w:val="000000"/>
                <w:highlight w:val="none"/>
                <w:lang w:val="en-US"/>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根据本项目采购需求编制方案，内容包含</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1.业务需求分析；2.</w:t>
            </w:r>
            <w:r>
              <w:rPr>
                <w:rFonts w:hint="eastAsia"/>
                <w:color w:val="000000"/>
                <w:sz w:val="21"/>
                <w:szCs w:val="21"/>
                <w:highlight w:val="none"/>
                <w:lang w:val="en-US" w:eastAsia="zh-CN" w:bidi="ar-SA"/>
              </w:rPr>
              <w:t xml:space="preserve">项目现状及重难点</w:t>
            </w:r>
            <w:r>
              <w:rPr>
                <w:rFonts w:hint="eastAsia"/>
                <w:color w:val="000000"/>
                <w:sz w:val="21"/>
                <w:szCs w:val="21"/>
                <w:highlight w:val="none"/>
                <w:lang w:val="en-US" w:eastAsia="zh-CN" w:bidi="ar-SA"/>
              </w:rPr>
              <w:t xml:space="preserve">分析；3.建设依据、必要性分析</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4</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建设内容理解分析</w:t>
            </w:r>
            <w:r>
              <w:rPr>
                <w:rFonts w:hint="eastAsia"/>
                <w:color w:val="000000"/>
                <w:sz w:val="21"/>
                <w:szCs w:val="21"/>
                <w:highlight w:val="none"/>
                <w:lang w:val="en-US" w:eastAsia="zh-CN" w:bidi="ar-SA"/>
              </w:rPr>
              <w:t xml:space="preserve">。以上每项内容逐项评分：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w:t>
            </w:r>
            <w:r>
              <w:rPr>
                <w:rFonts w:hint="eastAsia"/>
                <w:color w:val="000000"/>
                <w:sz w:val="21"/>
                <w:szCs w:val="21"/>
                <w:highlight w:val="none"/>
                <w:lang w:val="en-US" w:eastAsia="zh-CN" w:bidi="ar-SA"/>
              </w:rPr>
              <w:t xml:space="preserve">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且</w:t>
            </w:r>
            <w:r>
              <w:rPr>
                <w:rFonts w:hint="eastAsia"/>
                <w:color w:val="000000"/>
                <w:sz w:val="21"/>
                <w:szCs w:val="21"/>
                <w:highlight w:val="none"/>
                <w:lang w:val="en-US" w:eastAsia="zh-CN" w:bidi="ar-SA"/>
              </w:rPr>
              <w:t xml:space="preserve">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总体设计方案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根据本项目采购需求编制方案，内容包含：</w:t>
            </w:r>
            <w:r>
              <w:rPr>
                <w:rFonts w:hint="eastAsia"/>
                <w:color w:val="000000"/>
                <w:sz w:val="21"/>
                <w:szCs w:val="21"/>
                <w:highlight w:val="none"/>
                <w:lang w:val="en-US" w:eastAsia="zh-CN" w:bidi="ar-SA"/>
              </w:rPr>
              <w:t xml:space="preserve">1.总体建设目标</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设计原则</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建设思路</w:t>
            </w:r>
            <w:r>
              <w:rPr>
                <w:rFonts w:hint="eastAsia"/>
                <w:color w:val="000000"/>
                <w:sz w:val="21"/>
                <w:szCs w:val="21"/>
                <w:highlight w:val="none"/>
                <w:lang w:val="en-US" w:eastAsia="zh-CN" w:bidi="ar-SA"/>
              </w:rPr>
              <w:t xml:space="preserve">；4.</w:t>
            </w:r>
            <w:r>
              <w:rPr>
                <w:rFonts w:hint="eastAsia"/>
                <w:color w:val="000000"/>
                <w:sz w:val="21"/>
                <w:szCs w:val="21"/>
                <w:highlight w:val="none"/>
                <w:lang w:val="en-US" w:eastAsia="zh-CN" w:bidi="ar-SA"/>
              </w:rPr>
              <w:t xml:space="preserve">系统技术架构</w:t>
            </w:r>
            <w:r>
              <w:rPr>
                <w:rFonts w:hint="eastAsia"/>
                <w:color w:val="000000"/>
                <w:sz w:val="21"/>
                <w:szCs w:val="21"/>
                <w:highlight w:val="none"/>
                <w:lang w:val="en-US" w:eastAsia="zh-CN" w:bidi="ar-SA"/>
              </w:rPr>
              <w:t xml:space="preserve">。以上每项内容逐项评分：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w:t>
            </w:r>
            <w:r>
              <w:rPr>
                <w:rFonts w:hint="eastAsia"/>
                <w:color w:val="000000"/>
                <w:sz w:val="21"/>
                <w:szCs w:val="21"/>
                <w:highlight w:val="none"/>
                <w:lang w:val="en-US" w:eastAsia="zh-CN" w:bidi="ar-SA"/>
              </w:rPr>
              <w:t xml:space="preserve">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w:t>
            </w:r>
            <w:r>
              <w:rPr>
                <w:rFonts w:hint="eastAsia"/>
                <w:color w:val="000000"/>
                <w:sz w:val="21"/>
                <w:szCs w:val="21"/>
                <w:highlight w:val="none"/>
                <w:lang w:val="en-US" w:eastAsia="zh-CN" w:bidi="ar-SA"/>
              </w:rPr>
              <w:t xml:space="preserve">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14:ligatures w14:val="none"/>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项目建设方案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w:t>
            </w:r>
            <w:r>
              <w:rPr>
                <w:rFonts w:hint="eastAsia"/>
                <w:color w:val="000000"/>
                <w:sz w:val="21"/>
                <w:szCs w:val="21"/>
                <w:highlight w:val="none"/>
                <w:lang w:val="en-US" w:eastAsia="zh-CN" w:bidi="ar-SA"/>
              </w:rPr>
              <w:t xml:space="preserve">采购</w:t>
            </w:r>
            <w:r>
              <w:rPr>
                <w:rFonts w:hint="eastAsia"/>
                <w:color w:val="000000"/>
                <w:sz w:val="21"/>
                <w:szCs w:val="21"/>
                <w:highlight w:val="none"/>
                <w:lang w:val="en-US" w:eastAsia="zh-CN" w:bidi="ar-SA"/>
              </w:rPr>
              <w:t xml:space="preserve">需求编制方案，内容包含：</w:t>
            </w:r>
            <w:r>
              <w:rPr>
                <w:rFonts w:hint="eastAsia"/>
                <w:color w:val="000000"/>
                <w:sz w:val="21"/>
                <w:szCs w:val="21"/>
                <w:highlight w:val="none"/>
                <w:lang w:val="en-US" w:eastAsia="zh-CN" w:bidi="ar-SA"/>
              </w:rPr>
              <w:t xml:space="preserve">1.南京市土地储备“地之云”系统升级完善</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五</w:t>
            </w:r>
            <w:r>
              <w:rPr>
                <w:rFonts w:hint="eastAsia"/>
                <w:color w:val="000000"/>
                <w:sz w:val="21"/>
                <w:szCs w:val="21"/>
                <w:highlight w:val="none"/>
                <w:lang w:val="en-US" w:eastAsia="zh-CN" w:bidi="ar-SA"/>
              </w:rPr>
              <w:t xml:space="preserve">智</w:t>
            </w:r>
            <w:r>
              <w:rPr>
                <w:rFonts w:hint="eastAsia"/>
                <w:color w:val="000000"/>
                <w:sz w:val="21"/>
                <w:szCs w:val="21"/>
                <w:highlight w:val="none"/>
                <w:lang w:val="en-US" w:eastAsia="zh-CN" w:bidi="ar-SA"/>
              </w:rPr>
              <w:t xml:space="preserve">空间”智能招商建设的知识“智答</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、数据“智查</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、招商“智售</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w:t>
            </w:r>
            <w:r>
              <w:rPr>
                <w:rFonts w:hint="eastAsia"/>
                <w:color w:val="000000"/>
                <w:sz w:val="21"/>
                <w:szCs w:val="21"/>
                <w:highlight w:val="none"/>
                <w:lang w:val="en-US" w:eastAsia="zh-CN" w:bidi="ar-SA"/>
              </w:rPr>
              <w:t xml:space="preserve">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w:t>
            </w:r>
            <w:r>
              <w:rPr>
                <w:rFonts w:hint="eastAsia"/>
                <w:color w:val="000000"/>
                <w:sz w:val="21"/>
                <w:szCs w:val="21"/>
                <w:highlight w:val="none"/>
                <w:lang w:val="en-US" w:eastAsia="zh-CN" w:bidi="ar-SA"/>
              </w:rPr>
              <w:t xml:space="preserve">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zh-CN"/>
              </w:rPr>
              <w:t xml:space="preserve">组织实施方案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w:t>
            </w:r>
            <w:r>
              <w:rPr>
                <w:rFonts w:hint="eastAsia"/>
                <w:color w:val="000000"/>
                <w:sz w:val="21"/>
                <w:szCs w:val="21"/>
                <w:highlight w:val="none"/>
                <w:lang w:val="en-US" w:eastAsia="zh-CN" w:bidi="ar-SA"/>
              </w:rPr>
              <w:t xml:space="preserve">求编制方案，内容包含：1.总体</w:t>
            </w:r>
            <w:r>
              <w:rPr>
                <w:rFonts w:hint="eastAsia"/>
                <w:color w:val="000000"/>
                <w:sz w:val="21"/>
                <w:szCs w:val="21"/>
                <w:highlight w:val="none"/>
                <w:lang w:val="en-US" w:eastAsia="zh-CN" w:bidi="ar-SA"/>
              </w:rPr>
              <w:t xml:space="preserve">实施</w:t>
            </w:r>
            <w:r>
              <w:rPr>
                <w:rFonts w:hint="eastAsia"/>
                <w:color w:val="000000"/>
                <w:sz w:val="21"/>
                <w:szCs w:val="21"/>
                <w:highlight w:val="none"/>
                <w:lang w:val="en-US" w:eastAsia="zh-CN" w:bidi="ar-SA"/>
              </w:rPr>
              <w:t xml:space="preserve">思路</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进度计划</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资源配置</w:t>
            </w:r>
            <w:r>
              <w:rPr>
                <w:rFonts w:hint="eastAsia"/>
                <w:color w:val="000000"/>
                <w:sz w:val="21"/>
                <w:szCs w:val="21"/>
                <w:highlight w:val="none"/>
                <w:lang w:val="en-US" w:eastAsia="zh-CN" w:bidi="ar-SA"/>
              </w:rPr>
              <w:t xml:space="preserve">；4.</w:t>
            </w:r>
            <w:r>
              <w:rPr>
                <w:rFonts w:hint="eastAsia"/>
                <w:color w:val="000000"/>
                <w:sz w:val="21"/>
                <w:szCs w:val="21"/>
                <w:highlight w:val="none"/>
                <w:lang w:val="en-US" w:eastAsia="zh-CN" w:bidi="ar-SA"/>
              </w:rPr>
              <w:t xml:space="preserve">管理措施。以上每项内容逐项评分：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w:t>
            </w:r>
            <w:r>
              <w:rPr>
                <w:rFonts w:hint="eastAsia"/>
                <w:color w:val="000000"/>
                <w:sz w:val="21"/>
                <w:szCs w:val="21"/>
                <w:highlight w:val="none"/>
                <w:lang w:val="en-US" w:eastAsia="zh-CN" w:bidi="ar-SA"/>
              </w:rPr>
              <w:t xml:space="preserve">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项目数据保密</w:t>
            </w:r>
            <w:r>
              <w:rPr>
                <w:rFonts w:hint="eastAsia" w:ascii="Times New Roman" w:hAnsi="Times New Roman" w:eastAsia="宋体" w:cs="Times New Roman"/>
                <w:color w:val="000000"/>
                <w:highlight w:val="none"/>
                <w:lang w:val="en-US" w:eastAsia="zh-CN"/>
              </w:rPr>
              <w:t xml:space="preserve">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w:t>
            </w:r>
            <w:r>
              <w:rPr>
                <w:rFonts w:hint="eastAsia"/>
                <w:color w:val="000000"/>
                <w:sz w:val="21"/>
                <w:szCs w:val="21"/>
                <w:highlight w:val="none"/>
                <w:lang w:val="en-US" w:eastAsia="zh-CN" w:bidi="ar-SA"/>
              </w:rPr>
              <w:t xml:space="preserve">项目采购需求编制方案，内容包含：1.安全保密保证措施</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安全保密应急响应措施。以上每项内容逐项评分：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w:t>
            </w:r>
            <w:r>
              <w:rPr>
                <w:rFonts w:hint="eastAsia"/>
                <w:color w:val="000000"/>
                <w:sz w:val="21"/>
                <w:szCs w:val="21"/>
                <w:highlight w:val="none"/>
                <w:lang w:val="en-US" w:eastAsia="zh-CN" w:bidi="ar-SA"/>
              </w:rPr>
              <w:t xml:space="preserve">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.5</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2.6</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rPr>
              <w:t xml:space="preserve">质量控制</w:t>
            </w:r>
            <w:r>
              <w:rPr>
                <w:rFonts w:hint="eastAsia" w:ascii="Times New Roman" w:hAnsi="Times New Roman" w:eastAsia="宋体" w:cs="Times New Roman"/>
                <w:color w:val="000000"/>
                <w:highlight w:val="none"/>
                <w:lang w:val="zh-CN"/>
              </w:rPr>
              <w:t xml:space="preserve">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根据本项目采购需求编制方案，内容包含：1.质量管理关键点分析</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质量管理关键点应对措施分析；</w:t>
            </w:r>
            <w:r>
              <w:rPr>
                <w:rFonts w:hint="eastAsia"/>
                <w:color w:val="000000"/>
                <w:sz w:val="21"/>
                <w:szCs w:val="21"/>
                <w:highlight w:val="none"/>
                <w:lang w:val="en-US" w:eastAsia="zh-CN" w:bidi="ar-SA"/>
              </w:rPr>
              <w:t xml:space="preserve">3</w:t>
            </w:r>
            <w:r>
              <w:rPr>
                <w:rFonts w:hint="eastAsia"/>
                <w:color w:val="000000"/>
                <w:sz w:val="21"/>
                <w:szCs w:val="21"/>
                <w:highlight w:val="none"/>
                <w:lang w:val="en-US" w:eastAsia="zh-CN" w:bidi="ar-SA"/>
              </w:rPr>
              <w:t xml:space="preserve">.服务质量保证措施</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以上每项内容逐</w:t>
            </w:r>
            <w:r>
              <w:rPr>
                <w:rFonts w:hint="eastAsia"/>
                <w:color w:val="000000"/>
                <w:sz w:val="21"/>
                <w:szCs w:val="21"/>
                <w:highlight w:val="none"/>
                <w:lang w:val="en-US" w:eastAsia="zh-CN" w:bidi="ar-SA"/>
              </w:rPr>
              <w:t xml:space="preserve">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w:t>
            </w:r>
            <w:r>
              <w:rPr>
                <w:rFonts w:hint="eastAsia"/>
                <w:color w:val="000000"/>
                <w:sz w:val="21"/>
                <w:szCs w:val="21"/>
                <w:highlight w:val="none"/>
                <w:lang w:val="en-US" w:eastAsia="zh-CN" w:bidi="ar-SA"/>
              </w:rPr>
              <w:t xml:space="preserve">契合</w:t>
            </w:r>
            <w:r>
              <w:rPr>
                <w:rFonts w:hint="eastAsia"/>
                <w:color w:val="000000"/>
                <w:sz w:val="21"/>
                <w:szCs w:val="21"/>
                <w:highlight w:val="none"/>
                <w:lang w:val="en-US" w:eastAsia="zh-CN" w:bidi="ar-SA"/>
              </w:rPr>
              <w:t xml:space="preserve">采购需求视为符合；方案内容属于通用类，非专门针对本项目，部分</w:t>
            </w:r>
            <w:r>
              <w:rPr>
                <w:rFonts w:hint="eastAsia"/>
                <w:color w:val="000000"/>
                <w:sz w:val="21"/>
                <w:szCs w:val="21"/>
                <w:highlight w:val="none"/>
                <w:lang w:val="en-US" w:eastAsia="zh-CN" w:bidi="ar-SA"/>
              </w:rPr>
              <w:t xml:space="preserve">契合采购需求</w:t>
            </w:r>
            <w:r>
              <w:rPr>
                <w:rFonts w:hint="eastAsia"/>
                <w:color w:val="000000"/>
                <w:sz w:val="21"/>
                <w:szCs w:val="21"/>
                <w:highlight w:val="none"/>
                <w:lang w:val="en-US" w:eastAsia="zh-CN" w:bidi="ar-SA"/>
              </w:rPr>
              <w:t xml:space="preserve">视为部分符合；方案内容非专门针对本项目</w:t>
            </w:r>
            <w:r>
              <w:rPr>
                <w:rFonts w:hint="eastAsia"/>
                <w:color w:val="000000"/>
                <w:sz w:val="21"/>
                <w:szCs w:val="21"/>
                <w:highlight w:val="none"/>
                <w:lang w:val="en-US" w:eastAsia="zh-CN" w:bidi="ar-SA"/>
              </w:rPr>
              <w:t xml:space="preserve">，脱离</w:t>
            </w:r>
            <w:r>
              <w:rPr>
                <w:rFonts w:hint="eastAsia"/>
                <w:color w:val="000000"/>
                <w:sz w:val="21"/>
                <w:szCs w:val="21"/>
                <w:highlight w:val="none"/>
                <w:lang w:val="en-US" w:eastAsia="zh-CN" w:bidi="ar-SA"/>
              </w:rPr>
              <w:t xml:space="preserve">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3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2.7</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highlight w:val="none"/>
                <w:lang w:val="en-US" w:eastAsia="zh-CN"/>
              </w:rPr>
              <w:t xml:space="preserve">培训方案</w:t>
            </w:r>
            <w:r>
              <w:rPr>
                <w:rFonts w:hint="eastAsia" w:ascii="Times New Roman" w:hAnsi="Times New Roman" w:eastAsia="宋体" w:cs="Times New Roman"/>
                <w:color w:val="000000"/>
                <w:sz w:val="21"/>
                <w:szCs w:val="21"/>
                <w:highlight w:val="none"/>
                <w:lang w:val="en-US" w:eastAsia="zh-CN" w:bidi="ar-SA"/>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根据本项目采购需求编制方案，内容包含1.培训计划；2.培训质量保障措施。以上每项内容逐项评分：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方案内容完整深刻、</w:t>
            </w:r>
            <w:r>
              <w:rPr>
                <w:rFonts w:hint="eastAsia"/>
                <w:color w:val="000000"/>
                <w:sz w:val="21"/>
                <w:szCs w:val="21"/>
                <w:highlight w:val="none"/>
                <w:lang w:val="en-US" w:eastAsia="zh-CN" w:bidi="ar-SA"/>
              </w:rPr>
              <w:t xml:space="preserve">具有可操作性</w:t>
            </w:r>
            <w:r>
              <w:rPr>
                <w:rFonts w:hint="eastAsia"/>
                <w:color w:val="000000"/>
                <w:sz w:val="21"/>
                <w:szCs w:val="21"/>
                <w:highlight w:val="none"/>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上述每项内容符合得2分；部分符合得1分；不符合或不提供不得分。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889"/>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2.8</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9"/>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视频演示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评委根据投标人提供的演示内容（总演示时间不超</w:t>
            </w:r>
            <w:r>
              <w:rPr>
                <w:rFonts w:hint="eastAsia"/>
                <w:color w:val="000000"/>
                <w:sz w:val="21"/>
                <w:szCs w:val="21"/>
                <w:highlight w:val="none"/>
                <w:lang w:val="en-US" w:eastAsia="zh-CN" w:bidi="ar-SA"/>
              </w:rPr>
              <w:t xml:space="preserve">过10分</w:t>
            </w:r>
            <w:r>
              <w:rPr>
                <w:rFonts w:hint="eastAsia"/>
                <w:color w:val="000000"/>
                <w:sz w:val="21"/>
                <w:szCs w:val="21"/>
                <w:highlight w:val="none"/>
                <w:lang w:val="en-US" w:eastAsia="zh-CN" w:bidi="ar-SA"/>
              </w:rPr>
              <w:t xml:space="preserve">钟）综合评分。演示包括以下内容： </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一、知识“智答</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（6分，共4项功能）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1.智能问答</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①知识库管理：支持知识库创建，文档上传、一键解析（含OCR识别、文档切片、元数据提取、摘要获取），支持附件预览与下载。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②智能问答：支持文本、图片等多种形式输入，从知识库检索匹配答案，并支持答案评论、重新生成及复制功能。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2.政策顾问</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①政策检索与对比：支持关键词、发布机关、政策类型等多维度政策检索与筛选；支持同一政策文件历史版本对比，自动高亮修订、新增或删除条款；支持跨区域政策对比，分析地区间政策差异。</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②智能案例匹配：支持以文搜案，上传附件或填写案例信息自动匹配案例；政策解读页面同步展示关联案例。</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二、数据“智查</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（3分，共2项功能）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1.自然语言查询：根据自然语言自动生成SQL，支持多维度组合查询与统计；实现自然语言驱动的空间分析（如缓冲区分析、叠加分析），形成属性数据与空间数据一体化查询能力。</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2.查询分析结果可视化：结构化表格呈现基础查询结果（支持导出）；柱状图、折线图等图表展示深度分析数据；交互式地图展示地块空间分布，支持地块定位。</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三、招商“智售</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（6分，共4项功能）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1.土地市场分析</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①指标展示：对房地产一二级市场成交量、溢价率、去化周期等指标的土地市场热度指数进行可视化展示，并实现空间筛选交互和时间筛选交互功能。</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②AI助手：打造AI助手，基于自然语言交互实现精准指标查询（如“近一年一级市场土地成交量”）和对比分析支持（如“A区和B区近五年的土地溢价率”），自动提取数据并直观呈现结果。</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2.意向单位画像</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①企业画像：包括企业列表、企业搜索筛选、企业档案、企业对比等功能开发。</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②意向单位分析：建立精准匹配机制，将拟出让地块的关键属性（土地用途、面积规模、规划条件、周边配套设施等）与各房地产企业分析画像进行精准比对，按匹配度高低排序展示意向单位推荐清单。</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采</w:t>
            </w:r>
            <w:r>
              <w:rPr>
                <w:rFonts w:hint="eastAsia"/>
                <w:color w:val="000000"/>
                <w:sz w:val="21"/>
                <w:szCs w:val="21"/>
                <w:highlight w:val="none"/>
                <w:lang w:val="en-US" w:eastAsia="zh-CN" w:bidi="ar-SA"/>
              </w:rPr>
              <w:t xml:space="preserve">用类似真实系统演示的，每小项功能完整准确演示</w:t>
            </w:r>
            <w:r>
              <w:rPr>
                <w:rFonts w:hint="eastAsia"/>
                <w:color w:val="000000"/>
                <w:sz w:val="21"/>
                <w:szCs w:val="21"/>
                <w:highlight w:val="none"/>
                <w:lang w:val="en-US" w:eastAsia="zh-CN" w:bidi="ar-SA"/>
              </w:rPr>
              <w:t xml:space="preserve">得1.5分</w:t>
            </w:r>
            <w:r>
              <w:rPr>
                <w:rFonts w:hint="eastAsia"/>
                <w:color w:val="000000"/>
                <w:sz w:val="21"/>
                <w:szCs w:val="21"/>
                <w:highlight w:val="none"/>
                <w:lang w:val="en-US" w:eastAsia="zh-CN" w:bidi="ar-SA"/>
              </w:rPr>
              <w:t xml:space="preserve">，最多</w:t>
            </w:r>
            <w:r>
              <w:rPr>
                <w:rFonts w:hint="eastAsia"/>
                <w:color w:val="000000"/>
                <w:sz w:val="21"/>
                <w:szCs w:val="21"/>
                <w:highlight w:val="none"/>
                <w:lang w:val="en-US" w:eastAsia="zh-CN" w:bidi="ar-SA"/>
              </w:rPr>
              <w:t xml:space="preserve">得15分</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采用系统原型（</w:t>
            </w:r>
            <w:r>
              <w:rPr>
                <w:rFonts w:hint="eastAsia"/>
                <w:color w:val="000000"/>
                <w:sz w:val="21"/>
                <w:szCs w:val="21"/>
                <w:highlight w:val="none"/>
                <w:lang w:val="en-US" w:eastAsia="zh-CN" w:bidi="ar-SA"/>
              </w:rPr>
              <w:t xml:space="preserve">DEMO</w:t>
            </w:r>
            <w:r>
              <w:rPr>
                <w:rFonts w:hint="eastAsia"/>
                <w:color w:val="000000"/>
                <w:sz w:val="21"/>
                <w:szCs w:val="21"/>
                <w:highlight w:val="none"/>
                <w:lang w:val="en-US" w:eastAsia="zh-CN" w:bidi="ar-SA"/>
              </w:rPr>
              <w:t xml:space="preserve">）、PPT等非真实系统演示，</w:t>
            </w:r>
            <w:r>
              <w:rPr>
                <w:rFonts w:hint="eastAsia"/>
                <w:color w:val="000000"/>
                <w:sz w:val="21"/>
                <w:szCs w:val="21"/>
                <w:highlight w:val="none"/>
                <w:lang w:val="en-US" w:eastAsia="zh-CN" w:bidi="ar-SA"/>
              </w:rPr>
              <w:t xml:space="preserve">每小项功能完整准确演示的，</w:t>
            </w:r>
            <w:r>
              <w:rPr>
                <w:rFonts w:hint="eastAsia"/>
                <w:color w:val="000000"/>
                <w:sz w:val="21"/>
                <w:szCs w:val="21"/>
                <w:highlight w:val="none"/>
                <w:lang w:val="en-US" w:eastAsia="zh-CN" w:bidi="ar-SA"/>
              </w:rPr>
              <w:t xml:space="preserve">对应分值减半。</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（未提供视频文件或因投标人自身原因视频文件无法打开或视频画面不清晰无法辨认的不得分。）</w:t>
            </w:r>
            <w:r>
              <w:rPr>
                <w:rFonts w:hint="eastAsia"/>
                <w:color w:val="000000"/>
                <w:sz w:val="21"/>
                <w:szCs w:val="21"/>
                <w:highlight w:val="none"/>
                <w:lang w:val="en-US" w:eastAsia="zh-CN" w:bidi="ar-SA"/>
                <w14:ligatures w14:val="none"/>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9"/>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售后方案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根据本</w:t>
            </w:r>
            <w:r>
              <w:rPr>
                <w:rFonts w:hint="eastAsia"/>
                <w:color w:val="000000"/>
                <w:sz w:val="21"/>
                <w:szCs w:val="21"/>
                <w:highlight w:val="none"/>
                <w:lang w:val="en-US" w:eastAsia="zh-CN" w:bidi="ar-SA"/>
              </w:rPr>
              <w:t xml:space="preserve">项目采购需求编制方案，内容包含：1.售后服务；2.保障措施。以上每项</w:t>
            </w:r>
            <w:r>
              <w:rPr>
                <w:rFonts w:hint="eastAsia"/>
                <w:color w:val="000000"/>
                <w:sz w:val="21"/>
                <w:szCs w:val="21"/>
                <w:highlight w:val="none"/>
                <w:lang w:val="en-US" w:eastAsia="zh-CN" w:bidi="ar-SA"/>
              </w:rPr>
              <w:t xml:space="preserve">内容</w:t>
            </w:r>
            <w:r>
              <w:rPr>
                <w:rFonts w:hint="eastAsia"/>
                <w:color w:val="000000"/>
                <w:sz w:val="21"/>
                <w:szCs w:val="21"/>
                <w:highlight w:val="none"/>
                <w:lang w:val="en-US" w:eastAsia="zh-CN" w:bidi="ar-SA"/>
              </w:rPr>
              <w:t xml:space="preserve">逐项评分：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方案内容</w:t>
            </w:r>
            <w:r>
              <w:rPr>
                <w:rFonts w:hint="eastAsia"/>
                <w:color w:val="000000"/>
                <w:sz w:val="21"/>
                <w:szCs w:val="21"/>
                <w:highlight w:val="none"/>
                <w:lang w:val="en-US" w:eastAsia="zh-CN" w:bidi="ar-SA"/>
              </w:rPr>
              <w:t xml:space="preserve">完整深刻、具有可操作性，且</w:t>
            </w:r>
            <w:r>
              <w:rPr>
                <w:rFonts w:hint="eastAsia"/>
                <w:color w:val="000000"/>
                <w:sz w:val="21"/>
                <w:szCs w:val="21"/>
                <w:highlight w:val="none"/>
                <w:lang w:val="en-US" w:eastAsia="zh-CN" w:bidi="ar-SA"/>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上述每项内容</w:t>
            </w:r>
            <w:r>
              <w:rPr>
                <w:rFonts w:hint="eastAsia"/>
                <w:color w:val="000000"/>
                <w:sz w:val="21"/>
                <w:szCs w:val="21"/>
                <w:highlight w:val="none"/>
                <w:lang w:val="en-US" w:eastAsia="zh-CN" w:bidi="ar-SA"/>
              </w:rPr>
              <w:t xml:space="preserve">符合得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分；部分符合得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分；不符合或不提供</w:t>
            </w:r>
            <w:r>
              <w:rPr>
                <w:rFonts w:hint="eastAsia"/>
                <w:color w:val="000000"/>
                <w:sz w:val="21"/>
                <w:szCs w:val="21"/>
                <w:highlight w:val="none"/>
                <w:lang w:val="en-US" w:eastAsia="zh-CN" w:bidi="ar-SA"/>
              </w:rPr>
              <w:t xml:space="preserve">不得分。</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投标人中标后能够提供本地化服务的得3分。（提供承诺书或有效证明材料）</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9"/>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9"/>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w:t>
            </w:r>
            <w:r>
              <w:rPr>
                <w:rFonts w:hint="eastAsia"/>
                <w:color w:val="000000"/>
                <w:sz w:val="21"/>
                <w:szCs w:val="21"/>
                <w:highlight w:val="none"/>
                <w:lang w:val="en-US" w:eastAsia="zh-CN" w:bidi="ar-SA"/>
              </w:rPr>
              <w:t xml:space="preserve">提供</w:t>
            </w:r>
            <w:r>
              <w:rPr>
                <w:rFonts w:hint="eastAsia"/>
                <w:color w:val="000000"/>
                <w:sz w:val="21"/>
                <w:szCs w:val="21"/>
                <w:highlight w:val="none"/>
                <w:lang w:val="en-US" w:eastAsia="zh-CN" w:bidi="ar-SA"/>
              </w:rPr>
              <w:t xml:space="preserve">20</w:t>
            </w:r>
            <w:r>
              <w:rPr>
                <w:rFonts w:hint="eastAsia"/>
                <w:color w:val="000000"/>
                <w:sz w:val="21"/>
                <w:szCs w:val="21"/>
                <w:highlight w:val="none"/>
                <w:lang w:val="en-US" w:eastAsia="zh-CN" w:bidi="ar-SA"/>
              </w:rPr>
              <w:t xml:space="preserve">21</w:t>
            </w:r>
            <w:r>
              <w:rPr>
                <w:rFonts w:hint="eastAsia"/>
                <w:color w:val="000000"/>
                <w:sz w:val="21"/>
                <w:szCs w:val="21"/>
                <w:highlight w:val="none"/>
                <w:lang w:val="en-US" w:eastAsia="zh-CN" w:bidi="ar-SA"/>
              </w:rPr>
              <w:t xml:space="preserve">年</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月</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日（含）以来类似项目业绩</w:t>
            </w:r>
            <w:r>
              <w:rPr>
                <w:rFonts w:hint="eastAsia"/>
                <w:color w:val="000000"/>
                <w:sz w:val="21"/>
                <w:szCs w:val="21"/>
                <w:highlight w:val="none"/>
                <w:lang w:val="en-US" w:eastAsia="zh-CN" w:bidi="ar-SA"/>
              </w:rPr>
              <w:t xml:space="preserve">（至少包含</w:t>
            </w:r>
            <w:r>
              <w:rPr>
                <w:rFonts w:hint="eastAsia"/>
                <w:color w:val="000000"/>
                <w:sz w:val="21"/>
                <w:szCs w:val="21"/>
                <w:highlight w:val="none"/>
                <w:lang w:val="en-US" w:eastAsia="zh-CN" w:bidi="ar-SA"/>
              </w:rPr>
              <w:t xml:space="preserve">数据治理类或信息系统建设类）</w:t>
            </w:r>
            <w:r>
              <w:rPr>
                <w:rFonts w:hint="eastAsia"/>
                <w:color w:val="000000"/>
                <w:sz w:val="21"/>
                <w:szCs w:val="21"/>
                <w:highlight w:val="none"/>
                <w:lang w:val="en-US" w:eastAsia="zh-CN" w:bidi="ar-SA"/>
              </w:rPr>
              <w:t xml:space="preserve">，每提供</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个得</w:t>
            </w:r>
            <w:r>
              <w:rPr>
                <w:rFonts w:hint="eastAsia"/>
                <w:color w:val="000000"/>
                <w:sz w:val="21"/>
                <w:szCs w:val="21"/>
                <w:highlight w:val="none"/>
                <w:lang w:val="en-US" w:eastAsia="zh-CN" w:bidi="ar-SA"/>
              </w:rPr>
              <w:t xml:space="preserve">2</w:t>
            </w:r>
            <w:r>
              <w:rPr>
                <w:rFonts w:hint="eastAsia"/>
                <w:color w:val="000000"/>
                <w:sz w:val="21"/>
                <w:szCs w:val="21"/>
                <w:highlight w:val="none"/>
                <w:lang w:val="en-US" w:eastAsia="zh-CN" w:bidi="ar-SA"/>
              </w:rPr>
              <w:t xml:space="preserve">分。（</w:t>
            </w:r>
            <w:r>
              <w:rPr>
                <w:rFonts w:hint="eastAsia"/>
                <w:color w:val="000000"/>
                <w:sz w:val="21"/>
                <w:szCs w:val="21"/>
                <w:highlight w:val="none"/>
                <w:lang w:val="en-US" w:eastAsia="zh-CN" w:bidi="ar-SA"/>
              </w:rPr>
              <w:t xml:space="preserve">时间以合同签订时间为准，</w:t>
            </w:r>
            <w:r>
              <w:rPr>
                <w:rFonts w:hint="eastAsia"/>
                <w:color w:val="000000"/>
                <w:sz w:val="21"/>
                <w:szCs w:val="21"/>
                <w:highlight w:val="none"/>
                <w:lang w:val="en-US" w:eastAsia="zh-CN" w:bidi="ar-SA"/>
              </w:rPr>
              <w:t xml:space="preserve">提供有效合同，合同</w:t>
            </w:r>
            <w:r>
              <w:rPr>
                <w:rFonts w:hint="eastAsia"/>
                <w:color w:val="000000"/>
                <w:sz w:val="21"/>
                <w:szCs w:val="21"/>
                <w:highlight w:val="none"/>
                <w:lang w:val="en-US" w:eastAsia="zh-CN" w:bidi="ar-SA"/>
              </w:rPr>
              <w:t xml:space="preserve">页</w:t>
            </w:r>
            <w:r>
              <w:rPr>
                <w:rFonts w:hint="eastAsia"/>
                <w:color w:val="000000"/>
                <w:sz w:val="21"/>
                <w:szCs w:val="21"/>
                <w:highlight w:val="none"/>
                <w:lang w:val="en-US" w:eastAsia="zh-CN" w:bidi="ar-SA"/>
              </w:rPr>
              <w:t xml:space="preserve">须清晰可见相应内容</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9"/>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w:t>
            </w:r>
            <w:r>
              <w:rPr>
                <w:rFonts w:hint="eastAsia"/>
                <w:color w:val="000000"/>
                <w:sz w:val="21"/>
                <w:szCs w:val="21"/>
                <w:highlight w:val="none"/>
                <w:lang w:val="en-US" w:eastAsia="zh-CN" w:bidi="ar-SA"/>
              </w:rPr>
              <w:t xml:space="preserve">拟投入本项目的</w:t>
            </w:r>
            <w:r>
              <w:rPr>
                <w:rFonts w:hint="eastAsia"/>
                <w:color w:val="000000"/>
                <w:sz w:val="21"/>
                <w:szCs w:val="21"/>
                <w:highlight w:val="none"/>
                <w:lang w:val="en-US" w:eastAsia="zh-CN" w:bidi="ar-SA"/>
              </w:rPr>
              <w:t xml:space="preserve">项</w:t>
            </w:r>
            <w:r>
              <w:rPr>
                <w:rFonts w:hint="eastAsia"/>
                <w:color w:val="000000"/>
                <w:sz w:val="21"/>
                <w:szCs w:val="21"/>
                <w:highlight w:val="none"/>
                <w:lang w:val="en-US" w:eastAsia="zh-CN" w:bidi="ar-SA"/>
              </w:rPr>
              <w:t xml:space="preserve">目经理具有土地类或测绘类或互联网与信息系统类</w:t>
            </w:r>
            <w:r>
              <w:rPr>
                <w:rFonts w:hint="eastAsia"/>
                <w:color w:val="000000"/>
                <w:sz w:val="21"/>
                <w:szCs w:val="21"/>
                <w:highlight w:val="none"/>
                <w:lang w:val="en-US" w:eastAsia="zh-CN" w:bidi="ar-SA"/>
              </w:rPr>
              <w:t xml:space="preserve">正高级工程师职称证书的，得3分；具有土地类或测绘类或互联网与信息系统类副高级工程师职称证书的，得1分</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（提供上述人员证书以及投标人为其缴纳的2026年3月以来任意一个月的社保证明材料，缺一不可）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bidi="ar-SA"/>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w:t>
            </w:r>
            <w:r>
              <w:rPr>
                <w:rFonts w:hint="eastAsia"/>
                <w:color w:val="000000"/>
                <w:sz w:val="21"/>
                <w:szCs w:val="21"/>
                <w:highlight w:val="none"/>
                <w:lang w:val="en-US" w:eastAsia="zh-CN" w:bidi="ar-SA"/>
              </w:rPr>
              <w:t xml:space="preserve">拟投入本项目的</w:t>
            </w:r>
            <w:r>
              <w:rPr>
                <w:rFonts w:hint="eastAsia"/>
                <w:color w:val="000000"/>
                <w:sz w:val="21"/>
                <w:szCs w:val="21"/>
                <w:highlight w:val="none"/>
                <w:lang w:val="en-US" w:eastAsia="zh-CN" w:bidi="ar-SA"/>
              </w:rPr>
              <w:t xml:space="preserve">技术负责人具有</w:t>
            </w:r>
            <w:r>
              <w:rPr>
                <w:rFonts w:hint="eastAsia"/>
                <w:color w:val="000000"/>
                <w:sz w:val="21"/>
                <w:szCs w:val="21"/>
                <w:highlight w:val="none"/>
                <w:lang w:val="en-US" w:eastAsia="zh-CN" w:bidi="ar-SA"/>
              </w:rPr>
              <w:t xml:space="preserve">信息技术应用创新服务工程师、智能体应用开发工程师（高级）</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数据安全管理师（高级）证书，</w:t>
            </w:r>
            <w:r>
              <w:rPr>
                <w:rFonts w:hint="eastAsia"/>
                <w:color w:val="000000"/>
                <w:sz w:val="21"/>
                <w:szCs w:val="21"/>
                <w:highlight w:val="none"/>
                <w:lang w:val="en-US" w:eastAsia="zh-CN" w:bidi="ar-SA"/>
              </w:rPr>
              <w:t xml:space="preserve">每提供1个证书得2分，最多得4分。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（提供上述</w:t>
            </w:r>
            <w:r>
              <w:rPr>
                <w:rFonts w:hint="eastAsia"/>
                <w:color w:val="000000"/>
                <w:sz w:val="21"/>
                <w:szCs w:val="21"/>
                <w:highlight w:val="none"/>
                <w:lang w:val="en-US" w:eastAsia="zh-CN" w:bidi="ar-SA"/>
              </w:rPr>
              <w:t xml:space="preserve">人员</w:t>
            </w:r>
            <w:r>
              <w:rPr>
                <w:rFonts w:hint="eastAsia"/>
                <w:color w:val="000000"/>
                <w:sz w:val="21"/>
                <w:szCs w:val="21"/>
                <w:highlight w:val="none"/>
                <w:lang w:val="en-US" w:eastAsia="zh-CN" w:bidi="ar-SA"/>
              </w:rPr>
              <w:t xml:space="preserve">证书</w:t>
            </w:r>
            <w:r>
              <w:rPr>
                <w:rFonts w:hint="eastAsia"/>
                <w:color w:val="000000"/>
                <w:sz w:val="21"/>
                <w:szCs w:val="21"/>
                <w:highlight w:val="none"/>
                <w:lang w:val="en-US" w:eastAsia="zh-CN" w:bidi="ar-SA"/>
              </w:rPr>
              <w:t xml:space="preserve">以及投标人为其缴纳的2026年3月以来任意一个月的社保证明材料，缺一不可）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pacing w:val="-6"/>
                <w:sz w:val="21"/>
                <w:szCs w:val="21"/>
                <w:highlight w:val="none"/>
              </w:rPr>
            </w:r>
            <w:r/>
          </w:p>
        </w:tc>
      </w:tr>
      <w:tr>
        <w:trPr>
          <w:trHeight w:val="383"/>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3</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投标人拟投入本项目的项目组成员</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项目负责人、技术负责人除外</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具有</w:t>
            </w:r>
            <w:r>
              <w:rPr>
                <w:rFonts w:hint="eastAsia"/>
                <w:color w:val="000000"/>
                <w:sz w:val="21"/>
                <w:szCs w:val="21"/>
                <w:highlight w:val="none"/>
                <w:lang w:val="en-US" w:eastAsia="zh-CN" w:bidi="ar-SA"/>
              </w:rPr>
              <w:t xml:space="preserve">人工智能算法工程师（高级</w:t>
            </w:r>
            <w:bookmarkStart w:id="69" w:name="OLE_LINK10"/>
            <w:r>
              <w:rPr>
                <w:rFonts w:hint="eastAsia"/>
                <w:color w:val="000000"/>
                <w:sz w:val="21"/>
                <w:szCs w:val="21"/>
                <w:highlight w:val="none"/>
                <w:lang w:val="en-US" w:eastAsia="zh-CN" w:bidi="ar-SA"/>
              </w:rPr>
              <w:t xml:space="preserve">）</w:t>
            </w:r>
            <w:bookmarkEnd w:id="69"/>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系统架构设计</w:t>
            </w:r>
            <w:r>
              <w:rPr>
                <w:rFonts w:hint="eastAsia"/>
                <w:color w:val="000000"/>
                <w:sz w:val="21"/>
                <w:szCs w:val="21"/>
                <w:highlight w:val="none"/>
                <w:lang w:val="en-US" w:eastAsia="zh-CN" w:bidi="ar-SA"/>
              </w:rPr>
              <w:t xml:space="preserve">师、</w:t>
            </w:r>
            <w:r>
              <w:rPr>
                <w:rFonts w:hint="eastAsia"/>
                <w:color w:val="000000"/>
                <w:sz w:val="21"/>
                <w:szCs w:val="21"/>
                <w:highlight w:val="none"/>
                <w:lang w:val="en-US" w:eastAsia="zh-CN" w:bidi="ar-SA"/>
              </w:rPr>
              <w:t xml:space="preserve">系统分析师、</w:t>
            </w:r>
            <w:r>
              <w:rPr>
                <w:rFonts w:hint="eastAsia"/>
                <w:color w:val="000000"/>
                <w:sz w:val="21"/>
                <w:szCs w:val="21"/>
                <w:highlight w:val="none"/>
                <w:lang w:val="en-US" w:eastAsia="zh-CN" w:bidi="ar-SA"/>
              </w:rPr>
              <w:t xml:space="preserve">信息系统项目管理师</w:t>
            </w:r>
            <w:r>
              <w:rPr>
                <w:rFonts w:hint="eastAsia"/>
                <w:color w:val="000000"/>
                <w:sz w:val="21"/>
                <w:szCs w:val="21"/>
                <w:highlight w:val="none"/>
                <w:lang w:val="en-US" w:eastAsia="zh-CN" w:bidi="ar-SA"/>
              </w:rPr>
              <w:t xml:space="preserve">证书</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每提供1个证书得2分。</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（多人一证、一人多证不重复计分，提供团队成员证书以及投标人为其缴纳的2026年3月以来任</w:t>
            </w:r>
            <w:r>
              <w:rPr>
                <w:rFonts w:hint="eastAsia"/>
                <w:color w:val="000000"/>
                <w:sz w:val="21"/>
                <w:szCs w:val="21"/>
                <w:highlight w:val="none"/>
                <w:lang w:val="en-US" w:eastAsia="zh-CN" w:bidi="ar-SA"/>
              </w:rPr>
              <w:t xml:space="preserve">意一个月的社保证明材料，缺一不可）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4</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投标人具有本项目相关的软件著作权证书，包括“</w:t>
            </w:r>
            <w:r>
              <w:rPr>
                <w:rFonts w:hint="eastAsia"/>
                <w:color w:val="000000"/>
                <w:sz w:val="21"/>
                <w:szCs w:val="21"/>
                <w:highlight w:val="none"/>
                <w:lang w:val="en-US" w:eastAsia="zh-CN" w:bidi="ar-SA"/>
              </w:rPr>
              <w:t xml:space="preserve">可视化建模</w:t>
            </w:r>
            <w:r>
              <w:rPr>
                <w:rFonts w:hint="eastAsia"/>
                <w:color w:val="000000"/>
                <w:sz w:val="21"/>
                <w:szCs w:val="21"/>
                <w:highlight w:val="none"/>
                <w:lang w:val="en-US" w:eastAsia="zh-CN" w:bidi="ar-SA"/>
              </w:rPr>
              <w:t xml:space="preserve">”或“</w:t>
            </w:r>
            <w:r>
              <w:rPr>
                <w:rFonts w:hint="eastAsia"/>
                <w:color w:val="000000"/>
                <w:sz w:val="21"/>
                <w:szCs w:val="21"/>
                <w:highlight w:val="none"/>
                <w:lang w:val="en-US" w:eastAsia="zh-CN" w:bidi="ar-SA"/>
              </w:rPr>
              <w:t xml:space="preserve">自然语言处理AI</w:t>
            </w:r>
            <w:r>
              <w:rPr>
                <w:rFonts w:hint="eastAsia"/>
                <w:color w:val="000000"/>
                <w:sz w:val="21"/>
                <w:szCs w:val="21"/>
                <w:highlight w:val="none"/>
                <w:lang w:val="en-US" w:eastAsia="zh-CN" w:bidi="ar-SA"/>
              </w:rPr>
              <w:t xml:space="preserve">”或“</w:t>
            </w:r>
            <w:r>
              <w:rPr>
                <w:rFonts w:hint="eastAsia"/>
                <w:color w:val="000000"/>
                <w:sz w:val="21"/>
                <w:szCs w:val="21"/>
                <w:highlight w:val="none"/>
                <w:lang w:val="en-US" w:eastAsia="zh-CN" w:bidi="ar-SA"/>
              </w:rPr>
              <w:t xml:space="preserve">智能文本机器人系统</w:t>
            </w:r>
            <w:r>
              <w:rPr>
                <w:rFonts w:hint="eastAsia"/>
                <w:color w:val="000000"/>
                <w:sz w:val="21"/>
                <w:szCs w:val="21"/>
                <w:highlight w:val="none"/>
                <w:lang w:val="en-US" w:eastAsia="zh-CN" w:bidi="ar-SA"/>
              </w:rPr>
              <w:t xml:space="preserve">”，每提供1类证书得</w:t>
            </w:r>
            <w:r>
              <w:rPr>
                <w:rFonts w:hint="eastAsia"/>
                <w:color w:val="000000"/>
                <w:sz w:val="21"/>
                <w:szCs w:val="21"/>
                <w:highlight w:val="none"/>
                <w:lang w:val="en-US" w:eastAsia="zh-CN" w:bidi="ar-SA"/>
              </w:rPr>
              <w:t xml:space="preserve">1</w:t>
            </w:r>
            <w:r>
              <w:rPr>
                <w:rFonts w:hint="eastAsia"/>
                <w:color w:val="000000"/>
                <w:sz w:val="21"/>
                <w:szCs w:val="21"/>
                <w:highlight w:val="none"/>
                <w:lang w:val="en-US" w:eastAsia="zh-CN" w:bidi="ar-SA"/>
              </w:rPr>
              <w:t xml:space="preserve">分。 </w:t>
            </w:r>
            <w:r>
              <w:rPr>
                <w:rFonts w:hint="eastAsia"/>
                <w:color w:val="000000"/>
                <w:sz w:val="21"/>
                <w:szCs w:val="21"/>
                <w:highlight w:val="none"/>
                <w:lang w:val="en-US" w:eastAsia="zh-CN" w:bidi="ar-SA"/>
              </w:rPr>
            </w:r>
            <w:r/>
          </w:p>
          <w:p>
            <w:pPr>
              <w:rPr>
                <w:rFonts w:hint="eastAsia"/>
                <w:color w:val="000000"/>
                <w:sz w:val="21"/>
                <w:szCs w:val="21"/>
                <w:highlight w:val="none"/>
                <w:lang w:val="en-US" w:eastAsia="zh-CN" w:bidi="ar-SA"/>
                <w14:ligatures w14:val="none"/>
              </w:rPr>
            </w:pPr>
            <w:r>
              <w:rPr>
                <w:rFonts w:hint="eastAsia"/>
                <w:color w:val="000000"/>
                <w:sz w:val="21"/>
                <w:szCs w:val="21"/>
                <w:highlight w:val="none"/>
                <w:lang w:val="en-US" w:eastAsia="zh-CN" w:bidi="ar-SA"/>
              </w:rPr>
              <w:t xml:space="preserve">（所提供证书</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软件名称</w:t>
            </w:r>
            <w:r>
              <w:rPr>
                <w:rFonts w:hint="eastAsia"/>
                <w:color w:val="000000"/>
                <w:sz w:val="21"/>
                <w:szCs w:val="21"/>
                <w:highlight w:val="none"/>
                <w:lang w:val="en-US" w:eastAsia="zh-CN" w:bidi="ar-SA"/>
              </w:rPr>
              <w:t xml:space="preserve">”</w:t>
            </w:r>
            <w:r>
              <w:rPr>
                <w:rFonts w:hint="eastAsia"/>
                <w:color w:val="000000"/>
                <w:sz w:val="21"/>
                <w:szCs w:val="21"/>
                <w:highlight w:val="none"/>
                <w:lang w:val="en-US" w:eastAsia="zh-CN" w:bidi="ar-SA"/>
              </w:rPr>
              <w:t xml:space="preserve">与评分细则规定不同时，应提供符合上述要求的内容（功能）说明及关键信息，否则不予认可。）</w:t>
            </w:r>
            <w:r>
              <w:rPr>
                <w:rFonts w:hint="eastAsia"/>
                <w:color w:val="000000"/>
                <w:sz w:val="21"/>
                <w:szCs w:val="21"/>
                <w:highlight w:val="none"/>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9"/>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63"/>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9"/>
        <w:jc w:val="center"/>
        <w:rPr>
          <w:rFonts w:hint="eastAsia" w:ascii="宋体" w:hAnsi="宋体"/>
          <w:b/>
          <w:color w:val="000000"/>
          <w:sz w:val="72"/>
          <w:highlight w:val="none"/>
        </w:rPr>
      </w:pPr>
      <w:r/>
      <w:bookmarkStart w:id="70" w:name="_Hlt26955039"/>
      <w:r/>
      <w:bookmarkEnd w:id="70"/>
      <w:r/>
      <w:bookmarkStart w:id="71" w:name="_Hlt26671244"/>
      <w:r/>
      <w:bookmarkEnd w:id="71"/>
      <w:r/>
      <w:bookmarkStart w:id="72" w:name="_Toc49090576"/>
      <w:r/>
      <w:bookmarkStart w:id="73" w:name="_Toc26554094"/>
      <w:r/>
      <w:bookmarkStart w:id="74" w:name="_Toc120614282"/>
      <w:r>
        <w:rPr>
          <w:rFonts w:hint="eastAsia" w:ascii="宋体" w:hAnsi="宋体"/>
          <w:b/>
          <w:color w:val="000000"/>
          <w:sz w:val="72"/>
          <w:highlight w:val="none"/>
        </w:rPr>
      </w:r>
      <w:r/>
    </w:p>
    <w:p>
      <w:pPr>
        <w:pStyle w:val="879"/>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9"/>
        <w:jc w:val="center"/>
        <w:rPr>
          <w:rFonts w:hint="eastAsia" w:ascii="宋体" w:hAnsi="宋体"/>
          <w:b/>
          <w:color w:val="000000"/>
          <w:sz w:val="72"/>
          <w:highlight w:val="none"/>
        </w:rPr>
      </w:pPr>
      <w:r>
        <w:rPr>
          <w:rFonts w:hint="eastAsia" w:ascii="宋体" w:hAnsi="宋体"/>
          <w:b/>
          <w:color w:val="000000"/>
          <w:sz w:val="72"/>
          <w:highlight w:val="none"/>
        </w:rPr>
      </w:r>
      <w:r/>
    </w:p>
    <w:p>
      <w:pPr>
        <w:pStyle w:val="879"/>
        <w:jc w:val="center"/>
        <w:rPr>
          <w:rFonts w:hint="eastAsia" w:ascii="宋体" w:hAnsi="宋体"/>
          <w:b/>
          <w:color w:val="000000"/>
          <w:sz w:val="72"/>
          <w:highlight w:val="none"/>
        </w:rPr>
      </w:pPr>
      <w:r>
        <w:rPr>
          <w:rFonts w:hint="eastAsia" w:ascii="宋体" w:hAnsi="宋体"/>
          <w:b/>
          <w:color w:val="000000"/>
          <w:sz w:val="72"/>
          <w:highlight w:val="none"/>
        </w:rPr>
      </w:r>
      <w:r/>
    </w:p>
    <w:p>
      <w:pPr>
        <w:pStyle w:val="879"/>
        <w:jc w:val="center"/>
        <w:rPr>
          <w:rFonts w:hint="eastAsia" w:ascii="宋体" w:hAnsi="宋体"/>
          <w:b/>
          <w:color w:val="000000"/>
          <w:sz w:val="36"/>
          <w:highlight w:val="none"/>
        </w:rPr>
      </w:pPr>
      <w:r>
        <w:rPr>
          <w:rFonts w:hint="eastAsia" w:ascii="宋体" w:hAnsi="宋体"/>
          <w:b/>
          <w:color w:val="000000"/>
          <w:sz w:val="36"/>
          <w:highlight w:val="none"/>
        </w:rPr>
      </w:r>
      <w:r/>
    </w:p>
    <w:p>
      <w:pPr>
        <w:pStyle w:val="879"/>
        <w:jc w:val="center"/>
        <w:rPr>
          <w:rFonts w:hint="eastAsia" w:ascii="宋体" w:hAnsi="宋体"/>
          <w:b/>
          <w:color w:val="000000"/>
          <w:sz w:val="36"/>
          <w:highlight w:val="none"/>
        </w:rPr>
      </w:pPr>
      <w:r>
        <w:rPr>
          <w:rFonts w:hint="eastAsia" w:ascii="宋体" w:hAnsi="宋体"/>
          <w:b/>
          <w:color w:val="000000"/>
          <w:sz w:val="36"/>
          <w:highlight w:val="none"/>
        </w:rPr>
      </w:r>
      <w:r/>
    </w:p>
    <w:p>
      <w:pPr>
        <w:pStyle w:val="879"/>
        <w:jc w:val="center"/>
        <w:rPr>
          <w:rFonts w:hint="eastAsia" w:ascii="宋体" w:hAnsi="宋体"/>
          <w:b/>
          <w:color w:val="000000"/>
          <w:sz w:val="36"/>
          <w:highlight w:val="none"/>
        </w:rPr>
      </w:pPr>
      <w:r>
        <w:rPr>
          <w:rFonts w:hint="eastAsia" w:ascii="宋体" w:hAnsi="宋体"/>
          <w:b/>
          <w:color w:val="000000"/>
          <w:sz w:val="36"/>
          <w:highlight w:val="none"/>
        </w:rPr>
      </w:r>
      <w:r/>
    </w:p>
    <w:p>
      <w:pPr>
        <w:pStyle w:val="879"/>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79"/>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7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9"/>
        <w:spacing w:line="440" w:lineRule="exact"/>
        <w:rPr>
          <w:rFonts w:ascii="宋体" w:hAnsi="宋体"/>
          <w:color w:val="000000"/>
          <w:highlight w:val="none"/>
        </w:rPr>
      </w:pPr>
      <w:r>
        <w:rPr>
          <w:rFonts w:ascii="宋体" w:hAnsi="宋体"/>
          <w:color w:val="000000"/>
          <w:highlight w:val="none"/>
        </w:rPr>
      </w:r>
      <w:r/>
    </w:p>
    <w:p>
      <w:pPr>
        <w:pStyle w:val="879"/>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87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9"/>
        <w:ind w:firstLine="480"/>
        <w:spacing w:line="440" w:lineRule="exact"/>
        <w:rPr>
          <w:rFonts w:ascii="宋体" w:hAnsi="宋体"/>
          <w:color w:val="000000"/>
          <w:sz w:val="24"/>
          <w:highlight w:val="none"/>
        </w:rPr>
      </w:pPr>
      <w:r>
        <w:rPr>
          <w:rFonts w:ascii="宋体" w:hAnsi="宋体"/>
          <w:color w:val="000000"/>
          <w:sz w:val="24"/>
          <w:highlight w:val="none"/>
        </w:rPr>
      </w:r>
      <w:r/>
    </w:p>
    <w:p>
      <w:pPr>
        <w:pStyle w:val="879"/>
        <w:ind w:firstLine="480"/>
        <w:spacing w:line="440" w:lineRule="exact"/>
        <w:rPr>
          <w:rFonts w:ascii="宋体" w:hAnsi="宋体"/>
          <w:color w:val="000000"/>
          <w:sz w:val="24"/>
          <w:highlight w:val="none"/>
        </w:rPr>
      </w:pPr>
      <w:r>
        <w:rPr>
          <w:rFonts w:ascii="宋体" w:hAnsi="宋体"/>
          <w:color w:val="000000"/>
          <w:sz w:val="24"/>
          <w:highlight w:val="none"/>
        </w:rPr>
      </w:r>
      <w:r/>
    </w:p>
    <w:p>
      <w:pPr>
        <w:pStyle w:val="965"/>
        <w:rPr>
          <w:rFonts w:ascii="宋体" w:hAnsi="宋体"/>
          <w:color w:val="000000"/>
          <w:sz w:val="24"/>
          <w:highlight w:val="none"/>
        </w:rPr>
      </w:pPr>
      <w:r>
        <w:rPr>
          <w:rFonts w:ascii="宋体" w:hAnsi="宋体"/>
          <w:color w:val="000000"/>
          <w:sz w:val="24"/>
          <w:highlight w:val="none"/>
        </w:rPr>
      </w:r>
      <w:r/>
    </w:p>
    <w:p>
      <w:pPr>
        <w:pStyle w:val="965"/>
        <w:rPr>
          <w:rFonts w:ascii="宋体" w:hAnsi="宋体"/>
          <w:color w:val="000000"/>
          <w:sz w:val="24"/>
          <w:highlight w:val="none"/>
        </w:rPr>
      </w:pPr>
      <w:r>
        <w:rPr>
          <w:rFonts w:ascii="宋体" w:hAnsi="宋体"/>
          <w:color w:val="000000"/>
          <w:sz w:val="24"/>
          <w:highlight w:val="none"/>
        </w:rPr>
      </w:r>
      <w:r/>
    </w:p>
    <w:p>
      <w:pPr>
        <w:pStyle w:val="965"/>
        <w:rPr>
          <w:rFonts w:ascii="宋体" w:hAnsi="宋体"/>
          <w:color w:val="000000"/>
          <w:sz w:val="24"/>
          <w:highlight w:val="none"/>
        </w:rPr>
      </w:pPr>
      <w:r>
        <w:rPr>
          <w:rFonts w:ascii="宋体" w:hAnsi="宋体"/>
          <w:color w:val="000000"/>
          <w:sz w:val="24"/>
          <w:highlight w:val="none"/>
        </w:rPr>
      </w:r>
      <w:r/>
    </w:p>
    <w:p>
      <w:pPr>
        <w:pStyle w:val="965"/>
        <w:rPr>
          <w:rFonts w:ascii="宋体" w:hAnsi="宋体"/>
          <w:color w:val="000000"/>
          <w:sz w:val="24"/>
          <w:highlight w:val="none"/>
        </w:rPr>
      </w:pPr>
      <w:r>
        <w:rPr>
          <w:rFonts w:ascii="宋体" w:hAnsi="宋体"/>
          <w:color w:val="000000"/>
          <w:sz w:val="24"/>
          <w:highlight w:val="none"/>
        </w:rPr>
      </w:r>
      <w:r/>
    </w:p>
    <w:p>
      <w:pPr>
        <w:pStyle w:val="965"/>
        <w:rPr>
          <w:rFonts w:ascii="宋体" w:hAnsi="宋体"/>
          <w:color w:val="000000"/>
          <w:sz w:val="24"/>
          <w:highlight w:val="none"/>
        </w:rPr>
      </w:pPr>
      <w:r>
        <w:rPr>
          <w:rFonts w:ascii="宋体" w:hAnsi="宋体"/>
          <w:color w:val="000000"/>
          <w:sz w:val="24"/>
          <w:highlight w:val="none"/>
        </w:rPr>
      </w:r>
      <w:r/>
    </w:p>
    <w:p>
      <w:pPr>
        <w:pStyle w:val="879"/>
        <w:ind w:firstLine="480"/>
        <w:spacing w:line="440" w:lineRule="exact"/>
        <w:rPr>
          <w:rFonts w:ascii="宋体" w:hAnsi="宋体"/>
          <w:color w:val="000000"/>
          <w:sz w:val="24"/>
          <w:highlight w:val="none"/>
        </w:rPr>
      </w:pPr>
      <w:r>
        <w:rPr>
          <w:rFonts w:ascii="宋体" w:hAnsi="宋体"/>
          <w:color w:val="000000"/>
          <w:sz w:val="24"/>
          <w:highlight w:val="none"/>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bookmarkEnd w:id="72"/>
      <w:r/>
      <w:bookmarkEnd w:id="73"/>
      <w:r/>
      <w:bookmarkEnd w:id="74"/>
      <w:r/>
      <w:bookmarkStart w:id="75"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9"/>
        <w:ind w:firstLine="492"/>
        <w:spacing w:line="460" w:lineRule="exact"/>
        <w:rPr>
          <w:color w:val="000000"/>
          <w:sz w:val="24"/>
          <w:szCs w:val="24"/>
          <w:highlight w:val="none"/>
        </w:rPr>
      </w:pPr>
      <w:r>
        <w:rPr>
          <w:color w:val="000000"/>
          <w:sz w:val="24"/>
          <w:szCs w:val="24"/>
          <w:highlight w:val="none"/>
        </w:rPr>
      </w:r>
      <w:r/>
    </w:p>
    <w:p>
      <w:pPr>
        <w:pStyle w:val="1002"/>
        <w:rPr>
          <w:color w:val="000000"/>
          <w:sz w:val="24"/>
          <w:szCs w:val="24"/>
          <w:highlight w:val="none"/>
        </w:rPr>
      </w:pPr>
      <w:r>
        <w:rPr>
          <w:color w:val="000000"/>
          <w:sz w:val="24"/>
          <w:szCs w:val="24"/>
          <w:highlight w:val="none"/>
        </w:rPr>
      </w:r>
      <w:r/>
    </w:p>
    <w:p>
      <w:pPr>
        <w:pStyle w:val="87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9"/>
        <w:rPr>
          <w:color w:val="000000"/>
          <w:sz w:val="24"/>
          <w:szCs w:val="24"/>
          <w:highlight w:val="none"/>
        </w:rPr>
      </w:pPr>
      <w:r>
        <w:rPr>
          <w:color w:val="000000"/>
          <w:sz w:val="24"/>
          <w:szCs w:val="24"/>
          <w:highlight w:val="none"/>
        </w:rPr>
      </w:r>
      <w:r/>
    </w:p>
    <w:p>
      <w:pPr>
        <w:pStyle w:val="87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7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74"/>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7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7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74"/>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7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7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7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7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代理人联系方式（手机号码）：________________</w:t>
      </w:r>
      <w:r>
        <w:rPr>
          <w:rFonts w:hint="eastAsia" w:ascii="Times New Roman" w:hAnsi="Times New Roman" w:eastAsia="宋体" w:cs="Times New Roman"/>
          <w:i w:val="0"/>
          <w:color w:val="000000"/>
          <w:sz w:val="24"/>
          <w:szCs w:val="24"/>
          <w:highlight w:val="none"/>
          <w:u w:val="none"/>
        </w:rPr>
      </w:r>
      <w:r/>
    </w:p>
    <w:p>
      <w:pPr>
        <w:pStyle w:val="974"/>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74"/>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96"/>
        <w:ind w:firstLine="0"/>
        <w:rPr>
          <w:rFonts w:hint="eastAsia"/>
          <w:color w:val="000000"/>
          <w:highlight w:val="none"/>
        </w:rPr>
      </w:pPr>
      <w:r>
        <w:rPr>
          <w:rFonts w:hint="eastAsia"/>
          <w:color w:val="000000"/>
          <w:highlight w:val="none"/>
        </w:rPr>
      </w:r>
      <w:r/>
    </w:p>
    <w:p>
      <w:pPr>
        <w:pStyle w:val="97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7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7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7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7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74"/>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74"/>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76"/>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976"/>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7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w:t>
      </w:r>
      <w:r>
        <w:rPr>
          <w:rFonts w:hint="eastAsia" w:ascii="宋体" w:hAnsi="宋体"/>
          <w:color w:val="000000"/>
          <w:szCs w:val="21"/>
          <w:highlight w:val="none"/>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79"/>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51"/>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76"/>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7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6"/>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7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7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7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7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7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7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7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9"/>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9"/>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7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9"/>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7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1"/>
        <w:rPr>
          <w:rFonts w:hint="eastAsia"/>
          <w:color w:val="000000"/>
          <w:highlight w:val="none"/>
        </w:rPr>
      </w:pPr>
      <w:r>
        <w:rPr>
          <w:rFonts w:hint="eastAsia"/>
          <w:color w:val="000000"/>
          <w:highlight w:val="none"/>
        </w:rPr>
      </w:r>
      <w:r/>
    </w:p>
    <w:p>
      <w:pPr>
        <w:pStyle w:val="879"/>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51"/>
        <w:rPr>
          <w:rFonts w:hint="eastAsia"/>
          <w:color w:val="000000"/>
          <w:highlight w:val="none"/>
          <w:lang w:val="en-US" w:eastAsia="zh-CN"/>
        </w:rPr>
      </w:pPr>
      <w:r>
        <w:rPr>
          <w:rFonts w:hint="eastAsia"/>
          <w:color w:val="000000"/>
          <w:highlight w:val="none"/>
          <w:lang w:val="en-US" w:eastAsia="zh-CN"/>
        </w:rPr>
      </w:r>
      <w:r/>
    </w:p>
    <w:p>
      <w:pPr>
        <w:pStyle w:val="879"/>
        <w:rPr>
          <w:rFonts w:hint="eastAsia"/>
          <w:color w:val="000000"/>
          <w:highlight w:val="none"/>
          <w:lang w:val="en-US" w:eastAsia="zh-CN"/>
        </w:rPr>
      </w:pPr>
      <w:r>
        <w:rPr>
          <w:rFonts w:hint="eastAsia"/>
          <w:color w:val="000000"/>
          <w:highlight w:val="none"/>
          <w:lang w:val="en-US" w:eastAsia="zh-CN"/>
        </w:rPr>
      </w:r>
      <w:r/>
    </w:p>
    <w:p>
      <w:pPr>
        <w:pStyle w:val="951"/>
        <w:rPr>
          <w:rFonts w:hint="eastAsia"/>
          <w:color w:val="000000"/>
          <w:highlight w:val="none"/>
          <w:lang w:val="en-US" w:eastAsia="zh-CN"/>
        </w:rPr>
      </w:pPr>
      <w:r>
        <w:rPr>
          <w:rFonts w:hint="eastAsia"/>
          <w:color w:val="000000"/>
          <w:highlight w:val="none"/>
          <w:lang w:val="en-US" w:eastAsia="zh-CN"/>
        </w:rPr>
      </w:r>
      <w:r/>
    </w:p>
    <w:p>
      <w:pPr>
        <w:pStyle w:val="96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6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6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87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76"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9"/>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76"/>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33"/>
        <w:gridCol w:w="970"/>
        <w:gridCol w:w="1790"/>
        <w:gridCol w:w="1470"/>
        <w:gridCol w:w="830"/>
        <w:gridCol w:w="820"/>
        <w:gridCol w:w="826"/>
        <w:gridCol w:w="1434"/>
      </w:tblGrid>
      <w:tr>
        <w:trPr>
          <w:cantSplit/>
          <w:trHeight w:val="544"/>
        </w:trPr>
        <w:tc>
          <w:tcPr>
            <w:tcW w:w="888" w:type="dxa"/>
            <w:vAlign w:val="center"/>
            <w:vMerge w:val="restart"/>
            <w:textDirection w:val="lrTb"/>
            <w:noWrap w:val="false"/>
          </w:tcPr>
          <w:p>
            <w:pPr>
              <w:pStyle w:val="879"/>
              <w:ind w:right="180" w:firstLine="0"/>
              <w:jc w:val="center"/>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序号</w:t>
            </w:r>
            <w:r>
              <w:rPr>
                <w:rFonts w:hint="eastAsia" w:ascii="宋体" w:hAnsi="宋体" w:eastAsia="宋体"/>
                <w:color w:val="000000"/>
                <w:sz w:val="24"/>
                <w:szCs w:val="24"/>
                <w:highlight w:val="none"/>
                <w:lang w:val="en-US" w:eastAsia="zh-CN"/>
              </w:rPr>
            </w:r>
            <w:r/>
          </w:p>
        </w:tc>
        <w:tc>
          <w:tcPr>
            <w:tcW w:w="933" w:type="dxa"/>
            <w:vAlign w:val="center"/>
            <w:textDirection w:val="lrTb"/>
            <w:noWrap w:val="false"/>
          </w:tcPr>
          <w:p>
            <w:pPr>
              <w:pStyle w:val="87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9"/>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7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79"/>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888" w:type="dxa"/>
            <w:vAlign w:val="center"/>
            <w:vMerge w:val="continue"/>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3"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7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7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888"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33"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888"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33"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888"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33"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888" w:type="dxa"/>
            <w:vAlign w:val="center"/>
            <w:textDirection w:val="lrTb"/>
            <w:noWrap w:val="false"/>
          </w:tcPr>
          <w:p>
            <w:pPr>
              <w:pStyle w:val="87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073" w:type="dxa"/>
            <w:vAlign w:val="center"/>
            <w:textDirection w:val="lrTb"/>
            <w:noWrap w:val="false"/>
          </w:tcPr>
          <w:p>
            <w:pPr>
              <w:pStyle w:val="87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79"/>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5"/>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75"/>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9"/>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9"/>
              <w:jc w:val="center"/>
              <w:rPr>
                <w:color w:val="000000"/>
                <w:highlight w:val="none"/>
              </w:rPr>
            </w:pPr>
            <w:r>
              <w:rPr>
                <w:color w:val="000000"/>
                <w:highlight w:val="none"/>
              </w:rPr>
            </w:r>
            <w:r/>
          </w:p>
          <w:p>
            <w:pPr>
              <w:pStyle w:val="951"/>
              <w:rPr>
                <w:rFonts w:hint="eastAsia"/>
                <w:color w:val="000000"/>
                <w:highlight w:val="none"/>
              </w:rPr>
            </w:pPr>
            <w:r>
              <w:rPr>
                <w:rFonts w:hint="eastAsia"/>
                <w:color w:val="000000"/>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4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4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9"/>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9"/>
              <w:jc w:val="center"/>
              <w:rPr>
                <w:rFonts w:hint="eastAsia" w:ascii="宋体" w:hAnsi="宋体"/>
                <w:color w:val="000000"/>
                <w:sz w:val="24"/>
                <w:szCs w:val="24"/>
                <w:highlight w:val="none"/>
              </w:rPr>
            </w:pPr>
            <w:r/>
            <w:bookmarkStart w:id="77" w:name="_Hlt26671343"/>
            <w:r/>
            <w:bookmarkEnd w:id="77"/>
            <w:r/>
            <w:bookmarkStart w:id="78" w:name="_Hlt26955056"/>
            <w:r/>
            <w:bookmarkEnd w:id="78"/>
            <w:r/>
            <w:bookmarkStart w:id="79" w:name="_Hlt26671372"/>
            <w:r/>
            <w:bookmarkEnd w:id="79"/>
            <w:r/>
            <w:bookmarkStart w:id="80" w:name="_Hlt26580838"/>
            <w:r/>
            <w:bookmarkEnd w:id="80"/>
            <w:r/>
            <w:bookmarkStart w:id="81" w:name="_Hlt26609391"/>
            <w:r/>
            <w:bookmarkEnd w:id="81"/>
            <w:r/>
            <w:bookmarkStart w:id="82" w:name="_Hlt26782999"/>
            <w:r/>
            <w:bookmarkEnd w:id="82"/>
            <w:r/>
            <w:bookmarkStart w:id="83" w:name="_Hlt26955064"/>
            <w:r/>
            <w:bookmarkEnd w:id="83"/>
            <w:r/>
            <w:bookmarkStart w:id="84" w:name="_Hlt24879081"/>
            <w:r/>
            <w:bookmarkEnd w:id="8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9"/>
              <w:jc w:val="center"/>
              <w:rPr>
                <w:color w:val="000000"/>
                <w:highlight w:val="none"/>
              </w:rPr>
            </w:pPr>
            <w:r>
              <w:rPr>
                <w:color w:val="000000"/>
                <w:highlight w:val="none"/>
              </w:rPr>
            </w:r>
            <w:r/>
          </w:p>
          <w:p>
            <w:pPr>
              <w:pStyle w:val="951"/>
              <w:rPr>
                <w:rFonts w:hint="eastAsia"/>
                <w:color w:val="000000"/>
                <w:highlight w:val="none"/>
              </w:rPr>
            </w:pPr>
            <w:r>
              <w:rPr>
                <w:rFonts w:hint="eastAsia"/>
                <w:color w:val="000000"/>
                <w:highlight w:val="none"/>
              </w:rPr>
            </w:r>
            <w:r/>
          </w:p>
        </w:tc>
        <w:tc>
          <w:tcPr>
            <w:tcW w:w="2832"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9"/>
        <w:rPr>
          <w:color w:val="000000"/>
          <w:highlight w:val="none"/>
        </w:rPr>
      </w:pPr>
      <w:r>
        <w:rPr>
          <w:color w:val="000000"/>
          <w:highlight w:val="none"/>
        </w:rPr>
      </w:r>
      <w:r/>
    </w:p>
    <w:p>
      <w:pPr>
        <w:pStyle w:val="87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1"/>
        <w:rPr>
          <w:rFonts w:hint="eastAsia"/>
          <w:color w:val="000000"/>
          <w:highlight w:val="none"/>
        </w:rPr>
      </w:pPr>
      <w:r>
        <w:rPr>
          <w:rFonts w:hint="eastAsia"/>
          <w:color w:val="000000"/>
          <w:highlight w:val="none"/>
        </w:rPr>
      </w:r>
      <w:r/>
    </w:p>
    <w:p>
      <w:pPr>
        <w:pStyle w:val="87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7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61"/>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9"/>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79"/>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79"/>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61"/>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9"/>
        <w:ind w:firstLine="480"/>
        <w:spacing w:line="480" w:lineRule="exact"/>
        <w:rPr>
          <w:rFonts w:ascii="宋体" w:hAnsi="宋体"/>
          <w:color w:val="000000"/>
          <w:sz w:val="24"/>
          <w:highlight w:val="none"/>
        </w:rPr>
      </w:pPr>
      <w:r>
        <w:rPr>
          <w:rFonts w:ascii="宋体" w:hAnsi="宋体"/>
          <w:color w:val="000000"/>
          <w:sz w:val="24"/>
          <w:highlight w:val="none"/>
        </w:rPr>
      </w:r>
      <w:r/>
    </w:p>
    <w:p>
      <w:pPr>
        <w:pStyle w:val="87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9"/>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8"/>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5"/>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6">
    <w:multiLevelType w:val="hybridMultilevel"/>
    <w:lvl w:ilvl="0">
      <w:start w:val="3"/>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abstractNum w:abstractNumId="8">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5"/>
  </w:num>
  <w:num w:numId="4">
    <w:abstractNumId w:val="1"/>
  </w:num>
  <w:num w:numId="5">
    <w:abstractNumId w:val="6"/>
  </w:num>
  <w:num w:numId="6">
    <w:abstractNumId w:val="0"/>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91"/>
    <w:link w:val="879"/>
    <w:qFormat/>
    <w:pPr>
      <w:jc w:val="both"/>
      <w:widowControl w:val="off"/>
    </w:pPr>
    <w:rPr>
      <w:rFonts w:ascii="Times New Roman" w:hAnsi="Times New Roman"/>
      <w:sz w:val="21"/>
      <w:szCs w:val="21"/>
      <w:lang w:val="en-US" w:eastAsia="zh-CN" w:bidi="ar-SA"/>
    </w:rPr>
  </w:style>
  <w:style w:type="paragraph" w:styleId="880">
    <w:name w:val="标题 1"/>
    <w:basedOn w:val="879"/>
    <w:next w:val="879"/>
    <w:link w:val="894"/>
    <w:qFormat/>
    <w:pPr>
      <w:jc w:val="center"/>
      <w:keepNext/>
      <w:outlineLvl w:val="0"/>
    </w:pPr>
    <w:rPr>
      <w:rFonts w:ascii="楷体_GB2312" w:eastAsia="楷体_GB2312"/>
      <w:sz w:val="28"/>
      <w:szCs w:val="28"/>
    </w:rPr>
  </w:style>
  <w:style w:type="paragraph" w:styleId="881">
    <w:name w:val="标题 2"/>
    <w:basedOn w:val="879"/>
    <w:next w:val="896"/>
    <w:link w:val="895"/>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79"/>
    <w:next w:val="896"/>
    <w:link w:val="898"/>
    <w:qFormat/>
    <w:pPr>
      <w:keepLines/>
      <w:keepNext/>
      <w:spacing w:before="260" w:after="260" w:line="416" w:lineRule="auto"/>
      <w:outlineLvl w:val="2"/>
    </w:pPr>
    <w:rPr>
      <w:b/>
      <w:bCs/>
      <w:sz w:val="32"/>
      <w:szCs w:val="32"/>
    </w:rPr>
  </w:style>
  <w:style w:type="paragraph" w:styleId="883">
    <w:name w:val="标题 4"/>
    <w:basedOn w:val="879"/>
    <w:next w:val="896"/>
    <w:link w:val="899"/>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6"/>
    <w:link w:val="900"/>
    <w:qFormat/>
    <w:pPr>
      <w:keepNext/>
      <w:outlineLvl w:val="4"/>
    </w:pPr>
    <w:rPr>
      <w:rFonts w:ascii="宋体"/>
      <w:color w:val="000000"/>
      <w:sz w:val="28"/>
      <w:szCs w:val="28"/>
    </w:rPr>
  </w:style>
  <w:style w:type="paragraph" w:styleId="885">
    <w:name w:val="标题 6"/>
    <w:basedOn w:val="879"/>
    <w:next w:val="879"/>
    <w:link w:val="901"/>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902"/>
    <w:qFormat/>
    <w:pPr>
      <w:numPr>
        <w:ilvl w:val="6"/>
        <w:numId w:val="1"/>
      </w:numPr>
      <w:keepLines/>
      <w:keepNext/>
      <w:spacing w:before="240" w:after="64" w:line="320" w:lineRule="auto"/>
      <w:outlineLvl w:val="6"/>
    </w:pPr>
    <w:rPr>
      <w:b/>
      <w:bCs/>
      <w:sz w:val="24"/>
      <w:szCs w:val="24"/>
    </w:rPr>
  </w:style>
  <w:style w:type="paragraph" w:styleId="887">
    <w:name w:val="标题 8"/>
    <w:basedOn w:val="879"/>
    <w:next w:val="879"/>
    <w:link w:val="903"/>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904"/>
    <w:qFormat/>
    <w:pPr>
      <w:numPr>
        <w:ilvl w:val="8"/>
        <w:numId w:val="1"/>
      </w:numPr>
      <w:keepLines/>
      <w:keepNext/>
      <w:spacing w:before="240" w:after="64" w:line="320" w:lineRule="auto"/>
      <w:outlineLvl w:val="8"/>
    </w:pPr>
    <w:rPr>
      <w:rFonts w:ascii="Arial" w:hAnsi="Arial" w:eastAsia="黑体"/>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paragraph" w:styleId="891">
    <w:name w:val="正文首行缩进 21"/>
    <w:basedOn w:val="892"/>
    <w:next w:val="879"/>
    <w:link w:val="879"/>
    <w:qFormat/>
    <w:pPr>
      <w:ind w:firstLine="420"/>
      <w:spacing w:line="360" w:lineRule="auto"/>
    </w:pPr>
    <w:rPr>
      <w:rFonts w:ascii="宋体" w:hAnsi="宋体" w:eastAsia="宋体"/>
      <w:sz w:val="21"/>
      <w:szCs w:val="20"/>
    </w:rPr>
  </w:style>
  <w:style w:type="paragraph" w:styleId="892">
    <w:name w:val="正文文本缩进1"/>
    <w:basedOn w:val="879"/>
    <w:next w:val="893"/>
    <w:link w:val="879"/>
    <w:qFormat/>
    <w:pPr>
      <w:ind w:firstLine="645"/>
    </w:pPr>
    <w:rPr>
      <w:rFonts w:ascii="楷体_GB2312" w:eastAsia="楷体_GB2312"/>
      <w:sz w:val="32"/>
      <w:szCs w:val="32"/>
    </w:rPr>
  </w:style>
  <w:style w:type="paragraph" w:styleId="893">
    <w:name w:val="寄信人地址1"/>
    <w:basedOn w:val="879"/>
    <w:next w:val="893"/>
    <w:link w:val="879"/>
    <w:qFormat/>
    <w:rPr>
      <w:rFonts w:ascii="Arial" w:hAnsi="Arial" w:eastAsia="宋体" w:cs="宋体"/>
    </w:rPr>
  </w:style>
  <w:style w:type="character" w:styleId="894">
    <w:name w:val="标题 1 Char"/>
    <w:next w:val="894"/>
    <w:link w:val="880"/>
    <w:rPr>
      <w:rFonts w:ascii="楷体_GB2312" w:hAnsi="Times New Roman" w:eastAsia="楷体_GB2312" w:cs="Times New Roman"/>
      <w:sz w:val="28"/>
      <w:szCs w:val="28"/>
    </w:rPr>
  </w:style>
  <w:style w:type="character" w:styleId="895">
    <w:name w:val="标题 2 Char"/>
    <w:next w:val="895"/>
    <w:link w:val="881"/>
    <w:rPr>
      <w:rFonts w:ascii="Arial" w:hAnsi="Arial" w:eastAsia="幼圆" w:cs="Arial"/>
      <w:b/>
      <w:bCs/>
      <w:sz w:val="44"/>
      <w:szCs w:val="44"/>
    </w:rPr>
  </w:style>
  <w:style w:type="paragraph" w:styleId="896">
    <w:name w:val="正文缩进"/>
    <w:basedOn w:val="879"/>
    <w:next w:val="896"/>
    <w:link w:val="897"/>
    <w:pPr>
      <w:ind w:firstLine="420"/>
    </w:pPr>
  </w:style>
  <w:style w:type="character" w:styleId="897">
    <w:name w:val="正文缩进 Char"/>
    <w:next w:val="897"/>
    <w:link w:val="896"/>
    <w:rPr>
      <w:rFonts w:ascii="Times New Roman" w:hAnsi="Times New Roman" w:eastAsia="宋体" w:cs="Times New Roman"/>
      <w:szCs w:val="21"/>
    </w:rPr>
  </w:style>
  <w:style w:type="character" w:styleId="898">
    <w:name w:val="标题 3 Char"/>
    <w:next w:val="898"/>
    <w:link w:val="882"/>
    <w:rPr>
      <w:rFonts w:ascii="Times New Roman" w:hAnsi="Times New Roman" w:eastAsia="宋体" w:cs="Times New Roman"/>
      <w:b/>
      <w:bCs/>
      <w:sz w:val="32"/>
      <w:szCs w:val="32"/>
    </w:rPr>
  </w:style>
  <w:style w:type="character" w:styleId="899">
    <w:name w:val="标题 4 Char"/>
    <w:next w:val="899"/>
    <w:link w:val="883"/>
    <w:rPr>
      <w:rFonts w:ascii="Arial" w:hAnsi="Arial" w:eastAsia="黑体" w:cs="Arial"/>
      <w:b/>
      <w:bCs/>
      <w:sz w:val="28"/>
      <w:szCs w:val="28"/>
    </w:rPr>
  </w:style>
  <w:style w:type="character" w:styleId="900">
    <w:name w:val="标题 5 Char"/>
    <w:next w:val="900"/>
    <w:link w:val="884"/>
    <w:rPr>
      <w:rFonts w:ascii="宋体" w:hAnsi="Times New Roman" w:eastAsia="宋体" w:cs="Times New Roman"/>
      <w:color w:val="000000"/>
      <w:sz w:val="28"/>
      <w:szCs w:val="28"/>
    </w:rPr>
  </w:style>
  <w:style w:type="character" w:styleId="901">
    <w:name w:val="标题 6 Char"/>
    <w:next w:val="901"/>
    <w:link w:val="885"/>
    <w:rPr>
      <w:rFonts w:ascii="Arial" w:hAnsi="Arial" w:eastAsia="黑体" w:cs="Times New Roman"/>
      <w:b/>
      <w:bCs/>
      <w:sz w:val="24"/>
      <w:szCs w:val="24"/>
    </w:rPr>
  </w:style>
  <w:style w:type="character" w:styleId="902">
    <w:name w:val="标题 7 Char"/>
    <w:next w:val="902"/>
    <w:link w:val="886"/>
    <w:rPr>
      <w:rFonts w:ascii="Times New Roman" w:hAnsi="Times New Roman" w:eastAsia="宋体" w:cs="Times New Roman"/>
      <w:b/>
      <w:bCs/>
      <w:sz w:val="24"/>
      <w:szCs w:val="24"/>
    </w:rPr>
  </w:style>
  <w:style w:type="character" w:styleId="903">
    <w:name w:val="标题 8 Char"/>
    <w:next w:val="903"/>
    <w:link w:val="887"/>
    <w:rPr>
      <w:rFonts w:ascii="Arial" w:hAnsi="Arial" w:eastAsia="黑体" w:cs="Times New Roman"/>
      <w:sz w:val="24"/>
      <w:szCs w:val="24"/>
    </w:rPr>
  </w:style>
  <w:style w:type="character" w:styleId="904">
    <w:name w:val="标题 9 Char"/>
    <w:next w:val="904"/>
    <w:link w:val="888"/>
    <w:rPr>
      <w:rFonts w:ascii="Arial" w:hAnsi="Arial" w:eastAsia="黑体" w:cs="Times New Roman"/>
      <w:szCs w:val="21"/>
    </w:rPr>
  </w:style>
  <w:style w:type="paragraph" w:styleId="905">
    <w:name w:val="列表 3"/>
    <w:basedOn w:val="879"/>
    <w:next w:val="905"/>
    <w:link w:val="879"/>
    <w:pPr>
      <w:ind w:left="100" w:hanging="200"/>
    </w:pPr>
  </w:style>
  <w:style w:type="paragraph" w:styleId="906">
    <w:name w:val="目录 7"/>
    <w:basedOn w:val="879"/>
    <w:next w:val="879"/>
    <w:link w:val="879"/>
    <w:semiHidden/>
    <w:pPr>
      <w:ind w:left="1260"/>
      <w:jc w:val="left"/>
    </w:pPr>
  </w:style>
  <w:style w:type="paragraph" w:styleId="907">
    <w:name w:val="文档结构图"/>
    <w:basedOn w:val="879"/>
    <w:next w:val="907"/>
    <w:link w:val="908"/>
    <w:semiHidden/>
    <w:pPr>
      <w:shd w:val="clear" w:color="auto" w:fill="000080"/>
    </w:p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79"/>
    <w:next w:val="909"/>
    <w:link w:val="910"/>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10">
    <w:name w:val="批注文字 Char"/>
    <w:next w:val="910"/>
    <w:link w:val="909"/>
    <w:semiHidden/>
    <w:rPr>
      <w:rFonts w:ascii="Times New Roman" w:hAnsi="Times New Roman" w:eastAsia="宋体" w:cs="Times New Roman"/>
      <w:szCs w:val="21"/>
    </w:rPr>
  </w:style>
  <w:style w:type="paragraph" w:styleId="911">
    <w:name w:val="正文文本 3"/>
    <w:basedOn w:val="879"/>
    <w:next w:val="911"/>
    <w:link w:val="912"/>
    <w:rPr>
      <w:rFonts w:ascii="仿宋_GB2312" w:hAnsi="Arial" w:eastAsia="仿宋_GB2312"/>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79"/>
    <w:next w:val="913"/>
    <w:link w:val="914"/>
    <w:rPr>
      <w:rFonts w:ascii="楷体_GB2312" w:hAnsi="Arial" w:eastAsia="楷体_GB2312"/>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正文文本缩进"/>
    <w:basedOn w:val="879"/>
    <w:next w:val="917"/>
    <w:link w:val="916"/>
    <w:pPr>
      <w:ind w:firstLine="645"/>
    </w:pPr>
    <w:rPr>
      <w:rFonts w:ascii="楷体_GB2312" w:eastAsia="楷体_GB2312"/>
      <w:sz w:val="32"/>
      <w:szCs w:val="32"/>
    </w:rPr>
  </w:style>
  <w:style w:type="character" w:styleId="916">
    <w:name w:val="正文文本缩进 Char"/>
    <w:next w:val="916"/>
    <w:link w:val="915"/>
    <w:rPr>
      <w:rFonts w:ascii="楷体_GB2312" w:hAnsi="Times New Roman" w:eastAsia="楷体_GB2312" w:cs="Times New Roman"/>
      <w:sz w:val="32"/>
      <w:szCs w:val="32"/>
    </w:rPr>
  </w:style>
  <w:style w:type="paragraph" w:styleId="917">
    <w:name w:val="寄信人地址"/>
    <w:basedOn w:val="879"/>
    <w:next w:val="917"/>
    <w:link w:val="879"/>
    <w:qFormat/>
    <w:rPr>
      <w:rFonts w:ascii="Arial" w:hAnsi="Arial" w:eastAsia="宋体" w:cs="宋体"/>
    </w:rPr>
  </w:style>
  <w:style w:type="paragraph" w:styleId="918">
    <w:name w:val="列表 2"/>
    <w:basedOn w:val="879"/>
    <w:next w:val="918"/>
    <w:link w:val="879"/>
    <w:pPr>
      <w:ind w:left="100" w:hanging="200"/>
    </w:pPr>
  </w:style>
  <w:style w:type="paragraph" w:styleId="919">
    <w:name w:val="目录 5"/>
    <w:basedOn w:val="879"/>
    <w:next w:val="879"/>
    <w:link w:val="879"/>
    <w:semiHidden/>
    <w:pPr>
      <w:ind w:left="840"/>
      <w:jc w:val="left"/>
    </w:pPr>
  </w:style>
  <w:style w:type="paragraph" w:styleId="920">
    <w:name w:val="目录 3"/>
    <w:basedOn w:val="879"/>
    <w:next w:val="879"/>
    <w:link w:val="879"/>
    <w:semiHidden/>
    <w:pPr>
      <w:ind w:left="420"/>
      <w:jc w:val="left"/>
    </w:pPr>
    <w:rPr>
      <w:i/>
      <w:iCs/>
      <w:szCs w:val="24"/>
    </w:rPr>
  </w:style>
  <w:style w:type="paragraph" w:styleId="921">
    <w:name w:val="纯文本"/>
    <w:basedOn w:val="879"/>
    <w:next w:val="921"/>
    <w:link w:val="922"/>
    <w:rPr>
      <w:rFonts w:ascii="宋体" w:hAnsi="Courier New" w:cs="Courier New"/>
    </w:rPr>
  </w:style>
  <w:style w:type="character" w:styleId="922">
    <w:name w:val="纯文本 Char"/>
    <w:next w:val="922"/>
    <w:link w:val="921"/>
    <w:rPr>
      <w:rFonts w:ascii="宋体" w:hAnsi="Courier New" w:eastAsia="宋体" w:cs="Courier New"/>
      <w:szCs w:val="21"/>
    </w:rPr>
  </w:style>
  <w:style w:type="paragraph" w:styleId="923">
    <w:name w:val="目录 8"/>
    <w:basedOn w:val="879"/>
    <w:next w:val="879"/>
    <w:link w:val="879"/>
    <w:semiHidden/>
    <w:pPr>
      <w:ind w:left="1470"/>
      <w:jc w:val="left"/>
    </w:pPr>
  </w:style>
  <w:style w:type="paragraph" w:styleId="924">
    <w:name w:val="日期"/>
    <w:basedOn w:val="879"/>
    <w:next w:val="879"/>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79"/>
    <w:next w:val="926"/>
    <w:link w:val="927"/>
    <w:pPr>
      <w:ind w:left="630" w:firstLine="645"/>
    </w:pPr>
    <w:rPr>
      <w:rFonts w:ascii="Arial" w:hAnsi="Arial" w:eastAsia="仿宋_GB2312" w:cs="Arial"/>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79"/>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79"/>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79"/>
    <w:next w:val="932"/>
    <w:link w:val="933"/>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rPr>
      <w:rFonts w:ascii="Times New Roman" w:hAnsi="Times New Roman" w:eastAsia="宋体" w:cs="Times New Roman"/>
      <w:sz w:val="18"/>
      <w:szCs w:val="18"/>
    </w:rPr>
  </w:style>
  <w:style w:type="paragraph" w:styleId="934">
    <w:name w:val="目录 1"/>
    <w:basedOn w:val="879"/>
    <w:next w:val="879"/>
    <w:link w:val="879"/>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79"/>
    <w:next w:val="879"/>
    <w:link w:val="879"/>
    <w:semiHidden/>
    <w:pPr>
      <w:ind w:left="630"/>
      <w:jc w:val="left"/>
    </w:pPr>
  </w:style>
  <w:style w:type="paragraph" w:styleId="936">
    <w:name w:val="列表"/>
    <w:basedOn w:val="879"/>
    <w:next w:val="936"/>
    <w:link w:val="879"/>
    <w:pPr>
      <w:ind w:left="200" w:hanging="200"/>
    </w:pPr>
  </w:style>
  <w:style w:type="paragraph" w:styleId="937">
    <w:name w:val="目录 6"/>
    <w:basedOn w:val="879"/>
    <w:next w:val="879"/>
    <w:link w:val="879"/>
    <w:semiHidden/>
    <w:pPr>
      <w:ind w:left="1050"/>
      <w:jc w:val="left"/>
    </w:pPr>
  </w:style>
  <w:style w:type="paragraph" w:styleId="938">
    <w:name w:val="正文文本缩进 3"/>
    <w:basedOn w:val="879"/>
    <w:next w:val="938"/>
    <w:link w:val="939"/>
    <w:pPr>
      <w:ind w:left="645" w:firstLine="645"/>
    </w:pPr>
    <w:rPr>
      <w:rFonts w:ascii="Arial" w:hAnsi="Arial" w:eastAsia="仿宋_GB2312" w:cs="Arial"/>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79"/>
    <w:next w:val="879"/>
    <w:link w:val="879"/>
    <w:semiHidden/>
    <w:pPr>
      <w:ind w:left="840" w:hanging="420"/>
    </w:pPr>
  </w:style>
  <w:style w:type="paragraph" w:styleId="941">
    <w:name w:val="目录 2"/>
    <w:basedOn w:val="879"/>
    <w:next w:val="879"/>
    <w:link w:val="879"/>
    <w:semiHidden/>
    <w:pPr>
      <w:ind w:left="210"/>
      <w:jc w:val="left"/>
    </w:pPr>
    <w:rPr>
      <w:smallCaps/>
      <w:szCs w:val="24"/>
    </w:rPr>
  </w:style>
  <w:style w:type="paragraph" w:styleId="942">
    <w:name w:val="目录 9"/>
    <w:basedOn w:val="879"/>
    <w:next w:val="879"/>
    <w:link w:val="879"/>
    <w:semiHidden/>
    <w:pPr>
      <w:ind w:left="1680"/>
      <w:jc w:val="left"/>
    </w:pPr>
  </w:style>
  <w:style w:type="paragraph" w:styleId="943">
    <w:name w:val="正文文本 2"/>
    <w:basedOn w:val="879"/>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79"/>
    <w:next w:val="945"/>
    <w:link w:val="879"/>
    <w:uiPriority w:val="99"/>
    <w:pPr>
      <w:jc w:val="left"/>
      <w:spacing w:before="100" w:beforeAutospacing="1" w:after="100" w:afterAutospacing="1"/>
      <w:widowControl/>
    </w:pPr>
    <w:rPr>
      <w:rFonts w:ascii="宋体" w:hAnsi="宋体" w:cs="宋体"/>
      <w:sz w:val="24"/>
      <w:szCs w:val="24"/>
    </w:rPr>
  </w:style>
  <w:style w:type="paragraph" w:styleId="946">
    <w:name w:val="索引 1"/>
    <w:basedOn w:val="879"/>
    <w:next w:val="879"/>
    <w:link w:val="879"/>
    <w:semiHidden/>
    <w:pPr>
      <w:spacing w:line="240" w:lineRule="atLeast"/>
    </w:pPr>
    <w:rPr>
      <w:b/>
      <w:bCs/>
    </w:rPr>
  </w:style>
  <w:style w:type="paragraph" w:styleId="947">
    <w:name w:val="批注主题"/>
    <w:basedOn w:val="909"/>
    <w:next w:val="909"/>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79"/>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5"/>
    <w:next w:val="879"/>
    <w:link w:val="952"/>
    <w:pPr>
      <w:ind w:firstLine="420"/>
      <w:spacing w:line="360" w:lineRule="auto"/>
    </w:pPr>
    <w:rPr>
      <w:rFonts w:ascii="宋体" w:hAnsi="宋体" w:eastAsia="宋体"/>
      <w:sz w:val="21"/>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0"/>
    <w:next w:val="953"/>
    <w:link w:val="879"/>
    <w:pPr>
      <w:jc w:val="both"/>
      <w:widowControl w:val="off"/>
    </w:pPr>
    <w:rPr>
      <w:rFonts w:ascii="Times New Roman" w:hAnsi="Times New Roman" w:eastAsia="宋体" w:cs="Times New Roman"/>
      <w:sz w:val="20"/>
      <w:szCs w:val="20"/>
    </w:rPr>
    <w:tblPr/>
  </w:style>
  <w:style w:type="character" w:styleId="954">
    <w:name w:val="要点"/>
    <w:next w:val="954"/>
    <w:link w:val="879"/>
    <w:qFormat/>
    <w:rPr>
      <w:b/>
      <w:bCs/>
    </w:rPr>
  </w:style>
  <w:style w:type="character" w:styleId="955">
    <w:name w:val="页码"/>
    <w:next w:val="955"/>
    <w:link w:val="879"/>
  </w:style>
  <w:style w:type="character" w:styleId="956">
    <w:name w:val="已访问的超链接"/>
    <w:next w:val="956"/>
    <w:link w:val="879"/>
    <w:rPr>
      <w:color w:val="800080"/>
      <w:u w:val="single"/>
    </w:rPr>
  </w:style>
  <w:style w:type="character" w:styleId="957">
    <w:name w:val="强调"/>
    <w:next w:val="957"/>
    <w:link w:val="879"/>
    <w:qFormat/>
    <w:rPr>
      <w:i/>
    </w:rPr>
  </w:style>
  <w:style w:type="character" w:styleId="958">
    <w:name w:val="超链接"/>
    <w:next w:val="958"/>
    <w:link w:val="879"/>
    <w:rPr>
      <w:color w:val="0000ff"/>
      <w:u w:val="single"/>
    </w:rPr>
  </w:style>
  <w:style w:type="character" w:styleId="959">
    <w:name w:val="批注引用"/>
    <w:next w:val="959"/>
    <w:link w:val="879"/>
    <w:semiHidden/>
    <w:rPr>
      <w:sz w:val="21"/>
      <w:szCs w:val="21"/>
    </w:rPr>
  </w:style>
  <w:style w:type="paragraph" w:styleId="960">
    <w:name w:val="正文1"/>
    <w:basedOn w:val="879"/>
    <w:next w:val="960"/>
    <w:link w:val="879"/>
    <w:qFormat/>
    <w:pPr>
      <w:ind w:left="350" w:firstLine="0"/>
    </w:pPr>
    <w:rPr>
      <w:rFonts w:cs="Times New Roman"/>
      <w:sz w:val="20"/>
      <w:szCs w:val="24"/>
    </w:rPr>
  </w:style>
  <w:style w:type="paragraph" w:styleId="961">
    <w:name w:val="索引 41"/>
    <w:basedOn w:val="879"/>
    <w:next w:val="879"/>
    <w:link w:val="879"/>
    <w:semiHidden/>
    <w:qFormat/>
    <w:pPr>
      <w:ind w:left="1260"/>
    </w:pPr>
    <w:rPr>
      <w:rFonts w:ascii="Calibri" w:hAnsi="Calibri" w:eastAsia="Calibri" w:cs="宋体"/>
      <w:sz w:val="20"/>
      <w:lang w:val="zh-CN"/>
    </w:rPr>
  </w:style>
  <w:style w:type="paragraph" w:styleId="962">
    <w:name w:val="正文文本缩进11"/>
    <w:basedOn w:val="879"/>
    <w:next w:val="893"/>
    <w:link w:val="879"/>
    <w:qFormat/>
    <w:pPr>
      <w:ind w:firstLine="645"/>
    </w:pPr>
    <w:rPr>
      <w:rFonts w:ascii="楷体_GB2312" w:eastAsia="楷体_GB2312"/>
      <w:sz w:val="32"/>
      <w:szCs w:val="32"/>
    </w:rPr>
  </w:style>
  <w:style w:type="paragraph" w:styleId="963">
    <w:name w:val="标题 41"/>
    <w:basedOn w:val="879"/>
    <w:next w:val="964"/>
    <w:link w:val="879"/>
    <w:qFormat/>
    <w:pPr>
      <w:keepLines/>
      <w:keepNext/>
      <w:spacing w:before="280" w:after="290" w:line="376" w:lineRule="auto"/>
      <w:outlineLvl w:val="3"/>
    </w:pPr>
    <w:rPr>
      <w:rFonts w:ascii="Arial" w:hAnsi="Arial" w:eastAsia="黑体" w:cs="Arial"/>
      <w:b/>
      <w:bCs/>
      <w:sz w:val="28"/>
      <w:szCs w:val="28"/>
    </w:rPr>
  </w:style>
  <w:style w:type="paragraph" w:styleId="964">
    <w:name w:val="正文缩进1"/>
    <w:basedOn w:val="879"/>
    <w:next w:val="964"/>
    <w:link w:val="879"/>
    <w:qFormat/>
    <w:pPr>
      <w:ind w:firstLine="420"/>
    </w:pPr>
  </w:style>
  <w:style w:type="paragraph" w:styleId="965">
    <w:name w:val="正文文本12"/>
    <w:basedOn w:val="879"/>
    <w:next w:val="965"/>
    <w:link w:val="879"/>
    <w:uiPriority w:val="1"/>
    <w:qFormat/>
    <w:pPr>
      <w:ind w:left="120"/>
    </w:pPr>
    <w:rPr>
      <w:rFonts w:ascii="宋体" w:hAnsi="宋体" w:eastAsia="宋体" w:cs="宋体"/>
      <w:sz w:val="21"/>
      <w:szCs w:val="21"/>
      <w:lang w:val="zh-CN" w:eastAsia="zh-CN" w:bidi="zh-CN"/>
    </w:rPr>
  </w:style>
  <w:style w:type="character" w:styleId="966">
    <w:name w:val="font5 Char"/>
    <w:next w:val="966"/>
    <w:link w:val="879"/>
    <w:rPr>
      <w:rFonts w:ascii="宋体" w:hAnsi="宋体" w:eastAsia="宋体"/>
      <w:sz w:val="28"/>
      <w:szCs w:val="28"/>
      <w:lang w:val="en-US" w:eastAsia="zh-CN" w:bidi="ar-SA"/>
    </w:rPr>
  </w:style>
  <w:style w:type="character" w:styleId="967">
    <w:name w:val="二级目录 Char"/>
    <w:next w:val="967"/>
    <w:link w:val="968"/>
    <w:rPr>
      <w:b/>
      <w:sz w:val="30"/>
      <w:szCs w:val="28"/>
    </w:rPr>
  </w:style>
  <w:style w:type="paragraph" w:styleId="968">
    <w:name w:val="二级目录"/>
    <w:next w:val="879"/>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79"/>
    <w:next w:val="970"/>
    <w:link w:val="969"/>
    <w:qFormat/>
    <w:pPr>
      <w:contextualSpacing/>
      <w:ind w:left="720"/>
      <w:jc w:val="left"/>
      <w:widowControl/>
    </w:pPr>
    <w:rPr>
      <w:rFonts w:ascii="Calibri" w:hAnsi="Calibri" w:eastAsia="宋体" w:cs="Times New Roman"/>
      <w:sz w:val="24"/>
      <w:szCs w:val="24"/>
      <w:lang w:eastAsia="en-US" w:bidi="en-US"/>
    </w:rPr>
  </w:style>
  <w:style w:type="paragraph" w:styleId="971">
    <w:name w:val="Body Text(ch)"/>
    <w:basedOn w:val="879"/>
    <w:next w:val="913"/>
    <w:link w:val="879"/>
    <w:pPr>
      <w:spacing w:after="120"/>
    </w:pPr>
    <w:rPr>
      <w:rFonts w:ascii="宋体" w:hAnsi="Arial"/>
      <w:bCs/>
      <w:iCs/>
      <w:szCs w:val="24"/>
    </w:rPr>
  </w:style>
  <w:style w:type="paragraph" w:styleId="972">
    <w:name w:val="xl27"/>
    <w:basedOn w:val="879"/>
    <w:next w:val="972"/>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79"/>
    <w:next w:val="973"/>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79"/>
    <w:next w:val="974"/>
    <w:link w:val="879"/>
    <w:pPr>
      <w:ind w:firstLine="200"/>
      <w:tabs>
        <w:tab w:val="left" w:pos="360" w:leader="none"/>
      </w:tabs>
    </w:pPr>
    <w:rPr>
      <w:sz w:val="28"/>
      <w:szCs w:val="30"/>
    </w:rPr>
  </w:style>
  <w:style w:type="paragraph" w:styleId="975">
    <w:name w:val=" Char"/>
    <w:basedOn w:val="907"/>
    <w:next w:val="975"/>
    <w:link w:val="879"/>
    <w:rPr>
      <w:rFonts w:ascii="Tahoma" w:hAnsi="Tahoma"/>
      <w:sz w:val="24"/>
      <w:szCs w:val="24"/>
    </w:rPr>
  </w:style>
  <w:style w:type="paragraph" w:styleId="976">
    <w:name w:val="普通正文"/>
    <w:basedOn w:val="879"/>
    <w:next w:val="976"/>
    <w:link w:val="879"/>
    <w:pPr>
      <w:ind w:firstLine="480"/>
      <w:jc w:val="left"/>
      <w:spacing w:before="120" w:after="120" w:line="360" w:lineRule="auto"/>
    </w:pPr>
    <w:rPr>
      <w:rFonts w:ascii="Arial" w:hAnsi="Arial"/>
      <w:sz w:val="24"/>
      <w:szCs w:val="24"/>
    </w:rPr>
  </w:style>
  <w:style w:type="paragraph" w:styleId="977">
    <w:name w:val="table_lines"/>
    <w:basedOn w:val="879"/>
    <w:next w:val="977"/>
    <w:link w:val="879"/>
    <w:pPr>
      <w:jc w:val="left"/>
      <w:widowControl/>
    </w:pPr>
    <w:rPr>
      <w:sz w:val="20"/>
      <w:szCs w:val="20"/>
      <w:lang w:val="de-DE" w:eastAsia="de-DE"/>
    </w:rPr>
  </w:style>
  <w:style w:type="paragraph" w:styleId="978">
    <w:name w:val="附录1"/>
    <w:next w:val="978"/>
    <w:link w:val="87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79"/>
    <w:next w:val="979"/>
    <w:link w:val="879"/>
    <w:pPr>
      <w:jc w:val="left"/>
      <w:spacing w:before="100" w:beforeAutospacing="1" w:after="100" w:afterAutospacing="1"/>
      <w:widowControl/>
    </w:pPr>
    <w:rPr>
      <w:rFonts w:hint="eastAsia" w:ascii="宋体" w:hAnsi="宋体"/>
      <w:sz w:val="18"/>
      <w:szCs w:val="18"/>
    </w:rPr>
  </w:style>
  <w:style w:type="paragraph" w:styleId="980">
    <w:name w:val=" Char Char Char Char"/>
    <w:basedOn w:val="907"/>
    <w:next w:val="980"/>
    <w:link w:val="879"/>
    <w:pPr>
      <w:spacing w:line="360" w:lineRule="auto"/>
    </w:pPr>
    <w:rPr>
      <w:rFonts w:ascii="Tahoma" w:hAnsi="Tahoma"/>
      <w:sz w:val="24"/>
      <w:szCs w:val="24"/>
    </w:rPr>
  </w:style>
  <w:style w:type="paragraph" w:styleId="981">
    <w:name w:val="列出段落"/>
    <w:basedOn w:val="879"/>
    <w:next w:val="981"/>
    <w:link w:val="879"/>
    <w:qFormat/>
    <w:pPr>
      <w:contextualSpacing/>
      <w:ind w:left="720"/>
      <w:jc w:val="left"/>
      <w:widowControl/>
    </w:pPr>
    <w:rPr>
      <w:rFonts w:ascii="Calibri" w:hAnsi="Calibri"/>
      <w:sz w:val="24"/>
      <w:szCs w:val="24"/>
      <w:lang w:eastAsia="en-US" w:bidi="en-US"/>
    </w:rPr>
  </w:style>
  <w:style w:type="paragraph" w:styleId="982">
    <w:name w:val="4"/>
    <w:basedOn w:val="879"/>
    <w:next w:val="938"/>
    <w:link w:val="879"/>
    <w:pPr>
      <w:ind w:firstLine="420"/>
      <w:spacing w:line="360" w:lineRule="auto"/>
    </w:pPr>
    <w:rPr>
      <w:color w:val="ff0000"/>
      <w:sz w:val="24"/>
      <w:szCs w:val="24"/>
    </w:rPr>
  </w:style>
  <w:style w:type="paragraph" w:styleId="983">
    <w:name w:val="普通 (Web)"/>
    <w:basedOn w:val="879"/>
    <w:next w:val="983"/>
    <w:link w:val="879"/>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79"/>
    <w:next w:val="984"/>
    <w:link w:val="879"/>
    <w:pPr>
      <w:spacing w:line="360" w:lineRule="auto"/>
    </w:pPr>
    <w:rPr>
      <w:sz w:val="24"/>
      <w:szCs w:val="20"/>
    </w:rPr>
  </w:style>
  <w:style w:type="paragraph" w:styleId="985">
    <w:name w:val="样式1"/>
    <w:basedOn w:val="879"/>
    <w:next w:val="985"/>
    <w:link w:val="879"/>
    <w:pPr>
      <w:numPr>
        <w:ilvl w:val="0"/>
        <w:numId w:val="3"/>
      </w:numPr>
      <w:tabs>
        <w:tab w:val="left" w:pos="709" w:leader="none"/>
      </w:tabs>
    </w:pPr>
    <w:rPr>
      <w:rFonts w:ascii="宋体" w:hAnsi="宋体"/>
    </w:rPr>
  </w:style>
  <w:style w:type="paragraph" w:styleId="986">
    <w:name w:val="font6"/>
    <w:basedOn w:val="879"/>
    <w:next w:val="986"/>
    <w:link w:val="879"/>
    <w:pPr>
      <w:jc w:val="left"/>
      <w:spacing w:before="100" w:beforeAutospacing="1" w:after="100" w:afterAutospacing="1"/>
      <w:widowControl/>
    </w:pPr>
    <w:rPr>
      <w:rFonts w:hint="eastAsia" w:ascii="宋体" w:hAnsi="宋体"/>
      <w:sz w:val="28"/>
      <w:szCs w:val="28"/>
      <w:u w:val="single"/>
    </w:rPr>
  </w:style>
  <w:style w:type="paragraph" w:styleId="987">
    <w:name w:val="xl25"/>
    <w:basedOn w:val="879"/>
    <w:next w:val="987"/>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79"/>
    <w:next w:val="879"/>
    <w:link w:val="8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79"/>
    <w:next w:val="879"/>
    <w:link w:val="879"/>
    <w:pPr>
      <w:ind w:firstLine="624"/>
      <w:spacing w:line="590" w:lineRule="atLeast"/>
    </w:pPr>
    <w:rPr>
      <w:rFonts w:ascii="方正黑体_GBK" w:eastAsia="方正黑体_GBK"/>
      <w:sz w:val="32"/>
      <w:szCs w:val="32"/>
    </w:rPr>
  </w:style>
  <w:style w:type="paragraph" w:styleId="990">
    <w:name w:val="xl24"/>
    <w:basedOn w:val="879"/>
    <w:next w:val="990"/>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79"/>
    <w:next w:val="991"/>
    <w:link w:val="8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79"/>
    <w:next w:val="992"/>
    <w:link w:val="879"/>
    <w:pPr>
      <w:jc w:val="left"/>
      <w:spacing w:after="160" w:line="240" w:lineRule="exact"/>
      <w:widowControl/>
    </w:pPr>
    <w:rPr>
      <w:rFonts w:ascii="Verdana" w:hAnsi="Verdana"/>
      <w:sz w:val="20"/>
      <w:szCs w:val="20"/>
      <w:lang w:eastAsia="en-US"/>
    </w:rPr>
  </w:style>
  <w:style w:type="paragraph" w:styleId="993">
    <w:name w:val="xl28"/>
    <w:basedOn w:val="879"/>
    <w:next w:val="993"/>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79"/>
    <w:next w:val="994"/>
    <w:link w:val="879"/>
    <w:pPr>
      <w:jc w:val="left"/>
      <w:spacing w:after="160" w:line="240" w:lineRule="exact"/>
      <w:widowControl/>
    </w:pPr>
    <w:rPr>
      <w:rFonts w:ascii="Verdana" w:hAnsi="Verdana"/>
      <w:sz w:val="20"/>
      <w:szCs w:val="20"/>
      <w:lang w:eastAsia="en-US"/>
    </w:rPr>
  </w:style>
  <w:style w:type="paragraph" w:styleId="995">
    <w:name w:val="xl30"/>
    <w:basedOn w:val="879"/>
    <w:next w:val="995"/>
    <w:link w:val="879"/>
    <w:pPr>
      <w:jc w:val="center"/>
      <w:spacing w:before="100" w:beforeAutospacing="1" w:after="100" w:afterAutospacing="1"/>
      <w:widowControl/>
    </w:pPr>
    <w:rPr>
      <w:rFonts w:ascii="宋体" w:hAnsi="宋体"/>
      <w:b/>
      <w:bCs/>
      <w:sz w:val="36"/>
      <w:szCs w:val="36"/>
    </w:rPr>
  </w:style>
  <w:style w:type="paragraph" w:styleId="996">
    <w:name w:val="Char Char Char Char"/>
    <w:basedOn w:val="907"/>
    <w:next w:val="996"/>
    <w:link w:val="879"/>
    <w:pPr>
      <w:spacing w:line="360" w:lineRule="auto"/>
    </w:pPr>
    <w:rPr>
      <w:rFonts w:ascii="Tahoma" w:hAnsi="Tahoma"/>
      <w:sz w:val="24"/>
      <w:szCs w:val="24"/>
    </w:rPr>
  </w:style>
  <w:style w:type="paragraph" w:styleId="997">
    <w:name w:val="table_1stline"/>
    <w:basedOn w:val="879"/>
    <w:next w:val="997"/>
    <w:link w:val="879"/>
    <w:pPr>
      <w:jc w:val="left"/>
      <w:spacing w:before="120"/>
      <w:widowControl/>
    </w:pPr>
    <w:rPr>
      <w:bCs/>
      <w:sz w:val="20"/>
      <w:szCs w:val="20"/>
      <w:lang w:val="de-DE" w:eastAsia="de-DE"/>
    </w:rPr>
  </w:style>
  <w:style w:type="paragraph" w:styleId="998">
    <w:name w:val="font5"/>
    <w:basedOn w:val="879"/>
    <w:next w:val="998"/>
    <w:link w:val="879"/>
    <w:pPr>
      <w:jc w:val="left"/>
      <w:spacing w:before="100" w:beforeAutospacing="1" w:after="100" w:afterAutospacing="1"/>
      <w:widowControl/>
    </w:pPr>
    <w:rPr>
      <w:rFonts w:hint="eastAsia" w:ascii="宋体" w:hAnsi="宋体"/>
      <w:sz w:val="28"/>
      <w:szCs w:val="28"/>
    </w:rPr>
  </w:style>
  <w:style w:type="paragraph" w:styleId="999">
    <w:name w:val="标题1"/>
    <w:basedOn w:val="879"/>
    <w:next w:val="879"/>
    <w:link w:val="87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79"/>
    <w:uiPriority w:val="99"/>
    <w:semiHidden/>
    <w:rPr>
      <w:rFonts w:ascii="Times New Roman" w:hAnsi="Times New Roman"/>
      <w:sz w:val="21"/>
      <w:szCs w:val="21"/>
      <w:lang w:val="en-US" w:eastAsia="zh-CN" w:bidi="ar-SA"/>
    </w:rPr>
  </w:style>
  <w:style w:type="paragraph" w:styleId="1001">
    <w:name w:val="无间隔"/>
    <w:next w:val="1001"/>
    <w:link w:val="879"/>
    <w:uiPriority w:val="99"/>
    <w:qFormat/>
    <w:pPr>
      <w:jc w:val="both"/>
      <w:widowControl w:val="off"/>
    </w:pPr>
    <w:rPr>
      <w:rFonts w:ascii="Times New Roman" w:hAnsi="Times New Roman"/>
      <w:sz w:val="21"/>
      <w:szCs w:val="21"/>
      <w:lang w:val="en-US" w:eastAsia="zh-CN" w:bidi="ar-SA"/>
    </w:rPr>
  </w:style>
  <w:style w:type="paragraph" w:styleId="1002">
    <w:name w:val="正文文本 211"/>
    <w:basedOn w:val="879"/>
    <w:next w:val="1002"/>
    <w:link w:val="879"/>
    <w:uiPriority w:val="99"/>
    <w:qFormat/>
    <w:pPr>
      <w:jc w:val="center"/>
    </w:pPr>
    <w:rPr>
      <w:b/>
      <w:bCs/>
      <w:sz w:val="20"/>
      <w:szCs w:val="20"/>
    </w:rPr>
  </w:style>
  <w:style w:type="table" w:styleId="1003">
    <w:name w:val="Table Normal"/>
    <w:next w:val="1003"/>
    <w:link w:val="879"/>
    <w:qFormat/>
    <w:tblPr/>
  </w:style>
  <w:style w:type="paragraph" w:styleId="1004">
    <w:name w:val="正文文本1"/>
    <w:basedOn w:val="879"/>
    <w:next w:val="879"/>
    <w:link w:val="879"/>
    <w:semiHidden/>
    <w:qFormat/>
    <w:rPr>
      <w:rFonts w:ascii="Arial" w:hAnsi="Arial" w:eastAsia="Arial" w:cs="Arial"/>
      <w:sz w:val="21"/>
      <w:szCs w:val="21"/>
      <w:lang w:val="en-US" w:eastAsia="en-US" w:bidi="ar-SA"/>
    </w:rPr>
  </w:style>
  <w:style w:type="paragraph" w:styleId="1005">
    <w:name w:val="纯文本1"/>
    <w:basedOn w:val="879"/>
    <w:next w:val="1005"/>
    <w:link w:val="879"/>
    <w:qFormat/>
    <w:rPr>
      <w:rFonts w:ascii="宋体" w:hAnsi="Courier New" w:cs="Courier New"/>
    </w:rPr>
  </w:style>
  <w:style w:type="table" w:styleId="1006">
    <w:name w:val="网格型1"/>
    <w:basedOn w:val="1007"/>
    <w:next w:val="1006"/>
    <w:link w:val="879"/>
    <w:qFormat/>
    <w:pPr>
      <w:jc w:val="both"/>
      <w:widowControl w:val="off"/>
    </w:pPr>
    <w:tblPr/>
  </w:style>
  <w:style w:type="table" w:styleId="1007">
    <w:name w:val="普通表格1"/>
    <w:next w:val="1007"/>
    <w:link w:val="879"/>
    <w:uiPriority w:val="99"/>
    <w:unhideWhenUsed/>
    <w:qFormat/>
    <w:tblPr/>
  </w:style>
  <w:style w:type="character" w:styleId="1008">
    <w:name w:val="15"/>
    <w:basedOn w:val="889"/>
    <w:next w:val="1008"/>
    <w:link w:val="879"/>
    <w:rPr>
      <w:rFonts w:ascii="Times New Roman" w:hAnsi="Times New Roman" w:cs="Times New Roman"/>
    </w:rPr>
  </w:style>
  <w:style w:type="paragraph" w:styleId="1009">
    <w:name w:val="正文首行缩进 211"/>
    <w:basedOn w:val="962"/>
    <w:next w:val="879"/>
    <w:link w:val="879"/>
    <w:qFormat/>
    <w:pPr>
      <w:ind w:left="0" w:firstLine="420"/>
      <w:spacing w:after="0" w:line="360" w:lineRule="auto"/>
    </w:pPr>
    <w:rPr>
      <w:rFonts w:ascii="宋体" w:hAnsi="宋体" w:eastAsia="宋体" w:cs="Times New Roman"/>
      <w:szCs w:val="20"/>
    </w:rPr>
  </w:style>
  <w:style w:type="paragraph" w:styleId="1010">
    <w:name w:val="Table Paragraph"/>
    <w:basedOn w:val="879"/>
    <w:next w:val="1010"/>
    <w:link w:val="879"/>
    <w:uiPriority w:val="1"/>
    <w:qFormat/>
    <w:pPr>
      <w:jc w:val="left"/>
    </w:pPr>
    <w:rPr>
      <w:rFonts w:ascii="宋体" w:hAnsi="宋体" w:eastAsia="宋体" w:cs="宋体"/>
      <w:sz w:val="22"/>
      <w:szCs w:val="22"/>
      <w:lang w:val="zh-CN" w:bidi="zh-CN"/>
    </w:rPr>
  </w:style>
  <w:style w:type="paragraph" w:styleId="1011">
    <w:name w:val="正文2024"/>
    <w:basedOn w:val="879"/>
    <w:next w:val="1011"/>
    <w:link w:val="879"/>
    <w:qFormat/>
    <w:rPr>
      <w:rFonts w:ascii="仿宋" w:hAnsi="仿宋" w:eastAsia="仿宋"/>
      <w:sz w:val="24"/>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2023-03-16T02:16:00Z</dcterms:created>
  <dcterms:modified xsi:type="dcterms:W3CDTF">2026-10-12T04:18:28Z</dcterms:modified>
</cp:coreProperties>
</file>