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竞争性谈判文件</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rFonts w:hint="eastAsia" w:ascii="Arial" w:hAnsi="Arial"/>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val="en-US" w:eastAsia="zh-CN"/>
        </w:rPr>
        <w:t xml:space="preserve">沭阳县钱集镇2026年度村级公益事业一事一议财政奖补项目</w:t>
      </w:r>
      <w:r>
        <w:rPr>
          <w:rFonts w:hint="eastAsia" w:ascii="Arial" w:hAnsi="Arial"/>
          <w:b/>
          <w:bCs/>
          <w:color w:val="000000"/>
          <w:sz w:val="32"/>
          <w:szCs w:val="24"/>
          <w:lang w:eastAsia="zh-CN"/>
        </w:rPr>
        <w:t xml:space="preserve">  </w:t>
      </w:r>
      <w:r/>
    </w:p>
    <w:p>
      <w:pPr>
        <w:jc w:val="left"/>
        <w:spacing w:before="120" w:after="120" w:line="360" w:lineRule="auto"/>
        <w:rPr>
          <w:rFonts w:hint="eastAsia" w:ascii="Arial" w:hAnsi="Arial" w:eastAsia="宋体"/>
          <w:b/>
          <w:bCs/>
          <w:color w:val="000000"/>
          <w:sz w:val="32"/>
          <w:szCs w:val="24"/>
          <w:lang w:val="en-US" w:eastAsia="zh-CN"/>
        </w:rPr>
      </w:pPr>
      <w:r>
        <w:rPr>
          <w:rFonts w:hint="eastAsia" w:ascii="Arial" w:hAnsi="Arial" w:eastAsia="宋体" w:cs="Times New Roman"/>
          <w:b/>
          <w:bCs/>
          <w:color w:val="000000"/>
          <w:sz w:val="32"/>
          <w:szCs w:val="24"/>
          <w:lang w:val="en-US" w:eastAsia="zh-CN"/>
        </w:rPr>
        <w:t xml:space="preserve">  </w:t>
      </w:r>
      <w:r>
        <w:rPr>
          <w:rFonts w:hint="eastAsia" w:ascii="Arial" w:hAnsi="Arial" w:eastAsia="宋体"/>
          <w:b/>
          <w:bCs/>
          <w:color w:val="000000"/>
          <w:sz w:val="32"/>
          <w:szCs w:val="24"/>
          <w:lang w:val="en-US" w:eastAsia="zh-CN"/>
        </w:rPr>
        <w:t xml:space="preserve">项目编</w:t>
      </w:r>
      <w:r>
        <w:rPr>
          <w:rFonts w:hint="eastAsia" w:ascii="Arial" w:hAnsi="Arial" w:eastAsia="宋体"/>
          <w:b/>
          <w:bCs/>
          <w:color w:val="000000"/>
          <w:sz w:val="32"/>
          <w:szCs w:val="24"/>
          <w:lang w:val="en-US" w:eastAsia="zh-CN"/>
        </w:rPr>
        <w:t xml:space="preserve">号：JSZC-321322-WCCA-T2026-0009   </w:t>
      </w:r>
      <w:r/>
    </w:p>
    <w:p>
      <w:pPr>
        <w:jc w:val="center"/>
        <w:spacing w:before="120" w:after="120" w:line="360" w:lineRule="auto"/>
        <w:rPr>
          <w:rFonts w:hint="eastAsia" w:ascii="Arial" w:hAnsi="Arial" w:eastAsia="黑体"/>
          <w:b/>
          <w:bCs/>
          <w:color w:val="000000"/>
          <w:sz w:val="84"/>
          <w:szCs w:val="24"/>
        </w:rPr>
      </w:pPr>
      <w:r>
        <w:rPr>
          <w:rFonts w:hint="eastAsia" w:ascii="Arial" w:hAnsi="Arial"/>
          <w:b/>
          <w:bCs/>
          <w:color w:val="000000"/>
          <w:sz w:val="32"/>
          <w:szCs w:val="24"/>
        </w:rPr>
        <w:t xml:space="preserve">（</w:t>
      </w:r>
      <w:r>
        <w:rPr>
          <w:rFonts w:hint="eastAsia" w:ascii="Arial" w:hAnsi="Arial"/>
          <w:b/>
          <w:bCs/>
          <w:color w:val="000000"/>
          <w:sz w:val="32"/>
          <w:szCs w:val="24"/>
          <w:u w:val="single"/>
          <w:lang w:val="en-US" w:eastAsia="zh-CN"/>
        </w:rPr>
        <w:t xml:space="preserve">工程</w:t>
      </w:r>
      <w:r>
        <w:rPr>
          <w:rFonts w:hint="eastAsia" w:ascii="Arial" w:hAnsi="Arial"/>
          <w:b/>
          <w:bCs/>
          <w:color w:val="000000"/>
          <w:sz w:val="32"/>
          <w:szCs w:val="24"/>
        </w:rPr>
        <w:t xml:space="preserve">类项目</w:t>
      </w:r>
      <w:r>
        <w:rPr>
          <w:rFonts w:hint="eastAsia" w:ascii="Arial" w:hAnsi="Arial"/>
          <w:b/>
          <w:bCs/>
          <w:color w:val="000000"/>
          <w:sz w:val="32"/>
          <w:szCs w:val="24"/>
          <w:lang w:eastAsia="zh-CN"/>
        </w:rPr>
        <w:t xml:space="preserve">，</w:t>
      </w:r>
      <w:r>
        <w:rPr>
          <w:rFonts w:hint="eastAsia" w:ascii="Arial" w:hAnsi="Arial"/>
          <w:b/>
          <w:bCs/>
          <w:color w:val="000000"/>
          <w:sz w:val="32"/>
          <w:szCs w:val="24"/>
          <w:u w:val="single"/>
          <w:lang w:val="en-US" w:eastAsia="zh-CN"/>
        </w:rPr>
        <w:t xml:space="preserve">本项目</w:t>
      </w:r>
      <w:r>
        <w:rPr>
          <w:rFonts w:hint="eastAsia" w:ascii="Arial" w:hAnsi="Arial"/>
          <w:b/>
          <w:bCs/>
          <w:color w:val="000000"/>
          <w:sz w:val="32"/>
          <w:szCs w:val="24"/>
        </w:rPr>
        <w:t xml:space="preserve">专门面向中小企业）</w:t>
      </w: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采购人：</w:t>
      </w:r>
      <w:r>
        <w:rPr>
          <w:rFonts w:hint="eastAsia" w:cs="Times New Roman"/>
          <w:b/>
          <w:bCs/>
          <w:color w:val="000000"/>
          <w:sz w:val="32"/>
          <w:u w:val="single"/>
          <w:lang w:val="en-US" w:eastAsia="zh-CN"/>
        </w:rPr>
        <w:t xml:space="preserve">沭阳县钱集镇人民政府</w:t>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采购代理机构：</w:t>
      </w:r>
      <w:r>
        <w:rPr>
          <w:rFonts w:hint="eastAsia" w:cs="Times New Roman"/>
          <w:b/>
          <w:bCs/>
          <w:color w:val="000000"/>
          <w:sz w:val="32"/>
          <w:u w:val="single"/>
          <w:lang w:val="en-US" w:eastAsia="zh-CN"/>
        </w:rPr>
        <w:t xml:space="preserve">江苏中亿华建设项目管理有限公司</w:t>
      </w:r>
      <w:r>
        <w:rPr>
          <w:rFonts w:hint="eastAsia" w:ascii="Times New Roman" w:hAnsi="Times New Roman" w:eastAsia="宋体" w:cs="Times New Roman"/>
          <w:b/>
          <w:bCs/>
          <w:color w:val="000000"/>
          <w:sz w:val="32"/>
          <w:u w:val="single"/>
          <w:lang w:val="en-US" w:eastAsia="zh-CN"/>
        </w:rPr>
        <w:t xml:space="preserve"> </w:t>
      </w:r>
      <w:r/>
    </w:p>
    <w:p>
      <w:pPr>
        <w:pStyle w:val="1032"/>
        <w:ind w:firstLine="1606"/>
        <w:jc w:val="both"/>
        <w:rPr>
          <w:rFonts w:ascii="Arial" w:hAnsi="Arial" w:eastAsia="宋体" w:cs="Times New Roman"/>
          <w:b/>
          <w:bCs/>
          <w:color w:val="000000"/>
          <w:sz w:val="32"/>
          <w:u w:val="single"/>
          <w:lang w:val="en-US" w:eastAsia="zh-CN"/>
        </w:rPr>
      </w:pPr>
      <w:r>
        <w:rPr>
          <w:rFonts w:ascii="Arial" w:hAnsi="Arial" w:eastAsia="宋体" w:cs="Times New Roman"/>
          <w:b/>
          <w:bCs/>
          <w:color w:val="000000"/>
          <w:sz w:val="32"/>
          <w:u w:val="single"/>
          <w:lang w:val="en-US" w:eastAsia="zh-CN"/>
        </w:rPr>
      </w:r>
      <w:r/>
    </w:p>
    <w:p>
      <w:pPr>
        <w:pStyle w:val="1032"/>
        <w:ind w:firstLine="2570"/>
        <w:jc w:val="both"/>
        <w:rPr>
          <w:rFonts w:hint="eastAsia"/>
          <w:b/>
          <w:bCs/>
          <w:color w:val="000000"/>
          <w:sz w:val="32"/>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11</w:t>
      </w:r>
      <w:r>
        <w:rPr>
          <w:rFonts w:hint="eastAsia"/>
          <w:b/>
          <w:bCs/>
          <w:color w:val="000000"/>
          <w:sz w:val="32"/>
        </w:rPr>
        <w:t xml:space="preserve">月</w:t>
      </w:r>
      <w:r>
        <w:rPr>
          <w:rFonts w:hint="eastAsia"/>
          <w:b/>
          <w:bCs/>
          <w:color w:val="000000"/>
          <w:sz w:val="32"/>
          <w:u w:val="single"/>
          <w:lang w:val="en-US" w:eastAsia="zh-CN"/>
        </w:rPr>
        <w:t xml:space="preserve">4</w:t>
      </w:r>
      <w:r>
        <w:rPr>
          <w:rFonts w:hint="eastAsia"/>
          <w:b/>
          <w:bCs/>
          <w:color w:val="000000"/>
          <w:sz w:val="32"/>
        </w:rPr>
        <w:t xml:space="preserve">日</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both"/>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谈判邀请</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评审方法与评审标准</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914"/>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keepNext/>
        <w:rPr>
          <w:rFonts w:hint="eastAsia" w:ascii="Times New Roman" w:hAnsi="Times New Roman" w:eastAsia="黑体" w:cs="Times New Roman"/>
          <w:color w:val="000000"/>
          <w:sz w:val="44"/>
          <w:szCs w:val="44"/>
        </w:rPr>
        <w:outlineLvl w:val="0"/>
      </w:pPr>
      <w:r>
        <w:rPr>
          <w:rFonts w:hint="eastAsia" w:ascii="Times New Roman" w:hAnsi="Times New Roman" w:eastAsia="黑体" w:cs="Times New Roman"/>
          <w:color w:val="000000"/>
          <w:sz w:val="44"/>
          <w:szCs w:val="44"/>
        </w:rPr>
        <w:t xml:space="preserve">第一章  </w:t>
      </w:r>
      <w:bookmarkEnd w:id="0"/>
      <w:r>
        <w:rPr>
          <w:rFonts w:hint="eastAsia" w:ascii="Times New Roman" w:hAnsi="Times New Roman" w:eastAsia="黑体" w:cs="Times New Roman"/>
          <w:color w:val="000000"/>
          <w:sz w:val="44"/>
          <w:szCs w:val="44"/>
        </w:rPr>
        <w:t xml:space="preserve">谈判邀请</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895"/>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沭阳县钱集镇2026年度村级公益事业一事一议财政奖补项目 JSZC-321322-WCCA-T2026-0009 采购项目的潜在供应商应在“苏采云”系统（网址： http://jszfcg.jsczt.cn）或宿迁市政府采购网点击“政府采购管理交易系统（苏采云）” 获取采购文件，并于2026-11-24 09:30 （北京时间）前提交响应文件。</w:t>
            </w:r>
            <w:r/>
          </w:p>
        </w:tc>
      </w:tr>
    </w:tbl>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项目编号：JSZC-321322-WCCA-T2026-0009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项目名称：沭阳县钱集镇2026年度村级公益事业一事一议财政奖补项目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采购方式：竞争性谈判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预算金额：113.782329万元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最高限价（如有）：109.428366万元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水庄村三组南北路，长285米，宽3米；2、西营村孙庄至南庄路，长1015米，宽3米；3、永兴村汪小元小区中心路，长215米，宽3米；4、东营村营西往陆庄路，长425米，宽3.5米；5、大南村杨柳往姜元路，长285米，宽3米；6、石桥村刘西组庄前路，长418米，宽3米</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合同履行期限：合同生效之日起30日历天完成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1.具备《中华人民共和国政府采购法》第二十二条第一款规定的6项条件（按要求提供声明及信用承诺）</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无需提供证明材料）。</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1.1.本项目为专门面向中小企业采购的项目，供应商须为中小微企业、监狱企业、残疾人福利性单位（须提供《中小企业或残疾人福利性单位声明函》）。</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1.具有公路工程施工总承包三级及以上资质</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2.拟选派项目负责人资质等级：二级及以上注册建造师（公路工程专业），本人必须具有行政主管部门颁发的项目负责人安全生产考核合格证书（B 类证）；</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3.具备安全生产条件，并取得安全生产许可证</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时间：自谈判文件公告发布之日起3个工作日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地点：“苏采云”系统（网址： http://jszfcg.jsczt.cn）或宿迁市政府采购网点击“政府采购管理交易系统（苏采云）”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方式：使用CA锁进入系统从“项目参与”--“采购项目”菜单中，找到本项目获取采购文件（后缀名为“kedt”）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截止时间：2026-11-24 09:30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五、开启</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时间：2026-11-24 09:30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地点：沭阳县沭阳开标二厅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七、其他补充事宜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1.财政部门监督电话：0527-83559270。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2.“CA”数字证书办理：“苏采云”系统目前仅支持“苏采云”系统下的政务CA。省内各地区办理的“苏采云”系统下的政务CA全省通用。宿迁地区CA数字证书办理联系方式：18762803891。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3.宿迁地区“苏采云”技术支持客服电话：0527-84225125、0519-86722806。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4.如果供应商通过苏采云系统参与政府采购项目，相关操作手册详见链接：http://www.ccgp-jiangsu.gov.cn/jiangsu/zlxz/ee/ee3a4bc5a3454aa2b0d9312230633ce9.html。</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5.现场勘察及答疑：本项目不组织集中勘察及答疑，供应商如对采购需求有疑问，请咨询采购单位联系人。</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单位名称：沭阳县钱集镇人民政府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单位地址：江苏省宿迁市沭阳县钱集镇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联系人：张玉柱</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联系电话：17826593990</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单位名称：江苏中亿华建设项目管理有限公司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单位地址：沭阳县常州路2路七楼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联系人：蔡震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联系电话：15358356055</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项目联系人：蔡震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电话：15358356055</w:t>
      </w:r>
      <w:r/>
    </w:p>
    <w:p>
      <w:pPr>
        <w:ind w:left="0" w:firstLine="480"/>
        <w:jc w:val="center"/>
        <w:pageBreakBefore w:val="0"/>
        <w:spacing w:line="560" w:lineRule="exact"/>
        <w:tabs>
          <w:tab w:val="left" w:pos="900" w:leader="none"/>
        </w:tabs>
        <w:rPr>
          <w:rFonts w:hint="eastAsia"/>
          <w:color w:val="000000"/>
        </w:rPr>
      </w:pPr>
      <w:r>
        <w:rPr>
          <w:rFonts w:hint="eastAsia" w:ascii="宋体" w:hAnsi="宋体"/>
          <w:bCs/>
          <w:color w:val="000000"/>
          <w:sz w:val="24"/>
          <w:szCs w:val="24"/>
        </w:rPr>
        <w:br w:type="page" w:clear="all"/>
      </w:r>
      <w:bookmarkStart w:id="6" w:name="_Toc120614211"/>
      <w:r>
        <w:rPr>
          <w:rFonts w:hint="eastAsia" w:ascii="Times New Roman" w:hAnsi="Times New Roman" w:eastAsia="黑体" w:cs="Times New Roman"/>
          <w:color w:val="000000"/>
          <w:sz w:val="44"/>
          <w:szCs w:val="44"/>
          <w:lang w:val="en-US" w:eastAsia="zh-CN"/>
        </w:rPr>
        <w:t xml:space="preserve">第二章</w:t>
      </w:r>
      <w:r>
        <w:rPr>
          <w:rFonts w:hint="eastAsia" w:ascii="Times New Roman" w:hAnsi="Times New Roman" w:eastAsia="黑体" w:cs="Times New Roman"/>
          <w:color w:val="000000"/>
          <w:sz w:val="44"/>
          <w:szCs w:val="44"/>
        </w:rPr>
        <w:t xml:space="preserve"> </w:t>
      </w:r>
      <w:bookmarkEnd w:id="1"/>
      <w:r/>
      <w:bookmarkEnd w:id="2"/>
      <w:r/>
      <w:bookmarkEnd w:id="3"/>
      <w:r/>
      <w:bookmarkEnd w:id="4"/>
      <w:r/>
      <w:bookmarkEnd w:id="5"/>
      <w:r/>
      <w:bookmarkEnd w:id="6"/>
      <w:r>
        <w:rPr>
          <w:rFonts w:hint="eastAsia" w:ascii="Times New Roman" w:hAnsi="Times New Roman" w:eastAsia="黑体" w:cs="Times New Roman"/>
          <w:color w:val="000000"/>
          <w:sz w:val="44"/>
          <w:szCs w:val="44"/>
        </w:rPr>
        <w:t xml:space="preserve">供应商须知</w:t>
      </w:r>
      <w:r/>
    </w:p>
    <w:p>
      <w:pPr>
        <w:numPr>
          <w:ilvl w:val="0"/>
          <w:numId w:val="0"/>
        </w:numPr>
        <w:jc w:val="center"/>
        <w:rPr>
          <w:color w:val="000000"/>
          <w:lang w:val="en-US" w:eastAsia="zh-CN"/>
        </w:rPr>
      </w:pPr>
      <w:r/>
      <w:bookmarkStart w:id="7" w:name="_Toc16938519"/>
      <w:r/>
      <w:bookmarkStart w:id="8" w:name="_Toc20823275"/>
      <w:r/>
      <w:bookmarkStart w:id="9" w:name="_Toc120614214"/>
      <w:r/>
      <w:bookmarkStart w:id="10" w:name="_Toc513029203"/>
      <w:r/>
      <w:r/>
    </w:p>
    <w:p>
      <w:pPr>
        <w:ind w:firstLine="498"/>
        <w:keepLines/>
        <w:keepNext/>
        <w:pageBreakBefore w:val="0"/>
        <w:spacing w:line="560" w:lineRule="exact"/>
        <w:widowControl w:val="off"/>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一、总则</w:t>
      </w:r>
      <w:bookmarkEnd w:id="7"/>
      <w:r/>
      <w:bookmarkEnd w:id="8"/>
      <w:r/>
      <w:bookmarkEnd w:id="9"/>
      <w:r/>
      <w:bookmarkEnd w:id="10"/>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1" w:name="_Hlt16619475"/>
      <w:r/>
      <w:bookmarkEnd w:id="11"/>
      <w:r/>
      <w:bookmarkStart w:id="12" w:name="_Toc458694821"/>
      <w:r/>
      <w:bookmarkStart w:id="13" w:name="_Toc20823276"/>
      <w:r/>
      <w:bookmarkStart w:id="14" w:name="_Toc16938520"/>
      <w:r/>
      <w:bookmarkStart w:id="15" w:name="_Toc513029204"/>
      <w:r>
        <w:rPr>
          <w:rFonts w:hint="eastAsia" w:ascii="Arial" w:hAnsi="Arial" w:eastAsia="黑体" w:cs="Arial"/>
          <w:sz w:val="28"/>
          <w:szCs w:val="28"/>
          <w:lang w:eastAsia="zh-CN"/>
        </w:rPr>
        <w:t xml:space="preserve">1.</w:t>
      </w:r>
      <w:bookmarkEnd w:id="12"/>
      <w:r>
        <w:rPr>
          <w:rFonts w:hint="eastAsia" w:ascii="Arial" w:hAnsi="Arial" w:eastAsia="黑体" w:cs="Arial"/>
          <w:sz w:val="28"/>
          <w:szCs w:val="28"/>
        </w:rPr>
        <w:t xml:space="preserve">采购方式</w:t>
      </w:r>
      <w:bookmarkEnd w:id="13"/>
      <w:r/>
      <w:bookmarkEnd w:id="14"/>
      <w:r/>
      <w:bookmarkEnd w:id="15"/>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1.1 本次政府采购活动采取竞争性谈判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以下简称谈判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方式，本谈判文件仅适用于谈判公告中所述项目。</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6" w:name="_Toc513029205"/>
      <w:r/>
      <w:bookmarkStart w:id="17" w:name="_Toc20823277"/>
      <w:r/>
      <w:bookmarkStart w:id="18" w:name="_Toc16938521"/>
      <w:r>
        <w:rPr>
          <w:rFonts w:hint="eastAsia" w:ascii="Arial" w:hAnsi="Arial" w:eastAsia="黑体" w:cs="Arial"/>
          <w:sz w:val="28"/>
          <w:szCs w:val="28"/>
          <w:lang w:eastAsia="zh-CN"/>
        </w:rPr>
        <w:t xml:space="preserve">2.</w:t>
      </w:r>
      <w:r>
        <w:rPr>
          <w:rFonts w:hint="eastAsia" w:ascii="Arial" w:hAnsi="Arial" w:eastAsia="黑体" w:cs="Arial"/>
          <w:sz w:val="28"/>
          <w:szCs w:val="28"/>
        </w:rPr>
        <w:t xml:space="preserve">合格的</w:t>
      </w:r>
      <w:bookmarkEnd w:id="16"/>
      <w:r/>
      <w:bookmarkEnd w:id="17"/>
      <w:r/>
      <w:bookmarkEnd w:id="18"/>
      <w:r>
        <w:rPr>
          <w:rFonts w:hint="eastAsia" w:ascii="Arial" w:hAnsi="Arial" w:eastAsia="黑体" w:cs="Arial"/>
          <w:sz w:val="28"/>
          <w:szCs w:val="28"/>
        </w:rPr>
        <w:t xml:space="preserve">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2.1满足谈判公告中供应商资格要求的规定。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2.2 满足本谈判文件实质性要求和条件的规定。</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9" w:name="_Toc20823278"/>
      <w:r/>
      <w:bookmarkStart w:id="20" w:name="_Toc513029206"/>
      <w:r/>
      <w:bookmarkStart w:id="21" w:name="_Toc16938522"/>
      <w:r>
        <w:rPr>
          <w:rFonts w:hint="eastAsia" w:ascii="Arial" w:hAnsi="Arial" w:eastAsia="黑体" w:cs="Arial"/>
          <w:sz w:val="28"/>
          <w:szCs w:val="28"/>
          <w:lang w:eastAsia="zh-CN"/>
        </w:rPr>
        <w:t xml:space="preserve">3.</w:t>
      </w:r>
      <w:r>
        <w:rPr>
          <w:rFonts w:hint="eastAsia" w:ascii="Arial" w:hAnsi="Arial" w:eastAsia="黑体" w:cs="Arial"/>
          <w:sz w:val="28"/>
          <w:szCs w:val="28"/>
        </w:rPr>
        <w:t xml:space="preserve">适用法律</w:t>
      </w:r>
      <w:bookmarkEnd w:id="19"/>
      <w:r/>
      <w:bookmarkEnd w:id="20"/>
      <w:r/>
      <w:bookmarkEnd w:id="21"/>
      <w:r/>
      <w:r/>
    </w:p>
    <w:p>
      <w:pPr>
        <w:ind w:firstLine="42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3.1 本次谈判及由此产生的合同受中华人民共和国有关的法律法规制约和保护。</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22" w:name="_Toc462564067"/>
      <w:r/>
      <w:bookmarkStart w:id="23" w:name="_Toc20823279"/>
      <w:r/>
      <w:bookmarkStart w:id="24" w:name="_Toc513029207"/>
      <w:r/>
      <w:bookmarkStart w:id="25" w:name="_Toc16938523"/>
      <w:r>
        <w:rPr>
          <w:rFonts w:hint="eastAsia" w:ascii="Arial" w:hAnsi="Arial" w:eastAsia="黑体" w:cs="Arial"/>
          <w:sz w:val="28"/>
          <w:szCs w:val="28"/>
          <w:lang w:eastAsia="zh-CN"/>
        </w:rPr>
        <w:t xml:space="preserve">4.</w:t>
      </w:r>
      <w:r>
        <w:rPr>
          <w:rFonts w:hint="eastAsia" w:ascii="Arial" w:hAnsi="Arial" w:eastAsia="黑体" w:cs="Arial"/>
          <w:sz w:val="28"/>
          <w:szCs w:val="28"/>
        </w:rPr>
        <w:t xml:space="preserve">谈判费用</w:t>
      </w:r>
      <w:bookmarkEnd w:id="22"/>
      <w:r/>
      <w:bookmarkEnd w:id="23"/>
      <w:r/>
      <w:bookmarkEnd w:id="24"/>
      <w:r/>
      <w:bookmarkEnd w:id="25"/>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4.1供应商应自行承担所有与参加本次</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有关的费用，无论</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过程中的做法和结果如何，采购代理机构在任何情况下均无义务和责任承担这些费用。</w:t>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4.2代理费用收取方式及标准：按以下第</w:t>
      </w:r>
      <w:r>
        <w:rPr>
          <w:rFonts w:hint="eastAsia" w:ascii="Times New Roman" w:hAnsi="Times New Roman" w:eastAsia="宋体" w:cs="Times New Roman"/>
          <w:color w:val="000000"/>
          <w:sz w:val="24"/>
          <w:szCs w:val="21"/>
          <w:lang w:val="en-US" w:eastAsia="zh-CN"/>
        </w:rPr>
        <w:t xml:space="preserve">2</w:t>
      </w:r>
      <w:r>
        <w:rPr>
          <w:rFonts w:hint="eastAsia" w:ascii="Times New Roman" w:hAnsi="Times New Roman" w:eastAsia="宋体" w:cs="Times New Roman"/>
          <w:color w:val="000000"/>
          <w:sz w:val="24"/>
          <w:szCs w:val="21"/>
        </w:rPr>
        <w:t xml:space="preserve">种方式执行</w:t>
      </w:r>
      <w:r/>
    </w:p>
    <w:p>
      <w:pPr>
        <w:ind w:firstLine="480"/>
        <w:pageBreakBefore w:val="0"/>
        <w:spacing w:line="560" w:lineRule="exact"/>
        <w:widowControl w:val="off"/>
        <w:rPr>
          <w:rFonts w:hint="eastAsia"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lang w:val="zh-CN"/>
        </w:rPr>
        <w:t xml:space="preserve">4.2.1无需支付；</w:t>
      </w:r>
      <w:r>
        <w:rPr>
          <w:rFonts w:hint="eastAsia" w:ascii="Times New Roman" w:hAnsi="Times New Roman" w:eastAsia="宋体" w:cs="Times New Roman"/>
          <w:color w:val="000000"/>
          <w:sz w:val="24"/>
          <w:szCs w:val="24"/>
        </w:rPr>
      </w:r>
    </w:p>
    <w:p>
      <w:pPr>
        <w:ind w:firstLine="480"/>
        <w:pageBreakBefore w:val="0"/>
        <w:spacing w:line="559" w:lineRule="exact"/>
        <w:widowControl w:val="off"/>
        <w:pBdr>
          <w:top w:val="none" w:color="000000" w:sz="4" w:space="0"/>
          <w:left w:val="none" w:color="000000" w:sz="4" w:space="0"/>
          <w:bottom w:val="none" w:color="000000" w:sz="4" w:space="0"/>
          <w:right w:val="none" w:color="000000" w:sz="4" w:space="0"/>
        </w:pBdr>
      </w:pPr>
      <w:r>
        <w:rPr>
          <w:rFonts w:hint="eastAsia" w:ascii="Times New Roman" w:hAnsi="Times New Roman" w:eastAsia="宋体" w:cs="Times New Roman"/>
          <w:color w:val="000000"/>
          <w:sz w:val="24"/>
          <w:szCs w:val="24"/>
          <w:lang w:val="zh-CN"/>
        </w:rPr>
        <w:t xml:space="preserve">4.2.2</w:t>
      </w:r>
      <w:r>
        <w:rPr>
          <w:rFonts w:hint="eastAsia" w:ascii="Times New Roman" w:hAnsi="Times New Roman" w:eastAsia="宋体" w:cs="Times New Roman"/>
          <w:color w:val="000000"/>
          <w:sz w:val="24"/>
          <w:szCs w:val="24"/>
        </w:rPr>
        <w:t xml:space="preserve">中标人按照</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苏招协〔</w:t>
      </w:r>
      <w:r>
        <w:rPr>
          <w:rFonts w:hint="eastAsia" w:ascii="Times New Roman" w:hAnsi="Times New Roman" w:eastAsia="宋体" w:cs="Times New Roman"/>
          <w:color w:val="000000"/>
          <w:sz w:val="24"/>
          <w:szCs w:val="24"/>
        </w:rPr>
        <w:t xml:space="preserve">2022</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2</w:t>
      </w:r>
      <w:r>
        <w:rPr>
          <w:rFonts w:hint="eastAsia" w:ascii="Times New Roman" w:hAnsi="Times New Roman" w:eastAsia="宋体" w:cs="Times New Roman"/>
          <w:color w:val="000000"/>
          <w:sz w:val="24"/>
          <w:szCs w:val="24"/>
        </w:rPr>
        <w:t xml:space="preserve">号</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文件规定向招标代理机构支付，费用综合考虑在报价中</w:t>
      </w:r>
      <w:r>
        <w:rPr>
          <w:rFonts w:ascii="SimSun" w:hAnsi="SimSun" w:eastAsia="SimSun" w:cs="SimSun"/>
          <w:color w:val="000000"/>
          <w:sz w:val="24"/>
        </w:rPr>
        <w:t xml:space="preserve">。</w:t>
      </w:r>
      <w:r/>
    </w:p>
    <w:p>
      <w:pPr>
        <w:ind w:firstLine="480"/>
        <w:pageBreakBefore w:val="0"/>
        <w:spacing w:line="560" w:lineRule="exact"/>
        <w:widowControl w:val="off"/>
        <w:rPr>
          <w:rFonts w:hint="eastAsia" w:ascii="Times New Roman" w:hAnsi="Times New Roman" w:eastAsia="宋体" w:cs="Times New Roman"/>
          <w:color w:val="000000"/>
          <w:sz w:val="24"/>
          <w:szCs w:val="24"/>
          <w:lang w:val="zh-CN" w:eastAsia="zh-CN"/>
        </w:rPr>
      </w:pPr>
      <w:r>
        <w:rPr>
          <w:rFonts w:hint="eastAsia" w:ascii="Times New Roman" w:hAnsi="Times New Roman" w:eastAsia="宋体" w:cs="Times New Roman"/>
          <w:color w:val="000000"/>
          <w:sz w:val="24"/>
          <w:szCs w:val="21"/>
          <w:lang w:val="zh-CN"/>
        </w:rPr>
      </w:r>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rPr>
          <w:rFonts w:hint="eastAsia" w:ascii="宋体" w:hAnsi="宋体" w:eastAsia="黑体" w:cs="Arial"/>
          <w:b w:val="0"/>
          <w:bCs w:val="0"/>
          <w:sz w:val="30"/>
          <w:szCs w:val="28"/>
          <w:lang w:eastAsia="zh-CN"/>
        </w:rPr>
        <w:t xml:space="preserve">5.</w:t>
      </w:r>
      <w:r>
        <w:rPr>
          <w:rFonts w:hint="eastAsia" w:ascii="宋体" w:hAnsi="宋体" w:eastAsia="黑体" w:cs="Arial"/>
          <w:b w:val="0"/>
          <w:bCs w:val="0"/>
          <w:sz w:val="30"/>
          <w:szCs w:val="28"/>
        </w:rPr>
        <w:t xml:space="preserve">谈判文件的约束力</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供应商一旦参加本项目采购活动，即被认为接受了本谈判文件的规定和约束。</w:t>
      </w:r>
      <w:r/>
    </w:p>
    <w:p>
      <w:pPr>
        <w:ind w:firstLine="321"/>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26" w:name="_Toc120614215"/>
      <w:r/>
      <w:bookmarkStart w:id="27" w:name="_Toc16938525"/>
      <w:r/>
      <w:bookmarkStart w:id="28" w:name="_Toc20823281"/>
      <w:r/>
      <w:bookmarkStart w:id="29" w:name="_Toc513029209"/>
      <w:r>
        <w:rPr>
          <w:rFonts w:hint="eastAsia" w:ascii="Times New Roman" w:hAnsi="Times New Roman" w:eastAsia="宋体" w:cs="Times New Roman"/>
          <w:b/>
          <w:bCs/>
          <w:sz w:val="32"/>
          <w:szCs w:val="32"/>
        </w:rPr>
        <w:t xml:space="preserve">二、</w:t>
      </w:r>
      <w:bookmarkEnd w:id="26"/>
      <w:r/>
      <w:bookmarkEnd w:id="27"/>
      <w:r/>
      <w:bookmarkEnd w:id="28"/>
      <w:r/>
      <w:bookmarkEnd w:id="29"/>
      <w:r>
        <w:rPr>
          <w:rFonts w:hint="eastAsia" w:ascii="Times New Roman" w:hAnsi="Times New Roman" w:eastAsia="宋体" w:cs="Times New Roman"/>
          <w:b/>
          <w:bCs/>
          <w:sz w:val="32"/>
          <w:szCs w:val="32"/>
        </w:rPr>
        <w:t xml:space="preserve">谈判文件</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0" w:name="_Toc513029210"/>
      <w:r/>
      <w:bookmarkStart w:id="31" w:name="_Toc16938526"/>
      <w:r/>
      <w:bookmarkStart w:id="32" w:name="_Toc20823282"/>
      <w:r>
        <w:rPr>
          <w:rFonts w:hint="eastAsia" w:ascii="宋体" w:hAnsi="宋体" w:eastAsia="黑体" w:cs="Arial"/>
          <w:b w:val="0"/>
          <w:bCs w:val="0"/>
          <w:sz w:val="30"/>
          <w:szCs w:val="28"/>
          <w:lang w:eastAsia="zh-CN"/>
        </w:rPr>
        <w:t xml:space="preserve">6.</w:t>
      </w:r>
      <w:r>
        <w:rPr>
          <w:rFonts w:hint="eastAsia" w:ascii="宋体" w:hAnsi="宋体" w:eastAsia="黑体" w:cs="Arial"/>
          <w:b w:val="0"/>
          <w:bCs w:val="0"/>
          <w:sz w:val="30"/>
          <w:szCs w:val="28"/>
        </w:rPr>
        <w:t xml:space="preserve">谈判文件构成</w:t>
      </w:r>
      <w:bookmarkEnd w:id="30"/>
      <w:r/>
      <w:bookmarkEnd w:id="31"/>
      <w:r/>
      <w:bookmarkEnd w:id="32"/>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谈判文件由以下部分组成：</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（1）谈判邀请</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（2）供应商须知</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（5）评审方法与评审标准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（6）响应文件格式</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请仔细检查谈判文件是否齐全，如有缺漏请立即与采购代理机构联系解决。</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3" w:name="_Toc20823283"/>
      <w:r/>
      <w:bookmarkStart w:id="34" w:name="_Toc16938527"/>
      <w:r/>
      <w:bookmarkStart w:id="35" w:name="_Toc513029211"/>
      <w:r/>
      <w:bookmarkStart w:id="36" w:name="_Toc462564070"/>
      <w:r>
        <w:rPr>
          <w:rFonts w:hint="eastAsia" w:ascii="宋体" w:hAnsi="宋体" w:eastAsia="黑体" w:cs="Arial"/>
          <w:b w:val="0"/>
          <w:bCs w:val="0"/>
          <w:sz w:val="30"/>
          <w:szCs w:val="28"/>
          <w:lang w:eastAsia="zh-CN"/>
        </w:rPr>
        <w:t xml:space="preserve">7.</w:t>
      </w:r>
      <w:r>
        <w:rPr>
          <w:rFonts w:hint="eastAsia" w:ascii="宋体" w:hAnsi="宋体" w:eastAsia="黑体" w:cs="Arial"/>
          <w:b w:val="0"/>
          <w:bCs w:val="0"/>
          <w:sz w:val="30"/>
          <w:szCs w:val="28"/>
        </w:rPr>
        <w:t xml:space="preserve">谈判文件的澄清</w:t>
      </w:r>
      <w:bookmarkEnd w:id="33"/>
      <w:r/>
      <w:bookmarkEnd w:id="34"/>
      <w:r/>
      <w:bookmarkEnd w:id="35"/>
      <w:r/>
      <w:bookmarkEnd w:id="36"/>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7</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任何要求对谈判文件进行澄清的供应商，</w:t>
      </w:r>
      <w:r>
        <w:rPr>
          <w:rFonts w:hint="eastAsia" w:ascii="宋体" w:hAnsi="宋体"/>
          <w:color w:val="000000"/>
          <w:sz w:val="24"/>
          <w:szCs w:val="21"/>
        </w:rPr>
        <w:t xml:space="preserve">应在</w:t>
      </w:r>
      <w:r>
        <w:rPr>
          <w:rFonts w:hint="eastAsia" w:ascii="宋体" w:hAnsi="宋体" w:cs="宋体"/>
          <w:color w:val="000000"/>
          <w:sz w:val="24"/>
          <w:szCs w:val="21"/>
        </w:rPr>
        <w:t xml:space="preserve">谈判截止期</w:t>
      </w:r>
      <w:r>
        <w:rPr>
          <w:rFonts w:hint="eastAsia" w:ascii="宋体" w:hAnsi="宋体" w:cs="宋体"/>
          <w:color w:val="000000"/>
          <w:sz w:val="24"/>
          <w:szCs w:val="21"/>
          <w:highlight w:val="none"/>
          <w:u w:val="single"/>
          <w:lang w:val="en-US" w:eastAsia="zh-CN"/>
        </w:rPr>
        <w:t xml:space="preserve"> 5</w:t>
      </w:r>
      <w:r>
        <w:rPr>
          <w:rFonts w:hint="eastAsia" w:ascii="宋体" w:hAnsi="宋体" w:cs="宋体"/>
          <w:color w:val="000000"/>
          <w:sz w:val="24"/>
          <w:szCs w:val="21"/>
          <w:highlight w:val="none"/>
        </w:rPr>
        <w:t xml:space="preserve">日</w:t>
      </w:r>
      <w:r>
        <w:rPr>
          <w:rFonts w:hint="eastAsia" w:ascii="宋体" w:hAnsi="宋体" w:cs="宋体"/>
          <w:color w:val="000000"/>
          <w:sz w:val="24"/>
          <w:szCs w:val="21"/>
          <w:lang w:val="en-US" w:eastAsia="zh-CN"/>
        </w:rPr>
        <w:t xml:space="preserve">前</w:t>
      </w:r>
      <w:r>
        <w:rPr>
          <w:rFonts w:hint="eastAsia" w:ascii="宋体" w:hAnsi="宋体" w:cs="宋体"/>
          <w:color w:val="000000"/>
          <w:sz w:val="24"/>
          <w:szCs w:val="21"/>
        </w:rPr>
        <w:t xml:space="preserve">按谈判公告中的通讯地址，以书面形式通知采购代理机构。</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7" w:name="_Toc462564071"/>
      <w:r/>
      <w:bookmarkStart w:id="38" w:name="_Toc20823284"/>
      <w:r/>
      <w:bookmarkStart w:id="39" w:name="_Toc16938528"/>
      <w:r/>
      <w:bookmarkStart w:id="40" w:name="_Toc513029212"/>
      <w:r>
        <w:rPr>
          <w:rFonts w:hint="eastAsia" w:ascii="宋体" w:hAnsi="宋体" w:eastAsia="黑体" w:cs="Arial"/>
          <w:b w:val="0"/>
          <w:bCs w:val="0"/>
          <w:sz w:val="30"/>
          <w:szCs w:val="28"/>
          <w:lang w:eastAsia="zh-CN"/>
        </w:rPr>
        <w:t xml:space="preserve">8.</w:t>
      </w:r>
      <w:r>
        <w:rPr>
          <w:rFonts w:hint="eastAsia" w:ascii="宋体" w:hAnsi="宋体" w:eastAsia="黑体" w:cs="Arial"/>
          <w:b w:val="0"/>
          <w:bCs w:val="0"/>
          <w:sz w:val="30"/>
          <w:szCs w:val="28"/>
        </w:rPr>
        <w:t xml:space="preserve">谈判文件的澄清和修改</w:t>
      </w:r>
      <w:bookmarkEnd w:id="37"/>
      <w:r/>
      <w:bookmarkEnd w:id="38"/>
      <w:r/>
      <w:bookmarkEnd w:id="39"/>
      <w:r/>
      <w:bookmarkEnd w:id="40"/>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8</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在响应文件提交截止时间前，采购代理机构可以对谈判文件进行澄清和修改</w:t>
      </w:r>
      <w:r>
        <w:rPr>
          <w:rFonts w:hint="eastAsia" w:ascii="宋体" w:hAnsi="宋体" w:cs="宋体"/>
          <w:color w:val="000000"/>
          <w:sz w:val="24"/>
          <w:szCs w:val="21"/>
          <w:lang w:eastAsia="zh-CN"/>
        </w:rPr>
        <w:t xml:space="preserve">，</w:t>
      </w:r>
      <w:r>
        <w:rPr>
          <w:rFonts w:hint="eastAsia" w:ascii="宋体" w:hAnsi="宋体" w:cs="宋体"/>
          <w:color w:val="000000"/>
          <w:szCs w:val="21"/>
        </w:rPr>
        <w:t xml:space="preserve"> </w:t>
      </w:r>
      <w:r>
        <w:rPr>
          <w:rFonts w:hint="eastAsia" w:ascii="宋体" w:hAnsi="宋体" w:cs="宋体"/>
          <w:color w:val="000000"/>
          <w:sz w:val="24"/>
          <w:szCs w:val="21"/>
        </w:rPr>
        <w:t xml:space="preserve">澄清或者修改的内容作为谈判文件的组成部分。澄清或者修改的内容可能影响响应文件编制的，采购代理机构将在提交首次响应文件截止时间至少3个工作日前</w:t>
      </w:r>
      <w:r>
        <w:rPr>
          <w:rFonts w:hint="eastAsia" w:ascii="宋体" w:hAnsi="宋体" w:cs="宋体"/>
          <w:color w:val="000000"/>
          <w:sz w:val="24"/>
          <w:szCs w:val="21"/>
          <w:lang w:val="en-US" w:eastAsia="zh-CN"/>
        </w:rPr>
        <w:t xml:space="preserve">发出</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不足3个工作日的，采购代理机构将顺延提交首次响应文件截止时间。</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color w:val="000000"/>
          <w:sz w:val="24"/>
          <w:szCs w:val="21"/>
        </w:rPr>
        <w:t xml:space="preserve">8</w:t>
      </w:r>
      <w:r>
        <w:rPr>
          <w:rFonts w:hint="eastAsia" w:ascii="宋体" w:hAnsi="宋体" w:cs="宋体"/>
          <w:color w:val="000000"/>
          <w:sz w:val="24"/>
          <w:szCs w:val="21"/>
        </w:rPr>
        <w:t xml:space="preserve">.</w:t>
      </w:r>
      <w:r>
        <w:rPr>
          <w:rFonts w:hint="eastAsia" w:ascii="宋体" w:hAnsi="宋体" w:cs="宋体"/>
          <w:color w:val="000000"/>
          <w:sz w:val="24"/>
          <w:szCs w:val="21"/>
          <w:lang w:val="en-US" w:eastAsia="zh-CN"/>
        </w:rPr>
        <w:t xml:space="preserve">2</w:t>
      </w:r>
      <w:r>
        <w:rPr>
          <w:rFonts w:hint="eastAsia" w:ascii="宋体" w:hAnsi="宋体" w:cs="宋体"/>
          <w:color w:val="000000"/>
          <w:sz w:val="24"/>
          <w:szCs w:val="21"/>
        </w:rPr>
        <w:t xml:space="preserve">谈判文件的修改将在原公告媒体上发布更正公告，补充文件将作为</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文件的组成部分，并对</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具有约束力，发布的更正公告视同为以书面形式通知所有获取</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文件的潜在</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8.</w:t>
      </w:r>
      <w:r>
        <w:rPr>
          <w:rFonts w:hint="eastAsia" w:ascii="宋体" w:hAnsi="宋体" w:cs="宋体"/>
          <w:color w:val="000000"/>
          <w:sz w:val="24"/>
          <w:szCs w:val="21"/>
          <w:lang w:val="en-US" w:eastAsia="zh-CN"/>
        </w:rPr>
        <w:t xml:space="preserve">3</w:t>
      </w:r>
      <w:r>
        <w:rPr>
          <w:rFonts w:hint="eastAsia" w:ascii="宋体" w:hAnsi="宋体" w:cs="宋体"/>
          <w:color w:val="000000"/>
          <w:sz w:val="24"/>
          <w:szCs w:val="21"/>
        </w:rPr>
        <w:t xml:space="preserve">供应商应及时登录“苏采云”系统获取澄清答疑文件（修改后谈判文件），如因供应商原因未能及时下载澄清和修改后的谈判文件，由此造成的相关责任，由供应商承担。</w:t>
      </w:r>
      <w:r/>
    </w:p>
    <w:p>
      <w:pPr>
        <w:ind w:firstLine="482"/>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41" w:name="_Toc462564072"/>
      <w:r/>
      <w:bookmarkStart w:id="42" w:name="_Toc20823285"/>
      <w:r/>
      <w:bookmarkStart w:id="43" w:name="_Toc513029213"/>
      <w:r/>
      <w:bookmarkStart w:id="44" w:name="_Toc16938529"/>
      <w:r/>
      <w:bookmarkStart w:id="45" w:name="_Toc120614216"/>
      <w:r>
        <w:rPr>
          <w:rFonts w:hint="eastAsia" w:ascii="Times New Roman" w:hAnsi="Times New Roman" w:eastAsia="宋体" w:cs="Times New Roman"/>
          <w:b/>
          <w:bCs/>
          <w:sz w:val="32"/>
          <w:szCs w:val="32"/>
        </w:rPr>
        <w:t xml:space="preserve">三、响应文件的编制</w:t>
      </w:r>
      <w:bookmarkEnd w:id="41"/>
      <w:r/>
      <w:bookmarkEnd w:id="42"/>
      <w:r/>
      <w:bookmarkEnd w:id="43"/>
      <w:r/>
      <w:bookmarkEnd w:id="44"/>
      <w:r/>
      <w:bookmarkEnd w:id="45"/>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46" w:name="_Toc20823286"/>
      <w:r/>
      <w:bookmarkStart w:id="47" w:name="_Toc462564073"/>
      <w:r/>
      <w:bookmarkStart w:id="48" w:name="_Toc16938530"/>
      <w:r/>
      <w:bookmarkStart w:id="49" w:name="_Toc513029214"/>
      <w:r>
        <w:rPr>
          <w:rFonts w:hint="eastAsia" w:ascii="宋体" w:hAnsi="宋体" w:eastAsia="黑体" w:cs="Arial"/>
          <w:b w:val="0"/>
          <w:bCs w:val="0"/>
          <w:sz w:val="30"/>
          <w:szCs w:val="28"/>
          <w:lang w:eastAsia="zh-CN"/>
        </w:rPr>
        <w:t xml:space="preserve">9.</w:t>
      </w:r>
      <w:r>
        <w:rPr>
          <w:rFonts w:hint="eastAsia" w:ascii="宋体" w:hAnsi="宋体" w:eastAsia="黑体" w:cs="Arial"/>
          <w:b w:val="0"/>
          <w:bCs w:val="0"/>
          <w:sz w:val="30"/>
          <w:szCs w:val="28"/>
        </w:rPr>
        <w:t xml:space="preserve">响应文件的语言及度量衡单位</w:t>
      </w:r>
      <w:bookmarkEnd w:id="46"/>
      <w:r/>
      <w:bookmarkEnd w:id="47"/>
      <w:r/>
      <w:bookmarkEnd w:id="48"/>
      <w:r/>
      <w:bookmarkEnd w:id="49"/>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供应商提交的响应文件以及供应商与采购代理机构就有关谈判的所有来往通知、函件和文件均应使用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 除技术性能另有规定外，响应文件所使用的度量衡单位，均须采用国家法定计量单位。</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50" w:name="_Toc462564074"/>
      <w:r/>
      <w:bookmarkStart w:id="51" w:name="_Toc20823287"/>
      <w:r/>
      <w:bookmarkStart w:id="52" w:name="_Toc16938531"/>
      <w:r/>
      <w:bookmarkStart w:id="53" w:name="_Toc513029215"/>
      <w:r>
        <w:rPr>
          <w:rFonts w:hint="eastAsia" w:ascii="宋体" w:hAnsi="宋体" w:eastAsia="黑体" w:cs="Arial"/>
          <w:b w:val="0"/>
          <w:bCs w:val="0"/>
          <w:sz w:val="30"/>
          <w:szCs w:val="28"/>
          <w:lang w:val="en-US" w:eastAsia="zh-CN"/>
        </w:rPr>
        <w:t xml:space="preserve">10.</w:t>
      </w:r>
      <w:r>
        <w:rPr>
          <w:rFonts w:hint="eastAsia" w:ascii="宋体" w:hAnsi="宋体" w:eastAsia="黑体" w:cs="Arial"/>
          <w:b w:val="0"/>
          <w:bCs w:val="0"/>
          <w:sz w:val="30"/>
          <w:szCs w:val="28"/>
        </w:rPr>
        <w:t xml:space="preserve">响应文件构成</w:t>
      </w:r>
      <w:bookmarkEnd w:id="50"/>
      <w:r/>
      <w:bookmarkEnd w:id="51"/>
      <w:r/>
      <w:bookmarkEnd w:id="52"/>
      <w:r/>
      <w:bookmarkEnd w:id="53"/>
      <w:r/>
      <w:r/>
    </w:p>
    <w:p>
      <w:pPr>
        <w:ind w:firstLine="480"/>
        <w:pageBreakBefore w:val="0"/>
        <w:spacing w:line="560" w:lineRule="exact"/>
        <w:widowControl w:val="off"/>
        <w:rPr>
          <w:rFonts w:hint="eastAsia" w:ascii="宋体" w:hAnsi="宋体" w:cs="宋体"/>
          <w:color w:val="000000"/>
          <w:sz w:val="24"/>
          <w:highlight w:val="white"/>
        </w:rPr>
      </w:pPr>
      <w:r>
        <w:rPr>
          <w:rFonts w:hint="eastAsia" w:ascii="宋体" w:hAnsi="宋体" w:cs="宋体"/>
          <w:color w:val="000000"/>
          <w:sz w:val="28"/>
          <w:szCs w:val="28"/>
          <w:lang w:val="en-US" w:eastAsia="zh-CN"/>
        </w:rPr>
        <w:t xml:space="preserve">10.1</w:t>
      </w:r>
      <w:r>
        <w:rPr>
          <w:rFonts w:hint="eastAsia" w:ascii="宋体" w:hAnsi="宋体" w:cs="宋体"/>
          <w:color w:val="000000"/>
          <w:sz w:val="24"/>
          <w:highlight w:val="white"/>
        </w:rPr>
        <w:t xml:space="preserve">供应商应仔细阅读“谈判文件”的所有内容，按“谈判文件”</w:t>
      </w:r>
      <w:r>
        <w:rPr>
          <w:rFonts w:hint="eastAsia" w:ascii="宋体" w:hAnsi="宋体" w:cs="宋体"/>
          <w:color w:val="000000"/>
          <w:sz w:val="24"/>
          <w:highlight w:val="white"/>
          <w:lang w:val="en-US" w:eastAsia="zh-CN"/>
        </w:rPr>
        <w:t xml:space="preserve">第六章</w:t>
      </w:r>
      <w:r>
        <w:rPr>
          <w:rFonts w:hint="eastAsia" w:ascii="宋体" w:hAnsi="宋体" w:cs="宋体"/>
          <w:color w:val="000000"/>
          <w:sz w:val="24"/>
          <w:highlight w:val="white"/>
        </w:rPr>
        <w:t xml:space="preserve">“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zh-CN" w:eastAsia="zh-CN"/>
        </w:rPr>
        <w:t xml:space="preserve">各</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在编制</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文件时请按照“</w:t>
      </w:r>
      <w:r>
        <w:rPr>
          <w:rFonts w:hint="eastAsia" w:ascii="宋体" w:hAnsi="宋体" w:cs="宋体"/>
          <w:color w:val="000000"/>
          <w:sz w:val="24"/>
          <w:highlight w:val="white"/>
          <w:lang w:val="en-US" w:eastAsia="zh-CN"/>
        </w:rPr>
        <w:t xml:space="preserve">谈判</w:t>
      </w:r>
      <w:r>
        <w:rPr>
          <w:rFonts w:hint="eastAsia" w:ascii="宋体" w:hAnsi="宋体" w:cs="宋体"/>
          <w:color w:val="000000"/>
          <w:sz w:val="24"/>
          <w:highlight w:val="white"/>
          <w:lang w:val="zh-CN" w:eastAsia="zh-CN"/>
        </w:rPr>
        <w:t xml:space="preserve">文件”第六</w:t>
      </w:r>
      <w:r>
        <w:rPr>
          <w:rFonts w:hint="eastAsia" w:ascii="宋体" w:hAnsi="宋体" w:cs="宋体"/>
          <w:color w:val="000000"/>
          <w:sz w:val="24"/>
          <w:highlight w:val="white"/>
          <w:lang w:val="en-US" w:eastAsia="zh-CN"/>
        </w:rPr>
        <w:t xml:space="preserve">章</w:t>
      </w:r>
      <w:r>
        <w:rPr>
          <w:rFonts w:hint="eastAsia" w:ascii="宋体" w:hAnsi="宋体" w:cs="宋体"/>
          <w:color w:val="000000"/>
          <w:sz w:val="24"/>
          <w:highlight w:val="white"/>
          <w:lang w:val="zh-CN" w:eastAsia="zh-CN"/>
        </w:rPr>
        <w:t xml:space="preserve">规定的格式进行，混乱的编排导致</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文件被误读或</w:t>
      </w:r>
      <w:r>
        <w:rPr>
          <w:rFonts w:hint="eastAsia" w:ascii="宋体" w:hAnsi="宋体" w:cs="宋体"/>
          <w:color w:val="000000"/>
          <w:sz w:val="24"/>
          <w:highlight w:val="white"/>
          <w:lang w:val="en-US" w:eastAsia="zh-CN"/>
        </w:rPr>
        <w:t xml:space="preserve">谈判小组</w:t>
      </w:r>
      <w:r>
        <w:rPr>
          <w:rFonts w:hint="eastAsia" w:ascii="宋体" w:hAnsi="宋体" w:cs="宋体"/>
          <w:color w:val="000000"/>
          <w:sz w:val="24"/>
          <w:highlight w:val="white"/>
          <w:lang w:val="zh-CN" w:eastAsia="zh-CN"/>
        </w:rPr>
        <w:t xml:space="preserve">查找不到有效文件是</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的风险。</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0</w:t>
      </w:r>
      <w:r>
        <w:rPr>
          <w:rFonts w:hint="eastAsia" w:ascii="宋体" w:hAnsi="宋体" w:cs="宋体"/>
          <w:bCs/>
          <w:color w:val="000000"/>
          <w:sz w:val="24"/>
          <w:szCs w:val="21"/>
        </w:rPr>
        <w:t xml:space="preserve">.</w:t>
      </w:r>
      <w:r>
        <w:rPr>
          <w:rFonts w:hint="eastAsia" w:ascii="宋体" w:hAnsi="宋体" w:cs="宋体"/>
          <w:bCs/>
          <w:color w:val="000000"/>
          <w:sz w:val="24"/>
          <w:szCs w:val="21"/>
          <w:lang w:val="en-US" w:eastAsia="zh-CN"/>
        </w:rPr>
        <w:t xml:space="preserve">2</w:t>
      </w:r>
      <w:r>
        <w:rPr>
          <w:rFonts w:hint="eastAsia" w:ascii="宋体" w:hAnsi="宋体" w:cs="宋体"/>
          <w:color w:val="000000"/>
          <w:sz w:val="24"/>
          <w:szCs w:val="21"/>
        </w:rPr>
        <w:t xml:space="preserve">供应商编写的响应文件应包括资格证明文件、符合性证明文件、分项报价表、技术要求响应及偏离表、商务要求响应及偏离表、其他证明文件、谈判响应函等部分。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10.5如标书制作工具中格式和内容与“宿迁市政府采购网”发布的谈判文件不一致，请以“宿迁市政府采购网”发布的谈判文件为准。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10.6成交后按相关要求提供与电子响应文件一致的纸质打印响应文件2份。 </w:t>
      </w:r>
      <w:r/>
    </w:p>
    <w:p>
      <w:pPr>
        <w:ind w:firstLine="480"/>
        <w:pageBreakBefore w:val="0"/>
        <w:spacing w:line="560" w:lineRule="exact"/>
        <w:widowControl w:val="off"/>
        <w:rPr>
          <w:rFonts w:ascii="宋体" w:hAnsi="宋体" w:cs="宋体"/>
          <w:color w:val="000000"/>
          <w:sz w:val="24"/>
          <w:highlight w:val="white"/>
          <w:lang w:val="en-US" w:eastAsia="zh-CN"/>
        </w:rPr>
      </w:pPr>
      <w:r/>
      <w:bookmarkStart w:id="54" w:name="EBc50e2bb832bb43068403b10c1cce6141"/>
      <w:r>
        <w:rPr>
          <w:rFonts w:hint="eastAsia" w:ascii="宋体" w:hAnsi="宋体" w:cs="宋体"/>
          <w:color w:val="000000"/>
          <w:sz w:val="24"/>
          <w:highlight w:val="white"/>
          <w:lang w:val="en-US" w:eastAsia="zh-CN"/>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54"/>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55" w:name="_Hlt26668975"/>
      <w:r/>
      <w:bookmarkEnd w:id="55"/>
      <w:r/>
      <w:bookmarkStart w:id="56" w:name="_Hlt26954838"/>
      <w:r/>
      <w:bookmarkEnd w:id="56"/>
      <w:r/>
      <w:bookmarkStart w:id="57" w:name="_Hlt26670360"/>
      <w:r/>
      <w:bookmarkEnd w:id="57"/>
      <w:r/>
      <w:bookmarkStart w:id="58" w:name="_Toc14577354"/>
      <w:r/>
      <w:bookmarkStart w:id="59" w:name="_Toc14577357"/>
      <w:r/>
      <w:bookmarkStart w:id="60" w:name="_Toc513029216"/>
      <w:r/>
      <w:bookmarkStart w:id="61" w:name="_Toc49090509"/>
      <w:r/>
      <w:bookmarkStart w:id="62" w:name="_Toc49090507"/>
      <w:r/>
      <w:bookmarkStart w:id="63" w:name="_Toc513029219"/>
      <w:r/>
      <w:bookmarkStart w:id="64" w:name="_Toc49090508"/>
      <w:r/>
      <w:bookmarkStart w:id="65" w:name="_Toc14577355"/>
      <w:r>
        <w:rPr>
          <w:rFonts w:hint="eastAsia" w:ascii="宋体" w:hAnsi="宋体" w:eastAsia="黑体" w:cs="Arial"/>
          <w:b w:val="0"/>
          <w:bCs w:val="0"/>
          <w:sz w:val="30"/>
          <w:szCs w:val="28"/>
          <w:lang w:val="en-US" w:eastAsia="zh-CN"/>
        </w:rPr>
        <w:t xml:space="preserve">11.证明谈判响应标的符合谈判文件规定的文件</w:t>
      </w:r>
      <w:bookmarkEnd w:id="58"/>
      <w:r/>
      <w:bookmarkEnd w:id="59"/>
      <w:r/>
      <w:bookmarkEnd w:id="60"/>
      <w:r/>
      <w:bookmarkEnd w:id="61"/>
      <w:r/>
      <w:bookmarkEnd w:id="62"/>
      <w:r/>
      <w:bookmarkEnd w:id="63"/>
      <w:r/>
      <w:r/>
    </w:p>
    <w:p>
      <w:pPr>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11</w:t>
      </w:r>
      <w:r>
        <w:rPr>
          <w:rFonts w:hint="eastAsia" w:ascii="宋体" w:hAnsi="宋体" w:cs="宋体"/>
          <w:color w:val="000000"/>
          <w:sz w:val="24"/>
          <w:szCs w:val="24"/>
        </w:rPr>
        <w:t xml:space="preserve">.1供应商应按照谈判文件要求提交证明文件，证明其及谈判响应标的符合谈判文件规定。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11</w:t>
      </w:r>
      <w:r>
        <w:rPr>
          <w:rFonts w:hint="eastAsia" w:ascii="宋体" w:hAnsi="宋体" w:cs="宋体"/>
          <w:color w:val="000000"/>
          <w:sz w:val="24"/>
          <w:szCs w:val="24"/>
        </w:rPr>
        <w:t xml:space="preserve">.2谈判文件对证明文件无明确形式要求的，证明文件可以以文字资料、图纸和数据等形式提交。</w:t>
      </w:r>
      <w:bookmarkEnd w:id="64"/>
      <w:r/>
      <w:bookmarkEnd w:id="65"/>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12.分项报价表</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12</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供应商应按照谈判文件规定格式填报分项报价表。</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12</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谈判货币。响应文件中的单价和总价无特殊规定的采用人民币报价，以元为单位标注。</w:t>
      </w:r>
      <w:r>
        <w:rPr>
          <w:rFonts w:hint="eastAsia" w:ascii="宋体" w:hAnsi="宋体" w:cs="宋体"/>
          <w:color w:val="000000"/>
          <w:sz w:val="24"/>
          <w:szCs w:val="21"/>
        </w:rPr>
        <w:t xml:space="preserve">谈判文件中另有规定的按规定执行。</w:t>
      </w:r>
      <w:r/>
    </w:p>
    <w:p>
      <w:pPr>
        <w:ind w:firstLine="480"/>
        <w:pageBreakBefore w:val="0"/>
        <w:spacing w:line="560" w:lineRule="exact"/>
        <w:widowControl w:val="off"/>
        <w:rPr>
          <w:rFonts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12.3本项目不接受备选的投标方案或有选择的报价，只允许有一个报价。投标报价内容包括：人员工资、服务费、利润、税金等完成本项目所</w:t>
      </w:r>
      <w:r>
        <w:rPr>
          <w:rFonts w:hint="eastAsia" w:ascii="宋体" w:hAnsi="宋体" w:cs="Times New Roman"/>
          <w:bCs/>
          <w:color w:val="000000"/>
          <w:sz w:val="24"/>
          <w:lang w:val="en-US" w:eastAsia="zh-CN"/>
        </w:rPr>
        <w:t xml:space="preserve">涉及</w:t>
      </w:r>
      <w:r>
        <w:rPr>
          <w:rFonts w:hint="eastAsia" w:ascii="宋体" w:hAnsi="宋体" w:eastAsia="宋体" w:cs="Times New Roman"/>
          <w:bCs/>
          <w:color w:val="000000"/>
          <w:sz w:val="24"/>
          <w:lang w:val="en-US" w:eastAsia="zh-CN"/>
        </w:rPr>
        <w:t xml:space="preserve">的一切相关费用。</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66" w:name="_Hlt26954731"/>
      <w:r/>
      <w:bookmarkEnd w:id="66"/>
      <w:r/>
      <w:bookmarkStart w:id="67" w:name="_Hlt26670486"/>
      <w:r/>
      <w:bookmarkEnd w:id="67"/>
      <w:r/>
      <w:bookmarkStart w:id="68" w:name="_Hlt26954848"/>
      <w:r/>
      <w:bookmarkEnd w:id="68"/>
      <w:r/>
      <w:bookmarkStart w:id="69" w:name="_Hlt26954846"/>
      <w:r/>
      <w:bookmarkEnd w:id="69"/>
      <w:r/>
      <w:bookmarkStart w:id="70" w:name="_Hlt26670482"/>
      <w:r/>
      <w:bookmarkEnd w:id="70"/>
      <w:r>
        <w:rPr>
          <w:rFonts w:hint="eastAsia" w:ascii="宋体" w:hAnsi="宋体" w:eastAsia="黑体" w:cs="Arial"/>
          <w:b w:val="0"/>
          <w:bCs w:val="0"/>
          <w:sz w:val="30"/>
          <w:szCs w:val="28"/>
          <w:lang w:val="en-US" w:eastAsia="zh-CN"/>
        </w:rPr>
        <w:t xml:space="preserve">13.响应及偏离表</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bCs/>
          <w:color w:val="000000"/>
          <w:sz w:val="24"/>
          <w:szCs w:val="21"/>
          <w:lang w:val="zh-CN"/>
        </w:rPr>
        <w:t xml:space="preserve">.1</w:t>
      </w:r>
      <w:r>
        <w:rPr>
          <w:rFonts w:hint="eastAsia" w:ascii="宋体" w:hAnsi="宋体" w:cs="宋体"/>
          <w:color w:val="000000"/>
          <w:sz w:val="24"/>
          <w:szCs w:val="21"/>
          <w:lang w:val="zh-CN"/>
        </w:rPr>
        <w:t xml:space="preserve">供应商需对谈判文件中的</w:t>
      </w:r>
      <w:r>
        <w:rPr>
          <w:rFonts w:hint="eastAsia" w:ascii="宋体" w:hAnsi="宋体" w:cs="宋体"/>
          <w:color w:val="000000"/>
          <w:sz w:val="24"/>
          <w:szCs w:val="21"/>
          <w:lang w:val="en-US" w:eastAsia="zh-CN"/>
        </w:rPr>
        <w:t xml:space="preserve">要求</w:t>
      </w:r>
      <w:r>
        <w:rPr>
          <w:rFonts w:hint="eastAsia" w:ascii="宋体" w:hAnsi="宋体" w:cs="宋体"/>
          <w:color w:val="000000"/>
          <w:sz w:val="24"/>
          <w:szCs w:val="21"/>
          <w:lang w:val="zh-CN"/>
        </w:rPr>
        <w:t xml:space="preserve">逐项作出响应或偏离，并说明原因。</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color w:val="000000"/>
          <w:sz w:val="24"/>
          <w:szCs w:val="21"/>
          <w:lang w:val="zh-CN"/>
        </w:rPr>
        <w:t xml:space="preserve">.2供应商可在响应文件中提供认为需要的其他技术文件或说明。</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14.服务承诺、培训计划、人员安排及其他</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bCs/>
          <w:color w:val="000000"/>
          <w:sz w:val="24"/>
          <w:szCs w:val="24"/>
        </w:rPr>
        <w:t xml:space="preserve">.1</w:t>
      </w:r>
      <w:r>
        <w:rPr>
          <w:rFonts w:hint="eastAsia" w:ascii="宋体" w:hAnsi="宋体" w:cs="宋体"/>
          <w:color w:val="000000"/>
          <w:sz w:val="24"/>
          <w:szCs w:val="24"/>
        </w:rPr>
        <w:t xml:space="preserve">供应商需根据谈判文件要求提供有关售后服务的管理制度，售后服务机构的分布情况，售后服务人员的数量、素质、技术水平及售后服务的反应能力等。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14.2供应商需根据谈判文件要求提供培训计划。</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color w:val="000000"/>
          <w:sz w:val="24"/>
          <w:szCs w:val="24"/>
        </w:rPr>
        <w:t xml:space="preserve">.3供应商需根据谈判文件要求提供</w:t>
      </w:r>
      <w:r>
        <w:rPr>
          <w:rFonts w:hint="eastAsia" w:ascii="宋体" w:hAnsi="宋体" w:cs="宋体"/>
          <w:color w:val="000000"/>
          <w:sz w:val="24"/>
          <w:szCs w:val="21"/>
          <w:lang w:val="zh-CN"/>
        </w:rPr>
        <w:t xml:space="preserve">谈判响应标的的主要组成部分、功能设计、实现思路及关键技术等。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1" w:name="_Toc14577359"/>
      <w:r/>
      <w:bookmarkStart w:id="72" w:name="_Toc49090510"/>
      <w:r>
        <w:rPr>
          <w:rFonts w:hint="eastAsia" w:ascii="宋体" w:hAnsi="宋体" w:eastAsia="黑体" w:cs="Arial"/>
          <w:b w:val="0"/>
          <w:bCs w:val="0"/>
          <w:sz w:val="30"/>
          <w:szCs w:val="28"/>
          <w:lang w:val="en-US" w:eastAsia="zh-CN"/>
        </w:rPr>
        <w:t xml:space="preserve">15谈判响应函</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15</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供应商应按照谈判文件中提供的格式完整、正确填写谈判响应函。</w:t>
      </w:r>
      <w:bookmarkEnd w:id="71"/>
      <w:r/>
      <w:bookmarkEnd w:id="72"/>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3" w:name="_Toc49090511"/>
      <w:r/>
      <w:bookmarkStart w:id="74" w:name="_Toc14577360"/>
      <w:r>
        <w:rPr>
          <w:rFonts w:hint="eastAsia" w:ascii="宋体" w:hAnsi="宋体" w:eastAsia="黑体" w:cs="Arial"/>
          <w:b w:val="0"/>
          <w:bCs w:val="0"/>
          <w:sz w:val="30"/>
          <w:szCs w:val="28"/>
          <w:lang w:val="en-US" w:eastAsia="zh-CN"/>
        </w:rPr>
        <w:t xml:space="preserve">16.谈判有效期</w:t>
      </w:r>
      <w:bookmarkEnd w:id="73"/>
      <w:r/>
      <w:bookmarkEnd w:id="74"/>
      <w:r/>
      <w:r/>
    </w:p>
    <w:p>
      <w:pPr>
        <w:ind w:firstLine="480"/>
        <w:pageBreakBefore w:val="0"/>
        <w:spacing w:line="560" w:lineRule="exact"/>
        <w:widowControl w:val="off"/>
        <w:rPr>
          <w:rFonts w:hint="eastAsia" w:ascii="宋体" w:hAnsi="宋体"/>
          <w:bCs/>
          <w:color w:val="000000"/>
          <w:sz w:val="24"/>
          <w:szCs w:val="21"/>
        </w:rPr>
      </w:pPr>
      <w:r>
        <w:rPr>
          <w:rFonts w:hint="eastAsia" w:ascii="宋体" w:hAnsi="宋体"/>
          <w:bCs/>
          <w:color w:val="000000"/>
          <w:sz w:val="24"/>
          <w:szCs w:val="21"/>
        </w:rPr>
        <w:t xml:space="preserve">16.1谈判有效期为提交响应文件截止之日后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。谈判有效期比规定短的将被视为非实质性响应谈判文件而予以拒绝。</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17.谈判有效期的延长</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7</w:t>
      </w:r>
      <w:r>
        <w:rPr>
          <w:rFonts w:hint="eastAsia" w:ascii="宋体" w:hAnsi="宋体" w:cs="宋体"/>
          <w:bCs/>
          <w:color w:val="000000"/>
          <w:sz w:val="24"/>
          <w:szCs w:val="21"/>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000000"/>
          <w:sz w:val="24"/>
          <w:szCs w:val="24"/>
        </w:rPr>
        <w:t xml:space="preserve">受谈判有效期约束的所有权利与义务均延长至新的有效期</w:t>
      </w:r>
      <w:r>
        <w:rPr>
          <w:rFonts w:hint="eastAsia" w:ascii="宋体" w:hAnsi="宋体" w:cs="宋体"/>
          <w:bCs/>
          <w:color w:val="000000"/>
          <w:sz w:val="24"/>
          <w:szCs w:val="21"/>
        </w:rPr>
        <w:t xml:space="preserve">。</w:t>
      </w:r>
      <w:r/>
    </w:p>
    <w:p>
      <w:pPr>
        <w:ind w:firstLine="480"/>
        <w:pageBreakBefore w:val="0"/>
        <w:spacing w:line="560" w:lineRule="exact"/>
        <w:widowControl w:val="off"/>
        <w:rPr>
          <w:rFonts w:hint="eastAsia" w:ascii="宋体" w:hAnsi="宋体" w:eastAsia="宋体" w:cs="Times New Roman"/>
          <w:color w:val="000000"/>
          <w:sz w:val="24"/>
        </w:rPr>
      </w:pPr>
      <w:r>
        <w:rPr>
          <w:rFonts w:hint="eastAsia" w:ascii="宋体" w:hAnsi="宋体" w:cs="宋体"/>
          <w:bCs/>
          <w:color w:val="000000"/>
          <w:sz w:val="24"/>
          <w:szCs w:val="21"/>
          <w:lang w:val="en-US" w:eastAsia="zh-CN"/>
        </w:rPr>
        <w:t xml:space="preserve">17.2</w:t>
      </w:r>
      <w:r>
        <w:rPr>
          <w:rFonts w:hint="eastAsia" w:ascii="宋体" w:hAnsi="宋体" w:eastAsia="宋体" w:cs="Times New Roman"/>
          <w:color w:val="000000"/>
          <w:sz w:val="24"/>
          <w:lang w:val="en-US" w:eastAsia="zh-CN"/>
        </w:rPr>
        <w:t xml:space="preserve">成交人的响应文件作为项目服务合同的附件，其有效期至成交人全部合同义务履行完毕为止。 </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5" w:name="_Hlt26954739"/>
      <w:r/>
      <w:bookmarkEnd w:id="75"/>
      <w:r/>
      <w:bookmarkStart w:id="76" w:name="_Hlt26954852"/>
      <w:r/>
      <w:bookmarkEnd w:id="76"/>
      <w:r/>
      <w:bookmarkStart w:id="77" w:name="_Toc513029224"/>
      <w:r/>
      <w:bookmarkStart w:id="78" w:name="_Toc16938540"/>
      <w:r/>
      <w:bookmarkStart w:id="79" w:name="_Toc20823296"/>
      <w:r/>
      <w:bookmarkStart w:id="80" w:name="_Toc120614217"/>
      <w:r>
        <w:rPr>
          <w:rFonts w:hint="eastAsia" w:ascii="宋体" w:hAnsi="宋体" w:eastAsia="黑体" w:cs="Arial"/>
          <w:b w:val="0"/>
          <w:bCs w:val="0"/>
          <w:sz w:val="30"/>
          <w:szCs w:val="28"/>
          <w:lang w:val="en-US" w:eastAsia="zh-CN"/>
        </w:rPr>
        <w:t xml:space="preserve">四、响应文件的递交</w:t>
      </w:r>
      <w:bookmarkEnd w:id="77"/>
      <w:r/>
      <w:bookmarkEnd w:id="78"/>
      <w:r/>
      <w:bookmarkEnd w:id="79"/>
      <w:r/>
      <w:bookmarkEnd w:id="80"/>
      <w:r/>
      <w:r/>
    </w:p>
    <w:p>
      <w:pPr>
        <w:ind w:firstLine="560"/>
        <w:keepLines/>
        <w:keepNext/>
        <w:pageBreakBefore w:val="0"/>
        <w:spacing w:line="560" w:lineRule="exact"/>
        <w:widowControl w:val="off"/>
        <w:rPr>
          <w:rFonts w:hint="eastAsia" w:ascii="宋体" w:hAnsi="宋体" w:cs="宋体"/>
          <w:color w:val="000000"/>
          <w:sz w:val="28"/>
          <w:szCs w:val="28"/>
        </w:rPr>
        <w:outlineLvl w:val="3"/>
      </w:pPr>
      <w:r/>
      <w:bookmarkStart w:id="81" w:name="_Toc16938541"/>
      <w:r/>
      <w:bookmarkStart w:id="82" w:name="_Toc462564084"/>
      <w:r/>
      <w:bookmarkStart w:id="83" w:name="_Toc513029225"/>
      <w:r/>
      <w:bookmarkStart w:id="84" w:name="_Toc20823297"/>
      <w:r>
        <w:rPr>
          <w:rFonts w:hint="eastAsia" w:ascii="宋体" w:hAnsi="宋体" w:cs="宋体"/>
          <w:color w:val="000000"/>
          <w:sz w:val="28"/>
          <w:szCs w:val="28"/>
          <w:lang w:eastAsia="zh-CN"/>
        </w:rPr>
        <w:t xml:space="preserve">18.</w:t>
      </w:r>
      <w:r>
        <w:rPr>
          <w:rFonts w:hint="eastAsia" w:ascii="宋体" w:hAnsi="宋体" w:cs="宋体"/>
          <w:color w:val="000000"/>
          <w:sz w:val="28"/>
          <w:szCs w:val="28"/>
        </w:rPr>
        <w:t xml:space="preserve">电子谈判</w:t>
      </w:r>
      <w:bookmarkEnd w:id="81"/>
      <w:r/>
      <w:bookmarkEnd w:id="82"/>
      <w:r/>
      <w:bookmarkEnd w:id="83"/>
      <w:r/>
      <w:bookmarkEnd w:id="84"/>
      <w:r>
        <w:rPr>
          <w:rFonts w:hint="eastAsia" w:ascii="宋体" w:hAnsi="宋体" w:cs="宋体"/>
          <w:color w:val="000000"/>
          <w:sz w:val="28"/>
          <w:szCs w:val="28"/>
        </w:rPr>
        <w:t xml:space="preserve">响应文件的递交</w:t>
      </w:r>
      <w:r/>
    </w:p>
    <w:p>
      <w:pPr>
        <w:ind w:firstLine="600"/>
        <w:pageBreakBefore w:val="0"/>
        <w:spacing w:line="560" w:lineRule="exact"/>
        <w:widowControl w:val="off"/>
        <w:rPr>
          <w:rFonts w:hint="eastAsia" w:ascii="宋体" w:hAnsi="宋体"/>
          <w:bCs/>
          <w:color w:val="000000"/>
          <w:sz w:val="24"/>
          <w:szCs w:val="21"/>
        </w:rPr>
      </w:pPr>
      <w:r/>
      <w:bookmarkStart w:id="85" w:name="_Toc16938542"/>
      <w:r/>
      <w:bookmarkStart w:id="86" w:name="_Toc513029226"/>
      <w:r/>
      <w:bookmarkStart w:id="87" w:name="_Toc20823298"/>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r/>
    </w:p>
    <w:p>
      <w:pPr>
        <w:ind w:firstLine="480"/>
        <w:pageBreakBefore w:val="0"/>
        <w:spacing w:line="56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18.2供应商通过“苏采云”系统不见面开标大厅在线参与开标活动。（具体操作详见《“苏采云”系统供应商操作手册》，网址链接http://www.ccgp-jiangsu.gov.cn//webfile/jiangsu/202311/1699268553318052447.pdf）</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19.提交响应文件截止时间</w:t>
      </w:r>
      <w:bookmarkEnd w:id="85"/>
      <w:r/>
      <w:bookmarkEnd w:id="86"/>
      <w:r/>
      <w:bookmarkEnd w:id="87"/>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9</w:t>
      </w:r>
      <w:r>
        <w:rPr>
          <w:rFonts w:hint="eastAsia" w:ascii="宋体" w:hAnsi="宋体" w:cs="宋体"/>
          <w:bCs/>
          <w:color w:val="000000"/>
          <w:sz w:val="24"/>
          <w:szCs w:val="21"/>
        </w:rPr>
        <w:t xml:space="preserve">.1供应商上传电子响应文件的时间不得迟于谈判公告中规定的提交响应文件截止时间。</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供应商应</w:t>
      </w:r>
      <w:r>
        <w:rPr>
          <w:rFonts w:hint="eastAsia" w:ascii="宋体" w:hAnsi="宋体" w:cs="宋体"/>
          <w:bCs/>
          <w:color w:val="000000"/>
          <w:sz w:val="24"/>
          <w:szCs w:val="21"/>
          <w:lang w:eastAsia="zh-CN"/>
        </w:rPr>
        <w:t xml:space="preserve">充分考虑</w:t>
      </w:r>
      <w:r>
        <w:rPr>
          <w:rFonts w:hint="eastAsia" w:ascii="宋体" w:hAnsi="宋体" w:cs="宋体"/>
          <w:bCs/>
          <w:color w:val="000000"/>
          <w:sz w:val="24"/>
          <w:szCs w:val="21"/>
        </w:rPr>
        <w:t xml:space="preserve">网络环境、网络带宽等风险因素，如因供应商自身原因造成的电子响应文件上传不成功的按照本谈判文件第二章第</w:t>
      </w:r>
      <w:r>
        <w:rPr>
          <w:rFonts w:hint="eastAsia" w:ascii="宋体" w:hAnsi="宋体" w:cs="宋体"/>
          <w:bCs/>
          <w:color w:val="000000"/>
          <w:sz w:val="24"/>
          <w:szCs w:val="21"/>
          <w:lang w:val="en-US" w:eastAsia="zh-CN"/>
        </w:rPr>
        <w:t xml:space="preserve">26</w:t>
      </w:r>
      <w:r>
        <w:rPr>
          <w:rFonts w:hint="eastAsia" w:ascii="宋体" w:hAnsi="宋体" w:cs="宋体"/>
          <w:bCs/>
          <w:color w:val="000000"/>
          <w:sz w:val="24"/>
          <w:szCs w:val="21"/>
        </w:rPr>
        <w:t xml:space="preserve">.3.1条规定做无效响应处理。</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1</w:t>
      </w:r>
      <w:r>
        <w:rPr>
          <w:rFonts w:ascii="宋体" w:hAnsi="宋体" w:cs="宋体"/>
          <w:color w:val="000000"/>
          <w:sz w:val="24"/>
          <w:szCs w:val="21"/>
        </w:rPr>
        <w:t xml:space="preserve">9</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 采购代理机构可以按照规定，通过修改谈判文件酌情延长提交响应文件截止日期，在此情况下，供应商的所有权利和义务以及供应商受制的截止日期均应以延长后新的截止日期为准。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88" w:name="_Toc513029227"/>
      <w:r/>
      <w:bookmarkStart w:id="89" w:name="_Toc20823299"/>
      <w:r/>
      <w:bookmarkStart w:id="90" w:name="_Toc16938543"/>
      <w:r>
        <w:rPr>
          <w:rFonts w:hint="eastAsia" w:ascii="宋体" w:hAnsi="宋体" w:eastAsia="黑体" w:cs="Arial"/>
          <w:b w:val="0"/>
          <w:bCs w:val="0"/>
          <w:sz w:val="30"/>
          <w:szCs w:val="28"/>
          <w:lang w:val="en-US" w:eastAsia="zh-CN"/>
        </w:rPr>
        <w:t xml:space="preserve">20.响应文件</w:t>
      </w:r>
      <w:bookmarkEnd w:id="88"/>
      <w:r/>
      <w:bookmarkEnd w:id="89"/>
      <w:r/>
      <w:bookmarkEnd w:id="90"/>
      <w:r>
        <w:rPr>
          <w:rFonts w:hint="eastAsia" w:ascii="宋体" w:hAnsi="宋体" w:eastAsia="黑体" w:cs="Arial"/>
          <w:b w:val="0"/>
          <w:bCs w:val="0"/>
          <w:sz w:val="30"/>
          <w:szCs w:val="28"/>
          <w:lang w:val="en-US" w:eastAsia="zh-CN"/>
        </w:rPr>
        <w:t xml:space="preserve">的拒收</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20</w:t>
      </w:r>
      <w:r>
        <w:rPr>
          <w:rFonts w:hint="eastAsia" w:ascii="宋体" w:hAnsi="宋体" w:cs="宋体"/>
          <w:bCs/>
          <w:color w:val="000000"/>
          <w:sz w:val="24"/>
          <w:szCs w:val="21"/>
        </w:rPr>
        <w:t xml:space="preserve">.1 采购代理机构拒绝接收在其规定的提交响应文件截止时间后上传的任何电子响应文件。</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1" w:name="_Toc513029228"/>
      <w:r/>
      <w:bookmarkStart w:id="92" w:name="_Toc20823300"/>
      <w:r/>
      <w:bookmarkStart w:id="93" w:name="_Toc16938544"/>
      <w:r>
        <w:rPr>
          <w:rFonts w:hint="eastAsia" w:ascii="宋体" w:hAnsi="宋体" w:eastAsia="黑体" w:cs="Arial"/>
          <w:b w:val="0"/>
          <w:bCs w:val="0"/>
          <w:sz w:val="30"/>
          <w:szCs w:val="28"/>
          <w:lang w:val="en-US" w:eastAsia="zh-CN"/>
        </w:rPr>
        <w:t xml:space="preserve">21.响应文件的撤回和修改</w:t>
      </w:r>
      <w:bookmarkEnd w:id="91"/>
      <w:r/>
      <w:bookmarkEnd w:id="92"/>
      <w:r/>
      <w:bookmarkEnd w:id="93"/>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21.1.1 电子响应文件的撤回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截止时间前，撤回其电子响应文件，具体操作方法见《操作手册》。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.1.2供应商撤回电子响应文件，则认为其不再参与本项目谈判活动。</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.2响应文件的修改</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截止时间前，对其电子响应文件进行修改，具体操作方法见《操作手册》。</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在提交响应文件截止时间之后，供应商不得对其电子响应文件作任何修改。</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21.4</w:t>
      </w:r>
      <w:r>
        <w:rPr>
          <w:rFonts w:hint="eastAsia" w:ascii="宋体" w:hAnsi="宋体" w:cs="宋体"/>
          <w:bCs/>
          <w:color w:val="000000"/>
          <w:sz w:val="24"/>
          <w:szCs w:val="21"/>
        </w:rPr>
        <w:t xml:space="preserve">在提交响应文件截止时间至谈判文件中规定的谈判有效期满之间的这段时间内，供应商不得撤回其响应文件。</w:t>
      </w:r>
      <w:r/>
    </w:p>
    <w:p>
      <w:pPr>
        <w:ind w:firstLine="482"/>
        <w:keepLines/>
        <w:keepNext/>
        <w:pageBreakBefore w:val="0"/>
        <w:spacing w:line="560" w:lineRule="exact"/>
        <w:widowControl w:val="off"/>
        <w:rPr>
          <w:rFonts w:hint="eastAsia" w:ascii="宋体" w:hAnsi="宋体" w:cs="宋体"/>
          <w:b/>
          <w:bCs/>
          <w:color w:val="000000"/>
          <w:sz w:val="32"/>
          <w:szCs w:val="32"/>
        </w:rPr>
        <w:outlineLvl w:val="2"/>
      </w:pPr>
      <w:r/>
      <w:bookmarkStart w:id="94" w:name="_Toc120614218"/>
      <w:r/>
      <w:bookmarkStart w:id="95" w:name="_Toc16938545"/>
      <w:r/>
      <w:bookmarkStart w:id="96" w:name="_Toc513029229"/>
      <w:r/>
      <w:bookmarkStart w:id="97" w:name="_Toc20823301"/>
      <w:r>
        <w:rPr>
          <w:rFonts w:hint="eastAsia" w:ascii="宋体" w:hAnsi="宋体" w:cs="宋体"/>
          <w:b/>
          <w:bCs/>
          <w:color w:val="000000"/>
          <w:sz w:val="32"/>
          <w:szCs w:val="32"/>
        </w:rPr>
        <w:t xml:space="preserve">五、响应文件的解密与评审</w:t>
      </w:r>
      <w:bookmarkEnd w:id="94"/>
      <w:r/>
      <w:bookmarkEnd w:id="95"/>
      <w:r/>
      <w:bookmarkEnd w:id="96"/>
      <w:r/>
      <w:bookmarkEnd w:id="9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8" w:name="_Toc513029230"/>
      <w:r/>
      <w:bookmarkStart w:id="99" w:name="_Toc16938546"/>
      <w:r/>
      <w:bookmarkStart w:id="100" w:name="_Toc20823302"/>
      <w:r>
        <w:rPr>
          <w:rFonts w:hint="eastAsia" w:ascii="宋体" w:hAnsi="宋体" w:eastAsia="黑体" w:cs="Arial"/>
          <w:b w:val="0"/>
          <w:bCs w:val="0"/>
          <w:sz w:val="30"/>
          <w:szCs w:val="28"/>
          <w:lang w:val="en-US" w:eastAsia="zh-CN"/>
        </w:rPr>
        <w:t xml:space="preserve">22.</w:t>
      </w:r>
      <w:bookmarkEnd w:id="98"/>
      <w:r/>
      <w:bookmarkEnd w:id="99"/>
      <w:r/>
      <w:bookmarkEnd w:id="100"/>
      <w:r>
        <w:rPr>
          <w:rFonts w:hint="eastAsia" w:ascii="宋体" w:hAnsi="宋体" w:eastAsia="黑体" w:cs="Arial"/>
          <w:b w:val="0"/>
          <w:bCs w:val="0"/>
          <w:sz w:val="30"/>
          <w:szCs w:val="28"/>
          <w:lang w:val="en-US" w:eastAsia="zh-CN"/>
        </w:rPr>
        <w:t xml:space="preserve">响应文件解密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w:t>
      </w:r>
      <w:r>
        <w:rPr>
          <w:rFonts w:ascii="宋体" w:hAnsi="宋体" w:cs="宋体"/>
          <w:color w:val="000000"/>
          <w:sz w:val="24"/>
          <w:szCs w:val="21"/>
        </w:rPr>
        <w:t xml:space="preserve">2</w:t>
      </w:r>
      <w:r>
        <w:rPr>
          <w:rFonts w:hint="eastAsia" w:ascii="宋体" w:hAnsi="宋体" w:cs="宋体"/>
          <w:color w:val="000000"/>
          <w:sz w:val="24"/>
          <w:szCs w:val="21"/>
        </w:rPr>
        <w:t xml:space="preserve">.1</w:t>
      </w:r>
      <w:r>
        <w:rPr>
          <w:rFonts w:hint="eastAsia" w:ascii="宋体" w:hAnsi="宋体" w:cs="宋体"/>
          <w:color w:val="000000"/>
          <w:sz w:val="24"/>
          <w:szCs w:val="24"/>
        </w:rPr>
        <w:t xml:space="preserve">供应商应当按照</w:t>
      </w:r>
      <w:r>
        <w:rPr>
          <w:rFonts w:hint="eastAsia" w:ascii="宋体" w:hAnsi="宋体" w:cs="宋体"/>
          <w:color w:val="000000"/>
          <w:sz w:val="24"/>
          <w:highlight w:val="white"/>
        </w:rPr>
        <w:t xml:space="preserve">《操作手册》</w:t>
      </w:r>
      <w:r>
        <w:rPr>
          <w:rFonts w:hint="eastAsia" w:ascii="宋体" w:hAnsi="宋体" w:cs="宋体"/>
          <w:color w:val="000000"/>
          <w:sz w:val="24"/>
          <w:szCs w:val="24"/>
        </w:rPr>
        <w:t xml:space="preserve">规定，在苏采云系统规定的时间内对谈判响应文件进行解密。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1" w:name="_Toc513029231"/>
      <w:r/>
      <w:bookmarkStart w:id="102" w:name="_Toc16938547"/>
      <w:r/>
      <w:bookmarkStart w:id="103" w:name="_Toc20823303"/>
      <w:r>
        <w:rPr>
          <w:rFonts w:hint="eastAsia" w:ascii="宋体" w:hAnsi="宋体" w:eastAsia="黑体" w:cs="Arial"/>
          <w:b w:val="0"/>
          <w:bCs w:val="0"/>
          <w:sz w:val="30"/>
          <w:szCs w:val="28"/>
          <w:lang w:val="en-US" w:eastAsia="zh-CN"/>
        </w:rPr>
        <w:t xml:space="preserve">23.谈判小组</w:t>
      </w:r>
      <w:r/>
    </w:p>
    <w:p>
      <w:pPr>
        <w:pageBreakBefore w:val="0"/>
        <w:spacing w:line="56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.1</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将组织谈判小组对响应文件进行评审。谈判小组由采购人代表和有关技术、经济等方面的专家组成，且人员构成符合政府采购有关规定。</w:t>
      </w:r>
      <w:r/>
    </w:p>
    <w:p>
      <w:pPr>
        <w:pageBreakBefore w:val="0"/>
        <w:spacing w:line="560" w:lineRule="exact"/>
        <w:widowControl w:val="off"/>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.2谈判小组独立工作，负责评审所有响应文件并确定成交</w:t>
      </w:r>
      <w:r>
        <w:rPr>
          <w:rFonts w:hint="eastAsia" w:ascii="宋体" w:hAnsi="宋体" w:cs="宋体"/>
          <w:color w:val="000000"/>
          <w:sz w:val="24"/>
          <w:szCs w:val="24"/>
          <w:lang w:eastAsia="zh-CN"/>
        </w:rPr>
        <w:t xml:space="preserve">候选人</w:t>
      </w:r>
      <w:r>
        <w:rPr>
          <w:rFonts w:hint="eastAsia" w:ascii="宋体" w:hAnsi="宋体" w:cs="宋体"/>
          <w:color w:val="000000"/>
          <w:sz w:val="24"/>
          <w:szCs w:val="24"/>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24.评审过程的保密与公正</w:t>
      </w:r>
      <w:bookmarkEnd w:id="101"/>
      <w:r/>
      <w:bookmarkEnd w:id="102"/>
      <w:r/>
      <w:bookmarkEnd w:id="103"/>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24.1</w:t>
      </w:r>
      <w:r>
        <w:rPr>
          <w:rFonts w:hint="eastAsia" w:ascii="宋体" w:hAnsi="宋体" w:cs="宋体"/>
          <w:bCs/>
          <w:color w:val="000000"/>
          <w:sz w:val="24"/>
          <w:szCs w:val="21"/>
        </w:rPr>
        <w:t xml:space="preserve">谈判小组、采购人和采购代理机构工作人员、相关监督人员等与评审工作有关的人员，对评审情况以及在评审过程中获悉的国家秘密、商业秘密负有保密责任。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4"/>
        </w:rPr>
        <w:t xml:space="preserve">在评审过程中，供应商不得以任何行为影响谈判评审过程，否则其响应文件将被作为无效响应文件。</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1"/>
        </w:rPr>
        <w:t xml:space="preserve">.3</w:t>
      </w:r>
      <w:r>
        <w:rPr>
          <w:rFonts w:hint="eastAsia" w:ascii="宋体" w:hAnsi="宋体" w:cs="宋体"/>
          <w:color w:val="000000"/>
          <w:sz w:val="24"/>
          <w:szCs w:val="24"/>
        </w:rPr>
        <w:t xml:space="preserve">在项目评审期间，</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将设专门人员与供应商联系。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24.4 </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和谈判小组不向未成交的供应商解释未成交原因，也不公布评审过程中的相关细节。</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4" w:name="_Toc513029232"/>
      <w:r/>
      <w:bookmarkStart w:id="105" w:name="_Toc20823304"/>
      <w:r/>
      <w:bookmarkStart w:id="106" w:name="_Toc16938548"/>
      <w:r>
        <w:rPr>
          <w:rFonts w:hint="eastAsia" w:ascii="宋体" w:hAnsi="宋体" w:eastAsia="黑体" w:cs="Arial"/>
          <w:b w:val="0"/>
          <w:bCs w:val="0"/>
          <w:sz w:val="30"/>
          <w:szCs w:val="28"/>
          <w:lang w:val="en-US" w:eastAsia="zh-CN"/>
        </w:rPr>
        <w:t xml:space="preserve">25.评审过程中的澄清</w:t>
      </w:r>
      <w:bookmarkEnd w:id="104"/>
      <w:r/>
      <w:bookmarkEnd w:id="105"/>
      <w:r/>
      <w:bookmarkEnd w:id="106"/>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谈判小组并非对每个供应商都</w:t>
      </w:r>
      <w:r>
        <w:rPr>
          <w:rFonts w:hint="eastAsia" w:ascii="宋体" w:hAnsi="宋体" w:cs="宋体"/>
          <w:color w:val="000000"/>
          <w:sz w:val="24"/>
          <w:szCs w:val="24"/>
          <w:lang w:eastAsia="zh-CN"/>
        </w:rPr>
        <w:t xml:space="preserve">做</w:t>
      </w:r>
      <w:r>
        <w:rPr>
          <w:rFonts w:hint="eastAsia" w:ascii="宋体" w:hAnsi="宋体" w:cs="宋体"/>
          <w:color w:val="000000"/>
          <w:sz w:val="24"/>
          <w:szCs w:val="24"/>
        </w:rPr>
        <w:t xml:space="preserve">澄清要求。</w:t>
      </w:r>
      <w:r/>
    </w:p>
    <w:p>
      <w:pPr>
        <w:ind w:firstLine="480"/>
        <w:pageBreakBefore w:val="0"/>
        <w:spacing w:line="560" w:lineRule="exact"/>
        <w:widowControl w:val="off"/>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25.2</w:t>
      </w:r>
      <w:r>
        <w:rPr>
          <w:rFonts w:hint="eastAsia" w:ascii="宋体" w:hAnsi="宋体" w:cs="宋体"/>
          <w:color w:val="000000"/>
          <w:sz w:val="24"/>
          <w:szCs w:val="24"/>
          <w:lang w:val="en-US" w:eastAsia="zh-CN" w:bidi="ar-SA"/>
        </w:rPr>
        <w:t xml:space="preserve">需要供应商进行澄清、说明和补正的，本项目供应商的澄清、说明或者补正采用线上澄清，谈判小组将通过“苏采云”系统向供应商发出“澄清要求函”，接到“澄清要求函”的供应商应当按照要求在规定时间内通过“苏采云”系统提交“澄清响应函”并加盖CA电子公章。澄清、说明和补正的内容作为投标文件的补充部分，具体操作方式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25.3 接到谈判小组澄清、说明和更正要求的供应商如未按规定</w:t>
      </w:r>
      <w:r>
        <w:rPr>
          <w:rFonts w:hint="eastAsia" w:ascii="宋体" w:hAnsi="宋体" w:cs="宋体"/>
          <w:color w:val="000000"/>
          <w:sz w:val="24"/>
          <w:szCs w:val="24"/>
          <w:lang w:eastAsia="zh-CN"/>
        </w:rPr>
        <w:t xml:space="preserve">作出</w:t>
      </w:r>
      <w:r>
        <w:rPr>
          <w:rFonts w:hint="eastAsia" w:ascii="宋体" w:hAnsi="宋体" w:cs="宋体"/>
          <w:color w:val="000000"/>
          <w:sz w:val="24"/>
          <w:szCs w:val="24"/>
        </w:rPr>
        <w:t xml:space="preserve">澄清、说明和更正，其风险由供应商自行承担。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7" w:name="_Toc20823305"/>
      <w:r/>
      <w:bookmarkStart w:id="108" w:name="_Toc16938549"/>
      <w:r/>
      <w:bookmarkStart w:id="109" w:name="_Toc513029233"/>
      <w:r>
        <w:rPr>
          <w:rFonts w:hint="eastAsia" w:ascii="宋体" w:hAnsi="宋体" w:eastAsia="黑体" w:cs="Arial"/>
          <w:b w:val="0"/>
          <w:bCs w:val="0"/>
          <w:sz w:val="30"/>
          <w:szCs w:val="28"/>
          <w:lang w:val="en-US" w:eastAsia="zh-CN"/>
        </w:rPr>
        <w:t xml:space="preserve">26.对响应文件的审</w:t>
      </w:r>
      <w:bookmarkEnd w:id="107"/>
      <w:r/>
      <w:bookmarkEnd w:id="108"/>
      <w:r/>
      <w:bookmarkEnd w:id="109"/>
      <w:r>
        <w:rPr>
          <w:rFonts w:hint="eastAsia" w:ascii="宋体" w:hAnsi="宋体" w:eastAsia="黑体" w:cs="Arial"/>
          <w:b w:val="0"/>
          <w:bCs w:val="0"/>
          <w:sz w:val="30"/>
          <w:szCs w:val="28"/>
          <w:lang w:val="en-US" w:eastAsia="zh-CN"/>
        </w:rPr>
        <w:t xml:space="preserve">查</w:t>
      </w:r>
      <w:r/>
    </w:p>
    <w:p>
      <w:pPr>
        <w:ind w:firstLine="480"/>
        <w:pageBreakBefore w:val="0"/>
        <w:spacing w:line="560" w:lineRule="exact"/>
        <w:widowControl w:val="off"/>
        <w:rPr>
          <w:rFonts w:hint="eastAsia" w:ascii="宋体" w:hAnsi="宋体"/>
          <w:bCs/>
          <w:sz w:val="24"/>
          <w:szCs w:val="21"/>
        </w:rPr>
      </w:pPr>
      <w:r/>
      <w:bookmarkStart w:id="110" w:name="_Toc20823306"/>
      <w:r/>
      <w:bookmarkStart w:id="111" w:name="_Toc513029234"/>
      <w:r/>
      <w:bookmarkStart w:id="112"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资格审查：由谈判小组依据法律法规和谈判文件的规定，对响应文件中的资格证明文件进行审查，以确定供应商是否具备参加谈判的资格。</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w:t>
      </w:r>
      <w:r>
        <w:rPr>
          <w:rFonts w:hint="eastAsia" w:ascii="宋体" w:hAnsi="宋体"/>
          <w:bCs/>
          <w:sz w:val="24"/>
          <w:szCs w:val="21"/>
          <w:lang w:eastAsia="zh-CN"/>
        </w:rPr>
        <w:t xml:space="preserve">，</w:t>
      </w:r>
      <w:r>
        <w:rPr>
          <w:rFonts w:hint="eastAsia" w:ascii="宋体" w:hAnsi="宋体"/>
          <w:bCs/>
          <w:sz w:val="24"/>
          <w:szCs w:val="21"/>
        </w:rPr>
        <w:t xml:space="preserve">查询结果留存并归档。</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w:t>
      </w:r>
      <w:r>
        <w:rPr>
          <w:rFonts w:hint="eastAsia" w:ascii="宋体" w:hAnsi="宋体"/>
          <w:bCs/>
          <w:sz w:val="24"/>
          <w:szCs w:val="21"/>
          <w:lang w:eastAsia="zh-CN"/>
        </w:rPr>
        <w:t xml:space="preserve">，</w:t>
      </w:r>
      <w:r>
        <w:rPr>
          <w:rFonts w:hint="eastAsia" w:ascii="宋体" w:hAnsi="宋体"/>
          <w:bCs/>
          <w:sz w:val="24"/>
          <w:szCs w:val="21"/>
        </w:rPr>
        <w:t xml:space="preserve">联合体成员中任何一方存在不良信用记录的，视同联合体存在不良应用记录。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w:t>
      </w:r>
      <w:r>
        <w:rPr>
          <w:rFonts w:hint="eastAsia" w:ascii="宋体" w:hAnsi="宋体"/>
          <w:sz w:val="24"/>
          <w:szCs w:val="24"/>
          <w:lang w:eastAsia="zh-CN"/>
        </w:rPr>
        <w:t xml:space="preserve">应该</w:t>
      </w:r>
      <w:r>
        <w:rPr>
          <w:rFonts w:hint="eastAsia" w:ascii="宋体" w:hAnsi="宋体"/>
          <w:sz w:val="24"/>
          <w:szCs w:val="24"/>
        </w:rPr>
        <w:t xml:space="preserve">与谈判文件要求的条款、条件和规格相符，没有重大偏离或保留。</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w:t>
      </w:r>
      <w:r>
        <w:rPr>
          <w:rFonts w:hint="eastAsia" w:ascii="宋体" w:hAnsi="宋体"/>
          <w:sz w:val="24"/>
          <w:szCs w:val="24"/>
          <w:lang w:val="en-US" w:eastAsia="zh-CN"/>
        </w:rPr>
        <w:t xml:space="preserve">采购代理机构</w:t>
      </w:r>
      <w:r>
        <w:rPr>
          <w:rFonts w:hint="eastAsia" w:ascii="宋体" w:hAnsi="宋体"/>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26.3未实质性响应谈判文件的情形</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26.3.2供应商未按照谈判文件要求上传电子响应文件的。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26.3.4供应商不具备谈判文件中规定资格要求的。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Cs/>
          <w:i/>
          <w:sz w:val="24"/>
          <w:szCs w:val="21"/>
          <w:u w:val="single"/>
        </w:rPr>
        <w:t xml:space="preserve">（本谈判文件中斜体且有下划线部分为实质性要求和条件）。</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26.3.9 本项目采购产品被财政部、</w:t>
      </w:r>
      <w:r>
        <w:rPr>
          <w:rFonts w:hint="eastAsia" w:ascii="宋体" w:hAnsi="宋体"/>
          <w:bCs/>
          <w:sz w:val="24"/>
          <w:szCs w:val="21"/>
          <w:lang w:eastAsia="zh-CN"/>
        </w:rPr>
        <w:t xml:space="preserve">国家发展改革委</w:t>
      </w:r>
      <w:r>
        <w:rPr>
          <w:rFonts w:hint="eastAsia" w:ascii="宋体" w:hAnsi="宋体"/>
          <w:bCs/>
          <w:sz w:val="24"/>
          <w:szCs w:val="21"/>
        </w:rPr>
        <w:t xml:space="preserve">、生态环境部等列入“节能产品品目清单</w:t>
      </w:r>
      <w:r>
        <w:rPr>
          <w:rFonts w:hint="eastAsia" w:ascii="宋体" w:hAnsi="宋体"/>
          <w:bCs/>
          <w:sz w:val="24"/>
          <w:szCs w:val="21"/>
          <w:lang w:eastAsia="zh-CN"/>
        </w:rPr>
        <w:t xml:space="preserve">”“</w:t>
      </w:r>
      <w:r>
        <w:rPr>
          <w:rFonts w:hint="eastAsia" w:ascii="宋体" w:hAnsi="宋体"/>
          <w:bCs/>
          <w:sz w:val="24"/>
          <w:szCs w:val="21"/>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p>
    <w:p>
      <w:pPr>
        <w:ind w:firstLine="480"/>
        <w:pageBreakBefore w:val="0"/>
        <w:spacing w:line="560" w:lineRule="exact"/>
        <w:widowControl w:val="off"/>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w:t>
      </w:r>
      <w:r>
        <w:rPr>
          <w:rFonts w:hint="eastAsia" w:ascii="宋体" w:hAnsi="宋体"/>
          <w:bCs/>
          <w:sz w:val="24"/>
          <w:szCs w:val="21"/>
          <w:lang w:eastAsia="zh-CN"/>
        </w:rPr>
        <w:t xml:space="preserve">不符</w:t>
      </w:r>
      <w:r>
        <w:rPr>
          <w:rFonts w:hint="eastAsia" w:ascii="宋体" w:hAnsi="宋体"/>
          <w:bCs/>
          <w:sz w:val="24"/>
          <w:szCs w:val="21"/>
        </w:rPr>
        <w:t xml:space="preserve">合要求的偏离或保留而使其成为实质性响应的文件。</w:t>
      </w:r>
      <w:r/>
    </w:p>
    <w:p>
      <w:pPr>
        <w:ind w:firstLine="420"/>
        <w:pageBreakBefore w:val="0"/>
        <w:spacing w:line="560" w:lineRule="exact"/>
        <w:widowControl w:val="off"/>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.6</w:t>
      </w:r>
      <w:r>
        <w:rPr>
          <w:rFonts w:hint="eastAsia" w:ascii="宋体" w:hAnsi="宋体"/>
          <w:color w:val="000000"/>
          <w:sz w:val="24"/>
          <w:lang w:eastAsia="zh-CN"/>
        </w:rPr>
        <w:t xml:space="preserve">供应商</w:t>
      </w:r>
      <w:r>
        <w:rPr>
          <w:rFonts w:hint="eastAsia" w:ascii="宋体" w:hAnsi="宋体"/>
          <w:color w:val="000000"/>
          <w:sz w:val="24"/>
        </w:rPr>
        <w:t xml:space="preserve">在开、评标全过程中应</w:t>
      </w:r>
      <w:r>
        <w:rPr>
          <w:rFonts w:hint="eastAsia" w:ascii="宋体" w:hAnsi="宋体" w:eastAsia="宋体" w:cs="Times New Roman"/>
          <w:bCs/>
          <w:color w:val="000000"/>
          <w:sz w:val="24"/>
          <w:lang w:val="en-US" w:eastAsia="zh-CN"/>
        </w:rPr>
        <w:t xml:space="preserve">随时保持系统在线或</w:t>
      </w:r>
      <w:r>
        <w:rPr>
          <w:rFonts w:hint="eastAsia" w:ascii="宋体" w:hAnsi="宋体" w:cs="Times New Roman"/>
          <w:bCs/>
          <w:color w:val="000000"/>
          <w:sz w:val="24"/>
          <w:lang w:val="en-US" w:eastAsia="zh-CN"/>
        </w:rPr>
        <w:t xml:space="preserve">保持通信畅通</w:t>
      </w:r>
      <w:r>
        <w:rPr>
          <w:rFonts w:hint="eastAsia" w:ascii="宋体" w:hAnsi="宋体" w:eastAsia="宋体" w:cs="Times New Roman"/>
          <w:bCs/>
          <w:color w:val="000000"/>
          <w:sz w:val="24"/>
        </w:rPr>
        <w:t xml:space="preserve">，及时</w:t>
      </w:r>
      <w:r>
        <w:rPr>
          <w:rFonts w:hint="eastAsia" w:ascii="宋体" w:hAnsi="宋体" w:eastAsia="宋体" w:cs="Times New Roman"/>
          <w:bCs/>
          <w:color w:val="000000"/>
          <w:sz w:val="24"/>
          <w:lang w:val="en-US" w:eastAsia="zh-CN"/>
        </w:rPr>
        <w:t xml:space="preserve">在</w:t>
      </w:r>
      <w:r>
        <w:rPr>
          <w:rFonts w:hint="eastAsia" w:ascii="宋体" w:hAnsi="宋体" w:eastAsia="宋体" w:cs="Times New Roman"/>
          <w:bCs/>
          <w:color w:val="000000"/>
          <w:sz w:val="24"/>
          <w:lang w:eastAsia="zh-CN"/>
        </w:rPr>
        <w:t xml:space="preserve">“苏采云”系统</w:t>
      </w:r>
      <w:r>
        <w:rPr>
          <w:rFonts w:hint="eastAsia" w:ascii="宋体" w:hAnsi="宋体" w:eastAsia="宋体" w:cs="Times New Roman"/>
          <w:bCs/>
          <w:color w:val="000000"/>
          <w:sz w:val="24"/>
        </w:rPr>
        <w:t xml:space="preserve">查阅、答复相关信息。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27.</w:t>
      </w:r>
      <w:bookmarkEnd w:id="110"/>
      <w:r/>
      <w:bookmarkEnd w:id="111"/>
      <w:r/>
      <w:bookmarkEnd w:id="112"/>
      <w:r>
        <w:rPr>
          <w:rFonts w:hint="eastAsia" w:ascii="宋体" w:hAnsi="宋体" w:eastAsia="黑体" w:cs="Arial"/>
          <w:b w:val="0"/>
          <w:bCs w:val="0"/>
          <w:sz w:val="30"/>
          <w:szCs w:val="28"/>
          <w:lang w:val="en-US" w:eastAsia="zh-CN"/>
        </w:rPr>
        <w:t xml:space="preserve">谈判程序及成交原则</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.1谈判程序</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cs="宋体"/>
          <w:color w:val="000000"/>
          <w:sz w:val="24"/>
          <w:szCs w:val="24"/>
          <w:lang w:eastAsia="zh-CN"/>
        </w:rPr>
        <w:t xml:space="preserve">，并</w:t>
      </w:r>
      <w:r>
        <w:rPr>
          <w:rFonts w:hint="eastAsia" w:ascii="宋体" w:hAnsi="宋体" w:cs="宋体"/>
          <w:color w:val="000000"/>
          <w:sz w:val="24"/>
          <w:szCs w:val="24"/>
        </w:rPr>
        <w:t xml:space="preserve">在苏采云系统中向其发布“最后报价要求函”及最后报价格式表，要求其在规定时间内提交最后报价。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.1.3供应商未在谈判小组规定的时间内在苏采云系统中提交最后报价的视为放弃谈判，其响应文件按无效响应处理，最后报价格式表须加盖CA电子公章</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否则视为未提交最后报价。已提交响应文件的供应商，在提交最后报价之前，可以根据谈判情况退出谈判，并在苏采云系统中提交“退出谈判函”并加盖CA电子公章。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 成交原则</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.2.1谈判小组将从质量和服务均能满足采购文件实质性响应要求的供应商中，按照最后报价由低到高顺序推荐3名成交候选供应商，并编写评审报告。</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.2.3 供应商的最后报价如相同，则优先采购 “环境标志产品”或“节能产品”；若均非“环境标志产品</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节能产品”，则将优先采购交货期短者。环境标志产品是指列入财政部、环境保护部最新公布的《环境标志产品品目清单》内的产品；节能产品是指列入财政部、</w:t>
      </w:r>
      <w:r>
        <w:rPr>
          <w:rFonts w:hint="eastAsia" w:ascii="宋体" w:hAnsi="宋体" w:cs="宋体"/>
          <w:color w:val="000000"/>
          <w:sz w:val="24"/>
          <w:szCs w:val="24"/>
          <w:lang w:eastAsia="zh-CN"/>
        </w:rPr>
        <w:t xml:space="preserve">国家发展改革委</w:t>
      </w:r>
      <w:r>
        <w:rPr>
          <w:rFonts w:hint="eastAsia" w:ascii="宋体" w:hAnsi="宋体" w:cs="宋体"/>
          <w:color w:val="000000"/>
          <w:sz w:val="24"/>
          <w:szCs w:val="24"/>
        </w:rPr>
        <w:t xml:space="preserve">最新公布的《节能产品品目清单》内的产品。</w:t>
      </w:r>
      <w:r/>
    </w:p>
    <w:p>
      <w:pPr>
        <w:ind w:firstLine="480"/>
        <w:pageBreakBefore w:val="0"/>
        <w:spacing w:line="560" w:lineRule="exact"/>
        <w:widowControl w:val="off"/>
        <w:rPr>
          <w:rFonts w:hint="eastAsia" w:ascii="宋体" w:hAnsi="宋体" w:eastAsia="宋体" w:cs="Times New Roman"/>
          <w:bCs/>
          <w:color w:val="000000"/>
          <w:sz w:val="24"/>
          <w:lang w:val="zh-CN" w:eastAsia="zh-CN"/>
        </w:rPr>
      </w:pPr>
      <w:r>
        <w:rPr>
          <w:rFonts w:hint="eastAsia" w:ascii="宋体" w:hAnsi="宋体" w:cs="宋体"/>
          <w:color w:val="000000"/>
          <w:sz w:val="24"/>
          <w:szCs w:val="24"/>
          <w:lang w:val="en-US" w:eastAsia="zh-CN"/>
        </w:rPr>
        <w:t xml:space="preserve">27.2.4</w:t>
      </w:r>
      <w:r>
        <w:rPr>
          <w:rFonts w:hint="eastAsia" w:ascii="宋体" w:hAnsi="宋体" w:eastAsia="宋体" w:cs="Times New Roman"/>
          <w:bCs/>
          <w:color w:val="000000"/>
          <w:sz w:val="24"/>
          <w:lang w:val="zh-CN"/>
        </w:rPr>
        <w:t xml:space="preserve">按以下第</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highlight w:val="yellow"/>
          <w:lang w:val="en-US" w:eastAsia="zh-CN"/>
        </w:rPr>
        <w:t xml:space="preserve">1</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（1）</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直接确定排名第一的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候选人为</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（2）采购人在</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ascii="宋体" w:hAnsi="宋体" w:eastAsia="宋体" w:cs="宋体"/>
          <w:color w:val="000000"/>
          <w:sz w:val="24"/>
          <w:szCs w:val="24"/>
          <w:lang w:val="en-US" w:eastAsia="zh-CN"/>
        </w:rPr>
      </w:pPr>
      <w:r>
        <w:rPr>
          <w:rFonts w:hint="eastAsia" w:ascii="宋体" w:hAnsi="宋体" w:eastAsia="宋体" w:cs="Times New Roman"/>
          <w:bCs/>
          <w:color w:val="000000"/>
          <w:sz w:val="24"/>
          <w:lang w:val="zh-CN"/>
        </w:rPr>
        <w:t xml:space="preserve">按第</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的，</w:t>
      </w:r>
      <w:r>
        <w:rPr>
          <w:rFonts w:hint="eastAsia" w:ascii="宋体" w:hAnsi="宋体" w:eastAsia="宋体" w:cs="Times New Roman"/>
          <w:bCs/>
          <w:color w:val="000000"/>
          <w:sz w:val="24"/>
          <w:lang w:val="en-US" w:eastAsia="zh-CN"/>
        </w:rPr>
        <w:t xml:space="preserve">采购代理机构</w:t>
      </w:r>
      <w:r>
        <w:rPr>
          <w:rFonts w:hint="eastAsia" w:ascii="宋体" w:hAnsi="宋体" w:eastAsia="宋体" w:cs="Times New Roman"/>
          <w:bCs/>
          <w:color w:val="000000"/>
          <w:sz w:val="24"/>
          <w:lang w:val="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 采购人确定成交供应商后，采购代理机构将在“宿迁市政府采购网”发布成交结果公告，公告期限为1个工作日。</w:t>
      </w:r>
      <w:r/>
    </w:p>
    <w:p>
      <w:pPr>
        <w:ind w:firstLine="477"/>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采购活动终止的情况</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出现下列情形之一的，本次竞争性谈判采购活动将被终止：</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.1因情况变化，不再符合规定的竞争性谈判采购方式适用情形的。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.2出现影响采购公正的违法、违规行为的。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.3在采购过程中符合要求的供应商或者最后报价未超过采购预算的供应商不足3家的。</w:t>
      </w:r>
      <w:r/>
    </w:p>
    <w:p>
      <w:pPr>
        <w:ind w:firstLine="360"/>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p>
    <w:p>
      <w:pPr>
        <w:ind w:firstLine="420"/>
        <w:keepLines/>
        <w:keepNext/>
        <w:pageBreakBefore w:val="0"/>
        <w:spacing w:line="560" w:lineRule="exact"/>
        <w:widowControl w:val="off"/>
        <w:rPr>
          <w:rFonts w:hint="eastAsia" w:ascii="宋体" w:hAnsi="宋体" w:cs="宋体"/>
          <w:color w:val="000000"/>
          <w:sz w:val="28"/>
          <w:szCs w:val="28"/>
        </w:rPr>
        <w:outlineLvl w:val="3"/>
      </w:pPr>
      <w:r>
        <w:rPr>
          <w:rFonts w:hint="eastAsia" w:ascii="宋体" w:hAnsi="宋体" w:cs="宋体"/>
          <w:color w:val="000000"/>
          <w:sz w:val="28"/>
          <w:szCs w:val="28"/>
          <w:lang w:eastAsia="zh-CN"/>
        </w:rPr>
        <w:t xml:space="preserve">28.</w:t>
      </w:r>
      <w:r>
        <w:rPr>
          <w:rFonts w:hint="eastAsia" w:ascii="宋体" w:hAnsi="宋体" w:cs="宋体"/>
          <w:color w:val="000000"/>
          <w:sz w:val="28"/>
          <w:szCs w:val="28"/>
        </w:rPr>
        <w:t xml:space="preserve">成交供应商被取消成交资格情形</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若有充分证据证明，成交供应商出现下列情况之一的，一经查实，将被取消成交资格：</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28.1提供虚假材料谋取成交的。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28.2与评审专家、采购人、其他供应商或者采购代理机构工作人员恶意串通的。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28.3向评审专家、采购人或采购代理机构工作人员行贿或者提供其他不正当利益的。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28.4恶意竞争，最后报价明显低于其自身合理成本且又无法提供证明的。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28.5不满足本谈判文件规定的实质性要求，但在评审过程中又未被谈判小组发现的。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28.6成交后无正当理由拒不与采购人签订政府采购合同或者未按照谈判文件确定的事项签订政府采购合同的。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28.7将政府采购合同转包的。</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3" w:name="_Toc200451960"/>
      <w:r>
        <w:rPr>
          <w:rFonts w:hint="eastAsia" w:ascii="宋体" w:hAnsi="宋体" w:eastAsia="黑体" w:cs="Arial"/>
          <w:b w:val="0"/>
          <w:bCs w:val="0"/>
          <w:sz w:val="30"/>
          <w:szCs w:val="28"/>
          <w:lang w:val="en-US" w:eastAsia="zh-CN"/>
        </w:rPr>
        <w:t xml:space="preserve">29.质疑处理</w:t>
      </w:r>
      <w:bookmarkEnd w:id="113"/>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29</w:t>
      </w:r>
      <w:r>
        <w:rPr>
          <w:rFonts w:hint="eastAsia" w:ascii="宋体" w:hAnsi="宋体" w:cs="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.2.1对可以质疑的采购文件提出质疑的，为收到采购文件之日或者采购文件公告期限届满之日。</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.2.2对采购过程提出质疑的，为各采购程序环节结束之日。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.2.3对成交结果提出质疑的，为成交结果公告期限届满之日。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.3质疑函必须按照本谈判文件中《质疑函范本》要求的格式和内容进行填写。供应商如组成联合体参加谈判，</w:t>
      </w:r>
      <w:r>
        <w:rPr>
          <w:rFonts w:hint="eastAsia" w:ascii="宋体" w:hAnsi="宋体" w:cs="宋体"/>
          <w:color w:val="000000"/>
          <w:sz w:val="24"/>
          <w:szCs w:val="24"/>
          <w:lang w:eastAsia="zh-CN"/>
        </w:rPr>
        <w:t xml:space="preserve">则在</w:t>
      </w:r>
      <w:r>
        <w:rPr>
          <w:rFonts w:hint="eastAsia" w:ascii="宋体" w:hAnsi="宋体" w:cs="宋体"/>
          <w:color w:val="000000"/>
          <w:sz w:val="24"/>
          <w:szCs w:val="24"/>
        </w:rPr>
        <w:t xml:space="preserve">《质疑函范本》中要求签字、盖章、加盖公章之处，联合体各方均须按要求签字、盖章、加盖公章。</w:t>
      </w:r>
      <w:r/>
    </w:p>
    <w:p>
      <w:pPr>
        <w:ind w:firstLine="480"/>
        <w:pageBreakBefore w:val="0"/>
        <w:spacing w:line="560" w:lineRule="exact"/>
        <w:widowControl w:val="off"/>
        <w:rPr>
          <w:rFonts w:hint="eastAsia" w:ascii="Times New Roman" w:hAnsi="Times New Roman"/>
          <w:b/>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供应商（含</w:t>
      </w:r>
      <w:r>
        <w:rPr>
          <w:rFonts w:ascii="Times New Roman" w:hAnsi="Times New Roman"/>
          <w:color w:val="000000"/>
          <w:sz w:val="24"/>
          <w:szCs w:val="24"/>
        </w:rPr>
        <w:t xml:space="preserve">潜在供应商</w:t>
      </w:r>
      <w:r>
        <w:rPr>
          <w:rFonts w:hint="eastAsia" w:ascii="Times New Roman" w:hAnsi="Times New Roman"/>
          <w:color w:val="000000"/>
          <w:sz w:val="24"/>
          <w:szCs w:val="24"/>
        </w:rPr>
        <w:t xml:space="preserve">）对</w:t>
      </w:r>
      <w:r>
        <w:rPr>
          <w:rFonts w:ascii="Times New Roman" w:hAnsi="Times New Roman"/>
          <w:color w:val="000000"/>
          <w:sz w:val="24"/>
          <w:szCs w:val="24"/>
        </w:rPr>
        <w:t xml:space="preserve">采购方式、</w:t>
      </w:r>
      <w:r>
        <w:rPr>
          <w:rFonts w:hint="eastAsia" w:ascii="Times New Roman" w:hAnsi="Times New Roman"/>
          <w:color w:val="000000"/>
          <w:sz w:val="24"/>
          <w:szCs w:val="24"/>
        </w:rPr>
        <w:t xml:space="preserve">采购</w:t>
      </w:r>
      <w:r>
        <w:rPr>
          <w:rFonts w:ascii="Times New Roman" w:hAnsi="Times New Roman"/>
          <w:color w:val="000000"/>
          <w:sz w:val="24"/>
          <w:szCs w:val="24"/>
        </w:rPr>
        <w:t xml:space="preserve">需求、</w:t>
      </w:r>
      <w:r>
        <w:rPr>
          <w:rFonts w:hint="eastAsia" w:ascii="Times New Roman" w:hAnsi="Times New Roman"/>
          <w:color w:val="000000"/>
          <w:sz w:val="24"/>
          <w:szCs w:val="24"/>
        </w:rPr>
        <w:t xml:space="preserve">供应商</w:t>
      </w:r>
      <w:r>
        <w:rPr>
          <w:rFonts w:ascii="Times New Roman" w:hAnsi="Times New Roman"/>
          <w:color w:val="000000"/>
          <w:sz w:val="24"/>
          <w:szCs w:val="24"/>
        </w:rPr>
        <w:t xml:space="preserve">资格条件、</w:t>
      </w:r>
      <w:r>
        <w:rPr>
          <w:rFonts w:hint="eastAsia" w:ascii="Times New Roman" w:hAnsi="Times New Roman"/>
          <w:color w:val="000000"/>
          <w:sz w:val="24"/>
          <w:szCs w:val="24"/>
        </w:rPr>
        <w:t xml:space="preserve">评审方法与评审标准</w:t>
      </w:r>
      <w:r>
        <w:rPr>
          <w:rFonts w:ascii="Times New Roman" w:hAnsi="Times New Roman"/>
          <w:color w:val="000000"/>
          <w:sz w:val="24"/>
          <w:szCs w:val="24"/>
        </w:rPr>
        <w:t xml:space="preserve">、合同文本</w:t>
      </w:r>
      <w:r>
        <w:rPr>
          <w:rFonts w:hint="eastAsia" w:ascii="Times New Roman" w:hAnsi="Times New Roman"/>
          <w:color w:val="000000"/>
          <w:sz w:val="24"/>
          <w:szCs w:val="24"/>
        </w:rPr>
        <w:t xml:space="preserve">的</w:t>
      </w:r>
      <w:r>
        <w:rPr>
          <w:rFonts w:ascii="Times New Roman" w:hAnsi="Times New Roman"/>
          <w:color w:val="000000"/>
          <w:sz w:val="24"/>
          <w:szCs w:val="24"/>
        </w:rPr>
        <w:t xml:space="preserve">询问</w:t>
      </w:r>
      <w:r>
        <w:rPr>
          <w:rFonts w:hint="eastAsia" w:ascii="Times New Roman" w:hAnsi="Times New Roman"/>
          <w:color w:val="000000"/>
          <w:sz w:val="24"/>
          <w:szCs w:val="24"/>
        </w:rPr>
        <w:t xml:space="preserve">、质疑</w:t>
      </w:r>
      <w:r>
        <w:rPr>
          <w:rFonts w:ascii="Times New Roman" w:hAnsi="Times New Roman"/>
          <w:color w:val="000000"/>
          <w:sz w:val="24"/>
          <w:szCs w:val="24"/>
        </w:rPr>
        <w:t xml:space="preserve">请向采购人提出，由采购人负责答复。</w:t>
      </w:r>
      <w:r>
        <w:rPr>
          <w:rFonts w:hint="eastAsia" w:ascii="Times New Roman" w:hAnsi="Times New Roman"/>
          <w:color w:val="000000"/>
          <w:sz w:val="24"/>
          <w:szCs w:val="24"/>
        </w:rPr>
        <w:t xml:space="preserve">供应商对</w:t>
      </w:r>
      <w:r>
        <w:rPr>
          <w:rFonts w:ascii="Times New Roman" w:hAnsi="Times New Roman"/>
          <w:color w:val="000000"/>
          <w:sz w:val="24"/>
          <w:szCs w:val="24"/>
        </w:rPr>
        <w:t xml:space="preserve">其他事项</w:t>
      </w:r>
      <w:r>
        <w:rPr>
          <w:rFonts w:hint="eastAsia" w:ascii="Times New Roman" w:hAnsi="Times New Roman"/>
          <w:color w:val="000000"/>
          <w:sz w:val="24"/>
          <w:szCs w:val="24"/>
        </w:rPr>
        <w:t xml:space="preserve">的询问</w:t>
      </w:r>
      <w:r>
        <w:rPr>
          <w:rFonts w:ascii="Times New Roman" w:hAnsi="Times New Roman"/>
          <w:color w:val="000000"/>
          <w:sz w:val="24"/>
          <w:szCs w:val="24"/>
        </w:rPr>
        <w:t xml:space="preserve">、质疑请向</w:t>
      </w:r>
      <w:r>
        <w:rPr>
          <w:rFonts w:hint="eastAsia" w:ascii="Times New Roman" w:hAnsi="Times New Roman"/>
          <w:color w:val="000000"/>
          <w:sz w:val="24"/>
          <w:szCs w:val="24"/>
        </w:rPr>
        <w:t xml:space="preserve">采购代理机构</w:t>
      </w:r>
      <w:r>
        <w:rPr>
          <w:rFonts w:ascii="Times New Roman" w:hAnsi="Times New Roman"/>
          <w:color w:val="000000"/>
          <w:sz w:val="24"/>
          <w:szCs w:val="24"/>
        </w:rPr>
        <w:t xml:space="preserve">提出，由</w:t>
      </w:r>
      <w:r>
        <w:rPr>
          <w:rFonts w:hint="eastAsia" w:ascii="Times New Roman" w:hAnsi="Times New Roman"/>
          <w:color w:val="000000"/>
          <w:sz w:val="24"/>
          <w:szCs w:val="24"/>
        </w:rPr>
        <w:t xml:space="preserve">采购代理机构负责</w:t>
      </w:r>
      <w:r>
        <w:rPr>
          <w:rFonts w:ascii="Times New Roman" w:hAnsi="Times New Roman"/>
          <w:color w:val="000000"/>
          <w:sz w:val="24"/>
          <w:szCs w:val="24"/>
        </w:rPr>
        <w:t xml:space="preserve">答复。</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根据本项目的《委托代理协议》，本项目</w:t>
      </w:r>
      <w:r>
        <w:rPr>
          <w:rFonts w:hint="eastAsia" w:ascii="Times New Roman" w:hAnsi="Times New Roman" w:eastAsia="宋体" w:cs="Times New Roman"/>
          <w:color w:val="000000"/>
          <w:sz w:val="24"/>
          <w:szCs w:val="24"/>
        </w:rPr>
        <w:t xml:space="preserve">由</w:t>
      </w:r>
      <w:r>
        <w:rPr>
          <w:rFonts w:hint="eastAsia" w:cs="Times New Roman"/>
          <w:color w:val="000000"/>
          <w:sz w:val="24"/>
          <w:szCs w:val="24"/>
          <w:lang w:eastAsia="zh-CN"/>
        </w:rPr>
        <w:t xml:space="preserve">江苏中亿华建设项目管理有限公司</w:t>
      </w:r>
      <w:r>
        <w:rPr>
          <w:rFonts w:hint="eastAsia" w:ascii="Times New Roman" w:hAnsi="Times New Roman" w:eastAsia="宋体" w:cs="Times New Roman"/>
          <w:color w:val="000000"/>
          <w:sz w:val="24"/>
          <w:szCs w:val="24"/>
        </w:rPr>
        <w:t xml:space="preserve">答复</w:t>
      </w:r>
      <w:r>
        <w:rPr>
          <w:rFonts w:hint="eastAsia" w:ascii="Times New Roman" w:hAnsi="Times New Roman"/>
          <w:color w:val="000000"/>
          <w:sz w:val="24"/>
          <w:szCs w:val="24"/>
        </w:rPr>
        <w:t xml:space="preserve">。</w:t>
      </w:r>
      <w:r/>
    </w:p>
    <w:p>
      <w:pPr>
        <w:ind w:firstLine="48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color w:val="000000"/>
          <w:sz w:val="24"/>
          <w:szCs w:val="24"/>
        </w:rPr>
        <w:t xml:space="preserve">接收质疑函</w:t>
      </w:r>
      <w:r>
        <w:rPr>
          <w:rFonts w:hint="eastAsia" w:ascii="Times New Roman" w:hAnsi="Times New Roman" w:eastAsia="宋体" w:cs="Times New Roman"/>
          <w:color w:val="000000"/>
          <w:sz w:val="24"/>
          <w:szCs w:val="24"/>
        </w:rPr>
        <w:t xml:space="preserve">的方式：以书面形式或通过投标人业务管理系统网上提交形式向采购人或者其委托的采购代理机构提出质疑。</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color w:val="000000"/>
          <w:sz w:val="24"/>
          <w:szCs w:val="24"/>
        </w:rPr>
        <w:t xml:space="preserve">联系部</w:t>
      </w:r>
      <w:r>
        <w:rPr>
          <w:rFonts w:hint="eastAsia" w:ascii="Times New Roman" w:hAnsi="Times New Roman" w:eastAsia="宋体" w:cs="Times New Roman"/>
          <w:color w:val="000000"/>
          <w:sz w:val="24"/>
          <w:szCs w:val="24"/>
        </w:rPr>
        <w:t xml:space="preserve">门： </w:t>
      </w:r>
      <w:r>
        <w:rPr>
          <w:rFonts w:hint="eastAsia" w:cs="Times New Roman"/>
          <w:color w:val="000000"/>
          <w:sz w:val="24"/>
          <w:szCs w:val="24"/>
          <w:lang w:eastAsia="zh-CN"/>
        </w:rPr>
        <w:t xml:space="preserve">江苏中亿华建设项目管理有限公司</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沭阳县钱集镇人民政府</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联系电话： </w:t>
      </w:r>
      <w:r>
        <w:rPr>
          <w:rFonts w:hint="eastAsia" w:cs="Times New Roman"/>
          <w:color w:val="000000"/>
          <w:sz w:val="24"/>
          <w:szCs w:val="24"/>
          <w:lang w:eastAsia="zh-CN"/>
        </w:rPr>
        <w:t xml:space="preserve">蔡震</w:t>
      </w:r>
      <w:r>
        <w:rPr>
          <w:rFonts w:hint="eastAsia" w:ascii="Times New Roman" w:hAnsi="Times New Roman" w:eastAsia="宋体" w:cs="Times New Roman"/>
          <w:color w:val="000000"/>
          <w:sz w:val="24"/>
          <w:szCs w:val="24"/>
        </w:rPr>
        <w:t xml:space="preserve"> </w:t>
      </w:r>
      <w:r>
        <w:rPr>
          <w:rFonts w:hint="eastAsia" w:cs="Times New Roman"/>
          <w:color w:val="000000"/>
          <w:sz w:val="24"/>
          <w:szCs w:val="24"/>
          <w:lang w:eastAsia="zh-CN"/>
        </w:rPr>
        <w:t xml:space="preserve">15358356055</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 </w:t>
      </w:r>
      <w:r>
        <w:rPr>
          <w:rFonts w:hint="eastAsia" w:ascii="宋体" w:hAnsi="宋体" w:cs="仿宋_GB2312"/>
          <w:color w:val="000000"/>
          <w:sz w:val="24"/>
          <w:szCs w:val="24"/>
          <w:lang w:val="en-US" w:eastAsia="zh-CN"/>
        </w:rPr>
        <w:t xml:space="preserve">张主任15051036189</w:t>
      </w:r>
      <w:r/>
    </w:p>
    <w:p>
      <w:pPr>
        <w:ind w:firstLine="480"/>
        <w:pageBreakBefore w:val="0"/>
        <w:spacing w:line="560" w:lineRule="exact"/>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通讯地址： 沭阳县常州路2号7楼</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eastAsia="zh-CN"/>
        </w:rPr>
        <w:t xml:space="preserve">沭阳县</w:t>
      </w:r>
      <w:r>
        <w:rPr>
          <w:rFonts w:hint="eastAsia" w:cs="Times New Roman"/>
          <w:color w:val="000000"/>
          <w:sz w:val="24"/>
          <w:szCs w:val="24"/>
          <w:lang w:val="en-US" w:eastAsia="zh-CN"/>
        </w:rPr>
        <w:t xml:space="preserve">钱集镇</w:t>
      </w:r>
      <w:r/>
    </w:p>
    <w:p>
      <w:pPr>
        <w:ind w:firstLine="480"/>
        <w:pageBreakBefore w:val="0"/>
        <w:spacing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采购人质疑接收人及联系方式见本谈判文件第一章。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 以下情形的质疑不予受理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.5.1 内容不符合《政府采购质疑和投诉办法》第十二条规定的质疑。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.5.2 超出政府采购法定期限的质疑。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.5.3 以传真、电子邮件等方式递交的非原件形式的质疑。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.5.4 未参加谈判活动的供应商或在谈判活动中自身权益未受到损害的供应商所提出的质疑。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.5.5供应商组成联合体参加谈判，联合体中任何一方或多方未按要求签字、盖章、加盖公章的质疑。</w:t>
      </w:r>
      <w:r/>
    </w:p>
    <w:p>
      <w:pPr>
        <w:ind w:firstLine="468"/>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30.成交通知书</w:t>
      </w:r>
      <w:r/>
    </w:p>
    <w:p>
      <w:pPr>
        <w:ind w:firstLine="600"/>
        <w:pageBreakBefore w:val="0"/>
        <w:spacing w:line="560" w:lineRule="exact"/>
        <w:widowControl w:val="off"/>
        <w:rPr>
          <w:rFonts w:hint="eastAsia" w:ascii="宋体" w:hAnsi="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.1成交结果确定后，采购代理机构将向成交供应商发出成交通知书。请成交供应商</w:t>
      </w:r>
      <w:r>
        <w:rPr>
          <w:rFonts w:hint="eastAsia" w:ascii="宋体" w:hAnsi="宋体"/>
          <w:color w:val="000000"/>
          <w:sz w:val="24"/>
          <w:szCs w:val="24"/>
        </w:rPr>
        <w:t xml:space="preserve">使用CA数字证书登录“苏采云系统”及时下载</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供应商可自行下载打印《</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通知书》将作为授予合同资格的唯一合法依据。</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560" w:lineRule="exact"/>
        <w:widowControl w:val="off"/>
        <w:rPr>
          <w:rFonts w:hint="eastAsia" w:ascii="宋体" w:hAnsi="宋体" w:cs="宋体"/>
          <w:b/>
          <w:bCs/>
          <w:color w:val="000000"/>
          <w:sz w:val="32"/>
          <w:szCs w:val="32"/>
        </w:rPr>
        <w:outlineLvl w:val="2"/>
      </w:pPr>
      <w:r/>
      <w:bookmarkStart w:id="114" w:name="_Toc16938552"/>
      <w:r/>
      <w:bookmarkStart w:id="115" w:name="_Toc120614220"/>
      <w:r/>
      <w:bookmarkStart w:id="116" w:name="_Toc20823308"/>
      <w:r/>
      <w:bookmarkStart w:id="117" w:name="_Toc513029236"/>
      <w:r>
        <w:rPr>
          <w:rFonts w:hint="eastAsia" w:ascii="宋体" w:hAnsi="宋体" w:cs="宋体"/>
          <w:b/>
          <w:bCs/>
          <w:color w:val="000000"/>
          <w:sz w:val="32"/>
          <w:szCs w:val="32"/>
        </w:rPr>
        <w:t xml:space="preserve">七、授予合同</w:t>
      </w:r>
      <w:bookmarkEnd w:id="114"/>
      <w:r/>
      <w:bookmarkEnd w:id="115"/>
      <w:r/>
      <w:bookmarkEnd w:id="116"/>
      <w:r/>
      <w:bookmarkEnd w:id="11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8" w:name="_Toc20823309"/>
      <w:r/>
      <w:bookmarkStart w:id="119" w:name="_Toc16938553"/>
      <w:r/>
      <w:bookmarkStart w:id="120" w:name="_Toc513029237"/>
      <w:r>
        <w:rPr>
          <w:rFonts w:hint="eastAsia" w:ascii="宋体" w:hAnsi="宋体" w:eastAsia="黑体" w:cs="Arial"/>
          <w:b w:val="0"/>
          <w:bCs w:val="0"/>
          <w:sz w:val="30"/>
          <w:szCs w:val="28"/>
          <w:lang w:val="en-US" w:eastAsia="zh-CN"/>
        </w:rPr>
        <w:t xml:space="preserve">31. 签订合同</w:t>
      </w:r>
      <w:r/>
    </w:p>
    <w:p>
      <w:pPr>
        <w:ind w:firstLine="600"/>
        <w:pageBreakBefore w:val="0"/>
        <w:spacing w:line="560" w:lineRule="exact"/>
        <w:widowControl w:val="off"/>
        <w:rPr>
          <w:rFonts w:hint="eastAsia" w:ascii="宋体" w:hAnsi="宋体" w:cs="宋体"/>
          <w:color w:val="000000"/>
          <w:sz w:val="24"/>
          <w:highlight w:val="white"/>
        </w:rPr>
      </w:pPr>
      <w:r>
        <w:rPr>
          <w:rFonts w:ascii="宋体" w:hAnsi="宋体" w:cs="宋体"/>
          <w:bCs/>
          <w:color w:val="000000"/>
          <w:sz w:val="24"/>
          <w:szCs w:val="24"/>
        </w:rPr>
        <w:t xml:space="preserve">31</w:t>
      </w:r>
      <w:r>
        <w:rPr>
          <w:rFonts w:hint="eastAsia" w:ascii="宋体" w:hAnsi="宋体" w:cs="宋体"/>
          <w:color w:val="000000"/>
          <w:sz w:val="24"/>
          <w:szCs w:val="24"/>
        </w:rPr>
        <w:t xml:space="preserve">.l成交供应商应当在成交通知书发出之日起</w:t>
      </w:r>
      <w:r>
        <w:rPr>
          <w:rFonts w:hint="eastAsia" w:ascii="宋体" w:hAnsi="宋体" w:cs="宋体"/>
          <w:b/>
          <w:bCs/>
          <w:color w:val="000000"/>
          <w:sz w:val="24"/>
          <w:szCs w:val="24"/>
          <w:lang w:val="en-US" w:eastAsia="zh-CN"/>
        </w:rPr>
        <w:t xml:space="preserve">15</w:t>
      </w:r>
      <w:r>
        <w:rPr>
          <w:rFonts w:hint="eastAsia" w:ascii="宋体" w:hAnsi="宋体" w:cs="宋体"/>
          <w:b/>
          <w:bCs/>
          <w:color w:val="000000"/>
          <w:sz w:val="24"/>
          <w:szCs w:val="24"/>
        </w:rPr>
        <w:t xml:space="preserve">日内</w:t>
      </w:r>
      <w:r>
        <w:rPr>
          <w:rFonts w:hint="eastAsia" w:ascii="宋体" w:hAnsi="宋体" w:cs="宋体"/>
          <w:color w:val="000000"/>
          <w:sz w:val="24"/>
          <w:szCs w:val="24"/>
        </w:rPr>
        <w:t xml:space="preserve">，按照谈判文件确定的事项与采购人签订政府采购合同。</w:t>
      </w:r>
      <w:r>
        <w:rPr>
          <w:rFonts w:hint="eastAsia" w:ascii="宋体" w:hAnsi="宋体" w:cs="宋体"/>
          <w:color w:val="000000"/>
          <w:sz w:val="24"/>
          <w:highlight w:val="white"/>
          <w:lang w:val="zh-CN"/>
        </w:rPr>
        <w:t xml:space="preserve">并在签订之日起2个工作日内将政府采购合同在指定的媒体上公告</w:t>
      </w:r>
      <w:r>
        <w:rPr>
          <w:rFonts w:hint="eastAsia" w:ascii="宋体" w:hAnsi="宋体" w:cs="宋体"/>
          <w:color w:val="000000"/>
          <w:sz w:val="24"/>
          <w:highlight w:val="white"/>
          <w:lang w:val="zh-CN" w:eastAsia="zh-CN"/>
        </w:rPr>
        <w:t xml:space="preserve">，</w:t>
      </w:r>
      <w:r>
        <w:rPr>
          <w:rFonts w:hint="eastAsia" w:ascii="宋体" w:hAnsi="宋体" w:cs="宋体"/>
          <w:color w:val="000000"/>
          <w:sz w:val="24"/>
          <w:highlight w:val="white"/>
          <w:lang w:val="zh-CN"/>
        </w:rPr>
        <w:t xml:space="preserve">但政府采购合同中涉及国家秘密、商业秘密的内容除外。</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4"/>
        </w:rPr>
        <w:t xml:space="preserve">31</w:t>
      </w:r>
      <w:r>
        <w:rPr>
          <w:rFonts w:hint="eastAsia" w:ascii="宋体" w:hAnsi="宋体" w:cs="宋体"/>
          <w:color w:val="000000"/>
          <w:sz w:val="24"/>
          <w:szCs w:val="24"/>
        </w:rPr>
        <w:t xml:space="preserve">.2谈判文件、成交供应商的响应文件及谈判过程中有关澄清、承诺文件均应作为合同附件。</w:t>
      </w:r>
      <w:r/>
    </w:p>
    <w:p>
      <w:pPr>
        <w:ind w:firstLine="60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1</w:t>
      </w:r>
      <w:r>
        <w:rPr>
          <w:rFonts w:hint="eastAsia" w:ascii="宋体" w:hAnsi="宋体" w:cs="宋体"/>
          <w:color w:val="000000"/>
          <w:sz w:val="24"/>
          <w:szCs w:val="24"/>
        </w:rPr>
        <w:t xml:space="preserve">.3 签订合同</w:t>
      </w:r>
      <w:r>
        <w:rPr>
          <w:rFonts w:hint="eastAsia" w:ascii="宋体" w:hAnsi="宋体" w:eastAsia="宋体" w:cs="宋体"/>
          <w:color w:val="000000"/>
          <w:sz w:val="24"/>
          <w:szCs w:val="24"/>
        </w:rPr>
        <w:t xml:space="preserve">后，成交供应商不得将合同标的进行转包。</w:t>
      </w:r>
      <w:r>
        <w:rPr>
          <w:rFonts w:hint="eastAsia" w:ascii="宋体" w:hAnsi="宋体" w:cs="宋体"/>
          <w:color w:val="000000"/>
          <w:sz w:val="24"/>
          <w:szCs w:val="24"/>
        </w:rPr>
        <w:t xml:space="preserve">未经采购人同意，成交供应商也不得采用分包形式履行合同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否则采购人有权终止合同。转包或分包造成采购人损失的，成交供应商应承担相应赔偿责任。</w:t>
      </w:r>
      <w:r/>
    </w:p>
    <w:p>
      <w:pPr>
        <w:ind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yellow"/>
        </w:rPr>
        <w:t xml:space="preserve">第</w:t>
      </w:r>
      <w:r>
        <w:rPr>
          <w:rFonts w:hint="eastAsia" w:ascii="Times New Roman" w:hAnsi="Times New Roman"/>
          <w:color w:val="000000"/>
          <w:sz w:val="24"/>
          <w:szCs w:val="24"/>
          <w:highlight w:val="yellow"/>
          <w:u w:val="single"/>
          <w:lang w:val="en-US" w:eastAsia="zh-CN"/>
        </w:rPr>
        <w:t xml:space="preserve">2</w:t>
      </w:r>
      <w:r>
        <w:rPr>
          <w:rFonts w:hint="eastAsia" w:ascii="Times New Roman" w:hAnsi="Times New Roman"/>
          <w:color w:val="000000"/>
          <w:sz w:val="24"/>
          <w:szCs w:val="24"/>
          <w:highlight w:val="yellow"/>
        </w:rPr>
        <w:t xml:space="preserve">种</w:t>
      </w:r>
      <w:r>
        <w:rPr>
          <w:rFonts w:hint="eastAsia" w:ascii="Times New Roman" w:hAnsi="Times New Roman"/>
          <w:color w:val="000000"/>
          <w:sz w:val="24"/>
          <w:szCs w:val="24"/>
        </w:rPr>
        <w:t xml:space="preserve">方式确定：</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rPr>
        <w:t xml:space="preserve">允许分包，允许大中型企业向一家或者多家小微企业分包，分包具体内容、金额或比例：             ；</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 2.</w:t>
      </w:r>
      <w:r>
        <w:rPr>
          <w:rFonts w:hint="eastAsia" w:ascii="Times New Roman" w:hAnsi="Times New Roman" w:eastAsia="宋体" w:cs="Times New Roman"/>
          <w:color w:val="000000"/>
          <w:sz w:val="24"/>
          <w:szCs w:val="24"/>
        </w:rPr>
        <w:t xml:space="preserve">不允许分包。未经采购人同意，成交供应商也不得采用分包形式履行合同</w:t>
      </w:r>
      <w:r>
        <w:rPr>
          <w:rFonts w:hint="eastAsia"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否则采购人有权终止合同。转包或分包造成采购人损失的，成交供应商应承担相应赔偿责任。</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32.履约保证金</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按照以下方式确定履约保证收取方式。</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highlight w:val="white"/>
          <w:lang w:val="zh-CN"/>
        </w:rPr>
        <w:t xml:space="preserve">（</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lang w:val="zh-CN"/>
        </w:rPr>
        <w:t xml:space="preserve">）</w:t>
      </w:r>
      <w:r>
        <w:rPr>
          <w:rFonts w:ascii="宋体" w:hAnsi="宋体" w:eastAsia="宋体" w:cs="宋体"/>
          <w:color w:val="000000"/>
          <w:sz w:val="24"/>
        </w:rPr>
        <w:t xml:space="preserve">履约保证金应在采购合同签订前提交，履约保证金按采购合同总价的5%计取。除银行电汇、网上银行、数字人民币外，投标人还可选用银行保函、担保公司的保证担保或保险公司的保证保险</w:t>
      </w:r>
      <w:r>
        <w:rPr>
          <w:rFonts w:hint="eastAsia" w:ascii="宋体" w:hAnsi="宋体" w:cs="宋体"/>
          <w:color w:val="000000"/>
          <w:sz w:val="24"/>
          <w:lang w:eastAsia="zh-CN"/>
        </w:rPr>
        <w:t xml:space="preserve">等</w:t>
      </w:r>
      <w:r>
        <w:rPr>
          <w:rFonts w:ascii="宋体" w:hAnsi="宋体" w:eastAsia="宋体" w:cs="宋体"/>
          <w:color w:val="000000"/>
          <w:sz w:val="24"/>
        </w:rPr>
        <w:t xml:space="preserve">多种形式向采购人缴纳；</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履约保证金退还的条件：按以下第</w:t>
      </w:r>
      <w:r>
        <w:rPr>
          <w:rFonts w:hint="eastAsia" w:ascii="宋体" w:hAnsi="宋体" w:cs="宋体"/>
          <w:color w:val="000000"/>
          <w:sz w:val="24"/>
          <w:highlight w:val="white"/>
          <w:u w:val="single"/>
          <w:lang w:val="en-US" w:eastAsia="zh-CN"/>
        </w:rPr>
        <w:t xml:space="preserve">C</w:t>
      </w:r>
      <w:r>
        <w:rPr>
          <w:rFonts w:hint="eastAsia" w:ascii="宋体" w:hAnsi="宋体" w:cs="宋体"/>
          <w:color w:val="000000"/>
          <w:sz w:val="24"/>
          <w:highlight w:val="white"/>
          <w:lang w:val="zh-CN"/>
        </w:rPr>
        <w:t xml:space="preserve">种方式实行：</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a.货物类项目，项目验收合格，出具验收报告及履约保证金收据申请退付；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b.服务类项目，项目履约期满评价合格，出具履约评价报告及履约保证金收据申请退付；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c.工程类项目，项目完工验收合格，出具完工证明及履约保证金收据申请退付；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履约保证金退还时间：采购单位收到</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退付申请后5个工作日内退还；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履约保证金不予退还情形：除不可抗力外，</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不履行与采购人订立的采购合同的，履约保证金不予退还，给采购人造成的损失超过履约保证金数额的，还应当对超过部分予以赔偿；</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逾期退还履约保证金的违约责任：除应当退还履约保证金外，还应当按中国人民银行同期贷款基准利率上浮20％后的利率支付逾期资金占用费，但因</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自身原因导致无法及时退还的除外。</w:t>
      </w:r>
      <w:r/>
    </w:p>
    <w:p>
      <w:pPr>
        <w:ind w:firstLine="600"/>
        <w:pageBreakBefore w:val="0"/>
        <w:spacing w:line="560" w:lineRule="exact"/>
        <w:widowControl w:val="off"/>
        <w:rPr>
          <w:rFonts w:ascii="宋体" w:hAnsi="宋体" w:cs="宋体"/>
          <w:color w:val="000000"/>
          <w:sz w:val="24"/>
          <w:highlight w:val="white"/>
          <w:lang w:val="en-US" w:eastAsia="zh-CN"/>
        </w:rPr>
      </w:pPr>
      <w:r>
        <w:rPr>
          <w:rFonts w:ascii="宋体" w:hAnsi="宋体" w:cs="宋体"/>
          <w:color w:val="000000"/>
          <w:sz w:val="24"/>
          <w:highlight w:val="whit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保险</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 的通知》 </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苏财购﹝2023﹞150号</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33.标的物的追加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8"/>
      <w:r/>
      <w:bookmarkEnd w:id="119"/>
      <w:r/>
      <w:bookmarkEnd w:id="120"/>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21" w:name="_Toc16938558"/>
      <w:r/>
      <w:bookmarkStart w:id="122" w:name="_Toc120614221"/>
      <w:r/>
      <w:bookmarkStart w:id="123" w:name="_Toc479757207"/>
      <w:r/>
      <w:bookmarkStart w:id="124" w:name="_Toc20823314"/>
      <w:r/>
      <w:bookmarkStart w:id="125" w:name="_Toc513029242"/>
      <w:r>
        <w:rPr>
          <w:rFonts w:hint="eastAsia" w:ascii="宋体" w:hAnsi="宋体" w:eastAsia="黑体" w:cs="Arial"/>
          <w:b w:val="0"/>
          <w:bCs w:val="0"/>
          <w:sz w:val="30"/>
          <w:szCs w:val="28"/>
          <w:lang w:val="en-US" w:eastAsia="zh-CN"/>
        </w:rPr>
        <w:t xml:space="preserve">33.政府采购履约资金扶持政策</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33.1依</w:t>
      </w:r>
      <w:r>
        <w:rPr>
          <w:rFonts w:hint="eastAsia" w:ascii="宋体" w:hAnsi="宋体" w:cs="宋体"/>
          <w:color w:val="000000"/>
          <w:sz w:val="24"/>
          <w:highlight w:val="white"/>
          <w:lang w:val="zh-CN" w:eastAsia="zh-CN"/>
        </w:rPr>
        <w:t xml:space="preserve">据《关于转发江苏省财政厅、中国人民银行南京分行〈关于深入推进政府采购线上合同信用融资工作的通知〉的通知》（通财购〔2021〕41号），对政府采购</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如需获得合同信用融资支持，可凭政府采购合同办理“政采贷”融资贷款。</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34.验收及付款</w:t>
      </w:r>
      <w:r/>
    </w:p>
    <w:p>
      <w:pPr>
        <w:ind w:firstLine="556"/>
        <w:pageBreakBefore w:val="0"/>
        <w:spacing w:line="560" w:lineRule="exact"/>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34.1验收</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34.1.2采购人可以邀请参加本项目的其他供应商或者第三方机构参与验收。参与验收的供应商或者第三方机构的意见作为验收书的参考资料一并存档。</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34.1.4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56"/>
        <w:pageBreakBefore w:val="0"/>
        <w:spacing w:line="5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34.2付款</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26" w:name="EBec7f529f50594afd871ea9378869e456"/>
      <w:r>
        <w:rPr>
          <w:rFonts w:hint="eastAsia" w:ascii="宋体" w:hAnsi="宋体" w:cs="宋体"/>
          <w:color w:val="000000"/>
          <w:sz w:val="24"/>
          <w:highlight w:val="white"/>
          <w:lang w:val="en-US" w:eastAsia="zh-CN"/>
        </w:rPr>
        <w:t xml:space="preserve">34.2.1按照以下</w:t>
      </w:r>
      <w:r>
        <w:rPr>
          <w:rFonts w:hint="eastAsia" w:ascii="宋体" w:hAnsi="宋体" w:cs="宋体"/>
          <w:color w:val="000000"/>
          <w:sz w:val="24"/>
          <w:highlight w:val="yellow"/>
          <w:u w:val="single"/>
          <w:lang w:val="en-US" w:eastAsia="zh-CN"/>
        </w:rPr>
        <w:t xml:space="preserve">工程</w:t>
      </w:r>
      <w:r>
        <w:rPr>
          <w:rFonts w:hint="eastAsia" w:ascii="宋体" w:hAnsi="宋体" w:cs="宋体"/>
          <w:color w:val="000000"/>
          <w:sz w:val="24"/>
          <w:highlight w:val="white"/>
          <w:lang w:val="en-US" w:eastAsia="zh-CN"/>
        </w:rPr>
        <w:t xml:space="preserve">类项目确定的付款方式，采购人及时办理付款手续。对于满足合同约定支付条件的，自收到发票后10个工作日内将资金支付到合同约定的供应商账户或供应商数字人民币账户。</w:t>
      </w:r>
      <w:bookmarkEnd w:id="126"/>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（1）货物类项目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7" w:name="EBf1f8b954f7504a2cb44cef25707c76a6"/>
      <w:r/>
      <w:bookmarkEnd w:id="127"/>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（2）服务类项目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bookmarkStart w:id="128" w:name="EBe373fd05aa034cc3a1a41aadf8509e01"/>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w:t>
      </w:r>
      <w:bookmarkEnd w:id="128"/>
      <w:r>
        <w:rPr>
          <w:rFonts w:hint="eastAsia" w:ascii="宋体" w:hAnsi="宋体" w:cs="宋体"/>
          <w:color w:val="000000"/>
          <w:sz w:val="24"/>
          <w:highlight w:val="yellow"/>
          <w:lang w:val="en-US" w:eastAsia="zh-CN"/>
        </w:rPr>
        <w:t xml:space="preserve">，</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9" w:name="EB5e42c1c1be704ecfa15d9f8f317e8f12"/>
      <w:r/>
      <w:bookmarkEnd w:id="129"/>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rPr>
          <w:rFonts w:hint="eastAsia" w:ascii="宋体" w:hAnsi="宋体" w:cs="宋体"/>
          <w:color w:val="000000"/>
          <w:sz w:val="24"/>
          <w:highlight w:val="white"/>
          <w:lang w:val="en-US" w:eastAsia="zh-CN"/>
        </w:rPr>
        <w:t xml:space="preserve">。</w:t>
      </w:r>
      <w:r/>
    </w:p>
    <w:p>
      <w:pPr>
        <w:numPr>
          <w:ilvl w:val="0"/>
          <w:numId w:val="6"/>
        </w:num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工程类</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30" w:name="EBfc9805c668ee47e0bcf20e2b38708140"/>
      <w:r>
        <w:rPr>
          <w:rFonts w:hint="eastAsia" w:ascii="宋体" w:hAnsi="宋体" w:cs="宋体"/>
          <w:color w:val="000000"/>
          <w:sz w:val="24"/>
          <w:highlight w:val="white"/>
          <w:lang w:val="en-US" w:eastAsia="zh-CN"/>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采购人可以采用数字人民币方式支付工程款。</w:t>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 xml:space="preserve"> </w:t>
      </w:r>
      <w:bookmarkEnd w:id="130"/>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pStyle w:val="722"/>
        <w:jc w:val="cente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bookmarkEnd w:id="121"/>
      <w:bookmarkEnd w:id="122"/>
      <w:bookmarkEnd w:id="123"/>
      <w:bookmarkEnd w:id="124"/>
      <w:bookmarkEnd w:id="125"/>
      <w:r/>
    </w:p>
    <w:p>
      <w:pPr>
        <w:jc w:val="center"/>
        <w:keepLines/>
        <w:keepNext/>
        <w:spacing w:before="480" w:after="200"/>
        <w:widowControl w:val="off"/>
        <w:rPr>
          <w:rFonts w:hint="eastAsia" w:ascii="黑体" w:hAnsi="黑体" w:eastAsia="黑体" w:cs="黑体"/>
          <w:color w:val="auto"/>
          <w:sz w:val="40"/>
          <w:szCs w:val="40"/>
          <w:lang w:val="en-US" w:eastAsia="zh-CN" w:bidi="ar-SA"/>
        </w:rPr>
        <w:outlineLvl w:val="0"/>
      </w:pPr>
      <w:r/>
      <w:bookmarkStart w:id="131" w:name="_Toc296503161"/>
      <w:r/>
      <w:bookmarkStart w:id="132" w:name="_Toc296346662"/>
      <w:r/>
      <w:bookmarkStart w:id="133" w:name="_Toc297216153"/>
      <w:r/>
      <w:bookmarkStart w:id="134" w:name="_Toc1911"/>
      <w:r/>
      <w:bookmarkStart w:id="135" w:name="_Toc300934947"/>
      <w:r/>
      <w:bookmarkStart w:id="136" w:name="_Toc296891201"/>
      <w:r/>
      <w:bookmarkStart w:id="137" w:name="_Toc303539104"/>
      <w:r/>
      <w:bookmarkStart w:id="138" w:name="_Toc304295525"/>
      <w:r/>
      <w:bookmarkStart w:id="139" w:name="_Toc256000062"/>
      <w:r/>
      <w:bookmarkStart w:id="140" w:name="_Toc297048347"/>
      <w:r/>
      <w:bookmarkStart w:id="141" w:name="_Toc337558727"/>
      <w:r/>
      <w:bookmarkStart w:id="142" w:name="_Toc297123494"/>
      <w:r/>
      <w:bookmarkStart w:id="143" w:name="_Toc296890989"/>
      <w:r/>
      <w:bookmarkStart w:id="144" w:name="_Toc17541"/>
      <w:r/>
      <w:bookmarkStart w:id="145" w:name="_Toc296944500"/>
      <w:r/>
      <w:bookmarkStart w:id="146" w:name="_Toc297120461"/>
      <w:r/>
      <w:bookmarkStart w:id="147" w:name="_Toc28199"/>
      <w:r/>
      <w:bookmarkStart w:id="148" w:name="_Toc296347160"/>
      <w:r/>
      <w:bookmarkStart w:id="149" w:name="_Toc49090575"/>
      <w:r/>
      <w:bookmarkStart w:id="150" w:name="_Toc26554093"/>
      <w:r/>
      <w:bookmarkStart w:id="151" w:name="_Toc479757211"/>
      <w:r/>
      <w:bookmarkStart w:id="152" w:name="_Toc462564139"/>
      <w:r>
        <w:rPr>
          <w:rFonts w:hint="eastAsia" w:ascii="黑体" w:hAnsi="Times New Roman" w:eastAsia="黑体" w:cs="Times New Roman"/>
          <w:bCs/>
          <w:color w:val="000000"/>
          <w:sz w:val="44"/>
          <w:szCs w:val="28"/>
          <w:lang w:val="en-US" w:eastAsia="zh-CN" w:bidi="ar-SA"/>
        </w:rPr>
        <w:t xml:space="preserve">第三章  </w:t>
      </w:r>
      <w:r>
        <w:rPr>
          <w:rFonts w:hint="eastAsia" w:ascii="黑体" w:hAnsi="黑体" w:eastAsia="黑体" w:cs="黑体"/>
          <w:color w:val="auto"/>
          <w:sz w:val="40"/>
          <w:szCs w:val="40"/>
          <w:lang w:val="en-US" w:eastAsia="zh-CN" w:bidi="ar-SA"/>
        </w:rPr>
        <w:t xml:space="preserve">合同文本</w:t>
      </w:r>
      <w:r/>
    </w:p>
    <w:p>
      <w:pPr>
        <w:ind w:firstLine="720"/>
        <w:jc w:val="left"/>
        <w:widowControl w:val="off"/>
        <w:rPr>
          <w:rFonts w:hint="eastAsia" w:ascii="宋体" w:hAnsi="宋体" w:eastAsia="宋体" w:cs="宋体"/>
          <w:bCs/>
          <w:sz w:val="21"/>
          <w:szCs w:val="21"/>
          <w:lang w:val="en-US" w:eastAsia="zh-CN" w:bidi="ar-SA"/>
        </w:rPr>
      </w:pPr>
      <w:r/>
      <w:bookmarkStart w:id="153" w:name="_Hlt16619369"/>
      <w:r/>
      <w:bookmarkEnd w:id="153"/>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第一节   </w:t>
      </w:r>
      <w:r>
        <w:rPr>
          <w:rFonts w:hint="eastAsia" w:ascii="宋体" w:hAnsi="宋体" w:eastAsia="宋体" w:cs="宋体"/>
          <w:b/>
          <w:bCs/>
          <w:sz w:val="21"/>
          <w:szCs w:val="21"/>
          <w:highlight w:val="white"/>
        </w:rPr>
        <w:t xml:space="preserve">通用合同条款</w:t>
      </w:r>
      <w:r/>
    </w:p>
    <w:p>
      <w:pPr>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“通用合同条款”采用《公路工程标准施工招标文件（2018年版）》的“通用合同条款”。</w:t>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第二节   </w:t>
      </w:r>
      <w:r>
        <w:rPr>
          <w:rFonts w:hint="eastAsia" w:ascii="宋体" w:hAnsi="宋体" w:eastAsia="宋体" w:cs="宋体"/>
          <w:b/>
          <w:bCs/>
          <w:sz w:val="21"/>
          <w:szCs w:val="21"/>
          <w:highlight w:val="white"/>
        </w:rPr>
        <w:t xml:space="preserve">专用合同条款</w:t>
      </w:r>
      <w:r/>
    </w:p>
    <w:p>
      <w:pPr>
        <w:ind w:firstLine="198"/>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A．公路行业标准专用合同条款</w:t>
      </w:r>
      <w:r/>
    </w:p>
    <w:p>
      <w:pPr>
        <w:ind w:firstLine="360"/>
        <w:spacing w:after="200" w:line="360" w:lineRule="auto"/>
        <w:rPr>
          <w:rFonts w:hint="eastAsia" w:ascii="宋体" w:hAnsi="宋体" w:eastAsia="宋体" w:cs="宋体"/>
          <w:b/>
          <w:bCs/>
          <w:sz w:val="21"/>
          <w:szCs w:val="21"/>
        </w:rPr>
      </w:pPr>
      <w:r>
        <w:rPr>
          <w:rFonts w:hint="eastAsia" w:ascii="宋体" w:hAnsi="宋体" w:eastAsia="宋体" w:cs="宋体"/>
          <w:sz w:val="21"/>
          <w:szCs w:val="21"/>
          <w:highlight w:val="white"/>
        </w:rPr>
        <w:t xml:space="preserve">采用中华人民共和国交通运输部《公路工程标准施工招标文件（2018年版）》第四章第二节“专用合同条款”之A．公路行业标准专用合同条款。</w:t>
      </w:r>
      <w:r/>
    </w:p>
    <w:p>
      <w:pPr>
        <w:ind w:firstLine="198"/>
        <w:jc w:val="center"/>
        <w:keepLines w:val="0"/>
        <w:keepNext w:val="0"/>
        <w:pageBreakBefore w:val="0"/>
        <w:spacing w:after="200" w:line="400" w:lineRule="exact"/>
        <w:widowControl w:val="off"/>
        <w:rPr>
          <w:rFonts w:hint="eastAsia" w:ascii="宋体" w:hAnsi="宋体" w:eastAsia="宋体" w:cs="宋体"/>
          <w:b/>
          <w:bCs/>
          <w:sz w:val="21"/>
          <w:szCs w:val="21"/>
        </w:rPr>
      </w:pPr>
      <w:r>
        <w:rPr>
          <w:rFonts w:hint="eastAsia" w:ascii="宋体" w:hAnsi="宋体" w:eastAsia="宋体" w:cs="宋体"/>
          <w:sz w:val="21"/>
          <w:szCs w:val="21"/>
          <w:highlight w:val="white"/>
        </w:rPr>
        <w:t xml:space="preserve"> </w:t>
      </w:r>
      <w:r>
        <w:rPr>
          <w:rFonts w:hint="eastAsia" w:ascii="宋体" w:hAnsi="宋体" w:eastAsia="宋体" w:cs="宋体"/>
          <w:b/>
          <w:bCs/>
          <w:sz w:val="21"/>
          <w:szCs w:val="21"/>
          <w:highlight w:val="white"/>
        </w:rPr>
        <w:t xml:space="preserve">B.项目专用合同条款</w:t>
      </w:r>
      <w:r/>
    </w:p>
    <w:p>
      <w:pPr>
        <w:ind w:firstLine="198"/>
        <w:jc w:val="center"/>
        <w:keepLines w:val="0"/>
        <w:keepNext w:val="0"/>
        <w:pageBreakBefore w:val="0"/>
        <w:spacing w:after="200" w:line="40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项目专用合同条款数据表</w:t>
      </w:r>
      <w:r/>
    </w:p>
    <w:tbl>
      <w:tblPr>
        <w:tblStyle w:val="732"/>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序号</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条款号</w:t>
            </w:r>
            <w:r/>
          </w:p>
        </w:tc>
        <w:tc>
          <w:tcPr>
            <w:tcW w:w="72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信息或数据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发包人：</w:t>
            </w:r>
            <w:r>
              <w:rPr>
                <w:rFonts w:hint="eastAsia" w:ascii="宋体" w:hAnsi="宋体" w:cs="宋体"/>
                <w:sz w:val="21"/>
                <w:szCs w:val="21"/>
                <w:highlight w:val="white"/>
                <w:lang w:val="en-US" w:eastAsia="zh-CN"/>
              </w:rPr>
              <w:t xml:space="preserve"> </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地址：</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   </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邮政编码：223600</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1.1.2.6</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监理人：另行明确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1.1.4.5</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缺陷责任期：自实际交工日期起计算</w:t>
            </w:r>
            <w:r>
              <w:rPr>
                <w:rFonts w:hint="eastAsia" w:ascii="宋体" w:hAnsi="宋体" w:eastAsia="宋体" w:cs="宋体"/>
                <w:sz w:val="21"/>
                <w:szCs w:val="21"/>
                <w:highlight w:val="white"/>
                <w:u w:val="single"/>
              </w:rPr>
              <w:t xml:space="preserve"> 2 </w:t>
            </w:r>
            <w:r>
              <w:rPr>
                <w:rFonts w:hint="eastAsia" w:ascii="宋体" w:hAnsi="宋体" w:eastAsia="宋体" w:cs="宋体"/>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图纸需要修改和补充的，应由监理人取得发包人同意后，在该工程或工程相应部位施工前</w:t>
            </w:r>
            <w:r>
              <w:rPr>
                <w:rFonts w:hint="eastAsia" w:ascii="宋体" w:hAnsi="宋体" w:eastAsia="宋体" w:cs="宋体"/>
                <w:sz w:val="21"/>
                <w:szCs w:val="21"/>
                <w:highlight w:val="white"/>
                <w:u w:val="single"/>
              </w:rPr>
              <w:t xml:space="preserve">21</w:t>
            </w:r>
            <w:r>
              <w:rPr>
                <w:rFonts w:hint="eastAsia" w:ascii="宋体" w:hAnsi="宋体" w:eastAsia="宋体" w:cs="宋体"/>
                <w:sz w:val="21"/>
                <w:szCs w:val="21"/>
                <w:highlight w:val="white"/>
              </w:rPr>
              <w:t xml:space="preserve">天签发图纸修改图给承包人</w:t>
            </w:r>
            <w:r>
              <w:rPr>
                <w:rFonts w:hint="eastAsia" w:ascii="宋体" w:hAnsi="宋体" w:eastAsia="宋体" w:cs="宋体"/>
                <w:sz w:val="21"/>
                <w:szCs w:val="21"/>
                <w:highlight w:val="white"/>
                <w:lang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3.1.1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监理人在行使下列权力前需要经发包人事先批准：</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（6）根据第15.3 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5.2.1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发包人是否提供材料或工程设备：否</w:t>
            </w:r>
            <w:r/>
          </w:p>
          <w:p>
            <w:pPr>
              <w:keepLines w:val="0"/>
              <w:keepNext w:val="0"/>
              <w:pageBreakBefore w:val="0"/>
              <w:spacing w:line="320" w:lineRule="exact"/>
              <w:widowControl w:val="off"/>
              <w:rPr>
                <w:rFonts w:hint="default" w:ascii="宋体" w:hAnsi="宋体" w:eastAsia="宋体" w:cs="宋体"/>
                <w:sz w:val="21"/>
                <w:szCs w:val="21"/>
                <w:u w:val="single"/>
                <w:lang w:val="en-US" w:eastAsia="zh-CN"/>
              </w:rPr>
            </w:pPr>
            <w:r>
              <w:rPr>
                <w:rFonts w:hint="eastAsia" w:ascii="宋体" w:hAnsi="宋体" w:eastAsia="宋体" w:cs="宋体"/>
                <w:sz w:val="21"/>
                <w:szCs w:val="21"/>
                <w:highlight w:val="white"/>
              </w:rPr>
              <w:t xml:space="preserve">如发包人负责提供部分材料或工程设备，相关规定如下：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6.2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发包人是否提供施工设备和临时设施：否</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如发包人负责提供部分施工设备和临时设施，相关规定如下：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8.1.1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发包人提供测量基准点、基准线和水准点及其书面资料的期限：</w:t>
            </w:r>
            <w:r>
              <w:rPr>
                <w:rFonts w:hint="eastAsia" w:ascii="宋体" w:hAnsi="宋体" w:eastAsia="宋体" w:cs="宋体"/>
                <w:sz w:val="21"/>
                <w:szCs w:val="21"/>
                <w:highlight w:val="white"/>
                <w:u w:val="single"/>
              </w:rPr>
              <w:t xml:space="preserve">发出开工通知后7天内；</w:t>
            </w:r>
            <w:r/>
          </w:p>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承包人将施工控制网资料报送监理人审批的期限：</w:t>
            </w:r>
            <w:r>
              <w:rPr>
                <w:rFonts w:hint="eastAsia" w:ascii="宋体" w:hAnsi="宋体" w:eastAsia="宋体" w:cs="宋体"/>
                <w:sz w:val="21"/>
                <w:szCs w:val="21"/>
                <w:highlight w:val="white"/>
                <w:u w:val="single"/>
              </w:rPr>
              <w:t xml:space="preserve">在收到发包人提供的上述资料后28天内。</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w:t>
            </w:r>
            <w:r>
              <w:rPr>
                <w:rFonts w:hint="eastAsia" w:ascii="宋体" w:hAnsi="宋体" w:eastAsia="宋体" w:cs="宋体"/>
                <w:sz w:val="21"/>
                <w:szCs w:val="21"/>
                <w:highlight w:val="white"/>
                <w:u w:val="single"/>
              </w:rPr>
              <w:t xml:space="preserve">10000</w:t>
            </w:r>
            <w:r>
              <w:rPr>
                <w:rFonts w:hint="eastAsia" w:ascii="宋体" w:hAnsi="宋体" w:eastAsia="宋体" w:cs="宋体"/>
                <w:sz w:val="21"/>
                <w:szCs w:val="21"/>
                <w:highlight w:val="white"/>
              </w:rPr>
              <w:t xml:space="preserve">元/天</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逾期交工违约金限额：</w:t>
            </w:r>
            <w:r>
              <w:rPr>
                <w:rFonts w:hint="eastAsia" w:ascii="宋体" w:hAnsi="宋体" w:eastAsia="宋体" w:cs="宋体"/>
                <w:sz w:val="21"/>
                <w:szCs w:val="21"/>
                <w:highlight w:val="white"/>
                <w:u w:val="single"/>
              </w:rPr>
              <w:t xml:space="preserve">10%</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签约合同价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提前交工的奖金限额：</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15.5.2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承包人提出的合理化建议降低了合同价格或者提高了工程经济效益的，发包人按所节约成本的</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或增加收益的</w:t>
            </w:r>
            <w:r>
              <w:rPr>
                <w:rFonts w:hint="eastAsia" w:ascii="宋体" w:hAnsi="宋体" w:eastAsia="宋体" w:cs="宋体"/>
                <w:sz w:val="21"/>
                <w:szCs w:val="21"/>
                <w:highlight w:val="white"/>
                <w:u w:val="single"/>
              </w:rPr>
              <w:t xml:space="preserve">/%</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给予奖励</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15.9</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清单的调整：/。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√物价波动引起的价格调整按照宿交发【2018】83号文件相关规定执行。</w:t>
            </w:r>
            <w:r/>
          </w:p>
          <w:p>
            <w:pPr>
              <w:keepLines w:val="0"/>
              <w:keepNext w:val="0"/>
              <w:pageBreakBefore w:val="0"/>
              <w:spacing w:line="320" w:lineRule="exact"/>
              <w:widowControl w:val="off"/>
              <w:rPr>
                <w:rFonts w:hint="eastAsia" w:ascii="宋体" w:hAnsi="宋体" w:eastAsia="宋体" w:cs="宋体"/>
                <w:color w:val="ff0000"/>
                <w:sz w:val="21"/>
                <w:szCs w:val="21"/>
              </w:rPr>
            </w:pPr>
            <w:r>
              <w:rPr>
                <w:rFonts w:hint="eastAsia" w:ascii="宋体" w:hAnsi="宋体" w:eastAsia="宋体" w:cs="宋体"/>
                <w:sz w:val="21"/>
                <w:szCs w:val="21"/>
                <w:highlight w:val="white"/>
              </w:rPr>
              <w:t xml:space="preserve">×合同期内单价不调价。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color w:val="000000"/>
                <w:sz w:val="21"/>
                <w:szCs w:val="21"/>
                <w:highlight w:val="white"/>
              </w:rPr>
              <w:t xml:space="preserve">开工预付款金额：</w:t>
            </w:r>
            <w:r>
              <w:rPr>
                <w:rFonts w:hint="eastAsia" w:ascii="宋体" w:hAnsi="宋体" w:eastAsia="宋体" w:cs="宋体"/>
                <w:color w:val="000000"/>
                <w:sz w:val="21"/>
                <w:szCs w:val="21"/>
                <w:highlight w:val="white"/>
                <w:lang w:val="en-US"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材料、设备预付款比例：无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17.3.2（1）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承包人在每个付款周期末向监理人提交进度付款申请单的份数：</w:t>
            </w:r>
            <w:r>
              <w:rPr>
                <w:rFonts w:hint="eastAsia" w:ascii="宋体" w:hAnsi="宋体" w:eastAsia="宋体" w:cs="宋体"/>
                <w:sz w:val="21"/>
                <w:szCs w:val="21"/>
                <w:highlight w:val="white"/>
                <w:u w:val="single"/>
                <w:lang w:val="en-US" w:eastAsia="zh-CN" w:bidi="ar-SA"/>
              </w:rPr>
              <w:t xml:space="preserve">4</w:t>
            </w:r>
            <w:r>
              <w:rPr>
                <w:rFonts w:hint="eastAsia" w:ascii="宋体" w:hAnsi="宋体" w:eastAsia="宋体" w:cs="宋体"/>
                <w:sz w:val="21"/>
                <w:szCs w:val="21"/>
                <w:highlight w:val="white"/>
                <w:lang w:val="en-US" w:eastAsia="zh-CN" w:bidi="ar-SA"/>
              </w:rPr>
              <w:t xml:space="preserve">份</w:t>
            </w:r>
            <w:r/>
          </w:p>
        </w:tc>
      </w:tr>
      <w:tr>
        <w:trPr>
          <w:trHeight w:val="734"/>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进度付款证书最低限额：</w:t>
            </w:r>
            <w:r>
              <w:rPr>
                <w:rFonts w:hint="eastAsia" w:ascii="宋体" w:hAnsi="宋体" w:eastAsia="宋体" w:cs="宋体"/>
                <w:sz w:val="21"/>
                <w:szCs w:val="21"/>
                <w:highlight w:val="white"/>
                <w:u w:val="single"/>
              </w:rPr>
              <w:t xml:space="preserve">/万元</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逾期付款违约金的利率：不计利息</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17.4.1</w:t>
            </w:r>
            <w:r/>
          </w:p>
        </w:tc>
        <w:tc>
          <w:tcPr>
            <w:tcW w:w="7200" w:type="dxa"/>
            <w:vAlign w:val="center"/>
            <w:textDirection w:val="lrTb"/>
            <w:noWrap w:val="false"/>
          </w:tcPr>
          <w:p>
            <w:pPr>
              <w:jc w:val="both"/>
              <w:keepLines w:val="0"/>
              <w:keepNext w:val="0"/>
              <w:pageBreakBefore w:val="0"/>
              <w:spacing w:line="320" w:lineRule="exact"/>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质量保证金金额：3%合同价格</w:t>
            </w:r>
            <w:r>
              <w:rPr>
                <w:rFonts w:hint="eastAsia" w:ascii="宋体" w:hAnsi="宋体" w:cs="宋体"/>
                <w:sz w:val="21"/>
                <w:szCs w:val="21"/>
                <w:highlight w:val="white"/>
                <w:lang w:val="en-US" w:eastAsia="zh-CN" w:bidi="ar-SA"/>
              </w:rPr>
              <w:t xml:space="preserve">.</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质量保证金是否计付利息：否</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17.5.1（1）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承包人向监理人提交交工付款申请单（包括相关证明材料）的份数：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17.6.1（1）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承包人向监理人提交最终结清申请单（包括相关证明材料）的份数：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竣工资料的份数：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18.5.1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单位工程或工程设备是否需投入施工期运行：否</w:t>
            </w:r>
            <w:r/>
          </w:p>
          <w:p>
            <w:pPr>
              <w:jc w:val="both"/>
              <w:keepLines w:val="0"/>
              <w:keepNext w:val="0"/>
              <w:pageBreakBefore w:val="0"/>
              <w:spacing w:line="320" w:lineRule="exact"/>
              <w:widowControl w:val="off"/>
              <w:rPr>
                <w:rFonts w:hint="default"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如单位工程或工程设备需要进行施工期运行，需要施工期运行的单位工程或工程设备规定如下：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本工程及工程设备是否进行试运行：×是√否</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如本工程及工程设备需要进行试运行，试运行的具体规定如下：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white"/>
              </w:rPr>
              <w:t xml:space="preserve">19.7（1）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highlight w:val="white"/>
                <w:lang w:val="en-US" w:eastAsia="zh-CN" w:bidi="ar-SA"/>
              </w:rPr>
              <w:t xml:space="preserve">保修期：</w:t>
            </w:r>
            <w:r>
              <w:rPr>
                <w:rFonts w:hint="eastAsia" w:ascii="宋体" w:hAnsi="宋体" w:eastAsia="宋体" w:cs="宋体"/>
                <w:b w:val="0"/>
                <w:bCs w:val="0"/>
                <w:color w:val="auto"/>
                <w:sz w:val="21"/>
                <w:szCs w:val="21"/>
                <w:highlight w:val="white"/>
              </w:rPr>
              <w:t xml:space="preserve">自实际交工日期起计算</w:t>
            </w:r>
            <w:r>
              <w:rPr>
                <w:rFonts w:hint="eastAsia" w:ascii="宋体" w:hAnsi="宋体" w:eastAsia="宋体" w:cs="宋体"/>
                <w:b w:val="0"/>
                <w:bCs w:val="0"/>
                <w:color w:val="auto"/>
                <w:sz w:val="21"/>
                <w:szCs w:val="21"/>
                <w:highlight w:val="white"/>
                <w:u w:val="single"/>
              </w:rPr>
              <w:t xml:space="preserve"> 2 </w:t>
            </w:r>
            <w:r>
              <w:rPr>
                <w:rFonts w:hint="eastAsia" w:ascii="宋体" w:hAnsi="宋体" w:eastAsia="宋体" w:cs="宋体"/>
                <w:b w:val="0"/>
                <w:bCs w:val="0"/>
                <w:color w:val="auto"/>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28</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20.4.2</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第三方责任险的最低投保金额：由承包人以承包人与发包人联名投保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29</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24.1</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争议的最终解决方式：</w:t>
            </w:r>
            <w:r>
              <w:rPr>
                <w:rFonts w:hint="eastAsia" w:ascii="宋体" w:hAnsi="宋体" w:eastAsia="宋体" w:cs="宋体"/>
                <w:sz w:val="21"/>
                <w:szCs w:val="21"/>
                <w:highlight w:val="white"/>
                <w:u w:val="single"/>
                <w:lang w:val="en-US" w:eastAsia="zh-CN" w:bidi="ar-SA"/>
              </w:rPr>
              <w:t xml:space="preserve">仲裁或诉讼</w:t>
            </w:r>
            <w:r/>
          </w:p>
        </w:tc>
      </w:tr>
    </w:tbl>
    <w:p>
      <w:pPr>
        <w:jc w:val="center"/>
        <w:keepLines/>
        <w:keepNext/>
        <w:pageBreakBefore w:val="0"/>
        <w:spacing w:afterAutospacing="0" w:line="360" w:lineRule="exact"/>
        <w:widowControl w:val="off"/>
        <w:rPr>
          <w:rFonts w:hint="eastAsia" w:ascii="宋体" w:hAnsi="宋体" w:eastAsia="宋体" w:cs="宋体"/>
          <w:b/>
          <w:sz w:val="21"/>
          <w:szCs w:val="21"/>
          <w:lang w:val="en-US" w:eastAsia="zh-CN" w:bidi="ar-SA"/>
        </w:rPr>
        <w:outlineLvl w:val="1"/>
      </w:pPr>
      <w:r>
        <w:rPr>
          <w:rFonts w:hint="eastAsia" w:ascii="宋体" w:hAnsi="宋体" w:eastAsia="宋体" w:cs="宋体"/>
          <w:sz w:val="21"/>
          <w:szCs w:val="21"/>
          <w:highlight w:val="white"/>
          <w:lang w:val="en-US" w:eastAsia="zh-CN" w:bidi="ar-SA"/>
        </w:rPr>
        <w:br w:type="page" w:clear="all"/>
      </w:r>
      <w:bookmarkStart w:id="154" w:name="_Toc19865"/>
      <w:r>
        <w:rPr>
          <w:rFonts w:hint="eastAsia" w:ascii="宋体" w:hAnsi="宋体" w:eastAsia="宋体" w:cs="宋体"/>
          <w:b/>
          <w:sz w:val="21"/>
          <w:szCs w:val="21"/>
          <w:highlight w:val="white"/>
          <w:lang w:val="en-US" w:eastAsia="zh-CN" w:bidi="ar-SA"/>
        </w:rPr>
        <w:t xml:space="preserve">项目专用合同条款</w:t>
      </w:r>
      <w:bookmarkEnd w:id="154"/>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1.一般约定</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1.1.2.2 发包人：</w:t>
      </w:r>
      <w:r>
        <w:rPr>
          <w:rFonts w:hint="eastAsia" w:ascii="宋体" w:hAnsi="宋体" w:cs="宋体"/>
          <w:sz w:val="21"/>
          <w:szCs w:val="21"/>
          <w:highlight w:val="white"/>
          <w:u w:val="single"/>
          <w:lang w:val="en-US" w:eastAsia="zh-CN"/>
        </w:rPr>
        <w:t xml:space="preserve">   </w:t>
      </w:r>
      <w:r>
        <w:rPr>
          <w:rFonts w:hint="eastAsia" w:ascii="宋体" w:hAnsi="宋体" w:eastAsia="宋体" w:cs="宋体"/>
          <w:sz w:val="21"/>
          <w:szCs w:val="21"/>
          <w:highlight w:val="white"/>
          <w:u w:val="single"/>
        </w:rPr>
        <w:t xml:space="preserve">。</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1.1.2.6 监理人：</w:t>
      </w:r>
      <w:r>
        <w:rPr>
          <w:rFonts w:hint="eastAsia" w:ascii="宋体" w:hAnsi="宋体" w:eastAsia="宋体" w:cs="宋体"/>
          <w:sz w:val="21"/>
          <w:szCs w:val="21"/>
          <w:highlight w:val="white"/>
          <w:u w:val="single"/>
        </w:rPr>
        <w:t xml:space="preserve">另行明确。</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1.1.3工程和设备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第1.1.3.10目细化为：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第1.1.3.11目细化为：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 合同文件的优先顺序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组成合同的各项文件应互相解释，互为说明。除项目专用合同条款另有约定外，解释合同文件的优先顺序如下：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（1）合同实施期间，发包人和承包人签订的其他协议（如果有）</w:t>
      </w:r>
      <w:r>
        <w:rPr>
          <w:rFonts w:hint="eastAsia" w:ascii="宋体" w:hAnsi="宋体" w:eastAsia="宋体" w:cs="宋体"/>
          <w:sz w:val="21"/>
          <w:szCs w:val="21"/>
          <w:highlight w:val="white"/>
          <w:lang w:eastAsia="zh-CN"/>
        </w:rPr>
        <w:t xml:space="preserve">；</w:t>
      </w:r>
      <w:r>
        <w:rPr>
          <w:rFonts w:hint="eastAsia" w:ascii="宋体" w:hAnsi="宋体" w:eastAsia="宋体" w:cs="宋体"/>
          <w:sz w:val="21"/>
          <w:szCs w:val="21"/>
          <w:highlight w:val="white"/>
        </w:rPr>
        <w:t xml:space="preserve">（2）合同协议书及各种合同附件（含廉政合同、安全生产合同、合同补充协议和合同谈判过程中的澄清文件和补充资料）；（3）中标通知书；（4）补遗书；（5）投标函及投标函附录；（6）项目专用合同条款；（7）招标文件项目专用本；（8）公路工程专用合同条款；（9）通用合同条款；（10）技术规范；（11）图纸；（12）已标价工程量清单；（13）承包人有关人员、设备投入的承诺及投标文件中的施工组织设计；（14）国家最新颁布的各种技术规范，检验评定标准及相关的规章制度；（15）构成本合同组成部分的其他文件。</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1.5 合同协议书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 图纸和承包人文件</w:t>
      </w:r>
      <w:r>
        <w:rPr>
          <w:rFonts w:hint="eastAsia" w:ascii="宋体" w:hAnsi="宋体" w:eastAsia="宋体" w:cs="宋体"/>
          <w:b/>
          <w:bCs/>
          <w:sz w:val="21"/>
          <w:szCs w:val="21"/>
          <w:highlight w:val="white"/>
          <w:lang w:val="en-US" w:eastAsia="zh-CN" w:bidi="ar-SA"/>
        </w:rPr>
        <w:tab/>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1.6.4款内容修改为: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 承包人的一般义务</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4.1.2 依法纳税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根据现行税法和有关部门现行规定就本合同项下向承包人征收的所有税金及其他应</w:t>
      </w:r>
      <w:r>
        <w:rPr>
          <w:rFonts w:hint="eastAsia" w:ascii="宋体" w:hAnsi="宋体" w:eastAsia="宋体" w:cs="宋体"/>
          <w:sz w:val="21"/>
          <w:szCs w:val="21"/>
          <w:highlight w:val="white"/>
          <w:lang w:eastAsia="zh-CN"/>
        </w:rPr>
        <w:t xml:space="preserve">缴纳</w:t>
      </w:r>
      <w:r>
        <w:rPr>
          <w:rFonts w:hint="eastAsia" w:ascii="宋体" w:hAnsi="宋体" w:eastAsia="宋体" w:cs="宋体"/>
          <w:sz w:val="21"/>
          <w:szCs w:val="21"/>
          <w:highlight w:val="white"/>
        </w:rPr>
        <w:t xml:space="preserve">的所有费用均由承包人摊入各工程子目的单价中，因税收政策调整而导致的费用增减，由承包人自行承担。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4.1.4 对施工作业和施工方法的完备性负责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val="0"/>
          <w:bCs/>
          <w:sz w:val="21"/>
          <w:szCs w:val="21"/>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w:t>
      </w:r>
      <w:r>
        <w:rPr>
          <w:rFonts w:hint="eastAsia" w:ascii="宋体" w:hAnsi="宋体" w:eastAsia="宋体" w:cs="宋体"/>
          <w:sz w:val="21"/>
          <w:szCs w:val="21"/>
          <w:highlight w:val="white"/>
        </w:rPr>
        <w:t xml:space="preserve">不力，造成河道阻塞或者影响铁路、公路、航道正常安全运营而</w:t>
      </w:r>
      <w:r>
        <w:rPr>
          <w:rFonts w:hint="eastAsia" w:ascii="宋体" w:hAnsi="宋体" w:eastAsia="宋体" w:cs="宋体"/>
          <w:sz w:val="21"/>
          <w:szCs w:val="21"/>
          <w:highlight w:val="white"/>
          <w:lang w:eastAsia="zh-CN"/>
        </w:rPr>
        <w:t xml:space="preserve">给其他</w:t>
      </w:r>
      <w:r>
        <w:rPr>
          <w:rFonts w:hint="eastAsia" w:ascii="宋体" w:hAnsi="宋体" w:eastAsia="宋体" w:cs="宋体"/>
          <w:sz w:val="21"/>
          <w:szCs w:val="21"/>
          <w:highlight w:val="white"/>
        </w:rPr>
        <w:t xml:space="preserve">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color w:val="000000"/>
          <w:sz w:val="21"/>
          <w:szCs w:val="21"/>
        </w:rPr>
      </w:pPr>
      <w:r>
        <w:rPr>
          <w:rFonts w:hint="eastAsia" w:ascii="宋体" w:hAnsi="宋体" w:eastAsia="宋体" w:cs="宋体"/>
          <w:sz w:val="21"/>
          <w:szCs w:val="21"/>
          <w:highlight w:val="white"/>
        </w:rPr>
        <w:t xml:space="preserve">因本项目施工需要，拆除、迁移和恢复（如需要）现有交通管理设施，以及新增临时交通管理设施的</w:t>
      </w:r>
      <w:r>
        <w:rPr>
          <w:rFonts w:hint="eastAsia" w:ascii="宋体" w:hAnsi="宋体" w:eastAsia="宋体" w:cs="宋体"/>
          <w:color w:val="000000"/>
          <w:sz w:val="21"/>
          <w:szCs w:val="21"/>
          <w:highlight w:val="white"/>
        </w:rPr>
        <w:t xml:space="preserve">建设和拆除（如需要），在距离施工现场3KM范围内的，均由本项目承包人负责；超过3KM部分，均由发包人另行委托单位承担。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4.1.8  为他人提供方便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4.1.10 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4.1.10（1）目约定为：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（1）临时占地的费用含入工程量清单临时占地费中，招标人不另计列。</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4.1.10（3）款补充：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4.1.10（6）款约定为：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（6）承包人应履行的其他义务：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承包人应严格执行发包人或监理人提出的阶段性工期要求，根据要求合理编制施工方案和工期计划。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3）承包人应接受主管部门对其工程施工质量的监督与检查，凡工程质量不合格的工程不验收、不支付，并应自费拆除重建。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4）承包人必须建立针对本合同工程的施工质量保证体系，做到“横向到边、纵向到底、控制有效”，加强施工过程中的自检，互检和交接检工作。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5）根据合同的各项规定，承包人应精心组织施工，按时完成本合同工程及其缺陷的修复。为此，承包人应提供所需的全部监督管理、劳务、材料、设备、施工装备和其他物品。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cs="宋体"/>
          <w:sz w:val="21"/>
          <w:szCs w:val="21"/>
          <w:highlight w:val="white"/>
          <w:lang w:val="en-US" w:eastAsia="zh-CN"/>
        </w:rPr>
        <w:t xml:space="preserve">8</w:t>
      </w:r>
      <w:r>
        <w:rPr>
          <w:rFonts w:hint="eastAsia" w:ascii="宋体" w:hAnsi="宋体" w:eastAsia="宋体" w:cs="宋体"/>
          <w:sz w:val="21"/>
          <w:szCs w:val="21"/>
          <w:highlight w:val="white"/>
        </w:rPr>
        <w:t xml:space="preserve">）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cs="宋体"/>
          <w:sz w:val="21"/>
          <w:szCs w:val="21"/>
          <w:highlight w:val="white"/>
          <w:lang w:val="en-US" w:eastAsia="zh-CN"/>
        </w:rPr>
        <w:t xml:space="preserve">9</w:t>
      </w:r>
      <w:r>
        <w:rPr>
          <w:rFonts w:hint="eastAsia" w:ascii="宋体" w:hAnsi="宋体" w:eastAsia="宋体" w:cs="宋体"/>
          <w:sz w:val="21"/>
          <w:szCs w:val="21"/>
          <w:highlight w:val="white"/>
        </w:rPr>
        <w:t xml:space="preserve">）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cs="宋体"/>
          <w:sz w:val="21"/>
          <w:szCs w:val="21"/>
          <w:highlight w:val="white"/>
          <w:lang w:val="en-US" w:eastAsia="zh-CN"/>
        </w:rPr>
        <w:t xml:space="preserve">0</w:t>
      </w:r>
      <w:r>
        <w:rPr>
          <w:rFonts w:hint="eastAsia" w:ascii="宋体" w:hAnsi="宋体" w:eastAsia="宋体" w:cs="宋体"/>
          <w:sz w:val="21"/>
          <w:szCs w:val="21"/>
          <w:highlight w:val="white"/>
        </w:rPr>
        <w:t xml:space="preserve">）承包人为满足本项目施工需要而开展的科研和试验课题研究，应将其详细成果资料报发包人备案。</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1</w:t>
      </w:r>
      <w:r>
        <w:rPr>
          <w:rFonts w:hint="eastAsia" w:ascii="宋体" w:hAnsi="宋体" w:eastAsia="宋体" w:cs="宋体"/>
          <w:b w:val="0"/>
          <w:bCs w:val="0"/>
          <w:sz w:val="21"/>
          <w:szCs w:val="21"/>
          <w:highlight w:val="white"/>
        </w:rPr>
        <w:t xml:space="preserve">）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2</w:t>
      </w:r>
      <w:r>
        <w:rPr>
          <w:rFonts w:hint="eastAsia" w:ascii="宋体" w:hAnsi="宋体" w:eastAsia="宋体" w:cs="宋体"/>
          <w:b w:val="0"/>
          <w:bCs w:val="0"/>
          <w:sz w:val="21"/>
          <w:szCs w:val="21"/>
          <w:highlight w:val="white"/>
        </w:rPr>
        <w:t xml:space="preserve">）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3</w:t>
      </w:r>
      <w:r>
        <w:rPr>
          <w:rFonts w:hint="eastAsia" w:ascii="宋体" w:hAnsi="宋体" w:eastAsia="宋体" w:cs="宋体"/>
          <w:b w:val="0"/>
          <w:bCs w:val="0"/>
          <w:sz w:val="21"/>
          <w:szCs w:val="21"/>
          <w:highlight w:val="white"/>
        </w:rPr>
        <w:t xml:space="preserve">）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4</w:t>
      </w:r>
      <w:r>
        <w:rPr>
          <w:rFonts w:hint="eastAsia" w:ascii="宋体" w:hAnsi="宋体" w:eastAsia="宋体" w:cs="宋体"/>
          <w:b w:val="0"/>
          <w:bCs w:val="0"/>
          <w:sz w:val="21"/>
          <w:szCs w:val="21"/>
          <w:highlight w:val="white"/>
        </w:rPr>
        <w:t xml:space="preserve">）在本项目验收过程中，与本项目有关的会议相关费用等由中标人承担，含在投标报价中，不单独计列。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5</w:t>
      </w:r>
      <w:r>
        <w:rPr>
          <w:rFonts w:hint="eastAsia" w:ascii="宋体" w:hAnsi="宋体" w:eastAsia="宋体" w:cs="宋体"/>
          <w:b w:val="0"/>
          <w:bCs w:val="0"/>
          <w:sz w:val="21"/>
          <w:szCs w:val="21"/>
          <w:highlight w:val="white"/>
        </w:rPr>
        <w:t xml:space="preserve">）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6</w:t>
      </w:r>
      <w:r>
        <w:rPr>
          <w:rFonts w:hint="eastAsia" w:ascii="宋体" w:hAnsi="宋体" w:eastAsia="宋体" w:cs="宋体"/>
          <w:b w:val="0"/>
          <w:bCs w:val="0"/>
          <w:sz w:val="21"/>
          <w:szCs w:val="21"/>
          <w:highlight w:val="white"/>
        </w:rPr>
        <w:t xml:space="preserve">）本项目承包人在施工过程中应严格遵守苏交质公（2016）35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eastAsia="宋体" w:cs="宋体"/>
          <w:b w:val="0"/>
          <w:bCs w:val="0"/>
          <w:sz w:val="21"/>
          <w:szCs w:val="21"/>
          <w:highlight w:val="white"/>
          <w:lang w:eastAsia="zh-CN"/>
        </w:rPr>
        <w:t xml:space="preserve">包含</w:t>
      </w:r>
      <w:r>
        <w:rPr>
          <w:rFonts w:hint="eastAsia" w:ascii="宋体" w:hAnsi="宋体" w:eastAsia="宋体" w:cs="宋体"/>
          <w:b w:val="0"/>
          <w:bCs w:val="0"/>
          <w:sz w:val="21"/>
          <w:szCs w:val="21"/>
          <w:highlight w:val="white"/>
        </w:rPr>
        <w:t xml:space="preserve">在清单100 章中“施工环保费”单独列支，由承包人自行报价，在实施过程中将按经审核后的环保措施实际投入进行计量支付，但支付总额不超过该项的投标报价。</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7</w:t>
      </w:r>
      <w:r>
        <w:rPr>
          <w:rFonts w:hint="eastAsia" w:ascii="宋体" w:hAnsi="宋体" w:eastAsia="宋体" w:cs="宋体"/>
          <w:b w:val="0"/>
          <w:bCs w:val="0"/>
          <w:sz w:val="21"/>
          <w:szCs w:val="21"/>
          <w:highlight w:val="white"/>
        </w:rPr>
        <w:t xml:space="preserve">）按《沭阳县政府投资项目建设审批程序管理办法》文件要求履行相关变更、追加及签证手续。</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cs="宋体"/>
          <w:b w:val="0"/>
          <w:bCs w:val="0"/>
          <w:sz w:val="21"/>
          <w:szCs w:val="21"/>
          <w:highlight w:val="white"/>
          <w:lang w:val="en-US" w:eastAsia="zh-CN"/>
        </w:rPr>
        <w:t xml:space="preserve">18</w:t>
      </w:r>
      <w:r>
        <w:rPr>
          <w:rFonts w:hint="eastAsia" w:ascii="宋体" w:hAnsi="宋体" w:eastAsia="宋体" w:cs="宋体"/>
          <w:b w:val="0"/>
          <w:bCs w:val="0"/>
          <w:sz w:val="21"/>
          <w:szCs w:val="21"/>
          <w:highlight w:val="white"/>
        </w:rPr>
        <w:t xml:space="preserve">）本项目严禁转包、违法分包，一经发现，视其情节严重程度严肃处理,直至清退出场解除合同。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4.2 履约担保</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本款修改为：</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承包人是否提供履约担保：是。</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履约保证金退还的条件：项目完工验收合格，出具完工证明及履约保证金收据申请退付；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履约保证金退还时间：采购单位收到供应商退付申请后5个工作日内退还；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农民工保证金按采购合同总价的2%计取，缴纳至发包人指定账户。</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4.3 分包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第4.3.2款修改为: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本款补充第4.3.9项：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4.3.9本项目严禁转包、违法分包，一经发现，视其情节严重程度严肃处理,直至清退出场解除合同。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4.6 承包人人员的管理</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增加4.6.7、4.6.8项：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4.6.7 为了贯彻落实质量终身制，承包人的有关人员还应遵守以下规定：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4.6.9加强对工程项目经理</w:t>
      </w:r>
      <w:r>
        <w:rPr>
          <w:rFonts w:hint="eastAsia" w:ascii="宋体" w:hAnsi="宋体" w:eastAsia="宋体" w:cs="宋体"/>
          <w:b w:val="0"/>
          <w:bCs/>
          <w:sz w:val="21"/>
          <w:szCs w:val="21"/>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eastAsia="宋体" w:cs="宋体"/>
          <w:b w:val="0"/>
          <w:bCs/>
          <w:sz w:val="21"/>
          <w:szCs w:val="21"/>
          <w:highlight w:val="white"/>
          <w:lang w:eastAsia="zh-CN"/>
        </w:rPr>
        <w:t xml:space="preserve">15时</w:t>
      </w:r>
      <w:r>
        <w:rPr>
          <w:rFonts w:hint="eastAsia" w:ascii="宋体" w:hAnsi="宋体" w:eastAsia="宋体" w:cs="宋体"/>
          <w:b w:val="0"/>
          <w:bCs/>
          <w:sz w:val="21"/>
          <w:szCs w:val="21"/>
          <w:highlight w:val="white"/>
        </w:rPr>
        <w:t xml:space="preserve">、17时（特殊情况下，由发包方项目部负责人确定考核时间）。</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4.7 撤换承包人项目经理和其他人员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在原款末增加:</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4.8 保障承包人人员的合法权益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本款补充第4.8.7～4.8.13项：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4.8.8 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4.8.10不拖欠农民工工资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w:t>
      </w:r>
      <w:r>
        <w:rPr>
          <w:rFonts w:hint="eastAsia" w:ascii="宋体" w:hAnsi="宋体" w:eastAsia="宋体" w:cs="宋体"/>
          <w:sz w:val="21"/>
          <w:szCs w:val="21"/>
          <w:highlight w:val="white"/>
        </w:rPr>
        <w:t xml:space="preserve">宿迁市交通工程建设领域农民工工资支付管理办法》的通知 宿交【2018】142 号和《沭阳县工程建设领域工资支付管理办法》沭政办【2016】138号文件等各级相关禁止拖欠农民工工资的规定。农民工工资与工程款实行分账管理，施工总承包单位应在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eastAsia="宋体" w:cs="宋体"/>
          <w:sz w:val="21"/>
          <w:szCs w:val="21"/>
          <w:highlight w:val="white"/>
          <w:lang w:eastAsia="zh-CN"/>
        </w:rPr>
        <w:t xml:space="preserve">果由</w:t>
      </w:r>
      <w:r>
        <w:rPr>
          <w:rFonts w:hint="eastAsia" w:ascii="宋体" w:hAnsi="宋体" w:eastAsia="宋体" w:cs="宋体"/>
          <w:sz w:val="21"/>
          <w:szCs w:val="21"/>
          <w:highlight w:val="white"/>
        </w:rPr>
        <w:t xml:space="preserve">承包人自行承担。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eastAsia="宋体" w:cs="宋体"/>
          <w:sz w:val="21"/>
          <w:szCs w:val="21"/>
          <w:highlight w:val="white"/>
          <w:lang w:eastAsia="zh-CN"/>
        </w:rPr>
        <w:t xml:space="preserve">体农</w:t>
      </w:r>
      <w:r>
        <w:rPr>
          <w:rFonts w:hint="eastAsia" w:ascii="宋体" w:hAnsi="宋体" w:eastAsia="宋体" w:cs="宋体"/>
          <w:sz w:val="21"/>
          <w:szCs w:val="21"/>
          <w:highlight w:val="white"/>
        </w:rPr>
        <w:t xml:space="preserve">民工花名册和工资支付表，确保将工资直接发放给</w:t>
      </w:r>
      <w:r>
        <w:rPr>
          <w:rFonts w:hint="eastAsia" w:ascii="宋体" w:hAnsi="宋体" w:eastAsia="宋体" w:cs="宋体"/>
          <w:sz w:val="21"/>
          <w:szCs w:val="21"/>
          <w:highlight w:val="white"/>
          <w:lang w:val="en-US" w:eastAsia="zh-CN"/>
        </w:rPr>
        <w:t xml:space="preserve">农</w:t>
      </w:r>
      <w:r>
        <w:rPr>
          <w:rFonts w:hint="eastAsia" w:ascii="宋体" w:hAnsi="宋体" w:eastAsia="宋体" w:cs="宋体"/>
          <w:sz w:val="21"/>
          <w:szCs w:val="21"/>
          <w:highlight w:val="white"/>
        </w:rPr>
        <w:t xml:space="preserve">民工本人，或委托银行发</w:t>
      </w:r>
      <w:r>
        <w:rPr>
          <w:rFonts w:hint="eastAsia" w:ascii="宋体" w:hAnsi="宋体" w:eastAsia="宋体" w:cs="宋体"/>
          <w:sz w:val="21"/>
          <w:szCs w:val="21"/>
          <w:highlight w:val="white"/>
          <w:lang w:eastAsia="zh-CN"/>
        </w:rPr>
        <w:t xml:space="preserve">放农</w:t>
      </w:r>
      <w:r>
        <w:rPr>
          <w:rFonts w:hint="eastAsia" w:ascii="宋体" w:hAnsi="宋体" w:eastAsia="宋体" w:cs="宋体"/>
          <w:sz w:val="21"/>
          <w:szCs w:val="21"/>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届时业主根据承包人提供的保险收费单据据实支付，超出投标报价的部分由承包人自行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4.10承包人现场踏勘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增加4.10.3条款：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增加4.10.4条款：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4.11 不利物质条件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第4.11.1项不利物质条件的范围包括：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下列“不利物质条件”应视为承包人在接受合同时已经预见其影响，并已在合同价中计入因其影响而可能发生的一切费用：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（1）工程实体过冬需要采取必要的保护措施；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（2）工程实体在雨季施工需要采取必要的保护措施；</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5.1 承包人提供的材料和工程设备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补充第5.1.4项、5.1.5项：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5.1.4 本合同工程施工所需的一切材料、设备都将由承包人按合同要求的质量和规格进行采购或加工，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5.2 发包人提供的材料和工程设备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本项目发包人除土方以外不提供任何材料和工程设备。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6. 施工设备和临时设施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第6.3款细化为：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7.交通运输</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作为一个有丰富施工经验的承包人，应充分考虑施工过程中相关施工干扰影响致使人工、机械效率降低而增加的费用，包含在相关项目的报价中，发包人将不另行支付。</w:t>
      </w:r>
      <w:r/>
    </w:p>
    <w:p>
      <w:pPr>
        <w:ind w:left="0" w:firstLine="420"/>
        <w:pageBreakBefore w:val="0"/>
        <w:spacing w:afterAutospacing="0" w:line="360" w:lineRule="exact"/>
        <w:widowControl w:val="off"/>
        <w:rPr>
          <w:rFonts w:hint="eastAsia" w:ascii="宋体" w:hAnsi="宋体" w:eastAsia="宋体" w:cs="宋体"/>
          <w:bCs/>
          <w:sz w:val="21"/>
          <w:szCs w:val="21"/>
        </w:rPr>
      </w:pPr>
      <w:r>
        <w:rPr>
          <w:rFonts w:hint="eastAsia" w:ascii="宋体" w:hAnsi="宋体" w:eastAsia="宋体" w:cs="宋体"/>
          <w:bCs/>
          <w:sz w:val="21"/>
          <w:szCs w:val="21"/>
          <w:highlight w:val="white"/>
        </w:rPr>
        <w:t xml:space="preserve">如因承包人采取的措施不力，交通未按规定运行而</w:t>
      </w:r>
      <w:r>
        <w:rPr>
          <w:rFonts w:hint="eastAsia" w:ascii="宋体" w:hAnsi="宋体" w:eastAsia="宋体" w:cs="宋体"/>
          <w:bCs/>
          <w:sz w:val="21"/>
          <w:szCs w:val="21"/>
          <w:highlight w:val="white"/>
          <w:lang w:eastAsia="zh-CN"/>
        </w:rPr>
        <w:t xml:space="preserve">给其他</w:t>
      </w:r>
      <w:r>
        <w:rPr>
          <w:rFonts w:hint="eastAsia" w:ascii="宋体" w:hAnsi="宋体" w:eastAsia="宋体" w:cs="宋体"/>
          <w:bCs/>
          <w:sz w:val="21"/>
          <w:szCs w:val="21"/>
          <w:highlight w:val="white"/>
        </w:rPr>
        <w:t xml:space="preserve">部门或个人造成的一切损失，或造成工程工期的拖延或施工费用的增加，均由承包人自行负责。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补充第7.2.3款为：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eastAsia="宋体" w:cs="宋体"/>
          <w:sz w:val="21"/>
          <w:szCs w:val="21"/>
          <w:highlight w:val="white"/>
          <w:lang w:eastAsia="zh-CN"/>
        </w:rPr>
        <w:t xml:space="preserve">偿费</w:t>
      </w:r>
      <w:r>
        <w:rPr>
          <w:rFonts w:hint="eastAsia" w:ascii="宋体" w:hAnsi="宋体" w:eastAsia="宋体" w:cs="宋体"/>
          <w:sz w:val="21"/>
          <w:szCs w:val="21"/>
          <w:highlight w:val="white"/>
        </w:rPr>
        <w:t xml:space="preserve">、指控费及其它开支。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第7.5款细化为：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为保证道路交通安全及运输畅通,承包人应采取以下措施: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当施工期间，承包人必须在与交通和公安部门协商下，采取足够的引导交通措施；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承包人制定运输计划时，应避开现有道路上在高峰时的运输。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补充第7.7款为：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8.2 施工测量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补充8.2.3、8.2.4款：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8.2.4 承包人应当将每次施工测量资料报监理人审核，对于重要的主体工程的施工测量资料，应至少在48小时前通知监理人进行复测。</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8.3 基准资料错误的责任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承包人应对发包人提供的基准资料进行核实，发现错误，应及时通知监理人和发包人，否则应承担相应责任。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增加8.5款：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承包人应当将每次施工测量资料报监理人审核，对于重要的主体工程的施工测量资料，应至少在施工前2天通知监理人进行复测。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承包人配备的测量人员、测量仪器和工具必须合格和满足工程精度的要求。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在施工过程中，承包人应经常对使用的测量仪器进行定期检查与校正，填写检查证书报监理人核查。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9.2 承包人的施工安全责任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第9.2.5项约定为：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如果承包人的安全措施达不到要求，发包人有权委托其他单位完成，对此发生的所有费用从承包人的安全生产费中支付。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安全生产费用应当用于施工安全防护用具及设施的购买、维护和更新，安全生产措施的落实，安全生产条件的改善，不得挪作他用。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承包人在申请安全生产费支付时，应向监理人和发包人提供相应证明材料，</w:t>
      </w:r>
      <w:r>
        <w:rPr>
          <w:rFonts w:hint="eastAsia" w:ascii="宋体" w:hAnsi="宋体" w:eastAsia="宋体" w:cs="宋体"/>
          <w:sz w:val="21"/>
          <w:szCs w:val="21"/>
          <w:highlight w:val="white"/>
          <w:lang w:eastAsia="zh-CN"/>
        </w:rPr>
        <w:t xml:space="preserve">以</w:t>
      </w:r>
      <w:r>
        <w:rPr>
          <w:rFonts w:hint="eastAsia" w:ascii="宋体" w:hAnsi="宋体" w:eastAsia="宋体" w:cs="宋体"/>
          <w:sz w:val="21"/>
          <w:szCs w:val="21"/>
          <w:highlight w:val="white"/>
        </w:rPr>
        <w:t xml:space="preserve">证明承包人发生的安全生产费用属实。</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9.3 治安保卫</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补充9.3.4项：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在符合合同要求的范围内，进行为工程的施工和竣工以及对任何缺陷做必要的补救，均应以不使下述各方面遭受不必要的和不恰当的干扰为条件：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 公众的便利；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 公用道路或私人道路以及通往属于发包人或他人财产的人行小道的进入使用和占用；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 河流、航道、铁路、城镇道路和其他公共交通运输线路等；</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 区中或地下的属于公共、团体或他人的管线和设施。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如果发生上述情况，并由此导致索赔、赔偿、诉讼费用及其</w:t>
      </w:r>
      <w:r>
        <w:rPr>
          <w:rFonts w:hint="eastAsia" w:ascii="宋体" w:hAnsi="宋体" w:eastAsia="宋体" w:cs="宋体"/>
          <w:sz w:val="21"/>
          <w:szCs w:val="21"/>
          <w:highlight w:val="white"/>
          <w:lang w:eastAsia="zh-CN"/>
        </w:rPr>
        <w:t xml:space="preserve">他</w:t>
      </w:r>
      <w:r>
        <w:rPr>
          <w:rFonts w:hint="eastAsia" w:ascii="宋体" w:hAnsi="宋体" w:eastAsia="宋体" w:cs="宋体"/>
          <w:sz w:val="21"/>
          <w:szCs w:val="21"/>
          <w:highlight w:val="white"/>
        </w:rPr>
        <w:t xml:space="preserve">开支时，应由承包人承担一切责任及费用，但由于发包人或监理人对本工程提供的设计所引起的必然影响除外。</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9.4 环境保护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9.4.13做好施工现场扬尘治理工作。施工组织实施计划中应有专门章节编制工地现场扬尘控制方案。</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9.5 事故处理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增加9.5.2条款：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10.1 合同进度计划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承包人编制施工方案说明的内容：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必须有以下几个内容（但不限于）：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 组织体系、质保体系、安全体系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 施工方案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③交通组织方案。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承包人应在签订合同协议书后28天之内按发包人和监理人的要求将其编制的施工方案应报送监理人审批。</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10.2 合同进度计划的修订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补充10.5款</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10.5计划编制工具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发包人有可能要求承包人统一采用计划编制与管理软件，用于编制工程进度旬报、月报、季报和年报计划。</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 开工和交工</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11.2 竣工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w:t>
      </w:r>
      <w:r>
        <w:rPr>
          <w:rFonts w:hint="eastAsia" w:ascii="宋体" w:hAnsi="宋体" w:eastAsia="宋体" w:cs="宋体"/>
          <w:sz w:val="21"/>
          <w:szCs w:val="21"/>
          <w:highlight w:val="white"/>
          <w:lang w:val="en-US" w:eastAsia="zh-CN"/>
        </w:rPr>
        <w:t xml:space="preserve">未</w:t>
      </w:r>
      <w:r>
        <w:rPr>
          <w:rFonts w:hint="eastAsia" w:ascii="宋体" w:hAnsi="宋体" w:eastAsia="宋体" w:cs="宋体"/>
          <w:sz w:val="21"/>
          <w:szCs w:val="21"/>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承包人未按要求提交竣工资料时，建设单位有权在支付中扣除中标价的0.1%或投标价中竣工文件费（取大值）。</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11.4 异常恶劣的气候条件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上述不利降水的衡量标准如下：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按本省气象部门统计的降水资料，取最近二十年的平均降水天数为标准；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eastAsia="宋体" w:cs="宋体"/>
          <w:sz w:val="21"/>
          <w:szCs w:val="21"/>
          <w:highlight w:val="white"/>
          <w:lang w:eastAsia="zh-CN"/>
        </w:rPr>
        <w:t xml:space="preserve">其他月份</w:t>
      </w:r>
      <w:r>
        <w:rPr>
          <w:rFonts w:hint="eastAsia" w:ascii="宋体" w:hAnsi="宋体" w:eastAsia="宋体" w:cs="宋体"/>
          <w:sz w:val="21"/>
          <w:szCs w:val="21"/>
          <w:highlight w:val="white"/>
        </w:rPr>
        <w:t xml:space="preserve">的异常良好的气候的时间予以补偿。异常气候在每一个月对工程进度影响的评定应在整个合同期内予以累计。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 不考虑每一降水过程后所影响的施工时间。</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11.6 工期提前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12.1承包人暂定施工的责任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12．1（5）由承包人承担的其他暂定施工：无</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 工程质量</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13.1 工程质量要求</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13.1.7涉及主体工程的质量、安全，发包人将按照本工程其他质量管理办法对承包人进行考核。</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13.2 承包人的质量管理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本款补充第13.2.11项、13.2.12项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13.2.11 承包人应接受交通质监机构对其工程施工质量的监督与检查，凡工程质量不合格的将不验收、不支付。并应自费拆除重建。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13.2.12 承包人必须建立针对本合同的施工质量保</w:t>
      </w:r>
      <w:r>
        <w:rPr>
          <w:rFonts w:hint="eastAsia" w:ascii="宋体" w:hAnsi="宋体" w:eastAsia="宋体" w:cs="宋体"/>
          <w:sz w:val="21"/>
          <w:szCs w:val="21"/>
          <w:highlight w:val="white"/>
          <w:lang w:eastAsia="zh-CN"/>
        </w:rPr>
        <w:t xml:space="preserve">证体</w:t>
      </w:r>
      <w:r>
        <w:rPr>
          <w:rFonts w:hint="eastAsia" w:ascii="宋体" w:hAnsi="宋体" w:eastAsia="宋体" w:cs="宋体"/>
          <w:sz w:val="21"/>
          <w:szCs w:val="21"/>
          <w:highlight w:val="white"/>
        </w:rPr>
        <w:t xml:space="preserve">系，做到“横向到边、纵向到底、控制有效”，加强施工过程中的自检、互检和交接检工作。</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13.5 工程隐蔽部位覆盖前的检查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13.5.1 通知监理人检查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第13.5.1条细化为：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14.试验和检验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补充14.5、14.6、14.7款：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rPr>
          <w:rFonts w:hint="eastAsia" w:ascii="宋体" w:hAnsi="宋体" w:cs="宋体"/>
          <w:sz w:val="21"/>
          <w:szCs w:val="21"/>
          <w:highlight w:val="white"/>
          <w:lang w:val="en-US" w:eastAsia="zh-CN"/>
        </w:rPr>
        <w:t xml:space="preserve">6</w:t>
      </w:r>
      <w:r>
        <w:rPr>
          <w:rFonts w:hint="eastAsia" w:ascii="宋体" w:hAnsi="宋体" w:eastAsia="宋体" w:cs="宋体"/>
          <w:sz w:val="21"/>
          <w:szCs w:val="21"/>
          <w:highlight w:val="white"/>
        </w:rPr>
        <w:t xml:space="preserve">在合同实施期间，根据工程需要，发包人可能在本工程工地进行有关试验，承包人应积极配合并承担相应的工作，但不得对因此可能发生的人工、机械闲置损失向发包人提出补偿要求。</w:t>
      </w:r>
      <w:r/>
    </w:p>
    <w:p>
      <w:pPr>
        <w:ind w:left="0" w:firstLine="422"/>
        <w:pageBreakBefore w:val="0"/>
        <w:spacing w:afterAutospacing="0"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15. 变更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15.1 变更的范围和内容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本款第（1）项细化为：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（1）取消合同中任何一项工作，但被取消的工作不能转由发包人或其他人实施，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由于承包人违约造成的情况除外；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 变更程序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 15.3.4 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15.3.4 设计变更程序应执行《公路工程设计变更管理办法》的相关规定。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 变更的估价原则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除项目专用合同条款另有约定外，因变更引起的价格调整按照本款约定处理。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15.4.1已标价工程量清单或预算书有相同项目的，按照相同项目单价认定；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15.4.2已标价工程量清单或预算书中无相同项目，但有类似项目的，参照类似项目的单价认定；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3)如果招标预算单价经业主财政等部门认定明显不符合常规价格时，调整后的综合单价由业主财政等部门共同确认。</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4）已标价工程量清单或预算书</w:t>
      </w:r>
      <w:r>
        <w:rPr>
          <w:rFonts w:hint="eastAsia" w:ascii="宋体" w:hAnsi="宋体" w:eastAsia="宋体" w:cs="宋体"/>
          <w:sz w:val="21"/>
          <w:szCs w:val="21"/>
          <w:highlight w:val="white"/>
          <w:lang w:eastAsia="zh-CN"/>
        </w:rPr>
        <w:t xml:space="preserve">中</w:t>
      </w:r>
      <w:r>
        <w:rPr>
          <w:rFonts w:hint="eastAsia" w:ascii="宋体" w:hAnsi="宋体" w:eastAsia="宋体" w:cs="宋体"/>
          <w:sz w:val="21"/>
          <w:szCs w:val="21"/>
          <w:highlight w:val="white"/>
        </w:rPr>
        <w:t xml:space="preserve">无适用于变更子目或类似子目的单价，重新进行组价（按照最高投标限价计价规则，根据中标同比下浮）。</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5）中标同比下浮=（中标价-预留金【含税】-暂估价【含税】-暂列金额【含税】）/（最高投标限价-预留金【含税】-暂估价【含税】-暂列金额【含税】）</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16.1 物价波动引起的价格调整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删除公路工程专用合同条款第（2）项内容。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删除公路工程专用合同条款第16.1.1款内容。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17.2预付款</w:t>
      </w:r>
      <w:r/>
    </w:p>
    <w:p>
      <w:pPr>
        <w:ind w:left="0" w:firstLine="420"/>
        <w:pageBreakBefore w:val="0"/>
        <w:spacing w:afterAutospacing="0"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white"/>
        </w:rPr>
        <w:t xml:space="preserve">17.2.1预付款</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17.3  工程进度付款</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第17.3.2项补充：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承包人应在每月25日向监理人提交进度付款申请单，并附相应的支持性证明文件。</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补充第17.1.5</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17.3.3 进度付款证书和支付时间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eastAsia="宋体" w:cs="宋体"/>
          <w:sz w:val="21"/>
          <w:szCs w:val="21"/>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（3）监理人出具进度付款证书，不应视为监理人已同意、批准或接受了承包人完成的该部分工作。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第17.3.3项补充以下内容</w:t>
      </w:r>
      <w:r/>
    </w:p>
    <w:p>
      <w:pPr>
        <w:ind w:left="0" w:firstLine="422"/>
        <w:pageBreakBefore w:val="0"/>
        <w:spacing w:afterAutospacing="0" w:line="360" w:lineRule="exact"/>
        <w:widowControl w:val="off"/>
        <w:rPr>
          <w:rFonts w:hint="eastAsia" w:ascii="宋体" w:hAnsi="宋体" w:eastAsia="宋体" w:cs="宋体"/>
          <w:b/>
          <w:sz w:val="21"/>
          <w:szCs w:val="21"/>
          <w:highlight w:val="white"/>
        </w:rPr>
      </w:pPr>
      <w:r>
        <w:rPr>
          <w:rFonts w:hint="eastAsia" w:ascii="宋体" w:hAnsi="宋体" w:eastAsia="宋体" w:cs="宋体"/>
          <w:b/>
          <w:sz w:val="21"/>
          <w:szCs w:val="21"/>
          <w:highlight w:val="white"/>
        </w:rPr>
        <w:t xml:space="preserve">第17.3款中有关支付内容不适用，本项目工程款按如下规定支付：</w:t>
      </w:r>
      <w:r/>
    </w:p>
    <w:p>
      <w:pPr>
        <w:ind w:left="0" w:firstLine="422"/>
        <w:pageBreakBefore w:val="0"/>
        <w:spacing w:afterAutospacing="0" w:line="360" w:lineRule="exact"/>
        <w:widowControl w:val="off"/>
        <w:rPr>
          <w:rFonts w:hint="eastAsia" w:ascii="宋体" w:hAnsi="宋体" w:eastAsia="宋体" w:cs="宋体"/>
          <w:sz w:val="21"/>
          <w:szCs w:val="21"/>
          <w:highlight w:val="white"/>
          <w:lang w:eastAsia="zh-CN"/>
        </w:rPr>
      </w:pPr>
      <w:r>
        <w:rPr>
          <w:rFonts w:hint="eastAsia" w:ascii="宋体" w:hAnsi="宋体" w:eastAsia="宋体" w:cs="宋体"/>
          <w:sz w:val="21"/>
          <w:szCs w:val="21"/>
          <w:highlight w:val="white"/>
          <w:lang w:eastAsia="zh-CN"/>
        </w:rPr>
        <w:t xml:space="preserve">完成合同工程量的50%，付合同价款的30%；工程完工，经验收合格后，付至合同价款的80%；工程审计结束付至工程审定价款的97%；余款待缺陷责任期期满且无质量问题后一次性付清(无息)。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采购人可以采用数字人民币方式支付工程款。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本合同其余有关支付条款如与有本项不一致之处均按此项执行。</w:t>
      </w:r>
      <w:r/>
    </w:p>
    <w:p>
      <w:pPr>
        <w:ind w:left="0" w:firstLine="422"/>
        <w:pageBreakBefore w:val="0"/>
        <w:spacing w:afterAutospacing="0" w:line="360" w:lineRule="exact"/>
        <w:widowControl w:val="off"/>
        <w:rPr>
          <w:rFonts w:hint="eastAsia" w:ascii="宋体" w:hAnsi="宋体" w:eastAsia="宋体" w:cs="宋体"/>
          <w:b/>
          <w:bCs/>
          <w:sz w:val="21"/>
          <w:szCs w:val="21"/>
          <w:highlight w:val="white"/>
        </w:rPr>
      </w:pPr>
      <w:r>
        <w:rPr>
          <w:rFonts w:hint="eastAsia" w:ascii="宋体" w:hAnsi="宋体" w:eastAsia="宋体" w:cs="宋体"/>
          <w:b/>
          <w:bCs/>
          <w:sz w:val="21"/>
          <w:szCs w:val="21"/>
          <w:highlight w:val="white"/>
        </w:rPr>
        <w:t xml:space="preserve">18.7  竣工清场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补充18.7.3款：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为完成合同工程而由承包人实施的临时工程，工程竣工之后经监理人批准不须拆除的，其所有权归属发包人。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20.1 工程保险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本款末补充：</w:t>
      </w:r>
      <w:r/>
    </w:p>
    <w:p>
      <w:pPr>
        <w:ind w:left="0" w:firstLine="420"/>
        <w:jc w:val="both"/>
        <w:keepLines/>
        <w:keepNext/>
        <w:pageBreakBefore w:val="0"/>
        <w:spacing w:afterAutospacing="0" w:line="360" w:lineRule="exact"/>
        <w:widowControl w:val="off"/>
        <w:rPr>
          <w:rFonts w:hint="eastAsia" w:ascii="宋体" w:hAnsi="宋体" w:eastAsia="宋体" w:cs="宋体"/>
          <w:b w:val="0"/>
          <w:bCs/>
          <w:color w:val="000000"/>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 w:val="0"/>
          <w:bCs/>
          <w:color w:val="000000"/>
          <w:sz w:val="21"/>
          <w:szCs w:val="21"/>
          <w:highlight w:val="white"/>
          <w:lang w:val="en-US" w:eastAsia="zh-CN" w:bidi="ar-SA"/>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20.4 第三方责任险</w:t>
      </w:r>
      <w:r/>
    </w:p>
    <w:p>
      <w:pPr>
        <w:ind w:left="0" w:firstLine="420"/>
        <w:pageBreakBefore w:val="0"/>
        <w:spacing w:afterAutospacing="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sz w:val="21"/>
          <w:szCs w:val="21"/>
          <w:highlight w:val="white"/>
        </w:rPr>
        <w:t xml:space="preserve">本款约定为：</w:t>
      </w: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20.6.1 保险凭证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w:t>
      </w:r>
      <w:r>
        <w:rPr>
          <w:rFonts w:hint="eastAsia" w:ascii="宋体" w:hAnsi="宋体" w:eastAsia="宋体" w:cs="宋体"/>
          <w:color w:val="000000"/>
          <w:sz w:val="21"/>
          <w:szCs w:val="21"/>
          <w:highlight w:val="white"/>
        </w:rPr>
        <w:t xml:space="preserve">发包人提交各项保险生效的证据和保险单副本的期限：合同签订后28天内。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20.6.4 保险金不足的补偿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保险金不足以补偿损失的（包括免赔偿和超过赔偿限额的部分），应按下列对发包人或承包人责任的规定，由承包人承担：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2、由于发包人风险所造成的损失或损害：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b、由于承包人责任引起的事故损失或损害，已投保的保险无法赔偿的部分由承包人承担。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d、由于发包人风险和若干其他风险结合而造成的上述损失和损害，在按照本款(a)或(c)(视情况而定)进行处理时，应考虑承包人和发包人双方按比例承担的责任。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3、属于发包人的风险包括：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a、地震、海啸、龙卷风及其他自然灾害，但承包人从发包人提供的参考资料中能合理预见或能合理采取防范措施的自然灾害除外；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b、雷电、火灾、爆炸，但因承包人责任造成的火灾和爆炸除外；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c、飞机坠毁，飞机部件或飞行物体坠落；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d、战争、政变、征用、罢工、暴乱、骚乱，但纯系承包人由本合同工程施工引起的骚乱除外；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e、核反应、辐射或放射性污染；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f、除合同规定者外，永久工程的任何区段或单位工程被发包人使用或占用所造成的损失或损害；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g、属于本工程设计引起的损失或损害(由承包人负责的设计除外)；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上述a～c项风险应按照第20条的规定办理保险，以便在风险发生时，能保护发包人和承包人的利益不受到损害。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4、但是，由于下列情况本应却未能从</w:t>
      </w:r>
      <w:r>
        <w:rPr>
          <w:rFonts w:hint="eastAsia" w:ascii="宋体" w:hAnsi="宋体" w:eastAsia="宋体" w:cs="宋体"/>
          <w:sz w:val="21"/>
          <w:szCs w:val="21"/>
          <w:highlight w:val="white"/>
          <w:lang w:eastAsia="zh-CN"/>
        </w:rPr>
        <w:t xml:space="preserve">承包人</w:t>
      </w:r>
      <w:r>
        <w:rPr>
          <w:rFonts w:hint="eastAsia" w:ascii="宋体" w:hAnsi="宋体" w:eastAsia="宋体" w:cs="宋体"/>
          <w:sz w:val="21"/>
          <w:szCs w:val="21"/>
          <w:highlight w:val="white"/>
        </w:rPr>
        <w:t xml:space="preserve">处收回</w:t>
      </w:r>
      <w:r>
        <w:rPr>
          <w:rFonts w:hint="eastAsia" w:ascii="宋体" w:hAnsi="宋体" w:eastAsia="宋体" w:cs="宋体"/>
          <w:sz w:val="21"/>
          <w:szCs w:val="21"/>
          <w:highlight w:val="white"/>
          <w:lang w:eastAsia="zh-CN"/>
        </w:rPr>
        <w:t xml:space="preserve">赔偿</w:t>
      </w:r>
      <w:r>
        <w:rPr>
          <w:rFonts w:hint="eastAsia" w:ascii="宋体" w:hAnsi="宋体" w:eastAsia="宋体" w:cs="宋体"/>
          <w:sz w:val="21"/>
          <w:szCs w:val="21"/>
          <w:highlight w:val="white"/>
        </w:rPr>
        <w:t xml:space="preserve">额，应由承包人全部负责：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a、承包人未按保险单规定的条件和期限及时向承保人报告事故情况；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b、承包人未履行保险单中规定的被保险人的义务。</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 不可抗力</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21.1 不可抗力的确认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21.1.1项补充：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本项所述(1)、(4)目风险应按照合同条款第20条的规定办理保险，以便在风险发生时，能保护发包人和承包人的利益不受到损害。</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21.3 不可抗力后果及其处理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21.3.1项(1)款补充：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c、由于不可抗力风险和若干其他风险结合而造成的上述损失和损害，在按照本目(a)或(b)(视情况而定)进行处理时，应考虑承包人和发包人双方按比例承担的责任。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22.1 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22.1.1 承包人违约的情形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增加22.1.1（11）、（12）目</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承包人不服从发包人对交叉施工的协调及统一安排。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增加22.1.1（12）目如下：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由于承包人原因引起暂时停工，承包人不采取积极补救措施造成工期严重延误。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22.1.2 当承包人发生第22.1.1项约定的违约情况时，发包人有权向承包人课以违约金，具体约定如下：</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sz w:val="21"/>
          <w:szCs w:val="21"/>
          <w:highlight w:val="white"/>
        </w:rPr>
        <w:t xml:space="preserve">如果发生22.1.1款承包人违约的情况，发包人可视承包人违约的严重程度采取下列措</w:t>
      </w:r>
      <w:r>
        <w:rPr>
          <w:rFonts w:hint="eastAsia" w:ascii="宋体" w:hAnsi="宋体" w:eastAsia="宋体" w:cs="宋体"/>
          <w:b w:val="0"/>
          <w:bCs w:val="0"/>
          <w:sz w:val="21"/>
          <w:szCs w:val="21"/>
          <w:highlight w:val="white"/>
        </w:rPr>
        <w:t xml:space="preserve">施之一：</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eastAsia="宋体" w:cs="宋体"/>
          <w:b w:val="0"/>
          <w:bCs w:val="0"/>
          <w:sz w:val="21"/>
          <w:szCs w:val="21"/>
          <w:highlight w:val="white"/>
          <w:lang w:eastAsia="zh-CN"/>
        </w:rPr>
        <w:t xml:space="preserve">其他</w:t>
      </w:r>
      <w:r>
        <w:rPr>
          <w:rFonts w:hint="eastAsia" w:ascii="宋体" w:hAnsi="宋体" w:eastAsia="宋体" w:cs="宋体"/>
          <w:b w:val="0"/>
          <w:bCs w:val="0"/>
          <w:sz w:val="21"/>
          <w:szCs w:val="21"/>
          <w:highlight w:val="white"/>
        </w:rPr>
        <w:t xml:space="preserve">承包人、供货商等的经济纠纷和法律责任，也不赔偿任何费用。</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此外，当承包人发生了下述违约现象之后，发包人可依据下列具体情况扣除承包人的违约金：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 在工程实施期间，未经监理人批准，承包人进场的施工机械和材料试验、质检仪器设备撤离现场，发包人将按该设备的重置价值从工程期中支付款中扣除违约金。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(6) 在施工期间，承包人若违反施工操作及管理程序，一经发包人发现，则按10000元/次标准扣除承包人的违约金。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(7) 承包人在施工期间如果在各种报表及检查试验记录中自己作假或诱导监理人作假，一经查实，发包人将按每次5000-20000元的标准扣除违约金，并将当事人清理出场。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(9) 承包人在施工期间未能做好环境保护工作，使得周边环境遭到破坏或污染，经监理人认可后，每次按照100000元/次的标准扣除承包人的违约金。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u w:val="single"/>
        </w:rPr>
      </w:pPr>
      <w:r>
        <w:rPr>
          <w:rFonts w:hint="eastAsia" w:ascii="宋体" w:hAnsi="宋体" w:eastAsia="宋体" w:cs="宋体"/>
          <w:b w:val="0"/>
          <w:bCs/>
          <w:sz w:val="21"/>
          <w:szCs w:val="21"/>
          <w:highlight w:val="white"/>
        </w:rPr>
        <w:t xml:space="preserve">（10）拖欠农民工工资，引起群体</w:t>
      </w:r>
      <w:r>
        <w:rPr>
          <w:rFonts w:hint="eastAsia" w:ascii="宋体" w:hAnsi="宋体" w:eastAsia="宋体" w:cs="宋体"/>
          <w:b w:val="0"/>
          <w:bCs/>
          <w:sz w:val="21"/>
          <w:szCs w:val="21"/>
          <w:highlight w:val="white"/>
          <w:lang w:eastAsia="zh-CN"/>
        </w:rPr>
        <w:t xml:space="preserve">投诉</w:t>
      </w:r>
      <w:r>
        <w:rPr>
          <w:rFonts w:hint="eastAsia" w:ascii="宋体" w:hAnsi="宋体" w:eastAsia="宋体" w:cs="宋体"/>
          <w:b w:val="0"/>
          <w:bCs/>
          <w:sz w:val="21"/>
          <w:szCs w:val="21"/>
          <w:highlight w:val="white"/>
        </w:rPr>
        <w:t xml:space="preserve">或上访，造成不良影响的；扣除5万元/人次违约金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u w:val="single"/>
        </w:rPr>
        <w:t xml:space="preserve">另外，发包人还将按《江苏省公路水运建设市场信用信息管理办法》的相关规定将违约情况上报交通行政主管部门。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22.1.3 承包人违约解除合同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在本项后增加一自然段如下：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24.1争议的解决方式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本款补充如下规定：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补充25款为：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25.</w:t>
      </w:r>
      <w:r>
        <w:rPr>
          <w:rFonts w:hint="eastAsia" w:ascii="宋体" w:hAnsi="宋体" w:eastAsia="宋体" w:cs="宋体"/>
          <w:b/>
          <w:bCs/>
          <w:sz w:val="21"/>
          <w:szCs w:val="21"/>
          <w:highlight w:val="white"/>
          <w:lang w:val="en-US" w:eastAsia="zh-CN" w:bidi="ar-SA"/>
        </w:rPr>
        <w:tab/>
      </w:r>
      <w:r>
        <w:rPr>
          <w:rFonts w:hint="eastAsia" w:ascii="宋体" w:hAnsi="宋体" w:eastAsia="宋体" w:cs="宋体"/>
          <w:b/>
          <w:bCs/>
          <w:sz w:val="21"/>
          <w:szCs w:val="21"/>
          <w:highlight w:val="white"/>
          <w:lang w:val="en-US" w:eastAsia="zh-CN" w:bidi="ar-SA"/>
        </w:rPr>
        <w:t xml:space="preserve">廉政建设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补充26款为：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26. 履约考核</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eastAsia="宋体" w:cs="宋体"/>
          <w:sz w:val="21"/>
          <w:szCs w:val="21"/>
          <w:highlight w:val="white"/>
          <w:lang w:eastAsia="zh-CN"/>
        </w:rPr>
        <w:t xml:space="preserve">记入</w:t>
      </w:r>
      <w:r>
        <w:rPr>
          <w:rFonts w:hint="eastAsia" w:ascii="宋体" w:hAnsi="宋体" w:eastAsia="宋体" w:cs="宋体"/>
          <w:sz w:val="21"/>
          <w:szCs w:val="21"/>
          <w:highlight w:val="white"/>
        </w:rPr>
        <w:t xml:space="preserve">承包人信用档案。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补充27款为：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27．节能、环保要求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27.2 承包人应做好以下节能减排管理工作：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①建立健全能源消耗原始记录和设备能耗台账，按照交通运输部《原材料、能源统计报表制度》的规定，向上级报送能源消耗报表，同时应报送统计分析报告。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②建立设备用能技术档案，节能技术措施、设备运行能源消耗指标等有关节能方面的技术文件、资料要与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技术文件同等归档。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③加强能源计量管理，配备必要的能源计量器具。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④承包人的技术、机务等管理部门，应实行节能管理责任制，并接受上级部门的监督检查。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⑤加强机械施工组织及设备管理，提高能源效率。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⑥大力推广应用节能“新技术、新工艺、新产品、新材料”。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⑦开展节能培训和群众性的节能宣传活动。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⑨承包人要贯彻执行设备的技术管理制度，对在用的重点耗能设备要实行经常性的维护、保养，定期检查、修理，保持良好的技术状况。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⑩对技术状况差、耗能高的重点耗能设备，要有停止使用、限期技术改造和更新的具体条件和措施。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⑪重点耗能设备的节能技术改造必须通过有关节能技术部门的节能技术检测、鉴定，并提出报告，能耗指标达到规定要求的，方可用于施工。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 承包人应按本合同专用条款9.4款要求做好的环境保护工作外，还应做好以下工作：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27.3.1 承包人应严格执行国家有关水域</w:t>
      </w:r>
      <w:r>
        <w:rPr>
          <w:rFonts w:hint="eastAsia" w:ascii="宋体" w:hAnsi="宋体" w:eastAsia="宋体" w:cs="宋体"/>
          <w:sz w:val="21"/>
          <w:szCs w:val="21"/>
          <w:highlight w:val="white"/>
          <w:lang w:val="en-US" w:eastAsia="zh-CN"/>
        </w:rPr>
        <w:t xml:space="preserve">和</w:t>
      </w:r>
      <w:r>
        <w:rPr>
          <w:rFonts w:hint="eastAsia" w:ascii="宋体" w:hAnsi="宋体" w:eastAsia="宋体" w:cs="宋体"/>
          <w:sz w:val="21"/>
          <w:szCs w:val="21"/>
          <w:highlight w:val="white"/>
        </w:rPr>
        <w:t xml:space="preserve">环境生态保护的规定，合理选择施工船机和施工工艺，采取有效措施，减少施工对周边水域的影响。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27.3.2 施工期间承包人应严格执行关于生态的环保措施要求，严禁捕杀珍稀水生生物，并尽可能</w:t>
      </w:r>
      <w:r>
        <w:rPr>
          <w:rFonts w:hint="eastAsia" w:ascii="宋体" w:hAnsi="宋体" w:eastAsia="宋体" w:cs="宋体"/>
          <w:sz w:val="21"/>
          <w:szCs w:val="21"/>
          <w:highlight w:val="white"/>
          <w:lang w:eastAsia="zh-CN"/>
        </w:rPr>
        <w:t xml:space="preserve">地</w:t>
      </w:r>
      <w:r>
        <w:rPr>
          <w:rFonts w:hint="eastAsia" w:ascii="宋体" w:hAnsi="宋体" w:eastAsia="宋体" w:cs="宋体"/>
          <w:sz w:val="21"/>
          <w:szCs w:val="21"/>
          <w:highlight w:val="white"/>
        </w:rPr>
        <w:t xml:space="preserve">不采用爆破或弱爆破工艺，避免对水生</w:t>
      </w:r>
      <w:r>
        <w:rPr>
          <w:rFonts w:hint="eastAsia" w:ascii="宋体" w:hAnsi="宋体" w:eastAsia="宋体" w:cs="宋体"/>
          <w:sz w:val="21"/>
          <w:szCs w:val="21"/>
          <w:highlight w:val="white"/>
          <w:lang w:eastAsia="zh-CN"/>
        </w:rPr>
        <w:t xml:space="preserve">生物</w:t>
      </w:r>
      <w:r>
        <w:rPr>
          <w:rFonts w:hint="eastAsia" w:ascii="宋体" w:hAnsi="宋体" w:eastAsia="宋体" w:cs="宋体"/>
          <w:sz w:val="21"/>
          <w:szCs w:val="21"/>
          <w:highlight w:val="white"/>
        </w:rPr>
        <w:t xml:space="preserve">的直接伤害。禁止将废弃物、散体施工材料抛入水中。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27.3.3 现场发掘的所有化石、有价值的古物和对地质、考古有意义（或价值）的</w:t>
      </w:r>
      <w:r>
        <w:rPr>
          <w:rFonts w:hint="eastAsia" w:ascii="宋体" w:hAnsi="宋体" w:eastAsia="宋体" w:cs="宋体"/>
          <w:sz w:val="21"/>
          <w:szCs w:val="21"/>
          <w:highlight w:val="white"/>
          <w:lang w:eastAsia="zh-CN"/>
        </w:rPr>
        <w:t xml:space="preserve">其他遗迹</w:t>
      </w:r>
      <w:r>
        <w:rPr>
          <w:rFonts w:hint="eastAsia" w:ascii="宋体" w:hAnsi="宋体" w:eastAsia="宋体" w:cs="宋体"/>
          <w:sz w:val="21"/>
          <w:szCs w:val="21"/>
          <w:highlight w:val="white"/>
        </w:rPr>
        <w:t xml:space="preserve">或物品，均为政府的绝对财产。一旦发现上述文物，承包人应采用一切有效的预防措施防止其雇员或</w:t>
      </w:r>
      <w:r>
        <w:rPr>
          <w:rFonts w:hint="eastAsia" w:ascii="宋体" w:hAnsi="宋体" w:eastAsia="宋体" w:cs="宋体"/>
          <w:sz w:val="21"/>
          <w:szCs w:val="21"/>
          <w:highlight w:val="white"/>
          <w:lang w:eastAsia="zh-CN"/>
        </w:rPr>
        <w:t xml:space="preserve">其他人员</w:t>
      </w:r>
      <w:r>
        <w:rPr>
          <w:rFonts w:hint="eastAsia" w:ascii="宋体" w:hAnsi="宋体" w:eastAsia="宋体" w:cs="宋体"/>
          <w:sz w:val="21"/>
          <w:szCs w:val="21"/>
          <w:highlight w:val="white"/>
        </w:rPr>
        <w:t xml:space="preserve">占为己有或损坏任何上述物品，并马上通知监理人。</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27.3.4 如果由于承包人未执行有关规定而发生赔偿，一切损失及费用应由承包人自行承担。</w:t>
      </w:r>
      <w:r/>
    </w:p>
    <w:p>
      <w:pPr>
        <w:ind w:left="0" w:firstLine="422"/>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bCs/>
          <w:sz w:val="21"/>
          <w:szCs w:val="21"/>
          <w:highlight w:val="white"/>
        </w:rPr>
        <w:t xml:space="preserve">28.补充条款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2、因招标人原因或其他不可预见等因素导致工期延长，履约保证金退付时间相应顺延（无息）。</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3、投标人在招标文件规定的时间内未对招标文件条款内容提出质疑的，招标人视为投标人已经详细查阅招标文件全部内容并全部理解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4、在合同实施期间发现中标人在投标时提供了虚假资料的，处以合同价5%的违约金，并且招标人有权取消其中标资格。</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5、违约金由招标人从工程款中相应扣除，情节严重的取消中标资格，清退出场，记录不良行为并予以公示，对已完成工程量不予结算</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6、串通投标行为合同管理实施细则，至少包括以下内容：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（一）承包人被举报或经核查发现其存在法律法规所列串通投标或弄虚作假情形的，发包人应书面告知承包人。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三</w:t>
      </w:r>
      <w:r>
        <w:rPr>
          <w:rFonts w:hint="eastAsia" w:ascii="宋体" w:hAnsi="宋体" w:eastAsia="宋体" w:cs="宋体"/>
          <w:sz w:val="21"/>
          <w:szCs w:val="21"/>
          <w:highlight w:val="white"/>
          <w:lang w:val="en-US" w:eastAsia="zh-CN" w:bidi="ar-SA"/>
        </w:rPr>
        <w:t xml:space="preserve">）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四</w:t>
      </w:r>
      <w:r>
        <w:rPr>
          <w:rFonts w:hint="eastAsia" w:ascii="宋体" w:hAnsi="宋体" w:eastAsia="宋体" w:cs="宋体"/>
          <w:sz w:val="21"/>
          <w:szCs w:val="21"/>
          <w:highlight w:val="white"/>
          <w:lang w:val="en-US" w:eastAsia="zh-CN" w:bidi="ar-SA"/>
        </w:rPr>
        <w:t xml:space="preserve">）</w:t>
      </w:r>
      <w:r>
        <w:rPr>
          <w:rFonts w:hint="eastAsia" w:ascii="宋体" w:hAnsi="宋体" w:eastAsia="宋体" w:cs="宋体"/>
          <w:color w:val="000000"/>
          <w:sz w:val="21"/>
          <w:szCs w:val="21"/>
          <w:highlight w:val="white"/>
          <w:lang w:val="en-US" w:eastAsia="zh-CN" w:bidi="ar-SA"/>
        </w:rPr>
        <w:t xml:space="preserve">实行承包人项目管理机构主要成员现场签到考勤制度。项目管理机构主要成员每月出勤率不低于80%。</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五</w:t>
      </w:r>
      <w:r>
        <w:rPr>
          <w:rFonts w:hint="eastAsia" w:ascii="宋体" w:hAnsi="宋体" w:eastAsia="宋体" w:cs="宋体"/>
          <w:sz w:val="21"/>
          <w:szCs w:val="21"/>
          <w:highlight w:val="white"/>
          <w:lang w:val="en-US" w:eastAsia="zh-CN" w:bidi="ar-SA"/>
        </w:rPr>
        <w:t xml:space="preserve">）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7、拖欠农民工工资问题合同管理实施细则，主要内容包括：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（二）施工企业应开设农民工工资专用账户，专项用于支付农民工工资。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（三）施工企业保证不克扣和拖欠工资，不以发包人拖欠工程款为由拖欠农民工工资。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8、转包违法分包行为合同管理实施细则，应符合以下要求：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（三）转包、违法分包违约责任。承包人不得将承包工程进行转包或违法分包。经核查，现承包人存在法律法规及《建筑工程施工转包违法分包等违法行为认定查处管理办法（试行）》（建</w:t>
      </w:r>
      <w:r>
        <w:rPr>
          <w:rFonts w:hint="eastAsia" w:ascii="宋体" w:hAnsi="宋体" w:eastAsia="宋体" w:cs="宋体"/>
          <w:sz w:val="21"/>
          <w:szCs w:val="21"/>
          <w:highlight w:val="white"/>
          <w:lang w:val="en-US" w:eastAsia="zh-CN" w:bidi="ar-SA"/>
        </w:rPr>
        <w:t xml:space="preserve">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cs="宋体"/>
          <w:sz w:val="21"/>
          <w:szCs w:val="21"/>
          <w:highlight w:val="white"/>
          <w:lang w:val="en-US" w:eastAsia="zh-CN" w:bidi="ar-SA"/>
        </w:rPr>
        <w:t xml:space="preserve">9</w:t>
      </w:r>
      <w:r>
        <w:rPr>
          <w:rFonts w:hint="eastAsia" w:ascii="宋体" w:hAnsi="宋体" w:eastAsia="宋体" w:cs="宋体"/>
          <w:sz w:val="21"/>
          <w:szCs w:val="21"/>
          <w:highlight w:val="white"/>
          <w:lang w:val="en-US" w:eastAsia="zh-CN" w:bidi="ar-SA"/>
        </w:rPr>
        <w:t xml:space="preserve">、发包人未按约定期限付款的，除向承包人支付货款外，须按中国人民银行有关规定向承包人支付滞纳金。</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602"/>
        <w:jc w:val="center"/>
        <w:pageBreakBefore w:val="0"/>
        <w:spacing w:afterAutospacing="0"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highlight w:val="white"/>
          <w:lang w:val="en-US" w:eastAsia="zh-CN" w:bidi="ar-SA"/>
        </w:rPr>
        <w:t xml:space="preserve">第三节 合同附件格式</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附件一合同协议书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 一</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附件二廉政合同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附件三安全生产合同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年版）》中“公路工程专用合同条款”之附件三</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附件四、其他管理和技术人员最低要求</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年版）》中“公路工程专用合同条款”之附件四</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rPr>
          <w:rFonts w:hint="eastAsia" w:ascii="黑体" w:eastAsia="黑体"/>
          <w:bCs/>
          <w:color w:val="000000"/>
          <w:sz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jc w:val="center"/>
        <w:spacing w:before="120" w:after="120" w:line="0" w:lineRule="atLeast"/>
        <w:rPr>
          <w:rFonts w:hint="eastAsia" w:hAnsi="宋体"/>
          <w:color w:val="000000"/>
          <w:sz w:val="24"/>
          <w:szCs w:val="24"/>
        </w:rPr>
      </w:pPr>
      <w:r>
        <w:rPr>
          <w:rFonts w:hint="eastAsia" w:ascii="黑体" w:eastAsia="黑体"/>
          <w:bCs/>
          <w:color w:val="000000"/>
          <w:sz w:val="44"/>
        </w:rPr>
        <w:t xml:space="preserve">第四章 采购需求</w:t>
      </w:r>
      <w:r/>
    </w:p>
    <w:p>
      <w:pPr>
        <w:pStyle w:val="1060"/>
        <w:jc w:val="left"/>
        <w:spacing w:line="420" w:lineRule="exact"/>
        <w:tabs>
          <w:tab w:val="left" w:pos="420" w:leader="none"/>
        </w:tabs>
        <w:rPr>
          <w:rStyle w:val="1061"/>
          <w:rFonts w:ascii="宋体" w:hAnsi="宋体" w:cs="宋体"/>
          <w:b/>
          <w:bCs/>
          <w:sz w:val="24"/>
        </w:rPr>
      </w:pPr>
      <w:r>
        <w:rPr>
          <w:rStyle w:val="1061"/>
          <w:rFonts w:ascii="宋体" w:hAnsi="宋体" w:cs="宋体"/>
          <w:b/>
          <w:bCs/>
          <w:sz w:val="24"/>
        </w:rPr>
        <w:t xml:space="preserve">（一）项目概况：</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ascii="宋体" w:hAnsi="宋体" w:eastAsia="宋体"/>
          <w:sz w:val="24"/>
        </w:rPr>
        <w:t xml:space="preserve">1.工程</w:t>
      </w:r>
      <w:r>
        <w:rPr>
          <w:rStyle w:val="1061"/>
          <w:rFonts w:hint="eastAsia" w:ascii="宋体" w:hAnsi="宋体" w:eastAsia="宋体"/>
          <w:sz w:val="24"/>
        </w:rPr>
        <w:t xml:space="preserve">名称：</w:t>
      </w:r>
      <w:r>
        <w:rPr>
          <w:rStyle w:val="1061"/>
          <w:rFonts w:hint="eastAsia" w:ascii="宋体" w:hAnsi="宋体"/>
          <w:sz w:val="24"/>
          <w:lang w:val="en-US" w:eastAsia="zh-CN"/>
        </w:rPr>
        <w:t xml:space="preserve">沭阳县钱集镇2026年度村级公益事业一事一议财政奖补项目</w:t>
      </w:r>
      <w:r/>
    </w:p>
    <w:p>
      <w:pPr>
        <w:pStyle w:val="1060"/>
        <w:ind w:firstLine="480"/>
        <w:jc w:val="left"/>
        <w:spacing w:line="420" w:lineRule="exact"/>
        <w:tabs>
          <w:tab w:val="left" w:pos="420" w:leader="none"/>
        </w:tabs>
        <w:rPr>
          <w:rStyle w:val="1061"/>
          <w:rFonts w:ascii="宋体" w:hAnsi="宋体"/>
          <w:sz w:val="24"/>
        </w:rPr>
      </w:pPr>
      <w:r>
        <w:rPr>
          <w:rStyle w:val="1061"/>
          <w:rFonts w:ascii="宋体" w:hAnsi="宋体" w:eastAsia="宋体"/>
          <w:sz w:val="24"/>
        </w:rPr>
        <w:t xml:space="preserve">2.工    期：</w:t>
      </w:r>
      <w:r>
        <w:rPr>
          <w:rStyle w:val="1061"/>
          <w:rFonts w:hint="eastAsia" w:ascii="宋体" w:hAnsi="宋体" w:eastAsia="宋体"/>
          <w:sz w:val="24"/>
        </w:rPr>
        <w:t xml:space="preserve">签订合</w:t>
      </w:r>
      <w:r>
        <w:rPr>
          <w:rStyle w:val="1061"/>
          <w:rFonts w:hint="eastAsia" w:ascii="宋体" w:hAnsi="宋体"/>
          <w:sz w:val="24"/>
        </w:rPr>
        <w:t xml:space="preserve">同后</w:t>
      </w:r>
      <w:r>
        <w:rPr>
          <w:rStyle w:val="1061"/>
          <w:rFonts w:hint="eastAsia" w:ascii="宋体" w:hAnsi="宋体"/>
          <w:sz w:val="24"/>
          <w:lang w:val="en-US"/>
        </w:rPr>
        <w:t xml:space="preserve">30日历天</w:t>
      </w:r>
      <w:r>
        <w:rPr>
          <w:rStyle w:val="1061"/>
          <w:rFonts w:hint="eastAsia" w:ascii="宋体" w:hAnsi="宋体"/>
          <w:sz w:val="24"/>
        </w:rPr>
        <w:t xml:space="preserve">内完成施工</w:t>
      </w:r>
      <w:r/>
    </w:p>
    <w:p>
      <w:pPr>
        <w:pStyle w:val="1060"/>
        <w:ind w:firstLine="480"/>
        <w:jc w:val="left"/>
        <w:spacing w:line="420" w:lineRule="exact"/>
        <w:tabs>
          <w:tab w:val="left" w:pos="420" w:leader="none"/>
        </w:tabs>
        <w:rPr>
          <w:rStyle w:val="1061"/>
          <w:rFonts w:ascii="宋体" w:hAnsi="宋体"/>
          <w:sz w:val="24"/>
        </w:rPr>
      </w:pPr>
      <w:r>
        <w:rPr>
          <w:rStyle w:val="1061"/>
          <w:rFonts w:ascii="宋体" w:hAnsi="宋体"/>
          <w:sz w:val="24"/>
        </w:rPr>
        <w:t xml:space="preserve">3.质    量：合  格    </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hint="eastAsia" w:ascii="宋体" w:hAnsi="宋体" w:eastAsia="宋体" w:cs="Times New Roman"/>
          <w:sz w:val="24"/>
        </w:rPr>
        <w:t xml:space="preserve">4.</w:t>
      </w:r>
      <w:r>
        <w:rPr>
          <w:rStyle w:val="1061"/>
          <w:rFonts w:hint="eastAsia" w:ascii="宋体" w:hAnsi="宋体" w:eastAsia="宋体"/>
          <w:sz w:val="24"/>
        </w:rPr>
        <w:t xml:space="preserve">付款：</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hint="eastAsia" w:ascii="宋体" w:hAnsi="宋体" w:eastAsia="宋体"/>
          <w:sz w:val="24"/>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hint="eastAsia" w:ascii="宋体" w:hAnsi="宋体" w:eastAsia="宋体"/>
          <w:sz w:val="24"/>
        </w:rPr>
        <w:t xml:space="preserve">采购人可以采用数字人民币方式支付工程款。</w:t>
      </w:r>
      <w:r/>
    </w:p>
    <w:p>
      <w:pPr>
        <w:pStyle w:val="1062"/>
      </w:pPr>
      <w:r>
        <w:rPr>
          <w:rStyle w:val="1061"/>
          <w:rFonts w:hint="eastAsia" w:ascii="宋体" w:hAnsi="宋体" w:cs="宋体"/>
          <w:b/>
          <w:bCs/>
          <w:sz w:val="24"/>
          <w:szCs w:val="22"/>
        </w:rPr>
        <w:t xml:space="preserve">（二）</w:t>
      </w:r>
      <w:r>
        <w:rPr>
          <w:rStyle w:val="1061"/>
          <w:rFonts w:hint="eastAsia" w:ascii="宋体" w:hAnsi="宋体" w:cs="宋体"/>
          <w:b/>
          <w:bCs/>
          <w:sz w:val="24"/>
          <w:szCs w:val="22"/>
          <w:lang w:val="en-US" w:eastAsia="zh-CN"/>
        </w:rPr>
        <w:t xml:space="preserve">项目实施方案等要求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根据采购项目具体特点和实际需要编制切实可行的施工组织总体设想、方案、施工方案及质量保证措施、施工进度计划和各阶段进度保证措施、劳动力、机械设备和材料投入计划、安全文明施工及环境保护措施，同时应对关键施工技术、工艺提出相应技术措施。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（1）施工组织总体设想、方案：方案内容完整，符合实际情况且优于规范要求的施工组织内容、方法与技术措施应完整、具体、合理符合要求。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（2）施工方案及质量保证措施：根据本工程的现场实际情况提供施工方案及质量保证措施应全面、完整、合理、进度符合要求。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（3）施工进度计划和各阶段进度的保证措施：对本次施工现场实际情况的施工进度计划和各阶段进度的保证措施等应完整、详细具体符合要求。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（4）拟投入本工程的机械、设备的种类：拟投入本工程的机械、设备的种类是否齐全、数量是否满足工程施工要求</w:t>
      </w:r>
      <w:bookmarkStart w:id="169" w:name="_GoBack"/>
      <w:r/>
      <w:bookmarkEnd w:id="169"/>
      <w:r>
        <w:rPr>
          <w:rStyle w:val="1061"/>
          <w:rFonts w:hint="eastAsia" w:ascii="宋体" w:hAnsi="宋体"/>
          <w:sz w:val="24"/>
          <w:szCs w:val="22"/>
          <w:lang w:val="en-US" w:eastAsia="zh-CN"/>
        </w:rPr>
        <w:t xml:space="preserve">。 </w:t>
      </w:r>
      <w:r/>
    </w:p>
    <w:p>
      <w:pPr>
        <w:pStyle w:val="1060"/>
        <w:ind w:firstLine="480"/>
        <w:jc w:val="left"/>
        <w:spacing w:line="420" w:lineRule="exact"/>
        <w:tabs>
          <w:tab w:val="left" w:pos="420" w:leader="none"/>
        </w:tabs>
        <w:rPr>
          <w:rStyle w:val="1061"/>
          <w:rFonts w:hint="eastAsia" w:ascii="宋体" w:hAnsi="宋体" w:cs="宋体"/>
          <w:b/>
          <w:bCs/>
          <w:sz w:val="24"/>
          <w:szCs w:val="22"/>
        </w:rPr>
      </w:pPr>
      <w:r>
        <w:rPr>
          <w:rStyle w:val="1061"/>
          <w:rFonts w:hint="eastAsia" w:ascii="宋体" w:hAnsi="宋体"/>
          <w:sz w:val="24"/>
          <w:szCs w:val="22"/>
          <w:lang w:val="en-US" w:eastAsia="zh-CN"/>
        </w:rPr>
        <w:t xml:space="preserve">（5）安全文明施工及环境保护措施：根据响应文件中提供的安全文明施工及环境保护措施等应完整、详细具体符合要求。</w:t>
      </w:r>
      <w:r/>
    </w:p>
    <w:p>
      <w:pPr>
        <w:pStyle w:val="1063"/>
        <w:ind w:firstLine="480"/>
        <w:spacing w:line="400" w:lineRule="exact"/>
        <w:rPr>
          <w:rStyle w:val="1064"/>
          <w:rFonts w:hint="eastAsia" w:ascii="宋体" w:hAnsi="宋体"/>
          <w:sz w:val="24"/>
          <w:szCs w:val="22"/>
        </w:rPr>
      </w:pPr>
      <w:r>
        <w:rPr>
          <w:rStyle w:val="1064"/>
          <w:rFonts w:hint="eastAsia" w:ascii="宋体" w:hAnsi="宋体"/>
          <w:sz w:val="24"/>
          <w:szCs w:val="22"/>
        </w:rPr>
        <w:t xml:space="preserve">（</w:t>
      </w:r>
      <w:r>
        <w:rPr>
          <w:rStyle w:val="1064"/>
          <w:rFonts w:hint="eastAsia" w:ascii="宋体" w:hAnsi="宋体"/>
          <w:sz w:val="24"/>
          <w:szCs w:val="22"/>
          <w:lang w:val="en-US"/>
        </w:rPr>
        <w:t xml:space="preserve">6</w:t>
      </w:r>
      <w:r>
        <w:rPr>
          <w:rStyle w:val="1064"/>
          <w:rFonts w:hint="eastAsia" w:ascii="宋体" w:hAnsi="宋体"/>
          <w:sz w:val="24"/>
          <w:szCs w:val="22"/>
        </w:rPr>
        <w:t xml:space="preserve">）乙方应对采购、安装现场进行详细的踏勘，了解货物安装的具体位置，货物安装的具体范围、拆除加固工作是否完成、设备装卸的行进路线、运输、储存空间、 装卸限制、垃圾清理外运及一切可能影响到正常货物安装的因素，其涉及的一切费用包含在合同价中。 </w:t>
      </w:r>
      <w:r/>
    </w:p>
    <w:p>
      <w:pPr>
        <w:pStyle w:val="1063"/>
        <w:ind w:firstLine="480"/>
        <w:spacing w:line="400" w:lineRule="exact"/>
        <w:rPr>
          <w:rStyle w:val="1064"/>
          <w:rFonts w:hint="eastAsia" w:ascii="宋体" w:hAnsi="宋体"/>
          <w:sz w:val="24"/>
          <w:szCs w:val="22"/>
        </w:rPr>
      </w:pPr>
      <w:r>
        <w:rPr>
          <w:rStyle w:val="1064"/>
          <w:rFonts w:hint="eastAsia" w:ascii="宋体" w:hAnsi="宋体"/>
          <w:sz w:val="24"/>
          <w:szCs w:val="22"/>
        </w:rPr>
        <w:t xml:space="preserve">（</w:t>
      </w:r>
      <w:r>
        <w:rPr>
          <w:rStyle w:val="1064"/>
          <w:rFonts w:hint="eastAsia" w:ascii="宋体" w:hAnsi="宋体"/>
          <w:sz w:val="24"/>
          <w:szCs w:val="22"/>
          <w:lang w:val="en-US"/>
        </w:rPr>
        <w:t xml:space="preserve">7</w:t>
      </w:r>
      <w:r>
        <w:rPr>
          <w:rStyle w:val="1064"/>
          <w:rFonts w:hint="eastAsia" w:ascii="宋体" w:hAnsi="宋体"/>
          <w:sz w:val="24"/>
          <w:szCs w:val="22"/>
        </w:rPr>
        <w:t xml:space="preserve">）包装要求及费用承担：按规范的标准包装，但应考虑到防漏、防潮、防震、防盗和可能会发生的野蛮装卸等内陆运输及多次装卸之需要。费用包含在合同价中， 由乙方承担与支付。</w:t>
      </w:r>
      <w:r/>
    </w:p>
    <w:p>
      <w:pPr>
        <w:pStyle w:val="1063"/>
        <w:ind w:firstLine="480"/>
        <w:spacing w:line="400" w:lineRule="exact"/>
        <w:rPr>
          <w:rStyle w:val="1064"/>
          <w:rFonts w:hint="eastAsia" w:ascii="宋体" w:hAnsi="宋体"/>
          <w:sz w:val="24"/>
          <w:szCs w:val="22"/>
        </w:rPr>
      </w:pPr>
      <w:r>
        <w:rPr>
          <w:rStyle w:val="1064"/>
          <w:rFonts w:hint="eastAsia" w:ascii="宋体" w:hAnsi="宋体"/>
          <w:sz w:val="24"/>
          <w:szCs w:val="22"/>
        </w:rPr>
        <w:t xml:space="preserve">（</w:t>
      </w:r>
      <w:r>
        <w:rPr>
          <w:rStyle w:val="1064"/>
          <w:rFonts w:hint="eastAsia" w:ascii="宋体" w:hAnsi="宋体"/>
          <w:sz w:val="24"/>
          <w:szCs w:val="22"/>
          <w:lang w:val="en-US"/>
        </w:rPr>
        <w:t xml:space="preserve">8</w:t>
      </w:r>
      <w:r>
        <w:rPr>
          <w:rStyle w:val="1064"/>
          <w:rFonts w:hint="eastAsia" w:ascii="宋体" w:hAnsi="宋体"/>
          <w:sz w:val="24"/>
          <w:szCs w:val="22"/>
        </w:rPr>
        <w:t xml:space="preserve">）供应商所投产品需进行商品包装和快递包装的，应不低于《关于印发〈商品包装政府采购需求标准（试行）〉、 〈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062"/>
        <w:spacing w:line="400" w:lineRule="exact"/>
        <w:rPr>
          <w:rStyle w:val="1061"/>
          <w:rFonts w:ascii="宋体" w:hAnsi="宋体" w:cs="宋体"/>
          <w:b/>
          <w:bCs/>
          <w:sz w:val="24"/>
          <w:szCs w:val="22"/>
        </w:rPr>
      </w:pPr>
      <w:r>
        <w:rPr>
          <w:rStyle w:val="1061"/>
          <w:rFonts w:ascii="宋体" w:hAnsi="宋体" w:cs="宋体"/>
          <w:b/>
          <w:bCs/>
          <w:sz w:val="24"/>
          <w:szCs w:val="22"/>
        </w:rPr>
        <w:t xml:space="preserve">（</w:t>
      </w:r>
      <w:r>
        <w:rPr>
          <w:rStyle w:val="1061"/>
          <w:rFonts w:hint="eastAsia" w:ascii="宋体" w:hAnsi="宋体" w:cs="宋体"/>
          <w:b/>
          <w:bCs/>
          <w:sz w:val="24"/>
          <w:szCs w:val="22"/>
        </w:rPr>
        <w:t xml:space="preserve">三</w:t>
      </w:r>
      <w:r>
        <w:rPr>
          <w:rStyle w:val="1061"/>
          <w:rFonts w:ascii="宋体" w:hAnsi="宋体" w:cs="宋体"/>
          <w:b/>
          <w:bCs/>
          <w:sz w:val="24"/>
          <w:szCs w:val="22"/>
        </w:rPr>
        <w:t xml:space="preserve">）验收标准：</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（1）</w:t>
      </w:r>
      <w:r>
        <w:rPr>
          <w:rStyle w:val="1064"/>
          <w:rFonts w:hint="eastAsia" w:ascii="宋体" w:hAnsi="宋体"/>
          <w:sz w:val="24"/>
          <w:szCs w:val="22"/>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（2）</w:t>
      </w:r>
      <w:r>
        <w:rPr>
          <w:rStyle w:val="1064"/>
          <w:rFonts w:hint="eastAsia" w:ascii="宋体" w:hAnsi="宋体"/>
          <w:sz w:val="24"/>
          <w:szCs w:val="22"/>
        </w:rPr>
        <w:t xml:space="preserve">货物交付后，在安装前应仔细检查货物自身无缺陷后方可安装，如果存在货物破损、自身材质、规格等质量缺陷，甲方有权要求将货物退场，由此引起的一切后果由乙方承担。</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（3）</w:t>
      </w:r>
      <w:r>
        <w:rPr>
          <w:rStyle w:val="1064"/>
          <w:rFonts w:hint="eastAsia" w:ascii="宋体" w:hAnsi="宋体"/>
          <w:sz w:val="24"/>
          <w:szCs w:val="22"/>
        </w:rPr>
        <w:t xml:space="preserve">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（4）</w:t>
      </w:r>
      <w:r>
        <w:rPr>
          <w:rStyle w:val="1064"/>
          <w:rFonts w:hint="eastAsia" w:ascii="宋体" w:hAnsi="宋体"/>
          <w:sz w:val="24"/>
          <w:szCs w:val="22"/>
        </w:rPr>
        <w:t xml:space="preserve">乙方货物全部进场安装调试，并提供相关初步验收资料后3日内，甲方组织验收并出具验收报告。如果设备的质量、规格与合同规定不符，或在质量保证期内发现货物是有缺陷的（包括潜在缺陷或使用不符合要求的材料），甲方应报请法定检验机构进行检测（检测费用由乙方承担），有权凭其出具的检验报告向乙方提出索赔。</w:t>
      </w:r>
      <w:r/>
    </w:p>
    <w:p>
      <w:pPr>
        <w:pStyle w:val="1062"/>
        <w:spacing w:line="400" w:lineRule="exact"/>
        <w:rPr>
          <w:rStyle w:val="1061"/>
          <w:rFonts w:hint="eastAsia" w:ascii="宋体" w:hAnsi="宋体" w:cs="宋体"/>
          <w:b/>
          <w:bCs/>
          <w:sz w:val="24"/>
          <w:szCs w:val="22"/>
        </w:rPr>
      </w:pPr>
      <w:r>
        <w:rPr>
          <w:rStyle w:val="1061"/>
          <w:rFonts w:hint="eastAsia" w:ascii="宋体" w:hAnsi="宋体" w:cs="宋体"/>
          <w:b/>
          <w:bCs/>
          <w:sz w:val="24"/>
          <w:szCs w:val="22"/>
        </w:rPr>
        <w:t xml:space="preserve">（</w:t>
      </w:r>
      <w:r>
        <w:rPr>
          <w:rStyle w:val="1061"/>
          <w:rFonts w:hint="eastAsia" w:ascii="宋体" w:hAnsi="宋体" w:cs="宋体"/>
          <w:b/>
          <w:bCs/>
          <w:sz w:val="24"/>
          <w:szCs w:val="22"/>
          <w:lang w:val="en-US"/>
        </w:rPr>
        <w:t xml:space="preserve">四</w:t>
      </w:r>
      <w:r>
        <w:rPr>
          <w:rStyle w:val="1061"/>
          <w:rFonts w:hint="eastAsia" w:ascii="宋体" w:hAnsi="宋体" w:cs="宋体"/>
          <w:b/>
          <w:bCs/>
          <w:sz w:val="24"/>
          <w:szCs w:val="22"/>
        </w:rPr>
        <w:t xml:space="preserve">）技术要求</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（1）</w:t>
      </w:r>
      <w:r>
        <w:rPr>
          <w:rStyle w:val="1064"/>
          <w:rFonts w:hint="eastAsia" w:ascii="宋体" w:hAnsi="宋体"/>
          <w:sz w:val="24"/>
          <w:szCs w:val="22"/>
        </w:rPr>
        <w:t xml:space="preserve">施工具体包含图纸和清单中全部内容，中标后根据采购人要求提交施工现场围挡和具体施工方案，并经采购人审核同意后方可进行施工。施工结束后对施工过程中破坏的绿化、道路、铺装项目进行恢复。以上所需费用包含在投标报价中，采购人 不另行支付。 </w:t>
      </w:r>
      <w:r/>
    </w:p>
    <w:p>
      <w:pPr>
        <w:pStyle w:val="1063"/>
        <w:ind w:firstLine="480"/>
        <w:spacing w:line="400" w:lineRule="exact"/>
        <w:rPr>
          <w:rStyle w:val="1064"/>
          <w:rFonts w:hint="eastAsia" w:ascii="宋体" w:hAnsi="宋体"/>
          <w:sz w:val="24"/>
          <w:szCs w:val="22"/>
        </w:rPr>
      </w:pPr>
      <w:r>
        <w:rPr>
          <w:rStyle w:val="1061"/>
          <w:rFonts w:hint="eastAsia" w:ascii="宋体" w:hAnsi="宋体"/>
          <w:sz w:val="24"/>
          <w:szCs w:val="22"/>
          <w:lang w:val="en-US" w:eastAsia="zh-CN"/>
        </w:rPr>
        <w:t xml:space="preserve">（2）</w:t>
      </w:r>
      <w:r>
        <w:rPr>
          <w:rStyle w:val="1064"/>
          <w:rFonts w:hint="eastAsia" w:ascii="宋体" w:hAnsi="宋体"/>
          <w:sz w:val="24"/>
          <w:szCs w:val="22"/>
        </w:rPr>
        <w:t xml:space="preserve">成交人应保障采购人不承担因工程而发生的任何损害、赔偿和补偿，以及与此有关的一切索赔诉讼费或其他开支；如发生，都由承包人承担。在工程建设期间，应结合施工现场及周边的环境，在保证安全和不影响</w:t>
      </w:r>
      <w:r>
        <w:rPr>
          <w:rStyle w:val="1064"/>
          <w:rFonts w:hint="eastAsia" w:ascii="宋体" w:hAnsi="宋体"/>
          <w:sz w:val="24"/>
          <w:szCs w:val="22"/>
          <w:lang w:val="en-US"/>
        </w:rPr>
        <w:t xml:space="preserve">医院</w:t>
      </w:r>
      <w:r>
        <w:rPr>
          <w:rStyle w:val="1064"/>
          <w:rFonts w:hint="eastAsia" w:ascii="宋体" w:hAnsi="宋体"/>
          <w:sz w:val="24"/>
          <w:szCs w:val="22"/>
        </w:rPr>
        <w:t xml:space="preserve">道路正常通行以及医院工作的前提下，做好文明施工工作。 </w:t>
      </w:r>
      <w:r/>
    </w:p>
    <w:p>
      <w:pPr>
        <w:pStyle w:val="1062"/>
        <w:spacing w:line="400" w:lineRule="exact"/>
        <w:rPr>
          <w:rStyle w:val="1061"/>
          <w:rFonts w:hint="eastAsia" w:ascii="宋体" w:hAnsi="宋体" w:cs="宋体"/>
          <w:b/>
          <w:bCs/>
          <w:sz w:val="24"/>
          <w:szCs w:val="22"/>
        </w:rPr>
      </w:pPr>
      <w:r>
        <w:rPr>
          <w:rStyle w:val="1061"/>
          <w:rFonts w:hint="eastAsia" w:ascii="宋体" w:hAnsi="宋体" w:cs="宋体"/>
          <w:b/>
          <w:bCs/>
          <w:sz w:val="24"/>
          <w:szCs w:val="22"/>
        </w:rPr>
        <w:t xml:space="preserve">（</w:t>
      </w:r>
      <w:r>
        <w:rPr>
          <w:rStyle w:val="1061"/>
          <w:rFonts w:hint="eastAsia" w:ascii="宋体" w:hAnsi="宋体" w:cs="宋体"/>
          <w:b/>
          <w:bCs/>
          <w:sz w:val="24"/>
          <w:szCs w:val="22"/>
          <w:lang w:val="en-US"/>
        </w:rPr>
        <w:t xml:space="preserve">五</w:t>
      </w:r>
      <w:r>
        <w:rPr>
          <w:rStyle w:val="1061"/>
          <w:rFonts w:hint="eastAsia" w:ascii="宋体" w:hAnsi="宋体" w:cs="宋体"/>
          <w:b/>
          <w:bCs/>
          <w:sz w:val="24"/>
          <w:szCs w:val="22"/>
        </w:rPr>
        <w:t xml:space="preserve">）其他</w:t>
      </w:r>
      <w:r/>
    </w:p>
    <w:p>
      <w:pPr>
        <w:pStyle w:val="1063"/>
        <w:ind w:firstLine="480"/>
        <w:spacing w:line="400" w:lineRule="exact"/>
        <w:rPr>
          <w:rStyle w:val="1064"/>
          <w:rFonts w:ascii="宋体" w:hAnsi="宋体" w:eastAsia="宋体"/>
          <w:sz w:val="24"/>
          <w:szCs w:val="22"/>
          <w:lang w:val="en-US"/>
        </w:rPr>
      </w:pPr>
      <w:r>
        <w:rPr>
          <w:rStyle w:val="1064"/>
          <w:rFonts w:hint="eastAsia" w:ascii="宋体" w:hAnsi="宋体"/>
          <w:sz w:val="24"/>
          <w:szCs w:val="22"/>
          <w:lang w:val="en-US"/>
        </w:rPr>
        <w:t xml:space="preserve">1.</w:t>
      </w:r>
      <w:r>
        <w:rPr>
          <w:rStyle w:val="1064"/>
          <w:rFonts w:hint="eastAsia" w:ascii="宋体" w:hAnsi="宋体" w:eastAsia="宋体"/>
          <w:sz w:val="24"/>
          <w:szCs w:val="22"/>
          <w:lang w:val="en-US"/>
        </w:rPr>
        <w:t xml:space="preserve">工程量清单详见附件</w:t>
      </w:r>
      <w:r/>
    </w:p>
    <w:p>
      <w:pPr>
        <w:pStyle w:val="914"/>
        <w:ind w:firstLine="480"/>
        <w:jc w:val="left"/>
        <w:rPr>
          <w:rFonts w:hint="eastAsia"/>
          <w:color w:val="000000"/>
        </w:rPr>
      </w:pPr>
      <w:r>
        <w:rPr>
          <w:rFonts w:hint="eastAsia" w:ascii="宋体" w:hAnsi="宋体"/>
          <w:color w:val="000000"/>
          <w:sz w:val="24"/>
          <w:szCs w:val="24"/>
        </w:rPr>
        <w:br w:type="page" w:clear="all"/>
      </w:r>
      <w:bookmarkStart w:id="155" w:name="_Toc120614281"/>
      <w:r>
        <w:rPr>
          <w:rFonts w:hint="eastAsia" w:ascii="黑体" w:hAnsi="Times New Roman" w:eastAsia="黑体" w:cs="Times New Roman"/>
          <w:bCs/>
          <w:color w:val="000000"/>
          <w:sz w:val="44"/>
          <w:szCs w:val="28"/>
          <w:lang w:val="en-US" w:eastAsia="zh-CN" w:bidi="ar-SA"/>
        </w:rPr>
        <w:t xml:space="preserve">第五章  评审方法与评审标准</w:t>
      </w:r>
      <w:r/>
    </w:p>
    <w:p>
      <w:pPr>
        <w:numPr>
          <w:ilvl w:val="0"/>
          <w:numId w:val="0"/>
        </w:numPr>
        <w:ind w:firstLine="562"/>
        <w:jc w:val="left"/>
        <w:spacing w:line="500" w:lineRule="exact"/>
        <w:rPr>
          <w:rFonts w:ascii="Times New Roman" w:hAnsi="Times New Roman" w:eastAsia="宋体"/>
          <w:color w:val="000000"/>
          <w:sz w:val="24"/>
        </w:rPr>
      </w:pPr>
      <w:r>
        <w:rPr>
          <w:rFonts w:hint="eastAsia" w:ascii="仿宋_GB2312" w:hAnsi="Times New Roman" w:eastAsia="仿宋_GB2312" w:cs="Times New Roman"/>
          <w:b/>
          <w:color w:val="000000"/>
          <w:sz w:val="28"/>
          <w:szCs w:val="22"/>
          <w:highlight w:val="white"/>
          <w:lang w:val="en-US" w:eastAsia="zh-CN"/>
        </w:rPr>
        <w:t xml:space="preserve">一、资格审查。</w:t>
      </w:r>
      <w:r>
        <w:rPr>
          <w:rFonts w:hint="eastAsia" w:ascii="Times New Roman" w:hAnsi="Times New Roman" w:eastAsia="宋体"/>
          <w:color w:val="000000"/>
          <w:sz w:val="24"/>
        </w:rPr>
        <w:t xml:space="preserve">资格审查人员按照下列指标对各</w:t>
      </w:r>
      <w:r>
        <w:rPr>
          <w:rFonts w:hint="eastAsia" w:ascii="Times New Roman" w:hAnsi="Times New Roman" w:eastAsia="宋体" w:cs="Times New Roman"/>
          <w:color w:val="000000"/>
          <w:sz w:val="24"/>
        </w:rPr>
        <w:t xml:space="preserve">供应商</w:t>
      </w:r>
      <w:r>
        <w:rPr>
          <w:rFonts w:hint="eastAsia" w:ascii="Times New Roman" w:hAnsi="Times New Roman" w:eastAsia="宋体"/>
          <w:color w:val="000000"/>
          <w:sz w:val="24"/>
        </w:rPr>
        <w:t xml:space="preserve">的资格进行审查，未通过审查的为无效标，不参与</w:t>
      </w:r>
      <w:r>
        <w:rPr>
          <w:rFonts w:hint="eastAsia" w:ascii="Times New Roman" w:hAnsi="Times New Roman" w:eastAsia="宋体" w:cs="Times New Roman"/>
          <w:color w:val="000000"/>
          <w:sz w:val="24"/>
        </w:rPr>
        <w:t xml:space="preserve">评审</w:t>
      </w:r>
      <w:r>
        <w:rPr>
          <w:rFonts w:hint="eastAsia" w:ascii="Times New Roman" w:hAnsi="Times New Roman" w:eastAsia="宋体"/>
          <w:color w:val="000000"/>
          <w:sz w:val="24"/>
        </w:rPr>
        <w:t xml:space="preserve">。</w:t>
      </w:r>
      <w:r/>
    </w:p>
    <w:tbl>
      <w:tblPr>
        <w:tblStyle w:val="732"/>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资格审查因素</w:t>
            </w:r>
            <w:r/>
          </w:p>
        </w:tc>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审查标准</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响应声明及承诺函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hint="eastAsia" w:ascii="Times New Roman" w:hAnsi="Times New Roman"/>
                <w:color w:val="000000"/>
                <w:sz w:val="21"/>
              </w:rPr>
              <w:t xml:space="preserve">中小企业声明函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eastAsia="宋体"/>
                <w:color w:val="000000"/>
                <w:sz w:val="21"/>
                <w:lang w:val="en-US" w:eastAsia="zh-CN"/>
              </w:rPr>
            </w:pPr>
            <w:r>
              <w:rPr>
                <w:rFonts w:hint="eastAsia" w:ascii="Times New Roman" w:hAnsi="Times New Roman"/>
                <w:color w:val="000000"/>
                <w:sz w:val="21"/>
                <w:lang w:val="en-US" w:eastAsia="zh-CN"/>
              </w:rPr>
              <w:t xml:space="preserve">供应商资格</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信用信息</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Times New Roman" w:hAnsi="Times New Roman" w:eastAsia="仿宋_GB2312"/>
          <w:color w:val="000000"/>
          <w:sz w:val="24"/>
        </w:rPr>
      </w:pPr>
      <w:r>
        <w:rPr>
          <w:rFonts w:hint="eastAsia" w:ascii="仿宋_GB2312" w:hAnsi="Times New Roman" w:eastAsia="仿宋_GB2312" w:cs="Times New Roman"/>
          <w:b/>
          <w:color w:val="000000"/>
          <w:sz w:val="28"/>
          <w:szCs w:val="22"/>
          <w:highlight w:val="white"/>
          <w:lang w:val="en-US" w:eastAsia="zh-CN"/>
        </w:rPr>
        <w:t xml:space="preserve">二、</w:t>
      </w:r>
      <w:r>
        <w:rPr>
          <w:rFonts w:hint="eastAsia" w:ascii="仿宋_GB2312" w:eastAsia="仿宋_GB2312"/>
          <w:b/>
          <w:color w:val="000000"/>
          <w:sz w:val="28"/>
          <w:szCs w:val="22"/>
          <w:highlight w:val="white"/>
        </w:rPr>
        <w:t xml:space="preserve">符合性审查。</w:t>
      </w:r>
      <w:r>
        <w:rPr>
          <w:rFonts w:hint="eastAsia" w:ascii="Times New Roman" w:hAnsi="Times New Roman" w:eastAsia="宋体" w:cs="Times New Roman"/>
          <w:color w:val="000000"/>
          <w:sz w:val="24"/>
          <w:lang w:val="en-US" w:eastAsia="zh-CN"/>
        </w:rPr>
        <w:t xml:space="preserve">谈判</w:t>
      </w:r>
      <w:r>
        <w:rPr>
          <w:rFonts w:hint="eastAsia" w:ascii="Times New Roman" w:hAnsi="Times New Roman" w:eastAsia="宋体" w:cs="Times New Roman"/>
          <w:color w:val="000000"/>
          <w:sz w:val="24"/>
        </w:rPr>
        <w:t xml:space="preserve">小组首先按照下列指标对各供应商进行初步评审，未通过评审的为无效标，不再参与评审。</w:t>
      </w:r>
      <w:r/>
    </w:p>
    <w:tbl>
      <w:tblPr>
        <w:tblStyle w:val="732"/>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评审因素</w:t>
            </w:r>
            <w:r/>
          </w:p>
        </w:tc>
        <w:tc>
          <w:tcPr>
            <w:tcW w:w="533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评审标准</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法定代表人身份证明或授权委托书</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开标一览表及投标报价</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其他</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仿宋_GB2312" w:hAnsi="Times New Roman" w:eastAsia="仿宋_GB2312" w:cs="Times New Roman"/>
          <w:b/>
          <w:color w:val="000000"/>
          <w:sz w:val="28"/>
          <w:szCs w:val="22"/>
          <w:highlight w:val="white"/>
          <w:lang w:val="en-US" w:eastAsia="zh-CN"/>
        </w:rPr>
      </w:pPr>
      <w:r>
        <w:rPr>
          <w:rFonts w:hint="eastAsia" w:ascii="仿宋_GB2312" w:hAnsi="Times New Roman" w:eastAsia="仿宋_GB2312" w:cs="Times New Roman"/>
          <w:b/>
          <w:color w:val="000000"/>
          <w:sz w:val="28"/>
          <w:szCs w:val="22"/>
          <w:highlight w:val="white"/>
          <w:lang w:val="en-US" w:eastAsia="zh-CN"/>
        </w:rPr>
        <w:t xml:space="preserve">三、评分办法—最低评标价法</w:t>
      </w:r>
      <w:r/>
    </w:p>
    <w:p>
      <w:pPr>
        <w:ind w:firstLine="482"/>
        <w:spacing w:line="480" w:lineRule="auto"/>
        <w:rPr>
          <w:rFonts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（一）评标办法。</w:t>
      </w:r>
      <w:r>
        <w:rPr>
          <w:rFonts w:hint="eastAsia" w:ascii="宋体" w:hAnsi="宋体" w:cs="宋体"/>
          <w:color w:val="000000"/>
          <w:sz w:val="24"/>
          <w:szCs w:val="24"/>
        </w:rPr>
        <w:t xml:space="preserve">本项目采用最低评标价法，</w:t>
      </w:r>
      <w:r>
        <w:rPr>
          <w:rFonts w:hint="eastAsia" w:ascii="Times New Roman" w:hAnsi="Times New Roman"/>
          <w:color w:val="000000"/>
          <w:sz w:val="24"/>
          <w:szCs w:val="24"/>
        </w:rPr>
        <w:t xml:space="preserve">谈判小组将从质量和服务均能满足采购文件实质性响应要求的供应商中，按照最后报价由低到高顺序推荐3名成交候选供应商，供应商的最后报价如相同，则优先采购 “环境标志产品”或“节能产品”；若均非“环境标志产品</w:t>
      </w:r>
      <w:r>
        <w:rPr>
          <w:rFonts w:hint="eastAsia"/>
          <w:color w:val="000000"/>
          <w:sz w:val="24"/>
          <w:szCs w:val="24"/>
          <w:lang w:eastAsia="zh-CN"/>
        </w:rPr>
        <w:t xml:space="preserve">”“</w:t>
      </w:r>
      <w:r>
        <w:rPr>
          <w:rFonts w:hint="eastAsia" w:ascii="Times New Roman" w:hAnsi="Times New Roman"/>
          <w:color w:val="000000"/>
          <w:sz w:val="24"/>
          <w:szCs w:val="24"/>
        </w:rPr>
        <w:t xml:space="preserve">节能产品”，则将优先采购交货期短者。</w:t>
      </w:r>
      <w:r/>
    </w:p>
    <w:p>
      <w:pPr>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  （二）详细评审。</w:t>
      </w:r>
      <w:r>
        <w:rPr>
          <w:rFonts w:hint="eastAsia" w:ascii="宋体" w:hAnsi="宋体" w:cs="宋体"/>
          <w:color w:val="000000"/>
          <w:sz w:val="24"/>
          <w:szCs w:val="24"/>
        </w:rPr>
        <w:t xml:space="preserve">谈判小组按照谈判文件规定的评审标准，对各响应文件进行进一步评审和比较。</w:t>
      </w:r>
      <w:r/>
    </w:p>
    <w:p>
      <w:pPr>
        <w:ind w:firstLine="241"/>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（三）评标结果。</w:t>
      </w:r>
      <w:r>
        <w:rPr>
          <w:rFonts w:hint="eastAsia" w:ascii="宋体" w:hAnsi="宋体" w:cs="宋体"/>
          <w:color w:val="000000"/>
          <w:sz w:val="24"/>
          <w:szCs w:val="24"/>
        </w:rPr>
        <w:t xml:space="preserve">谈判小组按照本办法规定推荐成交候选人，并形成评标报告。</w:t>
      </w:r>
      <w:r/>
    </w:p>
    <w:p>
      <w:pPr>
        <w:ind w:firstLine="241"/>
        <w:spacing w:line="480" w:lineRule="auto"/>
        <w:rPr>
          <w:rFonts w:hint="eastAsia" w:ascii="仿宋_GB2312" w:hAnsi="Times New Roman" w:eastAsia="仿宋_GB2312" w:cs="Times New Roman"/>
          <w:b/>
          <w:color w:val="000000"/>
          <w:sz w:val="24"/>
          <w:highlight w:val="white"/>
          <w:lang w:val="en-US" w:eastAsia="zh-CN"/>
        </w:rPr>
      </w:pPr>
      <w:r>
        <w:rPr>
          <w:rFonts w:hint="eastAsia" w:ascii="仿宋_GB2312" w:hAnsi="Times New Roman" w:eastAsia="仿宋_GB2312" w:cs="Times New Roman"/>
          <w:b/>
          <w:color w:val="000000"/>
          <w:sz w:val="24"/>
          <w:highlight w:val="white"/>
          <w:lang w:val="en-US" w:eastAsia="zh-CN"/>
        </w:rPr>
        <w:t xml:space="preserve">（四）政府采购政策功能落实</w:t>
      </w:r>
      <w:r/>
    </w:p>
    <w:p>
      <w:pPr>
        <w:numPr>
          <w:ilvl w:val="0"/>
          <w:numId w:val="0"/>
        </w:numPr>
        <w:ind w:firstLine="482"/>
        <w:pageBreakBefore w:val="0"/>
        <w:spacing w:line="500" w:lineRule="exact"/>
        <w:widowControl w:val="off"/>
        <w:rPr>
          <w:rFonts w:ascii="Times New Roman" w:hAnsi="Times New Roman" w:eastAsia="宋体" w:cs="Times New Roman"/>
          <w:b/>
          <w:bCs/>
          <w:color w:val="000000"/>
          <w:sz w:val="24"/>
          <w:highlight w:val="white"/>
          <w:lang w:val="en-US"/>
        </w:rPr>
      </w:pPr>
      <w:r>
        <w:rPr>
          <w:rFonts w:hint="eastAsia" w:ascii="Times New Roman" w:hAnsi="Times New Roman" w:eastAsia="宋体" w:cs="Times New Roman"/>
          <w:b/>
          <w:bCs/>
          <w:color w:val="000000"/>
          <w:sz w:val="24"/>
          <w:highlight w:val="white"/>
        </w:rPr>
        <w:t xml:space="preserve">本项目落实的政府采购政策</w:t>
      </w:r>
      <w:r>
        <w:rPr>
          <w:rFonts w:hint="eastAsia" w:ascii="Times New Roman" w:hAnsi="Times New Roman" w:eastAsia="宋体" w:cs="Times New Roman"/>
          <w:b/>
          <w:bCs/>
          <w:color w:val="000000"/>
          <w:sz w:val="24"/>
          <w:highlight w:val="white"/>
          <w:lang w:val="en-US" w:eastAsia="zh-CN"/>
        </w:rPr>
        <w:t xml:space="preserve">对应以下序号为1、2</w:t>
      </w:r>
      <w:r/>
    </w:p>
    <w:p>
      <w:pPr>
        <w:numPr>
          <w:ilvl w:val="0"/>
          <w:numId w:val="7"/>
        </w:num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采购本国货物、工程和服务</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olor w:val="000000"/>
          <w:sz w:val="24"/>
          <w:highlight w:val="whit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2.</w:t>
      </w:r>
      <w:r>
        <w:rPr>
          <w:rFonts w:ascii="Times New Roman" w:hAnsi="Times New Roman" w:eastAsia="宋体" w:cs="仿宋_GB2312"/>
          <w:color w:val="000000"/>
          <w:sz w:val="24"/>
          <w:highlight w:val="white"/>
        </w:rPr>
        <w:t xml:space="preserve">中小企业政策</w:t>
      </w:r>
      <w:r/>
    </w:p>
    <w:p>
      <w:pPr>
        <w:ind w:firstLine="480"/>
        <w:keepLines w:val="0"/>
        <w:keepNext w:val="0"/>
        <w:pageBreakBefore w:val="0"/>
        <w:spacing w:line="460" w:lineRule="exact"/>
        <w:widowControl w:val="off"/>
        <w:rPr>
          <w:rFonts w:hint="eastAsia" w:ascii="Times New Roman" w:hAnsi="Times New Roman" w:eastAsia="宋体"/>
          <w:color w:val="000000"/>
          <w:sz w:val="24"/>
          <w:highlight w:val="white"/>
          <w:lang w:val="en-US" w:eastAsia="zh-CN"/>
        </w:rPr>
      </w:pPr>
      <w:r>
        <w:rPr>
          <w:rFonts w:hint="eastAsia" w:ascii="Times New Roman" w:hAnsi="Times New Roman" w:eastAsia="宋体"/>
          <w:color w:val="000000"/>
          <w:sz w:val="24"/>
          <w:highlight w:val="white"/>
          <w:lang w:val="en-US" w:eastAsia="zh-CN"/>
        </w:rPr>
        <w:t xml:space="preserve">本项目按</w:t>
      </w:r>
      <w:r>
        <w:rPr>
          <w:rFonts w:hint="eastAsia" w:ascii="Times New Roman" w:hAnsi="Times New Roman" w:eastAsia="宋体" w:cs="Times New Roman"/>
          <w:color w:val="000000"/>
          <w:sz w:val="24"/>
          <w:highlight w:val="white"/>
          <w:lang w:val="en-US" w:eastAsia="zh-CN"/>
        </w:rPr>
        <w:t xml:space="preserve">以下</w:t>
      </w:r>
      <w:r>
        <w:rPr>
          <w:rFonts w:hint="eastAsia" w:ascii="Times New Roman" w:hAnsi="Times New Roman" w:eastAsia="宋体" w:cs="Times New Roman"/>
          <w:color w:val="000000"/>
          <w:sz w:val="24"/>
          <w:highlight w:val="white"/>
          <w:u w:val="single"/>
          <w:lang w:val="en-US" w:eastAsia="zh-CN"/>
        </w:rPr>
        <w:t xml:space="preserve">第1种</w:t>
      </w:r>
      <w:r>
        <w:rPr>
          <w:rFonts w:hint="eastAsia" w:ascii="Times New Roman" w:hAnsi="Times New Roman" w:eastAsia="宋体" w:cs="Times New Roman"/>
          <w:color w:val="000000"/>
          <w:sz w:val="24"/>
          <w:highlight w:val="white"/>
          <w:lang w:val="en-US" w:eastAsia="zh-CN"/>
        </w:rPr>
        <w:t xml:space="preserve">政策确定本项目</w:t>
      </w:r>
      <w:r>
        <w:rPr>
          <w:rFonts w:hint="eastAsia" w:ascii="Times New Roman" w:hAnsi="Times New Roman" w:eastAsia="宋体"/>
          <w:color w:val="000000"/>
          <w:sz w:val="24"/>
          <w:highlight w:val="white"/>
          <w:lang w:val="en-US" w:eastAsia="zh-CN"/>
        </w:rPr>
        <w:t xml:space="preserve">落实的中小企业政策：</w:t>
      </w:r>
      <w:r/>
    </w:p>
    <w:p>
      <w:pPr>
        <w:numPr>
          <w:ilvl w:val="0"/>
          <w:numId w:val="8"/>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olor w:val="000000"/>
          <w:sz w:val="24"/>
          <w:highlight w:val="white"/>
        </w:rPr>
        <w:t xml:space="preserve">本项目专门面向中小企业（含监狱企业、残疾人福利企业）采购。</w:t>
      </w:r>
      <w:r/>
    </w:p>
    <w:p>
      <w:pPr>
        <w:numPr>
          <w:ilvl w:val="0"/>
          <w:numId w:val="0"/>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s="宋体"/>
          <w:color w:val="000000"/>
          <w:sz w:val="24"/>
          <w:szCs w:val="24"/>
          <w:lang w:val="en-US" w:eastAsia="zh-CN"/>
        </w:rPr>
        <w:t xml:space="preserve">本项目采购的标的对应的中小企业划分标准所属行业为</w:t>
      </w:r>
      <w:r>
        <w:rPr>
          <w:rFonts w:hint="eastAsia" w:ascii="Times New Roman" w:hAnsi="Times New Roman" w:eastAsia="宋体" w:cs="宋体"/>
          <w:color w:val="000000"/>
          <w:sz w:val="24"/>
          <w:szCs w:val="24"/>
          <w:u w:val="single"/>
          <w:lang w:val="en-US" w:eastAsia="zh-CN"/>
        </w:rPr>
        <w:t xml:space="preserve">建筑业</w:t>
      </w:r>
      <w:r>
        <w:rPr>
          <w:rFonts w:hint="eastAsia" w:ascii="Times New Roman" w:hAnsi="Times New Roman" w:eastAsia="宋体" w:cs="宋体"/>
          <w:color w:val="000000"/>
          <w:sz w:val="24"/>
          <w:szCs w:val="24"/>
          <w:lang w:val="en-US" w:eastAsia="zh-CN"/>
        </w:rPr>
        <w:t xml:space="preserve"> </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含新疆生产建设兵团</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出具的属于监狱企业的证明文件（</w:t>
      </w:r>
      <w:r>
        <w:rPr>
          <w:rFonts w:hint="eastAsia" w:ascii="Times New Roman" w:hAnsi="Times New Roman" w:eastAsia="宋体" w:cs="仿宋_GB2312"/>
          <w:color w:val="000000"/>
          <w:sz w:val="24"/>
          <w:highlight w:val="white"/>
          <w:lang w:eastAsia="zh-CN"/>
        </w:rPr>
        <w:t xml:space="preserve">响应文件</w:t>
      </w:r>
      <w:r>
        <w:rPr>
          <w:rFonts w:hint="eastAsia" w:ascii="Times New Roman" w:hAnsi="Times New Roman" w:eastAsia="宋体" w:cs="仿宋_GB2312"/>
          <w:color w:val="000000"/>
          <w:sz w:val="24"/>
          <w:highlight w:val="white"/>
        </w:rPr>
        <w:t xml:space="preserve">中上传加盖出具单位公章的电子件）。</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须知前附表</w:t>
      </w:r>
      <w:r>
        <w:rPr>
          <w:rFonts w:hint="eastAsia" w:cs="仿宋_GB2312"/>
          <w:color w:val="000000"/>
          <w:sz w:val="24"/>
          <w:highlight w:val="white"/>
          <w:lang w:val="en-US" w:eastAsia="zh-CN"/>
        </w:rPr>
        <w:t xml:space="preserve">”“</w:t>
      </w:r>
      <w:r>
        <w:rPr>
          <w:rFonts w:hint="eastAsia" w:ascii="Times New Roman" w:hAnsi="Times New Roman" w:eastAsia="宋体" w:cs="仿宋_GB2312"/>
          <w:color w:val="000000"/>
          <w:sz w:val="24"/>
          <w:highlight w:val="white"/>
        </w:rPr>
        <w:t xml:space="preserve">采购需求”相关内容为准。）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须按</w:t>
      </w:r>
      <w:r>
        <w:rPr>
          <w:rFonts w:hint="eastAsia" w:ascii="Times New Roman" w:hAnsi="Times New Roman" w:eastAsia="宋体" w:cs="仿宋_GB2312"/>
          <w:color w:val="000000"/>
          <w:sz w:val="24"/>
          <w:highlight w:val="white"/>
          <w:lang w:eastAsia="zh-CN"/>
        </w:rPr>
        <w:t xml:space="preserve">谈判</w:t>
      </w:r>
      <w:r>
        <w:rPr>
          <w:rFonts w:hint="eastAsia" w:ascii="Times New Roman" w:hAnsi="Times New Roman" w:eastAsia="宋体" w:cs="仿宋_GB2312"/>
          <w:color w:val="000000"/>
          <w:sz w:val="24"/>
          <w:highlight w:val="white"/>
          <w:lang w:eastAsia="zh-CN"/>
        </w:rPr>
        <w:t xml:space="preserve">文件</w:t>
      </w:r>
      <w:r>
        <w:rPr>
          <w:rFonts w:hint="eastAsia" w:ascii="Times New Roman" w:hAnsi="Times New Roman" w:eastAsia="宋体" w:cs="仿宋_GB2312"/>
          <w:color w:val="000000"/>
          <w:sz w:val="24"/>
          <w:highlight w:val="white"/>
          <w:lang w:eastAsia="zh-CN"/>
        </w:rPr>
      </w:r>
      <w:r>
        <w:rPr>
          <w:rFonts w:hint="eastAsia" w:ascii="Times New Roman" w:hAnsi="Times New Roman" w:eastAsia="宋体" w:cs="仿宋_GB2312"/>
          <w:color w:val="000000"/>
          <w:sz w:val="24"/>
          <w:highlight w:val="white"/>
        </w:rPr>
        <w:t xml:space="preserve">要求提供相关产品认证证书。</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（2</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采购人拟采购的产品属于政府强制采购的节能产品品目清单范围的，</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4.</w:t>
      </w:r>
      <w:r>
        <w:rPr>
          <w:rFonts w:hint="eastAsia" w:ascii="Times New Roman" w:hAnsi="Times New Roman" w:eastAsia="宋体" w:cs="仿宋_GB2312"/>
          <w:color w:val="000000"/>
          <w:sz w:val="24"/>
          <w:highlight w:val="whit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为助力打好污染防治攻坚战，推广使用绿色包装，根据财政部印发的《商品包装政府采购需求标准（试行）</w:t>
      </w:r>
      <w:r>
        <w:rPr>
          <w:rFonts w:hint="eastAsia" w:cs="仿宋_GB2312"/>
          <w:color w:val="000000"/>
          <w:sz w:val="24"/>
          <w:highlight w:val="white"/>
          <w:lang w:eastAsia="zh-CN"/>
        </w:rPr>
        <w:t xml:space="preserve">》和《</w:t>
      </w:r>
      <w:r>
        <w:rPr>
          <w:rFonts w:hint="eastAsia" w:ascii="Times New Roman" w:hAnsi="Times New Roman" w:eastAsia="宋体" w:cs="仿宋_GB2312"/>
          <w:color w:val="000000"/>
          <w:sz w:val="24"/>
          <w:highlight w:val="white"/>
        </w:rPr>
        <w:t xml:space="preserve">快递包装政府采购需求标准（试行）》，如本项目涉及商品包装和快递包装的，具体需求详见第四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keepLines w:val="0"/>
        <w:keepNext w:val="0"/>
        <w:pageBreakBefore w:val="0"/>
        <w:spacing w:line="460" w:lineRule="exact"/>
        <w:widowControl w:val="off"/>
        <w:rPr>
          <w:rFonts w:hint="default" w:ascii="Times New Roman" w:hAnsi="Times New Roman" w:eastAsia="宋体" w:cs="仿宋_GB2312"/>
          <w:color w:val="000000"/>
          <w:sz w:val="24"/>
          <w:highlight w:val="white"/>
          <w:lang w:val="en-US" w:eastAsia="zh-CN"/>
        </w:rPr>
      </w:pPr>
      <w:r>
        <w:rPr>
          <w:rFonts w:hint="default" w:ascii="Times New Roman" w:hAnsi="Times New Roman" w:eastAsia="宋体" w:cs="仿宋_GB2312"/>
          <w:color w:val="000000"/>
          <w:sz w:val="24"/>
          <w:highlight w:val="white"/>
          <w:lang w:val="en-US" w:eastAsia="zh-CN"/>
        </w:rPr>
      </w:r>
      <w:r/>
    </w:p>
    <w:p>
      <w:pPr>
        <w:jc w:val="center"/>
        <w:keepNext/>
        <w:rPr>
          <w:rFonts w:hint="eastAsia" w:ascii="黑体" w:hAnsi="Times New Roman" w:eastAsia="黑体" w:cs="Times New Roman"/>
          <w:bCs/>
          <w:sz w:val="44"/>
          <w:szCs w:val="28"/>
        </w:rPr>
        <w:outlineLvl w:val="0"/>
      </w:pPr>
      <w:r>
        <w:rPr>
          <w:rFonts w:ascii="黑体" w:hAnsi="Times New Roman" w:eastAsia="黑体"/>
          <w:bCs/>
          <w:color w:val="000000"/>
          <w:sz w:val="44"/>
          <w:szCs w:val="28"/>
        </w:rPr>
        <w:br w:type="page" w:clear="all"/>
      </w:r>
      <w:r>
        <w:rPr>
          <w:rFonts w:hint="eastAsia" w:ascii="黑体" w:hAnsi="Times New Roman" w:eastAsia="黑体" w:cs="Times New Roman"/>
          <w:bCs/>
          <w:sz w:val="44"/>
          <w:szCs w:val="28"/>
        </w:rPr>
        <w:t xml:space="preserve">第六章  </w:t>
      </w:r>
      <w:bookmarkEnd w:id="149"/>
      <w:r/>
      <w:bookmarkEnd w:id="150"/>
      <w:r/>
      <w:bookmarkEnd w:id="155"/>
      <w:r>
        <w:rPr>
          <w:rFonts w:hint="eastAsia" w:ascii="黑体" w:hAnsi="Times New Roman" w:eastAsia="黑体" w:cs="Times New Roman"/>
          <w:bCs/>
          <w:sz w:val="44"/>
          <w:szCs w:val="28"/>
        </w:rPr>
        <w:t xml:space="preserve">响应文件格式 </w:t>
      </w:r>
      <w:r/>
    </w:p>
    <w:p>
      <w:pPr>
        <w:jc w:val="center"/>
        <w:rPr>
          <w:rFonts w:hint="eastAsia" w:ascii="宋体" w:hAnsi="宋体"/>
          <w:b/>
          <w:color w:val="000000"/>
          <w:sz w:val="72"/>
          <w:szCs w:val="21"/>
        </w:rPr>
      </w:pPr>
      <w:r/>
      <w:bookmarkStart w:id="156" w:name="_Hlt26671244"/>
      <w:r/>
      <w:bookmarkEnd w:id="156"/>
      <w:r/>
      <w:bookmarkStart w:id="157" w:name="_Hlt26955039"/>
      <w:r/>
      <w:bookmarkEnd w:id="157"/>
      <w:r/>
      <w:bookmarkStart w:id="158" w:name="_Toc120614282"/>
      <w:r/>
      <w:bookmarkStart w:id="159" w:name="_Toc49090576"/>
      <w:r/>
      <w:bookmarkStart w:id="160"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响应文件目录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一、响应声明及承诺函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二、供应商基本情况表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特定资格要求的证明文件（如果本项目设置特定资格要求，则需要提供）</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、法人授权书</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中</w:t>
      </w:r>
      <w:r>
        <w:rPr>
          <w:rFonts w:hint="eastAsia" w:ascii="宋体" w:hAnsi="宋体" w:cs="宋体"/>
          <w:color w:val="000000"/>
          <w:sz w:val="24"/>
          <w:szCs w:val="24"/>
        </w:rPr>
        <w:t xml:space="preserve">小企业声明函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六、分项报价表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七、响应及偏离表</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项目组成员</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九、企业业绩</w:t>
      </w:r>
      <w:r/>
    </w:p>
    <w:p>
      <w:pPr>
        <w:ind w:firstLine="480"/>
        <w:spacing w:line="480"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十、谈判所需其他材料</w:t>
      </w:r>
      <w:r/>
    </w:p>
    <w:p>
      <w:pPr>
        <w:ind w:firstLine="480"/>
        <w:spacing w:line="440" w:lineRule="exact"/>
        <w:rPr>
          <w:rFonts w:ascii="宋体" w:hAnsi="宋体"/>
          <w:i/>
          <w:color w:val="000000"/>
          <w:sz w:val="24"/>
          <w:szCs w:val="21"/>
          <w:u w:val="single"/>
        </w:rPr>
      </w:pPr>
      <w:r>
        <w:rPr>
          <w:rFonts w:ascii="宋体" w:hAnsi="宋体"/>
          <w:i/>
          <w:color w:val="000000"/>
          <w:sz w:val="24"/>
          <w:szCs w:val="21"/>
          <w:u w:val="single"/>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03"/>
        <w:numPr>
          <w:ilvl w:val="0"/>
          <w:numId w:val="9"/>
        </w:numPr>
        <w:ind w:left="210"/>
        <w:jc w:val="left"/>
        <w:rPr>
          <w:rFonts w:hint="eastAsia"/>
          <w:b/>
          <w:color w:val="000000"/>
          <w:sz w:val="32"/>
          <w:szCs w:val="32"/>
        </w:rPr>
      </w:pPr>
      <w:r>
        <w:rPr>
          <w:rFonts w:hint="eastAsia"/>
          <w:b/>
          <w:color w:val="000000"/>
          <w:sz w:val="32"/>
          <w:szCs w:val="32"/>
        </w:rPr>
        <w:t xml:space="preserve">响应声明及承诺函</w:t>
      </w:r>
      <w:r/>
    </w:p>
    <w:p>
      <w:pPr>
        <w:pStyle w:val="1003"/>
        <w:jc w:val="center"/>
        <w:rPr>
          <w:rFonts w:hint="eastAsia"/>
          <w:b/>
          <w:color w:val="000000"/>
          <w:sz w:val="32"/>
          <w:szCs w:val="32"/>
        </w:rPr>
      </w:pPr>
      <w:r>
        <w:rPr>
          <w:rFonts w:hint="eastAsia"/>
          <w:b/>
          <w:color w:val="000000"/>
          <w:sz w:val="32"/>
          <w:szCs w:val="32"/>
        </w:rPr>
        <w:t xml:space="preserve">响应声明及承诺函</w:t>
      </w:r>
      <w:r/>
    </w:p>
    <w:p>
      <w:pPr>
        <w:pStyle w:val="1003"/>
        <w:jc w:val="left"/>
        <w:spacing w:line="50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（采购单位名称）：</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根据已收到的</w:t>
      </w:r>
      <w:r>
        <w:rPr>
          <w:rFonts w:hint="eastAsia" w:ascii="宋体" w:hAnsi="宋体" w:cs="宋体"/>
          <w:color w:val="000000"/>
          <w:sz w:val="24"/>
          <w:szCs w:val="24"/>
          <w:lang w:val="en-US" w:eastAsia="zh-CN"/>
        </w:rPr>
        <w:t xml:space="preserve">项目编号</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项目的竞争性谈判文件，我单位在参加本项目竞争性谈判活动中，特做出如下承诺：</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一、我方</w:t>
      </w:r>
      <w:r>
        <w:rPr>
          <w:rFonts w:hint="eastAsia" w:ascii="宋体" w:hAnsi="宋体" w:cs="宋体"/>
          <w:color w:val="000000"/>
          <w:sz w:val="24"/>
          <w:szCs w:val="24"/>
          <w:highlight w:val="white"/>
        </w:rPr>
        <w:t xml:space="preserve">具备《中华人民共和国政府采购法》第二十二条第一款规定的6项条件；</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二、我方在参加政府采购活动前三年内（自本项目</w:t>
      </w:r>
      <w:r>
        <w:rPr>
          <w:rFonts w:hint="eastAsia" w:ascii="宋体" w:hAnsi="宋体" w:cs="宋体"/>
          <w:color w:val="000000"/>
          <w:sz w:val="24"/>
          <w:szCs w:val="24"/>
          <w:lang w:val="en-US" w:eastAsia="zh-CN"/>
        </w:rPr>
        <w:t xml:space="preserve">谈判</w:t>
      </w:r>
      <w:r>
        <w:rPr>
          <w:rFonts w:hint="eastAsia" w:ascii="宋体" w:hAnsi="宋体" w:cs="宋体"/>
          <w:color w:val="000000"/>
          <w:sz w:val="24"/>
          <w:szCs w:val="24"/>
        </w:rPr>
        <w:t xml:space="preserve">时间之日起计算），在经营活动中没有重大违法记录（指因违法经营受到刑事处罚或者责令停产停业、吊销许可证或者执照、较大数额罚款等行政处罚）。</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三、我方按谈判文件要求提交响应文件，响应谈判文件规定的响应有效期；</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四、如果我方的响应文件被接受，我方将按《中华人民共和国民法典（第三编合同） 》及其他有关</w:t>
      </w:r>
      <w:r>
        <w:rPr>
          <w:rFonts w:hint="eastAsia" w:ascii="宋体" w:hAnsi="宋体" w:cs="宋体"/>
          <w:color w:val="000000"/>
          <w:sz w:val="24"/>
          <w:szCs w:val="24"/>
          <w:lang w:eastAsia="zh-CN"/>
        </w:rPr>
        <w:t xml:space="preserve">法律法规</w:t>
      </w:r>
      <w:r>
        <w:rPr>
          <w:rFonts w:hint="eastAsia" w:ascii="宋体" w:hAnsi="宋体" w:cs="宋体"/>
          <w:color w:val="000000"/>
          <w:sz w:val="24"/>
          <w:szCs w:val="24"/>
        </w:rPr>
        <w:t xml:space="preserve">的规定，按期、按质、按量交付采购单位，全面做到履约守信；</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五、我方若违背本声明及承诺约定，经查实，自愿接受采购人及相关主管部门相应的规定处理，并依法承担相应的法律责任。</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六、我方同意采购人、采购代理机构将本声明及承诺函上网公开。</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03"/>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供应商名称：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（加盖CA电子公章）</w:t>
      </w:r>
      <w:r/>
    </w:p>
    <w:p>
      <w:pPr>
        <w:pStyle w:val="1003"/>
        <w:ind w:firstLine="480"/>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49"/>
        <w:rPr>
          <w:b w:val="0"/>
          <w:bCs/>
        </w:rPr>
        <w:outlineLvl w:val="1"/>
      </w:pPr>
      <w:r>
        <w:rPr>
          <w:rFonts w:hint="eastAsia" w:ascii="黑体" w:hAnsi="黑体" w:eastAsia="黑体"/>
          <w:i/>
          <w:color w:val="000000"/>
          <w:sz w:val="32"/>
          <w:szCs w:val="32"/>
          <w:u w:val="single"/>
        </w:rPr>
        <w:br w:type="page" w:clear="all"/>
      </w:r>
      <w:bookmarkStart w:id="161" w:name="_Toc27399"/>
      <w:r>
        <w:rPr>
          <w:rFonts w:hint="eastAsia" w:ascii="Times New Roman" w:hAnsi="Times New Roman" w:cs="Times New Roman"/>
          <w:b w:val="0"/>
          <w:bCs/>
          <w:i w:val="0"/>
          <w:iCs/>
          <w:color w:val="000000"/>
          <w:sz w:val="32"/>
          <w:szCs w:val="32"/>
          <w:u w:val="none"/>
          <w:lang w:val="en-US" w:eastAsia="zh-CN"/>
        </w:rPr>
        <w:t xml:space="preserve">二</w:t>
      </w:r>
      <w:r>
        <w:rPr>
          <w:b w:val="0"/>
          <w:bCs/>
        </w:rPr>
        <w:t xml:space="preserve">、供应商基本信息</w:t>
      </w:r>
      <w:bookmarkEnd w:id="161"/>
      <w:r/>
      <w:r/>
    </w:p>
    <w:p>
      <w:pPr>
        <w:pStyle w:val="1050"/>
        <w:jc w:val="center"/>
        <w:rPr>
          <w:rFonts w:ascii="宋体" w:hAnsi="宋体"/>
          <w:b w:val="0"/>
          <w:bCs/>
          <w:sz w:val="44"/>
          <w:szCs w:val="44"/>
        </w:rPr>
      </w:pPr>
      <w:r>
        <w:rPr>
          <w:rFonts w:hint="eastAsia" w:ascii="宋体" w:hAnsi="宋体"/>
          <w:b w:val="0"/>
          <w:bCs/>
          <w:sz w:val="44"/>
          <w:szCs w:val="44"/>
        </w:rPr>
        <w:t xml:space="preserve">供应商基本情况表</w:t>
      </w:r>
      <w:r/>
    </w:p>
    <w:tbl>
      <w:tblPr>
        <w:tblStyle w:val="732"/>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供应商名称</w:t>
            </w:r>
            <w:r/>
          </w:p>
        </w:tc>
        <w:tc>
          <w:tcPr>
            <w:gridSpan w:val="3"/>
            <w:tcW w:w="699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法定代表人</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注册地区</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地址</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邮政编码</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成立时间</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单位性质</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注册号或社会信用代码</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注册资本（万元）</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供应商类别</w:t>
            </w:r>
            <w:r/>
          </w:p>
        </w:tc>
        <w:tc>
          <w:tcPr>
            <w:gridSpan w:val="3"/>
            <w:tcW w:w="699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开户银行</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账号</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联系人</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联系电话</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2376"/>
        </w:trPr>
        <w:tc>
          <w:tcPr>
            <w:tcW w:w="1526" w:type="dxa"/>
            <w:vAlign w:val="center"/>
            <w:textDirection w:val="lrTb"/>
            <w:noWrap w:val="false"/>
          </w:tcPr>
          <w:p>
            <w:pPr>
              <w:pStyle w:val="1050"/>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经营范围</w:t>
            </w:r>
            <w:r/>
          </w:p>
        </w:tc>
        <w:tc>
          <w:tcPr>
            <w:gridSpan w:val="3"/>
            <w:tcW w:w="6998" w:type="dxa"/>
            <w:vAlign w:val="top"/>
            <w:textDirection w:val="lrTb"/>
            <w:noWrap w:val="false"/>
          </w:tcPr>
          <w:p>
            <w:pPr>
              <w:pStyle w:val="1050"/>
              <w:ind w:firstLine="1433"/>
              <w:spacing w:line="56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1134"/>
        </w:trPr>
        <w:tc>
          <w:tcPr>
            <w:tcW w:w="1526" w:type="dxa"/>
            <w:vAlign w:val="center"/>
            <w:textDirection w:val="lrTb"/>
            <w:noWrap w:val="false"/>
          </w:tcPr>
          <w:p>
            <w:pPr>
              <w:pStyle w:val="1050"/>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备注</w:t>
            </w:r>
            <w:r/>
          </w:p>
        </w:tc>
        <w:tc>
          <w:tcPr>
            <w:gridSpan w:val="3"/>
            <w:tcW w:w="6998" w:type="dxa"/>
            <w:vAlign w:val="center"/>
            <w:textDirection w:val="lrTb"/>
            <w:noWrap w:val="false"/>
          </w:tcPr>
          <w:p>
            <w:pPr>
              <w:pStyle w:val="1050"/>
              <w:jc w:val="center"/>
              <w:spacing w:line="5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无需提供营业执照等资料，填表即可</w:t>
            </w:r>
            <w:r/>
          </w:p>
        </w:tc>
      </w:tr>
    </w:tbl>
    <w:p>
      <w:pPr>
        <w:rPr>
          <w:rFonts w:hint="eastAsia" w:ascii="黑体" w:hAnsi="黑体" w:eastAsia="黑体"/>
          <w:iCs/>
          <w:color w:val="000000"/>
          <w:sz w:val="32"/>
          <w:szCs w:val="32"/>
        </w:rPr>
      </w:pPr>
      <w:r>
        <w:rPr>
          <w:rFonts w:hint="eastAsia" w:ascii="黑体" w:hAnsi="黑体" w:eastAsia="黑体"/>
          <w:i/>
          <w:color w:val="000000"/>
          <w:sz w:val="32"/>
          <w:szCs w:val="32"/>
          <w:u w:val="single"/>
        </w:rPr>
        <w:br w:type="page" w:clear="all"/>
      </w:r>
      <w:r>
        <w:rPr>
          <w:rFonts w:hint="eastAsia" w:ascii="黑体" w:hAnsi="黑体" w:eastAsia="黑体" w:cs="Times New Roman"/>
          <w:iCs/>
          <w:color w:val="000000"/>
          <w:sz w:val="32"/>
          <w:szCs w:val="32"/>
          <w:lang w:val="en-US" w:eastAsia="zh-CN"/>
        </w:rPr>
        <w:t xml:space="preserve">三、</w:t>
      </w:r>
      <w:r>
        <w:rPr>
          <w:rFonts w:hint="eastAsia" w:ascii="黑体" w:hAnsi="黑体" w:eastAsia="黑体"/>
          <w:iCs/>
          <w:color w:val="000000"/>
          <w:sz w:val="32"/>
          <w:szCs w:val="32"/>
        </w:rPr>
        <w:t xml:space="preserve">特定资格要求的证明文件</w:t>
      </w:r>
      <w:r/>
    </w:p>
    <w:p>
      <w:pPr>
        <w:jc w:val="center"/>
        <w:rPr>
          <w:rFonts w:hint="eastAsia" w:ascii="黑体" w:hAnsi="黑体" w:eastAsia="黑体"/>
          <w:iCs/>
          <w:color w:val="000000"/>
          <w:sz w:val="32"/>
          <w:szCs w:val="32"/>
        </w:rPr>
      </w:pPr>
      <w:r>
        <w:rPr>
          <w:rFonts w:hint="eastAsia" w:ascii="黑体" w:hAnsi="黑体" w:eastAsia="黑体"/>
          <w:iCs/>
          <w:color w:val="000000"/>
          <w:sz w:val="32"/>
          <w:szCs w:val="32"/>
        </w:rPr>
        <w:t xml:space="preserve">特定资格要求的证明文件</w:t>
      </w:r>
      <w:r/>
    </w:p>
    <w:p>
      <w:pPr>
        <w:spacing w:line="460" w:lineRule="exact"/>
        <w:rPr>
          <w:rFonts w:hint="eastAsia" w:ascii="宋体" w:hAnsi="宋体"/>
          <w:color w:val="000000"/>
          <w:sz w:val="24"/>
          <w:szCs w:val="21"/>
        </w:rPr>
      </w:pPr>
      <w:r>
        <w:rPr>
          <w:rFonts w:hint="eastAsia" w:ascii="宋体" w:hAnsi="宋体"/>
          <w:color w:val="000000"/>
          <w:sz w:val="24"/>
          <w:szCs w:val="21"/>
        </w:rPr>
        <w:t xml:space="preserve">   如果本项目申请人的特定资格要求中要求提供的，必须提供。</w:t>
      </w:r>
      <w:bookmarkEnd w:id="158"/>
      <w:bookmarkEnd w:id="159"/>
      <w:bookmarkEnd w:id="160"/>
      <w:r/>
    </w:p>
    <w:p>
      <w:pPr>
        <w:spacing w:line="460" w:lineRule="exact"/>
        <w:rPr>
          <w:rFonts w:hint="eastAsia" w:ascii="宋体" w:hAnsi="宋体"/>
          <w:color w:val="000000"/>
          <w:sz w:val="24"/>
          <w:szCs w:val="21"/>
        </w:rPr>
      </w:pPr>
      <w:r>
        <w:rPr>
          <w:rFonts w:hint="eastAsia" w:ascii="宋体" w:hAnsi="宋体"/>
          <w:color w:val="000000"/>
          <w:sz w:val="24"/>
          <w:szCs w:val="21"/>
        </w:rPr>
      </w:r>
      <w:r/>
    </w:p>
    <w:p>
      <w:pPr>
        <w:spacing w:line="460" w:lineRule="exact"/>
        <w:rPr>
          <w:rFonts w:hint="eastAsia" w:ascii="宋体" w:hAnsi="宋体"/>
          <w:bCs/>
          <w:color w:val="000000"/>
          <w:sz w:val="24"/>
          <w:szCs w:val="21"/>
        </w:rPr>
      </w:pPr>
      <w:r/>
      <w:bookmarkStart w:id="162" w:name="_Toc120614284"/>
      <w:r/>
      <w:r/>
    </w:p>
    <w:p>
      <w:pPr>
        <w:numPr>
          <w:ilvl w:val="0"/>
          <w:numId w:val="0"/>
        </w:numPr>
        <w:jc w:val="left"/>
        <w:rPr>
          <w:rFonts w:hint="eastAsia" w:ascii="黑体" w:hAnsi="黑体" w:eastAsia="黑体"/>
          <w:iCs/>
          <w:color w:val="000000"/>
          <w:sz w:val="32"/>
          <w:szCs w:val="32"/>
        </w:rPr>
      </w:pPr>
      <w:r>
        <w:rPr>
          <w:rFonts w:hint="eastAsia" w:ascii="黑体" w:hAnsi="黑体" w:eastAsia="黑体"/>
          <w:iCs/>
          <w:color w:val="000000"/>
          <w:sz w:val="32"/>
          <w:szCs w:val="32"/>
          <w:lang w:val="en-US" w:eastAsia="zh-CN"/>
        </w:rPr>
        <w:t xml:space="preserve">四、</w:t>
      </w:r>
      <w:r>
        <w:rPr>
          <w:rFonts w:hint="eastAsia" w:ascii="黑体" w:hAnsi="黑体" w:eastAsia="黑体"/>
          <w:iCs/>
          <w:color w:val="000000"/>
          <w:sz w:val="32"/>
          <w:szCs w:val="32"/>
        </w:rPr>
        <w:t xml:space="preserve">法人授权书</w:t>
      </w:r>
      <w:r/>
    </w:p>
    <w:p>
      <w:pPr>
        <w:jc w:val="left"/>
        <w:rPr>
          <w:rFonts w:hint="eastAsia" w:ascii="黑体" w:hAnsi="黑体" w:eastAsia="黑体"/>
          <w:iCs/>
          <w:color w:val="000000"/>
          <w:sz w:val="32"/>
          <w:szCs w:val="32"/>
        </w:rPr>
      </w:pPr>
      <w:r>
        <w:rPr>
          <w:rFonts w:hint="eastAsia" w:ascii="黑体" w:hAnsi="黑体" w:eastAsia="黑体"/>
          <w:iCs/>
          <w:color w:val="000000"/>
          <w:sz w:val="32"/>
          <w:szCs w:val="32"/>
        </w:rPr>
        <w:t xml:space="preserve">                  法人授权书</w:t>
      </w:r>
      <w:r/>
    </w:p>
    <w:p>
      <w:pPr>
        <w:jc w:val="left"/>
        <w:rPr>
          <w:rFonts w:ascii="黑体" w:hAnsi="黑体" w:eastAsia="黑体"/>
          <w:iCs/>
          <w:color w:val="000000"/>
          <w:sz w:val="32"/>
          <w:szCs w:val="32"/>
        </w:rPr>
      </w:pPr>
      <w:r>
        <w:rPr>
          <w:rFonts w:ascii="黑体" w:hAnsi="黑体" w:eastAsia="黑体"/>
          <w:iCs/>
          <w:color w:val="000000"/>
          <w:sz w:val="32"/>
          <w:szCs w:val="32"/>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163" w:name="_格式3__银行出具的资信证明"/>
      <w:r/>
      <w:bookmarkEnd w:id="163"/>
      <w:r/>
      <w:bookmarkStart w:id="164" w:name="_Hlt26671380"/>
      <w:r/>
      <w:bookmarkEnd w:id="164"/>
      <w:r/>
      <w:bookmarkStart w:id="165" w:name="_Hlt26955070"/>
      <w:r/>
      <w:bookmarkEnd w:id="165"/>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ind w:firstLine="241"/>
        <w:jc w:val="both"/>
        <w:spacing w:line="560" w:lineRule="exact"/>
        <w:rPr>
          <w:rFonts w:hint="eastAsia" w:ascii="黑体" w:hAnsi="黑体" w:eastAsia="黑体"/>
          <w:b/>
          <w:color w:val="000000"/>
          <w:sz w:val="32"/>
          <w:szCs w:val="32"/>
        </w:rPr>
      </w:pPr>
      <w:r>
        <w:rPr>
          <w:rFonts w:ascii="宋体" w:hAnsi="宋体" w:eastAsia="幼圆" w:cs="Arial"/>
          <w:b/>
          <w:color w:val="000000"/>
          <w:sz w:val="24"/>
          <w:szCs w:val="44"/>
        </w:rPr>
        <w:br w:type="page" w:clear="all"/>
      </w:r>
      <w:r>
        <w:rPr>
          <w:rFonts w:hint="eastAsia" w:ascii="黑体" w:hAnsi="黑体" w:eastAsia="黑体"/>
          <w:b/>
          <w:color w:val="000000"/>
          <w:sz w:val="32"/>
          <w:szCs w:val="32"/>
          <w:lang w:val="en-US" w:eastAsia="zh-CN"/>
        </w:rPr>
        <w:t xml:space="preserve">五、</w:t>
      </w:r>
      <w:r>
        <w:rPr>
          <w:rFonts w:hint="eastAsia" w:ascii="黑体" w:hAnsi="黑体" w:eastAsia="黑体"/>
          <w:b/>
          <w:color w:val="000000"/>
          <w:sz w:val="32"/>
          <w:szCs w:val="32"/>
        </w:rPr>
        <w:t xml:space="preserve">小微企业或残疾人福利性单位声明函</w:t>
      </w:r>
      <w:r/>
    </w:p>
    <w:p>
      <w:pPr>
        <w:jc w:val="both"/>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中小（微）企业声明函（</w:t>
      </w:r>
      <w:r>
        <w:rPr>
          <w:rFonts w:hint="eastAsia" w:ascii="黑体" w:hAnsi="黑体" w:eastAsia="黑体"/>
          <w:b/>
          <w:color w:val="000000"/>
          <w:sz w:val="32"/>
          <w:szCs w:val="32"/>
          <w:lang w:val="en-US" w:eastAsia="zh-CN"/>
        </w:rPr>
        <w:t xml:space="preserve">工程  </w:t>
      </w:r>
      <w:r>
        <w:rPr>
          <w:rFonts w:hint="eastAsia" w:ascii="黑体" w:hAnsi="黑体" w:eastAsia="黑体"/>
          <w:b/>
          <w:color w:val="000000"/>
          <w:sz w:val="32"/>
          <w:szCs w:val="32"/>
        </w:rPr>
        <w:t xml:space="preserve">服务）（分包号：**）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（采购代理机构）</w:t>
      </w:r>
      <w:r>
        <w:rPr>
          <w:rFonts w:hint="eastAsia" w:ascii="宋体" w:hAnsi="宋体"/>
          <w:color w:val="000000"/>
          <w:sz w:val="24"/>
          <w:szCs w:val="24"/>
        </w:rPr>
        <w:t xml:space="preserve">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残疾人福利性单位声明函（分包号：**）</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1"/>
          <w:lang w:eastAsia="zh-CN"/>
        </w:rPr>
        <w:t xml:space="preserve">〔2017〕141号</w:t>
      </w:r>
      <w:r>
        <w:rPr>
          <w:rFonts w:hint="eastAsia" w:ascii="宋体" w:hAnsi="宋体"/>
          <w:color w:val="000000"/>
          <w:sz w:val="24"/>
          <w:szCs w:val="21"/>
        </w:rPr>
        <w:t xml:space="preserve">）的规定，本单位为符合条件的残疾人福利性单位，且本单位参加______单位的采购文件编号为______的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rPr>
          <w:rFonts w:ascii="宋体" w:hAnsi="宋体" w:eastAsia="黑体"/>
          <w:color w:val="000000"/>
          <w:sz w:val="24"/>
          <w:szCs w:val="24"/>
          <w:lang w:val="en-US" w:eastAsia="zh-CN"/>
        </w:rPr>
      </w:pPr>
      <w:r>
        <w:rPr>
          <w:rFonts w:hint="eastAsia" w:ascii="黑体" w:hAnsi="黑体" w:eastAsia="黑体"/>
          <w:b/>
          <w:color w:val="000000"/>
          <w:sz w:val="32"/>
          <w:szCs w:val="32"/>
        </w:rPr>
        <w:t xml:space="preserve">六、</w:t>
      </w:r>
      <w:r>
        <w:rPr>
          <w:rFonts w:hint="eastAsia" w:ascii="黑体" w:hAnsi="黑体" w:eastAsia="黑体"/>
          <w:b/>
          <w:color w:val="000000"/>
          <w:sz w:val="32"/>
          <w:szCs w:val="32"/>
          <w:lang w:val="en-US" w:eastAsia="zh-CN"/>
        </w:rPr>
        <w:t xml:space="preserve">工程量清单报价（详见附件）</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七、响应及偏离表（分包号：**）</w:t>
      </w:r>
      <w:r/>
    </w:p>
    <w:tbl>
      <w:tblPr>
        <w:tblStyle w:val="7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谈判文件要求</w:t>
            </w:r>
            <w:r/>
          </w:p>
        </w:tc>
        <w:tc>
          <w:tcPr>
            <w:tcW w:w="285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130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证明</w:t>
            </w:r>
            <w:r/>
          </w:p>
          <w:p>
            <w:pPr>
              <w:jc w:val="center"/>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1042"/>
        <w:rPr>
          <w:color w:val="000000"/>
        </w:rPr>
        <w:outlineLvl w:val="1"/>
      </w:pPr>
      <w:r>
        <w:rPr>
          <w:rFonts w:hint="eastAsia" w:ascii="宋体" w:hAnsi="宋体"/>
          <w:color w:val="000000"/>
          <w:sz w:val="24"/>
          <w:szCs w:val="24"/>
        </w:rPr>
        <w:br w:type="page" w:clear="all"/>
      </w:r>
      <w:r>
        <w:rPr>
          <w:rFonts w:hint="eastAsia"/>
          <w:color w:val="000000"/>
          <w:lang w:val="en-US" w:eastAsia="zh-CN"/>
        </w:rPr>
        <w:t xml:space="preserve">八、</w:t>
      </w:r>
      <w:r>
        <w:rPr>
          <w:color w:val="000000"/>
        </w:rPr>
        <w:t xml:space="preserve">项目组人员</w:t>
      </w:r>
      <w:r/>
    </w:p>
    <w:p>
      <w:pPr>
        <w:pStyle w:val="975"/>
        <w:jc w:val="center"/>
        <w:spacing w:line="600" w:lineRule="exact"/>
        <w:rPr>
          <w:rFonts w:ascii="宋体" w:hAnsi="Times New Roman" w:cs="宋体"/>
          <w:b/>
          <w:bCs/>
          <w:color w:val="000000"/>
          <w:sz w:val="32"/>
          <w:szCs w:val="32"/>
        </w:rPr>
      </w:pPr>
      <w:r>
        <w:rPr>
          <w:rFonts w:hint="eastAsia" w:ascii="宋体" w:hAnsi="Times New Roman" w:cs="宋体"/>
          <w:b/>
          <w:bCs/>
          <w:color w:val="000000"/>
          <w:sz w:val="32"/>
          <w:szCs w:val="32"/>
          <w:lang w:bidi="ar"/>
        </w:rPr>
        <w:t xml:space="preserve">项目组成员</w:t>
      </w:r>
      <w:r/>
    </w:p>
    <w:tbl>
      <w:tblPr>
        <w:tblStyle w:val="732"/>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姓名</w:t>
            </w:r>
            <w:r/>
          </w:p>
        </w:tc>
        <w:tc>
          <w:tcPr>
            <w:tcW w:w="1843"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职务</w:t>
            </w:r>
            <w:r/>
          </w:p>
        </w:tc>
        <w:tc>
          <w:tcPr>
            <w:tcW w:w="992"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学历</w:t>
            </w:r>
            <w:r/>
          </w:p>
        </w:tc>
        <w:tc>
          <w:tcPr>
            <w:tcW w:w="1984" w:type="dxa"/>
            <w:vAlign w:val="center"/>
            <w:textDirection w:val="lrTb"/>
            <w:noWrap w:val="false"/>
          </w:tcPr>
          <w:p>
            <w:pPr>
              <w:pStyle w:val="1043"/>
              <w:ind w:firstLine="280"/>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身份证号</w:t>
            </w:r>
            <w:r/>
          </w:p>
        </w:tc>
        <w:tc>
          <w:tcPr>
            <w:tcW w:w="1702"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相关证书</w:t>
            </w:r>
            <w:r/>
          </w:p>
        </w:tc>
        <w:tc>
          <w:tcPr>
            <w:tcW w:w="962" w:type="dxa"/>
            <w:vAlign w:val="center"/>
            <w:textDirection w:val="lrTb"/>
            <w:noWrap w:val="false"/>
          </w:tcPr>
          <w:p>
            <w:pPr>
              <w:pStyle w:val="1043"/>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jc w:val="center"/>
              <w:widowControl/>
              <w:rPr>
                <w:rFonts w:ascii="Times New Roman" w:hAnsi="Times New Roman"/>
                <w:color w:val="000000"/>
                <w:sz w:val="20"/>
                <w:szCs w:val="20"/>
              </w:rPr>
            </w:pPr>
            <w:r>
              <w:rPr>
                <w:rFonts w:hint="eastAsia" w:ascii="仿宋_GB2312" w:hAnsi="Times New Roman" w:eastAsia="仿宋_GB2312" w:cs="仿宋_GB2312"/>
                <w:color w:val="000000"/>
                <w:sz w:val="28"/>
                <w:szCs w:val="28"/>
                <w:lang w:bidi="ar"/>
              </w:rPr>
              <w:t xml:space="preserve">项目经理</w:t>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jc w:val="center"/>
              <w:rPr>
                <w:rFonts w:hint="eastAsia" w:ascii="仿宋_GB2312" w:eastAsia="仿宋_GB2312" w:cs="仿宋_GB2312"/>
                <w:color w:val="000000"/>
                <w:sz w:val="28"/>
                <w:szCs w:val="28"/>
                <w:lang w:eastAsia="zh-CN"/>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ind w:firstLine="280"/>
              <w:rPr>
                <w:rFonts w:ascii="仿宋_GB2312" w:eastAsia="仿宋_GB2312" w:cs="仿宋_GB2312"/>
                <w:color w:val="000000"/>
                <w:sz w:val="28"/>
                <w:szCs w:val="28"/>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bl>
    <w:p>
      <w:pPr>
        <w:pStyle w:val="975"/>
        <w:ind w:firstLine="398"/>
        <w:spacing w:line="460" w:lineRule="exact"/>
        <w:rPr>
          <w:rFonts w:ascii="仿宋_GB2312" w:hAnsi="Times New Roman" w:eastAsia="仿宋_GB2312" w:cs="仿宋_GB2312"/>
          <w:color w:val="000000"/>
          <w:szCs w:val="24"/>
        </w:rPr>
      </w:pPr>
      <w:r>
        <w:rPr>
          <w:rFonts w:ascii="仿宋_GB2312" w:hAnsi="Times New Roman" w:eastAsia="仿宋_GB2312" w:cs="仿宋_GB2312"/>
          <w:b/>
          <w:color w:val="000000"/>
          <w:szCs w:val="24"/>
          <w:lang w:bidi="ar"/>
        </w:rPr>
        <w:t xml:space="preserve">注：如供应商</w:t>
      </w:r>
      <w:r>
        <w:rPr>
          <w:rFonts w:hint="eastAsia" w:ascii="仿宋_GB2312" w:hAnsi="Times New Roman" w:eastAsia="仿宋_GB2312" w:cs="仿宋_GB2312"/>
          <w:b/>
          <w:color w:val="000000"/>
          <w:szCs w:val="24"/>
          <w:lang w:val="en-US" w:eastAsia="zh-CN" w:bidi="ar"/>
        </w:rPr>
        <w:t xml:space="preserve">成交</w:t>
      </w:r>
      <w:r>
        <w:rPr>
          <w:rFonts w:ascii="仿宋_GB2312" w:hAnsi="Times New Roman" w:eastAsia="仿宋_GB2312" w:cs="仿宋_GB2312"/>
          <w:b/>
          <w:color w:val="000000"/>
          <w:szCs w:val="24"/>
          <w:lang w:bidi="ar"/>
        </w:rPr>
        <w:t xml:space="preserve">，项目组成员必须按本表承诺人员操作，不得随意更换。按</w:t>
      </w:r>
      <w:r>
        <w:rPr>
          <w:rFonts w:hint="eastAsia" w:ascii="仿宋_GB2312" w:hAnsi="Times New Roman" w:eastAsia="仿宋_GB2312" w:cs="仿宋_GB2312"/>
          <w:b/>
          <w:color w:val="000000"/>
          <w:szCs w:val="24"/>
          <w:lang w:val="en-US" w:eastAsia="zh-CN" w:bidi="ar"/>
        </w:rPr>
        <w:t xml:space="preserve">谈判</w:t>
      </w:r>
      <w:r>
        <w:rPr>
          <w:rFonts w:ascii="仿宋_GB2312" w:hAnsi="Times New Roman" w:eastAsia="仿宋_GB2312" w:cs="仿宋_GB2312"/>
          <w:b/>
          <w:color w:val="000000"/>
          <w:szCs w:val="24"/>
          <w:lang w:bidi="ar"/>
        </w:rPr>
        <w:t xml:space="preserve">文件要求附相关人员证书。</w:t>
      </w:r>
      <w:r/>
    </w:p>
    <w:p>
      <w:pPr>
        <w:pStyle w:val="975"/>
        <w:ind w:firstLine="280"/>
        <w:spacing w:line="500" w:lineRule="exact"/>
        <w:rPr>
          <w:rFonts w:ascii="仿宋_GB2312" w:hAnsi="Times New Roman" w:eastAsia="仿宋_GB2312" w:cs="仿宋_GB2312"/>
          <w:color w:val="000000"/>
          <w:szCs w:val="24"/>
        </w:rPr>
      </w:pPr>
      <w:r>
        <w:rPr>
          <w:rFonts w:ascii="仿宋_GB2312" w:hAnsi="Times New Roman" w:eastAsia="仿宋_GB2312" w:cs="仿宋_GB2312"/>
          <w:color w:val="000000"/>
          <w:szCs w:val="24"/>
        </w:rPr>
      </w:r>
      <w:r/>
    </w:p>
    <w:p>
      <w:pPr>
        <w:pStyle w:val="1044"/>
        <w:spacing w:line="500" w:lineRule="exact"/>
        <w:rPr>
          <w:color w:val="000000"/>
        </w:rPr>
      </w:pPr>
      <w:r>
        <w:rPr>
          <w:color w:val="000000"/>
        </w:rPr>
        <w:br w:type="page" w:clear="all"/>
      </w:r>
      <w:bookmarkStart w:id="166" w:name="_Toc11176"/>
      <w:r>
        <w:rPr>
          <w:rFonts w:hint="eastAsia" w:ascii="黑体" w:hAnsi="黑体" w:eastAsia="黑体" w:cs="黑体"/>
          <w:b/>
          <w:color w:val="000000"/>
          <w:sz w:val="32"/>
          <w:lang w:val="en-US" w:eastAsia="zh-CN"/>
        </w:rPr>
        <w:t xml:space="preserve">九</w:t>
      </w:r>
      <w:r>
        <w:rPr>
          <w:rFonts w:hint="eastAsia" w:ascii="黑体" w:hAnsi="黑体" w:eastAsia="黑体" w:cs="黑体"/>
          <w:b/>
          <w:color w:val="000000"/>
          <w:sz w:val="32"/>
        </w:rPr>
        <w:t xml:space="preserve">、</w:t>
      </w:r>
      <w:bookmarkEnd w:id="166"/>
      <w:r>
        <w:rPr>
          <w:rFonts w:hint="eastAsia" w:ascii="黑体" w:hAnsi="黑体" w:eastAsia="黑体" w:cs="黑体"/>
          <w:b/>
          <w:color w:val="000000"/>
          <w:sz w:val="32"/>
        </w:rPr>
        <w:t xml:space="preserve">企业业绩</w:t>
      </w:r>
      <w:r/>
    </w:p>
    <w:p>
      <w:pPr>
        <w:pStyle w:val="1045"/>
        <w:jc w:val="center"/>
        <w:rPr>
          <w:b/>
          <w:color w:val="000000"/>
          <w:sz w:val="32"/>
          <w:szCs w:val="32"/>
        </w:rPr>
      </w:pPr>
      <w:r>
        <w:rPr>
          <w:rFonts w:hint="eastAsia"/>
          <w:b/>
          <w:color w:val="000000"/>
          <w:sz w:val="32"/>
          <w:szCs w:val="32"/>
          <w:lang w:val="en-US" w:eastAsia="zh-CN"/>
        </w:rPr>
        <w:t xml:space="preserve">供应商</w:t>
      </w:r>
      <w:r>
        <w:rPr>
          <w:rFonts w:hint="eastAsia"/>
          <w:b/>
          <w:color w:val="000000"/>
          <w:sz w:val="32"/>
          <w:szCs w:val="32"/>
        </w:rPr>
        <w:t xml:space="preserve">承担类似项目业绩一览表</w:t>
      </w:r>
      <w:r/>
    </w:p>
    <w:tbl>
      <w:tblPr>
        <w:tblStyle w:val="73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序号</w:t>
            </w:r>
            <w:r/>
          </w:p>
        </w:tc>
        <w:tc>
          <w:tcPr>
            <w:tcW w:w="3827" w:type="dxa"/>
            <w:vAlign w:val="center"/>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项目名称</w:t>
            </w:r>
            <w:r/>
          </w:p>
        </w:tc>
        <w:tc>
          <w:tcPr>
            <w:tcW w:w="2433" w:type="dxa"/>
            <w:vAlign w:val="center"/>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采购单位</w:t>
            </w:r>
            <w:r/>
          </w:p>
        </w:tc>
        <w:tc>
          <w:tcPr>
            <w:tcW w:w="1395" w:type="dxa"/>
            <w:vAlign w:val="center"/>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合同金额</w:t>
            </w:r>
            <w:r/>
          </w:p>
        </w:tc>
      </w:tr>
      <w:tr>
        <w:trPr>
          <w:jc w:val="center"/>
          <w:trHeight w:val="1510"/>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25"/>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bl>
    <w:p>
      <w:pPr>
        <w:pStyle w:val="1045"/>
        <w:rPr>
          <w:color w:val="000000"/>
        </w:rPr>
      </w:pPr>
      <w:r>
        <w:rPr>
          <w:rFonts w:hint="eastAsia" w:ascii="仿宋_GB2312" w:eastAsia="仿宋_GB2312"/>
          <w:b/>
          <w:color w:val="000000"/>
          <w:sz w:val="24"/>
        </w:rPr>
        <w:t xml:space="preserve">注：请填写此表，并按要求上传业绩资料电子件。</w:t>
      </w:r>
      <w:r/>
    </w:p>
    <w:p>
      <w:pPr>
        <w:pStyle w:val="1047"/>
        <w:rPr>
          <w:color w:val="000000"/>
        </w:rPr>
        <w:outlineLvl w:val="1"/>
      </w:pPr>
      <w:r>
        <w:rPr>
          <w:color w:val="000000"/>
        </w:rPr>
        <w:br w:type="page" w:clear="all"/>
      </w:r>
      <w:bookmarkStart w:id="167" w:name="_Toc28140"/>
      <w:r>
        <w:rPr>
          <w:rFonts w:hint="eastAsia"/>
          <w:color w:val="000000"/>
          <w:lang w:val="en-US" w:eastAsia="zh-CN"/>
        </w:rPr>
        <w:t xml:space="preserve">十</w:t>
      </w:r>
      <w:r>
        <w:rPr>
          <w:color w:val="000000"/>
        </w:rPr>
        <w:t xml:space="preserve">、</w:t>
      </w:r>
      <w:r>
        <w:rPr>
          <w:rFonts w:hint="eastAsia"/>
          <w:color w:val="000000"/>
          <w:lang w:val="en-US" w:eastAsia="zh-CN"/>
        </w:rPr>
        <w:t xml:space="preserve">谈判</w:t>
      </w:r>
      <w:r>
        <w:rPr>
          <w:color w:val="000000"/>
        </w:rPr>
        <w:t xml:space="preserve">所需其他材料</w:t>
      </w:r>
      <w:bookmarkEnd w:id="167"/>
      <w:r/>
      <w:r/>
    </w:p>
    <w:p>
      <w:pPr>
        <w:pStyle w:val="1048"/>
        <w:ind w:firstLine="560"/>
        <w:spacing w:line="360" w:lineRule="auto"/>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color w:val="000000"/>
          <w:sz w:val="20"/>
          <w:highlight w:val="white"/>
        </w:rPr>
      </w:pPr>
      <w:r>
        <w:rPr>
          <w:rFonts w:hint="eastAsia"/>
          <w:color w:val="000000"/>
          <w:sz w:val="20"/>
          <w:highlight w:val="white"/>
        </w:rPr>
        <w:t xml:space="preserve"> </w:t>
      </w:r>
      <w:r/>
    </w:p>
    <w:p>
      <w:pPr>
        <w:rPr>
          <w:color w:val="000000"/>
        </w:rPr>
      </w:pPr>
      <w:r>
        <w:rPr>
          <w:color w:val="000000"/>
        </w:rPr>
      </w:r>
      <w:r/>
    </w:p>
    <w:p>
      <w:pPr>
        <w:rPr>
          <w:rFonts w:hint="eastAsia" w:ascii="黑体" w:hAnsi="Arial" w:eastAsia="黑体"/>
          <w:color w:val="000000"/>
          <w:sz w:val="32"/>
        </w:rPr>
      </w:pPr>
      <w:r>
        <w:rPr>
          <w:rFonts w:hint="eastAsia" w:ascii="黑体" w:hAnsi="Arial" w:eastAsia="黑体"/>
          <w:color w:val="000000"/>
          <w:sz w:val="32"/>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jc w:val="center"/>
        <w:rPr>
          <w:rFonts w:ascii="宋体" w:hAnsi="宋体" w:cs="仿宋"/>
          <w:b/>
          <w:bCs/>
          <w:color w:val="000000"/>
          <w:sz w:val="32"/>
          <w:szCs w:val="32"/>
        </w:rPr>
      </w:pPr>
      <w:r>
        <w:rPr>
          <w:rFonts w:hint="eastAsia" w:ascii="黑体" w:hAnsi="Arial" w:eastAsia="黑体"/>
          <w:color w:val="000000"/>
          <w:sz w:val="32"/>
          <w:szCs w:val="21"/>
        </w:rPr>
        <w:br w:type="page" w:clear="all"/>
      </w:r>
      <w:bookmarkEnd w:id="151"/>
      <w:r/>
      <w:bookmarkEnd w:id="152"/>
      <w:r/>
      <w:bookmarkEnd w:id="162"/>
      <w:r/>
      <w:bookmarkStart w:id="168" w:name="_Hlt26955054"/>
      <w:r/>
      <w:bookmarkEnd w:id="168"/>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Hei">
    <w:panose1 w:val="02010609060101010101"/>
  </w:font>
  <w:font w:name="FangSong">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rPr>
                              <w:rStyle w:val="985"/>
                              <w:rFonts w:ascii="宋体" w:hAnsi="宋体"/>
                            </w:rPr>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２８</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rPr>
                        <w:rStyle w:val="985"/>
                        <w:rFonts w:ascii="宋体" w:hAnsi="宋体"/>
                      </w:rPr>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２８</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p>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0"/>
      <w:isLgl w:val="false"/>
      <w:suff w:val="nothing"/>
      <w:lvlText w:val=""/>
      <w:lvlJc w:val="left"/>
      <w:pPr>
        <w:ind w:left="0" w:firstLine="0"/>
      </w:pPr>
      <w:rPr>
        <w:rFonts w:hint="eastAsia"/>
      </w:rPr>
    </w:lvl>
    <w:lvl w:ilvl="6">
      <w:start w:val="1"/>
      <w:numFmt w:val="decimal"/>
      <w:pStyle w:val="921"/>
      <w:isLgl w:val="false"/>
      <w:suff w:val="nothing"/>
      <w:lvlText w:val=""/>
      <w:lvlJc w:val="left"/>
      <w:pPr>
        <w:ind w:left="0" w:firstLine="0"/>
      </w:pPr>
      <w:rPr>
        <w:rFonts w:hint="eastAsia"/>
      </w:rPr>
    </w:lvl>
    <w:lvl w:ilvl="7">
      <w:start w:val="1"/>
      <w:numFmt w:val="decimal"/>
      <w:pStyle w:val="922"/>
      <w:isLgl w:val="false"/>
      <w:suff w:val="nothing"/>
      <w:lvlText w:val=""/>
      <w:lvlJc w:val="left"/>
      <w:pPr>
        <w:ind w:left="0" w:firstLine="0"/>
      </w:pPr>
      <w:rPr>
        <w:rFonts w:hint="eastAsia"/>
      </w:rPr>
    </w:lvl>
    <w:lvl w:ilvl="8">
      <w:start w:val="1"/>
      <w:numFmt w:val="decimal"/>
      <w:pStyle w:val="923"/>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6"/>
  </w:num>
  <w:num w:numId="6">
    <w:abstractNumId w:val="1"/>
  </w:num>
  <w:num w:numId="7">
    <w:abstractNumId w:val="8"/>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link w:val="107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2">
    <w:name w:val="Heading 1"/>
    <w:basedOn w:val="721"/>
    <w:next w:val="721"/>
    <w:link w:val="766"/>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767"/>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link w:val="768"/>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769"/>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770"/>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771"/>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773"/>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774"/>
    <w:uiPriority w:val="9"/>
    <w:unhideWhenUsed/>
    <w:qFormat/>
    <w:pPr>
      <w:keepLines/>
      <w:keepNext/>
      <w:spacing w:before="320" w:after="200"/>
      <w:outlineLvl w:val="8"/>
    </w:pPr>
    <w:rPr>
      <w:rFonts w:ascii="Arial" w:hAnsi="Arial" w:eastAsia="Arial" w:cs="Arial"/>
      <w:i/>
      <w:iCs/>
      <w:sz w:val="21"/>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right="0" w:firstLine="0"/>
      <w:spacing w:after="57"/>
    </w:pPr>
  </w:style>
  <w:style w:type="paragraph" w:styleId="734">
    <w:name w:val="Caption"/>
    <w:basedOn w:val="721"/>
    <w:next w:val="721"/>
    <w:uiPriority w:val="35"/>
    <w:semiHidden/>
    <w:unhideWhenUsed/>
    <w:qFormat/>
    <w:pPr>
      <w:spacing w:line="276" w:lineRule="auto"/>
    </w:pPr>
    <w:rPr>
      <w:b/>
      <w:bCs/>
      <w:color w:val="4f81bd" w:themeColor="accent1"/>
      <w:sz w:val="18"/>
      <w:szCs w:val="18"/>
    </w:rPr>
  </w:style>
  <w:style w:type="paragraph" w:styleId="735">
    <w:name w:val="toc 5"/>
    <w:basedOn w:val="721"/>
    <w:next w:val="721"/>
    <w:uiPriority w:val="39"/>
    <w:unhideWhenUsed/>
    <w:qFormat/>
    <w:pPr>
      <w:ind w:left="1134" w:right="0" w:firstLine="0"/>
      <w:spacing w:after="57"/>
    </w:pPr>
  </w:style>
  <w:style w:type="paragraph" w:styleId="736">
    <w:name w:val="toc 3"/>
    <w:basedOn w:val="721"/>
    <w:next w:val="721"/>
    <w:uiPriority w:val="39"/>
    <w:unhideWhenUsed/>
    <w:qFormat/>
    <w:pPr>
      <w:ind w:left="567" w:right="0" w:firstLine="0"/>
      <w:spacing w:after="57"/>
    </w:pPr>
  </w:style>
  <w:style w:type="paragraph" w:styleId="737">
    <w:name w:val="toc 8"/>
    <w:basedOn w:val="721"/>
    <w:next w:val="721"/>
    <w:uiPriority w:val="39"/>
    <w:unhideWhenUsed/>
    <w:qFormat/>
    <w:pPr>
      <w:ind w:left="1984" w:right="0" w:firstLine="0"/>
      <w:spacing w:after="57"/>
    </w:pPr>
  </w:style>
  <w:style w:type="paragraph" w:styleId="738">
    <w:name w:val="endnote text"/>
    <w:basedOn w:val="721"/>
    <w:link w:val="912"/>
    <w:uiPriority w:val="99"/>
    <w:semiHidden/>
    <w:unhideWhenUsed/>
    <w:qFormat/>
    <w:pPr>
      <w:spacing w:after="0" w:line="240" w:lineRule="auto"/>
    </w:pPr>
    <w:rPr>
      <w:sz w:val="20"/>
    </w:rPr>
  </w:style>
  <w:style w:type="paragraph" w:styleId="739">
    <w:name w:val="Footer"/>
    <w:basedOn w:val="721"/>
    <w:link w:val="785"/>
    <w:uiPriority w:val="99"/>
    <w:unhideWhenUsed/>
    <w:qFormat/>
    <w:pPr>
      <w:spacing w:after="0" w:line="240" w:lineRule="auto"/>
      <w:tabs>
        <w:tab w:val="center" w:pos="7143" w:leader="none"/>
        <w:tab w:val="right" w:pos="14287" w:leader="none"/>
      </w:tabs>
    </w:pPr>
  </w:style>
  <w:style w:type="paragraph" w:styleId="740">
    <w:name w:val="Header"/>
    <w:basedOn w:val="721"/>
    <w:link w:val="783"/>
    <w:uiPriority w:val="99"/>
    <w:unhideWhenUsed/>
    <w:qFormat/>
    <w:pPr>
      <w:spacing w:after="0" w:line="240" w:lineRule="auto"/>
      <w:tabs>
        <w:tab w:val="center" w:pos="7143" w:leader="none"/>
        <w:tab w:val="right" w:pos="14287" w:leader="none"/>
      </w:tabs>
    </w:pPr>
  </w:style>
  <w:style w:type="paragraph" w:styleId="741">
    <w:name w:val="toc 1"/>
    <w:basedOn w:val="721"/>
    <w:next w:val="721"/>
    <w:uiPriority w:val="39"/>
    <w:unhideWhenUsed/>
    <w:qFormat/>
    <w:pPr>
      <w:ind w:left="0" w:right="0" w:firstLine="0"/>
      <w:spacing w:after="57"/>
    </w:pPr>
  </w:style>
  <w:style w:type="paragraph" w:styleId="742">
    <w:name w:val="toc 4"/>
    <w:basedOn w:val="721"/>
    <w:next w:val="721"/>
    <w:uiPriority w:val="39"/>
    <w:unhideWhenUsed/>
    <w:qFormat/>
    <w:pPr>
      <w:ind w:left="850" w:right="0" w:firstLine="0"/>
      <w:spacing w:after="57"/>
    </w:pPr>
  </w:style>
  <w:style w:type="paragraph" w:styleId="743">
    <w:name w:val="Subtitle"/>
    <w:basedOn w:val="721"/>
    <w:next w:val="721"/>
    <w:link w:val="778"/>
    <w:uiPriority w:val="11"/>
    <w:qFormat/>
    <w:pPr>
      <w:spacing w:before="200" w:after="200"/>
    </w:pPr>
    <w:rPr>
      <w:sz w:val="24"/>
      <w:szCs w:val="24"/>
    </w:rPr>
  </w:style>
  <w:style w:type="paragraph" w:styleId="744">
    <w:name w:val="footnote text"/>
    <w:basedOn w:val="721"/>
    <w:link w:val="911"/>
    <w:uiPriority w:val="99"/>
    <w:semiHidden/>
    <w:unhideWhenUsed/>
    <w:qFormat/>
    <w:pPr>
      <w:spacing w:after="40" w:line="240" w:lineRule="auto"/>
    </w:pPr>
    <w:rPr>
      <w:sz w:val="18"/>
    </w:rPr>
  </w:style>
  <w:style w:type="paragraph" w:styleId="745">
    <w:name w:val="toc 6"/>
    <w:basedOn w:val="721"/>
    <w:next w:val="721"/>
    <w:uiPriority w:val="39"/>
    <w:unhideWhenUsed/>
    <w:qFormat/>
    <w:pPr>
      <w:ind w:left="1417" w:right="0" w:firstLine="0"/>
      <w:spacing w:after="57"/>
    </w:pPr>
  </w:style>
  <w:style w:type="paragraph" w:styleId="746">
    <w:name w:val="table of figures"/>
    <w:basedOn w:val="721"/>
    <w:next w:val="721"/>
    <w:uiPriority w:val="99"/>
    <w:unhideWhenUsed/>
    <w:qFormat/>
    <w:pPr>
      <w:spacing w:after="0" w:afterAutospacing="0"/>
    </w:pPr>
  </w:style>
  <w:style w:type="paragraph" w:styleId="747">
    <w:name w:val="toc 2"/>
    <w:basedOn w:val="721"/>
    <w:next w:val="721"/>
    <w:uiPriority w:val="39"/>
    <w:unhideWhenUsed/>
    <w:qFormat/>
    <w:pPr>
      <w:ind w:left="283" w:right="0" w:firstLine="0"/>
      <w:spacing w:after="57"/>
    </w:pPr>
  </w:style>
  <w:style w:type="paragraph" w:styleId="748">
    <w:name w:val="toc 9"/>
    <w:basedOn w:val="721"/>
    <w:next w:val="721"/>
    <w:uiPriority w:val="39"/>
    <w:unhideWhenUsed/>
    <w:qFormat/>
    <w:pPr>
      <w:ind w:left="2268" w:right="0" w:firstLine="0"/>
      <w:spacing w:after="57"/>
    </w:pPr>
  </w:style>
  <w:style w:type="paragraph" w:styleId="749">
    <w:name w:val="Normal (Web)"/>
    <w:uiPriority w:val="0"/>
    <w:qFormat/>
    <w:pPr>
      <w:ind w:left="0" w:right="0"/>
      <w:jc w:val="left"/>
      <w:spacing w:before="100" w:beforeAutospacing="1" w:after="100" w:afterAutospacing="1"/>
      <w:widowControl w:val="off"/>
    </w:pPr>
    <w:rPr>
      <w:rFonts w:hint="default" w:ascii="Calibri" w:hAnsi="Calibri" w:eastAsia="宋体" w:cs="Times New Roman"/>
      <w:sz w:val="24"/>
      <w:szCs w:val="24"/>
      <w:lang w:val="en-US" w:eastAsia="zh-CN" w:bidi="ar"/>
    </w:rPr>
  </w:style>
  <w:style w:type="paragraph" w:styleId="750">
    <w:name w:val="Title"/>
    <w:basedOn w:val="721"/>
    <w:next w:val="721"/>
    <w:link w:val="777"/>
    <w:uiPriority w:val="10"/>
    <w:qFormat/>
    <w:pPr>
      <w:contextualSpacing/>
      <w:spacing w:before="300" w:after="200"/>
    </w:pPr>
    <w:rPr>
      <w:sz w:val="48"/>
      <w:szCs w:val="48"/>
    </w:rPr>
  </w:style>
  <w:style w:type="table" w:styleId="7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Strong"/>
    <w:basedOn w:val="731"/>
    <w:uiPriority w:val="22"/>
    <w:qFormat/>
  </w:style>
  <w:style w:type="character" w:styleId="753">
    <w:name w:val="endnote reference"/>
    <w:uiPriority w:val="99"/>
    <w:semiHidden/>
    <w:unhideWhenUsed/>
    <w:qFormat/>
    <w:rPr>
      <w:vertAlign w:val="superscript"/>
    </w:rPr>
  </w:style>
  <w:style w:type="character" w:styleId="754">
    <w:name w:val="FollowedHyperlink"/>
    <w:basedOn w:val="731"/>
    <w:uiPriority w:val="99"/>
    <w:semiHidden/>
    <w:unhideWhenUsed/>
    <w:qFormat/>
    <w:rPr>
      <w:color w:val="800080"/>
      <w:u w:val="none"/>
    </w:rPr>
  </w:style>
  <w:style w:type="character" w:styleId="755">
    <w:name w:val="Emphasis"/>
    <w:basedOn w:val="731"/>
    <w:uiPriority w:val="20"/>
    <w:qFormat/>
  </w:style>
  <w:style w:type="character" w:styleId="756">
    <w:name w:val="HTML Definition"/>
    <w:basedOn w:val="731"/>
    <w:uiPriority w:val="99"/>
    <w:semiHidden/>
    <w:unhideWhenUsed/>
    <w:qFormat/>
  </w:style>
  <w:style w:type="character" w:styleId="757">
    <w:name w:val="HTML Typewriter"/>
    <w:basedOn w:val="731"/>
    <w:uiPriority w:val="99"/>
    <w:semiHidden/>
    <w:unhideWhenUsed/>
    <w:qFormat/>
    <w:rPr>
      <w:rFonts w:hint="default" w:ascii="monospace" w:hAnsi="monospace" w:eastAsia="monospace" w:cs="monospace"/>
      <w:sz w:val="20"/>
    </w:rPr>
  </w:style>
  <w:style w:type="character" w:styleId="758">
    <w:name w:val="HTML Acronym"/>
    <w:basedOn w:val="731"/>
    <w:uiPriority w:val="99"/>
    <w:semiHidden/>
    <w:unhideWhenUsed/>
    <w:qFormat/>
  </w:style>
  <w:style w:type="character" w:styleId="759">
    <w:name w:val="HTML Variable"/>
    <w:basedOn w:val="731"/>
    <w:uiPriority w:val="99"/>
    <w:semiHidden/>
    <w:unhideWhenUsed/>
    <w:qFormat/>
  </w:style>
  <w:style w:type="character" w:styleId="760">
    <w:name w:val="Hyperlink"/>
    <w:uiPriority w:val="99"/>
    <w:unhideWhenUsed/>
    <w:qFormat/>
    <w:rPr>
      <w:color w:val="0000ff" w:themeColor="hyperlink"/>
      <w:u w:val="single"/>
    </w:rPr>
  </w:style>
  <w:style w:type="character" w:styleId="761">
    <w:name w:val="HTML Code"/>
    <w:basedOn w:val="731"/>
    <w:uiPriority w:val="99"/>
    <w:semiHidden/>
    <w:unhideWhenUsed/>
    <w:qFormat/>
    <w:rPr>
      <w:rFonts w:hint="default" w:ascii="monospace" w:hAnsi="monospace" w:eastAsia="monospace" w:cs="monospace"/>
      <w:sz w:val="20"/>
    </w:rPr>
  </w:style>
  <w:style w:type="character" w:styleId="762">
    <w:name w:val="HTML Cite"/>
    <w:basedOn w:val="731"/>
    <w:uiPriority w:val="99"/>
    <w:semiHidden/>
    <w:unhideWhenUsed/>
    <w:qFormat/>
  </w:style>
  <w:style w:type="character" w:styleId="763">
    <w:name w:val="footnote reference"/>
    <w:uiPriority w:val="99"/>
    <w:unhideWhenUsed/>
    <w:qFormat/>
    <w:rPr>
      <w:vertAlign w:val="superscript"/>
    </w:rPr>
  </w:style>
  <w:style w:type="character" w:styleId="764">
    <w:name w:val="HTML Keyboard"/>
    <w:basedOn w:val="731"/>
    <w:uiPriority w:val="99"/>
    <w:semiHidden/>
    <w:unhideWhenUsed/>
    <w:qFormat/>
    <w:rPr>
      <w:rFonts w:hint="default" w:ascii="monospace" w:hAnsi="monospace" w:eastAsia="monospace" w:cs="monospace"/>
      <w:sz w:val="20"/>
    </w:rPr>
  </w:style>
  <w:style w:type="character" w:styleId="765">
    <w:name w:val="HTML Sample"/>
    <w:basedOn w:val="731"/>
    <w:uiPriority w:val="99"/>
    <w:semiHidden/>
    <w:unhideWhenUsed/>
    <w:qFormat/>
    <w:rPr>
      <w:rFonts w:ascii="monospace" w:hAnsi="monospace" w:eastAsia="monospace" w:cs="monospace"/>
    </w:rPr>
  </w:style>
  <w:style w:type="character" w:styleId="766" w:customStyle="1">
    <w:name w:val="Heading 1 Char"/>
    <w:link w:val="722"/>
    <w:uiPriority w:val="9"/>
    <w:qFormat/>
    <w:rPr>
      <w:rFonts w:ascii="Arial" w:hAnsi="Arial" w:eastAsia="Arial" w:cs="Arial"/>
      <w:sz w:val="40"/>
      <w:szCs w:val="40"/>
    </w:rPr>
  </w:style>
  <w:style w:type="character" w:styleId="767" w:customStyle="1">
    <w:name w:val="Heading 2 Char"/>
    <w:link w:val="723"/>
    <w:uiPriority w:val="9"/>
    <w:qFormat/>
    <w:rPr>
      <w:rFonts w:ascii="Arial" w:hAnsi="Arial" w:eastAsia="Arial" w:cs="Arial"/>
      <w:sz w:val="34"/>
    </w:rPr>
  </w:style>
  <w:style w:type="character" w:styleId="768" w:customStyle="1">
    <w:name w:val="Heading 3 Char"/>
    <w:link w:val="724"/>
    <w:uiPriority w:val="9"/>
    <w:qFormat/>
    <w:rPr>
      <w:rFonts w:ascii="Arial" w:hAnsi="Arial" w:eastAsia="Arial" w:cs="Arial"/>
      <w:sz w:val="30"/>
      <w:szCs w:val="30"/>
    </w:rPr>
  </w:style>
  <w:style w:type="character" w:styleId="769" w:customStyle="1">
    <w:name w:val="Heading 4 Char"/>
    <w:link w:val="725"/>
    <w:uiPriority w:val="9"/>
    <w:qFormat/>
    <w:rPr>
      <w:rFonts w:ascii="Arial" w:hAnsi="Arial" w:eastAsia="Arial" w:cs="Arial"/>
      <w:b/>
      <w:bCs/>
      <w:sz w:val="26"/>
      <w:szCs w:val="26"/>
    </w:rPr>
  </w:style>
  <w:style w:type="character" w:styleId="770" w:customStyle="1">
    <w:name w:val="Heading 5 Char"/>
    <w:link w:val="726"/>
    <w:uiPriority w:val="9"/>
    <w:qFormat/>
    <w:rPr>
      <w:rFonts w:ascii="Arial" w:hAnsi="Arial" w:eastAsia="Arial" w:cs="Arial"/>
      <w:b/>
      <w:bCs/>
      <w:sz w:val="24"/>
      <w:szCs w:val="24"/>
    </w:rPr>
  </w:style>
  <w:style w:type="character" w:styleId="771" w:customStyle="1">
    <w:name w:val="Heading 6 Char"/>
    <w:link w:val="727"/>
    <w:uiPriority w:val="9"/>
    <w:qFormat/>
    <w:rPr>
      <w:rFonts w:ascii="Arial" w:hAnsi="Arial" w:eastAsia="Arial" w:cs="Arial"/>
      <w:b/>
      <w:bCs/>
      <w:sz w:val="22"/>
      <w:szCs w:val="22"/>
    </w:rPr>
  </w:style>
  <w:style w:type="character" w:styleId="772" w:customStyle="1">
    <w:name w:val="Heading 7 Char"/>
    <w:link w:val="728"/>
    <w:uiPriority w:val="9"/>
    <w:qFormat/>
    <w:rPr>
      <w:rFonts w:ascii="Arial" w:hAnsi="Arial" w:eastAsia="Arial" w:cs="Arial"/>
      <w:b/>
      <w:bCs/>
      <w:i/>
      <w:iCs/>
      <w:sz w:val="22"/>
      <w:szCs w:val="22"/>
    </w:rPr>
  </w:style>
  <w:style w:type="character" w:styleId="773" w:customStyle="1">
    <w:name w:val="Heading 8 Char"/>
    <w:link w:val="729"/>
    <w:uiPriority w:val="9"/>
    <w:qFormat/>
    <w:rPr>
      <w:rFonts w:ascii="Arial" w:hAnsi="Arial" w:eastAsia="Arial" w:cs="Arial"/>
      <w:i/>
      <w:iCs/>
      <w:sz w:val="22"/>
      <w:szCs w:val="22"/>
    </w:rPr>
  </w:style>
  <w:style w:type="character" w:styleId="774" w:customStyle="1">
    <w:name w:val="Heading 9 Char"/>
    <w:link w:val="730"/>
    <w:uiPriority w:val="9"/>
    <w:qFormat/>
    <w:rPr>
      <w:rFonts w:ascii="Arial" w:hAnsi="Arial" w:eastAsia="Arial" w:cs="Arial"/>
      <w:i/>
      <w:iCs/>
      <w:sz w:val="21"/>
      <w:szCs w:val="21"/>
    </w:rPr>
  </w:style>
  <w:style w:type="paragraph" w:styleId="775">
    <w:name w:val="List Paragraph"/>
    <w:basedOn w:val="721"/>
    <w:uiPriority w:val="34"/>
    <w:qFormat/>
    <w:pPr>
      <w:contextualSpacing/>
      <w:ind w:left="720"/>
    </w:pPr>
  </w:style>
  <w:style w:type="paragraph" w:styleId="776">
    <w:name w:val="No Spacing"/>
    <w:uiPriority w:val="1"/>
    <w:qFormat/>
    <w:pPr>
      <w:spacing w:before="0" w:after="0" w:line="240" w:lineRule="auto"/>
    </w:pPr>
    <w:rPr>
      <w:rFonts w:hint="default" w:ascii="Times New Roman" w:hAnsi="Times New Roman" w:eastAsia="宋体" w:cs="Times New Roman"/>
    </w:rPr>
  </w:style>
  <w:style w:type="character" w:styleId="777" w:customStyle="1">
    <w:name w:val="Title Char"/>
    <w:link w:val="750"/>
    <w:uiPriority w:val="10"/>
    <w:qFormat/>
    <w:rPr>
      <w:sz w:val="48"/>
      <w:szCs w:val="48"/>
    </w:rPr>
  </w:style>
  <w:style w:type="character" w:styleId="778" w:customStyle="1">
    <w:name w:val="Subtitle Char"/>
    <w:link w:val="743"/>
    <w:uiPriority w:val="11"/>
    <w:qFormat/>
    <w:rPr>
      <w:sz w:val="24"/>
      <w:szCs w:val="24"/>
    </w:rPr>
  </w:style>
  <w:style w:type="paragraph" w:styleId="779">
    <w:name w:val="Quote"/>
    <w:basedOn w:val="721"/>
    <w:next w:val="721"/>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21"/>
    <w:next w:val="721"/>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link w:val="740"/>
    <w:uiPriority w:val="99"/>
    <w:qFormat/>
  </w:style>
  <w:style w:type="character" w:styleId="784" w:customStyle="1">
    <w:name w:val="Footer Char"/>
    <w:link w:val="739"/>
    <w:uiPriority w:val="99"/>
    <w:qFormat/>
  </w:style>
  <w:style w:type="character" w:styleId="785" w:customStyle="1">
    <w:name w:val="Caption Char"/>
    <w:link w:val="739"/>
    <w:uiPriority w:val="99"/>
    <w:qFormat/>
  </w:style>
  <w:style w:type="table" w:styleId="7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link w:val="744"/>
    <w:uiPriority w:val="99"/>
    <w:qFormat/>
    <w:rPr>
      <w:sz w:val="18"/>
    </w:rPr>
  </w:style>
  <w:style w:type="character" w:styleId="912" w:customStyle="1">
    <w:name w:val="Endnote Text Char"/>
    <w:link w:val="738"/>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标题 11"/>
    <w:basedOn w:val="721"/>
    <w:next w:val="721"/>
    <w:link w:val="926"/>
    <w:uiPriority w:val="0"/>
    <w:qFormat/>
    <w:pPr>
      <w:jc w:val="center"/>
      <w:keepNext/>
      <w:outlineLvl w:val="0"/>
    </w:pPr>
    <w:rPr>
      <w:rFonts w:ascii="楷体_GB2312" w:hAnsi="Times New Roman" w:eastAsia="楷体_GB2312" w:cs="Times New Roman"/>
      <w:sz w:val="28"/>
      <w:szCs w:val="28"/>
    </w:rPr>
  </w:style>
  <w:style w:type="paragraph" w:styleId="915" w:customStyle="1">
    <w:name w:val="标题 211"/>
    <w:basedOn w:val="721"/>
    <w:next w:val="721"/>
    <w:link w:val="92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6" w:customStyle="1">
    <w:name w:val="标题 31"/>
    <w:basedOn w:val="721"/>
    <w:next w:val="917"/>
    <w:link w:val="92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7" w:customStyle="1">
    <w:name w:val="正文缩进1"/>
    <w:basedOn w:val="721"/>
    <w:link w:val="929"/>
    <w:uiPriority w:val="0"/>
    <w:qFormat/>
    <w:pPr>
      <w:ind w:firstLine="420"/>
    </w:pPr>
    <w:rPr>
      <w:szCs w:val="21"/>
    </w:rPr>
  </w:style>
  <w:style w:type="paragraph" w:styleId="918" w:customStyle="1">
    <w:name w:val="标题 41"/>
    <w:basedOn w:val="721"/>
    <w:next w:val="917"/>
    <w:link w:val="930"/>
    <w:uiPriority w:val="0"/>
    <w:qFormat/>
    <w:pPr>
      <w:keepLines/>
      <w:keepNext/>
      <w:spacing w:before="280" w:after="290" w:line="376" w:lineRule="auto"/>
      <w:outlineLvl w:val="3"/>
    </w:pPr>
    <w:rPr>
      <w:rFonts w:ascii="Arial" w:hAnsi="Arial" w:eastAsia="黑体" w:cs="Arial"/>
      <w:b/>
      <w:bCs/>
      <w:sz w:val="28"/>
      <w:szCs w:val="28"/>
    </w:rPr>
  </w:style>
  <w:style w:type="paragraph" w:styleId="919" w:customStyle="1">
    <w:name w:val="标题 51"/>
    <w:basedOn w:val="721"/>
    <w:next w:val="917"/>
    <w:link w:val="931"/>
    <w:uiPriority w:val="0"/>
    <w:qFormat/>
    <w:pPr>
      <w:keepNext/>
      <w:outlineLvl w:val="4"/>
    </w:pPr>
    <w:rPr>
      <w:rFonts w:ascii="宋体" w:hAnsi="Times New Roman" w:eastAsia="宋体" w:cs="Times New Roman"/>
      <w:color w:val="000000"/>
      <w:sz w:val="28"/>
      <w:szCs w:val="28"/>
    </w:rPr>
  </w:style>
  <w:style w:type="paragraph" w:styleId="920" w:customStyle="1">
    <w:name w:val="标题 61"/>
    <w:basedOn w:val="721"/>
    <w:next w:val="721"/>
    <w:link w:val="93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1" w:customStyle="1">
    <w:name w:val="标题 71"/>
    <w:basedOn w:val="721"/>
    <w:next w:val="721"/>
    <w:link w:val="93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2" w:customStyle="1">
    <w:name w:val="标题 81"/>
    <w:basedOn w:val="721"/>
    <w:next w:val="721"/>
    <w:link w:val="93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3" w:customStyle="1">
    <w:name w:val="标题 91"/>
    <w:basedOn w:val="721"/>
    <w:next w:val="721"/>
    <w:link w:val="93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4" w:customStyle="1">
    <w:name w:val="默认段落字体1"/>
    <w:link w:val="721"/>
    <w:uiPriority w:val="1"/>
    <w:unhideWhenUsed/>
    <w:qFormat/>
  </w:style>
  <w:style w:type="table" w:styleId="925" w:customStyle="1">
    <w:name w:val="普通表格1"/>
    <w:uiPriority w:val="99"/>
    <w:unhideWhenUsed/>
    <w:qFormat/>
    <w:tblPr/>
  </w:style>
  <w:style w:type="character" w:styleId="926" w:customStyle="1">
    <w:name w:val="标题 1 字符"/>
    <w:link w:val="914"/>
    <w:uiPriority w:val="0"/>
    <w:qFormat/>
    <w:rPr>
      <w:rFonts w:ascii="楷体_GB2312" w:hAnsi="Times New Roman" w:eastAsia="楷体_GB2312" w:cs="Times New Roman"/>
      <w:sz w:val="28"/>
      <w:szCs w:val="28"/>
    </w:rPr>
  </w:style>
  <w:style w:type="character" w:styleId="927" w:customStyle="1">
    <w:name w:val="标题 2 字符"/>
    <w:link w:val="915"/>
    <w:uiPriority w:val="0"/>
    <w:qFormat/>
    <w:rPr>
      <w:rFonts w:ascii="Arial" w:hAnsi="Arial" w:eastAsia="幼圆" w:cs="Arial"/>
      <w:b/>
      <w:bCs/>
      <w:sz w:val="44"/>
      <w:szCs w:val="44"/>
    </w:rPr>
  </w:style>
  <w:style w:type="character" w:styleId="928" w:customStyle="1">
    <w:name w:val="标题 3 字符"/>
    <w:link w:val="916"/>
    <w:uiPriority w:val="0"/>
    <w:qFormat/>
    <w:rPr>
      <w:rFonts w:ascii="Times New Roman" w:hAnsi="Times New Roman" w:eastAsia="宋体" w:cs="Times New Roman"/>
      <w:b/>
      <w:bCs/>
      <w:sz w:val="32"/>
      <w:szCs w:val="32"/>
    </w:rPr>
  </w:style>
  <w:style w:type="character" w:styleId="929" w:customStyle="1">
    <w:name w:val="正文缩进 字符"/>
    <w:link w:val="917"/>
    <w:uiPriority w:val="0"/>
    <w:qFormat/>
    <w:rPr>
      <w:szCs w:val="21"/>
    </w:rPr>
  </w:style>
  <w:style w:type="character" w:styleId="930" w:customStyle="1">
    <w:name w:val="标题 4 字符"/>
    <w:link w:val="918"/>
    <w:uiPriority w:val="0"/>
    <w:qFormat/>
    <w:rPr>
      <w:rFonts w:ascii="Arial" w:hAnsi="Arial" w:eastAsia="黑体" w:cs="Arial"/>
      <w:b/>
      <w:bCs/>
      <w:sz w:val="28"/>
      <w:szCs w:val="28"/>
    </w:rPr>
  </w:style>
  <w:style w:type="character" w:styleId="931" w:customStyle="1">
    <w:name w:val="标题 5 字符"/>
    <w:link w:val="919"/>
    <w:uiPriority w:val="0"/>
    <w:qFormat/>
    <w:rPr>
      <w:rFonts w:ascii="宋体" w:hAnsi="Times New Roman" w:eastAsia="宋体" w:cs="Times New Roman"/>
      <w:color w:val="000000"/>
      <w:sz w:val="28"/>
      <w:szCs w:val="28"/>
    </w:rPr>
  </w:style>
  <w:style w:type="character" w:styleId="932" w:customStyle="1">
    <w:name w:val="标题 6 字符"/>
    <w:link w:val="920"/>
    <w:uiPriority w:val="0"/>
    <w:qFormat/>
    <w:rPr>
      <w:rFonts w:ascii="Arial" w:hAnsi="Arial" w:eastAsia="黑体" w:cs="Times New Roman"/>
      <w:b/>
      <w:bCs/>
      <w:sz w:val="24"/>
      <w:szCs w:val="24"/>
    </w:rPr>
  </w:style>
  <w:style w:type="character" w:styleId="933" w:customStyle="1">
    <w:name w:val="标题 7 字符"/>
    <w:link w:val="921"/>
    <w:uiPriority w:val="0"/>
    <w:qFormat/>
    <w:rPr>
      <w:rFonts w:ascii="Times New Roman" w:hAnsi="Times New Roman" w:eastAsia="宋体" w:cs="Times New Roman"/>
      <w:b/>
      <w:bCs/>
      <w:sz w:val="24"/>
      <w:szCs w:val="24"/>
    </w:rPr>
  </w:style>
  <w:style w:type="character" w:styleId="934" w:customStyle="1">
    <w:name w:val="标题 8 字符"/>
    <w:link w:val="922"/>
    <w:uiPriority w:val="0"/>
    <w:qFormat/>
    <w:rPr>
      <w:rFonts w:ascii="Arial" w:hAnsi="Arial" w:eastAsia="黑体" w:cs="Times New Roman"/>
      <w:sz w:val="24"/>
      <w:szCs w:val="24"/>
    </w:rPr>
  </w:style>
  <w:style w:type="character" w:styleId="935" w:customStyle="1">
    <w:name w:val="标题 9 字符"/>
    <w:link w:val="923"/>
    <w:uiPriority w:val="0"/>
    <w:qFormat/>
    <w:rPr>
      <w:rFonts w:ascii="Arial" w:hAnsi="Arial" w:eastAsia="黑体" w:cs="Times New Roman"/>
      <w:szCs w:val="21"/>
    </w:rPr>
  </w:style>
  <w:style w:type="paragraph" w:styleId="936" w:customStyle="1">
    <w:name w:val="列表 31"/>
    <w:basedOn w:val="721"/>
    <w:uiPriority w:val="0"/>
    <w:qFormat/>
    <w:pPr>
      <w:ind w:left="100" w:hanging="200"/>
    </w:pPr>
    <w:rPr>
      <w:rFonts w:ascii="Times New Roman" w:hAnsi="Times New Roman" w:eastAsia="宋体" w:cs="Times New Roman"/>
      <w:szCs w:val="21"/>
    </w:rPr>
  </w:style>
  <w:style w:type="paragraph" w:styleId="937" w:customStyle="1">
    <w:name w:val="目录 71"/>
    <w:basedOn w:val="721"/>
    <w:next w:val="721"/>
    <w:uiPriority w:val="0"/>
    <w:semiHidden/>
    <w:qFormat/>
    <w:pPr>
      <w:ind w:left="1260"/>
      <w:jc w:val="left"/>
    </w:pPr>
    <w:rPr>
      <w:rFonts w:ascii="Times New Roman" w:hAnsi="Times New Roman" w:eastAsia="宋体" w:cs="Times New Roman"/>
      <w:szCs w:val="21"/>
    </w:rPr>
  </w:style>
  <w:style w:type="paragraph" w:styleId="938" w:customStyle="1">
    <w:name w:val="文档结构图1"/>
    <w:basedOn w:val="721"/>
    <w:link w:val="939"/>
    <w:uiPriority w:val="0"/>
    <w:semiHidden/>
    <w:qFormat/>
    <w:pPr>
      <w:shd w:val="clear" w:color="auto" w:fill="000080"/>
    </w:pPr>
    <w:rPr>
      <w:rFonts w:ascii="Times New Roman" w:hAnsi="Times New Roman" w:eastAsia="宋体" w:cs="Times New Roman"/>
      <w:szCs w:val="21"/>
    </w:rPr>
  </w:style>
  <w:style w:type="character" w:styleId="939" w:customStyle="1">
    <w:name w:val="文档结构图 字符"/>
    <w:link w:val="938"/>
    <w:uiPriority w:val="0"/>
    <w:semiHidden/>
    <w:qFormat/>
    <w:rPr>
      <w:rFonts w:ascii="Times New Roman" w:hAnsi="Times New Roman" w:eastAsia="宋体" w:cs="Times New Roman"/>
      <w:szCs w:val="21"/>
      <w:shd w:val="clear" w:color="auto" w:fill="000080"/>
    </w:rPr>
  </w:style>
  <w:style w:type="paragraph" w:styleId="940" w:customStyle="1">
    <w:name w:val="批注文字1"/>
    <w:basedOn w:val="721"/>
    <w:link w:val="941"/>
    <w:uiPriority w:val="0"/>
    <w:unhideWhenUsed/>
    <w:qFormat/>
    <w:pPr>
      <w:jc w:val="left"/>
    </w:pPr>
  </w:style>
  <w:style w:type="character" w:styleId="941" w:customStyle="1">
    <w:name w:val="批注文字 字符"/>
    <w:basedOn w:val="924"/>
    <w:link w:val="940"/>
    <w:uiPriority w:val="99"/>
    <w:semiHidden/>
    <w:qFormat/>
  </w:style>
  <w:style w:type="paragraph" w:styleId="942" w:customStyle="1">
    <w:name w:val="正文文本 31"/>
    <w:basedOn w:val="721"/>
    <w:link w:val="943"/>
    <w:uiPriority w:val="0"/>
    <w:qFormat/>
    <w:rPr>
      <w:rFonts w:ascii="仿宋_GB2312" w:hAnsi="Arial" w:eastAsia="仿宋_GB2312" w:cs="Times New Roman"/>
      <w:sz w:val="32"/>
      <w:szCs w:val="32"/>
    </w:rPr>
  </w:style>
  <w:style w:type="character" w:styleId="943" w:customStyle="1">
    <w:name w:val="正文文本 3 字符"/>
    <w:link w:val="942"/>
    <w:uiPriority w:val="0"/>
    <w:qFormat/>
    <w:rPr>
      <w:rFonts w:ascii="仿宋_GB2312" w:hAnsi="Arial" w:eastAsia="仿宋_GB2312" w:cs="Times New Roman"/>
      <w:sz w:val="32"/>
      <w:szCs w:val="32"/>
    </w:rPr>
  </w:style>
  <w:style w:type="paragraph" w:styleId="944" w:customStyle="1">
    <w:name w:val="正文文本1"/>
    <w:basedOn w:val="721"/>
    <w:link w:val="945"/>
    <w:uiPriority w:val="0"/>
    <w:qFormat/>
    <w:rPr>
      <w:rFonts w:ascii="楷体_GB2312" w:hAnsi="Arial" w:eastAsia="楷体_GB2312" w:cs="Times New Roman"/>
      <w:sz w:val="28"/>
      <w:szCs w:val="28"/>
    </w:rPr>
  </w:style>
  <w:style w:type="character" w:styleId="945" w:customStyle="1">
    <w:name w:val="正文文本 字符"/>
    <w:link w:val="944"/>
    <w:uiPriority w:val="0"/>
    <w:qFormat/>
    <w:rPr>
      <w:rFonts w:ascii="楷体_GB2312" w:hAnsi="Arial" w:eastAsia="楷体_GB2312" w:cs="Times New Roman"/>
      <w:sz w:val="28"/>
      <w:szCs w:val="28"/>
    </w:rPr>
  </w:style>
  <w:style w:type="paragraph" w:styleId="946" w:customStyle="1">
    <w:name w:val="正文文本缩进1"/>
    <w:basedOn w:val="721"/>
    <w:link w:val="947"/>
    <w:uiPriority w:val="0"/>
    <w:unhideWhenUsed/>
    <w:qFormat/>
    <w:pPr>
      <w:ind w:left="420"/>
      <w:spacing w:after="120"/>
    </w:pPr>
  </w:style>
  <w:style w:type="character" w:styleId="947" w:customStyle="1">
    <w:name w:val="正文文本缩进 字符"/>
    <w:basedOn w:val="924"/>
    <w:link w:val="946"/>
    <w:uiPriority w:val="99"/>
    <w:semiHidden/>
    <w:qFormat/>
  </w:style>
  <w:style w:type="paragraph" w:styleId="948" w:customStyle="1">
    <w:name w:val="列表 21"/>
    <w:basedOn w:val="721"/>
    <w:uiPriority w:val="0"/>
    <w:qFormat/>
    <w:pPr>
      <w:ind w:left="100" w:hanging="200"/>
    </w:pPr>
    <w:rPr>
      <w:rFonts w:ascii="Times New Roman" w:hAnsi="Times New Roman" w:eastAsia="宋体" w:cs="Times New Roman"/>
      <w:szCs w:val="21"/>
    </w:rPr>
  </w:style>
  <w:style w:type="paragraph" w:styleId="949" w:customStyle="1">
    <w:name w:val="目录 51"/>
    <w:basedOn w:val="721"/>
    <w:next w:val="721"/>
    <w:uiPriority w:val="0"/>
    <w:semiHidden/>
    <w:qFormat/>
    <w:pPr>
      <w:ind w:left="840"/>
      <w:jc w:val="left"/>
    </w:pPr>
    <w:rPr>
      <w:rFonts w:ascii="Times New Roman" w:hAnsi="Times New Roman" w:eastAsia="宋体" w:cs="Times New Roman"/>
      <w:szCs w:val="21"/>
    </w:rPr>
  </w:style>
  <w:style w:type="paragraph" w:styleId="950" w:customStyle="1">
    <w:name w:val="目录 31"/>
    <w:basedOn w:val="721"/>
    <w:next w:val="721"/>
    <w:uiPriority w:val="0"/>
    <w:semiHidden/>
    <w:qFormat/>
    <w:pPr>
      <w:ind w:left="420"/>
      <w:jc w:val="left"/>
    </w:pPr>
    <w:rPr>
      <w:rFonts w:ascii="Times New Roman" w:hAnsi="Times New Roman" w:eastAsia="宋体" w:cs="Times New Roman"/>
      <w:i/>
      <w:iCs/>
      <w:szCs w:val="24"/>
    </w:rPr>
  </w:style>
  <w:style w:type="paragraph" w:styleId="951" w:customStyle="1">
    <w:name w:val="纯文本1"/>
    <w:basedOn w:val="721"/>
    <w:link w:val="952"/>
    <w:uiPriority w:val="0"/>
    <w:qFormat/>
    <w:rPr>
      <w:rFonts w:ascii="宋体" w:hAnsi="Courier New" w:eastAsia="宋体" w:cs="Courier New"/>
      <w:szCs w:val="21"/>
    </w:rPr>
  </w:style>
  <w:style w:type="character" w:styleId="952" w:customStyle="1">
    <w:name w:val="纯文本 字符"/>
    <w:link w:val="951"/>
    <w:uiPriority w:val="0"/>
    <w:qFormat/>
    <w:rPr>
      <w:rFonts w:ascii="宋体" w:hAnsi="Courier New" w:eastAsia="宋体" w:cs="Courier New"/>
      <w:szCs w:val="21"/>
    </w:rPr>
  </w:style>
  <w:style w:type="paragraph" w:styleId="953" w:customStyle="1">
    <w:name w:val="目录 81"/>
    <w:basedOn w:val="721"/>
    <w:next w:val="721"/>
    <w:uiPriority w:val="0"/>
    <w:semiHidden/>
    <w:qFormat/>
    <w:pPr>
      <w:ind w:left="1470"/>
      <w:jc w:val="left"/>
    </w:pPr>
    <w:rPr>
      <w:rFonts w:ascii="Times New Roman" w:hAnsi="Times New Roman" w:eastAsia="宋体" w:cs="Times New Roman"/>
      <w:szCs w:val="21"/>
    </w:rPr>
  </w:style>
  <w:style w:type="paragraph" w:styleId="954" w:customStyle="1">
    <w:name w:val="日期1"/>
    <w:basedOn w:val="721"/>
    <w:next w:val="721"/>
    <w:link w:val="955"/>
    <w:uiPriority w:val="0"/>
    <w:qFormat/>
    <w:rPr>
      <w:rFonts w:ascii="Times New Roman" w:hAnsi="Times New Roman" w:eastAsia="宋体" w:cs="Times New Roman"/>
      <w:sz w:val="24"/>
      <w:szCs w:val="24"/>
    </w:rPr>
  </w:style>
  <w:style w:type="character" w:styleId="955" w:customStyle="1">
    <w:name w:val="日期 字符"/>
    <w:link w:val="954"/>
    <w:uiPriority w:val="0"/>
    <w:qFormat/>
    <w:rPr>
      <w:rFonts w:ascii="Times New Roman" w:hAnsi="Times New Roman" w:eastAsia="宋体" w:cs="Times New Roman"/>
      <w:sz w:val="24"/>
      <w:szCs w:val="24"/>
    </w:rPr>
  </w:style>
  <w:style w:type="paragraph" w:styleId="956" w:customStyle="1">
    <w:name w:val="正文文本缩进 21"/>
    <w:basedOn w:val="721"/>
    <w:link w:val="957"/>
    <w:uiPriority w:val="0"/>
    <w:qFormat/>
    <w:pPr>
      <w:ind w:left="630" w:firstLine="645"/>
    </w:pPr>
    <w:rPr>
      <w:rFonts w:ascii="Arial" w:hAnsi="Arial" w:eastAsia="仿宋_GB2312" w:cs="Arial"/>
      <w:sz w:val="32"/>
      <w:szCs w:val="32"/>
    </w:rPr>
  </w:style>
  <w:style w:type="character" w:styleId="957" w:customStyle="1">
    <w:name w:val="正文文本缩进 2 字符"/>
    <w:link w:val="956"/>
    <w:uiPriority w:val="0"/>
    <w:qFormat/>
    <w:rPr>
      <w:rFonts w:ascii="Arial" w:hAnsi="Arial" w:eastAsia="仿宋_GB2312" w:cs="Arial"/>
      <w:sz w:val="32"/>
      <w:szCs w:val="32"/>
    </w:rPr>
  </w:style>
  <w:style w:type="paragraph" w:styleId="958" w:customStyle="1">
    <w:name w:val="批注框文本1"/>
    <w:basedOn w:val="721"/>
    <w:link w:val="959"/>
    <w:uiPriority w:val="0"/>
    <w:semiHidden/>
    <w:qFormat/>
    <w:rPr>
      <w:rFonts w:ascii="Times New Roman" w:hAnsi="Times New Roman" w:eastAsia="宋体" w:cs="Times New Roman"/>
      <w:sz w:val="18"/>
      <w:szCs w:val="18"/>
    </w:rPr>
  </w:style>
  <w:style w:type="character" w:styleId="959" w:customStyle="1">
    <w:name w:val="批注框文本 字符"/>
    <w:link w:val="958"/>
    <w:uiPriority w:val="0"/>
    <w:semiHidden/>
    <w:qFormat/>
    <w:rPr>
      <w:rFonts w:ascii="Times New Roman" w:hAnsi="Times New Roman" w:eastAsia="宋体" w:cs="Times New Roman"/>
      <w:sz w:val="18"/>
      <w:szCs w:val="18"/>
    </w:rPr>
  </w:style>
  <w:style w:type="paragraph" w:styleId="960" w:customStyle="1">
    <w:name w:val="页脚1"/>
    <w:basedOn w:val="721"/>
    <w:link w:val="96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61" w:customStyle="1">
    <w:name w:val="页脚 字符"/>
    <w:link w:val="960"/>
    <w:uiPriority w:val="0"/>
    <w:qFormat/>
    <w:rPr>
      <w:rFonts w:ascii="Times New Roman" w:hAnsi="Times New Roman" w:eastAsia="宋体" w:cs="Times New Roman"/>
      <w:sz w:val="18"/>
      <w:szCs w:val="18"/>
    </w:rPr>
  </w:style>
  <w:style w:type="paragraph" w:styleId="962" w:customStyle="1">
    <w:name w:val="页眉1"/>
    <w:basedOn w:val="721"/>
    <w:link w:val="96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3" w:customStyle="1">
    <w:name w:val="页眉 字符"/>
    <w:link w:val="962"/>
    <w:uiPriority w:val="0"/>
    <w:qFormat/>
    <w:rPr>
      <w:rFonts w:ascii="Times New Roman" w:hAnsi="Times New Roman" w:eastAsia="宋体" w:cs="Times New Roman"/>
      <w:sz w:val="18"/>
      <w:szCs w:val="18"/>
    </w:rPr>
  </w:style>
  <w:style w:type="paragraph" w:styleId="964" w:customStyle="1">
    <w:name w:val="目录 11"/>
    <w:basedOn w:val="721"/>
    <w:next w:val="72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5" w:customStyle="1">
    <w:name w:val="目录 41"/>
    <w:basedOn w:val="721"/>
    <w:next w:val="721"/>
    <w:uiPriority w:val="0"/>
    <w:semiHidden/>
    <w:qFormat/>
    <w:pPr>
      <w:ind w:left="630"/>
      <w:jc w:val="left"/>
    </w:pPr>
    <w:rPr>
      <w:rFonts w:ascii="Times New Roman" w:hAnsi="Times New Roman" w:eastAsia="宋体" w:cs="Times New Roman"/>
      <w:szCs w:val="21"/>
    </w:rPr>
  </w:style>
  <w:style w:type="paragraph" w:styleId="966" w:customStyle="1">
    <w:name w:val="列表1"/>
    <w:basedOn w:val="721"/>
    <w:uiPriority w:val="0"/>
    <w:qFormat/>
    <w:pPr>
      <w:ind w:left="200" w:hanging="200"/>
    </w:pPr>
    <w:rPr>
      <w:rFonts w:ascii="Times New Roman" w:hAnsi="Times New Roman" w:eastAsia="宋体" w:cs="Times New Roman"/>
      <w:szCs w:val="21"/>
    </w:rPr>
  </w:style>
  <w:style w:type="paragraph" w:styleId="967" w:customStyle="1">
    <w:name w:val="目录 61"/>
    <w:basedOn w:val="721"/>
    <w:next w:val="721"/>
    <w:uiPriority w:val="0"/>
    <w:semiHidden/>
    <w:qFormat/>
    <w:pPr>
      <w:ind w:left="1050"/>
      <w:jc w:val="left"/>
    </w:pPr>
    <w:rPr>
      <w:rFonts w:ascii="Times New Roman" w:hAnsi="Times New Roman" w:eastAsia="宋体" w:cs="Times New Roman"/>
      <w:szCs w:val="21"/>
    </w:rPr>
  </w:style>
  <w:style w:type="paragraph" w:styleId="968" w:customStyle="1">
    <w:name w:val="正文文本缩进 31"/>
    <w:basedOn w:val="721"/>
    <w:link w:val="969"/>
    <w:uiPriority w:val="0"/>
    <w:qFormat/>
    <w:pPr>
      <w:ind w:left="645" w:firstLine="645"/>
    </w:pPr>
    <w:rPr>
      <w:rFonts w:ascii="Arial" w:hAnsi="Arial" w:eastAsia="仿宋_GB2312" w:cs="Arial"/>
      <w:color w:val="ffff00"/>
      <w:sz w:val="32"/>
      <w:szCs w:val="32"/>
    </w:rPr>
  </w:style>
  <w:style w:type="character" w:styleId="969" w:customStyle="1">
    <w:name w:val="正文文本缩进 3 字符"/>
    <w:link w:val="968"/>
    <w:uiPriority w:val="0"/>
    <w:qFormat/>
    <w:rPr>
      <w:rFonts w:ascii="Arial" w:hAnsi="Arial" w:eastAsia="仿宋_GB2312" w:cs="Arial"/>
      <w:color w:val="ffff00"/>
      <w:sz w:val="32"/>
      <w:szCs w:val="32"/>
    </w:rPr>
  </w:style>
  <w:style w:type="paragraph" w:styleId="970" w:customStyle="1">
    <w:name w:val="图表目录1"/>
    <w:basedOn w:val="721"/>
    <w:next w:val="721"/>
    <w:uiPriority w:val="0"/>
    <w:semiHidden/>
    <w:qFormat/>
    <w:pPr>
      <w:ind w:left="840" w:hanging="420"/>
    </w:pPr>
    <w:rPr>
      <w:rFonts w:ascii="Times New Roman" w:hAnsi="Times New Roman" w:eastAsia="宋体" w:cs="Times New Roman"/>
      <w:szCs w:val="21"/>
    </w:rPr>
  </w:style>
  <w:style w:type="paragraph" w:styleId="971" w:customStyle="1">
    <w:name w:val="目录 21"/>
    <w:basedOn w:val="721"/>
    <w:next w:val="721"/>
    <w:uiPriority w:val="0"/>
    <w:semiHidden/>
    <w:qFormat/>
    <w:pPr>
      <w:ind w:left="210"/>
      <w:jc w:val="left"/>
    </w:pPr>
    <w:rPr>
      <w:rFonts w:ascii="Times New Roman" w:hAnsi="Times New Roman" w:eastAsia="宋体" w:cs="Times New Roman"/>
      <w:smallCaps/>
      <w:szCs w:val="24"/>
    </w:rPr>
  </w:style>
  <w:style w:type="paragraph" w:styleId="972" w:customStyle="1">
    <w:name w:val="目录 91"/>
    <w:basedOn w:val="721"/>
    <w:next w:val="721"/>
    <w:uiPriority w:val="0"/>
    <w:semiHidden/>
    <w:qFormat/>
    <w:pPr>
      <w:ind w:left="1680"/>
      <w:jc w:val="left"/>
    </w:pPr>
    <w:rPr>
      <w:rFonts w:ascii="Times New Roman" w:hAnsi="Times New Roman" w:eastAsia="宋体" w:cs="Times New Roman"/>
      <w:szCs w:val="21"/>
    </w:rPr>
  </w:style>
  <w:style w:type="paragraph" w:styleId="973" w:customStyle="1">
    <w:name w:val="正文文本 21"/>
    <w:basedOn w:val="721"/>
    <w:link w:val="974"/>
    <w:uiPriority w:val="0"/>
    <w:qFormat/>
    <w:pPr>
      <w:jc w:val="center"/>
      <w:widowControl/>
    </w:pPr>
    <w:rPr>
      <w:rFonts w:ascii="楷体_GB2312" w:hAnsi="Times New Roman" w:eastAsia="楷体_GB2312" w:cs="Times New Roman"/>
      <w:sz w:val="28"/>
      <w:szCs w:val="28"/>
    </w:rPr>
  </w:style>
  <w:style w:type="character" w:styleId="974" w:customStyle="1">
    <w:name w:val="正文文本 2 字符"/>
    <w:link w:val="973"/>
    <w:uiPriority w:val="0"/>
    <w:qFormat/>
    <w:rPr>
      <w:rFonts w:ascii="楷体_GB2312" w:hAnsi="Times New Roman" w:eastAsia="楷体_GB2312" w:cs="Times New Roman"/>
      <w:sz w:val="28"/>
      <w:szCs w:val="28"/>
    </w:rPr>
  </w:style>
  <w:style w:type="paragraph" w:styleId="975" w:customStyle="1">
    <w:name w:val="普通(网站)1"/>
    <w:basedOn w:val="721"/>
    <w:uiPriority w:val="99"/>
    <w:qFormat/>
    <w:pPr>
      <w:jc w:val="left"/>
      <w:spacing w:before="100" w:beforeAutospacing="1" w:after="100" w:afterAutospacing="1"/>
      <w:widowControl/>
    </w:pPr>
    <w:rPr>
      <w:rFonts w:ascii="宋体" w:hAnsi="宋体" w:eastAsia="宋体" w:cs="宋体"/>
      <w:sz w:val="24"/>
      <w:szCs w:val="24"/>
    </w:rPr>
  </w:style>
  <w:style w:type="paragraph" w:styleId="976" w:customStyle="1">
    <w:name w:val="索引 11"/>
    <w:basedOn w:val="721"/>
    <w:next w:val="721"/>
    <w:uiPriority w:val="0"/>
    <w:semiHidden/>
    <w:qFormat/>
    <w:pPr>
      <w:spacing w:line="240" w:lineRule="atLeast"/>
    </w:pPr>
    <w:rPr>
      <w:rFonts w:ascii="Times New Roman" w:hAnsi="Times New Roman" w:eastAsia="宋体" w:cs="Times New Roman"/>
      <w:b/>
      <w:bCs/>
      <w:szCs w:val="21"/>
    </w:rPr>
  </w:style>
  <w:style w:type="paragraph" w:styleId="977" w:customStyle="1">
    <w:name w:val="批注主题1"/>
    <w:basedOn w:val="940"/>
    <w:next w:val="940"/>
    <w:link w:val="978"/>
    <w:uiPriority w:val="0"/>
    <w:semiHidden/>
    <w:qFormat/>
    <w:rPr>
      <w:rFonts w:ascii="Times New Roman" w:hAnsi="Times New Roman" w:eastAsia="宋体" w:cs="Times New Roman"/>
      <w:b/>
      <w:bCs/>
      <w:szCs w:val="21"/>
    </w:rPr>
  </w:style>
  <w:style w:type="character" w:styleId="978" w:customStyle="1">
    <w:name w:val="批注主题 字符"/>
    <w:link w:val="977"/>
    <w:uiPriority w:val="0"/>
    <w:semiHidden/>
    <w:qFormat/>
    <w:rPr>
      <w:rFonts w:ascii="Times New Roman" w:hAnsi="Times New Roman" w:eastAsia="宋体" w:cs="Times New Roman"/>
      <w:b/>
      <w:bCs/>
      <w:szCs w:val="21"/>
    </w:rPr>
  </w:style>
  <w:style w:type="paragraph" w:styleId="979" w:customStyle="1">
    <w:name w:val="正文首行缩进1"/>
    <w:basedOn w:val="721"/>
    <w:link w:val="980"/>
    <w:uiPriority w:val="0"/>
    <w:qFormat/>
    <w:pPr>
      <w:ind w:firstLine="200"/>
      <w:spacing w:line="360" w:lineRule="auto"/>
    </w:pPr>
    <w:rPr>
      <w:rFonts w:ascii="仿宋_GB2312" w:hAnsi="Times New Roman" w:eastAsia="仿宋_GB2312" w:cs="Times New Roman"/>
      <w:sz w:val="30"/>
      <w:szCs w:val="30"/>
    </w:rPr>
  </w:style>
  <w:style w:type="character" w:styleId="980" w:customStyle="1">
    <w:name w:val="正文文本首行缩进 字符"/>
    <w:link w:val="979"/>
    <w:uiPriority w:val="0"/>
    <w:qFormat/>
    <w:rPr>
      <w:rFonts w:ascii="仿宋_GB2312" w:hAnsi="Times New Roman" w:eastAsia="仿宋_GB2312" w:cs="Times New Roman"/>
      <w:sz w:val="30"/>
      <w:szCs w:val="30"/>
    </w:rPr>
  </w:style>
  <w:style w:type="paragraph" w:styleId="981" w:customStyle="1">
    <w:name w:val="正文首行缩进 21"/>
    <w:basedOn w:val="946"/>
    <w:link w:val="982"/>
    <w:uiPriority w:val="0"/>
    <w:qFormat/>
    <w:pPr>
      <w:ind w:left="0" w:firstLine="420"/>
      <w:spacing w:after="0" w:line="360" w:lineRule="auto"/>
    </w:pPr>
    <w:rPr>
      <w:rFonts w:ascii="宋体" w:hAnsi="宋体" w:eastAsia="宋体" w:cs="Times New Roman"/>
      <w:szCs w:val="20"/>
    </w:rPr>
  </w:style>
  <w:style w:type="character" w:styleId="982" w:customStyle="1">
    <w:name w:val="正文文本首行缩进 2 字符"/>
    <w:link w:val="981"/>
    <w:uiPriority w:val="0"/>
    <w:qFormat/>
    <w:rPr>
      <w:rFonts w:ascii="宋体" w:hAnsi="宋体" w:eastAsia="宋体" w:cs="Times New Roman"/>
      <w:szCs w:val="20"/>
    </w:rPr>
  </w:style>
  <w:style w:type="table" w:styleId="983" w:customStyle="1">
    <w:name w:val="网格型1"/>
    <w:basedOn w:val="925"/>
    <w:uiPriority w:val="0"/>
    <w:qFormat/>
    <w:pPr>
      <w:jc w:val="both"/>
      <w:widowControl w:val="off"/>
    </w:pPr>
    <w:rPr>
      <w:rFonts w:ascii="Times New Roman" w:hAnsi="Times New Roman" w:eastAsia="宋体" w:cs="Times New Roman"/>
      <w:sz w:val="20"/>
      <w:szCs w:val="20"/>
    </w:rPr>
    <w:tblPr/>
  </w:style>
  <w:style w:type="character" w:styleId="984" w:customStyle="1">
    <w:name w:val="要点1"/>
    <w:link w:val="721"/>
    <w:uiPriority w:val="0"/>
    <w:qFormat/>
    <w:rPr>
      <w:b/>
      <w:bCs/>
    </w:rPr>
  </w:style>
  <w:style w:type="character" w:styleId="985" w:customStyle="1">
    <w:name w:val="页码1"/>
    <w:link w:val="721"/>
    <w:uiPriority w:val="0"/>
    <w:qFormat/>
  </w:style>
  <w:style w:type="character" w:styleId="986" w:customStyle="1">
    <w:name w:val="已访问的超链接1"/>
    <w:basedOn w:val="924"/>
    <w:link w:val="721"/>
    <w:uiPriority w:val="0"/>
    <w:qFormat/>
    <w:rPr>
      <w:color w:val="800080"/>
      <w:u w:val="none"/>
    </w:rPr>
  </w:style>
  <w:style w:type="character" w:styleId="987" w:customStyle="1">
    <w:name w:val="强调1"/>
    <w:basedOn w:val="924"/>
    <w:link w:val="721"/>
    <w:uiPriority w:val="20"/>
    <w:qFormat/>
  </w:style>
  <w:style w:type="character" w:styleId="988" w:customStyle="1">
    <w:name w:val="HTML 定义1"/>
    <w:basedOn w:val="924"/>
    <w:link w:val="721"/>
    <w:uiPriority w:val="99"/>
    <w:unhideWhenUsed/>
    <w:qFormat/>
  </w:style>
  <w:style w:type="character" w:styleId="989" w:customStyle="1">
    <w:name w:val="HTML 打字机1"/>
    <w:basedOn w:val="924"/>
    <w:link w:val="721"/>
    <w:uiPriority w:val="99"/>
    <w:unhideWhenUsed/>
    <w:qFormat/>
    <w:rPr>
      <w:rFonts w:ascii="monospace" w:hAnsi="monospace" w:eastAsia="monospace" w:cs="monospace"/>
      <w:sz w:val="20"/>
    </w:rPr>
  </w:style>
  <w:style w:type="character" w:styleId="990" w:customStyle="1">
    <w:name w:val="HTML 缩写1"/>
    <w:basedOn w:val="924"/>
    <w:link w:val="721"/>
    <w:uiPriority w:val="99"/>
    <w:unhideWhenUsed/>
    <w:qFormat/>
  </w:style>
  <w:style w:type="character" w:styleId="991" w:customStyle="1">
    <w:name w:val="HTML 变量1"/>
    <w:basedOn w:val="924"/>
    <w:link w:val="721"/>
    <w:uiPriority w:val="99"/>
    <w:unhideWhenUsed/>
    <w:qFormat/>
  </w:style>
  <w:style w:type="character" w:styleId="992" w:customStyle="1">
    <w:name w:val="超链接1"/>
    <w:basedOn w:val="924"/>
    <w:link w:val="721"/>
    <w:uiPriority w:val="0"/>
    <w:qFormat/>
    <w:rPr>
      <w:color w:val="0000ff"/>
      <w:u w:val="none"/>
    </w:rPr>
  </w:style>
  <w:style w:type="character" w:styleId="993" w:customStyle="1">
    <w:name w:val="HTML 代码1"/>
    <w:basedOn w:val="924"/>
    <w:link w:val="721"/>
    <w:uiPriority w:val="99"/>
    <w:unhideWhenUsed/>
    <w:qFormat/>
    <w:rPr>
      <w:rFonts w:ascii="monospace" w:hAnsi="monospace" w:eastAsia="monospace" w:cs="monospace"/>
      <w:sz w:val="20"/>
    </w:rPr>
  </w:style>
  <w:style w:type="character" w:styleId="994" w:customStyle="1">
    <w:name w:val="批注引用1"/>
    <w:link w:val="721"/>
    <w:uiPriority w:val="0"/>
    <w:semiHidden/>
    <w:qFormat/>
    <w:rPr>
      <w:sz w:val="21"/>
      <w:szCs w:val="21"/>
    </w:rPr>
  </w:style>
  <w:style w:type="character" w:styleId="995" w:customStyle="1">
    <w:name w:val="HTML 引文1"/>
    <w:basedOn w:val="924"/>
    <w:link w:val="721"/>
    <w:uiPriority w:val="99"/>
    <w:unhideWhenUsed/>
    <w:qFormat/>
  </w:style>
  <w:style w:type="character" w:styleId="996" w:customStyle="1">
    <w:name w:val="HTML 键盘1"/>
    <w:basedOn w:val="924"/>
    <w:link w:val="721"/>
    <w:uiPriority w:val="99"/>
    <w:unhideWhenUsed/>
    <w:qFormat/>
    <w:rPr>
      <w:rFonts w:ascii="monospace" w:hAnsi="monospace" w:eastAsia="monospace" w:cs="monospace"/>
      <w:sz w:val="20"/>
    </w:rPr>
  </w:style>
  <w:style w:type="character" w:styleId="997" w:customStyle="1">
    <w:name w:val="HTML 样本1"/>
    <w:basedOn w:val="924"/>
    <w:link w:val="721"/>
    <w:uiPriority w:val="99"/>
    <w:unhideWhenUsed/>
    <w:qFormat/>
    <w:rPr>
      <w:rFonts w:ascii="monospace" w:hAnsi="monospace" w:eastAsia="monospace" w:cs="monospace"/>
    </w:rPr>
  </w:style>
  <w:style w:type="character" w:styleId="998" w:customStyle="1">
    <w:name w:val="font5 Char"/>
    <w:link w:val="721"/>
    <w:uiPriority w:val="0"/>
    <w:qFormat/>
    <w:rPr>
      <w:rFonts w:ascii="宋体" w:hAnsi="宋体" w:eastAsia="宋体"/>
      <w:sz w:val="28"/>
      <w:szCs w:val="28"/>
      <w:lang w:val="en-US" w:eastAsia="zh-CN" w:bidi="ar-SA"/>
    </w:rPr>
  </w:style>
  <w:style w:type="character" w:styleId="999" w:customStyle="1">
    <w:name w:val="二级目录 Char"/>
    <w:link w:val="1000"/>
    <w:uiPriority w:val="0"/>
    <w:qFormat/>
    <w:rPr>
      <w:b/>
      <w:sz w:val="30"/>
      <w:szCs w:val="28"/>
    </w:rPr>
  </w:style>
  <w:style w:type="paragraph" w:styleId="1000" w:customStyle="1">
    <w:name w:val="二级目录"/>
    <w:next w:val="721"/>
    <w:link w:val="99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1" w:customStyle="1">
    <w:name w:val="列出段落 Char"/>
    <w:link w:val="1002"/>
    <w:uiPriority w:val="0"/>
    <w:qFormat/>
    <w:rPr>
      <w:rFonts w:ascii="Calibri" w:hAnsi="Calibri"/>
      <w:sz w:val="24"/>
      <w:szCs w:val="24"/>
      <w:lang w:eastAsia="en-US" w:bidi="en-US"/>
    </w:rPr>
  </w:style>
  <w:style w:type="paragraph" w:styleId="1002" w:customStyle="1">
    <w:name w:val="列出段落1"/>
    <w:basedOn w:val="721"/>
    <w:link w:val="1001"/>
    <w:uiPriority w:val="0"/>
    <w:qFormat/>
    <w:pPr>
      <w:contextualSpacing/>
      <w:ind w:left="720"/>
      <w:jc w:val="left"/>
      <w:widowControl/>
    </w:pPr>
    <w:rPr>
      <w:rFonts w:ascii="Calibri" w:hAnsi="Calibri"/>
      <w:sz w:val="24"/>
      <w:szCs w:val="24"/>
      <w:lang w:eastAsia="en-US" w:bidi="en-US"/>
    </w:rPr>
  </w:style>
  <w:style w:type="paragraph" w:styleId="1003"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4" w:customStyle="1">
    <w:name w:val=" Char"/>
    <w:basedOn w:val="938"/>
    <w:uiPriority w:val="0"/>
    <w:qFormat/>
    <w:rPr>
      <w:rFonts w:ascii="Tahoma" w:hAnsi="Tahoma"/>
      <w:sz w:val="24"/>
      <w:szCs w:val="24"/>
    </w:rPr>
  </w:style>
  <w:style w:type="paragraph" w:styleId="1005" w:customStyle="1">
    <w:name w:val="Char Char Char Char Char Char Char Char"/>
    <w:basedOn w:val="721"/>
    <w:uiPriority w:val="0"/>
    <w:qFormat/>
    <w:pPr>
      <w:jc w:val="left"/>
      <w:spacing w:after="160" w:line="240" w:lineRule="exact"/>
      <w:widowControl/>
    </w:pPr>
    <w:rPr>
      <w:rFonts w:ascii="Verdana" w:hAnsi="Verdana" w:eastAsia="宋体" w:cs="Times New Roman"/>
      <w:sz w:val="20"/>
      <w:szCs w:val="20"/>
      <w:lang w:eastAsia="en-US"/>
    </w:rPr>
  </w:style>
  <w:style w:type="paragraph" w:styleId="1006" w:customStyle="1">
    <w:name w:val="font6"/>
    <w:basedOn w:val="72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7" w:customStyle="1">
    <w:name w:val="Char"/>
    <w:basedOn w:val="721"/>
    <w:uiPriority w:val="0"/>
    <w:qFormat/>
    <w:pPr>
      <w:ind w:firstLine="200"/>
      <w:tabs>
        <w:tab w:val="left" w:pos="360" w:leader="none"/>
      </w:tabs>
    </w:pPr>
    <w:rPr>
      <w:rFonts w:ascii="Times New Roman" w:hAnsi="Times New Roman" w:eastAsia="宋体" w:cs="Times New Roman"/>
      <w:sz w:val="28"/>
      <w:szCs w:val="30"/>
    </w:rPr>
  </w:style>
  <w:style w:type="paragraph" w:styleId="1008" w:customStyle="1">
    <w:name w:val="font5"/>
    <w:basedOn w:val="72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9" w:customStyle="1">
    <w:name w:val=" Char Char Char Char Char Char Char Char"/>
    <w:basedOn w:val="721"/>
    <w:uiPriority w:val="0"/>
    <w:qFormat/>
    <w:pPr>
      <w:jc w:val="left"/>
      <w:spacing w:after="160" w:line="240" w:lineRule="exact"/>
      <w:widowControl/>
    </w:pPr>
    <w:rPr>
      <w:rFonts w:ascii="Verdana" w:hAnsi="Verdana" w:eastAsia="宋体" w:cs="Times New Roman"/>
      <w:sz w:val="20"/>
      <w:szCs w:val="20"/>
      <w:lang w:eastAsia="en-US"/>
    </w:rPr>
  </w:style>
  <w:style w:type="paragraph" w:styleId="1010" w:customStyle="1">
    <w:name w:val="标题 21"/>
    <w:basedOn w:val="721"/>
    <w:next w:val="721"/>
    <w:uiPriority w:val="0"/>
    <w:qFormat/>
    <w:pPr>
      <w:keepLines/>
      <w:keepNext/>
      <w:spacing w:before="260" w:after="260" w:line="413" w:lineRule="auto"/>
      <w:outlineLvl w:val="1"/>
    </w:pPr>
    <w:rPr>
      <w:rFonts w:ascii="Arial" w:hAnsi="Arial" w:eastAsia="黑体"/>
      <w:b/>
      <w:sz w:val="32"/>
      <w:szCs w:val="20"/>
    </w:rPr>
  </w:style>
  <w:style w:type="paragraph" w:styleId="1011" w:customStyle="1">
    <w:name w:val="font7"/>
    <w:basedOn w:val="72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12" w:customStyle="1">
    <w:name w:val="xl28"/>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3" w:customStyle="1">
    <w:name w:val="普通 (Web)"/>
    <w:basedOn w:val="721"/>
    <w:uiPriority w:val="0"/>
    <w:qFormat/>
    <w:pPr>
      <w:jc w:val="left"/>
      <w:spacing w:before="100" w:beforeAutospacing="1" w:after="100" w:afterAutospacing="1"/>
      <w:widowControl/>
    </w:pPr>
    <w:rPr>
      <w:rFonts w:ascii="宋体" w:hAnsi="宋体" w:eastAsia="宋体" w:cs="Times New Roman"/>
      <w:sz w:val="24"/>
      <w:szCs w:val="24"/>
    </w:rPr>
  </w:style>
  <w:style w:type="paragraph" w:styleId="1014" w:customStyle="1">
    <w:name w:val="Char Char Char Char"/>
    <w:basedOn w:val="938"/>
    <w:uiPriority w:val="0"/>
    <w:qFormat/>
    <w:pPr>
      <w:spacing w:line="360" w:lineRule="auto"/>
    </w:pPr>
    <w:rPr>
      <w:rFonts w:ascii="Tahoma" w:hAnsi="Tahoma"/>
      <w:sz w:val="24"/>
      <w:szCs w:val="24"/>
    </w:rPr>
  </w:style>
  <w:style w:type="paragraph" w:styleId="1015" w:customStyle="1">
    <w:name w:val="xl24"/>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customStyle="1">
    <w:name w:val="table_lines"/>
    <w:basedOn w:val="721"/>
    <w:uiPriority w:val="0"/>
    <w:qFormat/>
    <w:pPr>
      <w:jc w:val="left"/>
      <w:widowControl/>
    </w:pPr>
    <w:rPr>
      <w:rFonts w:ascii="Times New Roman" w:hAnsi="Times New Roman" w:eastAsia="宋体" w:cs="Times New Roman"/>
      <w:sz w:val="20"/>
      <w:szCs w:val="20"/>
      <w:lang w:val="de-DE" w:eastAsia="de-DE"/>
    </w:rPr>
  </w:style>
  <w:style w:type="paragraph" w:styleId="1017" w:customStyle="1">
    <w:name w:val=" Char Char Char Char Char Char Char Char Char Char"/>
    <w:basedOn w:val="721"/>
    <w:uiPriority w:val="0"/>
    <w:qFormat/>
    <w:pPr>
      <w:spacing w:line="360" w:lineRule="auto"/>
    </w:pPr>
    <w:rPr>
      <w:rFonts w:ascii="Times New Roman" w:hAnsi="Times New Roman" w:eastAsia="宋体" w:cs="Times New Roman"/>
      <w:sz w:val="24"/>
      <w:szCs w:val="20"/>
    </w:rPr>
  </w:style>
  <w:style w:type="paragraph" w:styleId="1018" w:customStyle="1">
    <w:name w:val=" Char Char Char Char"/>
    <w:basedOn w:val="938"/>
    <w:uiPriority w:val="0"/>
    <w:qFormat/>
    <w:pPr>
      <w:spacing w:line="360" w:lineRule="auto"/>
    </w:pPr>
    <w:rPr>
      <w:rFonts w:ascii="Tahoma" w:hAnsi="Tahoma"/>
      <w:sz w:val="24"/>
      <w:szCs w:val="24"/>
    </w:rPr>
  </w:style>
  <w:style w:type="paragraph" w:styleId="101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1" w:customStyle="1">
    <w:name w:val="样式1"/>
    <w:basedOn w:val="721"/>
    <w:uiPriority w:val="0"/>
    <w:qFormat/>
    <w:pPr>
      <w:numPr>
        <w:ilvl w:val="0"/>
        <w:numId w:val="3"/>
      </w:numPr>
    </w:pPr>
    <w:rPr>
      <w:rFonts w:ascii="宋体" w:hAnsi="宋体" w:eastAsia="宋体" w:cs="Times New Roman"/>
      <w:szCs w:val="21"/>
    </w:rPr>
  </w:style>
  <w:style w:type="paragraph" w:styleId="1022" w:customStyle="1">
    <w:name w:val="xl25"/>
    <w:basedOn w:val="72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3" w:customStyle="1">
    <w:name w:val="列表段落"/>
    <w:basedOn w:val="721"/>
    <w:uiPriority w:val="0"/>
    <w:qFormat/>
    <w:pPr>
      <w:contextualSpacing/>
      <w:ind w:left="720"/>
      <w:jc w:val="left"/>
      <w:widowControl/>
    </w:pPr>
    <w:rPr>
      <w:rFonts w:ascii="Calibri" w:hAnsi="Calibri" w:eastAsia="宋体" w:cs="Times New Roman"/>
      <w:sz w:val="24"/>
      <w:szCs w:val="24"/>
      <w:lang w:eastAsia="en-US" w:bidi="en-US"/>
    </w:rPr>
  </w:style>
  <w:style w:type="paragraph" w:styleId="1024" w:customStyle="1">
    <w:name w:val="xl26"/>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5" w:customStyle="1">
    <w:name w:val="首行缩进"/>
    <w:basedOn w:val="721"/>
    <w:uiPriority w:val="0"/>
    <w:qFormat/>
    <w:pPr>
      <w:ind w:firstLine="480"/>
    </w:pPr>
    <w:rPr>
      <w:rFonts w:ascii="Times New Roman" w:hAnsi="Times New Roman" w:cs="Times New Roman"/>
      <w:lang w:val="zh-CN"/>
    </w:rPr>
  </w:style>
  <w:style w:type="paragraph" w:styleId="1026" w:customStyle="1">
    <w:name w:val="标题1"/>
    <w:basedOn w:val="721"/>
    <w:next w:val="72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7" w:customStyle="1">
    <w:name w:val="xl29"/>
    <w:basedOn w:val="72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8" w:customStyle="1">
    <w:name w:val="table_1stline"/>
    <w:basedOn w:val="721"/>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0" w:customStyle="1">
    <w:name w:val="标题3"/>
    <w:basedOn w:val="721"/>
    <w:next w:val="721"/>
    <w:uiPriority w:val="0"/>
    <w:qFormat/>
    <w:pPr>
      <w:ind w:firstLine="624"/>
      <w:spacing w:line="590" w:lineRule="atLeast"/>
    </w:pPr>
    <w:rPr>
      <w:rFonts w:ascii="方正黑体_GBK" w:hAnsi="Times New Roman" w:eastAsia="方正黑体_GBK" w:cs="Times New Roman"/>
      <w:sz w:val="32"/>
      <w:szCs w:val="32"/>
    </w:rPr>
  </w:style>
  <w:style w:type="paragraph" w:styleId="1031" w:customStyle="1">
    <w:name w:val="图标"/>
    <w:basedOn w:val="721"/>
    <w:next w:val="72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2" w:customStyle="1">
    <w:name w:val="普通正文"/>
    <w:basedOn w:val="721"/>
    <w:uiPriority w:val="0"/>
    <w:qFormat/>
    <w:pPr>
      <w:ind w:firstLine="480"/>
      <w:jc w:val="left"/>
      <w:spacing w:before="120" w:after="120" w:line="360" w:lineRule="auto"/>
    </w:pPr>
    <w:rPr>
      <w:rFonts w:ascii="Arial" w:hAnsi="Arial" w:eastAsia="宋体" w:cs="Times New Roman"/>
      <w:sz w:val="24"/>
      <w:szCs w:val="24"/>
    </w:rPr>
  </w:style>
  <w:style w:type="paragraph" w:styleId="1033" w:customStyle="1">
    <w:name w:val="xl30"/>
    <w:basedOn w:val="72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34" w:customStyle="1">
    <w:name w:val="xl27"/>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5" w:customStyle="1">
    <w:name w:val="Body Text(ch)"/>
    <w:basedOn w:val="721"/>
    <w:next w:val="944"/>
    <w:uiPriority w:val="0"/>
    <w:qFormat/>
    <w:pPr>
      <w:spacing w:after="120"/>
    </w:pPr>
    <w:rPr>
      <w:rFonts w:ascii="宋体" w:hAnsi="Arial" w:eastAsia="宋体" w:cs="Times New Roman"/>
      <w:bCs/>
      <w:iCs/>
      <w:szCs w:val="24"/>
    </w:rPr>
  </w:style>
  <w:style w:type="paragraph" w:styleId="1036" w:customStyle="1">
    <w:name w:val="正文空2字"/>
    <w:basedOn w:val="1037"/>
    <w:uiPriority w:val="99"/>
    <w:qFormat/>
    <w:pPr>
      <w:ind w:firstLine="640"/>
      <w:spacing w:line="560" w:lineRule="exact"/>
      <w:widowControl w:val="off"/>
    </w:pPr>
    <w:rPr>
      <w:rFonts w:ascii="仿宋_GB2312" w:hAnsi="仿宋_GB2312" w:cs="仿宋_GB2312"/>
      <w:lang w:val="zh-TW"/>
    </w:rPr>
  </w:style>
  <w:style w:type="paragraph" w:styleId="1037" w:customStyle="1">
    <w:name w:val="左对齐正文"/>
    <w:uiPriority w:val="99"/>
    <w:qFormat/>
    <w:rPr>
      <w:rFonts w:hint="default" w:ascii="Calibri" w:hAnsi="Calibri" w:eastAsia="仿宋_GB2312" w:cs="Calibri"/>
      <w:sz w:val="32"/>
      <w:szCs w:val="32"/>
      <w:lang w:val="en-US" w:eastAsia="zh-CN" w:bidi="ar-SA"/>
    </w:rPr>
  </w:style>
  <w:style w:type="paragraph" w:styleId="1038" w:customStyle="1">
    <w:name w:val="Normal_0_1"/>
    <w:uiPriority w:val="0"/>
    <w:qFormat/>
    <w:rPr>
      <w:rFonts w:hint="default" w:ascii="黑体" w:hAnsi="黑体" w:eastAsia="黑体" w:cs="Times New Roman"/>
      <w:b/>
      <w:sz w:val="32"/>
      <w:szCs w:val="24"/>
      <w:lang w:val="en-US" w:eastAsia="zh-CN" w:bidi="ar-SA"/>
    </w:rPr>
  </w:style>
  <w:style w:type="paragraph" w:styleId="1039" w:customStyle="1">
    <w:name w:val="4"/>
    <w:basedOn w:val="721"/>
    <w:next w:val="968"/>
    <w:uiPriority w:val="0"/>
    <w:qFormat/>
    <w:pPr>
      <w:ind w:firstLine="420"/>
      <w:spacing w:line="360" w:lineRule="auto"/>
    </w:pPr>
    <w:rPr>
      <w:rFonts w:ascii="Times New Roman" w:hAnsi="Times New Roman" w:eastAsia="宋体" w:cs="Times New Roman"/>
      <w:color w:val="ff0000"/>
      <w:sz w:val="24"/>
      <w:szCs w:val="24"/>
    </w:rPr>
  </w:style>
  <w:style w:type="paragraph" w:styleId="1040" w:customStyle="1">
    <w:name w:val="正文_16_0_0"/>
    <w:next w:val="1041"/>
    <w:uiPriority w:val="0"/>
    <w:qFormat/>
    <w:pPr>
      <w:jc w:val="both"/>
      <w:widowControl w:val="off"/>
    </w:pPr>
    <w:rPr>
      <w:rFonts w:hint="default" w:ascii="Calibri" w:hAnsi="Calibri" w:eastAsia="宋体" w:cs="Times New Roman"/>
      <w:sz w:val="21"/>
      <w:szCs w:val="22"/>
    </w:rPr>
  </w:style>
  <w:style w:type="paragraph" w:styleId="1041" w:customStyle="1">
    <w:name w:val="正文1_0"/>
    <w:uiPriority w:val="0"/>
    <w:qFormat/>
    <w:pPr>
      <w:jc w:val="both"/>
      <w:widowControl w:val="off"/>
    </w:pPr>
    <w:rPr>
      <w:rFonts w:hint="default" w:ascii="Times New Roman" w:hAnsi="Times New Roman" w:eastAsia="宋体" w:cs="Times New Roman"/>
      <w:szCs w:val="24"/>
    </w:rPr>
  </w:style>
  <w:style w:type="paragraph" w:styleId="1042" w:customStyle="1">
    <w:name w:val="Normal_18_0"/>
    <w:uiPriority w:val="0"/>
    <w:qFormat/>
    <w:rPr>
      <w:rFonts w:hint="default" w:ascii="黑体" w:hAnsi="黑体" w:eastAsia="黑体" w:cs="黑体"/>
      <w:b/>
      <w:sz w:val="32"/>
      <w:szCs w:val="24"/>
      <w:lang w:val="en-US" w:eastAsia="zh-CN" w:bidi="ar-SA"/>
    </w:rPr>
  </w:style>
  <w:style w:type="paragraph" w:styleId="1043" w:customStyle="1">
    <w:name w:val="正文_12_0_0_0_0"/>
    <w:basedOn w:val="721"/>
    <w:uiPriority w:val="0"/>
    <w:qFormat/>
    <w:rPr>
      <w:rFonts w:ascii="Times New Roman" w:hAnsi="Times New Roman"/>
      <w:szCs w:val="24"/>
    </w:rPr>
  </w:style>
  <w:style w:type="paragraph" w:styleId="104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7" w:customStyle="1">
    <w:name w:val="Normal_20"/>
    <w:uiPriority w:val="0"/>
    <w:qFormat/>
    <w:rPr>
      <w:rFonts w:hint="default" w:ascii="黑体" w:hAnsi="黑体" w:eastAsia="黑体" w:cs="黑体"/>
      <w:b/>
      <w:sz w:val="32"/>
      <w:szCs w:val="24"/>
      <w:lang w:val="en-US" w:eastAsia="zh-CN" w:bidi="ar-SA"/>
    </w:rPr>
  </w:style>
  <w:style w:type="paragraph" w:styleId="104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Normal_3_0"/>
    <w:uiPriority w:val="0"/>
    <w:qFormat/>
    <w:rPr>
      <w:rFonts w:hint="default" w:ascii="黑体" w:hAnsi="黑体" w:eastAsia="黑体" w:cs="Times New Roman"/>
      <w:b/>
      <w:sz w:val="32"/>
      <w:szCs w:val="24"/>
      <w:lang w:bidi="ar-SA"/>
    </w:rPr>
  </w:style>
  <w:style w:type="paragraph" w:styleId="1050" w:customStyle="1">
    <w:name w:val="Normal_4_0"/>
    <w:uiPriority w:val="0"/>
    <w:qFormat/>
    <w:rPr>
      <w:rFonts w:hint="default" w:ascii="黑体" w:hAnsi="黑体" w:eastAsia="黑体" w:cs="Times New Roman"/>
      <w:b/>
      <w:sz w:val="32"/>
      <w:szCs w:val="24"/>
      <w:lang w:bidi="ar-SA"/>
    </w:rPr>
  </w:style>
  <w:style w:type="character" w:styleId="1051" w:customStyle="1">
    <w:name w:val="hour_am"/>
    <w:basedOn w:val="924"/>
    <w:link w:val="721"/>
    <w:uiPriority w:val="0"/>
    <w:qFormat/>
  </w:style>
  <w:style w:type="character" w:styleId="1052" w:customStyle="1">
    <w:name w:val="hover5"/>
    <w:basedOn w:val="924"/>
    <w:link w:val="721"/>
    <w:uiPriority w:val="0"/>
    <w:qFormat/>
    <w:rPr>
      <w:shd w:val="clear" w:color="auto" w:fill="eeeeee"/>
    </w:rPr>
  </w:style>
  <w:style w:type="character" w:styleId="1053" w:customStyle="1">
    <w:name w:val="old"/>
    <w:basedOn w:val="924"/>
    <w:link w:val="721"/>
    <w:uiPriority w:val="0"/>
    <w:qFormat/>
    <w:rPr>
      <w:color w:val="999999"/>
    </w:rPr>
  </w:style>
  <w:style w:type="character" w:styleId="1054" w:customStyle="1">
    <w:name w:val="glyphicon"/>
    <w:basedOn w:val="924"/>
    <w:link w:val="721"/>
    <w:uiPriority w:val="0"/>
    <w:qFormat/>
  </w:style>
  <w:style w:type="character" w:styleId="1055" w:customStyle="1">
    <w:name w:val="hour_pm"/>
    <w:basedOn w:val="924"/>
    <w:link w:val="721"/>
    <w:uiPriority w:val="0"/>
    <w:qFormat/>
  </w:style>
  <w:style w:type="character" w:styleId="1056" w:customStyle="1">
    <w:name w:val="layui-layer-tabnow"/>
    <w:basedOn w:val="924"/>
    <w:link w:val="721"/>
    <w:uiPriority w:val="0"/>
    <w:qFormat/>
    <w:rPr>
      <w:shd w:val="clear" w:color="auto" w:fill="ffffff"/>
    </w:rPr>
  </w:style>
  <w:style w:type="character" w:styleId="1057" w:customStyle="1">
    <w:name w:val="first-child"/>
    <w:basedOn w:val="924"/>
    <w:link w:val="721"/>
    <w:uiPriority w:val="0"/>
    <w:qFormat/>
  </w:style>
  <w:style w:type="character" w:styleId="1058" w:customStyle="1">
    <w:name w:val="hover3"/>
    <w:basedOn w:val="924"/>
    <w:link w:val="721"/>
    <w:uiPriority w:val="0"/>
    <w:qFormat/>
    <w:rPr>
      <w:shd w:val="clear" w:color="auto" w:fill="eeeeee"/>
    </w:rPr>
  </w:style>
  <w:style w:type="paragraph" w:styleId="1059" w:customStyle="1">
    <w:name w:val="正文_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UserStyle_266"/>
    <w:uiPriority w:val="0"/>
    <w:qFormat/>
    <w:pPr>
      <w:jc w:val="both"/>
    </w:pPr>
    <w:rPr>
      <w:rFonts w:hint="default" w:ascii="Calibri" w:hAnsi="Calibri" w:eastAsia="宋体" w:cs="Times New Roman"/>
      <w:sz w:val="21"/>
      <w:szCs w:val="24"/>
      <w:lang w:val="en-US" w:eastAsia="zh-CN" w:bidi="ar-SA"/>
    </w:rPr>
  </w:style>
  <w:style w:type="character" w:styleId="1061" w:customStyle="1">
    <w:name w:val="NormalCharacter_0"/>
    <w:link w:val="721"/>
    <w:uiPriority w:val="0"/>
    <w:qFormat/>
    <w:rPr>
      <w:rFonts w:ascii="Calibri" w:hAnsi="Calibri" w:eastAsia="宋体" w:cs="Times New Roman"/>
      <w:sz w:val="21"/>
      <w:szCs w:val="24"/>
      <w:lang w:val="en-US" w:eastAsia="zh-CN" w:bidi="ar-SA"/>
    </w:rPr>
  </w:style>
  <w:style w:type="paragraph" w:styleId="1062" w:customStyle="1">
    <w:name w:val="UserStyle_267"/>
    <w:uiPriority w:val="0"/>
    <w:qFormat/>
    <w:pPr>
      <w:jc w:val="both"/>
    </w:pPr>
    <w:rPr>
      <w:rFonts w:hint="default" w:ascii="Calibri" w:hAnsi="Calibri" w:eastAsia="宋体" w:cs="Times New Roman"/>
      <w:sz w:val="21"/>
      <w:szCs w:val="22"/>
      <w:lang w:val="en-US" w:eastAsia="zh-CN" w:bidi="ar-SA"/>
    </w:rPr>
  </w:style>
  <w:style w:type="paragraph" w:styleId="106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character" w:styleId="1064" w:customStyle="1">
    <w:name w:val="NormalCharacter_0_0"/>
    <w:link w:val="721"/>
    <w:uiPriority w:val="0"/>
    <w:qFormat/>
    <w:rPr>
      <w:rFonts w:ascii="Calibri" w:hAnsi="Calibri" w:eastAsia="宋体" w:cs="Times New Roman"/>
      <w:sz w:val="21"/>
      <w:szCs w:val="24"/>
      <w:lang w:val="en-US" w:eastAsia="zh-CN" w:bidi="ar-SA"/>
    </w:rPr>
  </w:style>
  <w:style w:type="character" w:styleId="1065" w:customStyle="1">
    <w:name w:val="10"/>
    <w:link w:val="721"/>
    <w:uiPriority w:val="0"/>
    <w:qFormat/>
    <w:rPr>
      <w:rFonts w:ascii="Times New Roman" w:hAnsi="Times New Roman" w:eastAsia="Times New Roman" w:cs="Times New Roman"/>
    </w:rPr>
  </w:style>
  <w:style w:type="character" w:styleId="1066" w:customStyle="1">
    <w:name w:val="mini-outputtext1"/>
    <w:basedOn w:val="924"/>
    <w:link w:val="721"/>
    <w:uiPriority w:val="0"/>
    <w:qFormat/>
  </w:style>
  <w:style w:type="paragraph" w:styleId="1067" w:customStyle="1">
    <w:name w:val="正文_21"/>
    <w:basedOn w:val="1068"/>
    <w:uiPriority w:val="0"/>
    <w:qFormat/>
    <w:pPr>
      <w:jc w:val="both"/>
      <w:widowControl w:val="off"/>
    </w:pPr>
    <w:rPr>
      <w:rFonts w:ascii="Times New Roman" w:hAnsi="Times New Roman" w:eastAsia="宋体" w:cs="Times New Roman"/>
      <w:sz w:val="21"/>
      <w:lang w:val="en-US" w:eastAsia="zh-CN" w:bidi="ar-SA"/>
    </w:rPr>
  </w:style>
  <w:style w:type="paragraph" w:styleId="1068" w:customStyle="1">
    <w:name w:val="Normal_16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06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正文_22"/>
    <w:next w:val="1071"/>
    <w:uiPriority w:val="0"/>
    <w:qFormat/>
    <w:pPr>
      <w:jc w:val="both"/>
      <w:widowControl w:val="off"/>
    </w:pPr>
    <w:rPr>
      <w:rFonts w:hint="default" w:ascii="Calibri" w:hAnsi="Calibri" w:eastAsia="宋体" w:cs="Times New Roman"/>
      <w:sz w:val="21"/>
      <w:szCs w:val="24"/>
      <w:lang w:val="en-US" w:eastAsia="zh-CN" w:bidi="ar-SA"/>
    </w:rPr>
  </w:style>
  <w:style w:type="paragraph" w:styleId="1071" w:customStyle="1">
    <w:name w:val="脚注文本_0"/>
    <w:basedOn w:val="1070"/>
    <w:next w:val="1072"/>
    <w:uiPriority w:val="0"/>
    <w:qFormat/>
    <w:pPr>
      <w:jc w:val="left"/>
    </w:pPr>
  </w:style>
  <w:style w:type="paragraph" w:styleId="1072" w:customStyle="1">
    <w:name w:val="页眉_0"/>
    <w:basedOn w:val="1070"/>
    <w:uiPriority w:val="99"/>
    <w:qFormat/>
    <w:pPr>
      <w:jc w:val="center"/>
      <w:tabs>
        <w:tab w:val="center" w:pos="4153" w:leader="none"/>
        <w:tab w:val="right" w:pos="8306" w:leader="none"/>
      </w:tabs>
      <w:pBdr>
        <w:bottom w:val="single" w:color="000000" w:sz="6" w:space="1"/>
      </w:pBdr>
    </w:pPr>
    <w:rPr>
      <w:sz w:val="18"/>
      <w:szCs w:val="18"/>
    </w:rPr>
  </w:style>
  <w:style w:type="paragraph" w:styleId="1073"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character" w:styleId="1074" w:customStyle="1">
    <w:name w:val="hover"/>
    <w:basedOn w:val="924"/>
    <w:link w:val="721"/>
    <w:uiPriority w:val="0"/>
    <w:qFormat/>
    <w:rPr>
      <w:shd w:val="clear" w:color="auto" w:fill="eeeeee"/>
    </w:rPr>
  </w:style>
  <w:style w:type="paragraph" w:styleId="1075"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076"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077" w:customStyle="1">
    <w:name w:val="Heading 6_0"/>
    <w:next w:val="917"/>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character" w:styleId="1078" w:customStyle="1">
    <w:name w:val="15"/>
    <w:link w:val="721"/>
    <w:uiPriority w:val="0"/>
    <w:qFormat/>
    <w:rPr>
      <w:rFonts w:ascii="Times New Roman" w:hAnsi="Times New Roman" w:eastAsia="微软雅黑" w:cs="Times New Roman"/>
      <w:color w:val="cc0033"/>
    </w:rPr>
  </w:style>
  <w:style w:type="paragraph" w:styleId="1079" w:customStyle="1">
    <w:name w:val="正文_2_0_0"/>
    <w:next w:val="108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80" w:customStyle="1">
    <w:name w:val="正文_0"/>
    <w:uiPriority w:val="0"/>
    <w:qFormat/>
    <w:pPr>
      <w:widowControl w:val="off"/>
    </w:pPr>
    <w:rPr>
      <w:rFonts w:hint="default" w:ascii="宋体" w:hAnsi="宋体" w:eastAsia="宋体" w:cs="宋体"/>
      <w:sz w:val="24"/>
      <w:szCs w:val="24"/>
      <w:lang w:val="en-US" w:eastAsia="zh-CN" w:bidi="ar-SA"/>
    </w:rPr>
  </w:style>
  <w:style w:type="paragraph" w:styleId="1081" w:customStyle="1">
    <w:name w:val="正文2"/>
    <w:uiPriority w:val="0"/>
    <w:qFormat/>
    <w:rPr>
      <w:rFonts w:hint="default" w:ascii="Tahoma" w:hAnsi="Tahoma" w:eastAsia="微软雅黑" w:cs="Tahoma"/>
      <w:sz w:val="24"/>
      <w:szCs w:val="24"/>
      <w:lang w:val="en-US" w:eastAsia="zh-CN" w:bidi="ar-SA"/>
    </w:rPr>
  </w:style>
  <w:style w:type="numbering" w:styleId="94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88cdfcff-09ac-4d30-93ec-2cef10f44ccd</errorID>
      <errorWord>(</errorWord>
      <group>L1_Punc</group>
      <groupName>标点问题</groupName>
      <ability>L2_Punc</ability>
      <abilityName>标点符号检查</abilityName>
      <candidateList/>
      <explain>同一形式括号套用。</explain>
      <paraID>230293EF</paraID>
      <start>58</start>
      <end>59</end>
      <status>unmodified</status>
      <modifiedWord/>
      <trackRevisions>false</trackRevisions>
    </reviewItem>
    <reviewItem>
      <errorID>c9252b07-b5bf-4229-9497-2b2d44ee2b7d</errorID>
      <errorWord>)</errorWord>
      <group>L1_Punc</group>
      <groupName>标点问题</groupName>
      <ability>L2_Punc</ability>
      <abilityName>标点符号检查</abilityName>
      <candidateList/>
      <explain>同一形式括号套用。</explain>
      <paraID>230293EF</paraID>
      <start>61</start>
      <end>62</end>
      <status>ignored</status>
      <modifiedWord/>
      <trackRevisions>false</trackRevisions>
    </reviewItem>
    <reviewItem>
      <errorID>fd2f7e2c-d39b-44f1-983c-f28c92007b61</errorID>
      <errorWord>）</errorWord>
      <group>L1_Punc</group>
      <groupName>标点问题</groupName>
      <ability>L2_Punc</ability>
      <abilityName>标点符号检查</abilityName>
      <candidateList/>
      <explain>同一形式括号套用。</explain>
      <paraID>230293EF</paraID>
      <start>92</start>
      <end>93</end>
      <status>ignored</status>
      <modifiedWord/>
      <trackRevisions>false</trackRevisions>
    </reviewItem>
    <reviewItem>
      <errorID>fd15ddb2-db3b-4ba7-8bcf-5cd5ee3ae4f6</errorID>
      <errorWord>）</errorWord>
      <group>L1_Punc</group>
      <groupName>标点问题</groupName>
      <ability>L2_Punc</ability>
      <abilityName>标点符号检查</abilityName>
      <candidateList/>
      <explain>同一形式括号套用。</explain>
      <paraID>167962DE</paraID>
      <start>38</start>
      <end>39</end>
      <status>unmodified</status>
      <modifiedWord/>
      <trackRevisions>false</trackRevisions>
    </reviewItem>
    <reviewItem>
      <errorID>c556788e-4171-4b99-85cf-250376a6d542</errorID>
      <errorWord>）</errorWord>
      <group>L1_Punc</group>
      <groupName>标点问题</groupName>
      <ability>L2_Punc</ability>
      <abilityName>标点符号检查</abilityName>
      <candidateList/>
      <explain>同一形式括号套用。</explain>
      <paraID>167962DE</paraID>
      <start>78</start>
      <end>79</end>
      <status>unmodified</status>
      <modifiedWord/>
      <trackRevisions>false</trackRevisions>
    </reviewItem>
    <reviewItem>
      <errorID>e1f3381f-6812-46c2-9832-361377b92a03</errorID>
      <errorWord>〈</errorWord>
      <group>L1_Punc</group>
      <groupName>标点问题</groupName>
      <ability>L2_Punc</ability>
      <abilityName>标点符号检查</abilityName>
      <candidateList/>
      <explain/>
      <paraID>77C3080D</paraID>
      <start>32</start>
      <end>33</end>
      <status>unmodified</status>
      <modifiedWord/>
      <trackRevisions>false</trackRevisions>
    </reviewItem>
    <reviewItem>
      <errorID>55ade8ca-eeda-46aa-bd8c-a545e7b38067</errorID>
      <errorWord>〈</errorWord>
      <group>L1_Punc</group>
      <groupName>标点问题</groupName>
      <ability>L2_Punc</ability>
      <abilityName>标点符号检查</abilityName>
      <candidateList/>
      <explain/>
      <paraID>6F7B1A5B</paraID>
      <start>34</start>
      <end>35</end>
      <status>unmodified</status>
      <modifiedWord/>
      <trackRevisions>false</trackRevisions>
    </reviewItem>
    <reviewItem>
      <errorID>5aea52fb-3270-4fc5-828d-de3ef3ad7ae7</errorID>
      <errorWord>，</errorWord>
      <group>L1_Word</group>
      <groupName>字词问题</groupName>
      <ability>L2_Typo</ability>
      <abilityName>字词错误</abilityName>
      <candidateList>
        <item>，并</item>
      </candidateList>
      <explain/>
      <paraID>2CF1E84F</paraID>
      <start>72</start>
      <end>74</end>
      <status>modified</status>
      <modifiedWord>，并</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15E34F-E77F-4246-96D4-AFEDCE50AE20}"/>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蔡震</cp:lastModifiedBy>
  <cp:revision>15</cp:revision>
  <dcterms:created xsi:type="dcterms:W3CDTF">2023-03-27T07:28:00Z</dcterms:created>
  <dcterms:modified xsi:type="dcterms:W3CDTF">2026-11-02T11:29:22Z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9F4ADC4CC1AC45D7ACC74477F168727D_12</vt:lpwstr>
  </property>
  <property fmtid="{D5CDD505-2E9C-101B-9397-08002B2CF9AE}" pid="4" name="KSOTemplateDocerSaveRecord">
    <vt:lpwstr>eyJoZGlkIjoiMmFiYTFjMDQ3YTlkNzExYmU2M2I1NWE1Yjc2OWMyMmMiLCJ1c2VySWQiOiI1MjE1NDIwMjcifQ==</vt:lpwstr>
  </property>
</Properties>
</file>