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0"/>
        <w:rPr>
          <w:rFonts w:hint="eastAsia" w:eastAsia="黑体"/>
          <w:b/>
          <w:bCs/>
          <w:sz w:val="84"/>
        </w:rPr>
      </w:pPr>
      <w:r>
        <w:rPr>
          <w:rFonts w:hint="eastAsia" w:eastAsia="黑体"/>
          <w:b/>
          <w:bCs/>
          <w:sz w:val="84"/>
        </w:rPr>
      </w:r>
      <w:r/>
    </w:p>
    <w:p>
      <w:pPr>
        <w:pStyle w:val="1005"/>
        <w:ind w:firstLine="0"/>
        <w:jc w:val="center"/>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招　标　文　件</w:t>
      </w:r>
      <w:r/>
    </w:p>
    <w:p>
      <w:pPr>
        <w:pStyle w:val="1005"/>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1005"/>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ind w:firstLine="640"/>
        <w:jc w:val="center"/>
        <w:keepLines w:val="0"/>
        <w:keepNext w:val="0"/>
        <w:pageBreakBefore w:val="0"/>
        <w:spacing w:before="120" w:after="120" w:line="360" w:lineRule="auto"/>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项目名称：</w:t>
      </w:r>
      <w:r>
        <w:rPr>
          <w:rFonts w:hint="eastAsia" w:ascii="方正黑体_GBK" w:hAnsi="方正黑体_GBK" w:eastAsia="方正黑体_GBK" w:cs="方正黑体_GBK"/>
          <w:b w:val="0"/>
          <w:bCs w:val="0"/>
          <w:color w:val="000000"/>
          <w:sz w:val="32"/>
          <w:szCs w:val="32"/>
          <w:lang w:val="en-US" w:eastAsia="zh-CN" w:bidi="ar-SA"/>
        </w:rPr>
        <w:t xml:space="preserve">江苏省中医院医师排班系统</w:t>
      </w:r>
      <w:r/>
    </w:p>
    <w:p>
      <w:pPr>
        <w:ind w:firstLine="640"/>
        <w:jc w:val="center"/>
        <w:keepLines w:val="0"/>
        <w:keepNext w:val="0"/>
        <w:pageBreakBefore w:val="0"/>
        <w:spacing w:before="120" w:after="120" w:line="360" w:lineRule="auto"/>
        <w:widowControl w:val="off"/>
        <w:rPr>
          <w:rFonts w:hint="eastAsia"/>
          <w:b/>
          <w:color w:val="ff0000"/>
          <w:sz w:val="28"/>
          <w:szCs w:val="28"/>
        </w:rPr>
      </w:pPr>
      <w:r>
        <w:rPr>
          <w:rFonts w:hint="eastAsia" w:ascii="方正黑体_GBK" w:hAnsi="方正黑体_GBK" w:eastAsia="方正黑体_GBK" w:cs="方正黑体_GBK"/>
          <w:b w:val="0"/>
          <w:bCs w:val="0"/>
          <w:color w:val="000000"/>
          <w:sz w:val="32"/>
          <w:szCs w:val="32"/>
          <w:lang w:eastAsia="zh-CN"/>
        </w:rPr>
        <w:t xml:space="preserve">采购编号</w:t>
      </w:r>
      <w:r>
        <w:rPr>
          <w:rFonts w:hint="eastAsia" w:ascii="方正黑体_GBK" w:hAnsi="方正黑体_GBK" w:eastAsia="方正黑体_GBK" w:cs="方正黑体_GBK"/>
          <w:b w:val="0"/>
          <w:bCs w:val="0"/>
          <w:color w:val="000000"/>
          <w:sz w:val="32"/>
          <w:szCs w:val="32"/>
        </w:rPr>
        <w:t xml:space="preserve">：</w:t>
      </w:r>
      <w:r>
        <w:rPr>
          <w:rFonts w:hint="eastAsia" w:ascii="方正黑体_GBK" w:hAnsi="方正黑体_GBK" w:eastAsia="方正黑体_GBK" w:cs="方正黑体_GBK"/>
          <w:b w:val="0"/>
          <w:bCs w:val="0"/>
          <w:color w:val="000000"/>
          <w:sz w:val="32"/>
          <w:szCs w:val="32"/>
          <w:lang w:val="en-US" w:eastAsia="zh-CN" w:bidi="ar-SA"/>
        </w:rPr>
        <w:t xml:space="preserve">JSZC-320000-SCZX-G2026-0427</w:t>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pStyle w:val="1005"/>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240" w:lineRule="auto"/>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p>
    <w:p>
      <w:pPr>
        <w:jc w:val="center"/>
        <w:keepLines w:val="0"/>
        <w:keepNext w:val="0"/>
        <w:pageBreakBefore w:val="0"/>
        <w:spacing w:before="120" w:after="120" w:line="240" w:lineRule="auto"/>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lang w:val="en-US" w:eastAsia="zh-CN"/>
        </w:rPr>
        <w:t xml:space="preserve">2026</w:t>
      </w:r>
      <w:r>
        <w:rPr>
          <w:rFonts w:hint="eastAsia" w:ascii="方正黑体_GBK" w:hAnsi="方正黑体_GBK" w:eastAsia="方正黑体_GBK" w:cs="方正黑体_GBK"/>
          <w:b w:val="0"/>
          <w:bCs w:val="0"/>
          <w:color w:val="000000"/>
          <w:sz w:val="32"/>
          <w:szCs w:val="32"/>
        </w:rPr>
        <w:t xml:space="preserve">年</w:t>
      </w:r>
      <w:r>
        <w:rPr>
          <w:rFonts w:hint="eastAsia" w:ascii="方正黑体_GBK" w:hAnsi="方正黑体_GBK" w:eastAsia="方正黑体_GBK" w:cs="方正黑体_GBK"/>
          <w:b w:val="0"/>
          <w:bCs w:val="0"/>
          <w:color w:val="000000"/>
          <w:sz w:val="32"/>
          <w:szCs w:val="32"/>
          <w:lang w:val="en-US" w:eastAsia="zh-CN"/>
        </w:rPr>
        <w:t xml:space="preserve">10</w:t>
      </w:r>
      <w:r>
        <w:rPr>
          <w:rFonts w:hint="eastAsia" w:ascii="方正黑体_GBK" w:hAnsi="方正黑体_GBK" w:eastAsia="方正黑体_GBK" w:cs="方正黑体_GBK"/>
          <w:b w:val="0"/>
          <w:bCs w:val="0"/>
          <w:color w:val="000000"/>
          <w:sz w:val="32"/>
          <w:szCs w:val="32"/>
        </w:rPr>
        <w:t xml:space="preserve">月</w:t>
      </w:r>
      <w:r/>
    </w:p>
    <w:p>
      <w:pPr>
        <w:pStyle w:val="1005"/>
        <w:ind w:firstLine="0"/>
        <w:rPr>
          <w:rFonts w:hint="eastAsia"/>
          <w:u w:val="single"/>
        </w:rPr>
      </w:pPr>
      <w:r>
        <w:rPr>
          <w:rFonts w:hint="eastAsia"/>
        </w:rPr>
        <w:t xml:space="preserve">                        </w:t>
      </w:r>
      <w:r/>
    </w:p>
    <w:p>
      <w:pPr>
        <w:pStyle w:val="1005"/>
        <w:ind w:firstLine="0"/>
        <w:jc w:val="center"/>
        <w:rPr>
          <w:rFonts w:hint="eastAsia"/>
        </w:rPr>
      </w:pPr>
      <w:r>
        <w:rPr>
          <w:rFonts w:hint="eastAsia"/>
        </w:rPr>
      </w:r>
      <w:r/>
    </w:p>
    <w:p>
      <w:pPr>
        <w:jc w:val="center"/>
        <w:keepLines w:val="0"/>
        <w:keepNext w:val="0"/>
        <w:pageBreakBefore w:val="0"/>
        <w:spacing w:line="400" w:lineRule="exact"/>
        <w:widowControl w:val="off"/>
        <w:rPr>
          <w:rFonts w:hint="eastAsia" w:ascii="黑体" w:hAnsi="Arial" w:eastAsia="黑体"/>
          <w:b/>
          <w:sz w:val="36"/>
          <w:szCs w:val="36"/>
        </w:rPr>
        <w:outlineLvl w:val="0"/>
      </w:pPr>
      <w: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方正黑体_GBK" w:hAnsi="方正黑体_GBK" w:eastAsia="方正黑体_GBK" w:cs="方正黑体_GBK"/>
          <w:b/>
          <w:color w:val="000000"/>
          <w:sz w:val="32"/>
          <w:szCs w:val="32"/>
        </w:rPr>
        <w:t xml:space="preserve"> </w:t>
      </w:r>
      <w:r>
        <w:rPr>
          <w:rFonts w:hint="eastAsia" w:ascii="方正黑体_GBK" w:hAnsi="方正黑体_GBK" w:eastAsia="方正黑体_GBK" w:cs="方正黑体_GBK"/>
          <w:b w:val="0"/>
          <w:bCs/>
          <w:color w:val="000000"/>
          <w:sz w:val="36"/>
          <w:szCs w:val="36"/>
        </w:rPr>
        <w:t xml:space="preserve">总  目  录</w:t>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numPr>
          <w:ilvl w:val="0"/>
          <w:numId w:val="0"/>
        </w:numPr>
        <w:jc w:val="both"/>
        <w:keepLines w:val="0"/>
        <w:keepNext w:val="0"/>
        <w:pageBreakBefore w:val="0"/>
        <w:spacing w:line="480" w:lineRule="auto"/>
        <w:widowControl w:val="off"/>
        <w:rPr>
          <w:rFonts w:hint="eastAsia" w:ascii="黑体" w:hAnsi="黑体" w:eastAsia="黑体" w:cs="黑体"/>
          <w:color w:val="000000"/>
          <w:sz w:val="32"/>
          <w:szCs w:val="32"/>
          <w:lang w:val="en-US" w:eastAsia="zh-CN"/>
        </w:rPr>
        <w:outlineLvl w:val="0"/>
      </w:pPr>
      <w:r>
        <w:rPr>
          <w:rFonts w:hint="eastAsia" w:ascii="黑体" w:hAnsi="黑体" w:eastAsia="黑体" w:cs="黑体"/>
          <w:color w:val="000000"/>
          <w:sz w:val="32"/>
          <w:szCs w:val="32"/>
          <w:lang w:eastAsia="zh-CN"/>
        </w:rPr>
        <w:t xml:space="preserve">第一章</w:t>
      </w:r>
      <w:r>
        <w:rPr>
          <w:rFonts w:hint="eastAsia" w:ascii="黑体" w:hAnsi="黑体" w:eastAsia="黑体" w:cs="黑体"/>
          <w:color w:val="000000"/>
          <w:sz w:val="32"/>
          <w:szCs w:val="32"/>
          <w:lang w:val="en-US" w:eastAsia="zh-CN"/>
        </w:rPr>
        <w:t xml:space="preserve"> </w:t>
      </w:r>
      <w:r>
        <w:rPr>
          <w:rFonts w:hint="eastAsia" w:ascii="黑体" w:hAnsi="黑体" w:eastAsia="黑体" w:cs="黑体"/>
          <w:color w:val="000000"/>
          <w:sz w:val="32"/>
          <w:szCs w:val="32"/>
        </w:rPr>
        <w:t xml:space="preserve">投标邀请……………………………………</w:t>
      </w:r>
      <w:r>
        <w:rPr>
          <w:rFonts w:hint="eastAsia" w:ascii="黑体" w:hAnsi="黑体" w:eastAsia="黑体" w:cs="黑体"/>
          <w:color w:val="000000"/>
          <w:sz w:val="32"/>
          <w:szCs w:val="32"/>
          <w:lang w:val="en-US" w:eastAsia="zh-CN"/>
        </w:rPr>
        <w:t xml:space="preserve">3</w:t>
      </w:r>
      <w:r/>
    </w:p>
    <w:p>
      <w:pPr>
        <w:numPr>
          <w:ilvl w:val="0"/>
          <w:numId w:val="0"/>
        </w:numPr>
        <w:jc w:val="both"/>
        <w:keepLines w:val="0"/>
        <w:keepNext w:val="0"/>
        <w:pageBreakBefore w:val="0"/>
        <w:spacing w:line="480" w:lineRule="auto"/>
        <w:widowControl w:val="off"/>
        <w:rPr>
          <w:rFonts w:hint="eastAsia" w:ascii="黑体" w:hAnsi="黑体" w:eastAsia="黑体" w:cs="黑体"/>
          <w:color w:val="000000"/>
          <w:sz w:val="32"/>
          <w:szCs w:val="32"/>
          <w:lang w:val="en-US" w:eastAsia="zh-CN"/>
        </w:rPr>
        <w:outlineLvl w:val="0"/>
      </w:pPr>
      <w:r>
        <w:rPr>
          <w:rFonts w:hint="eastAsia" w:ascii="黑体" w:hAnsi="黑体" w:eastAsia="黑体" w:cs="黑体"/>
          <w:color w:val="000000"/>
          <w:sz w:val="32"/>
          <w:szCs w:val="32"/>
          <w:lang w:eastAsia="zh-CN"/>
        </w:rPr>
        <w:t xml:space="preserve">第二章</w:t>
      </w:r>
      <w:r>
        <w:rPr>
          <w:rFonts w:hint="eastAsia" w:ascii="黑体" w:hAnsi="黑体" w:eastAsia="黑体" w:cs="黑体"/>
          <w:color w:val="000000"/>
          <w:sz w:val="32"/>
          <w:szCs w:val="32"/>
          <w:lang w:val="en-US" w:eastAsia="zh-CN"/>
        </w:rPr>
        <w:t xml:space="preserve"> </w:t>
      </w:r>
      <w:r>
        <w:rPr>
          <w:rFonts w:hint="eastAsia" w:ascii="黑体" w:hAnsi="黑体" w:eastAsia="黑体" w:cs="黑体"/>
          <w:color w:val="000000"/>
          <w:sz w:val="32"/>
          <w:szCs w:val="32"/>
        </w:rPr>
        <w:t xml:space="preserve">投标人须知…………………………………</w:t>
      </w:r>
      <w:r>
        <w:rPr>
          <w:rFonts w:hint="eastAsia" w:ascii="黑体" w:hAnsi="黑体" w:eastAsia="黑体" w:cs="黑体"/>
          <w:color w:val="000000"/>
          <w:sz w:val="32"/>
          <w:szCs w:val="32"/>
          <w:lang w:val="en-US" w:eastAsia="zh-CN"/>
        </w:rPr>
        <w:t xml:space="preserve">6</w:t>
      </w:r>
      <w:r/>
    </w:p>
    <w:p>
      <w:pPr>
        <w:numPr>
          <w:ilvl w:val="0"/>
          <w:numId w:val="0"/>
        </w:numPr>
        <w:jc w:val="both"/>
        <w:keepLines w:val="0"/>
        <w:keepNext w:val="0"/>
        <w:pageBreakBefore w:val="0"/>
        <w:spacing w:line="480" w:lineRule="auto"/>
        <w:widowControl w:val="off"/>
        <w:rPr>
          <w:rFonts w:hint="eastAsia" w:ascii="黑体" w:hAnsi="黑体" w:eastAsia="黑体" w:cs="黑体"/>
          <w:color w:val="000000"/>
          <w:sz w:val="32"/>
          <w:szCs w:val="32"/>
          <w:lang w:val="en-US" w:eastAsia="zh-CN"/>
        </w:rPr>
        <w:outlineLvl w:val="0"/>
      </w:pPr>
      <w:r>
        <w:rPr>
          <w:rFonts w:hint="eastAsia" w:ascii="黑体" w:hAnsi="黑体" w:eastAsia="黑体" w:cs="黑体"/>
          <w:color w:val="000000"/>
          <w:sz w:val="32"/>
          <w:szCs w:val="32"/>
          <w:lang w:eastAsia="zh-CN"/>
        </w:rPr>
        <w:t xml:space="preserve">第三章</w:t>
      </w:r>
      <w:r>
        <w:rPr>
          <w:rFonts w:hint="eastAsia" w:ascii="黑体" w:hAnsi="黑体" w:eastAsia="黑体" w:cs="黑体"/>
          <w:color w:val="000000"/>
          <w:sz w:val="32"/>
          <w:szCs w:val="32"/>
          <w:lang w:val="en-US" w:eastAsia="zh-CN"/>
        </w:rPr>
        <w:t xml:space="preserve"> </w:t>
      </w:r>
      <w:r>
        <w:rPr>
          <w:rFonts w:hint="eastAsia" w:ascii="黑体" w:hAnsi="黑体" w:eastAsia="黑体" w:cs="黑体"/>
          <w:color w:val="000000"/>
          <w:sz w:val="32"/>
          <w:szCs w:val="32"/>
        </w:rPr>
        <w:t xml:space="preserve">合同文本…………………………………</w:t>
      </w:r>
      <w:r>
        <w:rPr>
          <w:rFonts w:hint="eastAsia" w:ascii="黑体" w:hAnsi="黑体" w:eastAsia="黑体" w:cs="黑体"/>
          <w:color w:val="000000"/>
          <w:sz w:val="32"/>
          <w:szCs w:val="32"/>
          <w:lang w:val="en-US" w:eastAsia="zh-CN"/>
        </w:rPr>
        <w:t xml:space="preserve"> 17</w:t>
      </w:r>
      <w:r/>
    </w:p>
    <w:p>
      <w:pPr>
        <w:numPr>
          <w:ilvl w:val="0"/>
          <w:numId w:val="0"/>
        </w:numPr>
        <w:jc w:val="both"/>
        <w:keepLines w:val="0"/>
        <w:keepNext w:val="0"/>
        <w:pageBreakBefore w:val="0"/>
        <w:spacing w:line="480" w:lineRule="auto"/>
        <w:widowControl w:val="off"/>
        <w:rPr>
          <w:rFonts w:hint="eastAsia" w:ascii="黑体" w:hAnsi="黑体" w:eastAsia="黑体" w:cs="黑体"/>
          <w:color w:val="000000"/>
          <w:sz w:val="32"/>
          <w:szCs w:val="32"/>
          <w:lang w:val="en-US" w:eastAsia="zh-CN"/>
        </w:rPr>
        <w:outlineLvl w:val="0"/>
      </w:pPr>
      <w:r>
        <w:rPr>
          <w:rFonts w:hint="eastAsia" w:ascii="黑体" w:hAnsi="黑体" w:eastAsia="黑体" w:cs="黑体"/>
          <w:color w:val="000000"/>
          <w:sz w:val="32"/>
          <w:szCs w:val="32"/>
          <w:lang w:eastAsia="zh-CN"/>
        </w:rPr>
        <w:t xml:space="preserve">第四章</w:t>
      </w:r>
      <w:r>
        <w:rPr>
          <w:rFonts w:hint="eastAsia" w:ascii="黑体" w:hAnsi="黑体" w:eastAsia="黑体" w:cs="黑体"/>
          <w:color w:val="000000"/>
          <w:sz w:val="32"/>
          <w:szCs w:val="32"/>
          <w:lang w:val="en-US" w:eastAsia="zh-CN"/>
        </w:rPr>
        <w:t xml:space="preserve"> </w:t>
      </w:r>
      <w:r>
        <w:rPr>
          <w:rFonts w:hint="eastAsia" w:ascii="黑体" w:hAnsi="黑体" w:eastAsia="黑体" w:cs="黑体"/>
          <w:color w:val="000000"/>
          <w:sz w:val="32"/>
          <w:szCs w:val="32"/>
        </w:rPr>
        <w:t xml:space="preserve">采购需求……………………………………</w:t>
      </w:r>
      <w:r>
        <w:rPr>
          <w:rFonts w:hint="eastAsia" w:ascii="黑体" w:hAnsi="黑体" w:eastAsia="黑体" w:cs="黑体"/>
          <w:color w:val="000000"/>
          <w:sz w:val="32"/>
          <w:szCs w:val="32"/>
          <w:lang w:val="en-US" w:eastAsia="zh-CN"/>
        </w:rPr>
        <w:t xml:space="preserve">23</w:t>
      </w:r>
      <w:r/>
    </w:p>
    <w:p>
      <w:pPr>
        <w:numPr>
          <w:ilvl w:val="0"/>
          <w:numId w:val="0"/>
        </w:numPr>
        <w:jc w:val="both"/>
        <w:keepLines w:val="0"/>
        <w:keepNext w:val="0"/>
        <w:pageBreakBefore w:val="0"/>
        <w:spacing w:line="480" w:lineRule="auto"/>
        <w:widowControl w:val="off"/>
        <w:rPr>
          <w:rFonts w:hint="eastAsia" w:ascii="黑体" w:hAnsi="黑体" w:eastAsia="黑体" w:cs="黑体"/>
          <w:color w:val="000000"/>
          <w:sz w:val="32"/>
          <w:szCs w:val="32"/>
          <w:lang w:val="en-US" w:eastAsia="zh-CN"/>
        </w:rPr>
        <w:outlineLvl w:val="0"/>
      </w:pPr>
      <w:r>
        <w:rPr>
          <w:rFonts w:hint="eastAsia" w:ascii="黑体" w:hAnsi="黑体" w:eastAsia="黑体" w:cs="黑体"/>
          <w:color w:val="000000"/>
          <w:sz w:val="32"/>
          <w:szCs w:val="32"/>
          <w:lang w:eastAsia="zh-CN"/>
        </w:rPr>
        <w:t xml:space="preserve">第五章</w:t>
      </w:r>
      <w:r>
        <w:rPr>
          <w:rFonts w:hint="eastAsia" w:ascii="黑体" w:hAnsi="黑体" w:eastAsia="黑体" w:cs="黑体"/>
          <w:color w:val="000000"/>
          <w:sz w:val="32"/>
          <w:szCs w:val="32"/>
          <w:lang w:val="en-US" w:eastAsia="zh-CN"/>
        </w:rPr>
        <w:t xml:space="preserve"> </w:t>
      </w:r>
      <w:r>
        <w:rPr>
          <w:rFonts w:hint="eastAsia" w:ascii="黑体" w:hAnsi="黑体" w:eastAsia="黑体" w:cs="黑体"/>
          <w:color w:val="000000"/>
          <w:sz w:val="32"/>
          <w:szCs w:val="32"/>
        </w:rPr>
        <w:t xml:space="preserve">评标方法与评标标准………………………</w:t>
      </w:r>
      <w:r>
        <w:rPr>
          <w:rFonts w:hint="eastAsia" w:ascii="黑体" w:hAnsi="黑体" w:eastAsia="黑体" w:cs="黑体"/>
          <w:color w:val="000000"/>
          <w:sz w:val="32"/>
          <w:szCs w:val="32"/>
          <w:lang w:val="en-US" w:eastAsia="zh-CN"/>
        </w:rPr>
        <w:t xml:space="preserve">35</w:t>
      </w:r>
      <w:r/>
    </w:p>
    <w:p>
      <w:pPr>
        <w:numPr>
          <w:ilvl w:val="0"/>
          <w:numId w:val="0"/>
        </w:numPr>
        <w:jc w:val="both"/>
        <w:keepLines w:val="0"/>
        <w:keepNext w:val="0"/>
        <w:pageBreakBefore w:val="0"/>
        <w:spacing w:line="480" w:lineRule="auto"/>
        <w:widowControl w:val="off"/>
        <w:rPr>
          <w:rFonts w:hint="eastAsia" w:ascii="黑体" w:hAnsi="黑体" w:eastAsia="黑体" w:cs="黑体"/>
          <w:color w:val="000000"/>
          <w:sz w:val="32"/>
          <w:szCs w:val="32"/>
          <w:lang w:val="en-US" w:eastAsia="zh-CN"/>
        </w:rPr>
        <w:outlineLvl w:val="0"/>
      </w:pPr>
      <w:r>
        <w:rPr>
          <w:rFonts w:hint="eastAsia" w:ascii="黑体" w:hAnsi="黑体" w:eastAsia="黑体" w:cs="黑体"/>
          <w:color w:val="000000"/>
          <w:sz w:val="32"/>
          <w:szCs w:val="32"/>
          <w:lang w:eastAsia="zh-CN"/>
        </w:rPr>
        <w:t xml:space="preserve">第六章</w:t>
      </w:r>
      <w:r>
        <w:rPr>
          <w:rFonts w:hint="eastAsia" w:ascii="黑体" w:hAnsi="黑体" w:eastAsia="黑体" w:cs="黑体"/>
          <w:color w:val="000000"/>
          <w:sz w:val="32"/>
          <w:szCs w:val="32"/>
          <w:lang w:val="en-US" w:eastAsia="zh-CN"/>
        </w:rPr>
        <w:t xml:space="preserve"> </w:t>
      </w:r>
      <w:r>
        <w:rPr>
          <w:rFonts w:hint="eastAsia" w:ascii="黑体" w:hAnsi="黑体" w:eastAsia="黑体" w:cs="黑体"/>
          <w:color w:val="000000"/>
          <w:sz w:val="32"/>
          <w:szCs w:val="32"/>
        </w:rPr>
        <w:t xml:space="preserve">投标文件格式………………………………</w:t>
      </w:r>
      <w:r>
        <w:rPr>
          <w:rFonts w:hint="eastAsia" w:ascii="黑体" w:hAnsi="黑体" w:eastAsia="黑体" w:cs="黑体"/>
          <w:color w:val="000000"/>
          <w:sz w:val="32"/>
          <w:szCs w:val="32"/>
          <w:lang w:val="en-US" w:eastAsia="zh-CN"/>
        </w:rPr>
        <w:t xml:space="preserve">41</w:t>
      </w:r>
      <w:r/>
    </w:p>
    <w:p>
      <w:pPr>
        <w:rPr>
          <w:rFonts w:hint="eastAsia" w:ascii="黑体" w:hAnsi="黑体" w:eastAsia="黑体" w:cs="黑体"/>
        </w:rPr>
      </w:pPr>
      <w:r>
        <w:rPr>
          <w:rFonts w:hint="eastAsia" w:ascii="黑体" w:hAnsi="黑体" w:eastAsia="黑体" w:cs="黑体"/>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360" w:lineRule="auto"/>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lang w:val="en-US" w:eastAsia="zh-CN" w:bidi="ar-SA"/>
        </w:rPr>
        <w:t xml:space="preserve">江苏省中医院</w:t>
      </w:r>
      <w:r>
        <w:rPr>
          <w:rFonts w:hint="eastAsia" w:ascii="方正仿宋_GBK" w:hAnsi="方正仿宋_GBK" w:eastAsia="方正仿宋_GBK" w:cs="方正仿宋_GBK"/>
          <w:color w:val="000000"/>
          <w:sz w:val="28"/>
          <w:szCs w:val="28"/>
        </w:rPr>
        <w:t xml:space="preserve">〕的委托，江苏省政府采购中心就〔</w:t>
      </w:r>
      <w:r>
        <w:rPr>
          <w:rFonts w:hint="eastAsia" w:ascii="方正仿宋_GBK" w:hAnsi="方正仿宋_GBK" w:eastAsia="方正仿宋_GBK" w:cs="方正仿宋_GBK"/>
          <w:color w:val="000000"/>
          <w:sz w:val="28"/>
          <w:szCs w:val="28"/>
          <w:lang w:val="en-US" w:eastAsia="zh-CN" w:bidi="ar-SA"/>
        </w:rPr>
        <w:t xml:space="preserve">江苏省中医院医师排班系统</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bidi="ar-SA"/>
        </w:rPr>
        <w:t xml:space="preserve">JSZC-320000-SCZX-G2026-0427</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bidi="ar-SA"/>
        </w:rPr>
        <w:t xml:space="preserve">江苏省中医院医师排班系统</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月5</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09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360" w:lineRule="auto"/>
        <w:widowControl w:val="off"/>
        <w:rPr>
          <w:rFonts w:hint="eastAsia" w:ascii="方正黑体_GBK" w:hAnsi="方正黑体_GBK" w:eastAsia="方正黑体_GBK" w:cs="方正黑体_GBK"/>
          <w:color w:val="000000"/>
          <w:sz w:val="28"/>
          <w:szCs w:val="28"/>
        </w:rPr>
        <w:outlineLvl w:val="0"/>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24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lang w:val="en-US" w:eastAsia="zh-CN" w:bidi="ar-SA"/>
        </w:rPr>
        <w:t xml:space="preserve">JSZC-320000-SCZX-G2026-0427</w:t>
      </w:r>
      <w:r>
        <w:rPr>
          <w:rFonts w:hint="eastAsia" w:ascii="Times New Roman" w:hAnsi="Times New Roman" w:eastAsia="方正仿宋_GBK" w:cs="Times New Roman"/>
          <w:color w:val="000000"/>
          <w:sz w:val="28"/>
          <w:szCs w:val="28"/>
          <w:lang w:val="en-US" w:eastAsia="zh-CN"/>
        </w:rPr>
        <w:t xml:space="preserve">  </w:t>
      </w:r>
      <w:r/>
    </w:p>
    <w:p>
      <w:pPr>
        <w:ind w:firstLine="560"/>
        <w:keepLines w:val="0"/>
        <w:keepNext w:val="0"/>
        <w:pageBreakBefore w:val="0"/>
        <w:spacing w:line="240" w:lineRule="auto"/>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2.项目名称：</w:t>
      </w:r>
      <w:bookmarkEnd w:id="11"/>
      <w:r>
        <w:rPr>
          <w:rFonts w:hint="eastAsia" w:ascii="方正仿宋_GBK" w:hAnsi="方正仿宋_GBK" w:eastAsia="方正仿宋_GBK" w:cs="方正仿宋_GBK"/>
          <w:color w:val="000000"/>
          <w:sz w:val="28"/>
          <w:szCs w:val="28"/>
          <w:lang w:val="en-US" w:eastAsia="zh-CN" w:bidi="ar-SA"/>
        </w:rPr>
        <w:t xml:space="preserve">江苏省中医院医师排班系统</w:t>
      </w:r>
      <w:r/>
    </w:p>
    <w:p>
      <w:pPr>
        <w:ind w:firstLine="560"/>
        <w:keepLines w:val="0"/>
        <w:keepNext w:val="0"/>
        <w:pageBreakBefore w:val="0"/>
        <w:spacing w:line="24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9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30</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9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233" w:type="dxa"/>
            <w:vAlign w:val="top"/>
            <w:textDirection w:val="lrTb"/>
            <w:noWrap w:val="false"/>
          </w:tcPr>
          <w:p>
            <w:pPr>
              <w:jc w:val="center"/>
              <w:keepLines w:val="0"/>
              <w:pageBreakBefore w:val="0"/>
              <w:spacing w:line="400" w:lineRule="exact"/>
              <w:rPr>
                <w:rFonts w:hint="default" w:ascii="方正仿宋_GBK" w:hAnsi="方正仿宋_GBK" w:eastAsia="方正仿宋_GBK" w:cs="方正仿宋_GBK"/>
                <w:color w:val="auto"/>
                <w:sz w:val="28"/>
                <w:szCs w:val="28"/>
                <w:lang w:val="en-US" w:eastAsia="zh-CN"/>
              </w:rPr>
            </w:pPr>
            <w:r>
              <w:rPr>
                <w:rFonts w:hint="eastAsia" w:eastAsia="方正仿宋_GBK" w:cs="Times New Roman"/>
                <w:color w:val="000000"/>
                <w:sz w:val="28"/>
                <w:szCs w:val="28"/>
                <w:lang w:val="en-US" w:eastAsia="zh-CN"/>
              </w:rPr>
              <w:t xml:space="preserve">26.5</w:t>
            </w:r>
            <w:r/>
          </w:p>
        </w:tc>
      </w:tr>
    </w:tbl>
    <w:p>
      <w:pPr>
        <w:ind w:firstLine="560"/>
        <w:jc w:val="left"/>
        <w:keepLines w:val="0"/>
        <w:keepNext w:val="0"/>
        <w:pageBreakBefore w:val="0"/>
        <w:spacing w:line="440" w:lineRule="exact"/>
        <w:widowControl w:val="off"/>
        <w:rPr>
          <w:rFonts w:hint="eastAsia" w:ascii="方正仿宋_GBK" w:hAnsi="方正仿宋_GBK" w:eastAsia="方正仿宋_GBK" w:cs="方正仿宋_GBK"/>
          <w:sz w:val="28"/>
          <w:szCs w:val="28"/>
          <w:u w:val="single"/>
        </w:rPr>
      </w:pPr>
      <w:r/>
      <w:bookmarkStart w:id="12" w:name="_Toc35393622"/>
      <w:r/>
      <w:bookmarkStart w:id="13" w:name="_Toc28359080"/>
      <w:r/>
      <w:bookmarkStart w:id="14" w:name="_Toc38985264"/>
      <w:r/>
      <w:bookmarkStart w:id="15" w:name="_Toc35393791"/>
      <w:r/>
      <w:bookmarkStart w:id="16" w:name="_Toc28359003"/>
      <w:r>
        <w:rPr>
          <w:rFonts w:hint="eastAsia" w:ascii="方正仿宋_GBK" w:hAnsi="方正仿宋_GBK" w:eastAsia="方正仿宋_GBK" w:cs="方正仿宋_GBK"/>
          <w:color w:val="auto"/>
          <w:sz w:val="28"/>
          <w:szCs w:val="28"/>
        </w:rPr>
        <w:t xml:space="preserve">5.采购需求(简介)：</w:t>
      </w:r>
      <w:r>
        <w:rPr>
          <w:rFonts w:hint="eastAsia" w:ascii="方正仿宋_GBK" w:hAnsi="方正仿宋_GBK" w:eastAsia="方正仿宋_GBK" w:cs="方正仿宋_GBK"/>
          <w:sz w:val="28"/>
          <w:szCs w:val="28"/>
          <w:lang w:val="en-US" w:eastAsia="zh-CN"/>
        </w:rPr>
        <w:t xml:space="preserve">本系统旨</w:t>
      </w:r>
      <w:r>
        <w:rPr>
          <w:rFonts w:hint="eastAsia" w:ascii="方正仿宋_GBK" w:hAnsi="方正仿宋_GBK" w:eastAsia="方正仿宋_GBK" w:cs="方正仿宋_GBK"/>
          <w:sz w:val="28"/>
          <w:szCs w:val="28"/>
        </w:rPr>
        <w:t xml:space="preserve">在通过数字化手段，实现医院医生信息、住院科室信息及值班规则的规范化管理，优化科室值班与医疗总值班的核心流程，同时提供便捷的值班查询与统计功能，保障医院值班工作高效、有序开展，提升医疗服务质量与管理效率。系统支持多角色操作，兼顾PC端与移动端使用场景，可与院内其他系统对接，打破信息孤岛。</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6.合同履行期限：自合同签订之日起</w:t>
      </w:r>
      <w:r>
        <w:rPr>
          <w:rFonts w:hint="eastAsia" w:ascii="方正仿宋_GBK" w:hAnsi="方正仿宋_GBK" w:eastAsia="方正仿宋_GBK" w:cs="方正仿宋_GBK"/>
          <w:color w:val="000000"/>
          <w:sz w:val="28"/>
          <w:szCs w:val="28"/>
          <w:highlight w:val="none"/>
          <w:lang w:val="en-US" w:eastAsia="zh-CN"/>
        </w:rPr>
        <w:t xml:space="preserve">180日历天</w:t>
      </w:r>
      <w:r>
        <w:rPr>
          <w:rFonts w:hint="eastAsia" w:ascii="方正仿宋_GBK" w:hAnsi="方正仿宋_GBK" w:eastAsia="方正仿宋_GBK" w:cs="方正仿宋_GBK"/>
          <w:color w:val="000000"/>
          <w:sz w:val="28"/>
          <w:szCs w:val="28"/>
        </w:rPr>
        <w:t xml:space="preserve">内。</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28359081"/>
      <w:r/>
      <w:bookmarkStart w:id="19" w:name="_Toc38985265"/>
      <w:r/>
      <w:bookmarkStart w:id="20" w:name="_Toc35393792"/>
      <w:r/>
      <w:bookmarkStart w:id="21" w:name="_Toc35393623"/>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9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929"/>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5393624"/>
      <w:r/>
      <w:bookmarkStart w:id="25" w:name="_Toc35393793"/>
      <w:r/>
      <w:bookmarkStart w:id="26" w:name="_Toc38985266"/>
      <w:r/>
      <w:bookmarkStart w:id="27" w:name="_Toc28359007"/>
      <w:r/>
      <w:bookmarkStart w:id="28" w:name="_Toc35393625"/>
      <w:r/>
      <w:bookmarkStart w:id="29" w:name="_Toc35393794"/>
      <w:r/>
      <w:bookmarkStart w:id="30" w:name="_Toc28359084"/>
      <w:r/>
      <w:bookmarkStart w:id="31" w:name="_Toc38985267"/>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05</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09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7"/>
      <w:r/>
      <w:bookmarkEnd w:id="28"/>
      <w:r/>
      <w:bookmarkEnd w:id="29"/>
      <w:r/>
      <w:bookmarkEnd w:id="30"/>
      <w:r/>
      <w:bookmarkEnd w:id="3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2"/>
      <w:r/>
      <w:bookmarkEnd w:id="33"/>
      <w:r/>
      <w:bookmarkEnd w:id="34"/>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796"/>
      <w:r/>
      <w:bookmarkStart w:id="36" w:name="_Toc28359085"/>
      <w:r/>
      <w:bookmarkStart w:id="37" w:name="_Toc28359008"/>
      <w:r/>
      <w:bookmarkStart w:id="38" w:name="_Toc35393627"/>
      <w:r/>
      <w:bookmarkStart w:id="39" w:name="_Toc38985269"/>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bookmarkEnd w:id="35"/>
      <w:r/>
      <w:bookmarkEnd w:id="36"/>
      <w:r/>
      <w:bookmarkEnd w:id="37"/>
      <w:r/>
      <w:bookmarkEnd w:id="38"/>
      <w:r/>
      <w:bookmarkEnd w:id="39"/>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ind w:firstLine="560"/>
        <w:jc w:val="both"/>
        <w:keepLines w:val="0"/>
        <w:keepNext w:val="0"/>
        <w:pageBreakBefore w:val="0"/>
        <w:spacing w:line="440" w:lineRule="exact"/>
        <w:widowControl w:val="off"/>
        <w:rPr>
          <w:rFonts w:hint="eastAsia" w:ascii="方正楷体_GBK" w:hAnsi="方正楷体_GBK" w:eastAsia="方正楷体_GBK" w:cs="方正楷体_GBK"/>
          <w:color w:val="000000"/>
          <w:sz w:val="28"/>
          <w:szCs w:val="28"/>
          <w:lang w:val="en-US" w:eastAsia="zh-CN" w:bidi="ar-SA"/>
        </w:rPr>
      </w:pPr>
      <w:r/>
      <w:bookmarkStart w:id="40" w:name="_Toc28359086"/>
      <w:r/>
      <w:bookmarkStart w:id="41" w:name="_Toc28359009"/>
      <w:r>
        <w:rPr>
          <w:rFonts w:hint="eastAsia" w:ascii="方正楷体_GBK" w:hAnsi="方正楷体_GBK" w:eastAsia="方正楷体_GBK" w:cs="方正楷体_GBK"/>
          <w:color w:val="000000"/>
          <w:sz w:val="28"/>
          <w:szCs w:val="28"/>
          <w:lang w:val="en-US" w:eastAsia="zh-CN" w:bidi="ar-SA"/>
        </w:rPr>
        <w:t xml:space="preserve">1.采购人信息</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u w:val="single"/>
          <w:lang w:val="en-US" w:eastAsia="zh-CN" w:bidi="ar-SA"/>
        </w:rPr>
      </w:pPr>
      <w:r>
        <w:rPr>
          <w:rFonts w:hint="eastAsia" w:ascii="方正仿宋_GBK" w:hAnsi="方正仿宋_GBK" w:eastAsia="方正仿宋_GBK" w:cs="方正仿宋_GBK"/>
          <w:color w:val="000000"/>
          <w:sz w:val="28"/>
          <w:szCs w:val="28"/>
          <w:u w:val="none"/>
          <w:lang w:val="en-US" w:eastAsia="zh-CN" w:bidi="ar-SA"/>
        </w:rPr>
        <w:t xml:space="preserve">名 称：</w:t>
      </w:r>
      <w:r>
        <w:rPr>
          <w:rFonts w:hint="eastAsia" w:ascii="方正仿宋_GBK" w:hAnsi="方正仿宋_GBK" w:eastAsia="方正仿宋_GBK" w:cs="方正仿宋_GBK"/>
          <w:color w:val="000000"/>
          <w:sz w:val="28"/>
          <w:szCs w:val="28"/>
          <w:u w:val="single"/>
          <w:lang w:val="en-US" w:eastAsia="zh-CN" w:bidi="ar-SA"/>
        </w:rPr>
        <w:t xml:space="preserve">江苏省中医院　　</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u w:val="single"/>
          <w:lang w:val="en-US" w:eastAsia="zh-CN" w:bidi="ar-SA"/>
        </w:rPr>
      </w:pPr>
      <w:r>
        <w:rPr>
          <w:rFonts w:hint="eastAsia" w:ascii="方正仿宋_GBK" w:hAnsi="方正仿宋_GBK" w:eastAsia="方正仿宋_GBK" w:cs="方正仿宋_GBK"/>
          <w:sz w:val="28"/>
          <w:szCs w:val="28"/>
          <w:u w:val="none"/>
          <w:lang w:val="en-US" w:eastAsia="zh-CN" w:bidi="ar-SA"/>
        </w:rPr>
        <w:t xml:space="preserve">地 址：</w:t>
      </w:r>
      <w:r>
        <w:rPr>
          <w:rFonts w:hint="eastAsia" w:ascii="方正仿宋_GBK" w:hAnsi="方正仿宋_GBK" w:eastAsia="方正仿宋_GBK" w:cs="方正仿宋_GBK"/>
          <w:sz w:val="28"/>
          <w:szCs w:val="28"/>
          <w:u w:val="single"/>
          <w:lang w:val="en-US" w:eastAsia="zh-CN" w:bidi="ar-SA"/>
        </w:rPr>
        <w:t xml:space="preserve">南京市汉中路155号门诊3号楼15楼1508室招标办公室　</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u w:val="single"/>
          <w:lang w:val="en-US" w:eastAsia="zh-CN" w:bidi="ar-SA"/>
        </w:rPr>
      </w:pPr>
      <w:r>
        <w:rPr>
          <w:rFonts w:hint="eastAsia" w:ascii="方正仿宋_GBK" w:hAnsi="方正仿宋_GBK" w:eastAsia="方正仿宋_GBK" w:cs="方正仿宋_GBK"/>
          <w:sz w:val="28"/>
          <w:szCs w:val="28"/>
          <w:u w:val="none"/>
          <w:lang w:val="en-US" w:eastAsia="zh-CN" w:bidi="ar-SA"/>
        </w:rPr>
        <w:t xml:space="preserve">联系人：</w:t>
      </w:r>
      <w:r>
        <w:rPr>
          <w:rFonts w:hint="eastAsia" w:ascii="方正仿宋_GBK" w:hAnsi="方正仿宋_GBK" w:eastAsia="方正仿宋_GBK" w:cs="方正仿宋_GBK"/>
          <w:sz w:val="28"/>
          <w:szCs w:val="28"/>
          <w:u w:val="single"/>
          <w:lang w:val="en-US" w:eastAsia="zh-CN" w:bidi="ar-SA"/>
        </w:rPr>
        <w:t xml:space="preserve">焦老师    </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u w:val="single"/>
          <w:lang w:val="en-US" w:eastAsia="zh-CN" w:bidi="ar-SA"/>
        </w:rPr>
      </w:pPr>
      <w:r>
        <w:rPr>
          <w:rFonts w:hint="eastAsia" w:ascii="方正仿宋_GBK" w:hAnsi="方正仿宋_GBK" w:eastAsia="方正仿宋_GBK" w:cs="方正仿宋_GBK"/>
          <w:sz w:val="28"/>
          <w:szCs w:val="28"/>
          <w:u w:val="none"/>
          <w:lang w:val="en-US" w:eastAsia="zh-CN" w:bidi="ar-SA"/>
        </w:rPr>
        <w:t xml:space="preserve">联系方式：</w:t>
      </w:r>
      <w:r>
        <w:rPr>
          <w:rFonts w:hint="eastAsia" w:ascii="方正仿宋_GBK" w:hAnsi="方正仿宋_GBK" w:eastAsia="方正仿宋_GBK" w:cs="方正仿宋_GBK"/>
          <w:sz w:val="28"/>
          <w:szCs w:val="28"/>
          <w:u w:val="single"/>
          <w:lang w:val="en-US" w:eastAsia="zh-CN" w:bidi="ar-SA"/>
        </w:rPr>
        <w:t xml:space="preserve">025-86617141-69300；025-86558915 </w:t>
      </w:r>
      <w:r/>
    </w:p>
    <w:p>
      <w:pPr>
        <w:ind w:firstLine="560"/>
        <w:jc w:val="left"/>
        <w:keepLines w:val="0"/>
        <w:keepNext w:val="0"/>
        <w:pageBreakBefore w:val="0"/>
        <w:spacing w:line="44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u w:val="single"/>
          <w:lang w:val="en-US" w:eastAsia="zh-CN" w:bidi="ar-SA"/>
        </w:rPr>
      </w:pPr>
      <w:r>
        <w:rPr>
          <w:rFonts w:hint="eastAsia" w:ascii="方正仿宋_GBK" w:hAnsi="方正仿宋_GBK" w:eastAsia="方正仿宋_GBK" w:cs="方正仿宋_GBK"/>
          <w:sz w:val="28"/>
          <w:szCs w:val="28"/>
          <w:u w:val="none"/>
          <w:lang w:val="en-US" w:eastAsia="zh-CN" w:bidi="ar-SA"/>
        </w:rPr>
        <w:t xml:space="preserve">地　址：　</w:t>
      </w:r>
      <w:r>
        <w:rPr>
          <w:rFonts w:hint="eastAsia" w:ascii="方正仿宋_GBK" w:hAnsi="方正仿宋_GBK" w:eastAsia="方正仿宋_GBK" w:cs="方正仿宋_GBK"/>
          <w:sz w:val="28"/>
          <w:szCs w:val="28"/>
          <w:u w:val="single"/>
          <w:lang w:val="en-US" w:eastAsia="zh-CN" w:bidi="ar-SA"/>
        </w:rPr>
        <w:t xml:space="preserve">南京市汉中门大街145号省政务中心二期3楼南区</w:t>
      </w:r>
      <w:r/>
    </w:p>
    <w:p>
      <w:p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u w:val="single"/>
          <w:lang w:val="en-US" w:eastAsia="zh-CN" w:bidi="ar-SA"/>
        </w:rPr>
      </w:pPr>
      <w:r>
        <w:rPr>
          <w:rFonts w:hint="eastAsia" w:ascii="方正仿宋_GBK" w:hAnsi="方正仿宋_GBK" w:eastAsia="方正仿宋_GBK" w:cs="方正仿宋_GBK"/>
          <w:sz w:val="28"/>
          <w:szCs w:val="28"/>
          <w:u w:val="none"/>
          <w:lang w:val="en-US" w:eastAsia="zh-CN" w:bidi="ar-SA"/>
        </w:rPr>
        <w:t xml:space="preserve">联系人： </w:t>
      </w:r>
      <w:r>
        <w:rPr>
          <w:rFonts w:hint="eastAsia" w:ascii="方正仿宋_GBK" w:hAnsi="方正仿宋_GBK" w:eastAsia="方正仿宋_GBK" w:cs="方正仿宋_GBK"/>
          <w:sz w:val="28"/>
          <w:szCs w:val="28"/>
          <w:u w:val="single"/>
          <w:lang w:val="en-US" w:eastAsia="zh-CN" w:bidi="ar-SA"/>
        </w:rPr>
        <w:t xml:space="preserve">    王顺德、许滢      </w:t>
      </w:r>
      <w:r/>
    </w:p>
    <w:p>
      <w:p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u w:val="single"/>
          <w:lang w:val="en-US" w:eastAsia="zh-CN" w:bidi="ar-SA"/>
        </w:rPr>
      </w:pPr>
      <w:r>
        <w:rPr>
          <w:rFonts w:hint="eastAsia" w:ascii="方正仿宋_GBK" w:hAnsi="方正仿宋_GBK" w:eastAsia="方正仿宋_GBK" w:cs="方正仿宋_GBK"/>
          <w:sz w:val="28"/>
          <w:szCs w:val="28"/>
          <w:u w:val="none"/>
          <w:lang w:val="en-US" w:eastAsia="zh-CN" w:bidi="ar-SA"/>
        </w:rPr>
        <w:t xml:space="preserve">联系方式：</w:t>
      </w:r>
      <w:r>
        <w:rPr>
          <w:rFonts w:hint="eastAsia" w:ascii="方正仿宋_GBK" w:hAnsi="方正仿宋_GBK" w:eastAsia="方正仿宋_GBK" w:cs="方正仿宋_GBK"/>
          <w:sz w:val="28"/>
          <w:szCs w:val="28"/>
          <w:u w:val="single"/>
          <w:lang w:val="en-US" w:eastAsia="zh-CN" w:bidi="ar-SA"/>
        </w:rPr>
        <w:t xml:space="preserve">　　025-83668565　</w:t>
      </w:r>
      <w:r>
        <w:rPr>
          <w:rFonts w:hint="eastAsia" w:ascii="方正仿宋_GBK" w:hAnsi="方正仿宋_GBK" w:eastAsia="方正仿宋_GBK" w:cs="方正仿宋_GBK"/>
          <w:sz w:val="28"/>
          <w:szCs w:val="28"/>
          <w:u w:val="none"/>
          <w:lang w:val="en-US" w:eastAsia="zh-CN" w:bidi="ar-SA"/>
        </w:rPr>
        <w:t xml:space="preserve">　</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keepLines w:val="0"/>
        <w:keepNext w:val="0"/>
        <w:pageBreakBefore w:val="0"/>
        <w:spacing w:line="240" w:lineRule="auto"/>
        <w:widowControl w:val="off"/>
        <w:rPr>
          <w:rFonts w:hint="eastAsia" w:ascii="宋体" w:hAnsi="宋体"/>
          <w:sz w:val="32"/>
          <w:szCs w:val="32"/>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黑体_GBK" w:hAnsi="方正黑体_GBK" w:eastAsia="方正黑体_GBK" w:cs="方正黑体_GBK"/>
          <w:color w:val="000000"/>
          <w:sz w:val="32"/>
          <w:szCs w:val="32"/>
        </w:rPr>
        <w:t xml:space="preserve">投标人须知</w:t>
      </w:r>
      <w:bookmarkEnd w:id="43"/>
      <w:r/>
      <w:bookmarkEnd w:id="44"/>
      <w:r/>
      <w:bookmarkEnd w:id="45"/>
      <w:r/>
      <w:bookmarkEnd w:id="46"/>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462564072"/>
      <w:r/>
      <w:bookmarkStart w:id="48" w:name="_Toc16938529"/>
      <w:r/>
      <w:bookmarkStart w:id="49" w:name="_Toc20823285"/>
      <w:r/>
      <w:bookmarkStart w:id="50" w:name="_Toc120614216"/>
      <w:r/>
      <w:bookmarkStart w:id="51" w:name="_Toc513029213"/>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
    </w:p>
    <w:p>
      <w:pPr>
        <w:pStyle w:val="922"/>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20823286"/>
      <w:r/>
      <w:bookmarkStart w:id="53" w:name="_Toc513029214"/>
      <w:r/>
      <w:bookmarkStart w:id="54" w:name="_Toc16938530"/>
      <w:r/>
      <w:bookmarkStart w:id="55"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513029215"/>
      <w:r/>
      <w:bookmarkStart w:id="57" w:name="_Toc462564074"/>
      <w:r/>
      <w:bookmarkStart w:id="58" w:name="_Toc16938531"/>
      <w:r/>
      <w:bookmarkStart w:id="59" w:name="_Toc20823287"/>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954838"/>
      <w:r/>
      <w:bookmarkEnd w:id="60"/>
      <w:r/>
      <w:bookmarkStart w:id="61" w:name="_Hlt26668975"/>
      <w:r/>
      <w:bookmarkEnd w:id="61"/>
      <w:r/>
      <w:bookmarkStart w:id="62" w:name="_Hlt26670360"/>
      <w:r/>
      <w:bookmarkEnd w:id="62"/>
      <w:r/>
      <w:bookmarkStart w:id="63" w:name="_Toc49090509"/>
      <w:r/>
      <w:bookmarkStart w:id="64" w:name="_Toc513029219"/>
      <w:r/>
      <w:bookmarkStart w:id="65" w:name="_Toc14577357"/>
      <w:r/>
      <w:bookmarkStart w:id="66" w:name="_Toc513029216"/>
      <w:r/>
      <w:bookmarkStart w:id="67" w:name="_Toc49090507"/>
      <w:r/>
      <w:bookmarkStart w:id="68"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bookmarkEnd w:id="66"/>
      <w:r/>
      <w:bookmarkEnd w:id="67"/>
      <w:r/>
      <w:bookmarkEnd w:id="68"/>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670482"/>
      <w:r/>
      <w:bookmarkEnd w:id="74"/>
      <w:r/>
      <w:bookmarkStart w:id="75" w:name="_Hlt26954848"/>
      <w:r/>
      <w:bookmarkEnd w:id="75"/>
      <w:r/>
      <w:bookmarkStart w:id="76" w:name="_Hlt26954842"/>
      <w:r/>
      <w:bookmarkEnd w:id="76"/>
      <w:r/>
      <w:bookmarkStart w:id="77" w:name="_Hlt26670425"/>
      <w:r/>
      <w:bookmarkEnd w:id="77"/>
      <w:r/>
      <w:bookmarkStart w:id="78" w:name="_Hlt26670403"/>
      <w:r/>
      <w:bookmarkEnd w:id="78"/>
      <w:r/>
      <w:bookmarkStart w:id="79" w:name="_Hlt26954844"/>
      <w:r/>
      <w:bookmarkEnd w:id="79"/>
      <w:r/>
      <w:bookmarkStart w:id="80" w:name="_Hlt26668983"/>
      <w:r/>
      <w:bookmarkEnd w:id="80"/>
      <w:r/>
      <w:bookmarkStart w:id="81" w:name="_Hlt26954731"/>
      <w:r/>
      <w:bookmarkEnd w:id="81"/>
      <w:r/>
      <w:bookmarkStart w:id="82" w:name="_Hlt26954846"/>
      <w:r/>
      <w:bookmarkEnd w:id="82"/>
      <w:r/>
      <w:bookmarkStart w:id="83" w:name="_Hlt26670486"/>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49090510"/>
      <w:r/>
      <w:bookmarkStart w:id="85"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4"/>
      <w:r/>
      <w:bookmarkEnd w:id="85"/>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6" w:name="_Hlt26954734"/>
      <w:r/>
      <w:bookmarkEnd w:id="86"/>
      <w:r/>
      <w:bookmarkStart w:id="87" w:name="_Hlt26954850"/>
      <w:r/>
      <w:bookmarkEnd w:id="87"/>
      <w:r/>
      <w:bookmarkStart w:id="88" w:name="_Hlt26670489"/>
      <w:r/>
      <w:bookmarkEnd w:id="88"/>
      <w:r/>
      <w:bookmarkStart w:id="89" w:name="_Toc14577360"/>
      <w:r/>
      <w:bookmarkStart w:id="90"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513029224"/>
      <w:r/>
      <w:bookmarkStart w:id="94" w:name="_Toc16938540"/>
      <w:r/>
      <w:bookmarkStart w:id="95" w:name="_Toc120614217"/>
      <w:r/>
      <w:bookmarkStart w:id="96" w:name="_Toc20823296"/>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20823297"/>
      <w:r/>
      <w:bookmarkStart w:id="98" w:name="_Toc16938541"/>
      <w:r/>
      <w:bookmarkStart w:id="99" w:name="_Toc462564084"/>
      <w:r/>
      <w:bookmarkStart w:id="100" w:name="_Toc513029225"/>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103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16938542"/>
      <w:r/>
      <w:bookmarkStart w:id="102" w:name="_Toc513029226"/>
      <w:r/>
      <w:bookmarkStart w:id="103" w:name="_Toc20823298"/>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16938543"/>
      <w:r/>
      <w:bookmarkStart w:id="105" w:name="_Toc513029227"/>
      <w:r/>
      <w:bookmarkStart w:id="106" w:name="_Toc20823299"/>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92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20823300"/>
      <w:r/>
      <w:bookmarkStart w:id="108" w:name="_Toc513029228"/>
      <w:r/>
      <w:bookmarkStart w:id="109" w:name="_Toc16938544"/>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513029229"/>
      <w:r/>
      <w:bookmarkStart w:id="111" w:name="_Toc20823301"/>
      <w:r/>
      <w:bookmarkStart w:id="112" w:name="_Toc16938545"/>
      <w:r/>
      <w:bookmarkStart w:id="113" w:name="_Toc120614218"/>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20823302"/>
      <w:r/>
      <w:bookmarkStart w:id="115" w:name="_Toc16938546"/>
      <w:r/>
      <w:bookmarkStart w:id="116"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20823303"/>
      <w:r/>
      <w:bookmarkStart w:id="118" w:name="_Toc513029231"/>
      <w:r/>
      <w:bookmarkStart w:id="119"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bookmarkEnd w:id="117"/>
      <w:r/>
      <w:bookmarkEnd w:id="118"/>
      <w:r/>
      <w:bookmarkEnd w:id="119"/>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16938548"/>
      <w:r/>
      <w:bookmarkStart w:id="121" w:name="_Toc20823304"/>
      <w:r/>
      <w:bookmarkStart w:id="122"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16938549"/>
      <w:r/>
      <w:bookmarkStart w:id="124" w:name="_Toc20823305"/>
      <w:r/>
      <w:bookmarkStart w:id="125" w:name="_Toc513029233"/>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513029234"/>
      <w:r/>
      <w:bookmarkStart w:id="127" w:name="_Toc20823306"/>
      <w:r/>
      <w:bookmarkStart w:id="128"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20823307"/>
      <w:r/>
      <w:bookmarkStart w:id="130" w:name="_Toc16938551"/>
      <w:r/>
      <w:bookmarkStart w:id="131" w:name="_Toc513029235"/>
      <w:r>
        <w:rPr>
          <w:rFonts w:hint="eastAsia" w:ascii="方正仿宋_GBK" w:hAnsi="方正仿宋_GBK" w:eastAsia="方正仿宋_GBK" w:cs="方正仿宋_GBK"/>
          <w:sz w:val="28"/>
          <w:szCs w:val="28"/>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p>
    <w:p>
      <w:pPr>
        <w:ind w:firstLine="562"/>
        <w:jc w:val="both"/>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bidi="ar-SA"/>
        </w:rPr>
      </w:pPr>
      <w:r>
        <w:rPr>
          <w:rFonts w:hint="eastAsia" w:ascii="方正仿宋_GBK" w:hAnsi="方正仿宋_GBK" w:eastAsia="方正仿宋_GBK" w:cs="方正仿宋_GBK"/>
          <w:b/>
          <w:bCs/>
          <w:sz w:val="28"/>
          <w:szCs w:val="28"/>
          <w:highlight w:val="none"/>
          <w:lang w:val="en-US" w:eastAsia="zh-CN"/>
        </w:rPr>
        <w:t xml:space="preserve">25.1.13</w:t>
      </w:r>
      <w:r>
        <w:rPr>
          <w:rFonts w:hint="eastAsia" w:ascii="方正仿宋_GBK" w:hAnsi="方正仿宋_GBK" w:eastAsia="方正仿宋_GBK" w:cs="方正仿宋_GBK"/>
          <w:b/>
          <w:bCs/>
          <w:sz w:val="28"/>
          <w:szCs w:val="28"/>
          <w:highlight w:val="none"/>
          <w:lang w:val="en-US" w:eastAsia="zh-CN" w:bidi="ar-SA"/>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20823310"/>
      <w:r/>
      <w:bookmarkStart w:id="135" w:name="_Toc16938554"/>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16938552"/>
      <w:r/>
      <w:bookmarkStart w:id="139" w:name="_Toc20823308"/>
      <w:r/>
      <w:bookmarkStart w:id="140" w:name="_Toc513029236"/>
      <w:r>
        <w:rPr>
          <w:rFonts w:hint="eastAsia" w:ascii="方正黑体_GBK" w:hAnsi="方正黑体_GBK" w:eastAsia="方正黑体_GBK" w:cs="方正黑体_GBK"/>
          <w:color w:val="000000"/>
          <w:sz w:val="28"/>
          <w:szCs w:val="28"/>
        </w:rPr>
        <w:t xml:space="preserve">七、授予合同</w:t>
      </w:r>
      <w:bookmarkEnd w:id="137"/>
      <w:r/>
      <w:bookmarkEnd w:id="138"/>
      <w:r/>
      <w:bookmarkEnd w:id="139"/>
      <w:r/>
      <w:bookmarkEnd w:id="140"/>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1" w:name="_Toc513029237"/>
      <w:r/>
      <w:bookmarkStart w:id="142" w:name="_Toc20823309"/>
      <w:r/>
      <w:bookmarkStart w:id="143" w:name="_Toc16938553"/>
      <w:r>
        <w:rPr>
          <w:rFonts w:hint="eastAsia" w:ascii="方正仿宋_GBK" w:hAnsi="方正仿宋_GBK" w:eastAsia="方正仿宋_GBK" w:cs="方正仿宋_GBK"/>
          <w:sz w:val="28"/>
          <w:szCs w:val="28"/>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1"/>
      <w:r/>
      <w:bookmarkEnd w:id="142"/>
      <w:r/>
      <w:bookmarkEnd w:id="143"/>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4" w:name="_Toc120614221"/>
      <w:r/>
      <w:bookmarkStart w:id="145" w:name="_Toc479757207"/>
      <w:r/>
      <w:bookmarkStart w:id="146" w:name="_Toc16938558"/>
      <w:r/>
      <w:bookmarkStart w:id="147" w:name="_Toc513029242"/>
      <w:r/>
      <w:bookmarkStart w:id="148" w:name="_Toc20823314"/>
      <w:r>
        <w:rPr>
          <w:rFonts w:hint="eastAsia" w:ascii="方正仿宋_GBK" w:hAnsi="方正仿宋_GBK" w:eastAsia="方正仿宋_GBK" w:cs="方正仿宋_GBK"/>
          <w:sz w:val="28"/>
          <w:szCs w:val="28"/>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p>
    <w:p>
      <w:pPr>
        <w:pStyle w:val="930"/>
        <w:spacing w:line="400" w:lineRule="exact"/>
        <w:rPr>
          <w:rFonts w:hint="eastAsia" w:ascii="宋体" w:hAnsi="宋体"/>
          <w:bCs/>
          <w:sz w:val="24"/>
        </w:rPr>
      </w:pPr>
      <w:r>
        <w:rPr>
          <w:rFonts w:hint="eastAsia" w:ascii="宋体" w:hAnsi="宋体"/>
          <w:bCs/>
          <w:sz w:val="24"/>
        </w:rPr>
      </w:r>
      <w:r/>
    </w:p>
    <w:p>
      <w:pPr>
        <w:pStyle w:val="930"/>
        <w:spacing w:line="400" w:lineRule="exact"/>
        <w:rPr>
          <w:rFonts w:hint="eastAsia" w:ascii="宋体" w:hAnsi="宋体"/>
          <w:bCs/>
          <w:sz w:val="24"/>
        </w:rPr>
      </w:pPr>
      <w:r>
        <w:rPr>
          <w:rFonts w:hint="eastAsia" w:ascii="宋体" w:hAnsi="宋体"/>
          <w:bCs/>
          <w:sz w:val="24"/>
        </w:rPr>
      </w:r>
      <w:r/>
    </w:p>
    <w:p>
      <w:pPr>
        <w:pStyle w:val="930"/>
        <w:spacing w:line="400" w:lineRule="exact"/>
        <w:rPr>
          <w:rFonts w:hint="eastAsia" w:ascii="宋体" w:hAnsi="宋体"/>
          <w:bCs/>
          <w:sz w:val="24"/>
        </w:rPr>
      </w:pPr>
      <w:r>
        <w:rPr>
          <w:rFonts w:hint="eastAsia" w:ascii="宋体" w:hAnsi="宋体"/>
          <w:bCs/>
          <w:sz w:val="24"/>
        </w:rPr>
      </w:r>
      <w:r/>
    </w:p>
    <w:p>
      <w:pPr>
        <w:pStyle w:val="930"/>
        <w:spacing w:line="400" w:lineRule="exact"/>
        <w:rPr>
          <w:rFonts w:hint="eastAsia" w:ascii="宋体" w:hAnsi="宋体"/>
          <w:bCs/>
          <w:sz w:val="24"/>
        </w:rPr>
      </w:pPr>
      <w:r>
        <w:rPr>
          <w:rFonts w:hint="eastAsia" w:ascii="宋体" w:hAnsi="宋体"/>
          <w:bCs/>
          <w:sz w:val="24"/>
        </w:rPr>
      </w:r>
      <w:r/>
    </w:p>
    <w:p>
      <w:pPr>
        <w:pStyle w:val="930"/>
        <w:spacing w:line="400" w:lineRule="exact"/>
        <w:rPr>
          <w:rFonts w:hint="eastAsia" w:ascii="宋体" w:hAnsi="宋体"/>
          <w:bCs/>
          <w:sz w:val="24"/>
        </w:rPr>
      </w:pPr>
      <w:r>
        <w:rPr>
          <w:rFonts w:hint="eastAsia" w:ascii="宋体" w:hAnsi="宋体"/>
          <w:bCs/>
          <w:sz w:val="24"/>
        </w:rPr>
      </w:r>
      <w:r/>
    </w:p>
    <w:p>
      <w:pPr>
        <w:pStyle w:val="930"/>
        <w:spacing w:line="400" w:lineRule="exact"/>
        <w:rPr>
          <w:rFonts w:hint="eastAsia" w:ascii="宋体" w:hAnsi="宋体"/>
          <w:bCs/>
          <w:sz w:val="24"/>
        </w:rPr>
      </w:pPr>
      <w:r>
        <w:rPr>
          <w:rFonts w:hint="eastAsia" w:ascii="宋体" w:hAnsi="宋体"/>
          <w:bCs/>
          <w:sz w:val="24"/>
        </w:rPr>
      </w:r>
      <w:r/>
    </w:p>
    <w:p>
      <w:pPr>
        <w:pStyle w:val="930"/>
        <w:spacing w:line="400" w:lineRule="exact"/>
        <w:rPr>
          <w:rFonts w:hint="eastAsia" w:ascii="宋体" w:hAnsi="宋体"/>
          <w:bCs/>
          <w:sz w:val="24"/>
        </w:rPr>
      </w:pPr>
      <w:r>
        <w:rPr>
          <w:rFonts w:hint="eastAsia" w:ascii="宋体" w:hAnsi="宋体"/>
          <w:bCs/>
          <w:sz w:val="24"/>
        </w:rPr>
      </w:r>
      <w:bookmarkEnd w:id="144"/>
      <w:r/>
      <w:bookmarkEnd w:id="145"/>
      <w:r/>
      <w:bookmarkEnd w:id="146"/>
      <w:r/>
      <w:bookmarkEnd w:id="147"/>
      <w:r/>
      <w:bookmarkEnd w:id="148"/>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bookmarkStart w:id="149" w:name="_Hlt16619369"/>
      <w:r/>
      <w:bookmarkEnd w:id="149"/>
      <w:r/>
      <w:bookmarkStart w:id="150" w:name="_Hlt16619350"/>
      <w:r/>
      <w:bookmarkStart w:id="151" w:name="_Toc120614244"/>
      <w:r/>
      <w:bookmarkStart w:id="152" w:name="_Toc16938590"/>
      <w:r/>
      <w:bookmarkStart w:id="153" w:name="_Toc20823346"/>
      <w:r/>
      <w:bookmarkStart w:id="154" w:name="_Toc462564139"/>
      <w:r/>
      <w:bookmarkStart w:id="155" w:name="_Toc479757211"/>
      <w:r>
        <w:rPr>
          <w:rFonts w:hint="eastAsia" w:ascii="方正黑体_GBK" w:hAnsi="方正黑体_GBK" w:eastAsia="方正黑体_GBK" w:cs="方正黑体_GBK"/>
          <w:color w:val="000000"/>
          <w:sz w:val="28"/>
          <w:szCs w:val="28"/>
        </w:rPr>
        <w:t xml:space="preserve">第三章  合同文本</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6" w:name="_Toc513029243"/>
      <w:r/>
      <w:bookmarkStart w:id="157" w:name="_Toc16938559"/>
      <w:r/>
      <w:bookmarkStart w:id="158" w:name="_Toc20823315"/>
      <w:r/>
      <w:r/>
    </w:p>
    <w:p>
      <w:pPr>
        <w:pStyle w:val="936"/>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936"/>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default" w:ascii="Times New Roman" w:hAnsi="Times New Roman" w:eastAsia="方正仿宋_GBK" w:cs="Times New Roman"/>
          <w:color w:val="000000"/>
          <w:sz w:val="28"/>
          <w:szCs w:val="28"/>
          <w:lang w:eastAsia="zh-CN"/>
        </w:rPr>
        <w:t xml:space="preserve">XXXX</w:t>
      </w:r>
      <w:r>
        <w:rPr>
          <w:rFonts w:hint="default"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941"/>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p>
    <w:p>
      <w:pPr>
        <w:pStyle w:val="941"/>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p>
    <w:p>
      <w:pPr>
        <w:pStyle w:val="941"/>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p>
    <w:p>
      <w:pPr>
        <w:pStyle w:val="941"/>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pStyle w:val="941"/>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94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941"/>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941"/>
        <w:jc w:val="center"/>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941"/>
        <w:jc w:val="right"/>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941"/>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32"/>
          <w:szCs w:val="32"/>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6"/>
      <w:r/>
      <w:bookmarkEnd w:id="157"/>
      <w:r/>
      <w:bookmarkEnd w:id="158"/>
      <w:r>
        <w:rPr>
          <w:rFonts w:ascii="黑体" w:eastAsia="黑体"/>
          <w:bCs/>
          <w:sz w:val="28"/>
          <w:szCs w:val="28"/>
        </w:rPr>
        <w:br w:type="page" w:clear="all"/>
      </w:r>
      <w:r>
        <w:rPr>
          <w:rFonts w:hint="eastAsia" w:ascii="方正黑体_GBK" w:hAnsi="方正黑体_GBK" w:eastAsia="方正黑体_GBK" w:cs="方正黑体_GBK"/>
          <w:color w:val="000000"/>
          <w:sz w:val="32"/>
          <w:szCs w:val="32"/>
          <w:lang w:val="en-US" w:eastAsia="zh-CN" w:bidi="ar-SA"/>
        </w:rPr>
        <w:t xml:space="preserve">第</w:t>
      </w:r>
      <w:bookmarkEnd w:id="150"/>
      <w:r>
        <w:rPr>
          <w:rFonts w:hint="eastAsia" w:ascii="方正黑体_GBK" w:hAnsi="方正黑体_GBK" w:eastAsia="方正黑体_GBK" w:cs="方正黑体_GBK"/>
          <w:color w:val="000000"/>
          <w:sz w:val="32"/>
          <w:szCs w:val="32"/>
          <w:lang w:val="en-US" w:eastAsia="zh-CN" w:bidi="ar-SA"/>
        </w:rPr>
        <w:t xml:space="preserve">四章 采购需求</w:t>
      </w:r>
      <w:bookmarkEnd w:id="151"/>
      <w:r/>
      <w:bookmarkEnd w:id="152"/>
      <w:r/>
      <w:bookmarkEnd w:id="153"/>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59" w:name="_Toc49090575"/>
      <w:r/>
      <w:bookmarkStart w:id="160" w:name="_Toc26554093"/>
      <w:r>
        <w:rPr>
          <w:rFonts w:hint="eastAsia" w:ascii="方正黑体_GBK" w:hAnsi="方正黑体_GBK" w:eastAsia="方正黑体_GBK" w:cs="方正黑体_GBK"/>
          <w:b w:val="0"/>
          <w:bCs/>
          <w:sz w:val="28"/>
          <w:szCs w:val="28"/>
        </w:rPr>
        <w:t xml:space="preserve">一、采购标的清单</w:t>
      </w:r>
      <w:r/>
    </w:p>
    <w:tbl>
      <w:tblPr>
        <w:tblStyle w:val="9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jc w:val="center"/>
          <w:trHeight w:val="701"/>
        </w:trPr>
        <w:tc>
          <w:tcPr>
            <w:tcW w:w="790"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p>
        </w:tc>
        <w:tc>
          <w:tcPr>
            <w:tcW w:w="279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69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p>
        </w:tc>
        <w:tc>
          <w:tcPr>
            <w:tcW w:w="279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695" w:type="dxa"/>
            <w:vAlign w:val="center"/>
            <w:textDirection w:val="lrTb"/>
            <w:noWrap w:val="false"/>
          </w:tcPr>
          <w:p>
            <w:pPr>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color w:val="000000"/>
                <w:sz w:val="28"/>
                <w:szCs w:val="28"/>
                <w:lang w:val="en-US" w:eastAsia="zh-CN" w:bidi="ar-SA"/>
              </w:rPr>
              <w:t xml:space="preserve">江苏省中医院医师排班系统</w:t>
            </w:r>
            <w:r/>
          </w:p>
        </w:tc>
        <w:tc>
          <w:tcPr>
            <w:tcW w:w="2438" w:type="dxa"/>
            <w:vAlign w:val="center"/>
            <w:textDirection w:val="lrTb"/>
            <w:noWrap w:val="false"/>
          </w:tcPr>
          <w:p>
            <w:pPr>
              <w:jc w:val="center"/>
              <w:keepLines w:val="0"/>
              <w:keepNext w:val="0"/>
              <w:pageBreakBefore w:val="0"/>
              <w:spacing w:line="400" w:lineRule="exact"/>
              <w:widowControl w:val="off"/>
              <w:tabs>
                <w:tab w:val="left" w:pos="2020" w:leader="none"/>
              </w:tabs>
              <w:rPr>
                <w:rFonts w:hint="default" w:ascii="Times New Roman" w:hAnsi="Times New Roman" w:eastAsia="方正仿宋_GBK" w:cs="Times New Roman"/>
                <w:color w:val="000000"/>
                <w:sz w:val="28"/>
                <w:szCs w:val="28"/>
                <w:u w:val="none"/>
                <w:lang w:val="en-US" w:eastAsia="zh-CN" w:bidi="ar-SA"/>
              </w:rPr>
            </w:pPr>
            <w:r>
              <w:rPr>
                <w:rFonts w:hint="eastAsia" w:eastAsia="方正仿宋_GBK" w:cs="Times New Roman"/>
                <w:color w:val="000000"/>
                <w:sz w:val="28"/>
                <w:szCs w:val="28"/>
                <w:u w:val="none"/>
                <w:lang w:val="en-US" w:eastAsia="zh-CN" w:bidi="ar-SA"/>
              </w:rPr>
              <w:t xml:space="preserve">软件和信息技术服务业</w:t>
            </w:r>
            <w:r/>
          </w:p>
        </w:tc>
      </w:tr>
    </w:tbl>
    <w:p>
      <w:pPr>
        <w:ind w:firstLine="482"/>
        <w:jc w:val="left"/>
        <w:keepLines w:val="0"/>
        <w:keepNext w:val="0"/>
        <w:pageBreakBefore w:val="0"/>
        <w:spacing w:line="360" w:lineRule="auto"/>
        <w:widowControl/>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4"/>
          <w:szCs w:val="24"/>
        </w:rPr>
        <w:t xml:space="preserve">建设清单</w:t>
      </w:r>
      <w:r/>
    </w:p>
    <w:tbl>
      <w:tblPr>
        <w:tblStyle w:val="929"/>
        <w:tblW w:w="9163" w:type="dxa"/>
        <w:jc w:val="center"/>
        <w:tblLayout w:type="autofit"/>
        <w:tblCellMar>
          <w:left w:w="108" w:type="dxa"/>
          <w:top w:w="0" w:type="dxa"/>
          <w:right w:w="108" w:type="dxa"/>
          <w:bottom w:w="0" w:type="dxa"/>
        </w:tblCellMar>
        <w:tblLook w:val="04A0" w:firstRow="1" w:lastRow="0" w:firstColumn="1" w:lastColumn="0" w:noHBand="0" w:noVBand="1"/>
      </w:tblPr>
      <w:tblGrid>
        <w:gridCol w:w="839"/>
        <w:gridCol w:w="2000"/>
        <w:gridCol w:w="3162"/>
        <w:gridCol w:w="3162"/>
      </w:tblGrid>
      <w:tr>
        <w:trPr>
          <w:jc w:val="center"/>
          <w:trHeight w:val="0"/>
          <w:tblHeader/>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 w:val="28"/>
                <w:szCs w:val="28"/>
              </w:rPr>
            </w:pPr>
            <w:r>
              <w:rPr>
                <w:rFonts w:hint="eastAsia" w:ascii="方正仿宋_GB2312" w:hAnsi="方正仿宋_GB2312" w:eastAsia="方正仿宋_GB2312" w:cs="方正仿宋_GB2312"/>
                <w:b/>
                <w:color w:val="auto"/>
                <w:sz w:val="28"/>
                <w:szCs w:val="28"/>
              </w:rPr>
              <w:t xml:space="preserve">序号</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 w:val="28"/>
                <w:szCs w:val="28"/>
              </w:rPr>
            </w:pPr>
            <w:r>
              <w:rPr>
                <w:rFonts w:hint="eastAsia" w:ascii="方正仿宋_GB2312" w:hAnsi="方正仿宋_GB2312" w:eastAsia="方正仿宋_GB2312" w:cs="方正仿宋_GB2312"/>
                <w:b/>
                <w:color w:val="auto"/>
                <w:sz w:val="28"/>
                <w:szCs w:val="28"/>
              </w:rPr>
              <w:t xml:space="preserve">大类</w:t>
            </w:r>
            <w:r/>
          </w:p>
        </w:tc>
        <w:tc>
          <w:tcPr>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 w:val="28"/>
                <w:szCs w:val="28"/>
              </w:rPr>
            </w:pPr>
            <w:r>
              <w:rPr>
                <w:rFonts w:hint="eastAsia" w:ascii="方正仿宋_GB2312" w:hAnsi="方正仿宋_GB2312" w:eastAsia="方正仿宋_GB2312" w:cs="方正仿宋_GB2312"/>
                <w:b/>
                <w:color w:val="auto"/>
                <w:sz w:val="28"/>
                <w:szCs w:val="28"/>
              </w:rPr>
              <w:t xml:space="preserve">一级模块</w:t>
            </w:r>
            <w:r/>
          </w:p>
        </w:tc>
        <w:tc>
          <w:tcPr>
            <w:tcBorders>
              <w:top w:val="single" w:color="000000" w:sz="8" w:space="0"/>
              <w:left w:val="none" w:color="000000" w:sz="4" w:space="0"/>
              <w:bottom w:val="single" w:color="000000" w:sz="8" w:space="0"/>
              <w:right w:val="single" w:color="000000" w:sz="8" w:space="0"/>
            </w:tcBorders>
            <w:tcW w:w="316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 w:val="28"/>
                <w:szCs w:val="28"/>
              </w:rPr>
            </w:pPr>
            <w:r>
              <w:rPr>
                <w:rFonts w:hint="eastAsia" w:ascii="方正仿宋_GB2312" w:hAnsi="方正仿宋_GB2312" w:eastAsia="方正仿宋_GB2312" w:cs="方正仿宋_GB2312"/>
                <w:b/>
                <w:color w:val="auto"/>
                <w:sz w:val="28"/>
                <w:szCs w:val="28"/>
              </w:rPr>
              <w:t xml:space="preserve">二级模块</w:t>
            </w:r>
            <w:r/>
          </w:p>
        </w:tc>
      </w:tr>
      <w:tr>
        <w:trPr>
          <w:jc w:val="center"/>
          <w:trHeight w:val="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1</w:t>
            </w:r>
            <w:r/>
          </w:p>
        </w:tc>
        <w:tc>
          <w:tcPr>
            <w:tcBorders>
              <w:top w:val="none" w:color="000000" w:sz="4" w:space="0"/>
              <w:left w:val="none" w:color="000000" w:sz="4" w:space="0"/>
              <w:bottom w:val="none" w:color="000000" w:sz="4" w:space="0"/>
              <w:right w:val="single" w:color="000000" w:sz="8" w:space="0"/>
            </w:tcBorders>
            <w:tcW w:w="0" w:type="auto"/>
            <w:vAlign w:val="center"/>
            <w:vMerge w:val="restart"/>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lang w:val="en-US"/>
              </w:rPr>
            </w:pPr>
            <w:r>
              <w:rPr>
                <w:rFonts w:hint="eastAsia" w:ascii="方正仿宋_GB2312" w:hAnsi="方正仿宋_GB2312" w:eastAsia="方正仿宋_GB2312" w:cs="方正仿宋_GB2312"/>
                <w:color w:val="auto"/>
                <w:sz w:val="28"/>
                <w:szCs w:val="28"/>
                <w:lang w:val="en-US" w:eastAsia="zh-CN"/>
              </w:rPr>
              <w:t xml:space="preserve">医师排班系统</w:t>
            </w:r>
            <w:r/>
          </w:p>
        </w:tc>
        <w:tc>
          <w:tcPr>
            <w:tcBorders>
              <w:top w:val="none" w:color="000000" w:sz="4" w:space="0"/>
              <w:left w:val="none" w:color="000000" w:sz="4" w:space="0"/>
              <w:bottom w:val="none" w:color="000000" w:sz="4" w:space="0"/>
              <w:right w:val="single" w:color="000000" w:sz="8" w:space="0"/>
            </w:tcBorders>
            <w:tcW w:w="0" w:type="auto"/>
            <w:vAlign w:val="center"/>
            <w:vMerge w:val="restart"/>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基础信息管理</w:t>
            </w:r>
            <w:r/>
          </w:p>
        </w:tc>
        <w:tc>
          <w:tcPr>
            <w:tcBorders>
              <w:top w:val="none" w:color="000000" w:sz="4" w:space="0"/>
              <w:left w:val="none" w:color="000000" w:sz="4" w:space="0"/>
              <w:bottom w:val="single" w:color="000000" w:sz="8" w:space="0"/>
              <w:right w:val="single" w:color="000000" w:sz="8"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医生信息管理</w:t>
            </w:r>
            <w:r/>
          </w:p>
        </w:tc>
      </w:tr>
      <w:tr>
        <w:trPr>
          <w:jc w:val="center"/>
          <w:trHeight w:val="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2</w:t>
            </w:r>
            <w:r/>
          </w:p>
        </w:tc>
        <w:tc>
          <w:tcPr>
            <w:tcBorders>
              <w:top w:val="none" w:color="000000" w:sz="4" w:space="0"/>
              <w:left w:val="none" w:color="000000" w:sz="4" w:space="0"/>
              <w:bottom w:val="none" w:color="000000"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none" w:color="000000" w:sz="4" w:space="0"/>
              <w:left w:val="none" w:color="000000" w:sz="4" w:space="0"/>
              <w:bottom w:val="none" w:color="000000"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none" w:color="000000" w:sz="4" w:space="0"/>
              <w:left w:val="none" w:color="000000" w:sz="4" w:space="0"/>
              <w:bottom w:val="single" w:color="000000" w:sz="8" w:space="0"/>
              <w:right w:val="single" w:color="000000" w:sz="8"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住院病区信息管理</w:t>
            </w:r>
            <w:r/>
          </w:p>
        </w:tc>
      </w:tr>
      <w:tr>
        <w:trPr>
          <w:jc w:val="center"/>
          <w:trHeight w:val="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3</w:t>
            </w:r>
            <w:r/>
          </w:p>
        </w:tc>
        <w:tc>
          <w:tcPr>
            <w:tcBorders>
              <w:top w:val="none" w:color="000000" w:sz="4" w:space="0"/>
              <w:left w:val="none" w:color="000000" w:sz="4" w:space="0"/>
              <w:bottom w:val="none" w:color="000000"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none" w:color="000000" w:sz="4" w:space="0"/>
              <w:left w:val="none" w:color="000000" w:sz="4" w:space="0"/>
              <w:bottom w:val="none" w:color="000000"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none" w:color="000000" w:sz="4" w:space="0"/>
              <w:left w:val="none" w:color="000000" w:sz="4" w:space="0"/>
              <w:bottom w:val="single" w:color="000000" w:sz="8" w:space="0"/>
              <w:right w:val="single" w:color="000000" w:sz="8"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住院值班规则库管理</w:t>
            </w:r>
            <w:r/>
          </w:p>
        </w:tc>
      </w:tr>
      <w:tr>
        <w:trPr>
          <w:jc w:val="center"/>
          <w:trHeight w:val="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lang w:eastAsia="zh-CN"/>
              </w:rPr>
            </w:pPr>
            <w:r>
              <w:rPr>
                <w:rFonts w:hint="eastAsia" w:ascii="方正仿宋_GB2312" w:hAnsi="方正仿宋_GB2312" w:eastAsia="方正仿宋_GB2312" w:cs="方正仿宋_GB2312"/>
                <w:color w:val="auto"/>
                <w:sz w:val="28"/>
                <w:szCs w:val="28"/>
                <w:lang w:val="en-US" w:eastAsia="zh-CN"/>
              </w:rPr>
              <w:t xml:space="preserve">4</w:t>
            </w:r>
            <w:r/>
          </w:p>
        </w:tc>
        <w:tc>
          <w:tcPr>
            <w:tcBorders>
              <w:top w:val="none" w:color="000000" w:sz="4" w:space="0"/>
              <w:left w:val="none" w:color="000000" w:sz="4" w:space="0"/>
              <w:bottom w:val="none" w:color="000000"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single" w:color="000000" w:sz="8" w:space="0"/>
              <w:left w:val="none" w:color="000000" w:sz="4" w:space="0"/>
              <w:right w:val="single" w:color="000000" w:sz="8" w:space="0"/>
            </w:tcBorders>
            <w:tcW w:w="0" w:type="auto"/>
            <w:vAlign w:val="center"/>
            <w:vMerge w:val="restart"/>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值班核心管理</w:t>
            </w:r>
            <w:r/>
          </w:p>
        </w:tc>
        <w:tc>
          <w:tcPr>
            <w:tcBorders>
              <w:top w:val="single" w:color="auto" w:sz="4" w:space="0"/>
              <w:left w:val="none" w:color="000000" w:sz="4" w:space="0"/>
              <w:bottom w:val="single" w:color="000000" w:sz="8" w:space="0"/>
              <w:right w:val="single" w:color="000000" w:sz="8"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科室值班功能</w:t>
            </w:r>
            <w:r/>
          </w:p>
        </w:tc>
      </w:tr>
      <w:tr>
        <w:trPr>
          <w:jc w:val="center"/>
          <w:trHeight w:val="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lang w:eastAsia="zh-CN"/>
              </w:rPr>
            </w:pPr>
            <w:r>
              <w:rPr>
                <w:rFonts w:hint="eastAsia" w:ascii="方正仿宋_GB2312" w:hAnsi="方正仿宋_GB2312" w:eastAsia="方正仿宋_GB2312" w:cs="方正仿宋_GB2312"/>
                <w:color w:val="auto"/>
                <w:sz w:val="28"/>
                <w:szCs w:val="28"/>
                <w:lang w:val="en-US" w:eastAsia="zh-CN"/>
              </w:rPr>
              <w:t xml:space="preserve">5</w:t>
            </w:r>
            <w:r/>
          </w:p>
        </w:tc>
        <w:tc>
          <w:tcPr>
            <w:tcBorders>
              <w:top w:val="none" w:color="000000" w:sz="4" w:space="0"/>
              <w:left w:val="none" w:color="000000" w:sz="4" w:space="0"/>
              <w:bottom w:val="none" w:color="000000"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left w:val="none" w:color="000000" w:sz="4" w:space="0"/>
              <w:bottom w:val="single" w:color="000000" w:sz="8"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none" w:color="000000" w:sz="4" w:space="0"/>
              <w:left w:val="none" w:color="000000" w:sz="4" w:space="0"/>
              <w:bottom w:val="single" w:color="000000" w:sz="8" w:space="0"/>
              <w:right w:val="single" w:color="000000" w:sz="8"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医疗总值班功能</w:t>
            </w:r>
            <w:r/>
          </w:p>
        </w:tc>
      </w:tr>
      <w:tr>
        <w:trPr>
          <w:jc w:val="center"/>
          <w:trHeight w:val="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lang w:eastAsia="zh-CN"/>
              </w:rPr>
            </w:pPr>
            <w:r>
              <w:rPr>
                <w:rFonts w:hint="eastAsia" w:ascii="方正仿宋_GB2312" w:hAnsi="方正仿宋_GB2312" w:eastAsia="方正仿宋_GB2312" w:cs="方正仿宋_GB2312"/>
                <w:color w:val="auto"/>
                <w:sz w:val="28"/>
                <w:szCs w:val="28"/>
                <w:lang w:val="en-US" w:eastAsia="zh-CN"/>
              </w:rPr>
              <w:t xml:space="preserve">6</w:t>
            </w:r>
            <w:r/>
          </w:p>
        </w:tc>
        <w:tc>
          <w:tcPr>
            <w:tcBorders>
              <w:top w:val="none" w:color="000000" w:sz="4" w:space="0"/>
              <w:left w:val="none" w:color="000000" w:sz="4" w:space="0"/>
              <w:bottom w:val="none" w:color="000000"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none" w:color="000000" w:sz="4" w:space="0"/>
              <w:left w:val="none" w:color="000000" w:sz="4" w:space="0"/>
              <w:right w:val="single" w:color="000000" w:sz="8" w:space="0"/>
            </w:tcBorders>
            <w:tcW w:w="0" w:type="auto"/>
            <w:vAlign w:val="center"/>
            <w:vMerge w:val="restart"/>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值班查询与统计功能</w:t>
            </w:r>
            <w:r/>
          </w:p>
        </w:tc>
        <w:tc>
          <w:tcPr>
            <w:tcBorders>
              <w:top w:val="none" w:color="000000" w:sz="4" w:space="0"/>
              <w:left w:val="none" w:color="000000" w:sz="4" w:space="0"/>
              <w:bottom w:val="single" w:color="000000" w:sz="8" w:space="0"/>
              <w:right w:val="single" w:color="000000" w:sz="8"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多端查询支持</w:t>
            </w:r>
            <w:r/>
          </w:p>
        </w:tc>
      </w:tr>
      <w:tr>
        <w:trPr>
          <w:jc w:val="center"/>
          <w:trHeight w:val="0"/>
        </w:trPr>
        <w:tc>
          <w:tcPr>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7</w:t>
            </w:r>
            <w:r/>
          </w:p>
        </w:tc>
        <w:tc>
          <w:tcPr>
            <w:tcBorders>
              <w:top w:val="none" w:color="000000" w:sz="4" w:space="0"/>
              <w:left w:val="none" w:color="000000" w:sz="4" w:space="0"/>
              <w:bottom w:val="single" w:color="auto"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left w:val="none" w:color="000000" w:sz="4" w:space="0"/>
              <w:right w:val="single" w:color="000000" w:sz="8" w:space="0"/>
            </w:tcBorders>
            <w:tcW w:w="0" w:type="auto"/>
            <w:vAlign w:val="center"/>
            <w:vMerge w:val="continue"/>
            <w:textDirection w:val="lrTb"/>
            <w:noWrap w:val="false"/>
          </w:tcPr>
          <w:p>
            <w:pPr>
              <w:ind w:left="0" w:right="0" w:firstLine="0"/>
              <w:jc w:val="left"/>
              <w:widowControl/>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none" w:color="000000" w:sz="4" w:space="0"/>
              <w:left w:val="none" w:color="000000" w:sz="4" w:space="0"/>
              <w:bottom w:val="single" w:color="000000" w:sz="8" w:space="0"/>
              <w:right w:val="single" w:color="000000" w:sz="8"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统计功能</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8</w:t>
            </w:r>
            <w:r/>
          </w:p>
        </w:tc>
        <w:tc>
          <w:tcPr>
            <w:tcBorders>
              <w:top w:val="single" w:color="auto" w:sz="4" w:space="0"/>
              <w:left w:val="single" w:color="auto" w:sz="4" w:space="0"/>
              <w:right w:val="single" w:color="auto" w:sz="4" w:space="0"/>
            </w:tcBorders>
            <w:tcW w:w="0" w:type="auto"/>
            <w:vAlign w:val="center"/>
            <w:vMerge w:val="restart"/>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系统对接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HIS系统（对接）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HIS系统（对接）</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9</w:t>
            </w:r>
            <w:r/>
          </w:p>
        </w:tc>
        <w:tc>
          <w:tcPr>
            <w:tcBorders>
              <w:left w:val="single" w:color="auto" w:sz="4" w:space="0"/>
              <w:right w:val="single" w:color="auto" w:sz="4" w:space="0"/>
            </w:tcBorders>
            <w:tcW w:w="0" w:type="auto"/>
            <w:vAlign w:val="center"/>
            <w:vMerge w:val="continue"/>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lang w:val="en-US" w:eastAsia="zh-CN"/>
              </w:rPr>
              <w:t xml:space="preserve">移动办公平台（对接）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移动办公平台（对接）</w:t>
            </w:r>
            <w:r/>
          </w:p>
        </w:tc>
      </w:tr>
      <w:tr>
        <w:trPr>
          <w:jc w:val="center"/>
          <w:trHeight w:val="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10</w:t>
            </w:r>
            <w:r/>
          </w:p>
        </w:tc>
        <w:tc>
          <w:tcPr>
            <w:tcBorders>
              <w:left w:val="single" w:color="auto" w:sz="4" w:space="0"/>
              <w:bottom w:val="single" w:color="auto" w:sz="4" w:space="0"/>
              <w:right w:val="single" w:color="auto" w:sz="4" w:space="0"/>
            </w:tcBorders>
            <w:tcW w:w="2000" w:type="dxa"/>
            <w:vAlign w:val="center"/>
            <w:vMerge w:val="continue"/>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集成平台（对接）</w:t>
            </w:r>
            <w:r/>
          </w:p>
        </w:tc>
        <w:tc>
          <w:tcPr>
            <w:tcBorders>
              <w:top w:val="single" w:color="auto" w:sz="4" w:space="0"/>
              <w:left w:val="single" w:color="auto" w:sz="4" w:space="0"/>
              <w:bottom w:val="single" w:color="auto" w:sz="4" w:space="0"/>
              <w:right w:val="single" w:color="auto" w:sz="4" w:space="0"/>
            </w:tcBorders>
            <w:tcW w:w="316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auto"/>
                <w:sz w:val="28"/>
                <w:szCs w:val="28"/>
                <w:lang w:val="en-US" w:eastAsia="zh-CN"/>
              </w:rPr>
            </w:pPr>
            <w:r>
              <w:rPr>
                <w:rFonts w:hint="eastAsia" w:ascii="方正仿宋_GB2312" w:hAnsi="方正仿宋_GB2312" w:eastAsia="方正仿宋_GB2312" w:cs="方正仿宋_GB2312"/>
                <w:color w:val="auto"/>
                <w:sz w:val="28"/>
                <w:szCs w:val="28"/>
                <w:lang w:val="en-US" w:eastAsia="zh-CN"/>
              </w:rPr>
              <w:t xml:space="preserve">集成平台（对接）</w:t>
            </w:r>
            <w:r/>
          </w:p>
        </w:tc>
      </w:tr>
    </w:tbl>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numPr>
          <w:ilvl w:val="0"/>
          <w:numId w:val="0"/>
        </w:numPr>
        <w:ind w:firstLine="560"/>
        <w:jc w:val="both"/>
        <w:keepLines w:val="0"/>
        <w:keepNext w:val="0"/>
        <w:pageBreakBefore w:val="0"/>
        <w:spacing w:before="120" w:after="120" w:line="400" w:lineRule="exact"/>
        <w:widowControl w:val="off"/>
        <w:rPr>
          <w:rFonts w:hint="eastAsia" w:ascii="方正楷体_GB2312" w:hAnsi="方正楷体_GB2312" w:eastAsia="方正楷体_GB2312" w:cs="方正楷体_GB2312"/>
          <w:b w:val="0"/>
          <w:bCs/>
          <w:sz w:val="28"/>
          <w:szCs w:val="28"/>
          <w:lang w:val="en-US" w:eastAsia="zh-CN" w:bidi="ar-SA"/>
        </w:rPr>
      </w:pPr>
      <w:r>
        <w:rPr>
          <w:rFonts w:hint="eastAsia" w:ascii="方正楷体_GB2312" w:hAnsi="方正楷体_GB2312" w:eastAsia="方正楷体_GB2312" w:cs="方正楷体_GB2312"/>
          <w:b w:val="0"/>
          <w:bCs/>
          <w:sz w:val="28"/>
          <w:szCs w:val="28"/>
          <w:lang w:val="en-US" w:eastAsia="zh-CN" w:bidi="ar-SA"/>
        </w:rPr>
        <w:t xml:space="preserve">（一）总体要求</w:t>
      </w:r>
      <w:r/>
    </w:p>
    <w:p>
      <w:pPr>
        <w:ind w:firstLine="562"/>
        <w:jc w:val="both"/>
        <w:keepLines w:val="0"/>
        <w:keepNext w:val="0"/>
        <w:pageBreakBefore w:val="0"/>
        <w:spacing w:line="440" w:lineRule="exact"/>
        <w:widowControl w:val="off"/>
        <w:rPr>
          <w:rFonts w:hint="default" w:ascii="方正仿宋_GBK" w:hAnsi="方正仿宋_GBK" w:eastAsia="方正仿宋_GBK" w:cs="方正仿宋_GBK"/>
          <w:b/>
          <w:bCs w:val="0"/>
          <w:i/>
          <w:iCs/>
          <w:color w:val="000000"/>
          <w:sz w:val="28"/>
          <w:szCs w:val="28"/>
          <w:highlight w:val="none"/>
          <w:u w:val="single"/>
          <w:lang w:val="en-US" w:eastAsia="zh-CN" w:bidi="ar-SA"/>
        </w:rPr>
      </w:pPr>
      <w:r>
        <w:rPr>
          <w:rFonts w:hint="default" w:ascii="方正仿宋_GBK" w:hAnsi="方正仿宋_GBK" w:eastAsia="方正仿宋_GBK" w:cs="方正仿宋_GBK"/>
          <w:b/>
          <w:bCs w:val="0"/>
          <w:i/>
          <w:iCs/>
          <w:color w:val="000000"/>
          <w:sz w:val="28"/>
          <w:szCs w:val="28"/>
          <w:highlight w:val="none"/>
          <w:u w:val="single"/>
          <w:lang w:val="en-US" w:eastAsia="zh-CN" w:bidi="ar-SA"/>
        </w:rPr>
        <w:t xml:space="preserve">（1）本项目投标总报价包括本次采购、安装调试、免费售后服务期间和数据等所有费用；</w:t>
      </w:r>
      <w:r/>
    </w:p>
    <w:p>
      <w:pPr>
        <w:ind w:firstLine="562"/>
        <w:jc w:val="both"/>
        <w:keepLines w:val="0"/>
        <w:keepNext w:val="0"/>
        <w:pageBreakBefore w:val="0"/>
        <w:spacing w:line="440" w:lineRule="exact"/>
        <w:widowControl w:val="off"/>
        <w:rPr>
          <w:rFonts w:hint="default" w:ascii="方正仿宋_GBK" w:hAnsi="方正仿宋_GBK" w:eastAsia="方正仿宋_GBK" w:cs="方正仿宋_GBK"/>
          <w:b/>
          <w:bCs w:val="0"/>
          <w:i/>
          <w:iCs/>
          <w:color w:val="000000"/>
          <w:sz w:val="28"/>
          <w:szCs w:val="28"/>
          <w:highlight w:val="none"/>
          <w:u w:val="single"/>
          <w:lang w:val="en-US" w:eastAsia="zh-CN" w:bidi="ar-SA"/>
        </w:rPr>
      </w:pPr>
      <w:r>
        <w:rPr>
          <w:rFonts w:hint="default" w:ascii="方正仿宋_GBK" w:hAnsi="方正仿宋_GBK" w:eastAsia="方正仿宋_GBK" w:cs="方正仿宋_GBK"/>
          <w:b/>
          <w:bCs w:val="0"/>
          <w:i/>
          <w:iCs/>
          <w:color w:val="000000"/>
          <w:sz w:val="28"/>
          <w:szCs w:val="28"/>
          <w:highlight w:val="none"/>
          <w:u w:val="single"/>
          <w:lang w:val="en-US" w:eastAsia="zh-CN" w:bidi="ar-SA"/>
        </w:rPr>
        <w:t xml:space="preserve">（2）供应商承诺负责医师排班系统平台的部署，做到不影响现有的业务系统，并确保系统持续稳定运行。提供的软件平台（系统）与江苏省中医院现有系统、集成平台无缝集成，包括与江苏省中医院各院区该软件系统间、该系统与其他系统的对接，系统及集成平台所需所有信息。</w:t>
      </w:r>
      <w:r/>
    </w:p>
    <w:p>
      <w:pPr>
        <w:ind w:firstLine="562"/>
        <w:jc w:val="both"/>
        <w:keepLines w:val="0"/>
        <w:keepNext w:val="0"/>
        <w:pageBreakBefore w:val="0"/>
        <w:spacing w:line="440" w:lineRule="exact"/>
        <w:widowControl w:val="off"/>
        <w:rPr>
          <w:rFonts w:hint="default" w:ascii="方正仿宋_GBK" w:hAnsi="方正仿宋_GBK" w:eastAsia="方正仿宋_GBK" w:cs="方正仿宋_GBK"/>
          <w:b/>
          <w:bCs w:val="0"/>
          <w:i/>
          <w:iCs/>
          <w:color w:val="000000"/>
          <w:sz w:val="28"/>
          <w:szCs w:val="28"/>
          <w:highlight w:val="none"/>
          <w:u w:val="single"/>
          <w:lang w:val="en-US" w:eastAsia="zh-CN" w:bidi="ar-SA"/>
        </w:rPr>
      </w:pPr>
      <w:r>
        <w:rPr>
          <w:rFonts w:hint="default" w:ascii="方正仿宋_GBK" w:hAnsi="方正仿宋_GBK" w:eastAsia="方正仿宋_GBK" w:cs="方正仿宋_GBK"/>
          <w:b/>
          <w:bCs w:val="0"/>
          <w:i/>
          <w:iCs/>
          <w:color w:val="000000"/>
          <w:sz w:val="28"/>
          <w:szCs w:val="28"/>
          <w:highlight w:val="none"/>
          <w:u w:val="single"/>
          <w:lang w:val="en-US" w:eastAsia="zh-CN" w:bidi="ar-SA"/>
        </w:rPr>
        <w:t xml:space="preserve">（3）供应商承诺售后服务期内免费配合江苏省中医院后续的过级、评级改造需求。免费配合采购人增加软件工作站点、接入新的硬件设备、开展版本升级、调整功能、个性化需求修改等工作。免费配合完成其他软件与本平台（系统）对接所需的开发、调试、适配等工作。</w:t>
      </w:r>
      <w:r/>
    </w:p>
    <w:p>
      <w:pPr>
        <w:ind w:firstLine="562"/>
        <w:jc w:val="both"/>
        <w:keepLines w:val="0"/>
        <w:keepNext w:val="0"/>
        <w:pageBreakBefore w:val="0"/>
        <w:spacing w:line="440" w:lineRule="exact"/>
        <w:widowControl w:val="off"/>
        <w:rPr>
          <w:rFonts w:hint="default" w:ascii="方正仿宋_GBK" w:hAnsi="方正仿宋_GBK" w:eastAsia="方正仿宋_GBK" w:cs="方正仿宋_GBK"/>
          <w:b/>
          <w:bCs w:val="0"/>
          <w:i/>
          <w:iCs/>
          <w:color w:val="000000"/>
          <w:sz w:val="28"/>
          <w:szCs w:val="28"/>
          <w:highlight w:val="none"/>
          <w:u w:val="single"/>
          <w:lang w:val="en-US" w:eastAsia="zh-CN" w:bidi="ar-SA"/>
        </w:rPr>
      </w:pPr>
      <w:r>
        <w:rPr>
          <w:rFonts w:hint="default" w:ascii="方正仿宋_GBK" w:hAnsi="方正仿宋_GBK" w:eastAsia="方正仿宋_GBK" w:cs="方正仿宋_GBK"/>
          <w:b/>
          <w:bCs w:val="0"/>
          <w:i/>
          <w:iCs/>
          <w:color w:val="000000"/>
          <w:sz w:val="28"/>
          <w:szCs w:val="28"/>
          <w:highlight w:val="none"/>
          <w:u w:val="single"/>
          <w:lang w:val="en-US" w:eastAsia="zh-CN" w:bidi="ar-SA"/>
        </w:rPr>
        <w:t xml:space="preserve">（4）供应商承诺售后服务期后配合江苏省中医院后续的过级、评级改造需求。配合采购人增加软件工作站点、接入新的硬件设备、开展版本升级、调整功能、个性化需求修改等工作。配合完成其他软件与本平台（系统）对接所需的开发、调试、适配等工作。所需费用双方另行约定。</w:t>
      </w:r>
      <w:r/>
    </w:p>
    <w:p>
      <w:pPr>
        <w:ind w:firstLine="562"/>
        <w:jc w:val="both"/>
        <w:keepLines w:val="0"/>
        <w:keepNext w:val="0"/>
        <w:pageBreakBefore w:val="0"/>
        <w:spacing w:line="440" w:lineRule="exact"/>
        <w:widowControl w:val="off"/>
        <w:rPr>
          <w:rFonts w:hint="default" w:ascii="方正仿宋_GBK" w:hAnsi="方正仿宋_GBK" w:eastAsia="方正仿宋_GBK" w:cs="方正仿宋_GBK"/>
          <w:b/>
          <w:bCs w:val="0"/>
          <w:i/>
          <w:iCs/>
          <w:color w:val="000000"/>
          <w:sz w:val="28"/>
          <w:szCs w:val="28"/>
          <w:highlight w:val="none"/>
          <w:u w:val="single"/>
          <w:lang w:val="en-US" w:eastAsia="zh-CN" w:bidi="ar-SA"/>
        </w:rPr>
      </w:pPr>
      <w:r>
        <w:rPr>
          <w:rFonts w:hint="default" w:ascii="方正仿宋_GBK" w:hAnsi="方正仿宋_GBK" w:eastAsia="方正仿宋_GBK" w:cs="方正仿宋_GBK"/>
          <w:b/>
          <w:bCs w:val="0"/>
          <w:i/>
          <w:iCs/>
          <w:color w:val="000000"/>
          <w:sz w:val="28"/>
          <w:szCs w:val="28"/>
          <w:highlight w:val="none"/>
          <w:u w:val="single"/>
          <w:lang w:val="en-US" w:eastAsia="zh-CN" w:bidi="ar-SA"/>
        </w:rPr>
        <w:t xml:space="preserve">（5）供应商承诺提供的软件平台（系统）终身免费开放软、硬件接口（硬件设备费用按报价收取）。</w:t>
      </w:r>
      <w:r/>
    </w:p>
    <w:p>
      <w:pPr>
        <w:ind w:firstLine="562"/>
        <w:jc w:val="both"/>
        <w:keepLines w:val="0"/>
        <w:keepNext w:val="0"/>
        <w:pageBreakBefore w:val="0"/>
        <w:spacing w:line="440" w:lineRule="exact"/>
        <w:widowControl w:val="off"/>
        <w:rPr>
          <w:rFonts w:hint="default" w:ascii="方正仿宋_GBK" w:hAnsi="方正仿宋_GBK" w:eastAsia="方正仿宋_GBK" w:cs="方正仿宋_GBK"/>
          <w:b/>
          <w:bCs w:val="0"/>
          <w:i/>
          <w:iCs/>
          <w:color w:val="000000"/>
          <w:sz w:val="28"/>
          <w:szCs w:val="28"/>
          <w:highlight w:val="none"/>
          <w:u w:val="single"/>
          <w:lang w:val="en-US" w:eastAsia="zh-CN" w:bidi="ar-SA"/>
        </w:rPr>
      </w:pPr>
      <w:r>
        <w:rPr>
          <w:rFonts w:hint="default" w:ascii="方正仿宋_GBK" w:hAnsi="方正仿宋_GBK" w:eastAsia="方正仿宋_GBK" w:cs="方正仿宋_GBK"/>
          <w:b/>
          <w:bCs w:val="0"/>
          <w:i/>
          <w:iCs/>
          <w:color w:val="000000"/>
          <w:sz w:val="28"/>
          <w:szCs w:val="28"/>
          <w:highlight w:val="none"/>
          <w:u w:val="single"/>
          <w:lang w:val="en-US" w:eastAsia="zh-CN" w:bidi="ar-SA"/>
        </w:rPr>
        <w:t xml:space="preserve">（6）供应商承诺为本项目提供的所有软件（含服务器端的操作系统、数据库等第三方软件），均需为正版软件，若由于未使用正版软件引起纠纷或处罚，由供应商负责。采购人只提供项目所需硬件资源基础设施。</w:t>
      </w:r>
      <w:r/>
    </w:p>
    <w:p>
      <w:pPr>
        <w:ind w:firstLine="562"/>
        <w:jc w:val="both"/>
        <w:keepLines w:val="0"/>
        <w:keepNext w:val="0"/>
        <w:pageBreakBefore w:val="0"/>
        <w:spacing w:line="440" w:lineRule="exact"/>
        <w:widowControl w:val="off"/>
        <w:rPr>
          <w:rFonts w:hint="default" w:ascii="方正仿宋_GBK" w:hAnsi="方正仿宋_GBK" w:eastAsia="方正仿宋_GBK" w:cs="方正仿宋_GBK"/>
          <w:b/>
          <w:bCs w:val="0"/>
          <w:i/>
          <w:iCs/>
          <w:color w:val="000000"/>
          <w:sz w:val="28"/>
          <w:szCs w:val="28"/>
          <w:highlight w:val="none"/>
          <w:u w:val="single"/>
          <w:lang w:val="en-US" w:eastAsia="zh-CN" w:bidi="ar-SA"/>
        </w:rPr>
      </w:pPr>
      <w:r>
        <w:rPr>
          <w:rFonts w:hint="default" w:ascii="方正仿宋_GBK" w:hAnsi="方正仿宋_GBK" w:eastAsia="方正仿宋_GBK" w:cs="方正仿宋_GBK"/>
          <w:b/>
          <w:bCs w:val="0"/>
          <w:i/>
          <w:iCs/>
          <w:color w:val="000000"/>
          <w:sz w:val="28"/>
          <w:szCs w:val="28"/>
          <w:highlight w:val="none"/>
          <w:u w:val="single"/>
          <w:lang w:val="en-US" w:eastAsia="zh-CN" w:bidi="ar-SA"/>
        </w:rPr>
        <w:t xml:space="preserve">（7）供应商承诺本项目涉及的软件、硬件相关技术和产品须满足国产化适配要求。</w:t>
      </w:r>
      <w:r/>
    </w:p>
    <w:p>
      <w:pPr>
        <w:numPr>
          <w:ilvl w:val="0"/>
          <w:numId w:val="0"/>
        </w:numPr>
        <w:ind w:firstLine="560"/>
        <w:jc w:val="both"/>
        <w:keepLines w:val="0"/>
        <w:keepNext w:val="0"/>
        <w:pageBreakBefore w:val="0"/>
        <w:spacing w:before="120" w:after="120" w:line="400" w:lineRule="exact"/>
        <w:widowControl w:val="off"/>
        <w:rPr>
          <w:rFonts w:hint="eastAsia" w:ascii="方正楷体_GB2312" w:hAnsi="方正楷体_GB2312" w:eastAsia="方正楷体_GB2312" w:cs="方正楷体_GB2312"/>
          <w:b w:val="0"/>
          <w:bCs/>
          <w:sz w:val="28"/>
          <w:szCs w:val="28"/>
          <w:lang w:val="en-US" w:eastAsia="zh-CN" w:bidi="ar-SA"/>
        </w:rPr>
      </w:pPr>
      <w:r>
        <w:rPr>
          <w:rFonts w:hint="eastAsia" w:ascii="方正楷体_GB2312" w:hAnsi="方正楷体_GB2312" w:eastAsia="方正楷体_GB2312" w:cs="方正楷体_GB2312"/>
          <w:b w:val="0"/>
          <w:bCs/>
          <w:sz w:val="28"/>
          <w:szCs w:val="28"/>
          <w:lang w:val="en-US" w:eastAsia="zh-CN" w:bidi="ar-SA"/>
        </w:rPr>
        <w:t xml:space="preserve">（二）详细功能参数要求</w:t>
      </w:r>
      <w:r/>
    </w:p>
    <w:p>
      <w:pPr>
        <w:ind w:firstLine="562"/>
        <w:jc w:val="both"/>
        <w:keepLines w:val="0"/>
        <w:keepNext w:val="0"/>
        <w:pageBreakBefore w:val="0"/>
        <w:spacing w:line="440" w:lineRule="exact"/>
        <w:widowControl w:val="off"/>
        <w:rPr>
          <w:rFonts w:hint="eastAsia" w:ascii="方正仿宋_GBK" w:hAnsi="方正仿宋_GBK" w:eastAsia="方正仿宋_GBK" w:cs="方正仿宋_GBK"/>
          <w:b/>
          <w:color w:val="000000"/>
          <w:sz w:val="28"/>
          <w:szCs w:val="28"/>
          <w:lang w:val="en-US" w:eastAsia="zh-CN" w:bidi="ar-SA"/>
        </w:rPr>
      </w:pPr>
      <w:r>
        <w:rPr>
          <w:rFonts w:hint="eastAsia" w:ascii="方正仿宋_GBK" w:hAnsi="方正仿宋_GBK" w:eastAsia="方正仿宋_GBK" w:cs="方正仿宋_GBK"/>
          <w:b/>
          <w:color w:val="000000"/>
          <w:sz w:val="28"/>
          <w:szCs w:val="28"/>
          <w:lang w:val="en-US" w:eastAsia="zh-CN" w:bidi="ar-SA"/>
        </w:rPr>
        <w:t xml:space="preserve">2.1 基础信息管理功能</w:t>
      </w:r>
      <w:r/>
    </w:p>
    <w:p>
      <w:pPr>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2.1.1 医生信息管理功能</w:t>
      </w:r>
      <w:r/>
    </w:p>
    <w:p>
      <w:pPr>
        <w:numPr>
          <w:ilvl w:val="0"/>
          <w:numId w:val="4"/>
        </w:num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信息维护</w:t>
      </w:r>
      <w:r/>
    </w:p>
    <w:p>
      <w:pPr>
        <w:pStyle w:val="936"/>
        <w:numPr>
          <w:ilvl w:val="0"/>
          <w:numId w:val="0"/>
        </w:numPr>
        <w:ind w:firstLine="560"/>
        <w:keepLines w:val="0"/>
        <w:keepNext w:val="0"/>
        <w:pageBreakBefore w:val="0"/>
        <w:spacing w:after="0"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自动获取、单条录入或批量导入医生核心信息，包括医生ID（唯一标识）、姓名、职称（涵盖规培医生、住院医师、主治医师、副主任医师等层级）、所属科室、手机号码及紧急联系人信息，确保医生信息完整可追溯。​</w:t>
      </w:r>
      <w:r/>
    </w:p>
    <w:p>
      <w:pPr>
        <w:numPr>
          <w:ilvl w:val="0"/>
          <w:numId w:val="4"/>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状态标记</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支持对医生特殊状态进行标记，包含临时借调、产假、病假、外出学习、公休等状态，标记后系统自动排除该医生在对应时段的值班排班候选池，避免无效排班。</w:t>
      </w:r>
      <w:r/>
    </w:p>
    <w:p>
      <w:pPr>
        <w:numPr>
          <w:ilvl w:val="0"/>
          <w:numId w:val="4"/>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权限控制</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采用“查看-修改”分级权限，所有系统角色（包括医生、科室主任、人事管理员、医务处人员等）均可查看医生基础值班信息（姓名、职称、所属科室、当前值班状态）；仅医务处负责人员、人事管理员（负责全院医生信息统筹）与科室主任（负责本科室医生信息审核）拥有修改权限，防止信息被误操作或篡改。</w:t>
      </w:r>
      <w:r/>
    </w:p>
    <w:p>
      <w:pPr>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2.1.2 住院病区信息管理功能</w:t>
      </w:r>
      <w:r/>
    </w:p>
    <w:p>
      <w:pPr>
        <w:numPr>
          <w:ilvl w:val="0"/>
          <w:numId w:val="4"/>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①　科室配置维护</w:t>
      </w:r>
      <w:r/>
    </w:p>
    <w:p>
      <w:pPr>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维护各临床/医技科室的基础配置，包括科室ID（唯一编码）、科室名称（如普内科、神经外科、检验科、放射科等）、科主任姓名及联系方式（手机+办公电话）、科室办公地址，便于快速定位科室核心信息。​</w:t>
      </w:r>
      <w:r/>
    </w:p>
    <w:p>
      <w:pPr>
        <w:numPr>
          <w:ilvl w:val="0"/>
          <w:numId w:val="4"/>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②　护理单元配置维护</w:t>
      </w:r>
      <w:r/>
    </w:p>
    <w:p>
      <w:pPr>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细化护理单元管理，维护内容包括护理单元ID、护理单元名称（如南东20病区、南西20病区、北22病区等）、护士长姓名及联系方式（24小时应急电话）、护理单元所属楼层与位置，满足病区精细化管理需求。​</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▲③　科室 - 病区对照维护</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支持建立科室与护理单元的关联关系，例如“神经外科”对应“南东20病区”“南西20病区”，确保排班时科室与病区精准匹配，避免跨病区错排问题。</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支持批量调整关联关系，适应科室合并、病区调整等组织架构变动场景。</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3.1.3 住院值班规则库管理功能</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①　时令化排班时段维护</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Cs/>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支持按时令（如冬令、夏令）维护不同的基础排班时间段，例如夏令值班时段为 “08:00-17:30”“17:30-次日08:00”，冬令调整为 “08:00-17:00”“17:00-次日08:00”，适配季节变化对值班时间的影响。​</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▲②　多类型值班时段配置</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支持维护多样化的值班班次类型，满足不同科室需求：</w:t>
      </w:r>
      <w:r/>
    </w:p>
    <w:p>
      <w:pPr>
        <w:numPr>
          <w:ilvl w:val="0"/>
          <w:numId w:val="5"/>
        </w:num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两班倒：</w:t>
      </w:r>
      <w:r>
        <w:rPr>
          <w:rFonts w:hint="eastAsia" w:ascii="方正仿宋_GBK" w:hAnsi="方正仿宋_GBK" w:eastAsia="方正仿宋_GBK" w:cs="方正仿宋_GBK"/>
          <w:bCs/>
          <w:color w:val="000000"/>
          <w:sz w:val="28"/>
          <w:szCs w:val="28"/>
          <w:lang w:val="en-US" w:eastAsia="zh-CN" w:bidi="ar-SA"/>
        </w:rPr>
        <w:t xml:space="preserve">可自定义两个班次的时间区间（如 08:00-17:00、17:00-次日08:00）；</w:t>
      </w:r>
      <w:r/>
    </w:p>
    <w:p>
      <w:pPr>
        <w:numPr>
          <w:ilvl w:val="0"/>
          <w:numId w:val="5"/>
        </w:numPr>
        <w:ind w:left="420"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三班倒：</w:t>
      </w:r>
      <w:r>
        <w:rPr>
          <w:rFonts w:hint="eastAsia" w:ascii="方正仿宋_GBK" w:hAnsi="方正仿宋_GBK" w:eastAsia="方正仿宋_GBK" w:cs="方正仿宋_GBK"/>
          <w:bCs/>
          <w:color w:val="000000"/>
          <w:sz w:val="28"/>
          <w:szCs w:val="28"/>
          <w:lang w:val="en-US" w:eastAsia="zh-CN" w:bidi="ar-SA"/>
        </w:rPr>
        <w:t xml:space="preserve">支持拆分三个时段（如 08:00-12:00、12:00-20:00、20:00-08:00）；</w:t>
      </w:r>
      <w:r/>
    </w:p>
    <w:p>
      <w:pPr>
        <w:numPr>
          <w:ilvl w:val="0"/>
          <w:numId w:val="5"/>
        </w:numPr>
        <w:ind w:left="420"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24小时班：设置单班次时长为24小时（如当日08:00至次日08:00）；</w:t>
      </w:r>
      <w:r/>
    </w:p>
    <w:p>
      <w:pPr>
        <w:numPr>
          <w:ilvl w:val="0"/>
          <w:numId w:val="5"/>
        </w:numPr>
        <w:ind w:left="420"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自定义班次：</w:t>
      </w:r>
      <w:r>
        <w:rPr>
          <w:rFonts w:hint="eastAsia" w:ascii="方正仿宋_GBK" w:hAnsi="方正仿宋_GBK" w:eastAsia="方正仿宋_GBK" w:cs="方正仿宋_GBK"/>
          <w:bCs/>
          <w:color w:val="000000"/>
          <w:sz w:val="28"/>
          <w:szCs w:val="28"/>
          <w:lang w:val="en-US" w:eastAsia="zh-CN" w:bidi="ar-SA"/>
        </w:rPr>
        <w:t xml:space="preserve">支持科室根据特殊需求自由设置班次时间（如 12:00-20:00）；</w:t>
      </w:r>
      <w:r/>
    </w:p>
    <w:p>
      <w:pPr>
        <w:ind w:firstLine="562"/>
        <w:jc w:val="both"/>
        <w:keepLines w:val="0"/>
        <w:keepNext w:val="0"/>
        <w:pageBreakBefore w:val="0"/>
        <w:spacing w:line="440" w:lineRule="exact"/>
        <w:widowControl w:val="off"/>
        <w:rPr>
          <w:rFonts w:hint="eastAsia" w:ascii="方正仿宋_GBK" w:hAnsi="方正仿宋_GBK" w:eastAsia="方正仿宋_GBK" w:cs="方正仿宋_GBK"/>
          <w:b/>
          <w:color w:val="000000"/>
          <w:sz w:val="28"/>
          <w:szCs w:val="28"/>
          <w:lang w:val="en-US" w:eastAsia="zh-CN" w:bidi="ar-SA"/>
        </w:rPr>
      </w:pPr>
      <w:r>
        <w:rPr>
          <w:rFonts w:hint="eastAsia" w:ascii="方正仿宋_GBK" w:hAnsi="方正仿宋_GBK" w:eastAsia="方正仿宋_GBK" w:cs="方正仿宋_GBK"/>
          <w:b/>
          <w:color w:val="000000"/>
          <w:sz w:val="28"/>
          <w:szCs w:val="28"/>
          <w:lang w:val="en-US" w:eastAsia="zh-CN" w:bidi="ar-SA"/>
        </w:rPr>
        <w:t xml:space="preserve">2.2 值班核心管理功能</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2.2.1科室值班功能​</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▲①　适用范围与权限控制</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覆盖临床科室（如内科、外科、妇产科）与医技科室（如检验科、放射科、药剂科）；采用分级管理机制，各科室仅能查看与调整本科室的值班表，无法操作其他科室数据，确保数据安全性与权责清晰。​</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▲②　值班表维护</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值班表按月份展示，核心字段包括日期（精确到天）、默认主要值班时段（如两班倒、三班倒、24小时班）、值班时间（对应规则库中的时段配置）、值班人员（默认从本科室医生列表中选择，支持手动输入）、值班人员手机号（自动关联医生信息，可编辑）、备注（用于记录特殊事项，如 “主班”“备班”等）、签到时间（自动记录）。</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支持同一月份内混合配置多种班次类型（如部分日期为三班倒，部分日期为 24 小时班），自定义班次可由排班医生在系统中调整具体值班时段。​</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人员选择与跨院区支持：默认从当前科室医生列表中筛选可用人员（排除 “临时借调”“产假”等状态），支持手动搜索其他院区医生，满足人员调配需求。</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选择值班人员时，系统自动校验其与门诊排班（专家号）的冲突情况，若存在冲突（如同一时段需出诊专家门诊），弹窗提醒（展示冲突时段与具体事项），需人工确认后才能完成排班。​</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▲③　签到签退与消息提醒</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支持PC端（通过系统登录后点击 “签到”“签退” 按钮）与移动端两种签到签退方式。</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系统根据排班表提前发送值班提醒（PC端弹窗+移动端推送，可设置提醒时间，如提前1小时），提醒内容包括值班日期、时段、注意事项；值班结束后，移动端自动提醒交班人员填写交接班记录（关联院内交接班系统）。</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④　值班调整功能</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登录医生可在系统中，选择需调整的日期与班次，指定接收调整的医生。​</w:t>
      </w:r>
      <w:r/>
    </w:p>
    <w:p>
      <w:pPr>
        <w:numPr>
          <w:ilvl w:val="0"/>
          <w:numId w:val="0"/>
        </w:num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2.2.2 医疗总值班功能</w:t>
      </w:r>
      <w:r/>
    </w:p>
    <w:p>
      <w:pPr>
        <w:numPr>
          <w:ilvl w:val="0"/>
          <w:numId w:val="6"/>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维护权限与主体</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由医务处负责医疗总值班的排班维护，其他角色仅拥有查看权限。​</w:t>
      </w:r>
      <w:r/>
    </w:p>
    <w:p>
      <w:pPr>
        <w:numPr>
          <w:ilvl w:val="0"/>
          <w:numId w:val="6"/>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班次配置与自定义</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按月份维护医疗总值班表，同一月份内可配置多种班次类型（如日常总值班、节假日总值班）；自定义班次可由医务处人员在系统中设置具体值班时间（如“节假日总值班为08:00-次日08:00”）、值班人员（从全院医生中选择）。</w:t>
      </w:r>
      <w:r/>
    </w:p>
    <w:p>
      <w:pPr>
        <w:ind w:firstLine="562"/>
        <w:jc w:val="both"/>
        <w:keepLines w:val="0"/>
        <w:keepNext w:val="0"/>
        <w:pageBreakBefore w:val="0"/>
        <w:spacing w:line="440" w:lineRule="exact"/>
        <w:widowControl w:val="off"/>
        <w:rPr>
          <w:rFonts w:hint="eastAsia" w:ascii="方正仿宋_GBK" w:hAnsi="方正仿宋_GBK" w:eastAsia="方正仿宋_GBK" w:cs="方正仿宋_GBK"/>
          <w:b/>
          <w:color w:val="000000"/>
          <w:sz w:val="28"/>
          <w:szCs w:val="28"/>
          <w:lang w:val="en-US" w:eastAsia="zh-CN" w:bidi="ar-SA"/>
        </w:rPr>
      </w:pPr>
      <w:r>
        <w:rPr>
          <w:rFonts w:hint="eastAsia" w:ascii="方正仿宋_GBK" w:hAnsi="方正仿宋_GBK" w:eastAsia="方正仿宋_GBK" w:cs="方正仿宋_GBK"/>
          <w:b/>
          <w:color w:val="000000"/>
          <w:sz w:val="28"/>
          <w:szCs w:val="28"/>
          <w:lang w:val="en-US" w:eastAsia="zh-CN" w:bidi="ar-SA"/>
        </w:rPr>
        <w:t xml:space="preserve">2.3 值班查询与统计功能</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2.3.1 多端查询支持​​</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①　PC端查询</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登录系统后，支持按 “当日”“本周”“本月” 或自定义日期范围查询所有科室值班表，可按科室名称筛选（支持模糊搜索），查询结果支持导出为Excel格式（含所有字段）；支持查看历史值班表。​</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▲②　移动端查询</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医生通过移动平台登录后，可以查看当日所有科室值班表，支持按科室分类查看，点击值班人员姓名可直接调出其手机号（支持一键拨打，无需手动输入）。</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2.3.2 统计功能</w:t>
      </w:r>
      <w:r/>
    </w:p>
    <w:p>
      <w:pPr>
        <w:numPr>
          <w:ilvl w:val="0"/>
          <w:numId w:val="4"/>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①　值班时长统计</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支持按医生、科室、月份统计值班总时长，支持导出统计报表（含明细与汇总）。</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▲②　值班频次统计</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支持统计医生在指定周期内（如季度、年度）的值班次数。​</w:t>
      </w:r>
      <w:r/>
    </w:p>
    <w:p>
      <w:pPr>
        <w:numPr>
          <w:ilvl w:val="0"/>
          <w:numId w:val="4"/>
        </w:numPr>
        <w:ind w:left="0"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③　交接班记录统计</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支持按科室、月份统计交接班记录的完成率（按时完成数/应完成数），支持关联值班人员查询具体记录。</w:t>
      </w:r>
      <w:r/>
    </w:p>
    <w:p>
      <w:pPr>
        <w:ind w:firstLine="562"/>
        <w:jc w:val="both"/>
        <w:keepLines w:val="0"/>
        <w:keepNext w:val="0"/>
        <w:pageBreakBefore w:val="0"/>
        <w:spacing w:line="440" w:lineRule="exact"/>
        <w:widowControl w:val="off"/>
        <w:rPr>
          <w:rFonts w:hint="eastAsia" w:ascii="方正仿宋_GBK" w:hAnsi="方正仿宋_GBK" w:eastAsia="方正仿宋_GBK" w:cs="方正仿宋_GBK"/>
          <w:b/>
          <w:color w:val="000000"/>
          <w:sz w:val="28"/>
          <w:szCs w:val="28"/>
          <w:lang w:val="en-US" w:eastAsia="zh-CN" w:bidi="ar-SA"/>
        </w:rPr>
      </w:pPr>
      <w:r>
        <w:rPr>
          <w:rFonts w:hint="eastAsia" w:ascii="方正仿宋_GBK" w:hAnsi="方正仿宋_GBK" w:eastAsia="方正仿宋_GBK" w:cs="方正仿宋_GBK"/>
          <w:b/>
          <w:color w:val="000000"/>
          <w:sz w:val="28"/>
          <w:szCs w:val="28"/>
          <w:lang w:val="en-US" w:eastAsia="zh-CN" w:bidi="ar-SA"/>
        </w:rPr>
        <w:t xml:space="preserve">2.4系统对接</w:t>
      </w:r>
      <w:r/>
    </w:p>
    <w:p>
      <w:pPr>
        <w:ind w:firstLine="560"/>
        <w:jc w:val="both"/>
        <w:keepLines w:val="0"/>
        <w:keepNext w:val="0"/>
        <w:pageBreakBefore w:val="0"/>
        <w:spacing w:line="440" w:lineRule="exact"/>
        <w:widowControl w:val="off"/>
        <w:rPr>
          <w:rFonts w:hint="default"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2.4.1</w:t>
      </w:r>
      <w:r>
        <w:rPr>
          <w:rFonts w:hint="default" w:ascii="方正仿宋_GBK" w:hAnsi="方正仿宋_GBK" w:eastAsia="方正仿宋_GBK" w:cs="方正仿宋_GBK"/>
          <w:sz w:val="28"/>
          <w:szCs w:val="28"/>
          <w:lang w:val="en-US" w:eastAsia="zh-CN" w:bidi="ar-SA"/>
        </w:rPr>
        <w:t xml:space="preserve">接口内容</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本系统需与集成平台、HIS系统和移动平台进行对接。对接工作由供应商与前述系统厂商（第三方）完成，</w:t>
      </w:r>
      <w:r>
        <w:rPr>
          <w:rFonts w:hint="default" w:ascii="方正仿宋_GBK" w:hAnsi="方正仿宋_GBK" w:eastAsia="方正仿宋_GBK" w:cs="方正仿宋_GBK"/>
          <w:bCs/>
          <w:color w:val="000000"/>
          <w:sz w:val="28"/>
          <w:szCs w:val="28"/>
          <w:lang w:val="en-US" w:eastAsia="zh-CN" w:bidi="ar-SA"/>
        </w:rPr>
        <w:t xml:space="preserve">该部分工作产生的费用包含在本项目招标总报价中，供应商不再向采购人另行收取任何费用。</w:t>
      </w:r>
      <w:r/>
    </w:p>
    <w:p>
      <w:pPr>
        <w:ind w:firstLine="560"/>
        <w:jc w:val="both"/>
        <w:keepLines w:val="0"/>
        <w:keepNext w:val="0"/>
        <w:pageBreakBefore w:val="0"/>
        <w:spacing w:line="440" w:lineRule="exact"/>
        <w:widowControl w:val="off"/>
        <w:rPr>
          <w:rFonts w:hint="default" w:ascii="方正仿宋_GBK" w:hAnsi="方正仿宋_GBK" w:eastAsia="方正仿宋_GBK" w:cs="方正仿宋_GBK"/>
          <w:b/>
          <w:bCs/>
          <w:sz w:val="28"/>
          <w:szCs w:val="28"/>
          <w:lang w:val="en-US" w:eastAsia="zh-CN" w:bidi="ar-SA"/>
        </w:rPr>
      </w:pPr>
      <w:r>
        <w:rPr>
          <w:rFonts w:hint="default" w:ascii="方正仿宋_GBK" w:hAnsi="方正仿宋_GBK" w:eastAsia="方正仿宋_GBK" w:cs="方正仿宋_GBK"/>
          <w:bCs/>
          <w:color w:val="000000"/>
          <w:sz w:val="28"/>
          <w:szCs w:val="28"/>
          <w:lang w:val="en-US" w:eastAsia="zh-CN" w:bidi="ar-SA"/>
        </w:rPr>
        <w:t xml:space="preserve">供应商应根据医院数据管理的要求或数据对接方式的变更无偿配合医院完成数据对接调整，保证获取数据的准确完整及前端应用稳定运行。</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sz w:val="28"/>
          <w:szCs w:val="28"/>
          <w:lang w:val="en-US" w:eastAsia="zh-CN" w:bidi="ar-SA"/>
        </w:rPr>
      </w:pPr>
      <w:r>
        <w:rPr>
          <w:rFonts w:hint="eastAsia" w:ascii="方正仿宋_GBK" w:hAnsi="方正仿宋_GBK" w:eastAsia="方正仿宋_GBK" w:cs="方正仿宋_GBK"/>
          <w:sz w:val="28"/>
          <w:szCs w:val="28"/>
          <w:lang w:val="en-US" w:eastAsia="zh-CN" w:bidi="ar-SA"/>
        </w:rPr>
        <w:t xml:space="preserve">2.4.2接口要求</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标准化与兼容性：数据接口应遵循医疗行业或国际通用的数据交换标准（如HL7、DICOM、FHIR等），以确保数据的标准化和与其他系统的兼容性。</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安全性：数据接口应采用加密技术（如SSL/TLS）保护数据传输过程中的安全性，同时实施严格的身份认证和访问控制机制，确保只有授权用户能够访问敏感数据。</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稳定性与可靠性：数据接口应具备高可用性和容错能力，确保在高峰时段或系统故障时仍能保持稳定运行，不丢失数据。</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可扩展性：随着项目的深入和需求的变化，数据接口应能够灵活扩展，支持新增数据类型、数据字段或数据源的接入。</w:t>
      </w:r>
      <w:r/>
    </w:p>
    <w:p>
      <w:pPr>
        <w:ind w:firstLine="562"/>
        <w:jc w:val="both"/>
        <w:keepLines w:val="0"/>
        <w:keepNext w:val="0"/>
        <w:pageBreakBefore w:val="0"/>
        <w:spacing w:line="240" w:lineRule="auto"/>
        <w:widowControl w:val="off"/>
        <w:rPr>
          <w:rFonts w:hint="eastAsia" w:ascii="方正楷体_GB2312" w:hAnsi="方正楷体_GB2312" w:eastAsia="方正楷体_GB2312" w:cs="方正楷体_GB2312"/>
          <w:b/>
          <w:bCs/>
          <w:color w:val="000000"/>
          <w:sz w:val="28"/>
          <w:szCs w:val="28"/>
          <w:lang w:val="en-US" w:eastAsia="zh-CN" w:bidi="ar-SA"/>
        </w:rPr>
      </w:pPr>
      <w:r>
        <w:rPr>
          <w:rFonts w:hint="eastAsia" w:ascii="方正楷体_GB2312" w:hAnsi="方正楷体_GB2312" w:eastAsia="方正楷体_GB2312" w:cs="方正楷体_GB2312"/>
          <w:b/>
          <w:bCs/>
          <w:color w:val="000000"/>
          <w:sz w:val="28"/>
          <w:szCs w:val="28"/>
          <w:lang w:val="en-US" w:eastAsia="zh-CN" w:bidi="ar-SA"/>
        </w:rPr>
        <w:t xml:space="preserve">（三）技术方案要求</w:t>
      </w:r>
      <w:r/>
    </w:p>
    <w:p>
      <w:pPr>
        <w:ind w:firstLine="562"/>
        <w:jc w:val="both"/>
        <w:keepLines w:val="0"/>
        <w:keepNext w:val="0"/>
        <w:pageBreakBefore w:val="0"/>
        <w:spacing w:line="240" w:lineRule="auto"/>
        <w:widowControl w:val="off"/>
        <w:rPr>
          <w:rFonts w:hint="eastAsia" w:ascii="方正仿宋_GB2312" w:hAnsi="方正仿宋_GB2312" w:eastAsia="方正仿宋_GB2312" w:cs="方正仿宋_GB2312"/>
          <w:b/>
          <w:bCs/>
          <w:color w:val="000000"/>
          <w:sz w:val="28"/>
          <w:szCs w:val="28"/>
          <w:lang w:val="en-US" w:eastAsia="zh-CN" w:bidi="ar-SA"/>
        </w:rPr>
      </w:pPr>
      <w:r>
        <w:rPr>
          <w:rFonts w:hint="eastAsia" w:ascii="方正仿宋_GB2312" w:hAnsi="方正仿宋_GB2312" w:eastAsia="方正仿宋_GB2312" w:cs="方正仿宋_GB2312"/>
          <w:b/>
          <w:bCs/>
          <w:color w:val="000000"/>
          <w:sz w:val="28"/>
          <w:szCs w:val="28"/>
          <w:lang w:val="en-US" w:eastAsia="zh-CN" w:bidi="ar-SA"/>
        </w:rPr>
        <w:t xml:space="preserve">1.总体设计方案</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b/>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供应商应根据项目要求和建设内容，提供详细的设计方案，方案涉及的软件、硬件相关技术和产品须满足国产化要求。设计方案应包括但不限于以下内容：</w:t>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1、总体架构设计：</w:t>
      </w:r>
      <w:r>
        <w:rPr>
          <w:rFonts w:hint="eastAsia" w:ascii="方正仿宋_GBK" w:hAnsi="方正仿宋_GBK" w:eastAsia="方正仿宋_GBK" w:cs="方正仿宋_GBK"/>
          <w:color w:val="000000"/>
          <w:sz w:val="28"/>
          <w:szCs w:val="28"/>
          <w:lang w:val="en-US" w:eastAsia="zh-CN" w:bidi="ar-SA"/>
        </w:rPr>
        <w:t xml:space="preserve">提供系统整体架构设计，说明系统硬件（服务器、存储等）配置、网络要求，国产化数据库、中间件适配，客户端架构、应用部署、与现有系统对接及相互间的架构层次关系等。</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2、系统逻辑架构：</w:t>
      </w:r>
      <w:r>
        <w:rPr>
          <w:rFonts w:hint="eastAsia" w:ascii="方正仿宋_GBK" w:hAnsi="方正仿宋_GBK" w:eastAsia="方正仿宋_GBK" w:cs="方正仿宋_GBK"/>
          <w:color w:val="000000"/>
          <w:sz w:val="28"/>
          <w:szCs w:val="28"/>
          <w:lang w:val="en-US" w:eastAsia="zh-CN" w:bidi="ar-SA"/>
        </w:rPr>
        <w:t xml:space="preserve">说明从数据获取到业务应用的整体逻辑架构。</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3、系统数据架构：</w:t>
      </w:r>
      <w:r>
        <w:rPr>
          <w:rFonts w:hint="eastAsia" w:ascii="方正仿宋_GBK" w:hAnsi="方正仿宋_GBK" w:eastAsia="方正仿宋_GBK" w:cs="方正仿宋_GBK"/>
          <w:color w:val="000000"/>
          <w:sz w:val="28"/>
          <w:szCs w:val="28"/>
          <w:lang w:val="en-US" w:eastAsia="zh-CN" w:bidi="ar-SA"/>
        </w:rPr>
        <w:t xml:space="preserve">详细说明数据的采集、存储、处理、分发和治理的全链路设计。</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4、功能模块设计：</w:t>
      </w:r>
      <w:r>
        <w:rPr>
          <w:rFonts w:hint="eastAsia" w:ascii="方正仿宋_GBK" w:hAnsi="方正仿宋_GBK" w:eastAsia="方正仿宋_GBK" w:cs="方正仿宋_GBK"/>
          <w:color w:val="000000"/>
          <w:sz w:val="28"/>
          <w:szCs w:val="28"/>
          <w:lang w:val="en-US" w:eastAsia="zh-CN" w:bidi="ar-SA"/>
        </w:rPr>
        <w:t xml:space="preserve">针对项目需求的各个功能模块及相应的功能细分进行详细设计。</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5、安全合规设计：</w:t>
      </w:r>
      <w:r>
        <w:rPr>
          <w:rFonts w:hint="eastAsia" w:ascii="方正仿宋_GBK" w:hAnsi="方正仿宋_GBK" w:eastAsia="方正仿宋_GBK" w:cs="方正仿宋_GBK"/>
          <w:color w:val="000000"/>
          <w:sz w:val="28"/>
          <w:szCs w:val="28"/>
          <w:lang w:val="en-US" w:eastAsia="zh-CN" w:bidi="ar-SA"/>
        </w:rPr>
        <w:t xml:space="preserve">设计覆盖网络安全、数据安全、应用安全和安全管理等层面。</w:t>
      </w:r>
      <w:r/>
    </w:p>
    <w:p>
      <w:pPr>
        <w:ind w:firstLine="562"/>
        <w:jc w:val="both"/>
        <w:keepLines w:val="0"/>
        <w:keepNext w:val="0"/>
        <w:pageBreakBefore w:val="0"/>
        <w:spacing w:line="240" w:lineRule="auto"/>
        <w:widowControl w:val="off"/>
        <w:rPr>
          <w:rFonts w:hint="eastAsia" w:ascii="方正仿宋_GB2312" w:hAnsi="方正仿宋_GB2312" w:eastAsia="方正仿宋_GB2312" w:cs="方正仿宋_GB2312"/>
          <w:b/>
          <w:bCs/>
          <w:color w:val="auto"/>
          <w:sz w:val="28"/>
          <w:szCs w:val="28"/>
          <w:lang w:val="en-US" w:eastAsia="zh-CN" w:bidi="ar-SA"/>
        </w:rPr>
      </w:pPr>
      <w:r>
        <w:rPr>
          <w:rFonts w:hint="eastAsia" w:ascii="方正仿宋_GB2312" w:hAnsi="方正仿宋_GB2312" w:eastAsia="方正仿宋_GB2312" w:cs="方正仿宋_GB2312"/>
          <w:b/>
          <w:bCs/>
          <w:color w:val="auto"/>
          <w:sz w:val="28"/>
          <w:szCs w:val="28"/>
          <w:lang w:val="en-US" w:eastAsia="zh-CN" w:bidi="ar-SA"/>
        </w:rPr>
        <w:t xml:space="preserve">2.实施方案要求</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供应商应根据招标文件要求及本项目特点，制订项目实施方案，包括各节点时间进度、人员配置安排、联合调试方案等。实施方案应做到完整全面、科学可行，并有针对性，配备具有相应资质和经验的项目经理及技术实施人员，服从医院管理要求，确保在规定的交付时限内完成。具体</w:t>
      </w:r>
      <w:r>
        <w:rPr>
          <w:rFonts w:hint="eastAsia" w:ascii="方正仿宋_GBK" w:hAnsi="方正仿宋_GBK" w:eastAsia="方正仿宋_GBK" w:cs="方正仿宋_GBK"/>
          <w:bCs/>
          <w:color w:val="auto"/>
          <w:sz w:val="28"/>
          <w:szCs w:val="28"/>
          <w:lang w:val="en-US" w:eastAsia="zh-CN" w:bidi="ar-SA"/>
        </w:rPr>
        <w:t xml:space="preserve">应包括但不限于以下内容：</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1.实施团队：供应商应成立专门的项目实施团队，项目实施期间驻场工程师人数不少于1人。</w:t>
      </w:r>
      <w:r>
        <w:rPr>
          <w:rFonts w:hint="eastAsia" w:ascii="方正仿宋_GBK" w:hAnsi="方正仿宋_GBK" w:eastAsia="方正仿宋_GBK" w:cs="方正仿宋_GBK"/>
          <w:color w:val="auto"/>
          <w:sz w:val="28"/>
          <w:szCs w:val="28"/>
          <w:highlight w:val="none"/>
          <w:lang w:val="en-US" w:eastAsia="zh-CN" w:bidi="ar-SA"/>
        </w:rPr>
        <w:t xml:space="preserve">项目经理应具有相关项目医院实施工作经验</w:t>
      </w:r>
      <w:r>
        <w:rPr>
          <w:rFonts w:hint="eastAsia" w:ascii="方正仿宋_GBK" w:hAnsi="方正仿宋_GBK" w:eastAsia="方正仿宋_GBK" w:cs="方正仿宋_GBK"/>
          <w:color w:val="auto"/>
          <w:sz w:val="28"/>
          <w:szCs w:val="28"/>
          <w:lang w:val="en-US" w:eastAsia="zh-CN" w:bidi="ar-SA"/>
        </w:rPr>
        <w:t xml:space="preserve">（提供项目经理基本情况介绍及供应商6个月以来任意一个月为其缴纳社保的缴费记录），并参与项目全过程。驻场人员需遵守医院的各项工作规章制度，并与医院作息时间一致。</w:t>
      </w:r>
      <w:r/>
    </w:p>
    <w:p>
      <w:pPr>
        <w:ind w:firstLine="560"/>
        <w:jc w:val="left"/>
        <w:spacing w:line="400" w:lineRule="exact"/>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2.进度计划：供应商应根据项目建设目标和建设内容，明确各阶段任务分解、时间节点、里程碑设置；项目实施流程需按照医院管理规定进行，详细记录系统开发上线的全过程，形成完善的工作文档（包括开发、测试、培训、发布、会议纪要等相关文档），并在信息管理系统中归档。</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r>
      <w:r/>
    </w:p>
    <w:p>
      <w:pPr>
        <w:ind w:firstLine="560"/>
        <w:jc w:val="left"/>
        <w:spacing w:line="400" w:lineRule="exact"/>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3、</w:t>
      </w:r>
      <w:r>
        <w:rPr>
          <w:rFonts w:hint="eastAsia" w:ascii="方正仿宋_GBK" w:hAnsi="方正仿宋_GBK" w:eastAsia="方正仿宋_GBK" w:cs="方正仿宋_GBK"/>
          <w:color w:val="auto"/>
          <w:sz w:val="28"/>
          <w:szCs w:val="28"/>
        </w:rPr>
        <w:t xml:space="preserve">安全防范：需遵守医院的信息安全规章制度，未经许可不得泄露医院任何资料包括技术文档，数据文件，应用程序等，遵守患者隐私保护相关规定，不得泄露患者个人资料、医疗档案等。</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5、质量管控：供应商应具有完善的质量管理和控制体系。对本项目的风险预见以及风险规避有系统的解决方案，对项目进行中的突发事件有应急预案。    </w:t>
      </w:r>
      <w:r/>
    </w:p>
    <w:p>
      <w:pPr>
        <w:ind w:firstLine="562"/>
        <w:jc w:val="both"/>
        <w:keepLines w:val="0"/>
        <w:keepNext w:val="0"/>
        <w:pageBreakBefore w:val="0"/>
        <w:spacing w:line="240" w:lineRule="auto"/>
        <w:widowControl w:val="off"/>
        <w:rPr>
          <w:rFonts w:hint="eastAsia" w:ascii="方正仿宋_GB2312" w:hAnsi="方正仿宋_GB2312" w:eastAsia="方正仿宋_GB2312" w:cs="方正仿宋_GB2312"/>
          <w:b/>
          <w:bCs/>
          <w:color w:val="auto"/>
          <w:sz w:val="28"/>
          <w:szCs w:val="28"/>
          <w:lang w:val="en-US" w:eastAsia="zh-CN" w:bidi="ar-SA"/>
        </w:rPr>
      </w:pPr>
      <w:r>
        <w:rPr>
          <w:rFonts w:hint="eastAsia" w:ascii="方正仿宋_GB2312" w:hAnsi="方正仿宋_GB2312" w:eastAsia="方正仿宋_GB2312" w:cs="方正仿宋_GB2312"/>
          <w:b/>
          <w:bCs/>
          <w:color w:val="auto"/>
          <w:sz w:val="28"/>
          <w:szCs w:val="28"/>
          <w:lang w:val="en-US" w:eastAsia="zh-CN" w:bidi="ar-SA"/>
        </w:rPr>
        <w:t xml:space="preserve">3.培训服务方案要求</w:t>
      </w:r>
      <w:r/>
    </w:p>
    <w:p>
      <w:pPr>
        <w:ind w:firstLine="560"/>
        <w:jc w:val="left"/>
        <w:spacing w:line="400" w:lineRule="exact"/>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供应商应提供完善的培训方案，系统的培训工作要在系统上线试运行前完成，并在培训前编制专门的培训材料。包括但不限于以下内容：</w:t>
      </w:r>
      <w:r/>
    </w:p>
    <w:p>
      <w:pPr>
        <w:ind w:firstLine="560"/>
        <w:jc w:val="left"/>
        <w:spacing w:line="400" w:lineRule="exact"/>
        <w:rPr>
          <w:rFonts w:hint="default"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1、培训人员：供应商应安排具备相应资质和经验的技术人员、专家进行培训工作。</w:t>
      </w:r>
      <w:r/>
    </w:p>
    <w:p>
      <w:pPr>
        <w:ind w:firstLine="560"/>
        <w:jc w:val="left"/>
        <w:spacing w:line="400" w:lineRule="exact"/>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2、培训内容：对医院主要技术人员和骨干用户提供系统全流程使用及维护培训，对普通用户提供系统使用培训，确保相关人员能熟练掌握设备或系统的日常使用及维护。对医院主要技术人员提供系统开发所需的主要技术培训，如操作系统、数据库、开发工具的厂家认证培训，以及应用系统平台的二次开发培训。</w:t>
      </w:r>
      <w:r/>
    </w:p>
    <w:p>
      <w:pPr>
        <w:ind w:firstLine="560"/>
        <w:jc w:val="left"/>
        <w:spacing w:line="400" w:lineRule="exact"/>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3、培训计划：供应商应提供完善的培训计划，包含培训时间、培训材料、所需要培训环境、课时安排等。</w:t>
      </w:r>
      <w:r/>
    </w:p>
    <w:p>
      <w:pPr>
        <w:ind w:firstLine="560"/>
        <w:jc w:val="left"/>
        <w:spacing w:line="400" w:lineRule="exact"/>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4、培训方式：供应商应提供现场/远程培训，必须无偿提供培训文档等所有相关资料，同时允许在医院内部使用。</w:t>
      </w:r>
      <w:r/>
    </w:p>
    <w:p>
      <w:pPr>
        <w:ind w:firstLine="562"/>
        <w:jc w:val="both"/>
        <w:keepLines w:val="0"/>
        <w:keepNext w:val="0"/>
        <w:pageBreakBefore w:val="0"/>
        <w:spacing w:line="240" w:lineRule="auto"/>
        <w:widowControl w:val="off"/>
        <w:rPr>
          <w:rFonts w:hint="eastAsia" w:ascii="方正仿宋_GB2312" w:hAnsi="方正仿宋_GB2312" w:eastAsia="方正仿宋_GB2312" w:cs="方正仿宋_GB2312"/>
          <w:b/>
          <w:bCs/>
          <w:color w:val="auto"/>
          <w:sz w:val="28"/>
          <w:szCs w:val="28"/>
          <w:lang w:val="en-US" w:eastAsia="zh-CN" w:bidi="ar-SA"/>
        </w:rPr>
      </w:pPr>
      <w:r>
        <w:rPr>
          <w:rFonts w:hint="eastAsia" w:ascii="方正仿宋_GB2312" w:hAnsi="方正仿宋_GB2312" w:eastAsia="方正仿宋_GB2312" w:cs="方正仿宋_GB2312"/>
          <w:b/>
          <w:bCs/>
          <w:color w:val="auto"/>
          <w:sz w:val="28"/>
          <w:szCs w:val="28"/>
          <w:lang w:val="en-US" w:eastAsia="zh-CN" w:bidi="ar-SA"/>
        </w:rPr>
        <w:t xml:space="preserve">4.应急响应方案要求</w:t>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color w:val="auto"/>
          <w:sz w:val="28"/>
          <w:szCs w:val="28"/>
          <w:lang w:val="en-US" w:eastAsia="zh-CN" w:bidi="ar-SA"/>
        </w:rPr>
        <w:t xml:space="preserve">为保障医院整体信息系统安全，系统及其业务数据的安全符合国家相关标准规范的要求，在信息系统出现故障时，进行快速应急反应。根据潜在信息</w:t>
      </w:r>
      <w:r>
        <w:rPr>
          <w:rFonts w:hint="eastAsia" w:ascii="方正仿宋_GBK" w:hAnsi="方正仿宋_GBK" w:eastAsia="方正仿宋_GBK" w:cs="方正仿宋_GBK"/>
          <w:color w:val="auto"/>
          <w:sz w:val="28"/>
          <w:szCs w:val="28"/>
          <w:lang w:val="en-US" w:eastAsia="zh-CN" w:bidi="ar-SA"/>
        </w:rPr>
        <w:t xml:space="preserve">安全风险给出合理的应急响应预案，能对突发事件进行分析与判断，初步确定事件的性质和类型，科学应对系统紧急事件，建立健全应急响应机制，有效预防、及时控制和最大限度地消除系统各类突发事件的危害和影响，在事件检测阶段做到“及时发现”，必须合理利用各种已有的检测手段，综合分析发现安全事件的真实原因，对已有安全防护措施和安全事件应急响应预案进行改进，从而提高医院应对突发事件的组织指挥能力和应急处置能力，使故障恢复工作迅速、高效、有序地进行，满足突发情况下系统保障和系统恢复工作的需要，确保系统的稳定运行。包含但不仅限于：</w:t>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bCs/>
          <w:color w:val="auto"/>
          <w:sz w:val="28"/>
          <w:szCs w:val="28"/>
          <w:lang w:val="en-US" w:eastAsia="zh-CN" w:bidi="ar-SA"/>
        </w:rPr>
        <w:t xml:space="preserve">1、应急响应流程：</w:t>
      </w:r>
      <w:r>
        <w:rPr>
          <w:rFonts w:hint="eastAsia" w:ascii="方正仿宋_GBK" w:hAnsi="方正仿宋_GBK" w:eastAsia="方正仿宋_GBK" w:cs="方正仿宋_GBK"/>
          <w:color w:val="auto"/>
          <w:sz w:val="28"/>
          <w:szCs w:val="28"/>
          <w:lang w:val="en-US" w:eastAsia="zh-CN" w:bidi="ar-SA"/>
        </w:rPr>
        <w:t xml:space="preserve">响应流程应覆盖应急准备、事件监测预警、事件评估、处置、恢复重建等方面。</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auto"/>
          <w:sz w:val="28"/>
          <w:szCs w:val="28"/>
          <w:lang w:val="en-US" w:eastAsia="zh-CN" w:bidi="ar-SA"/>
        </w:rPr>
        <w:t xml:space="preserve">2、应急响应</w:t>
      </w:r>
      <w:r>
        <w:rPr>
          <w:rFonts w:hint="eastAsia" w:ascii="方正仿宋_GBK" w:hAnsi="方正仿宋_GBK" w:eastAsia="方正仿宋_GBK" w:cs="方正仿宋_GBK"/>
          <w:bCs/>
          <w:color w:val="000000"/>
          <w:sz w:val="28"/>
          <w:szCs w:val="28"/>
          <w:lang w:val="en-US" w:eastAsia="zh-CN" w:bidi="ar-SA"/>
        </w:rPr>
        <w:t xml:space="preserve">内容：</w:t>
      </w:r>
      <w:r>
        <w:rPr>
          <w:rFonts w:hint="eastAsia" w:ascii="方正仿宋_GBK" w:hAnsi="方正仿宋_GBK" w:eastAsia="方正仿宋_GBK" w:cs="方正仿宋_GBK"/>
          <w:color w:val="000000"/>
          <w:sz w:val="28"/>
          <w:szCs w:val="28"/>
          <w:lang w:val="en-US" w:eastAsia="zh-CN" w:bidi="ar-SA"/>
        </w:rPr>
        <w:t xml:space="preserve">响应内容应覆盖硬件故障、软件故障、网络故障（攻击）、数据泄露等方面</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3、应急响应时间：</w:t>
      </w:r>
      <w:r>
        <w:rPr>
          <w:rFonts w:hint="eastAsia" w:ascii="方正仿宋_GBK" w:hAnsi="方正仿宋_GBK" w:eastAsia="方正仿宋_GBK" w:cs="方正仿宋_GBK"/>
          <w:color w:val="000000"/>
          <w:sz w:val="28"/>
          <w:szCs w:val="28"/>
          <w:lang w:val="en-US" w:eastAsia="zh-CN" w:bidi="ar-SA"/>
        </w:rPr>
        <w:t xml:space="preserve">明确应急响应各环节的时限标准。</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4、人员安排：</w:t>
      </w:r>
      <w:r>
        <w:rPr>
          <w:rFonts w:hint="eastAsia" w:ascii="方正仿宋_GBK" w:hAnsi="方正仿宋_GBK" w:eastAsia="方正仿宋_GBK" w:cs="方正仿宋_GBK"/>
          <w:color w:val="000000"/>
          <w:sz w:val="28"/>
          <w:szCs w:val="28"/>
          <w:lang w:val="en-US" w:eastAsia="zh-CN" w:bidi="ar-SA"/>
        </w:rPr>
        <w:t xml:space="preserve">建立分级负责的应急组织体系，明确人员职责。</w:t>
      </w:r>
      <w:r/>
    </w:p>
    <w:p>
      <w:pPr>
        <w:ind w:firstLine="562"/>
        <w:jc w:val="both"/>
        <w:keepLines w:val="0"/>
        <w:keepNext w:val="0"/>
        <w:pageBreakBefore w:val="0"/>
        <w:spacing w:line="240" w:lineRule="auto"/>
        <w:widowControl w:val="off"/>
        <w:rPr>
          <w:rFonts w:hint="eastAsia" w:ascii="方正仿宋_GB2312" w:hAnsi="方正仿宋_GB2312" w:eastAsia="方正仿宋_GB2312" w:cs="方正仿宋_GB2312"/>
          <w:b/>
          <w:bCs/>
          <w:color w:val="000000"/>
          <w:sz w:val="28"/>
          <w:szCs w:val="28"/>
          <w:lang w:val="en-US" w:eastAsia="zh-CN" w:bidi="ar-SA"/>
        </w:rPr>
      </w:pPr>
      <w:r>
        <w:rPr>
          <w:rFonts w:hint="eastAsia" w:ascii="方正仿宋_GB2312" w:hAnsi="方正仿宋_GB2312" w:eastAsia="方正仿宋_GB2312" w:cs="方正仿宋_GB2312"/>
          <w:b/>
          <w:bCs/>
          <w:color w:val="000000"/>
          <w:sz w:val="28"/>
          <w:szCs w:val="28"/>
          <w:lang w:val="en-US" w:eastAsia="zh-CN" w:bidi="ar-SA"/>
        </w:rPr>
        <w:t xml:space="preserve">5.日常维护方案要求</w:t>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投标人需提供详细的日常维护方案，保障医院各项业务的连续性与高效性，及时处理系统故障与性能问题，满足医院不断发展的信息化需求，提高用户对信息化平台的满意度。包含但不仅限于：</w:t>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1、维护范围：</w:t>
      </w:r>
      <w:r>
        <w:rPr>
          <w:rFonts w:hint="eastAsia" w:ascii="方正仿宋_GBK" w:hAnsi="方正仿宋_GBK" w:eastAsia="方正仿宋_GBK" w:cs="方正仿宋_GBK"/>
          <w:color w:val="000000"/>
          <w:sz w:val="28"/>
          <w:szCs w:val="28"/>
          <w:lang w:val="en-US" w:eastAsia="zh-CN" w:bidi="ar-SA"/>
        </w:rPr>
        <w:t xml:space="preserve">明确日常维护工作涉及的范围，如服务器、数据库、中间件、数据监控、数据备份、应用服务等。</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2、人员组织：</w:t>
      </w:r>
      <w:r>
        <w:rPr>
          <w:rFonts w:hint="eastAsia" w:ascii="方正仿宋_GBK" w:hAnsi="方正仿宋_GBK" w:eastAsia="方正仿宋_GBK" w:cs="方正仿宋_GBK"/>
          <w:color w:val="000000"/>
          <w:sz w:val="28"/>
          <w:szCs w:val="28"/>
          <w:lang w:val="en-US" w:eastAsia="zh-CN" w:bidi="ar-SA"/>
        </w:rPr>
        <w:t xml:space="preserve">建立日常维护人员组织安排，明确工作职责分工。</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3、维护内容：</w:t>
      </w:r>
      <w:r>
        <w:rPr>
          <w:rFonts w:hint="eastAsia" w:ascii="方正仿宋_GBK" w:hAnsi="方正仿宋_GBK" w:eastAsia="方正仿宋_GBK" w:cs="方正仿宋_GBK"/>
          <w:color w:val="000000"/>
          <w:sz w:val="28"/>
          <w:szCs w:val="28"/>
          <w:lang w:val="en-US" w:eastAsia="zh-CN" w:bidi="ar-SA"/>
        </w:rPr>
        <w:t xml:space="preserve">明确维护工作的主要内容，如巡检、监控、日志检查、补丁更新、端口及接口检查、用户请求响应、故障处理、技术支持服务等。</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4、维护流程：</w:t>
      </w:r>
      <w:r>
        <w:rPr>
          <w:rFonts w:hint="eastAsia" w:ascii="方正仿宋_GBK" w:hAnsi="方正仿宋_GBK" w:eastAsia="方正仿宋_GBK" w:cs="方正仿宋_GBK"/>
          <w:color w:val="000000"/>
          <w:sz w:val="28"/>
          <w:szCs w:val="28"/>
          <w:lang w:val="en-US" w:eastAsia="zh-CN" w:bidi="ar-SA"/>
        </w:rPr>
        <w:t xml:space="preserve">制定各项维护工作的操作流程及标准，如制定计划、明确操作步骤、制定处置标准、规范维护记录等</w:t>
      </w:r>
      <w:r/>
    </w:p>
    <w:p>
      <w:pPr>
        <w:ind w:firstLine="562"/>
        <w:jc w:val="both"/>
        <w:keepLines w:val="0"/>
        <w:keepNext w:val="0"/>
        <w:pageBreakBefore w:val="0"/>
        <w:spacing w:line="240" w:lineRule="auto"/>
        <w:widowControl w:val="off"/>
        <w:rPr>
          <w:rFonts w:hint="eastAsia" w:ascii="方正仿宋_GB2312" w:hAnsi="方正仿宋_GB2312" w:eastAsia="方正仿宋_GB2312" w:cs="方正仿宋_GB2312"/>
          <w:b/>
          <w:bCs/>
          <w:color w:val="000000"/>
          <w:sz w:val="28"/>
          <w:szCs w:val="28"/>
          <w:lang w:val="en-US" w:eastAsia="zh-CN" w:bidi="ar-SA"/>
        </w:rPr>
      </w:pPr>
      <w:r>
        <w:rPr>
          <w:rFonts w:hint="eastAsia" w:ascii="方正仿宋_GB2312" w:hAnsi="方正仿宋_GB2312" w:eastAsia="方正仿宋_GB2312" w:cs="方正仿宋_GB2312"/>
          <w:b/>
          <w:bCs/>
          <w:color w:val="000000"/>
          <w:sz w:val="28"/>
          <w:szCs w:val="28"/>
          <w:lang w:val="en-US" w:eastAsia="zh-CN" w:bidi="ar-SA"/>
        </w:rPr>
        <w:t xml:space="preserve">6.信息安全保障方案要求</w:t>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投标人需提供详细的信息安全保障方案。系统整体设计、开发、测试、上线、运维流程应符合等保2.0的规范要求，参照《江苏省卫生健康信息化项目建设网络安全管理规定（试行）》要求进行规划设计、建设、运行管理，安全防护措施与信息化项目同步规划、同步建设、同步使用。包含但不仅限于：</w:t>
      </w:r>
      <w:r/>
    </w:p>
    <w:p>
      <w:pPr>
        <w:ind w:firstLine="56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（1）身份认证：</w:t>
      </w:r>
      <w:r>
        <w:rPr>
          <w:rFonts w:hint="eastAsia" w:ascii="方正仿宋_GBK" w:hAnsi="方正仿宋_GBK" w:eastAsia="方正仿宋_GBK" w:cs="方正仿宋_GBK"/>
          <w:bCs/>
          <w:sz w:val="28"/>
          <w:szCs w:val="28"/>
          <w:lang w:val="en-US" w:eastAsia="zh-CN" w:bidi="ar-SA"/>
        </w:rPr>
        <w:t xml:space="preserve">密码安全、多因素认证（人脸、动态口令等）、会话管理（登录失败处理、登录超时处理）、管理地址限制等使用人员身份认证方案。</w:t>
      </w:r>
      <w:r/>
    </w:p>
    <w:p>
      <w:pPr>
        <w:ind w:left="0" w:firstLine="56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（2）访问控制：</w:t>
      </w:r>
      <w:r>
        <w:rPr>
          <w:rFonts w:hint="eastAsia" w:ascii="方正仿宋_GBK" w:hAnsi="方正仿宋_GBK" w:eastAsia="方正仿宋_GBK" w:cs="方正仿宋_GBK"/>
          <w:bCs/>
          <w:sz w:val="28"/>
          <w:szCs w:val="28"/>
          <w:lang w:val="en-US" w:eastAsia="zh-CN" w:bidi="ar-SA"/>
        </w:rPr>
        <w:t xml:space="preserve">提供权限的多级分配、多重角色权限分配，支持最小化权限配置、数据访问权限控制等。</w:t>
      </w:r>
      <w:r/>
    </w:p>
    <w:p>
      <w:pPr>
        <w:ind w:left="0" w:firstLine="56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（3）数据安全：</w:t>
      </w:r>
      <w:r>
        <w:rPr>
          <w:rFonts w:hint="eastAsia" w:ascii="方正仿宋_GBK" w:hAnsi="方正仿宋_GBK" w:eastAsia="方正仿宋_GBK" w:cs="方正仿宋_GBK"/>
          <w:bCs/>
          <w:sz w:val="28"/>
          <w:szCs w:val="28"/>
          <w:lang w:val="en-US" w:eastAsia="zh-CN" w:bidi="ar-SA"/>
        </w:rPr>
        <w:t xml:space="preserve">运营数据分类分级、数据存储传输加密、脱敏、备份恢复、防泄漏、全生命周期管理等方案。</w:t>
      </w:r>
      <w:r/>
    </w:p>
    <w:p>
      <w:pPr>
        <w:ind w:left="0" w:firstLine="560"/>
        <w:jc w:val="both"/>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（4）系统安全：</w:t>
      </w:r>
      <w:r>
        <w:rPr>
          <w:rFonts w:hint="eastAsia" w:ascii="方正仿宋_GBK" w:hAnsi="方正仿宋_GBK" w:eastAsia="方正仿宋_GBK" w:cs="方正仿宋_GBK"/>
          <w:bCs/>
          <w:sz w:val="28"/>
          <w:szCs w:val="28"/>
          <w:lang w:val="en-US" w:eastAsia="zh-CN" w:bidi="ar-SA"/>
        </w:rPr>
        <w:t xml:space="preserve">操作系统、数据库安全加固、补丁漏洞管理、防病毒部署等。</w:t>
      </w:r>
      <w:r/>
    </w:p>
    <w:p>
      <w:pPr>
        <w:ind w:firstLine="562"/>
        <w:jc w:val="both"/>
        <w:keepLines w:val="0"/>
        <w:keepNext w:val="0"/>
        <w:pageBreakBefore w:val="0"/>
        <w:spacing w:line="240" w:lineRule="auto"/>
        <w:widowControl w:val="off"/>
        <w:rPr>
          <w:rFonts w:hint="eastAsia" w:ascii="方正仿宋_GB2312" w:hAnsi="方正仿宋_GB2312" w:eastAsia="方正仿宋_GB2312" w:cs="方正仿宋_GB2312"/>
          <w:b/>
          <w:bCs/>
          <w:color w:val="000000"/>
          <w:sz w:val="28"/>
          <w:szCs w:val="28"/>
          <w:lang w:val="en-US" w:eastAsia="zh-CN" w:bidi="ar-SA"/>
        </w:rPr>
      </w:pPr>
      <w:r>
        <w:rPr>
          <w:rFonts w:hint="eastAsia" w:ascii="方正仿宋_GB2312" w:hAnsi="方正仿宋_GB2312" w:eastAsia="方正仿宋_GB2312" w:cs="方正仿宋_GB2312"/>
          <w:b/>
          <w:bCs/>
          <w:color w:val="000000"/>
          <w:sz w:val="28"/>
          <w:szCs w:val="28"/>
          <w:lang w:val="en-US" w:eastAsia="zh-CN" w:bidi="ar-SA"/>
        </w:rPr>
        <w:t xml:space="preserve">7.验收要求</w:t>
      </w:r>
      <w:r/>
    </w:p>
    <w:p>
      <w:pPr>
        <w:ind w:firstLine="560"/>
        <w:jc w:val="both"/>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本项目正式上线稳定运行</w:t>
      </w:r>
      <w:r>
        <w:rPr>
          <w:rFonts w:hint="eastAsia" w:ascii="方正仿宋_GBK" w:hAnsi="方正仿宋_GBK" w:eastAsia="方正仿宋_GBK" w:cs="方正仿宋_GBK"/>
          <w:color w:val="000000"/>
          <w:sz w:val="28"/>
          <w:szCs w:val="28"/>
          <w:highlight w:val="none"/>
          <w:lang w:val="en-US" w:eastAsia="zh-CN" w:bidi="ar-SA"/>
        </w:rPr>
        <w:t xml:space="preserve">三个月，</w:t>
      </w:r>
      <w:r>
        <w:rPr>
          <w:rFonts w:hint="eastAsia" w:ascii="方正仿宋_GBK" w:hAnsi="方正仿宋_GBK" w:eastAsia="方正仿宋_GBK" w:cs="方正仿宋_GBK"/>
          <w:color w:val="000000"/>
          <w:sz w:val="28"/>
          <w:szCs w:val="28"/>
          <w:lang w:val="en-US" w:eastAsia="zh-CN" w:bidi="ar-SA"/>
        </w:rPr>
        <w:t xml:space="preserve">双方组织验收，共同签署验收报告。</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中标供应商应负责在项目验收时将系统的全部有关技术文件、资料、安装、测试、验收报告、数据结构等文档汇集成册交付医院。</w:t>
      </w:r>
      <w:r/>
    </w:p>
    <w:p>
      <w:pPr>
        <w:ind w:left="0" w:firstLine="560"/>
        <w:jc w:val="both"/>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bidi="ar-SA"/>
        </w:rPr>
      </w:pPr>
      <w:r>
        <w:rPr>
          <w:rFonts w:hint="eastAsia" w:ascii="方正仿宋_GBK" w:hAnsi="方正仿宋_GBK" w:eastAsia="方正仿宋_GBK" w:cs="方正仿宋_GBK"/>
          <w:bCs/>
          <w:color w:val="000000"/>
          <w:sz w:val="28"/>
          <w:szCs w:val="28"/>
          <w:lang w:val="en-US" w:eastAsia="zh-CN" w:bidi="ar-SA"/>
        </w:rPr>
        <w:t xml:space="preserve">主要验收文档包括但不限于：</w:t>
      </w:r>
      <w:r/>
    </w:p>
    <w:tbl>
      <w:tblPr>
        <w:tblStyle w:val="929"/>
        <w:tblW w:w="72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66"/>
      </w:tblGrid>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招投标文件、中标通知书、合同</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开工文档（开工申请、开工令、方案报审）</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软件需求说明书及需求确认表</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软件概要设计、详细设计、数据库设计及设计确认</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接口规范说明（规范文档、第三方对接协议）</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项目变更申请确认表或变更情况说明</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阶段性支付确认</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会议纪要（启动会、周例会、专题协调会）</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现场工作记录（日报、周报或月报）</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测试报告（功能、性能、安全）</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系统部署方案(包括上线切换方案、数据迁移方案和应急预案)</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试运行申请、试运行方案、试运行日志、试运行问题记录、试运行报告</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用户操作手册（包括管理员运维手册、权限分配方案、账号管理台账）</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软硬件兼容认证、国产化选型论证（如有）、安全加固方案及记录（如有）</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培训记录、培训签到表、培训课件</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szCs w:val="24"/>
              </w:rPr>
              <w:t xml:space="preserve">源码交付清单</w:t>
            </w:r>
            <w:r/>
          </w:p>
        </w:tc>
      </w:tr>
      <w:tr>
        <w:trPr>
          <w:jc w:val="center"/>
          <w:trHeight w:val="0"/>
        </w:trPr>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初、终验收申请表，初、终验收合格表</w:t>
            </w:r>
            <w:r/>
          </w:p>
        </w:tc>
      </w:tr>
    </w:tbl>
    <w:p>
      <w:pPr>
        <w:ind w:firstLine="560"/>
        <w:jc w:val="both"/>
        <w:keepLines w:val="0"/>
        <w:keepNext w:val="0"/>
        <w:pageBreakBefore w:val="0"/>
        <w:spacing w:line="400" w:lineRule="exact"/>
        <w:widowControl w:val="off"/>
        <w:rPr>
          <w:rFonts w:hint="default" w:ascii="方正仿宋_GBK" w:hAnsi="方正仿宋_GBK" w:eastAsia="方正仿宋_GBK" w:cs="方正仿宋_GBK"/>
          <w:bCs/>
          <w:color w:val="000000"/>
          <w:sz w:val="28"/>
          <w:szCs w:val="28"/>
          <w:lang w:val="en-US" w:eastAsia="zh-CN" w:bidi="ar-SA"/>
        </w:rPr>
      </w:pPr>
      <w:r>
        <w:rPr>
          <w:rFonts w:hint="default" w:ascii="方正仿宋_GBK" w:hAnsi="方正仿宋_GBK" w:eastAsia="方正仿宋_GBK" w:cs="方正仿宋_GBK"/>
          <w:bCs/>
          <w:color w:val="000000"/>
          <w:sz w:val="28"/>
          <w:szCs w:val="28"/>
          <w:lang w:val="en-US" w:eastAsia="zh-CN" w:bidi="ar-SA"/>
        </w:rPr>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2"/>
        <w:jc w:val="left"/>
        <w:spacing w:line="4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rPr>
        <w:t xml:space="preserve">（一）</w:t>
      </w:r>
      <w:r>
        <w:rPr>
          <w:rFonts w:hint="eastAsia" w:ascii="方正仿宋_GBK" w:hAnsi="方正仿宋_GBK" w:eastAsia="方正仿宋_GBK" w:cs="方正仿宋_GBK"/>
          <w:b/>
          <w:bCs/>
          <w:sz w:val="28"/>
          <w:szCs w:val="28"/>
          <w:lang w:val="en-US" w:eastAsia="zh-CN"/>
        </w:rPr>
        <w:t xml:space="preserve">售后服务要求</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w:t>
      </w:r>
      <w:r>
        <w:rPr>
          <w:rFonts w:hint="eastAsia" w:ascii="方正仿宋_GBK" w:hAnsi="方正仿宋_GBK" w:eastAsia="方正仿宋_GBK" w:cs="方正仿宋_GBK"/>
          <w:sz w:val="28"/>
          <w:szCs w:val="28"/>
        </w:rPr>
        <w:t xml:space="preserve">供应商应响应本招标项目服务要求并在投标文件中提供具体的售后服务方案。</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供应商对所提供的系统出现的软件缺陷，须实行终身免费修改维护。</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供应商应具有完善的售后服务管理体系，提供完善的售后服务和应急响应方案及承诺，投标书中需注明。</w:t>
      </w:r>
      <w:r/>
    </w:p>
    <w:p>
      <w:pPr>
        <w:ind w:firstLine="56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免费维保期</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提供原厂</w:t>
      </w:r>
      <w:r>
        <w:rPr>
          <w:rFonts w:hint="eastAsia" w:ascii="方正仿宋_GBK" w:hAnsi="方正仿宋_GBK" w:eastAsia="方正仿宋_GBK" w:cs="方正仿宋_GBK"/>
          <w:sz w:val="28"/>
          <w:szCs w:val="28"/>
          <w:highlight w:val="none"/>
          <w:lang w:val="en-US" w:eastAsia="zh-CN"/>
        </w:rPr>
        <w:t xml:space="preserve">免费维</w:t>
      </w:r>
      <w:r>
        <w:rPr>
          <w:rFonts w:hint="eastAsia" w:ascii="方正仿宋_GBK" w:hAnsi="方正仿宋_GBK" w:eastAsia="方正仿宋_GBK" w:cs="方正仿宋_GBK"/>
          <w:sz w:val="28"/>
          <w:szCs w:val="28"/>
          <w:highlight w:val="none"/>
        </w:rPr>
        <w:t xml:space="preserve">保≥1年，自采购人验收合格，验收报告确认签字日起，开始进入</w:t>
      </w:r>
      <w:r>
        <w:rPr>
          <w:rFonts w:hint="eastAsia" w:ascii="方正仿宋_GBK" w:hAnsi="方正仿宋_GBK" w:eastAsia="方正仿宋_GBK" w:cs="方正仿宋_GBK"/>
          <w:sz w:val="28"/>
          <w:szCs w:val="28"/>
          <w:highlight w:val="none"/>
          <w:lang w:val="en-US" w:eastAsia="zh-CN"/>
        </w:rPr>
        <w:t xml:space="preserve">维</w:t>
      </w:r>
      <w:r>
        <w:rPr>
          <w:rFonts w:hint="eastAsia" w:ascii="方正仿宋_GBK" w:hAnsi="方正仿宋_GBK" w:eastAsia="方正仿宋_GBK" w:cs="方正仿宋_GBK"/>
          <w:sz w:val="28"/>
          <w:szCs w:val="28"/>
          <w:highlight w:val="none"/>
        </w:rPr>
        <w:t xml:space="preserve">保期。自合同项目正式验收起一年。</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免费维保期后，</w:t>
      </w:r>
      <w:r>
        <w:rPr>
          <w:rFonts w:hint="eastAsia" w:ascii="方正仿宋_GBK" w:hAnsi="方正仿宋_GBK" w:eastAsia="方正仿宋_GBK" w:cs="方正仿宋_GBK"/>
          <w:sz w:val="28"/>
          <w:szCs w:val="28"/>
          <w:highlight w:val="none"/>
        </w:rPr>
        <w:t xml:space="preserve">软件维保费用不超过合同额的7% 。</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免费维保期内，供应商必须派遣熟悉本项目并有一定的开发维护经验的工程师，每月</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4次对系统进行巡检维护（须提供巡检记录文档），保证系统在最优状态下稳定运行。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免费维保期内供应商应采用定期走访、现场服务、电话和网络咨询等方式为用户提供全方位技术服务，并提供7*24小时的电话热线咨询服务。对于系统在使用过程中出现的问题，须在30分钟内远程维护响应；若远程维护不能解决，则在60分钟内技术人员须到达现场维修。发生影响系统正常运行的故障，致系统瘫痪等严重问题，须在故障发生后2小时内予以解决，造成恶劣影响的，根据医院相关规定进行处罚。</w:t>
      </w:r>
      <w:r/>
    </w:p>
    <w:p>
      <w:pPr>
        <w:pStyle w:val="941"/>
        <w:ind w:firstLine="560"/>
        <w:spacing w:before="120" w:after="120" w:line="38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7、</w:t>
      </w:r>
      <w:r>
        <w:rPr>
          <w:rFonts w:hint="eastAsia" w:ascii="方正仿宋_GBK" w:hAnsi="方正仿宋_GBK" w:eastAsia="方正仿宋_GBK" w:cs="方正仿宋_GBK"/>
          <w:color w:val="auto"/>
          <w:sz w:val="28"/>
          <w:szCs w:val="28"/>
          <w:highlight w:val="none"/>
        </w:rPr>
        <w:t xml:space="preserve">如乙方交付的系统(包括软件和硬件)与本合同及附件约定的技术指标、功能、质量要求不符或乙方实施人员人为错误操作，导致甲方设备故障、数据丢失、被盗、信息泄露、系统停止运营甚至停止营业的，乙方应负责赔偿甲方的全部损失。如甲方损失金额难以举证的，乙方同意至少向甲方支付壹万元作为违约金，以弥补甲方损失。</w:t>
      </w:r>
      <w:r/>
    </w:p>
    <w:p>
      <w:pPr>
        <w:ind w:firstLine="560"/>
        <w:jc w:val="left"/>
        <w:spacing w:line="4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8、</w:t>
      </w:r>
      <w:r>
        <w:rPr>
          <w:rFonts w:hint="eastAsia" w:ascii="方正仿宋_GBK" w:hAnsi="方正仿宋_GBK" w:eastAsia="方正仿宋_GBK" w:cs="方正仿宋_GBK"/>
          <w:color w:val="auto"/>
          <w:sz w:val="28"/>
          <w:szCs w:val="28"/>
          <w:highlight w:val="none"/>
        </w:rPr>
        <w:t xml:space="preserve">如在免费维保期内，乙方对甲方的服务请求迟延响应或拒绝响应的，每迟延(包括拒绝)一天，按合同总价款的1%支付违约金。如项目产品发生故障或问题，导致应用软件不能正常运行，且无法修复，或同一故障或问题经两次修复仍然存在，或项目产品因存在不同故障或问题修复三次以上，甲方有权按合同款项的10%追索乙方的违约金，并有权自行或委托第三方对软件进行修改或另行开发，所发生的费用以及遭受的损失全部由乙方承担。</w:t>
      </w:r>
      <w:r/>
    </w:p>
    <w:p>
      <w:pPr>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lang w:val="en-US" w:eastAsia="zh-CN"/>
        </w:rPr>
        <w:t xml:space="preserve">二</w:t>
      </w:r>
      <w:r>
        <w:rPr>
          <w:rFonts w:hint="eastAsia" w:ascii="方正仿宋_GBK" w:hAnsi="方正仿宋_GBK" w:eastAsia="方正仿宋_GBK" w:cs="方正仿宋_GBK"/>
          <w:b/>
          <w:bCs/>
          <w:sz w:val="28"/>
          <w:szCs w:val="28"/>
        </w:rPr>
        <w:t xml:space="preserve">）交货期、交货方式及交货地点</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1、交货期：</w:t>
      </w:r>
      <w:r>
        <w:rPr>
          <w:rFonts w:hint="eastAsia" w:ascii="方正仿宋_GBK" w:hAnsi="方正仿宋_GBK" w:eastAsia="方正仿宋_GBK" w:cs="方正仿宋_GBK"/>
          <w:sz w:val="28"/>
          <w:szCs w:val="28"/>
          <w:highlight w:val="none"/>
        </w:rPr>
        <w:t xml:space="preserve">自合同签订之日起</w:t>
      </w:r>
      <w:r>
        <w:rPr>
          <w:rFonts w:hint="eastAsia" w:ascii="方正仿宋_GBK" w:hAnsi="方正仿宋_GBK" w:eastAsia="方正仿宋_GBK" w:cs="方正仿宋_GBK"/>
          <w:sz w:val="28"/>
          <w:szCs w:val="28"/>
          <w:lang w:val="en-US" w:eastAsia="zh-CN"/>
        </w:rPr>
        <w:t xml:space="preserve">180日历天</w:t>
      </w:r>
      <w:r>
        <w:rPr>
          <w:rFonts w:hint="eastAsia" w:ascii="方正仿宋_GBK" w:hAnsi="方正仿宋_GBK" w:eastAsia="方正仿宋_GBK" w:cs="方正仿宋_GBK"/>
          <w:sz w:val="28"/>
          <w:szCs w:val="28"/>
        </w:rPr>
        <w:t xml:space="preserve">内。</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2、交货方式：供应商在采购人指定地点交货，并完成安装、调试</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上线期间驻场工程师人数不低于1人。</w:t>
      </w:r>
      <w:r/>
    </w:p>
    <w:p>
      <w:pPr>
        <w:ind w:firstLine="560"/>
        <w:jc w:val="left"/>
        <w:spacing w:line="400" w:lineRule="exact"/>
        <w:rPr>
          <w:rFonts w:hint="default"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rPr>
        <w:t xml:space="preserve">3、交货地点：</w:t>
      </w:r>
      <w:r>
        <w:rPr>
          <w:rFonts w:hint="eastAsia" w:ascii="方正仿宋_GBK" w:hAnsi="方正仿宋_GBK" w:eastAsia="方正仿宋_GBK" w:cs="方正仿宋_GBK"/>
          <w:sz w:val="28"/>
          <w:szCs w:val="28"/>
          <w:highlight w:val="none"/>
          <w:lang w:val="en-US" w:eastAsia="zh-CN"/>
        </w:rPr>
        <w:t xml:space="preserve">江苏省南京市汉中路155号</w:t>
      </w:r>
      <w:r/>
    </w:p>
    <w:p>
      <w:pPr>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lang w:val="en-US" w:eastAsia="zh-CN"/>
        </w:rPr>
        <w:t xml:space="preserve">三</w:t>
      </w:r>
      <w:r>
        <w:rPr>
          <w:rFonts w:hint="eastAsia" w:ascii="方正仿宋_GBK" w:hAnsi="方正仿宋_GBK" w:eastAsia="方正仿宋_GBK" w:cs="方正仿宋_GBK"/>
          <w:b/>
          <w:bCs/>
          <w:sz w:val="28"/>
          <w:szCs w:val="28"/>
        </w:rPr>
        <w:t xml:space="preserve">）付款方式</w:t>
      </w:r>
      <w:r/>
    </w:p>
    <w:p>
      <w:pPr>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自合同签订生效后，</w:t>
      </w:r>
      <w:r>
        <w:rPr>
          <w:rFonts w:hint="eastAsia" w:ascii="方正仿宋_GBK" w:hAnsi="方正仿宋_GBK" w:eastAsia="方正仿宋_GBK" w:cs="方正仿宋_GBK"/>
          <w:sz w:val="28"/>
          <w:szCs w:val="28"/>
          <w:highlight w:val="none"/>
          <w:lang w:val="en-US" w:eastAsia="zh-CN"/>
        </w:rPr>
        <w:t xml:space="preserve">采购人</w:t>
      </w:r>
      <w:r>
        <w:rPr>
          <w:rFonts w:hint="eastAsia" w:ascii="方正仿宋_GBK" w:hAnsi="方正仿宋_GBK" w:eastAsia="方正仿宋_GBK" w:cs="方正仿宋_GBK"/>
          <w:sz w:val="28"/>
          <w:szCs w:val="28"/>
          <w:highlight w:val="none"/>
        </w:rPr>
        <w:t xml:space="preserve">向</w:t>
      </w:r>
      <w:r>
        <w:rPr>
          <w:rFonts w:hint="eastAsia" w:ascii="方正仿宋_GBK" w:hAnsi="方正仿宋_GBK" w:eastAsia="方正仿宋_GBK" w:cs="方正仿宋_GBK"/>
          <w:sz w:val="28"/>
          <w:szCs w:val="28"/>
          <w:highlight w:val="none"/>
          <w:lang w:val="en-US" w:eastAsia="zh-CN"/>
        </w:rPr>
        <w:t xml:space="preserve">供应商</w:t>
      </w:r>
      <w:r>
        <w:rPr>
          <w:rFonts w:hint="eastAsia" w:ascii="方正仿宋_GBK" w:hAnsi="方正仿宋_GBK" w:eastAsia="方正仿宋_GBK" w:cs="方正仿宋_GBK"/>
          <w:sz w:val="28"/>
          <w:szCs w:val="28"/>
          <w:highlight w:val="none"/>
        </w:rPr>
        <w:t xml:space="preserve">支付项目总金额的</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w:t>
      </w:r>
      <w:r/>
    </w:p>
    <w:p>
      <w:pPr>
        <w:ind w:firstLine="560"/>
        <w:jc w:val="left"/>
        <w:spacing w:line="400" w:lineRule="exact"/>
        <w:rPr>
          <w:rFonts w:hint="eastAsia" w:ascii="方正仿宋_GBK" w:hAnsi="方正仿宋_GBK" w:eastAsia="方正仿宋_GBK" w:cs="方正仿宋_GBK"/>
          <w:sz w:val="28"/>
          <w:szCs w:val="28"/>
          <w:highlight w:val="yellow"/>
          <w:lang w:val="en-US" w:eastAsia="zh-CN"/>
        </w:rPr>
      </w:pPr>
      <w:r>
        <w:rPr>
          <w:rFonts w:hint="eastAsia" w:ascii="方正仿宋_GBK" w:hAnsi="方正仿宋_GBK" w:eastAsia="方正仿宋_GBK" w:cs="方正仿宋_GBK"/>
          <w:sz w:val="28"/>
          <w:szCs w:val="28"/>
          <w:highlight w:val="none"/>
          <w:lang w:val="en-US" w:eastAsia="zh-CN"/>
        </w:rPr>
        <w:t xml:space="preserve">2、供应商</w:t>
      </w:r>
      <w:r>
        <w:rPr>
          <w:rFonts w:hint="eastAsia" w:ascii="方正仿宋_GBK" w:hAnsi="方正仿宋_GBK" w:eastAsia="方正仿宋_GBK" w:cs="方正仿宋_GBK"/>
          <w:sz w:val="28"/>
          <w:szCs w:val="28"/>
          <w:highlight w:val="none"/>
        </w:rPr>
        <w:t xml:space="preserve">提出验收申请，</w:t>
      </w:r>
      <w:r>
        <w:rPr>
          <w:rFonts w:hint="eastAsia" w:ascii="方正仿宋_GBK" w:hAnsi="方正仿宋_GBK" w:eastAsia="方正仿宋_GBK" w:cs="方正仿宋_GBK"/>
          <w:sz w:val="28"/>
          <w:szCs w:val="28"/>
          <w:highlight w:val="none"/>
          <w:lang w:val="en-US" w:eastAsia="zh-CN"/>
        </w:rPr>
        <w:t xml:space="preserve">采购人</w:t>
      </w:r>
      <w:r>
        <w:rPr>
          <w:rFonts w:hint="eastAsia" w:ascii="方正仿宋_GBK" w:hAnsi="方正仿宋_GBK" w:eastAsia="方正仿宋_GBK" w:cs="方正仿宋_GBK"/>
          <w:sz w:val="28"/>
          <w:szCs w:val="28"/>
          <w:highlight w:val="none"/>
        </w:rPr>
        <w:t xml:space="preserve">及时进行验收，验收合格后，</w:t>
      </w:r>
      <w:r>
        <w:rPr>
          <w:rFonts w:hint="eastAsia" w:ascii="方正仿宋_GBK" w:hAnsi="方正仿宋_GBK" w:eastAsia="方正仿宋_GBK" w:cs="方正仿宋_GBK"/>
          <w:sz w:val="28"/>
          <w:szCs w:val="28"/>
          <w:highlight w:val="none"/>
          <w:lang w:val="en-US" w:eastAsia="zh-CN"/>
        </w:rPr>
        <w:t xml:space="preserve">采购人</w:t>
      </w:r>
      <w:r>
        <w:rPr>
          <w:rFonts w:hint="eastAsia" w:ascii="方正仿宋_GBK" w:hAnsi="方正仿宋_GBK" w:eastAsia="方正仿宋_GBK" w:cs="方正仿宋_GBK"/>
          <w:sz w:val="28"/>
          <w:szCs w:val="28"/>
          <w:highlight w:val="none"/>
        </w:rPr>
        <w:t xml:space="preserve">收到</w:t>
      </w:r>
      <w:r>
        <w:rPr>
          <w:rFonts w:hint="eastAsia" w:ascii="方正仿宋_GBK" w:hAnsi="方正仿宋_GBK" w:eastAsia="方正仿宋_GBK" w:cs="方正仿宋_GBK"/>
          <w:sz w:val="28"/>
          <w:szCs w:val="28"/>
          <w:highlight w:val="none"/>
          <w:lang w:val="en-US" w:eastAsia="zh-CN"/>
        </w:rPr>
        <w:t xml:space="preserve">供应商</w:t>
      </w:r>
      <w:r>
        <w:rPr>
          <w:rFonts w:hint="eastAsia" w:ascii="方正仿宋_GBK" w:hAnsi="方正仿宋_GBK" w:eastAsia="方正仿宋_GBK" w:cs="方正仿宋_GBK"/>
          <w:sz w:val="28"/>
          <w:szCs w:val="28"/>
          <w:highlight w:val="none"/>
        </w:rPr>
        <w:t xml:space="preserve">发票后10个工作日内向</w:t>
      </w:r>
      <w:r>
        <w:rPr>
          <w:rFonts w:hint="eastAsia" w:ascii="方正仿宋_GBK" w:hAnsi="方正仿宋_GBK" w:eastAsia="方正仿宋_GBK" w:cs="方正仿宋_GBK"/>
          <w:sz w:val="28"/>
          <w:szCs w:val="28"/>
          <w:highlight w:val="none"/>
          <w:lang w:val="en-US" w:eastAsia="zh-CN"/>
        </w:rPr>
        <w:t xml:space="preserve">供应商</w:t>
      </w:r>
      <w:r>
        <w:rPr>
          <w:rFonts w:hint="eastAsia" w:ascii="方正仿宋_GBK" w:hAnsi="方正仿宋_GBK" w:eastAsia="方正仿宋_GBK" w:cs="方正仿宋_GBK"/>
          <w:sz w:val="28"/>
          <w:szCs w:val="28"/>
          <w:highlight w:val="none"/>
        </w:rPr>
        <w:t xml:space="preserve">支付项目总金额的</w:t>
      </w:r>
      <w:r>
        <w:rPr>
          <w:rFonts w:hint="eastAsia" w:ascii="方正仿宋_GBK" w:hAnsi="方正仿宋_GBK" w:eastAsia="方正仿宋_GBK" w:cs="方正仿宋_GBK"/>
          <w:sz w:val="28"/>
          <w:szCs w:val="28"/>
          <w:highlight w:val="none"/>
          <w:lang w:val="en-US" w:eastAsia="zh-CN"/>
        </w:rPr>
        <w:t xml:space="preserve">70</w:t>
      </w:r>
      <w:r>
        <w:rPr>
          <w:rFonts w:hint="eastAsia" w:ascii="方正仿宋_GBK" w:hAnsi="方正仿宋_GBK" w:eastAsia="方正仿宋_GBK" w:cs="方正仿宋_GBK"/>
          <w:sz w:val="28"/>
          <w:szCs w:val="28"/>
          <w:highlight w:val="none"/>
        </w:rPr>
        <w:t xml:space="preserve">％。</w:t>
      </w:r>
      <w:r/>
    </w:p>
    <w:p>
      <w:pPr>
        <w:ind w:firstLine="562"/>
        <w:jc w:val="left"/>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lang w:val="en-US" w:eastAsia="zh-CN"/>
        </w:rPr>
        <w:t xml:space="preserve">四</w:t>
      </w:r>
      <w:r>
        <w:rPr>
          <w:rFonts w:hint="eastAsia" w:ascii="方正仿宋_GBK" w:hAnsi="方正仿宋_GBK" w:eastAsia="方正仿宋_GBK" w:cs="方正仿宋_GBK"/>
          <w:b/>
          <w:bCs/>
          <w:sz w:val="28"/>
          <w:szCs w:val="28"/>
        </w:rPr>
        <w:t xml:space="preserve">）货币</w:t>
      </w:r>
      <w:r/>
    </w:p>
    <w:p>
      <w:pPr>
        <w:ind w:firstLine="560"/>
        <w:jc w:val="left"/>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投标文件中单价和总价均采用人民币报价，以元为单位标注。</w:t>
      </w:r>
      <w:r/>
    </w:p>
    <w:p>
      <w:pPr>
        <w:ind w:firstLine="562"/>
        <w:jc w:val="left"/>
        <w:spacing w:line="40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（五）保密协议</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中标供应商须与医院签订《信息安全与保密协议》，遵守国家相关政策法规及医院信息安全规章制度，未经许可不得泄露医院任何资料，包括但不限于技术文档、数据文件、应用程序、患者资料、医疗档案等。 </w:t>
      </w:r>
      <w:r/>
    </w:p>
    <w:p>
      <w:pPr>
        <w:ind w:firstLine="562"/>
        <w:jc w:val="left"/>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（六）履约保证金</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 乙方交纳人民币_合同总价10%_作为本合同的履约保证金。（不得超过合同金额的10%）。支持和鼓励中标供应商自愿使用履约保函（保险）代替缴纳履约保证金。</w:t>
      </w:r>
      <w:r/>
    </w:p>
    <w:p>
      <w:pPr>
        <w:ind w:firstLine="560"/>
        <w:jc w:val="both"/>
        <w:keepLines w:val="0"/>
        <w:keepNext w:val="0"/>
        <w:pageBreakBefore w:val="0"/>
        <w:spacing w:line="44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2合同履行结束后，甲方应及时退还交纳的履约保证金。</w:t>
      </w:r>
      <w:r/>
    </w:p>
    <w:p>
      <w:pPr>
        <w:ind w:firstLine="560"/>
        <w:keepLines w:val="0"/>
        <w:keepNext w:val="0"/>
        <w:pageBreakBefore w:val="0"/>
        <w:spacing w:line="440" w:lineRule="exact"/>
        <w:widowControl w:val="off"/>
        <w:rPr>
          <w:rFonts w:hint="default"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2.1履约保证金退还方式：以银行电汇、网上银行、数字人民币形式缴纳履约保证金的，退回至中标供应商存款账户或中标供应商数字人民币账户；以保函、担保、保险等形式缴纳履约保证金的，在保函、担保、保险约定的保证期限届满之日起自行失效；</w:t>
      </w:r>
      <w:r/>
    </w:p>
    <w:p>
      <w:pPr>
        <w:pStyle w:val="941"/>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2.2履约保证金退还时间：符合退还条件的5个工作日内退还；</w:t>
      </w:r>
      <w:r/>
    </w:p>
    <w:p>
      <w:pPr>
        <w:pStyle w:val="941"/>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2.3履约保证金退还条件：采购人在项目通过验收后按照合同条款规定的时间内将履约保证金退还中标供应商；</w:t>
      </w:r>
      <w:r/>
    </w:p>
    <w:p>
      <w:pPr>
        <w:pStyle w:val="941"/>
        <w:ind w:firstLine="560"/>
        <w:keepLines w:val="0"/>
        <w:keepNext w:val="0"/>
        <w:pageBreakBefore w:val="0"/>
        <w:spacing w:line="440" w:lineRule="exact"/>
        <w:widowControl w:val="off"/>
        <w:rPr>
          <w:rFonts w:hint="eastAsia" w:ascii="方正黑体_GBK" w:hAnsi="方正黑体_GBK" w:eastAsia="方正黑体_GBK" w:cs="方正黑体_GBK"/>
          <w:b w:val="0"/>
          <w:bCs/>
          <w:sz w:val="28"/>
          <w:szCs w:val="28"/>
          <w:highlight w:val="none"/>
          <w:lang w:eastAsia="zh-CN"/>
        </w:rPr>
      </w:pPr>
      <w:r>
        <w:rPr>
          <w:rFonts w:hint="eastAsia" w:ascii="方正仿宋_GBK" w:hAnsi="方正仿宋_GBK" w:eastAsia="方正仿宋_GBK" w:cs="方正仿宋_GBK"/>
          <w:sz w:val="28"/>
          <w:szCs w:val="28"/>
          <w:highlight w:val="none"/>
          <w:lang w:val="en-US" w:eastAsia="zh-CN" w:bidi="ar-SA"/>
        </w:rPr>
        <w:t xml:space="preserve">2.4履约保证金不予退还的情形：除不可抗力外，中标供应商不履行与采购人订立的采购合同、有质量问题未修复好产品缺陷时，履约保证金不予退还。质量问题中标供应商须承担修复责任并赔偿采购人损失，给采购人造成的损失超过履约保证金数额的，还应当对超过部分予以赔偿。</w:t>
      </w:r>
      <w:r/>
    </w:p>
    <w:p>
      <w:pPr>
        <w:pStyle w:val="94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p>
    <w:p>
      <w:pPr>
        <w:pStyle w:val="919"/>
        <w:rPr>
          <w:rFonts w:hint="eastAsia" w:ascii="黑体" w:eastAsia="黑体"/>
          <w:bCs/>
          <w:sz w:val="44"/>
        </w:rPr>
      </w:pPr>
      <w:r/>
      <w:bookmarkStart w:id="161"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20"/>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val="0"/>
          <w:bCs w:val="0"/>
          <w:sz w:val="32"/>
          <w:szCs w:val="32"/>
        </w:rPr>
        <w:t xml:space="preserve">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Style w:val="929"/>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1005"/>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p>
    <w:p>
      <w:pPr>
        <w:pStyle w:val="1005"/>
        <w:ind w:firstLine="560"/>
        <w:keepLines w:val="0"/>
        <w:keepNext w:val="0"/>
        <w:pageBreakBefore w:val="0"/>
        <w:spacing w:line="400" w:lineRule="exact"/>
        <w:widowControl w:val="off"/>
        <w:rPr>
          <w:rFonts w:hint="eastAsia" w:ascii="宋体" w:hAnsi="宋体"/>
          <w:b/>
          <w:bCs/>
          <w:sz w:val="28"/>
          <w:szCs w:val="28"/>
          <w:highlight w:val="none"/>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方正仿宋_GBK" w:hAnsi="方正仿宋_GBK" w:eastAsia="方正仿宋_GBK" w:cs="方正仿宋_GBK"/>
          <w:b/>
          <w:bCs/>
          <w:sz w:val="28"/>
          <w:szCs w:val="28"/>
          <w:highlight w:val="none"/>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p>
    <w:p>
      <w:pPr>
        <w:pStyle w:val="1005"/>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p>
    <w:p>
      <w:pPr>
        <w:pStyle w:val="1005"/>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p>
    <w:p>
      <w:pPr>
        <w:pStyle w:val="1005"/>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p>
    <w:p>
      <w:pPr>
        <w:pStyle w:val="100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1005"/>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成本之和的比例达到</w:t>
      </w:r>
      <w:r>
        <w:rPr>
          <w:rFonts w:hint="eastAsia" w:ascii="方正仿宋_GBK" w:hAnsi="方正仿宋_GBK" w:eastAsia="方正仿宋_GBK" w:cs="方正仿宋_GBK"/>
          <w:color w:val="auto"/>
          <w:sz w:val="28"/>
          <w:szCs w:val="28"/>
          <w:u w:val="single"/>
          <w:lang w:val="en-US" w:eastAsia="zh-CN"/>
        </w:rPr>
        <w:t xml:space="preserve">80%</w:t>
      </w:r>
      <w:r>
        <w:rPr>
          <w:rFonts w:hint="eastAsia" w:ascii="方正仿宋_GBK" w:hAnsi="方正仿宋_GBK" w:eastAsia="方正仿宋_GBK" w:cs="方正仿宋_GBK"/>
          <w:color w:val="auto"/>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给予价格评审优惠，即对该供应商</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的总报价给予</w:t>
      </w:r>
      <w:r>
        <w:rPr>
          <w:rFonts w:hint="eastAsia" w:ascii="方正仿宋_GBK" w:hAnsi="方正仿宋_GBK" w:eastAsia="方正仿宋_GBK" w:cs="方正仿宋_GBK"/>
          <w:color w:val="auto"/>
          <w:sz w:val="28"/>
          <w:szCs w:val="28"/>
          <w:u w:val="single"/>
          <w:lang w:val="en-US" w:eastAsia="zh-CN"/>
        </w:rPr>
        <w:t xml:space="preserve">20%</w:t>
      </w:r>
      <w:r>
        <w:rPr>
          <w:rFonts w:hint="eastAsia" w:ascii="方正仿宋_GBK" w:hAnsi="方正仿宋_GBK" w:eastAsia="方正仿宋_GBK" w:cs="方正仿宋_GBK"/>
          <w:color w:val="auto"/>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auto"/>
          <w:sz w:val="28"/>
          <w:szCs w:val="28"/>
          <w:u w:val="none"/>
          <w:lang w:val="en-US" w:eastAsia="zh-CN"/>
        </w:rPr>
        <w:t xml:space="preserve">不足</w:t>
      </w:r>
      <w:r>
        <w:rPr>
          <w:rFonts w:hint="eastAsia" w:ascii="方正仿宋_GBK" w:hAnsi="方正仿宋_GBK" w:eastAsia="方正仿宋_GBK" w:cs="方正仿宋_GBK"/>
          <w:color w:val="auto"/>
          <w:sz w:val="28"/>
          <w:szCs w:val="28"/>
          <w:u w:val="single"/>
          <w:lang w:val="en-US" w:eastAsia="zh-CN"/>
        </w:rPr>
        <w:t xml:space="preserve">80%</w:t>
      </w:r>
      <w:r>
        <w:rPr>
          <w:rFonts w:hint="eastAsia" w:ascii="方正仿宋_GBK" w:hAnsi="方正仿宋_GBK" w:eastAsia="方正仿宋_GBK" w:cs="方正仿宋_GBK"/>
          <w:color w:val="auto"/>
          <w:sz w:val="28"/>
          <w:szCs w:val="28"/>
          <w:lang w:val="en-US" w:eastAsia="zh-CN"/>
        </w:rPr>
        <w:t xml:space="preserve">的，将不享受本国产品价格评审优惠</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7.2 </w:t>
      </w:r>
      <w:r>
        <w:rPr>
          <w:rFonts w:hint="eastAsia" w:ascii="方正仿宋_GBK" w:hAnsi="方正仿宋_GBK" w:eastAsia="方正仿宋_GBK" w:cs="方正仿宋_GBK"/>
          <w:color w:val="auto"/>
          <w:sz w:val="28"/>
          <w:szCs w:val="28"/>
        </w:rPr>
        <w:t xml:space="preserve">供应商需按照</w:t>
      </w:r>
      <w:r>
        <w:rPr>
          <w:rFonts w:hint="eastAsia" w:ascii="方正仿宋_GBK" w:hAnsi="方正仿宋_GBK" w:eastAsia="方正仿宋_GBK" w:cs="方正仿宋_GBK"/>
          <w:color w:val="auto"/>
          <w:sz w:val="28"/>
          <w:szCs w:val="28"/>
          <w:lang w:eastAsia="zh-CN"/>
        </w:rPr>
        <w:t xml:space="preserve">招标</w:t>
      </w:r>
      <w:r>
        <w:rPr>
          <w:rFonts w:hint="eastAsia" w:ascii="方正仿宋_GBK" w:hAnsi="方正仿宋_GBK" w:eastAsia="方正仿宋_GBK" w:cs="方正仿宋_GBK"/>
          <w:color w:val="auto"/>
          <w:sz w:val="28"/>
          <w:szCs w:val="28"/>
        </w:rPr>
        <w:t xml:space="preserve">文件的要求提供《关于符合本国产品标准的声明函》</w:t>
      </w:r>
      <w:r>
        <w:rPr>
          <w:rFonts w:hint="eastAsia" w:ascii="方正仿宋_GBK" w:hAnsi="方正仿宋_GBK" w:eastAsia="方正仿宋_GBK" w:cs="方正仿宋_GBK"/>
          <w:color w:val="auto"/>
          <w:sz w:val="28"/>
          <w:szCs w:val="28"/>
          <w:lang w:eastAsia="zh-CN"/>
        </w:rPr>
        <w:t xml:space="preserve">（以下简称《声明函》），如不提供</w:t>
      </w:r>
      <w:r>
        <w:rPr>
          <w:rFonts w:hint="eastAsia" w:ascii="方正仿宋_GBK" w:hAnsi="方正仿宋_GBK" w:eastAsia="方正仿宋_GBK" w:cs="方正仿宋_GBK"/>
          <w:color w:val="auto"/>
          <w:sz w:val="28"/>
          <w:szCs w:val="28"/>
          <w:lang w:val="en-US" w:eastAsia="zh-CN"/>
        </w:rPr>
        <w:t xml:space="preserve">将不享受本国产品价格评审优惠</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rPr>
          <w:rFonts w:hint="eastAsia" w:ascii="方正仿宋_GBK" w:hAnsi="方正仿宋_GBK" w:eastAsia="方正仿宋_GBK" w:cs="方正仿宋_GBK"/>
          <w:color w:val="auto"/>
          <w:sz w:val="28"/>
          <w:szCs w:val="28"/>
          <w:lang w:val="en-US" w:eastAsia="zh-CN"/>
        </w:rPr>
        <w:t xml:space="preserve">3</w:t>
      </w:r>
      <w:r>
        <w:rPr>
          <w:rFonts w:hint="eastAsia" w:ascii="方正仿宋_GBK" w:hAnsi="方正仿宋_GBK" w:eastAsia="方正仿宋_GBK" w:cs="方正仿宋_GBK"/>
          <w:color w:val="auto"/>
          <w:sz w:val="28"/>
          <w:szCs w:val="28"/>
        </w:rPr>
        <w:t xml:space="preserve"> 供应商需在《声明函》中逐一、准确填写产品名称、厂名、生产厂址三项信息（</w:t>
      </w:r>
      <w:r>
        <w:rPr>
          <w:rFonts w:hint="eastAsia" w:ascii="方正仿宋_GBK" w:hAnsi="方正仿宋_GBK" w:eastAsia="方正仿宋_GBK" w:cs="方正仿宋_GBK"/>
          <w:color w:val="auto"/>
          <w:sz w:val="28"/>
          <w:szCs w:val="28"/>
          <w:lang w:val="en-US" w:eastAsia="zh-CN"/>
        </w:rPr>
        <w:t xml:space="preserve">《声明函》中标注</w:t>
      </w:r>
      <w:r>
        <w:rPr>
          <w:rFonts w:hint="eastAsia" w:ascii="方正仿宋_GBK" w:hAnsi="方正仿宋_GBK" w:eastAsia="方正仿宋_GBK" w:cs="方正仿宋_GBK"/>
          <w:color w:val="auto"/>
          <w:sz w:val="28"/>
          <w:szCs w:val="28"/>
          <w:u w:val="single"/>
          <w:lang w:val="en-US" w:eastAsia="zh-CN"/>
        </w:rPr>
        <w:t xml:space="preserve">“  /  ”</w:t>
      </w:r>
      <w:r>
        <w:rPr>
          <w:rFonts w:hint="eastAsia" w:ascii="方正仿宋_GBK" w:hAnsi="方正仿宋_GBK" w:eastAsia="方正仿宋_GBK" w:cs="方正仿宋_GBK"/>
          <w:color w:val="auto"/>
          <w:sz w:val="28"/>
          <w:szCs w:val="28"/>
          <w:lang w:val="en-US" w:eastAsia="zh-CN"/>
        </w:rPr>
        <w:t xml:space="preserve">的地方无需填写</w:t>
      </w:r>
      <w:r>
        <w:rPr>
          <w:rFonts w:hint="eastAsia" w:ascii="方正仿宋_GBK" w:hAnsi="方正仿宋_GBK" w:eastAsia="方正仿宋_GBK" w:cs="方正仿宋_GBK"/>
          <w:color w:val="auto"/>
          <w:sz w:val="28"/>
          <w:szCs w:val="28"/>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auto"/>
          <w:sz w:val="28"/>
          <w:szCs w:val="28"/>
          <w:u w:val="none"/>
        </w:rPr>
      </w:pPr>
      <w:r>
        <w:rPr>
          <w:rFonts w:hint="eastAsia" w:ascii="方正仿宋_GBK" w:hAnsi="方正仿宋_GBK" w:eastAsia="方正仿宋_GBK" w:cs="方正仿宋_GBK"/>
          <w:b w:val="0"/>
          <w:bCs w:val="0"/>
          <w:color w:val="auto"/>
          <w:sz w:val="28"/>
          <w:szCs w:val="28"/>
          <w:u w:val="none"/>
        </w:rPr>
        <w:t xml:space="preserve">7.</w:t>
      </w:r>
      <w:r>
        <w:rPr>
          <w:rFonts w:hint="eastAsia" w:ascii="方正仿宋_GBK" w:hAnsi="方正仿宋_GBK" w:eastAsia="方正仿宋_GBK" w:cs="方正仿宋_GBK"/>
          <w:b w:val="0"/>
          <w:bCs w:val="0"/>
          <w:color w:val="auto"/>
          <w:sz w:val="28"/>
          <w:szCs w:val="28"/>
          <w:u w:val="none"/>
          <w:lang w:val="en-US" w:eastAsia="zh-CN"/>
        </w:rPr>
        <w:t xml:space="preserve">4</w:t>
      </w:r>
      <w:r>
        <w:rPr>
          <w:rFonts w:hint="eastAsia" w:ascii="方正仿宋_GBK" w:hAnsi="方正仿宋_GBK" w:eastAsia="方正仿宋_GBK" w:cs="方正仿宋_GBK"/>
          <w:b w:val="0"/>
          <w:bCs w:val="0"/>
          <w:color w:val="auto"/>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auto"/>
          <w:sz w:val="28"/>
          <w:szCs w:val="28"/>
          <w:u w:val="none"/>
          <w:lang w:eastAsia="zh-CN"/>
        </w:rPr>
        <w:t xml:space="preserve">和招标文件</w:t>
      </w:r>
      <w:r>
        <w:rPr>
          <w:rFonts w:hint="eastAsia" w:ascii="方正仿宋_GBK" w:hAnsi="方正仿宋_GBK" w:eastAsia="方正仿宋_GBK" w:cs="方正仿宋_GBK"/>
          <w:b w:val="0"/>
          <w:bCs w:val="0"/>
          <w:color w:val="auto"/>
          <w:sz w:val="28"/>
          <w:szCs w:val="28"/>
          <w:u w:val="none"/>
        </w:rPr>
        <w:t xml:space="preserve">规定的，供应商提供的相关产品视为不符合本国产品标准。</w:t>
      </w:r>
      <w:r/>
    </w:p>
    <w:p>
      <w:pPr>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Style w:val="929"/>
        <w:tblpPr w:horzAnchor="page" w:tblpX="1583" w:vertAnchor="text" w:tblpY="487" w:leftFromText="180" w:topFromText="0" w:rightFromText="180" w:bottomFromText="0"/>
        <w:tblW w:w="87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85"/>
        <w:gridCol w:w="1192"/>
        <w:gridCol w:w="6126"/>
        <w:gridCol w:w="820"/>
      </w:tblGrid>
      <w:tr>
        <w:trPr>
          <w:trHeight w:val="860"/>
        </w:trPr>
        <w:tc>
          <w:tcPr>
            <w:tcMar>
              <w:left w:w="0" w:type="dxa"/>
              <w:top w:w="0" w:type="dxa"/>
              <w:right w:w="0" w:type="dxa"/>
              <w:bottom w:w="0" w:type="dxa"/>
            </w:tcMar>
            <w:tcW w:w="585" w:type="dxa"/>
            <w:vAlign w:val="center"/>
            <w:textDirection w:val="lrTb"/>
            <w:noWrap w:val="false"/>
          </w:tcPr>
          <w:p>
            <w:pPr>
              <w:jc w:val="center"/>
              <w:spacing w:line="360" w:lineRule="exact"/>
              <w:rPr>
                <w:rFonts w:hint="eastAsia" w:ascii="方正仿宋_GB2312" w:hAnsi="方正仿宋_GB2312" w:eastAsia="方正仿宋_GB2312" w:cs="方正仿宋_GB2312"/>
                <w:b/>
                <w:bCs/>
                <w:color w:val="auto"/>
                <w:sz w:val="28"/>
                <w:szCs w:val="28"/>
                <w:highlight w:val="none"/>
              </w:rPr>
            </w:pPr>
            <w:r/>
            <w:bookmarkStart w:id="162" w:name="_Hlk104210304"/>
            <w:r>
              <w:rPr>
                <w:rFonts w:hint="eastAsia" w:ascii="方正仿宋_GB2312" w:hAnsi="方正仿宋_GB2312" w:eastAsia="方正仿宋_GB2312" w:cs="方正仿宋_GB2312"/>
                <w:b/>
                <w:bCs/>
                <w:color w:val="auto"/>
                <w:sz w:val="28"/>
                <w:szCs w:val="28"/>
                <w:highlight w:val="none"/>
              </w:rPr>
              <w:t xml:space="preserve">序号</w:t>
            </w:r>
            <w:r/>
          </w:p>
        </w:tc>
        <w:tc>
          <w:tcPr>
            <w:tcMar>
              <w:left w:w="0" w:type="dxa"/>
              <w:top w:w="0" w:type="dxa"/>
              <w:right w:w="0" w:type="dxa"/>
              <w:bottom w:w="0" w:type="dxa"/>
            </w:tcMar>
            <w:tcW w:w="1192" w:type="dxa"/>
            <w:vAlign w:val="center"/>
            <w:textDirection w:val="lrTb"/>
            <w:noWrap w:val="false"/>
          </w:tcPr>
          <w:p>
            <w:pPr>
              <w:jc w:val="center"/>
              <w:spacing w:line="360" w:lineRule="exact"/>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 xml:space="preserve">评分因素</w:t>
            </w:r>
            <w:r/>
          </w:p>
        </w:tc>
        <w:tc>
          <w:tcPr>
            <w:tcMar>
              <w:left w:w="0" w:type="dxa"/>
              <w:top w:w="0" w:type="dxa"/>
              <w:right w:w="0" w:type="dxa"/>
              <w:bottom w:w="0" w:type="dxa"/>
            </w:tcMar>
            <w:tcW w:w="6126" w:type="dxa"/>
            <w:vAlign w:val="center"/>
            <w:textDirection w:val="lrTb"/>
            <w:noWrap w:val="false"/>
          </w:tcPr>
          <w:p>
            <w:pPr>
              <w:jc w:val="center"/>
              <w:spacing w:line="360" w:lineRule="exact"/>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 xml:space="preserve">评分细则</w:t>
            </w:r>
            <w:r/>
          </w:p>
        </w:tc>
        <w:tc>
          <w:tcPr>
            <w:tcW w:w="820" w:type="dxa"/>
            <w:vAlign w:val="center"/>
            <w:textDirection w:val="lrTb"/>
            <w:noWrap w:val="false"/>
          </w:tcPr>
          <w:p>
            <w:pPr>
              <w:jc w:val="center"/>
              <w:spacing w:line="360" w:lineRule="exact"/>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 xml:space="preserve">分值</w:t>
            </w:r>
            <w:r/>
          </w:p>
        </w:tc>
      </w:tr>
      <w:tr>
        <w:trPr>
          <w:trHeight w:val="90"/>
        </w:trPr>
        <w:tc>
          <w:tcPr>
            <w:tcMar>
              <w:left w:w="0" w:type="dxa"/>
              <w:top w:w="0" w:type="dxa"/>
              <w:right w:w="0" w:type="dxa"/>
              <w:bottom w:w="0" w:type="dxa"/>
            </w:tcMar>
            <w:tcW w:w="58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w:t>
            </w:r>
            <w:r/>
          </w:p>
        </w:tc>
        <w:tc>
          <w:tcPr>
            <w:tcMar>
              <w:left w:w="0" w:type="dxa"/>
              <w:top w:w="0" w:type="dxa"/>
              <w:right w:w="0" w:type="dxa"/>
              <w:bottom w:w="0" w:type="dxa"/>
            </w:tcMar>
            <w:tcW w:w="1192"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价格分</w:t>
            </w:r>
            <w:r/>
          </w:p>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25</w:t>
            </w:r>
            <w:r>
              <w:rPr>
                <w:rFonts w:hint="eastAsia" w:ascii="方正仿宋_GB2312" w:hAnsi="方正仿宋_GB2312" w:eastAsia="方正仿宋_GB2312" w:cs="方正仿宋_GB2312"/>
                <w:color w:val="auto"/>
                <w:sz w:val="28"/>
                <w:szCs w:val="28"/>
                <w:highlight w:val="none"/>
              </w:rPr>
              <w:t xml:space="preserve">分）</w:t>
            </w:r>
            <w:r/>
          </w:p>
        </w:tc>
        <w:tc>
          <w:tcPr>
            <w:tcMar>
              <w:left w:w="0" w:type="dxa"/>
              <w:top w:w="0" w:type="dxa"/>
              <w:right w:w="0" w:type="dxa"/>
              <w:bottom w:w="0" w:type="dxa"/>
            </w:tcMar>
            <w:tcW w:w="6126" w:type="dxa"/>
            <w:vAlign w:val="center"/>
            <w:textDirection w:val="lrTb"/>
            <w:noWrap w:val="false"/>
          </w:tcPr>
          <w:p>
            <w:pPr>
              <w:ind w:left="105" w:right="105" w:firstLine="560"/>
              <w:spacing w:line="360" w:lineRule="exact"/>
              <w:rPr>
                <w:rFonts w:hint="eastAsia" w:ascii="方正仿宋_GB2312" w:hAnsi="方正仿宋_GB2312" w:eastAsia="方正仿宋_GB2312" w:cs="方正仿宋_GB2312"/>
                <w:color w:val="auto"/>
                <w:sz w:val="28"/>
                <w:szCs w:val="28"/>
                <w:highlight w:val="none"/>
                <w:lang w:val="en-GB"/>
              </w:rPr>
            </w:pPr>
            <w:r>
              <w:rPr>
                <w:rFonts w:hint="eastAsia" w:ascii="方正仿宋_GB2312" w:hAnsi="方正仿宋_GB2312" w:eastAsia="方正仿宋_GB2312" w:cs="方正仿宋_GB2312"/>
                <w:color w:val="auto"/>
                <w:sz w:val="28"/>
                <w:szCs w:val="28"/>
                <w:highlight w:val="none"/>
              </w:rPr>
              <w:t xml:space="preserve">价格分采用低价优先法计算，即满足招标文件要求且最后报价最低的投标报价为评标基准价，其价格分为满分</w:t>
            </w:r>
            <w:r>
              <w:rPr>
                <w:rFonts w:hint="eastAsia" w:ascii="方正仿宋_GB2312" w:hAnsi="方正仿宋_GB2312" w:eastAsia="方正仿宋_GB2312" w:cs="方正仿宋_GB2312"/>
                <w:color w:val="auto"/>
                <w:sz w:val="28"/>
                <w:szCs w:val="28"/>
                <w:highlight w:val="none"/>
                <w:lang w:val="en-US" w:eastAsia="zh-CN"/>
              </w:rPr>
              <w:t xml:space="preserve">25</w:t>
            </w:r>
            <w:r>
              <w:rPr>
                <w:rFonts w:hint="eastAsia" w:ascii="方正仿宋_GB2312" w:hAnsi="方正仿宋_GB2312" w:eastAsia="方正仿宋_GB2312" w:cs="方正仿宋_GB2312"/>
                <w:color w:val="auto"/>
                <w:sz w:val="28"/>
                <w:szCs w:val="28"/>
                <w:highlight w:val="none"/>
              </w:rPr>
              <w:t xml:space="preserve">分，其它投标人的价格分统一按照下列公式计算：投标报价得分=（评标基准价/投标报价）×</w:t>
            </w:r>
            <w:r>
              <w:rPr>
                <w:rFonts w:hint="eastAsia" w:ascii="方正仿宋_GB2312" w:hAnsi="方正仿宋_GB2312" w:eastAsia="方正仿宋_GB2312" w:cs="方正仿宋_GB2312"/>
                <w:color w:val="auto"/>
                <w:sz w:val="28"/>
                <w:szCs w:val="28"/>
                <w:highlight w:val="none"/>
                <w:lang w:val="en-US" w:eastAsia="zh-CN"/>
              </w:rPr>
              <w:t xml:space="preserve">25</w:t>
            </w:r>
            <w:r>
              <w:rPr>
                <w:rFonts w:hint="eastAsia" w:ascii="方正仿宋_GB2312" w:hAnsi="方正仿宋_GB2312" w:eastAsia="方正仿宋_GB2312" w:cs="方正仿宋_GB2312"/>
                <w:color w:val="auto"/>
                <w:sz w:val="28"/>
                <w:szCs w:val="28"/>
                <w:highlight w:val="none"/>
              </w:rPr>
              <w:t xml:space="preserve">分。分值保留小数点后2位。</w:t>
            </w:r>
            <w:r/>
          </w:p>
        </w:tc>
        <w:tc>
          <w:tcPr>
            <w:tcW w:w="820"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25</w:t>
            </w:r>
            <w:r/>
          </w:p>
        </w:tc>
      </w:tr>
      <w:tr>
        <w:trPr>
          <w:trHeight w:val="90"/>
        </w:trPr>
        <w:tc>
          <w:tcPr>
            <w:tcMar>
              <w:left w:w="0" w:type="dxa"/>
              <w:top w:w="0" w:type="dxa"/>
              <w:right w:w="0" w:type="dxa"/>
              <w:bottom w:w="0" w:type="dxa"/>
            </w:tcMar>
            <w:tcW w:w="58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2</w:t>
            </w:r>
            <w:r/>
          </w:p>
        </w:tc>
        <w:tc>
          <w:tcPr>
            <w:tcMar>
              <w:left w:w="0" w:type="dxa"/>
              <w:top w:w="0" w:type="dxa"/>
              <w:right w:w="0" w:type="dxa"/>
              <w:bottom w:w="0" w:type="dxa"/>
            </w:tcMar>
            <w:tcW w:w="1192" w:type="dxa"/>
            <w:vAlign w:val="center"/>
            <w:textDirection w:val="lrTb"/>
            <w:noWrap w:val="false"/>
          </w:tcPr>
          <w:p>
            <w:pPr>
              <w:jc w:val="center"/>
              <w:spacing w:line="360" w:lineRule="exact"/>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技术参数要求</w:t>
            </w:r>
            <w:r/>
          </w:p>
          <w:p>
            <w:pPr>
              <w:jc w:val="center"/>
              <w:spacing w:line="360" w:lineRule="exact"/>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w:t>
            </w:r>
            <w:r>
              <w:rPr>
                <w:rFonts w:hint="eastAsia" w:ascii="方正仿宋_GB2312" w:hAnsi="方正仿宋_GB2312" w:eastAsia="方正仿宋_GB2312" w:cs="方正仿宋_GB2312"/>
                <w:bCs/>
                <w:color w:val="auto"/>
                <w:sz w:val="28"/>
                <w:szCs w:val="28"/>
                <w:highlight w:val="none"/>
                <w:lang w:val="en-US" w:eastAsia="zh-CN"/>
              </w:rPr>
              <w:t xml:space="preserve">31</w:t>
            </w:r>
            <w:r>
              <w:rPr>
                <w:rFonts w:hint="eastAsia" w:ascii="方正仿宋_GB2312" w:hAnsi="方正仿宋_GB2312" w:eastAsia="方正仿宋_GB2312" w:cs="方正仿宋_GB2312"/>
                <w:bCs/>
                <w:color w:val="auto"/>
                <w:sz w:val="28"/>
                <w:szCs w:val="28"/>
                <w:highlight w:val="none"/>
              </w:rPr>
              <w:t xml:space="preserve">分）</w:t>
            </w:r>
            <w:r/>
          </w:p>
        </w:tc>
        <w:tc>
          <w:tcPr>
            <w:tcMar>
              <w:left w:w="0" w:type="dxa"/>
              <w:top w:w="0" w:type="dxa"/>
              <w:right w:w="0" w:type="dxa"/>
              <w:bottom w:w="0" w:type="dxa"/>
            </w:tcMar>
            <w:tcW w:w="6126" w:type="dxa"/>
            <w:vAlign w:val="top"/>
            <w:textDirection w:val="lrTb"/>
            <w:noWrap w:val="false"/>
          </w:tcPr>
          <w:p>
            <w:pPr>
              <w:ind w:firstLine="660"/>
              <w:spacing w:line="360" w:lineRule="exact"/>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根据招标要求逐条响应，完全响应即满足招标文件第四章中“三、技术参数”各项技术指标、参数要求的得</w:t>
            </w:r>
            <w:r>
              <w:rPr>
                <w:rFonts w:hint="eastAsia" w:ascii="方正仿宋_GB2312" w:hAnsi="方正仿宋_GB2312" w:eastAsia="方正仿宋_GB2312" w:cs="方正仿宋_GB2312"/>
                <w:bCs/>
                <w:color w:val="auto"/>
                <w:sz w:val="28"/>
                <w:szCs w:val="28"/>
                <w:highlight w:val="none"/>
                <w:lang w:val="en-US" w:eastAsia="zh-CN"/>
              </w:rPr>
              <w:t xml:space="preserve">31</w:t>
            </w:r>
            <w:r>
              <w:rPr>
                <w:rFonts w:hint="eastAsia" w:ascii="方正仿宋_GB2312" w:hAnsi="方正仿宋_GB2312" w:eastAsia="方正仿宋_GB2312" w:cs="方正仿宋_GB2312"/>
                <w:bCs/>
                <w:color w:val="auto"/>
                <w:sz w:val="28"/>
                <w:szCs w:val="28"/>
                <w:highlight w:val="none"/>
              </w:rPr>
              <w:t xml:space="preserve">分。</w:t>
            </w:r>
            <w:r/>
          </w:p>
          <w:p>
            <w:pPr>
              <w:ind w:firstLine="660"/>
              <w:spacing w:line="360" w:lineRule="exact"/>
              <w:rPr>
                <w:rFonts w:hint="eastAsia" w:ascii="方正仿宋_GB2312" w:hAnsi="方正仿宋_GB2312" w:eastAsia="方正仿宋_GB2312" w:cs="方正仿宋_GB2312"/>
                <w:bCs/>
                <w:color w:val="auto"/>
                <w:sz w:val="28"/>
                <w:szCs w:val="28"/>
                <w:highlight w:val="none"/>
                <w:lang w:eastAsia="zh-CN"/>
              </w:rPr>
            </w:pPr>
            <w:r>
              <w:rPr>
                <w:rFonts w:hint="eastAsia" w:ascii="方正仿宋_GB2312" w:hAnsi="方正仿宋_GB2312" w:eastAsia="方正仿宋_GB2312" w:cs="方正仿宋_GB2312"/>
                <w:bCs/>
                <w:color w:val="auto"/>
                <w:sz w:val="28"/>
                <w:szCs w:val="28"/>
                <w:highlight w:val="none"/>
              </w:rPr>
              <w:t xml:space="preserve">2.1（</w:t>
            </w:r>
            <w:r>
              <w:rPr>
                <w:rFonts w:hint="eastAsia" w:ascii="方正仿宋_GB2312" w:hAnsi="方正仿宋_GB2312" w:eastAsia="方正仿宋_GB2312" w:cs="方正仿宋_GB2312"/>
                <w:bCs/>
                <w:color w:val="auto"/>
                <w:sz w:val="28"/>
                <w:szCs w:val="28"/>
                <w:highlight w:val="none"/>
                <w:lang w:val="en-US" w:eastAsia="zh-CN"/>
              </w:rPr>
              <w:t xml:space="preserve">21</w:t>
            </w:r>
            <w:r>
              <w:rPr>
                <w:rFonts w:hint="eastAsia" w:ascii="方正仿宋_GB2312" w:hAnsi="方正仿宋_GB2312" w:eastAsia="方正仿宋_GB2312" w:cs="方正仿宋_GB2312"/>
                <w:bCs/>
                <w:color w:val="auto"/>
                <w:sz w:val="28"/>
                <w:szCs w:val="28"/>
                <w:highlight w:val="none"/>
              </w:rPr>
              <w:t xml:space="preserve">分）技术要求中加▲的指标项为重要指标项，共</w:t>
            </w:r>
            <w:r>
              <w:rPr>
                <w:rFonts w:hint="eastAsia" w:ascii="方正仿宋_GB2312" w:hAnsi="方正仿宋_GB2312" w:eastAsia="方正仿宋_GB2312" w:cs="方正仿宋_GB2312"/>
                <w:bCs/>
                <w:color w:val="auto"/>
                <w:sz w:val="28"/>
                <w:szCs w:val="28"/>
                <w:highlight w:val="none"/>
                <w:lang w:val="en-US" w:eastAsia="zh-CN"/>
              </w:rPr>
              <w:t xml:space="preserve">7</w:t>
            </w:r>
            <w:r>
              <w:rPr>
                <w:rFonts w:hint="eastAsia" w:ascii="方正仿宋_GB2312" w:hAnsi="方正仿宋_GB2312" w:eastAsia="方正仿宋_GB2312" w:cs="方正仿宋_GB2312"/>
                <w:bCs/>
                <w:color w:val="auto"/>
                <w:sz w:val="28"/>
                <w:szCs w:val="28"/>
                <w:highlight w:val="none"/>
              </w:rPr>
              <w:t xml:space="preserve">项</w:t>
            </w:r>
            <w:r>
              <w:rPr>
                <w:rFonts w:hint="eastAsia" w:ascii="方正仿宋_GB2312" w:hAnsi="方正仿宋_GB2312" w:eastAsia="方正仿宋_GB2312" w:cs="方正仿宋_GB2312"/>
                <w:bCs/>
                <w:color w:val="auto"/>
                <w:sz w:val="28"/>
                <w:szCs w:val="28"/>
                <w:highlight w:val="none"/>
                <w:lang w:eastAsia="zh-CN"/>
              </w:rPr>
              <w:t xml:space="preserve">（</w:t>
            </w:r>
            <w:r>
              <w:rPr>
                <w:rFonts w:hint="eastAsia" w:ascii="方正仿宋_GB2312" w:hAnsi="方正仿宋_GB2312" w:eastAsia="方正仿宋_GB2312" w:cs="方正仿宋_GB2312"/>
                <w:bCs/>
                <w:color w:val="auto"/>
                <w:sz w:val="28"/>
                <w:szCs w:val="28"/>
                <w:highlight w:val="none"/>
              </w:rPr>
              <w:t xml:space="preserve">需提供</w:t>
            </w:r>
            <w:bookmarkStart w:id="170" w:name="_GoBack"/>
            <w:r>
              <w:rPr>
                <w:rFonts w:hint="eastAsia" w:ascii="方正仿宋_GB2312" w:hAnsi="方正仿宋_GB2312" w:eastAsia="方正仿宋_GB2312" w:cs="方正仿宋_GB2312"/>
                <w:bCs/>
                <w:color w:val="auto"/>
                <w:sz w:val="28"/>
                <w:szCs w:val="28"/>
                <w:highlight w:val="none"/>
                <w:lang w:val="en-US" w:eastAsia="zh-CN"/>
              </w:rPr>
              <w:t xml:space="preserve">功能</w:t>
            </w:r>
            <w:bookmarkEnd w:id="170"/>
            <w:r>
              <w:rPr>
                <w:rFonts w:hint="eastAsia" w:ascii="方正仿宋_GB2312" w:hAnsi="方正仿宋_GB2312" w:eastAsia="方正仿宋_GB2312" w:cs="方正仿宋_GB2312"/>
                <w:bCs/>
                <w:color w:val="auto"/>
                <w:sz w:val="28"/>
                <w:szCs w:val="28"/>
                <w:highlight w:val="none"/>
              </w:rPr>
              <w:t xml:space="preserve">截图</w:t>
            </w:r>
            <w:r>
              <w:rPr>
                <w:rFonts w:hint="eastAsia" w:ascii="方正仿宋_GB2312" w:hAnsi="方正仿宋_GB2312" w:eastAsia="方正仿宋_GB2312" w:cs="方正仿宋_GB2312"/>
                <w:bCs/>
                <w:color w:val="auto"/>
                <w:sz w:val="28"/>
                <w:szCs w:val="28"/>
                <w:highlight w:val="none"/>
                <w:lang w:eastAsia="zh-CN"/>
              </w:rPr>
              <w:t xml:space="preserve">）</w:t>
            </w:r>
            <w:r>
              <w:rPr>
                <w:rFonts w:hint="eastAsia" w:ascii="方正仿宋_GB2312" w:hAnsi="方正仿宋_GB2312" w:eastAsia="方正仿宋_GB2312" w:cs="方正仿宋_GB2312"/>
                <w:bCs/>
                <w:color w:val="auto"/>
                <w:sz w:val="28"/>
                <w:szCs w:val="28"/>
                <w:highlight w:val="none"/>
              </w:rPr>
              <w:t xml:space="preserve">，不符合要求每项扣</w:t>
            </w:r>
            <w:r>
              <w:rPr>
                <w:rFonts w:hint="eastAsia" w:ascii="方正仿宋_GB2312" w:hAnsi="方正仿宋_GB2312" w:eastAsia="方正仿宋_GB2312" w:cs="方正仿宋_GB2312"/>
                <w:bCs/>
                <w:color w:val="auto"/>
                <w:sz w:val="28"/>
                <w:szCs w:val="28"/>
                <w:highlight w:val="none"/>
                <w:lang w:val="en-US" w:eastAsia="zh-CN"/>
              </w:rPr>
              <w:t xml:space="preserve">3</w:t>
            </w:r>
            <w:r>
              <w:rPr>
                <w:rFonts w:hint="eastAsia" w:ascii="方正仿宋_GB2312" w:hAnsi="方正仿宋_GB2312" w:eastAsia="方正仿宋_GB2312" w:cs="方正仿宋_GB2312"/>
                <w:bCs/>
                <w:color w:val="auto"/>
                <w:sz w:val="28"/>
                <w:szCs w:val="28"/>
                <w:highlight w:val="none"/>
              </w:rPr>
              <w:t xml:space="preserve">分。</w:t>
            </w:r>
            <w:r/>
          </w:p>
          <w:p>
            <w:pPr>
              <w:ind w:firstLine="660"/>
              <w:spacing w:line="360" w:lineRule="exact"/>
              <w:rPr>
                <w:rFonts w:hint="eastAsia" w:ascii="方正仿宋_GB2312" w:hAnsi="方正仿宋_GB2312" w:eastAsia="方正仿宋_GB2312" w:cs="方正仿宋_GB2312"/>
                <w:bCs/>
                <w:color w:val="auto"/>
                <w:sz w:val="28"/>
                <w:szCs w:val="28"/>
                <w:highlight w:val="none"/>
              </w:rPr>
            </w:pPr>
            <w:r>
              <w:rPr>
                <w:rFonts w:hint="eastAsia" w:ascii="方正仿宋_GB2312" w:hAnsi="方正仿宋_GB2312" w:eastAsia="方正仿宋_GB2312" w:cs="方正仿宋_GB2312"/>
                <w:bCs/>
                <w:color w:val="auto"/>
                <w:sz w:val="28"/>
                <w:szCs w:val="28"/>
                <w:highlight w:val="none"/>
              </w:rPr>
              <w:t xml:space="preserve">2.2（1</w:t>
            </w:r>
            <w:r>
              <w:rPr>
                <w:rFonts w:hint="eastAsia" w:ascii="方正仿宋_GB2312" w:hAnsi="方正仿宋_GB2312" w:eastAsia="方正仿宋_GB2312" w:cs="方正仿宋_GB2312"/>
                <w:bCs/>
                <w:color w:val="auto"/>
                <w:sz w:val="28"/>
                <w:szCs w:val="28"/>
                <w:highlight w:val="none"/>
                <w:lang w:val="en-US" w:eastAsia="zh-CN"/>
              </w:rPr>
              <w:t xml:space="preserve">0</w:t>
            </w:r>
            <w:r>
              <w:rPr>
                <w:rFonts w:hint="eastAsia" w:ascii="方正仿宋_GB2312" w:hAnsi="方正仿宋_GB2312" w:eastAsia="方正仿宋_GB2312" w:cs="方正仿宋_GB2312"/>
                <w:bCs/>
                <w:color w:val="auto"/>
                <w:sz w:val="28"/>
                <w:szCs w:val="28"/>
                <w:highlight w:val="none"/>
              </w:rPr>
              <w:t xml:space="preserve">分）一般指标项，共</w:t>
            </w:r>
            <w:r>
              <w:rPr>
                <w:rFonts w:hint="eastAsia" w:ascii="方正仿宋_GB2312" w:hAnsi="方正仿宋_GB2312" w:eastAsia="方正仿宋_GB2312" w:cs="方正仿宋_GB2312"/>
                <w:bCs/>
                <w:color w:val="auto"/>
                <w:sz w:val="28"/>
                <w:szCs w:val="28"/>
                <w:highlight w:val="none"/>
                <w:lang w:val="en-US" w:eastAsia="zh-CN"/>
              </w:rPr>
              <w:t xml:space="preserve">10</w:t>
            </w:r>
            <w:r>
              <w:rPr>
                <w:rFonts w:hint="eastAsia" w:ascii="方正仿宋_GB2312" w:hAnsi="方正仿宋_GB2312" w:eastAsia="方正仿宋_GB2312" w:cs="方正仿宋_GB2312"/>
                <w:bCs/>
                <w:color w:val="auto"/>
                <w:sz w:val="28"/>
                <w:szCs w:val="28"/>
                <w:highlight w:val="none"/>
              </w:rPr>
              <w:t xml:space="preserve">项，不符合要求每项扣</w:t>
            </w:r>
            <w:r>
              <w:rPr>
                <w:rFonts w:hint="eastAsia" w:ascii="方正仿宋_GB2312" w:hAnsi="方正仿宋_GB2312" w:eastAsia="方正仿宋_GB2312" w:cs="方正仿宋_GB2312"/>
                <w:bCs/>
                <w:color w:val="auto"/>
                <w:sz w:val="28"/>
                <w:szCs w:val="28"/>
                <w:highlight w:val="none"/>
                <w:lang w:val="en-US" w:eastAsia="zh-CN"/>
              </w:rPr>
              <w:t xml:space="preserve">1</w:t>
            </w:r>
            <w:r>
              <w:rPr>
                <w:rFonts w:hint="eastAsia" w:ascii="方正仿宋_GB2312" w:hAnsi="方正仿宋_GB2312" w:eastAsia="方正仿宋_GB2312" w:cs="方正仿宋_GB2312"/>
                <w:bCs/>
                <w:color w:val="auto"/>
                <w:sz w:val="28"/>
                <w:szCs w:val="28"/>
                <w:highlight w:val="none"/>
              </w:rPr>
              <w:t xml:space="preserve">分。</w:t>
            </w:r>
            <w:r/>
          </w:p>
        </w:tc>
        <w:tc>
          <w:tcPr>
            <w:tcW w:w="820" w:type="dxa"/>
            <w:vAlign w:val="center"/>
            <w:textDirection w:val="lrTb"/>
            <w:noWrap w:val="false"/>
          </w:tcPr>
          <w:p>
            <w:pPr>
              <w:jc w:val="center"/>
              <w:spacing w:line="360" w:lineRule="exact"/>
              <w:rPr>
                <w:rFonts w:hint="eastAsia" w:ascii="方正仿宋_GB2312" w:hAnsi="方正仿宋_GB2312" w:eastAsia="方正仿宋_GB2312" w:cs="方正仿宋_GB2312"/>
                <w:bCs/>
                <w:color w:val="auto"/>
                <w:sz w:val="28"/>
                <w:szCs w:val="28"/>
                <w:highlight w:val="none"/>
                <w:lang w:val="en-US" w:eastAsia="zh-CN"/>
              </w:rPr>
            </w:pPr>
            <w:r>
              <w:rPr>
                <w:rFonts w:hint="eastAsia" w:ascii="方正仿宋_GB2312" w:hAnsi="方正仿宋_GB2312" w:eastAsia="方正仿宋_GB2312" w:cs="方正仿宋_GB2312"/>
                <w:bCs/>
                <w:color w:val="auto"/>
                <w:sz w:val="28"/>
                <w:szCs w:val="28"/>
                <w:highlight w:val="none"/>
                <w:lang w:val="en-US" w:eastAsia="zh-CN"/>
              </w:rPr>
              <w:t xml:space="preserve">31</w:t>
            </w:r>
            <w:r/>
          </w:p>
        </w:tc>
      </w:tr>
      <w:tr>
        <w:trPr>
          <w:trHeight w:val="594"/>
        </w:trPr>
        <w:tc>
          <w:tcPr>
            <w:tcMar>
              <w:left w:w="0" w:type="dxa"/>
              <w:top w:w="0" w:type="dxa"/>
              <w:right w:w="0" w:type="dxa"/>
              <w:bottom w:w="0" w:type="dxa"/>
            </w:tcMar>
            <w:tcW w:w="585" w:type="dxa"/>
            <w:vAlign w:val="center"/>
            <w:vMerge w:val="restart"/>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lang w:val="en-US" w:eastAsia="zh-CN"/>
              </w:rPr>
              <w:t xml:space="preserve">3</w:t>
            </w:r>
            <w:r/>
          </w:p>
        </w:tc>
        <w:tc>
          <w:tcPr>
            <w:tcMar>
              <w:left w:w="0" w:type="dxa"/>
              <w:top w:w="0" w:type="dxa"/>
              <w:right w:w="0" w:type="dxa"/>
              <w:bottom w:w="0" w:type="dxa"/>
            </w:tcMar>
            <w:tcW w:w="1192"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.1软件著作权</w:t>
            </w:r>
            <w:r/>
          </w:p>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分)</w:t>
            </w:r>
            <w:r/>
          </w:p>
        </w:tc>
        <w:tc>
          <w:tcPr>
            <w:tcMar>
              <w:left w:w="0" w:type="dxa"/>
              <w:top w:w="0" w:type="dxa"/>
              <w:right w:w="0" w:type="dxa"/>
              <w:bottom w:w="0" w:type="dxa"/>
            </w:tcMar>
            <w:tcW w:w="6126" w:type="dxa"/>
            <w:vAlign w:val="center"/>
            <w:textDirection w:val="lrTb"/>
            <w:noWrap w:val="false"/>
          </w:tcPr>
          <w:p>
            <w:pP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投标人具有排班系统类</w:t>
            </w:r>
            <w:r>
              <w:rPr>
                <w:rFonts w:hint="eastAsia" w:ascii="方正仿宋_GB2312" w:hAnsi="方正仿宋_GB2312" w:eastAsia="方正仿宋_GB2312" w:cs="方正仿宋_GB2312"/>
                <w:color w:val="auto"/>
                <w:sz w:val="28"/>
                <w:szCs w:val="28"/>
                <w:highlight w:val="none"/>
                <w:lang w:val="en-US" w:eastAsia="zh-CN"/>
              </w:rPr>
              <w:t xml:space="preserve">或</w:t>
            </w:r>
            <w:r>
              <w:rPr>
                <w:rFonts w:hint="eastAsia" w:ascii="方正仿宋_GB2312" w:hAnsi="方正仿宋_GB2312" w:eastAsia="方正仿宋_GB2312" w:cs="方正仿宋_GB2312"/>
                <w:color w:val="auto"/>
                <w:sz w:val="28"/>
                <w:szCs w:val="28"/>
                <w:highlight w:val="none"/>
              </w:rPr>
              <w:t xml:space="preserve">智能签到系统类软件著作权</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rPr>
              <w:t xml:space="preserve">每提供一</w:t>
            </w:r>
            <w:r>
              <w:rPr>
                <w:rFonts w:hint="eastAsia" w:ascii="方正仿宋_GB2312" w:hAnsi="方正仿宋_GB2312" w:eastAsia="方正仿宋_GB2312" w:cs="方正仿宋_GB2312"/>
                <w:color w:val="auto"/>
                <w:sz w:val="28"/>
                <w:szCs w:val="28"/>
                <w:highlight w:val="none"/>
                <w:lang w:val="en-US" w:eastAsia="zh-CN"/>
              </w:rPr>
              <w:t xml:space="preserve">份</w:t>
            </w:r>
            <w:r>
              <w:rPr>
                <w:rFonts w:hint="eastAsia" w:ascii="方正仿宋_GB2312" w:hAnsi="方正仿宋_GB2312" w:eastAsia="方正仿宋_GB2312" w:cs="方正仿宋_GB2312"/>
                <w:color w:val="auto"/>
                <w:sz w:val="28"/>
                <w:szCs w:val="28"/>
                <w:highlight w:val="none"/>
              </w:rPr>
              <w:t xml:space="preserve">得1分，最高得2分。</w:t>
            </w:r>
            <w:r>
              <w:rPr>
                <w:rFonts w:hint="eastAsia" w:ascii="方正仿宋_GB2312" w:hAnsi="方正仿宋_GB2312" w:eastAsia="方正仿宋_GB2312" w:cs="方正仿宋_GB2312"/>
                <w:color w:val="auto"/>
                <w:sz w:val="28"/>
                <w:szCs w:val="28"/>
                <w:highlight w:val="none"/>
                <w:lang w:val="en-US" w:eastAsia="zh-CN"/>
              </w:rPr>
              <w:t xml:space="preserve">同类</w:t>
            </w:r>
            <w:r>
              <w:rPr>
                <w:rFonts w:hint="eastAsia" w:ascii="方正仿宋_GB2312" w:hAnsi="方正仿宋_GB2312" w:eastAsia="方正仿宋_GB2312" w:cs="方正仿宋_GB2312"/>
                <w:color w:val="auto"/>
                <w:sz w:val="28"/>
                <w:szCs w:val="28"/>
                <w:highlight w:val="none"/>
              </w:rPr>
              <w:t xml:space="preserve">软件著作权只计一次分。</w:t>
            </w:r>
            <w:r>
              <w:rPr>
                <w:rFonts w:hint="eastAsia" w:ascii="方正仿宋_GB2312" w:hAnsi="方正仿宋_GB2312" w:eastAsia="方正仿宋_GB2312" w:cs="方正仿宋_GB2312"/>
                <w:color w:val="auto"/>
                <w:sz w:val="28"/>
                <w:szCs w:val="28"/>
                <w:highlight w:val="none"/>
                <w:lang w:val="en-US" w:eastAsia="zh-CN"/>
              </w:rPr>
              <w:t xml:space="preserve">提供</w:t>
            </w:r>
            <w:r>
              <w:rPr>
                <w:rFonts w:hint="eastAsia" w:ascii="方正仿宋_GB2312" w:hAnsi="方正仿宋_GB2312" w:eastAsia="方正仿宋_GB2312" w:cs="方正仿宋_GB2312"/>
                <w:color w:val="auto"/>
                <w:sz w:val="28"/>
                <w:szCs w:val="28"/>
                <w:highlight w:val="none"/>
              </w:rPr>
              <w:t xml:space="preserve">复印件并加盖投标人公章，未提供不得分，）</w:t>
            </w:r>
            <w:r/>
          </w:p>
        </w:tc>
        <w:tc>
          <w:tcPr>
            <w:tcW w:w="820" w:type="dxa"/>
            <w:vAlign w:val="center"/>
            <w:textDirection w:val="lrTb"/>
            <w:noWrap w:val="false"/>
          </w:tcPr>
          <w:p>
            <w:pPr>
              <w:ind w:right="105"/>
              <w:jc w:val="center"/>
              <w:spacing w:line="3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lang w:val="en-US" w:eastAsia="zh-CN"/>
              </w:rPr>
              <w:t xml:space="preserve">2</w:t>
            </w:r>
            <w:r/>
          </w:p>
        </w:tc>
      </w:tr>
      <w:tr>
        <w:trPr>
          <w:trHeight w:val="740"/>
        </w:trPr>
        <w:tc>
          <w:tcPr>
            <w:tcMar>
              <w:left w:w="0" w:type="dxa"/>
              <w:top w:w="0" w:type="dxa"/>
              <w:right w:w="0" w:type="dxa"/>
              <w:bottom w:w="0" w:type="dxa"/>
            </w:tcMar>
            <w:tcW w:w="585" w:type="dxa"/>
            <w:vAlign w:val="center"/>
            <w:vMerge w:val="continue"/>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color w:val="auto"/>
                <w:sz w:val="28"/>
                <w:szCs w:val="28"/>
                <w:highlight w:val="none"/>
                <w:lang w:val="en-US" w:eastAsia="zh-CN"/>
              </w:rPr>
              <w:t xml:space="preserve">3.2</w:t>
            </w:r>
            <w:r>
              <w:rPr>
                <w:rFonts w:hint="eastAsia" w:ascii="方正仿宋_GB2312" w:hAnsi="方正仿宋_GB2312" w:eastAsia="方正仿宋_GB2312" w:cs="方正仿宋_GB2312"/>
                <w:color w:val="auto"/>
                <w:sz w:val="28"/>
                <w:szCs w:val="28"/>
                <w:highlight w:val="none"/>
              </w:rPr>
              <w:t xml:space="preserve">维保价格承诺（3 分）</w:t>
            </w:r>
            <w:r/>
          </w:p>
        </w:tc>
        <w:tc>
          <w:tcPr>
            <w:tcMar>
              <w:left w:w="0" w:type="dxa"/>
              <w:top w:w="0" w:type="dxa"/>
              <w:right w:w="0" w:type="dxa"/>
              <w:bottom w:w="0" w:type="dxa"/>
            </w:tcMar>
            <w:tcW w:w="6126"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投标人须提供加盖公章承诺书，明确质保期结束后，系统年度维保含税总价不超过本项目开发合同总价的7%；</w:t>
            </w:r>
            <w:r/>
          </w:p>
          <w:p>
            <w:pPr>
              <w:jc w:val="left"/>
              <w:spacing w:line="40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满足上述全部要求，得3分；</w:t>
            </w:r>
            <w:r/>
          </w:p>
          <w:p>
            <w:pPr>
              <w:jc w:val="left"/>
              <w:spacing w:line="400" w:lineRule="exact"/>
              <w:rPr>
                <w:rFonts w:hint="eastAsia" w:ascii="方正仿宋_GB2312" w:hAnsi="方正仿宋_GB2312" w:eastAsia="方正仿宋_GB2312" w:cs="方正仿宋_GB2312"/>
                <w:color w:val="auto"/>
                <w:sz w:val="28"/>
                <w:szCs w:val="28"/>
                <w:highlight w:val="none"/>
                <w:lang w:val="en-US" w:eastAsia="zh-CN" w:bidi="ar-SA"/>
              </w:rPr>
            </w:pPr>
            <w:r>
              <w:rPr>
                <w:rFonts w:hint="eastAsia" w:ascii="方正仿宋_GB2312" w:hAnsi="方正仿宋_GB2312" w:eastAsia="方正仿宋_GB2312" w:cs="方正仿宋_GB2312"/>
                <w:color w:val="auto"/>
                <w:sz w:val="28"/>
                <w:szCs w:val="28"/>
                <w:highlight w:val="none"/>
              </w:rPr>
              <w:t xml:space="preserve">承诺维保费率高于7%、未提供承诺书、承诺未加盖公章，本项不予计分。</w:t>
            </w:r>
            <w:r/>
          </w:p>
        </w:tc>
        <w:tc>
          <w:tcPr>
            <w:tcW w:w="820" w:type="dxa"/>
            <w:vAlign w:val="center"/>
            <w:textDirection w:val="lrTb"/>
            <w:noWrap w:val="false"/>
          </w:tcPr>
          <w:p>
            <w:pPr>
              <w:ind w:right="105"/>
              <w:jc w:val="center"/>
              <w:spacing w:line="360" w:lineRule="exact"/>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3</w:t>
            </w:r>
            <w:r/>
          </w:p>
        </w:tc>
      </w:tr>
      <w:tr>
        <w:trPr>
          <w:trHeight w:val="464"/>
        </w:trPr>
        <w:tc>
          <w:tcPr>
            <w:tcMar>
              <w:left w:w="0" w:type="dxa"/>
              <w:top w:w="0" w:type="dxa"/>
              <w:right w:w="0" w:type="dxa"/>
              <w:bottom w:w="0" w:type="dxa"/>
            </w:tcMar>
            <w:tcW w:w="585" w:type="dxa"/>
            <w:vAlign w:val="center"/>
            <w:vMerge w:val="continue"/>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.3项目技术负责人（</w:t>
            </w: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分）</w:t>
            </w:r>
            <w:r/>
          </w:p>
        </w:tc>
        <w:tc>
          <w:tcPr>
            <w:tcMar>
              <w:left w:w="0" w:type="dxa"/>
              <w:top w:w="0" w:type="dxa"/>
              <w:right w:w="0" w:type="dxa"/>
              <w:bottom w:w="0" w:type="dxa"/>
            </w:tcMar>
            <w:tcW w:w="6126" w:type="dxa"/>
            <w:vAlign w:val="center"/>
            <w:textDirection w:val="lrTb"/>
            <w:noWrap w:val="false"/>
          </w:tcPr>
          <w:p>
            <w:pPr>
              <w:ind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项目技术负责人具有：</w:t>
            </w:r>
            <w:r/>
          </w:p>
          <w:p>
            <w:pPr>
              <w:ind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（1）系统架构设计师</w:t>
            </w:r>
            <w:r/>
          </w:p>
          <w:p>
            <w:pPr>
              <w:ind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（2）</w:t>
            </w:r>
            <w:r>
              <w:rPr>
                <w:rFonts w:hint="eastAsia" w:ascii="方正仿宋_GB2312" w:hAnsi="方正仿宋_GB2312" w:eastAsia="方正仿宋_GB2312" w:cs="方正仿宋_GB2312"/>
                <w:color w:val="auto"/>
                <w:sz w:val="28"/>
                <w:szCs w:val="28"/>
                <w:highlight w:val="none"/>
                <w:lang w:val="en-US" w:eastAsia="zh-CN"/>
              </w:rPr>
              <w:t xml:space="preserve">系统分析</w:t>
            </w:r>
            <w:r>
              <w:rPr>
                <w:rFonts w:hint="eastAsia" w:ascii="方正仿宋_GB2312" w:hAnsi="方正仿宋_GB2312" w:eastAsia="方正仿宋_GB2312" w:cs="方正仿宋_GB2312"/>
                <w:color w:val="auto"/>
                <w:sz w:val="28"/>
                <w:szCs w:val="28"/>
                <w:highlight w:val="none"/>
              </w:rPr>
              <w:t xml:space="preserve">师</w:t>
            </w:r>
            <w:r/>
          </w:p>
          <w:p>
            <w:pPr>
              <w:ind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（3）注册信息安全管理人员</w:t>
            </w:r>
            <w:r/>
          </w:p>
          <w:p>
            <w:pPr>
              <w:ind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（4）信息系统项目管理师证书</w:t>
            </w:r>
            <w:r/>
          </w:p>
          <w:p>
            <w:pPr>
              <w:ind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上述证书每有一个得1分，最高得</w:t>
            </w: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分，未提供或未按要求提供的不得分。</w:t>
            </w:r>
            <w:r/>
          </w:p>
          <w:p>
            <w:pPr>
              <w:ind w:left="105"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注：</w:t>
            </w:r>
            <w:bookmarkStart w:id="163" w:name="OLE_LINK3"/>
            <w:r>
              <w:rPr>
                <w:rFonts w:hint="eastAsia" w:ascii="方正仿宋_GB2312" w:hAnsi="方正仿宋_GB2312" w:eastAsia="方正仿宋_GB2312" w:cs="方正仿宋_GB2312"/>
                <w:color w:val="auto"/>
                <w:sz w:val="28"/>
                <w:szCs w:val="28"/>
                <w:highlight w:val="none"/>
              </w:rPr>
              <w:t xml:space="preserve">须提供投标截止日前由投标人为其缴交的近3个月内任意一个月的社保缴交证明材料</w:t>
            </w:r>
            <w:bookmarkEnd w:id="163"/>
            <w:r>
              <w:rPr>
                <w:rFonts w:hint="eastAsia" w:ascii="方正仿宋_GB2312" w:hAnsi="方正仿宋_GB2312" w:eastAsia="方正仿宋_GB2312" w:cs="方正仿宋_GB2312"/>
                <w:color w:val="auto"/>
                <w:sz w:val="28"/>
                <w:szCs w:val="28"/>
                <w:highlight w:val="none"/>
              </w:rPr>
              <w:t xml:space="preserve">，未提供不得分。</w:t>
            </w:r>
            <w:r/>
          </w:p>
        </w:tc>
        <w:tc>
          <w:tcPr>
            <w:tcW w:w="820" w:type="dxa"/>
            <w:vAlign w:val="center"/>
            <w:textDirection w:val="lrTb"/>
            <w:noWrap w:val="false"/>
          </w:tcPr>
          <w:p>
            <w:pPr>
              <w:ind w:right="105"/>
              <w:jc w:val="center"/>
              <w:spacing w:line="3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lang w:val="en-US" w:eastAsia="zh-CN"/>
              </w:rPr>
              <w:t xml:space="preserve">3</w:t>
            </w:r>
            <w:r/>
          </w:p>
        </w:tc>
      </w:tr>
      <w:tr>
        <w:trPr>
          <w:trHeight w:val="401"/>
        </w:trPr>
        <w:tc>
          <w:tcPr>
            <w:tcMar>
              <w:left w:w="0" w:type="dxa"/>
              <w:top w:w="0" w:type="dxa"/>
              <w:right w:w="0" w:type="dxa"/>
              <w:bottom w:w="0" w:type="dxa"/>
            </w:tcMar>
            <w:tcW w:w="585" w:type="dxa"/>
            <w:vAlign w:val="center"/>
            <w:vMerge w:val="continue"/>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.4项目实施团队成员</w:t>
            </w:r>
            <w:r/>
          </w:p>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分）</w:t>
            </w:r>
            <w:r/>
          </w:p>
        </w:tc>
        <w:tc>
          <w:tcPr>
            <w:tcMar>
              <w:left w:w="0" w:type="dxa"/>
              <w:top w:w="0" w:type="dxa"/>
              <w:right w:w="0" w:type="dxa"/>
              <w:bottom w:w="0" w:type="dxa"/>
            </w:tcMar>
            <w:tcW w:w="6126" w:type="dxa"/>
            <w:vAlign w:val="center"/>
            <w:textDirection w:val="lrTb"/>
            <w:noWrap w:val="false"/>
          </w:tcPr>
          <w:p>
            <w:pPr>
              <w:ind w:left="105"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项目团队人员（不包含技术负责人）：</w:t>
            </w:r>
            <w:r/>
          </w:p>
          <w:p>
            <w:pPr>
              <w:ind w:left="105"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1</w:t>
            </w:r>
            <w:r>
              <w:rPr>
                <w:rFonts w:hint="eastAsia" w:ascii="方正仿宋_GB2312" w:hAnsi="方正仿宋_GB2312" w:eastAsia="方正仿宋_GB2312" w:cs="方正仿宋_GB2312"/>
                <w:color w:val="auto"/>
                <w:sz w:val="28"/>
                <w:szCs w:val="28"/>
                <w:highlight w:val="none"/>
              </w:rPr>
              <w:t xml:space="preserve">.信息技术类高级工程师；</w:t>
            </w:r>
            <w:r/>
          </w:p>
          <w:p>
            <w:pPr>
              <w:ind w:left="105" w:right="105"/>
              <w:jc w:val="left"/>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.软件设计师；</w:t>
            </w:r>
            <w:r/>
          </w:p>
          <w:p>
            <w:pPr>
              <w:ind w:left="105" w:right="105"/>
              <w:jc w:val="left"/>
              <w:spacing w:line="3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.软件评测师</w:t>
            </w:r>
            <w:r>
              <w:rPr>
                <w:rFonts w:hint="eastAsia" w:ascii="方正仿宋_GB2312" w:hAnsi="方正仿宋_GB2312" w:eastAsia="方正仿宋_GB2312" w:cs="方正仿宋_GB2312"/>
                <w:color w:val="auto"/>
                <w:sz w:val="28"/>
                <w:szCs w:val="28"/>
                <w:highlight w:val="none"/>
                <w:lang w:eastAsia="zh-CN"/>
              </w:rPr>
              <w:t xml:space="preserve">；</w:t>
            </w:r>
            <w:r/>
          </w:p>
          <w:p>
            <w:pPr>
              <w:ind w:left="105" w:right="105"/>
              <w:jc w:val="left"/>
              <w:spacing w:line="3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.信息系统</w:t>
            </w:r>
            <w:r>
              <w:rPr>
                <w:rFonts w:hint="eastAsia" w:ascii="方正仿宋_GB2312" w:hAnsi="方正仿宋_GB2312" w:eastAsia="方正仿宋_GB2312" w:cs="方正仿宋_GB2312"/>
                <w:color w:val="auto"/>
                <w:sz w:val="28"/>
                <w:szCs w:val="28"/>
                <w:highlight w:val="none"/>
                <w:lang w:val="en-US" w:eastAsia="zh-CN"/>
              </w:rPr>
              <w:t xml:space="preserve">管理工程</w:t>
            </w:r>
            <w:r>
              <w:rPr>
                <w:rFonts w:hint="eastAsia" w:ascii="方正仿宋_GB2312" w:hAnsi="方正仿宋_GB2312" w:eastAsia="方正仿宋_GB2312" w:cs="方正仿宋_GB2312"/>
                <w:color w:val="auto"/>
                <w:sz w:val="28"/>
                <w:szCs w:val="28"/>
                <w:highlight w:val="none"/>
              </w:rPr>
              <w:t xml:space="preserve">师；</w:t>
            </w:r>
            <w:r/>
          </w:p>
          <w:p>
            <w:pPr>
              <w:ind w:left="105" w:right="105"/>
              <w:jc w:val="left"/>
              <w:spacing w:line="3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lang w:val="en-US" w:eastAsia="zh-CN"/>
              </w:rPr>
              <w:t xml:space="preserve">5.</w:t>
            </w:r>
            <w:r>
              <w:rPr>
                <w:rFonts w:hint="eastAsia" w:ascii="方正仿宋_GB2312" w:hAnsi="方正仿宋_GB2312" w:eastAsia="方正仿宋_GB2312" w:cs="方正仿宋_GB2312"/>
                <w:color w:val="auto"/>
                <w:sz w:val="28"/>
                <w:szCs w:val="28"/>
                <w:highlight w:val="none"/>
              </w:rPr>
              <w:t xml:space="preserve">注册信息安全工程师</w:t>
            </w:r>
            <w:r>
              <w:rPr>
                <w:rFonts w:hint="eastAsia" w:ascii="方正仿宋_GB2312" w:hAnsi="方正仿宋_GB2312" w:eastAsia="方正仿宋_GB2312" w:cs="方正仿宋_GB2312"/>
                <w:color w:val="auto"/>
                <w:sz w:val="28"/>
                <w:szCs w:val="28"/>
                <w:highlight w:val="none"/>
                <w:lang w:eastAsia="zh-CN"/>
              </w:rPr>
              <w:t xml:space="preserve">。</w:t>
            </w:r>
            <w:r/>
          </w:p>
          <w:p>
            <w:pPr>
              <w:ind w:right="105"/>
              <w:jc w:val="left"/>
              <w:spacing w:line="360" w:lineRule="exact"/>
              <w:rPr>
                <w:rFonts w:hint="default"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rPr>
              <w:t xml:space="preserve">上述证书每有一个得1分，最高得</w:t>
            </w:r>
            <w:r>
              <w:rPr>
                <w:rFonts w:hint="eastAsia" w:ascii="方正仿宋_GB2312" w:hAnsi="方正仿宋_GB2312" w:eastAsia="方正仿宋_GB2312" w:cs="方正仿宋_GB2312"/>
                <w:color w:val="auto"/>
                <w:sz w:val="28"/>
                <w:szCs w:val="28"/>
                <w:highlight w:val="none"/>
                <w:lang w:val="en-US" w:eastAsia="zh-CN"/>
              </w:rPr>
              <w:t xml:space="preserve">2</w:t>
            </w:r>
            <w:r>
              <w:rPr>
                <w:rFonts w:hint="eastAsia" w:ascii="方正仿宋_GB2312" w:hAnsi="方正仿宋_GB2312" w:eastAsia="方正仿宋_GB2312" w:cs="方正仿宋_GB2312"/>
                <w:color w:val="auto"/>
                <w:sz w:val="28"/>
                <w:szCs w:val="28"/>
                <w:highlight w:val="none"/>
              </w:rPr>
              <w:t xml:space="preserve">分，未提供或未按要求提供的不得分。</w:t>
            </w:r>
            <w:r>
              <w:rPr>
                <w:rFonts w:hint="eastAsia" w:ascii="方正仿宋_GB2312" w:hAnsi="方正仿宋_GB2312" w:eastAsia="方正仿宋_GB2312" w:cs="方正仿宋_GB2312"/>
                <w:color w:val="auto"/>
                <w:sz w:val="28"/>
                <w:szCs w:val="28"/>
                <w:highlight w:val="none"/>
                <w:lang w:val="en-US" w:eastAsia="zh-CN"/>
              </w:rPr>
              <w:t xml:space="preserve">1人多证可以重复计算。</w:t>
            </w:r>
            <w:r/>
          </w:p>
          <w:p>
            <w:pPr>
              <w:ind w:left="105" w:right="105"/>
              <w:jc w:val="left"/>
              <w:spacing w:line="360" w:lineRule="exact"/>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rPr>
              <w:t xml:space="preserve">提供人员证书复印件和投标截止</w:t>
            </w:r>
            <w:r>
              <w:rPr>
                <w:rFonts w:hint="eastAsia" w:ascii="方正仿宋_GB2312" w:hAnsi="方正仿宋_GB2312" w:eastAsia="方正仿宋_GB2312" w:cs="方正仿宋_GB2312"/>
                <w:color w:val="auto"/>
                <w:sz w:val="28"/>
                <w:szCs w:val="28"/>
                <w:highlight w:val="none"/>
                <w:lang w:val="en-US" w:eastAsia="zh-CN"/>
              </w:rPr>
              <w:t xml:space="preserve">日</w:t>
            </w:r>
            <w:r>
              <w:rPr>
                <w:rFonts w:hint="eastAsia" w:ascii="方正仿宋_GB2312" w:hAnsi="方正仿宋_GB2312" w:eastAsia="方正仿宋_GB2312" w:cs="方正仿宋_GB2312"/>
                <w:color w:val="auto"/>
                <w:sz w:val="28"/>
                <w:szCs w:val="28"/>
                <w:highlight w:val="none"/>
              </w:rPr>
              <w:t xml:space="preserve">前近3个月任意1个月的社保缴纳证明。</w:t>
            </w:r>
            <w:r/>
          </w:p>
        </w:tc>
        <w:tc>
          <w:tcPr>
            <w:tcW w:w="820" w:type="dxa"/>
            <w:vAlign w:val="center"/>
            <w:textDirection w:val="lrTb"/>
            <w:noWrap w:val="false"/>
          </w:tcPr>
          <w:p>
            <w:pPr>
              <w:ind w:right="105"/>
              <w:jc w:val="center"/>
              <w:spacing w:line="360" w:lineRule="exact"/>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lang w:val="en-US" w:eastAsia="zh-CN"/>
              </w:rPr>
              <w:t xml:space="preserve">2</w:t>
            </w:r>
            <w:r/>
          </w:p>
        </w:tc>
      </w:tr>
      <w:tr>
        <w:trPr>
          <w:trHeight w:val="383"/>
        </w:trPr>
        <w:tc>
          <w:tcPr>
            <w:tcMar>
              <w:left w:w="0" w:type="dxa"/>
              <w:top w:w="0" w:type="dxa"/>
              <w:right w:w="0" w:type="dxa"/>
              <w:bottom w:w="0" w:type="dxa"/>
            </w:tcMar>
            <w:tcW w:w="585" w:type="dxa"/>
            <w:vAlign w:val="center"/>
            <w:vMerge w:val="continue"/>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3.</w:t>
            </w:r>
            <w:r>
              <w:rPr>
                <w:rFonts w:hint="eastAsia" w:ascii="方正仿宋_GB2312" w:hAnsi="方正仿宋_GB2312" w:eastAsia="方正仿宋_GB2312" w:cs="方正仿宋_GB2312"/>
                <w:color w:val="auto"/>
                <w:sz w:val="28"/>
                <w:szCs w:val="28"/>
                <w:highlight w:val="none"/>
              </w:rPr>
              <w:t xml:space="preserve">5类似业绩</w:t>
            </w:r>
            <w:r/>
          </w:p>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（4分）</w:t>
            </w:r>
            <w:r/>
          </w:p>
        </w:tc>
        <w:tc>
          <w:tcPr>
            <w:tcMar>
              <w:left w:w="0" w:type="dxa"/>
              <w:top w:w="0" w:type="dxa"/>
              <w:right w:w="0" w:type="dxa"/>
              <w:bottom w:w="0" w:type="dxa"/>
            </w:tcMar>
            <w:tcW w:w="6126" w:type="dxa"/>
            <w:vAlign w:val="center"/>
            <w:textDirection w:val="lrTb"/>
            <w:noWrap w:val="false"/>
          </w:tcPr>
          <w:p>
            <w:pPr>
              <w:ind w:right="105"/>
              <w:spacing w:line="360" w:lineRule="exact"/>
              <w:rPr>
                <w:rFonts w:hint="eastAsia" w:ascii="方正仿宋_GB2312" w:hAnsi="方正仿宋_GB2312" w:eastAsia="方正仿宋_GB2312" w:cs="方正仿宋_GB2312"/>
                <w:color w:val="auto"/>
                <w:sz w:val="28"/>
                <w:szCs w:val="28"/>
                <w:highlight w:val="none"/>
                <w:lang w:val="zh-CN"/>
              </w:rPr>
            </w:pPr>
            <w:r>
              <w:rPr>
                <w:rFonts w:hint="eastAsia" w:ascii="方正仿宋_GB2312" w:hAnsi="方正仿宋_GB2312" w:eastAsia="方正仿宋_GB2312" w:cs="方正仿宋_GB2312"/>
                <w:color w:val="auto"/>
                <w:sz w:val="28"/>
                <w:szCs w:val="28"/>
                <w:highlight w:val="none"/>
                <w:lang w:val="en-GB"/>
              </w:rPr>
              <w:t xml:space="preserve">投标人提供</w:t>
            </w:r>
            <w:r>
              <w:rPr>
                <w:rFonts w:hint="eastAsia" w:ascii="方正仿宋_GB2312" w:hAnsi="方正仿宋_GB2312" w:eastAsia="方正仿宋_GB2312" w:cs="方正仿宋_GB2312"/>
                <w:color w:val="auto"/>
                <w:sz w:val="28"/>
                <w:szCs w:val="28"/>
                <w:highlight w:val="none"/>
              </w:rPr>
              <w:t xml:space="preserve"> </w:t>
            </w:r>
            <w:r>
              <w:rPr>
                <w:rFonts w:hint="eastAsia" w:ascii="方正仿宋_GB2312" w:hAnsi="方正仿宋_GB2312" w:eastAsia="方正仿宋_GB2312" w:cs="方正仿宋_GB2312"/>
                <w:color w:val="auto"/>
                <w:sz w:val="28"/>
                <w:szCs w:val="28"/>
                <w:highlight w:val="none"/>
                <w:lang w:val="en-GB"/>
              </w:rPr>
              <w:t xml:space="preserve">202</w:t>
            </w:r>
            <w:r>
              <w:rPr>
                <w:rFonts w:hint="eastAsia" w:ascii="方正仿宋_GB2312" w:hAnsi="方正仿宋_GB2312" w:eastAsia="方正仿宋_GB2312" w:cs="方正仿宋_GB2312"/>
                <w:color w:val="auto"/>
                <w:sz w:val="28"/>
                <w:szCs w:val="28"/>
                <w:highlight w:val="none"/>
              </w:rPr>
              <w:t xml:space="preserve">3</w:t>
            </w:r>
            <w:r>
              <w:rPr>
                <w:rFonts w:hint="eastAsia" w:ascii="方正仿宋_GB2312" w:hAnsi="方正仿宋_GB2312" w:eastAsia="方正仿宋_GB2312" w:cs="方正仿宋_GB2312"/>
                <w:color w:val="auto"/>
                <w:sz w:val="28"/>
                <w:szCs w:val="28"/>
                <w:highlight w:val="none"/>
                <w:lang w:val="en-GB"/>
              </w:rPr>
              <w:t xml:space="preserve">年</w:t>
            </w:r>
            <w:r>
              <w:rPr>
                <w:rFonts w:hint="eastAsia" w:ascii="方正仿宋_GB2312" w:hAnsi="方正仿宋_GB2312" w:eastAsia="方正仿宋_GB2312" w:cs="方正仿宋_GB2312"/>
                <w:color w:val="auto"/>
                <w:sz w:val="28"/>
                <w:szCs w:val="28"/>
                <w:highlight w:val="none"/>
              </w:rPr>
              <w:t xml:space="preserve">1月1日以来</w:t>
            </w:r>
            <w:r>
              <w:rPr>
                <w:rFonts w:hint="eastAsia" w:ascii="方正仿宋_GB2312" w:hAnsi="方正仿宋_GB2312" w:eastAsia="方正仿宋_GB2312" w:cs="方正仿宋_GB2312"/>
                <w:color w:val="auto"/>
                <w:sz w:val="28"/>
                <w:szCs w:val="28"/>
                <w:highlight w:val="none"/>
                <w:lang w:val="en-GB"/>
              </w:rPr>
              <w:t xml:space="preserve">（以合同签订时间为准）</w:t>
            </w:r>
            <w:r>
              <w:rPr>
                <w:rFonts w:hint="eastAsia" w:ascii="方正仿宋_GB2312" w:hAnsi="方正仿宋_GB2312" w:eastAsia="方正仿宋_GB2312" w:cs="方正仿宋_GB2312"/>
                <w:color w:val="auto"/>
                <w:sz w:val="28"/>
                <w:szCs w:val="28"/>
                <w:highlight w:val="none"/>
              </w:rPr>
              <w:t xml:space="preserve">与本项目类似的项目业绩</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zh-CN"/>
              </w:rPr>
              <w:t xml:space="preserve">每提供一份合同得</w:t>
            </w: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zh-CN"/>
              </w:rPr>
              <w:t xml:space="preserve">分</w:t>
            </w:r>
            <w:r>
              <w:rPr>
                <w:rFonts w:hint="eastAsia" w:ascii="方正仿宋_GB2312" w:hAnsi="方正仿宋_GB2312" w:eastAsia="方正仿宋_GB2312" w:cs="方正仿宋_GB2312"/>
                <w:color w:val="auto"/>
                <w:sz w:val="28"/>
                <w:szCs w:val="28"/>
                <w:highlight w:val="none"/>
                <w:lang w:val="en-GB"/>
              </w:rPr>
              <w:t xml:space="preserve">，</w:t>
            </w:r>
            <w:r>
              <w:rPr>
                <w:rFonts w:hint="eastAsia" w:ascii="方正仿宋_GB2312" w:hAnsi="方正仿宋_GB2312" w:eastAsia="方正仿宋_GB2312" w:cs="方正仿宋_GB2312"/>
                <w:color w:val="auto"/>
                <w:sz w:val="28"/>
                <w:szCs w:val="28"/>
                <w:highlight w:val="none"/>
                <w:lang w:val="zh-CN"/>
              </w:rPr>
              <w:t xml:space="preserve">最高</w:t>
            </w:r>
            <w:r>
              <w:rPr>
                <w:rFonts w:hint="eastAsia" w:ascii="方正仿宋_GB2312" w:hAnsi="方正仿宋_GB2312" w:eastAsia="方正仿宋_GB2312" w:cs="方正仿宋_GB2312"/>
                <w:color w:val="auto"/>
                <w:sz w:val="28"/>
                <w:szCs w:val="28"/>
                <w:highlight w:val="none"/>
              </w:rPr>
              <w:t xml:space="preserve">4</w:t>
            </w:r>
            <w:r>
              <w:rPr>
                <w:rFonts w:hint="eastAsia" w:ascii="方正仿宋_GB2312" w:hAnsi="方正仿宋_GB2312" w:eastAsia="方正仿宋_GB2312" w:cs="方正仿宋_GB2312"/>
                <w:color w:val="auto"/>
                <w:sz w:val="28"/>
                <w:szCs w:val="28"/>
                <w:highlight w:val="none"/>
                <w:lang w:val="zh-CN"/>
              </w:rPr>
              <w:t xml:space="preserve">分</w:t>
            </w:r>
            <w:r>
              <w:rPr>
                <w:rFonts w:hint="eastAsia" w:ascii="方正仿宋_GB2312" w:hAnsi="方正仿宋_GB2312" w:eastAsia="方正仿宋_GB2312" w:cs="方正仿宋_GB2312"/>
                <w:color w:val="auto"/>
                <w:sz w:val="28"/>
                <w:szCs w:val="28"/>
                <w:highlight w:val="none"/>
                <w:lang w:val="en-GB"/>
              </w:rPr>
              <w:t xml:space="preserve">，</w:t>
            </w:r>
            <w:r>
              <w:rPr>
                <w:rFonts w:hint="eastAsia" w:ascii="方正仿宋_GB2312" w:hAnsi="方正仿宋_GB2312" w:eastAsia="方正仿宋_GB2312" w:cs="方正仿宋_GB2312"/>
                <w:color w:val="auto"/>
                <w:sz w:val="28"/>
                <w:szCs w:val="28"/>
                <w:highlight w:val="none"/>
              </w:rPr>
              <w:t xml:space="preserve">未提供或未按要求提供的不得分</w:t>
            </w:r>
            <w:r>
              <w:rPr>
                <w:rFonts w:hint="eastAsia" w:ascii="方正仿宋_GB2312" w:hAnsi="方正仿宋_GB2312" w:eastAsia="方正仿宋_GB2312" w:cs="方正仿宋_GB2312"/>
                <w:color w:val="auto"/>
                <w:sz w:val="28"/>
                <w:szCs w:val="28"/>
                <w:highlight w:val="none"/>
                <w:lang w:val="zh-CN"/>
              </w:rPr>
              <w:t xml:space="preserve">。</w:t>
            </w:r>
            <w:r/>
          </w:p>
          <w:p>
            <w:pPr>
              <w:ind w:right="105"/>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注：</w:t>
            </w:r>
            <w:r>
              <w:rPr>
                <w:rFonts w:hint="eastAsia" w:ascii="方正仿宋_GB2312" w:hAnsi="方正仿宋_GB2312" w:eastAsia="方正仿宋_GB2312" w:cs="方正仿宋_GB2312"/>
                <w:color w:val="auto"/>
                <w:sz w:val="28"/>
                <w:szCs w:val="28"/>
                <w:highlight w:val="none"/>
                <w:lang w:val="en-GB"/>
              </w:rPr>
              <w:t xml:space="preserve">提供合同关键页</w:t>
            </w:r>
            <w:r>
              <w:rPr>
                <w:rFonts w:hint="eastAsia" w:ascii="方正仿宋_GB2312" w:hAnsi="方正仿宋_GB2312" w:eastAsia="方正仿宋_GB2312" w:cs="方正仿宋_GB2312"/>
                <w:color w:val="auto"/>
                <w:sz w:val="28"/>
                <w:szCs w:val="28"/>
                <w:highlight w:val="none"/>
              </w:rPr>
              <w:t xml:space="preserve">并加盖投标人公章。</w:t>
            </w:r>
            <w:r/>
          </w:p>
        </w:tc>
        <w:tc>
          <w:tcPr>
            <w:tcW w:w="820" w:type="dxa"/>
            <w:vAlign w:val="center"/>
            <w:textDirection w:val="lrTb"/>
            <w:noWrap w:val="false"/>
          </w:tcPr>
          <w:p>
            <w:pPr>
              <w:ind w:left="105" w:right="105"/>
              <w:jc w:val="center"/>
              <w:spacing w:line="360" w:lineRule="exact"/>
              <w:rPr>
                <w:rFonts w:hint="eastAsia" w:ascii="方正仿宋_GB2312" w:hAnsi="方正仿宋_GB2312" w:eastAsia="方正仿宋_GB2312" w:cs="方正仿宋_GB2312"/>
                <w:color w:val="auto"/>
                <w:sz w:val="28"/>
                <w:szCs w:val="28"/>
                <w:highlight w:val="none"/>
                <w:lang w:val="en-GB"/>
              </w:rPr>
            </w:pPr>
            <w:r>
              <w:rPr>
                <w:rFonts w:hint="eastAsia" w:ascii="方正仿宋_GB2312" w:hAnsi="方正仿宋_GB2312" w:eastAsia="方正仿宋_GB2312" w:cs="方正仿宋_GB2312"/>
                <w:color w:val="auto"/>
                <w:sz w:val="28"/>
                <w:szCs w:val="28"/>
                <w:highlight w:val="none"/>
              </w:rPr>
              <w:t xml:space="preserve">4</w:t>
            </w:r>
            <w:r/>
          </w:p>
        </w:tc>
      </w:tr>
      <w:tr>
        <w:trPr>
          <w:trHeight w:val="383"/>
        </w:trPr>
        <w:tc>
          <w:tcPr>
            <w:tcMar>
              <w:left w:w="0" w:type="dxa"/>
              <w:top w:w="0" w:type="dxa"/>
              <w:right w:w="0" w:type="dxa"/>
              <w:bottom w:w="0" w:type="dxa"/>
            </w:tcMar>
            <w:tcW w:w="585" w:type="dxa"/>
            <w:vAlign w:val="center"/>
            <w:vMerge w:val="restart"/>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4</w:t>
            </w:r>
            <w:r/>
          </w:p>
        </w:tc>
        <w:tc>
          <w:tcPr>
            <w:tcMar>
              <w:left w:w="0" w:type="dxa"/>
              <w:top w:w="0" w:type="dxa"/>
              <w:right w:w="0" w:type="dxa"/>
              <w:bottom w:w="0" w:type="dxa"/>
            </w:tcMar>
            <w:tcW w:w="1192"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.1</w:t>
            </w:r>
            <w:r>
              <w:rPr>
                <w:rFonts w:hint="eastAsia" w:ascii="方正仿宋_GB2312" w:hAnsi="方正仿宋_GB2312" w:eastAsia="方正仿宋_GB2312" w:cs="方正仿宋_GB2312"/>
                <w:color w:val="auto"/>
                <w:sz w:val="28"/>
                <w:szCs w:val="28"/>
                <w:highlight w:val="none"/>
                <w:lang w:val="en-US" w:eastAsia="zh-CN"/>
              </w:rPr>
              <w:t xml:space="preserve">总体</w:t>
            </w:r>
            <w:r>
              <w:rPr>
                <w:rFonts w:hint="eastAsia" w:ascii="方正仿宋_GB2312" w:hAnsi="方正仿宋_GB2312" w:eastAsia="方正仿宋_GB2312" w:cs="方正仿宋_GB2312"/>
                <w:color w:val="auto"/>
                <w:sz w:val="28"/>
                <w:szCs w:val="28"/>
                <w:highlight w:val="none"/>
              </w:rPr>
              <w:t xml:space="preserve">设计方案</w:t>
            </w:r>
            <w:r/>
          </w:p>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（5分）</w:t>
            </w:r>
            <w:r/>
          </w:p>
        </w:tc>
        <w:tc>
          <w:tcPr>
            <w:tcMar>
              <w:left w:w="0" w:type="dxa"/>
              <w:top w:w="0" w:type="dxa"/>
              <w:right w:w="0" w:type="dxa"/>
              <w:bottom w:w="0" w:type="dxa"/>
            </w:tcMar>
            <w:tcW w:w="6126" w:type="dxa"/>
            <w:vAlign w:val="center"/>
            <w:textDirection w:val="lrTb"/>
            <w:noWrap w:val="false"/>
          </w:tcPr>
          <w:p>
            <w:pPr>
              <w:pStyle w:val="957"/>
              <w:keepLines w:val="0"/>
              <w:keepNext w:val="0"/>
              <w:spacing w:before="0" w:beforeAutospacing="0" w:after="100" w:afterAutospacing="0" w:line="0" w:lineRule="atLeast"/>
              <w:widowControl/>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评委根据投标文件对招标文件第四章“采购需求”中“</w:t>
            </w:r>
            <w:r>
              <w:rPr>
                <w:rFonts w:hint="eastAsia" w:ascii="方正仿宋_GB2312" w:hAnsi="方正仿宋_GB2312" w:eastAsia="方正仿宋_GB2312" w:cs="方正仿宋_GB2312"/>
                <w:color w:val="auto"/>
                <w:sz w:val="28"/>
                <w:szCs w:val="28"/>
                <w:highlight w:val="none"/>
                <w:lang w:val="en-US" w:eastAsia="zh-CN"/>
              </w:rPr>
              <w:t xml:space="preserve">总体设计方案</w:t>
            </w:r>
            <w:r>
              <w:rPr>
                <w:rFonts w:hint="eastAsia" w:ascii="方正仿宋_GB2312" w:hAnsi="方正仿宋_GB2312" w:eastAsia="方正仿宋_GB2312" w:cs="方正仿宋_GB2312"/>
                <w:color w:val="auto"/>
                <w:sz w:val="28"/>
                <w:szCs w:val="28"/>
                <w:highlight w:val="none"/>
              </w:rPr>
              <w:t xml:space="preserve">”要求的响应情况进行评审</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（1）投标文件未符合“</w:t>
            </w:r>
            <w:r>
              <w:rPr>
                <w:rFonts w:hint="eastAsia" w:ascii="方正仿宋_GB2312" w:hAnsi="方正仿宋_GB2312" w:eastAsia="方正仿宋_GB2312" w:cs="方正仿宋_GB2312"/>
                <w:color w:val="auto"/>
                <w:sz w:val="28"/>
                <w:szCs w:val="28"/>
                <w:highlight w:val="none"/>
                <w:lang w:val="en-US" w:eastAsia="zh-CN"/>
              </w:rPr>
              <w:t xml:space="preserve">总体设计方案</w:t>
            </w:r>
            <w:r>
              <w:rPr>
                <w:rFonts w:hint="eastAsia" w:ascii="方正仿宋_GB2312" w:hAnsi="方正仿宋_GB2312" w:eastAsia="方正仿宋_GB2312" w:cs="方正仿宋_GB2312"/>
                <w:color w:val="auto"/>
                <w:sz w:val="28"/>
                <w:szCs w:val="28"/>
                <w:highlight w:val="none"/>
              </w:rPr>
              <w:t xml:space="preserve">”中全部条款要求的，视为不符合招标文件，本项得0分。</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（2）投标文件符合“</w:t>
            </w:r>
            <w:r>
              <w:rPr>
                <w:rFonts w:hint="eastAsia" w:ascii="方正仿宋_GB2312" w:hAnsi="方正仿宋_GB2312" w:eastAsia="方正仿宋_GB2312" w:cs="方正仿宋_GB2312"/>
                <w:color w:val="auto"/>
                <w:sz w:val="28"/>
                <w:szCs w:val="28"/>
                <w:highlight w:val="none"/>
                <w:lang w:val="en-US" w:eastAsia="zh-CN"/>
              </w:rPr>
              <w:t xml:space="preserve">总体设计方案</w:t>
            </w:r>
            <w:r>
              <w:rPr>
                <w:rFonts w:hint="eastAsia" w:ascii="方正仿宋_GB2312" w:hAnsi="方正仿宋_GB2312" w:eastAsia="方正仿宋_GB2312" w:cs="方正仿宋_GB2312"/>
                <w:color w:val="auto"/>
                <w:sz w:val="28"/>
                <w:szCs w:val="28"/>
                <w:highlight w:val="none"/>
              </w:rPr>
              <w:t xml:space="preserve">”中全部条款要求的，视为符合招标文件，本项得3分。</w:t>
            </w:r>
            <w:r/>
          </w:p>
          <w:p>
            <w:pPr>
              <w:ind w:right="105"/>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（3）投标文件对“</w:t>
            </w:r>
            <w:r>
              <w:rPr>
                <w:rFonts w:hint="eastAsia" w:ascii="方正仿宋_GB2312" w:hAnsi="方正仿宋_GB2312" w:eastAsia="方正仿宋_GB2312" w:cs="方正仿宋_GB2312"/>
                <w:color w:val="auto"/>
                <w:sz w:val="28"/>
                <w:szCs w:val="28"/>
                <w:highlight w:val="none"/>
                <w:lang w:val="en-US" w:eastAsia="zh-CN"/>
              </w:rPr>
              <w:t xml:space="preserve">总体设计方案</w:t>
            </w:r>
            <w:r>
              <w:rPr>
                <w:rFonts w:hint="eastAsia" w:ascii="方正仿宋_GB2312" w:hAnsi="方正仿宋_GB2312" w:eastAsia="方正仿宋_GB2312" w:cs="方正仿宋_GB2312"/>
                <w:color w:val="auto"/>
                <w:sz w:val="28"/>
                <w:szCs w:val="28"/>
                <w:highlight w:val="none"/>
              </w:rPr>
              <w:t xml:space="preserve">”中“</w:t>
            </w:r>
            <w:r>
              <w:rPr>
                <w:rFonts w:hint="eastAsia" w:ascii="方正仿宋_GB2312" w:hAnsi="方正仿宋_GB2312" w:eastAsia="方正仿宋_GB2312" w:cs="方正仿宋_GB2312"/>
                <w:color w:val="auto"/>
                <w:sz w:val="28"/>
                <w:szCs w:val="28"/>
                <w:highlight w:val="none"/>
                <w:lang w:val="en-US" w:eastAsia="zh-CN"/>
              </w:rPr>
              <w:t xml:space="preserve">总体架构设计</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系统逻辑架构</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功能模块设计</w:t>
            </w:r>
            <w:r>
              <w:rPr>
                <w:rFonts w:hint="eastAsia" w:ascii="方正仿宋_GB2312" w:hAnsi="方正仿宋_GB2312" w:eastAsia="方正仿宋_GB2312" w:cs="方正仿宋_GB2312"/>
                <w:color w:val="auto"/>
                <w:sz w:val="28"/>
                <w:szCs w:val="28"/>
                <w:highlight w:val="none"/>
              </w:rPr>
              <w:t xml:space="preserve">”三项要求的响应内容全部优于招标文件要求的（前提是投标文件对“设计方案”中除“</w:t>
            </w:r>
            <w:r>
              <w:rPr>
                <w:rFonts w:hint="eastAsia" w:ascii="方正仿宋_GB2312" w:hAnsi="方正仿宋_GB2312" w:eastAsia="方正仿宋_GB2312" w:cs="方正仿宋_GB2312"/>
                <w:color w:val="auto"/>
                <w:sz w:val="28"/>
                <w:szCs w:val="28"/>
                <w:highlight w:val="none"/>
                <w:lang w:val="en-US" w:eastAsia="zh-CN"/>
              </w:rPr>
              <w:t xml:space="preserve">总体架构设计</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系统逻辑架构</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bCs/>
                <w:color w:val="auto"/>
                <w:sz w:val="28"/>
                <w:szCs w:val="28"/>
                <w:highlight w:val="none"/>
                <w:lang w:val="en-US" w:eastAsia="zh-CN" w:bidi="ar-SA"/>
              </w:rPr>
              <w:t xml:space="preserve">功</w:t>
            </w:r>
            <w:r>
              <w:rPr>
                <w:rFonts w:hint="eastAsia" w:ascii="方正仿宋_GB2312" w:hAnsi="方正仿宋_GB2312" w:eastAsia="方正仿宋_GB2312" w:cs="方正仿宋_GB2312"/>
                <w:color w:val="auto"/>
                <w:sz w:val="28"/>
                <w:szCs w:val="28"/>
                <w:highlight w:val="none"/>
                <w:lang w:val="en-US" w:eastAsia="zh-CN"/>
              </w:rPr>
              <w:t xml:space="preserve">能模块设计</w:t>
            </w:r>
            <w:r>
              <w:rPr>
                <w:rFonts w:hint="eastAsia" w:ascii="方正仿宋_GB2312" w:hAnsi="方正仿宋_GB2312" w:eastAsia="方正仿宋_GB2312" w:cs="方正仿宋_GB2312"/>
                <w:color w:val="auto"/>
                <w:sz w:val="28"/>
                <w:szCs w:val="28"/>
                <w:highlight w:val="none"/>
              </w:rPr>
              <w:t xml:space="preserve">”外其他要求响应内容符合招标文件要求），本项得5分。</w:t>
            </w:r>
            <w:r/>
          </w:p>
        </w:tc>
        <w:tc>
          <w:tcPr>
            <w:tcW w:w="820"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5</w:t>
            </w:r>
            <w:r/>
          </w:p>
        </w:tc>
      </w:tr>
      <w:tr>
        <w:trPr>
          <w:trHeight w:val="383"/>
        </w:trPr>
        <w:tc>
          <w:tcPr>
            <w:tcMar>
              <w:left w:w="0" w:type="dxa"/>
              <w:top w:w="0" w:type="dxa"/>
              <w:right w:w="0" w:type="dxa"/>
              <w:bottom w:w="0" w:type="dxa"/>
            </w:tcMar>
            <w:tcW w:w="585" w:type="dxa"/>
            <w:vAlign w:val="center"/>
            <w:vMerge w:val="continue"/>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.2实施方案</w:t>
            </w:r>
            <w:r/>
          </w:p>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（5分）</w:t>
            </w:r>
            <w:r/>
          </w:p>
        </w:tc>
        <w:tc>
          <w:tcPr>
            <w:tcMar>
              <w:left w:w="0" w:type="dxa"/>
              <w:top w:w="0" w:type="dxa"/>
              <w:right w:w="0" w:type="dxa"/>
              <w:bottom w:w="0" w:type="dxa"/>
            </w:tcMar>
            <w:tcW w:w="6126" w:type="dxa"/>
            <w:vAlign w:val="center"/>
            <w:textDirection w:val="lrTb"/>
            <w:noWrap w:val="false"/>
          </w:tcPr>
          <w:p>
            <w:pPr>
              <w:pStyle w:val="957"/>
              <w:keepLines w:val="0"/>
              <w:keepNext w:val="0"/>
              <w:spacing w:before="0" w:beforeAutospacing="0" w:after="100" w:afterAutospacing="0" w:line="0" w:lineRule="atLeast"/>
              <w:widowControl/>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评委根据投标文件对招标文件第四章“采购需求”中“</w:t>
            </w:r>
            <w:r>
              <w:rPr>
                <w:rFonts w:hint="eastAsia" w:ascii="方正仿宋_GB2312" w:hAnsi="方正仿宋_GB2312" w:eastAsia="方正仿宋_GB2312" w:cs="方正仿宋_GB2312"/>
                <w:color w:val="auto"/>
                <w:sz w:val="28"/>
                <w:szCs w:val="28"/>
                <w:highlight w:val="none"/>
                <w:lang w:val="en-US" w:eastAsia="zh-CN"/>
              </w:rPr>
              <w:t xml:space="preserve">实施</w:t>
            </w:r>
            <w:r>
              <w:rPr>
                <w:rFonts w:hint="eastAsia" w:ascii="方正仿宋_GB2312" w:hAnsi="方正仿宋_GB2312" w:eastAsia="方正仿宋_GB2312" w:cs="方正仿宋_GB2312"/>
                <w:color w:val="auto"/>
                <w:sz w:val="28"/>
                <w:szCs w:val="28"/>
                <w:highlight w:val="none"/>
              </w:rPr>
              <w:t xml:space="preserve">方案”要求的响应情况进行评审</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（1）投标文件未符合“</w:t>
            </w:r>
            <w:r>
              <w:rPr>
                <w:rFonts w:hint="eastAsia" w:ascii="方正仿宋_GB2312" w:hAnsi="方正仿宋_GB2312" w:eastAsia="方正仿宋_GB2312" w:cs="方正仿宋_GB2312"/>
                <w:color w:val="auto"/>
                <w:sz w:val="28"/>
                <w:szCs w:val="28"/>
                <w:highlight w:val="none"/>
                <w:lang w:val="en-US" w:eastAsia="zh-CN"/>
              </w:rPr>
              <w:t xml:space="preserve">实施</w:t>
            </w:r>
            <w:r>
              <w:rPr>
                <w:rFonts w:hint="eastAsia" w:ascii="方正仿宋_GB2312" w:hAnsi="方正仿宋_GB2312" w:eastAsia="方正仿宋_GB2312" w:cs="方正仿宋_GB2312"/>
                <w:color w:val="auto"/>
                <w:sz w:val="28"/>
                <w:szCs w:val="28"/>
                <w:highlight w:val="none"/>
              </w:rPr>
              <w:t xml:space="preserve">方案”中全部条款要求的，视为不符合招标文件，本项得0分。</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（2）投标文件符合“</w:t>
            </w:r>
            <w:r>
              <w:rPr>
                <w:rFonts w:hint="eastAsia" w:ascii="方正仿宋_GB2312" w:hAnsi="方正仿宋_GB2312" w:eastAsia="方正仿宋_GB2312" w:cs="方正仿宋_GB2312"/>
                <w:color w:val="auto"/>
                <w:sz w:val="28"/>
                <w:szCs w:val="28"/>
                <w:highlight w:val="none"/>
                <w:lang w:val="en-US" w:eastAsia="zh-CN"/>
              </w:rPr>
              <w:t xml:space="preserve">实施</w:t>
            </w:r>
            <w:r>
              <w:rPr>
                <w:rFonts w:hint="eastAsia" w:ascii="方正仿宋_GB2312" w:hAnsi="方正仿宋_GB2312" w:eastAsia="方正仿宋_GB2312" w:cs="方正仿宋_GB2312"/>
                <w:color w:val="auto"/>
                <w:sz w:val="28"/>
                <w:szCs w:val="28"/>
                <w:highlight w:val="none"/>
              </w:rPr>
              <w:t xml:space="preserve">方案”中全部条款要求的，视为符合招标文件，本项得3分。</w:t>
            </w:r>
            <w:r/>
          </w:p>
          <w:p>
            <w:pPr>
              <w:ind w:right="105"/>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（3）投标文件对“</w:t>
            </w:r>
            <w:r>
              <w:rPr>
                <w:rFonts w:hint="eastAsia" w:ascii="方正仿宋_GB2312" w:hAnsi="方正仿宋_GB2312" w:eastAsia="方正仿宋_GB2312" w:cs="方正仿宋_GB2312"/>
                <w:color w:val="auto"/>
                <w:sz w:val="28"/>
                <w:szCs w:val="28"/>
                <w:highlight w:val="none"/>
                <w:lang w:val="en-US" w:eastAsia="zh-CN"/>
              </w:rPr>
              <w:t xml:space="preserve">实施</w:t>
            </w:r>
            <w:r>
              <w:rPr>
                <w:rFonts w:hint="eastAsia" w:ascii="方正仿宋_GB2312" w:hAnsi="方正仿宋_GB2312" w:eastAsia="方正仿宋_GB2312" w:cs="方正仿宋_GB2312"/>
                <w:color w:val="auto"/>
                <w:sz w:val="28"/>
                <w:szCs w:val="28"/>
                <w:highlight w:val="none"/>
              </w:rPr>
              <w:t xml:space="preserve">方案”中“</w:t>
            </w:r>
            <w:r>
              <w:rPr>
                <w:rFonts w:hint="eastAsia" w:ascii="方正仿宋_GB2312" w:hAnsi="方正仿宋_GB2312" w:eastAsia="方正仿宋_GB2312" w:cs="方正仿宋_GB2312"/>
                <w:color w:val="auto"/>
                <w:sz w:val="28"/>
                <w:szCs w:val="28"/>
                <w:highlight w:val="none"/>
                <w:lang w:val="en-US" w:eastAsia="zh-CN"/>
              </w:rPr>
              <w:t xml:space="preserve">实施团队</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进度计划</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两</w:t>
            </w:r>
            <w:r>
              <w:rPr>
                <w:rFonts w:hint="eastAsia" w:ascii="方正仿宋_GB2312" w:hAnsi="方正仿宋_GB2312" w:eastAsia="方正仿宋_GB2312" w:cs="方正仿宋_GB2312"/>
                <w:color w:val="auto"/>
                <w:sz w:val="28"/>
                <w:szCs w:val="28"/>
                <w:highlight w:val="none"/>
              </w:rPr>
              <w:t xml:space="preserve">项要求的响应内容全部优于招标文件要求的（前提是投标文件对“设计方案”中除“</w:t>
            </w:r>
            <w:r>
              <w:rPr>
                <w:rFonts w:hint="eastAsia" w:ascii="方正仿宋_GB2312" w:hAnsi="方正仿宋_GB2312" w:eastAsia="方正仿宋_GB2312" w:cs="方正仿宋_GB2312"/>
                <w:color w:val="auto"/>
                <w:sz w:val="28"/>
                <w:szCs w:val="28"/>
                <w:highlight w:val="none"/>
                <w:lang w:val="en-US" w:eastAsia="zh-CN"/>
              </w:rPr>
              <w:t xml:space="preserve">实施团队</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进度计划</w:t>
            </w:r>
            <w:r>
              <w:rPr>
                <w:rFonts w:hint="eastAsia" w:ascii="方正仿宋_GB2312" w:hAnsi="方正仿宋_GB2312" w:eastAsia="方正仿宋_GB2312" w:cs="方正仿宋_GB2312"/>
                <w:color w:val="auto"/>
                <w:sz w:val="28"/>
                <w:szCs w:val="28"/>
                <w:highlight w:val="none"/>
              </w:rPr>
              <w:t xml:space="preserve">”外其他要求响应内容符合招标文件要求），本项得5分。</w:t>
            </w:r>
            <w:r/>
          </w:p>
        </w:tc>
        <w:tc>
          <w:tcPr>
            <w:tcW w:w="820"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5</w:t>
            </w:r>
            <w:r/>
          </w:p>
        </w:tc>
      </w:tr>
      <w:tr>
        <w:trPr>
          <w:trHeight w:val="383"/>
        </w:trPr>
        <w:tc>
          <w:tcPr>
            <w:tcMar>
              <w:left w:w="0" w:type="dxa"/>
              <w:top w:w="0" w:type="dxa"/>
              <w:right w:w="0" w:type="dxa"/>
              <w:bottom w:w="0" w:type="dxa"/>
            </w:tcMar>
            <w:tcW w:w="585" w:type="dxa"/>
            <w:vAlign w:val="center"/>
            <w:vMerge w:val="continue"/>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4</w:t>
            </w:r>
            <w:r>
              <w:rPr>
                <w:rFonts w:hint="eastAsia" w:ascii="方正仿宋_GB2312" w:hAnsi="方正仿宋_GB2312" w:eastAsia="方正仿宋_GB2312" w:cs="方正仿宋_GB2312"/>
                <w:color w:val="auto"/>
                <w:sz w:val="28"/>
                <w:szCs w:val="28"/>
                <w:highlight w:val="none"/>
              </w:rPr>
              <w:t xml:space="preserve">.3培训服务方案</w:t>
            </w:r>
            <w:r/>
          </w:p>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（5分）</w:t>
            </w:r>
            <w:r/>
          </w:p>
        </w:tc>
        <w:tc>
          <w:tcPr>
            <w:tcMar>
              <w:left w:w="0" w:type="dxa"/>
              <w:top w:w="0" w:type="dxa"/>
              <w:right w:w="0" w:type="dxa"/>
              <w:bottom w:w="0" w:type="dxa"/>
            </w:tcMar>
            <w:tcW w:w="6126" w:type="dxa"/>
            <w:vAlign w:val="center"/>
            <w:textDirection w:val="lrTb"/>
            <w:noWrap w:val="false"/>
          </w:tcPr>
          <w:p>
            <w:pPr>
              <w:pStyle w:val="957"/>
              <w:keepLines w:val="0"/>
              <w:keepNext w:val="0"/>
              <w:spacing w:before="0" w:beforeAutospacing="0" w:after="100" w:afterAutospacing="0" w:line="0" w:lineRule="atLeast"/>
              <w:widowControl/>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评委根据投标文件对招标文件第四章“采购需求”中“</w:t>
            </w:r>
            <w:r>
              <w:rPr>
                <w:rFonts w:hint="eastAsia" w:ascii="方正仿宋_GB2312" w:hAnsi="方正仿宋_GB2312" w:eastAsia="方正仿宋_GB2312" w:cs="方正仿宋_GB2312"/>
                <w:color w:val="auto"/>
                <w:sz w:val="28"/>
                <w:szCs w:val="28"/>
                <w:highlight w:val="none"/>
                <w:lang w:val="en-US" w:eastAsia="zh-CN"/>
              </w:rPr>
              <w:t xml:space="preserve">培训服务</w:t>
            </w:r>
            <w:r>
              <w:rPr>
                <w:rFonts w:hint="eastAsia" w:ascii="方正仿宋_GB2312" w:hAnsi="方正仿宋_GB2312" w:eastAsia="方正仿宋_GB2312" w:cs="方正仿宋_GB2312"/>
                <w:color w:val="auto"/>
                <w:sz w:val="28"/>
                <w:szCs w:val="28"/>
                <w:highlight w:val="none"/>
              </w:rPr>
              <w:t xml:space="preserve">方案”要求的响应情况进行评审</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（1）投标文件未符合“</w:t>
            </w:r>
            <w:r>
              <w:rPr>
                <w:rFonts w:hint="eastAsia" w:ascii="方正仿宋_GB2312" w:hAnsi="方正仿宋_GB2312" w:eastAsia="方正仿宋_GB2312" w:cs="方正仿宋_GB2312"/>
                <w:color w:val="auto"/>
                <w:sz w:val="28"/>
                <w:szCs w:val="28"/>
                <w:highlight w:val="none"/>
                <w:lang w:val="en-US" w:eastAsia="zh-CN"/>
              </w:rPr>
              <w:t xml:space="preserve">培训服务</w:t>
            </w:r>
            <w:r>
              <w:rPr>
                <w:rFonts w:hint="eastAsia" w:ascii="方正仿宋_GB2312" w:hAnsi="方正仿宋_GB2312" w:eastAsia="方正仿宋_GB2312" w:cs="方正仿宋_GB2312"/>
                <w:color w:val="auto"/>
                <w:sz w:val="28"/>
                <w:szCs w:val="28"/>
                <w:highlight w:val="none"/>
              </w:rPr>
              <w:t xml:space="preserve">方案”中全部条款要求的，视为不符合招标文件，本项得0分。</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（2）投标文件符合“</w:t>
            </w:r>
            <w:r>
              <w:rPr>
                <w:rFonts w:hint="eastAsia" w:ascii="方正仿宋_GB2312" w:hAnsi="方正仿宋_GB2312" w:eastAsia="方正仿宋_GB2312" w:cs="方正仿宋_GB2312"/>
                <w:color w:val="auto"/>
                <w:sz w:val="28"/>
                <w:szCs w:val="28"/>
                <w:highlight w:val="none"/>
                <w:lang w:val="en-US" w:eastAsia="zh-CN"/>
              </w:rPr>
              <w:t xml:space="preserve">培训服务</w:t>
            </w:r>
            <w:r>
              <w:rPr>
                <w:rFonts w:hint="eastAsia" w:ascii="方正仿宋_GB2312" w:hAnsi="方正仿宋_GB2312" w:eastAsia="方正仿宋_GB2312" w:cs="方正仿宋_GB2312"/>
                <w:color w:val="auto"/>
                <w:sz w:val="28"/>
                <w:szCs w:val="28"/>
                <w:highlight w:val="none"/>
              </w:rPr>
              <w:t xml:space="preserve">方案”中全部条款要求的，视为符合招标文件，本项得3分。</w:t>
            </w:r>
            <w:r/>
          </w:p>
          <w:p>
            <w:pPr>
              <w:ind w:right="105"/>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（3）投标文件对“</w:t>
            </w:r>
            <w:r>
              <w:rPr>
                <w:rFonts w:hint="eastAsia" w:ascii="方正仿宋_GB2312" w:hAnsi="方正仿宋_GB2312" w:eastAsia="方正仿宋_GB2312" w:cs="方正仿宋_GB2312"/>
                <w:color w:val="auto"/>
                <w:sz w:val="28"/>
                <w:szCs w:val="28"/>
                <w:highlight w:val="none"/>
                <w:lang w:val="en-US" w:eastAsia="zh-CN"/>
              </w:rPr>
              <w:t xml:space="preserve">培训服务</w:t>
            </w:r>
            <w:r>
              <w:rPr>
                <w:rFonts w:hint="eastAsia" w:ascii="方正仿宋_GB2312" w:hAnsi="方正仿宋_GB2312" w:eastAsia="方正仿宋_GB2312" w:cs="方正仿宋_GB2312"/>
                <w:color w:val="auto"/>
                <w:sz w:val="28"/>
                <w:szCs w:val="28"/>
                <w:highlight w:val="none"/>
              </w:rPr>
              <w:t xml:space="preserve">方案”中“</w:t>
            </w:r>
            <w:r>
              <w:rPr>
                <w:rFonts w:hint="eastAsia" w:ascii="方正仿宋_GB2312" w:hAnsi="方正仿宋_GB2312" w:eastAsia="方正仿宋_GB2312" w:cs="方正仿宋_GB2312"/>
                <w:color w:val="auto"/>
                <w:sz w:val="28"/>
                <w:szCs w:val="28"/>
                <w:highlight w:val="none"/>
                <w:lang w:val="en-US" w:eastAsia="zh-CN"/>
              </w:rPr>
              <w:t xml:space="preserve">培训人员</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培训内容</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两</w:t>
            </w:r>
            <w:r>
              <w:rPr>
                <w:rFonts w:hint="eastAsia" w:ascii="方正仿宋_GB2312" w:hAnsi="方正仿宋_GB2312" w:eastAsia="方正仿宋_GB2312" w:cs="方正仿宋_GB2312"/>
                <w:color w:val="auto"/>
                <w:sz w:val="28"/>
                <w:szCs w:val="28"/>
                <w:highlight w:val="none"/>
              </w:rPr>
              <w:t xml:space="preserve">项要求的响应内容全部优于招标文件要求的（前提是投标文件对“设计方案”中除“</w:t>
            </w:r>
            <w:r>
              <w:rPr>
                <w:rFonts w:hint="eastAsia" w:ascii="方正仿宋_GB2312" w:hAnsi="方正仿宋_GB2312" w:eastAsia="方正仿宋_GB2312" w:cs="方正仿宋_GB2312"/>
                <w:color w:val="auto"/>
                <w:sz w:val="28"/>
                <w:szCs w:val="28"/>
                <w:highlight w:val="none"/>
                <w:lang w:val="en-US" w:eastAsia="zh-CN"/>
              </w:rPr>
              <w:t xml:space="preserve">培训人员</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培训内容</w:t>
            </w:r>
            <w:r>
              <w:rPr>
                <w:rFonts w:hint="eastAsia" w:ascii="方正仿宋_GB2312" w:hAnsi="方正仿宋_GB2312" w:eastAsia="方正仿宋_GB2312" w:cs="方正仿宋_GB2312"/>
                <w:color w:val="auto"/>
                <w:sz w:val="28"/>
                <w:szCs w:val="28"/>
                <w:highlight w:val="none"/>
              </w:rPr>
              <w:t xml:space="preserve">”外其他要求响应内容符合招标文件要求），本项得5分。</w:t>
            </w:r>
            <w:r/>
          </w:p>
        </w:tc>
        <w:tc>
          <w:tcPr>
            <w:tcW w:w="820"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5</w:t>
            </w:r>
            <w:r/>
          </w:p>
        </w:tc>
      </w:tr>
      <w:tr>
        <w:trPr>
          <w:trHeight w:val="383"/>
        </w:trPr>
        <w:tc>
          <w:tcPr>
            <w:tcMar>
              <w:left w:w="0" w:type="dxa"/>
              <w:top w:w="0" w:type="dxa"/>
              <w:right w:w="0" w:type="dxa"/>
              <w:bottom w:w="0" w:type="dxa"/>
            </w:tcMar>
            <w:tcW w:w="58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4.4</w:t>
            </w:r>
            <w:r>
              <w:rPr>
                <w:rFonts w:hint="eastAsia" w:ascii="方正仿宋_GB2312" w:hAnsi="方正仿宋_GB2312" w:eastAsia="方正仿宋_GB2312" w:cs="方正仿宋_GB2312"/>
                <w:color w:val="auto"/>
                <w:sz w:val="28"/>
                <w:szCs w:val="28"/>
                <w:highlight w:val="none"/>
              </w:rPr>
              <w:t xml:space="preserve">应急响应方案</w:t>
            </w:r>
            <w:r/>
          </w:p>
          <w:p>
            <w:pPr>
              <w:jc w:val="center"/>
              <w:spacing w:line="360" w:lineRule="exact"/>
              <w:widowControl/>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（5分）</w:t>
            </w:r>
            <w:r/>
          </w:p>
        </w:tc>
        <w:tc>
          <w:tcPr>
            <w:tcMar>
              <w:left w:w="0" w:type="dxa"/>
              <w:top w:w="0" w:type="dxa"/>
              <w:right w:w="0" w:type="dxa"/>
              <w:bottom w:w="0" w:type="dxa"/>
            </w:tcMar>
            <w:tcW w:w="6126" w:type="dxa"/>
            <w:vAlign w:val="center"/>
            <w:textDirection w:val="lrTb"/>
            <w:noWrap w:val="false"/>
          </w:tcPr>
          <w:p>
            <w:pPr>
              <w:pStyle w:val="957"/>
              <w:keepLines w:val="0"/>
              <w:keepNext w:val="0"/>
              <w:spacing w:before="0" w:beforeAutospacing="0" w:after="100" w:afterAutospacing="0" w:line="0" w:lineRule="atLeast"/>
              <w:widowControl/>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评委根据投标文件对招标文件第四章“采购需求”中“</w:t>
            </w:r>
            <w:r>
              <w:rPr>
                <w:rFonts w:hint="eastAsia" w:ascii="方正仿宋_GB2312" w:hAnsi="方正仿宋_GB2312" w:eastAsia="方正仿宋_GB2312" w:cs="方正仿宋_GB2312"/>
                <w:color w:val="auto"/>
                <w:sz w:val="28"/>
                <w:szCs w:val="28"/>
                <w:highlight w:val="none"/>
                <w:lang w:val="en-US" w:eastAsia="zh-CN"/>
              </w:rPr>
              <w:t xml:space="preserve">应急响应</w:t>
            </w:r>
            <w:r>
              <w:rPr>
                <w:rFonts w:hint="eastAsia" w:ascii="方正仿宋_GB2312" w:hAnsi="方正仿宋_GB2312" w:eastAsia="方正仿宋_GB2312" w:cs="方正仿宋_GB2312"/>
                <w:color w:val="auto"/>
                <w:sz w:val="28"/>
                <w:szCs w:val="28"/>
                <w:highlight w:val="none"/>
              </w:rPr>
              <w:t xml:space="preserve">方案”要求的响应情况进行评审</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（1）投标文件未符合“</w:t>
            </w:r>
            <w:r>
              <w:rPr>
                <w:rFonts w:hint="eastAsia" w:ascii="方正仿宋_GB2312" w:hAnsi="方正仿宋_GB2312" w:eastAsia="方正仿宋_GB2312" w:cs="方正仿宋_GB2312"/>
                <w:color w:val="auto"/>
                <w:sz w:val="28"/>
                <w:szCs w:val="28"/>
                <w:highlight w:val="none"/>
                <w:lang w:val="en-US" w:eastAsia="zh-CN"/>
              </w:rPr>
              <w:t xml:space="preserve">应急响应</w:t>
            </w:r>
            <w:r>
              <w:rPr>
                <w:rFonts w:hint="eastAsia" w:ascii="方正仿宋_GB2312" w:hAnsi="方正仿宋_GB2312" w:eastAsia="方正仿宋_GB2312" w:cs="方正仿宋_GB2312"/>
                <w:color w:val="auto"/>
                <w:sz w:val="28"/>
                <w:szCs w:val="28"/>
                <w:highlight w:val="none"/>
              </w:rPr>
              <w:t xml:space="preserve">方案”中全部条款要求的，视为不符合招标文件，本项得0分。</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（2）投标文件符合“</w:t>
            </w:r>
            <w:r>
              <w:rPr>
                <w:rFonts w:hint="eastAsia" w:ascii="方正仿宋_GB2312" w:hAnsi="方正仿宋_GB2312" w:eastAsia="方正仿宋_GB2312" w:cs="方正仿宋_GB2312"/>
                <w:color w:val="auto"/>
                <w:sz w:val="28"/>
                <w:szCs w:val="28"/>
                <w:highlight w:val="none"/>
                <w:lang w:val="en-US" w:eastAsia="zh-CN"/>
              </w:rPr>
              <w:t xml:space="preserve">应急响应</w:t>
            </w:r>
            <w:r>
              <w:rPr>
                <w:rFonts w:hint="eastAsia" w:ascii="方正仿宋_GB2312" w:hAnsi="方正仿宋_GB2312" w:eastAsia="方正仿宋_GB2312" w:cs="方正仿宋_GB2312"/>
                <w:color w:val="auto"/>
                <w:sz w:val="28"/>
                <w:szCs w:val="28"/>
                <w:highlight w:val="none"/>
              </w:rPr>
              <w:t xml:space="preserve">方案”中全部条款要求的，视为符合招标文件，本项得3分。</w:t>
            </w:r>
            <w:r/>
          </w:p>
          <w:p>
            <w:pPr>
              <w:ind w:right="105"/>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（3）投标文件对“</w:t>
            </w:r>
            <w:r>
              <w:rPr>
                <w:rFonts w:hint="eastAsia" w:ascii="方正仿宋_GB2312" w:hAnsi="方正仿宋_GB2312" w:eastAsia="方正仿宋_GB2312" w:cs="方正仿宋_GB2312"/>
                <w:color w:val="auto"/>
                <w:sz w:val="28"/>
                <w:szCs w:val="28"/>
                <w:highlight w:val="none"/>
                <w:lang w:val="en-US" w:eastAsia="zh-CN"/>
              </w:rPr>
              <w:t xml:space="preserve">应急响应</w:t>
            </w:r>
            <w:r>
              <w:rPr>
                <w:rFonts w:hint="eastAsia" w:ascii="方正仿宋_GB2312" w:hAnsi="方正仿宋_GB2312" w:eastAsia="方正仿宋_GB2312" w:cs="方正仿宋_GB2312"/>
                <w:color w:val="auto"/>
                <w:sz w:val="28"/>
                <w:szCs w:val="28"/>
                <w:highlight w:val="none"/>
              </w:rPr>
              <w:t xml:space="preserve">方案”中“</w:t>
            </w:r>
            <w:r>
              <w:rPr>
                <w:rFonts w:hint="eastAsia" w:ascii="方正仿宋_GB2312" w:hAnsi="方正仿宋_GB2312" w:eastAsia="方正仿宋_GB2312" w:cs="方正仿宋_GB2312"/>
                <w:color w:val="auto"/>
                <w:sz w:val="28"/>
                <w:szCs w:val="28"/>
                <w:highlight w:val="none"/>
                <w:lang w:val="en-US" w:eastAsia="zh-CN"/>
              </w:rPr>
              <w:t xml:space="preserve">应急响应流程</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应急响应内容</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应急响应时间</w:t>
            </w:r>
            <w:r>
              <w:rPr>
                <w:rFonts w:hint="eastAsia" w:ascii="方正仿宋_GB2312" w:hAnsi="方正仿宋_GB2312" w:eastAsia="方正仿宋_GB2312" w:cs="方正仿宋_GB2312"/>
                <w:color w:val="auto"/>
                <w:sz w:val="28"/>
                <w:szCs w:val="28"/>
                <w:highlight w:val="none"/>
              </w:rPr>
              <w:t xml:space="preserve">”三项要求的响应内容全部优于招标文件要求的（前提是投标文件对“设计方案”中除“</w:t>
            </w:r>
            <w:r>
              <w:rPr>
                <w:rFonts w:hint="eastAsia" w:ascii="方正仿宋_GB2312" w:hAnsi="方正仿宋_GB2312" w:eastAsia="方正仿宋_GB2312" w:cs="方正仿宋_GB2312"/>
                <w:color w:val="auto"/>
                <w:sz w:val="28"/>
                <w:szCs w:val="28"/>
                <w:highlight w:val="none"/>
                <w:lang w:val="en-US" w:eastAsia="zh-CN"/>
              </w:rPr>
              <w:t xml:space="preserve">应急响应流程</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应急响应内容</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应急响应时间</w:t>
            </w:r>
            <w:r>
              <w:rPr>
                <w:rFonts w:hint="eastAsia" w:ascii="方正仿宋_GB2312" w:hAnsi="方正仿宋_GB2312" w:eastAsia="方正仿宋_GB2312" w:cs="方正仿宋_GB2312"/>
                <w:color w:val="auto"/>
                <w:sz w:val="28"/>
                <w:szCs w:val="28"/>
                <w:highlight w:val="none"/>
              </w:rPr>
              <w:t xml:space="preserve">”外其他要求响应内容符合招标文件要求），本项得5分。</w:t>
            </w:r>
            <w:r/>
          </w:p>
        </w:tc>
        <w:tc>
          <w:tcPr>
            <w:tcW w:w="820"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5</w:t>
            </w:r>
            <w:r/>
          </w:p>
        </w:tc>
      </w:tr>
      <w:tr>
        <w:trPr>
          <w:trHeight w:val="383"/>
        </w:trPr>
        <w:tc>
          <w:tcPr>
            <w:tcMar>
              <w:left w:w="0" w:type="dxa"/>
              <w:top w:w="0" w:type="dxa"/>
              <w:right w:w="0" w:type="dxa"/>
              <w:bottom w:w="0" w:type="dxa"/>
            </w:tcMar>
            <w:tcW w:w="58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center"/>
              <w:spacing w:line="420" w:lineRule="exact"/>
              <w:widowControl/>
              <w:rPr>
                <w:rFonts w:hint="eastAsia" w:ascii="方正仿宋_GB2312" w:hAnsi="方正仿宋_GB2312" w:eastAsia="方正仿宋_GB2312" w:cs="方正仿宋_GB2312"/>
                <w:color w:val="auto"/>
                <w:sz w:val="28"/>
                <w:szCs w:val="28"/>
                <w:highlight w:val="none"/>
                <w:lang w:eastAsia="zh-CN"/>
              </w:rPr>
            </w:pPr>
            <w:r>
              <w:rPr>
                <w:rFonts w:hint="eastAsia" w:ascii="方正仿宋_GB2312" w:hAnsi="方正仿宋_GB2312" w:eastAsia="方正仿宋_GB2312" w:cs="方正仿宋_GB2312"/>
                <w:color w:val="auto"/>
                <w:sz w:val="28"/>
                <w:szCs w:val="28"/>
                <w:highlight w:val="none"/>
                <w:lang w:val="en-US" w:eastAsia="zh-CN"/>
              </w:rPr>
              <w:t xml:space="preserve">4.5</w:t>
            </w:r>
            <w:r>
              <w:rPr>
                <w:rFonts w:hint="eastAsia" w:ascii="方正仿宋_GB2312" w:hAnsi="方正仿宋_GB2312" w:eastAsia="方正仿宋_GB2312" w:cs="方正仿宋_GB2312"/>
                <w:color w:val="auto"/>
                <w:sz w:val="28"/>
                <w:szCs w:val="28"/>
                <w:highlight w:val="none"/>
              </w:rPr>
              <w:t xml:space="preserve">日常维护方案</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5分</w:t>
            </w:r>
            <w:r>
              <w:rPr>
                <w:rFonts w:hint="eastAsia" w:ascii="方正仿宋_GB2312" w:hAnsi="方正仿宋_GB2312" w:eastAsia="方正仿宋_GB2312" w:cs="方正仿宋_GB2312"/>
                <w:color w:val="auto"/>
                <w:sz w:val="28"/>
                <w:szCs w:val="28"/>
                <w:highlight w:val="none"/>
                <w:lang w:eastAsia="zh-CN"/>
              </w:rPr>
              <w:t xml:space="preserve">）</w:t>
            </w:r>
            <w:r/>
          </w:p>
        </w:tc>
        <w:tc>
          <w:tcPr>
            <w:tcMar>
              <w:left w:w="0" w:type="dxa"/>
              <w:top w:w="0" w:type="dxa"/>
              <w:right w:w="0" w:type="dxa"/>
              <w:bottom w:w="0" w:type="dxa"/>
            </w:tcMar>
            <w:tcW w:w="6126" w:type="dxa"/>
            <w:vAlign w:val="center"/>
            <w:textDirection w:val="lrTb"/>
            <w:noWrap w:val="false"/>
          </w:tcPr>
          <w:p>
            <w:pPr>
              <w:pStyle w:val="957"/>
              <w:keepLines w:val="0"/>
              <w:keepNext w:val="0"/>
              <w:spacing w:before="0" w:beforeAutospacing="0" w:after="100" w:afterAutospacing="0" w:line="0" w:lineRule="atLeast"/>
              <w:widowControl/>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评委根据投标文件对招标文件第四章“采购需求”中“</w:t>
            </w:r>
            <w:r>
              <w:rPr>
                <w:rFonts w:hint="eastAsia" w:ascii="方正仿宋_GB2312" w:hAnsi="方正仿宋_GB2312" w:eastAsia="方正仿宋_GB2312" w:cs="方正仿宋_GB2312"/>
                <w:color w:val="auto"/>
                <w:sz w:val="28"/>
                <w:szCs w:val="28"/>
                <w:highlight w:val="none"/>
                <w:lang w:val="en-US" w:eastAsia="zh-CN"/>
              </w:rPr>
              <w:t xml:space="preserve">日常维护</w:t>
            </w:r>
            <w:r>
              <w:rPr>
                <w:rFonts w:hint="eastAsia" w:ascii="方正仿宋_GB2312" w:hAnsi="方正仿宋_GB2312" w:eastAsia="方正仿宋_GB2312" w:cs="方正仿宋_GB2312"/>
                <w:color w:val="auto"/>
                <w:sz w:val="28"/>
                <w:szCs w:val="28"/>
                <w:highlight w:val="none"/>
              </w:rPr>
              <w:t xml:space="preserve">方案”要求的响应情况进行评审</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（1）投标文件未符合“</w:t>
            </w:r>
            <w:r>
              <w:rPr>
                <w:rFonts w:hint="eastAsia" w:ascii="方正仿宋_GB2312" w:hAnsi="方正仿宋_GB2312" w:eastAsia="方正仿宋_GB2312" w:cs="方正仿宋_GB2312"/>
                <w:color w:val="auto"/>
                <w:sz w:val="28"/>
                <w:szCs w:val="28"/>
                <w:highlight w:val="none"/>
                <w:lang w:val="en-US" w:eastAsia="zh-CN"/>
              </w:rPr>
              <w:t xml:space="preserve">日常维护</w:t>
            </w:r>
            <w:r>
              <w:rPr>
                <w:rFonts w:hint="eastAsia" w:ascii="方正仿宋_GB2312" w:hAnsi="方正仿宋_GB2312" w:eastAsia="方正仿宋_GB2312" w:cs="方正仿宋_GB2312"/>
                <w:color w:val="auto"/>
                <w:sz w:val="28"/>
                <w:szCs w:val="28"/>
                <w:highlight w:val="none"/>
              </w:rPr>
              <w:t xml:space="preserve">方案”中全部条款要求的，视为不符合招标文件，本项得0分。</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（2）投标文件符合“</w:t>
            </w:r>
            <w:r>
              <w:rPr>
                <w:rFonts w:hint="eastAsia" w:ascii="方正仿宋_GB2312" w:hAnsi="方正仿宋_GB2312" w:eastAsia="方正仿宋_GB2312" w:cs="方正仿宋_GB2312"/>
                <w:color w:val="auto"/>
                <w:sz w:val="28"/>
                <w:szCs w:val="28"/>
                <w:highlight w:val="none"/>
                <w:lang w:val="en-US" w:eastAsia="zh-CN"/>
              </w:rPr>
              <w:t xml:space="preserve">日常维护</w:t>
            </w:r>
            <w:r>
              <w:rPr>
                <w:rFonts w:hint="eastAsia" w:ascii="方正仿宋_GB2312" w:hAnsi="方正仿宋_GB2312" w:eastAsia="方正仿宋_GB2312" w:cs="方正仿宋_GB2312"/>
                <w:color w:val="auto"/>
                <w:sz w:val="28"/>
                <w:szCs w:val="28"/>
                <w:highlight w:val="none"/>
              </w:rPr>
              <w:t xml:space="preserve">方案”中全部条款要求的，视为符合招标文件，本项得3分。</w:t>
            </w:r>
            <w:r/>
          </w:p>
          <w:p>
            <w:pPr>
              <w:ind w:right="105"/>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（3）投标文件对“</w:t>
            </w:r>
            <w:r>
              <w:rPr>
                <w:rFonts w:hint="eastAsia" w:ascii="方正仿宋_GB2312" w:hAnsi="方正仿宋_GB2312" w:eastAsia="方正仿宋_GB2312" w:cs="方正仿宋_GB2312"/>
                <w:color w:val="auto"/>
                <w:sz w:val="28"/>
                <w:szCs w:val="28"/>
                <w:highlight w:val="none"/>
                <w:lang w:val="en-US" w:eastAsia="zh-CN"/>
              </w:rPr>
              <w:t xml:space="preserve">日常维护</w:t>
            </w:r>
            <w:r>
              <w:rPr>
                <w:rFonts w:hint="eastAsia" w:ascii="方正仿宋_GB2312" w:hAnsi="方正仿宋_GB2312" w:eastAsia="方正仿宋_GB2312" w:cs="方正仿宋_GB2312"/>
                <w:color w:val="auto"/>
                <w:sz w:val="28"/>
                <w:szCs w:val="28"/>
                <w:highlight w:val="none"/>
              </w:rPr>
              <w:t xml:space="preserve">方案”中“</w:t>
            </w:r>
            <w:r>
              <w:rPr>
                <w:rFonts w:hint="eastAsia" w:ascii="方正仿宋_GB2312" w:hAnsi="方正仿宋_GB2312" w:eastAsia="方正仿宋_GB2312" w:cs="方正仿宋_GB2312"/>
                <w:color w:val="auto"/>
                <w:sz w:val="28"/>
                <w:szCs w:val="28"/>
                <w:highlight w:val="none"/>
                <w:lang w:val="en-US" w:eastAsia="zh-CN"/>
              </w:rPr>
              <w:t xml:space="preserve">人员组织</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维护内容</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维护流程</w:t>
            </w:r>
            <w:r>
              <w:rPr>
                <w:rFonts w:hint="eastAsia" w:ascii="方正仿宋_GB2312" w:hAnsi="方正仿宋_GB2312" w:eastAsia="方正仿宋_GB2312" w:cs="方正仿宋_GB2312"/>
                <w:color w:val="auto"/>
                <w:sz w:val="28"/>
                <w:szCs w:val="28"/>
                <w:highlight w:val="none"/>
              </w:rPr>
              <w:t xml:space="preserve">”三项要求的响应内容全部优于招标文件要求的（前提是投标文件对“设计方案”中除“</w:t>
            </w:r>
            <w:r>
              <w:rPr>
                <w:rFonts w:hint="eastAsia" w:ascii="方正仿宋_GB2312" w:hAnsi="方正仿宋_GB2312" w:eastAsia="方正仿宋_GB2312" w:cs="方正仿宋_GB2312"/>
                <w:color w:val="auto"/>
                <w:sz w:val="28"/>
                <w:szCs w:val="28"/>
                <w:highlight w:val="none"/>
                <w:lang w:val="en-US" w:eastAsia="zh-CN"/>
              </w:rPr>
              <w:t xml:space="preserve">人员组织</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维护内容</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维护流程</w:t>
            </w:r>
            <w:r>
              <w:rPr>
                <w:rFonts w:hint="eastAsia" w:ascii="方正仿宋_GB2312" w:hAnsi="方正仿宋_GB2312" w:eastAsia="方正仿宋_GB2312" w:cs="方正仿宋_GB2312"/>
                <w:color w:val="auto"/>
                <w:sz w:val="28"/>
                <w:szCs w:val="28"/>
                <w:highlight w:val="none"/>
              </w:rPr>
              <w:t xml:space="preserve">”外其他要求响应内容符合招标文件要求），本项得5分。</w:t>
            </w:r>
            <w:r/>
          </w:p>
        </w:tc>
        <w:tc>
          <w:tcPr>
            <w:tcW w:w="820"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5</w:t>
            </w:r>
            <w:r/>
          </w:p>
        </w:tc>
      </w:tr>
      <w:tr>
        <w:trPr>
          <w:trHeight w:val="383"/>
        </w:trPr>
        <w:tc>
          <w:tcPr>
            <w:tcMar>
              <w:left w:w="0" w:type="dxa"/>
              <w:top w:w="0" w:type="dxa"/>
              <w:right w:w="0" w:type="dxa"/>
              <w:bottom w:w="0" w:type="dxa"/>
            </w:tcMar>
            <w:tcW w:w="585"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Mar>
              <w:left w:w="0" w:type="dxa"/>
              <w:top w:w="0" w:type="dxa"/>
              <w:right w:w="0" w:type="dxa"/>
              <w:bottom w:w="0" w:type="dxa"/>
            </w:tcMar>
            <w:tcW w:w="1192" w:type="dxa"/>
            <w:vAlign w:val="center"/>
            <w:textDirection w:val="lrTb"/>
            <w:noWrap w:val="false"/>
          </w:tcPr>
          <w:p>
            <w:pPr>
              <w:jc w:val="left"/>
              <w:spacing w:line="420" w:lineRule="exact"/>
              <w:widowControl/>
              <w:tabs>
                <w:tab w:val="left" w:pos="509" w:leader="none"/>
              </w:tabs>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4.6</w:t>
            </w:r>
            <w:r>
              <w:rPr>
                <w:rFonts w:hint="eastAsia" w:ascii="方正仿宋_GB2312" w:hAnsi="方正仿宋_GB2312" w:eastAsia="方正仿宋_GB2312" w:cs="方正仿宋_GB2312"/>
                <w:color w:val="auto"/>
                <w:sz w:val="28"/>
                <w:szCs w:val="28"/>
                <w:highlight w:val="none"/>
              </w:rPr>
              <w:t xml:space="preserve">信息安全保障方案</w:t>
            </w:r>
            <w:r>
              <w:rPr>
                <w:rFonts w:hint="eastAsia" w:ascii="方正仿宋_GB2312" w:hAnsi="方正仿宋_GB2312" w:eastAsia="方正仿宋_GB2312" w:cs="方正仿宋_GB2312"/>
                <w:color w:val="auto"/>
                <w:sz w:val="28"/>
                <w:szCs w:val="28"/>
                <w:highlight w:val="none"/>
                <w:lang w:eastAsia="zh-CN"/>
              </w:rPr>
              <w:t xml:space="preserve">（</w:t>
            </w:r>
            <w:r>
              <w:rPr>
                <w:rFonts w:hint="eastAsia" w:ascii="方正仿宋_GB2312" w:hAnsi="方正仿宋_GB2312" w:eastAsia="方正仿宋_GB2312" w:cs="方正仿宋_GB2312"/>
                <w:color w:val="auto"/>
                <w:sz w:val="28"/>
                <w:szCs w:val="28"/>
                <w:highlight w:val="none"/>
                <w:lang w:val="en-US" w:eastAsia="zh-CN"/>
              </w:rPr>
              <w:t xml:space="preserve">5分</w:t>
            </w:r>
            <w:r>
              <w:rPr>
                <w:rFonts w:hint="eastAsia" w:ascii="方正仿宋_GB2312" w:hAnsi="方正仿宋_GB2312" w:eastAsia="方正仿宋_GB2312" w:cs="方正仿宋_GB2312"/>
                <w:color w:val="auto"/>
                <w:sz w:val="28"/>
                <w:szCs w:val="28"/>
                <w:highlight w:val="none"/>
                <w:lang w:eastAsia="zh-CN"/>
              </w:rPr>
              <w:t xml:space="preserve">）</w:t>
            </w:r>
            <w:r/>
          </w:p>
        </w:tc>
        <w:tc>
          <w:tcPr>
            <w:tcMar>
              <w:left w:w="0" w:type="dxa"/>
              <w:top w:w="0" w:type="dxa"/>
              <w:right w:w="0" w:type="dxa"/>
              <w:bottom w:w="0" w:type="dxa"/>
            </w:tcMar>
            <w:tcW w:w="6126" w:type="dxa"/>
            <w:vAlign w:val="center"/>
            <w:textDirection w:val="lrTb"/>
            <w:noWrap w:val="false"/>
          </w:tcPr>
          <w:p>
            <w:pPr>
              <w:pStyle w:val="957"/>
              <w:keepLines w:val="0"/>
              <w:keepNext w:val="0"/>
              <w:spacing w:before="0" w:beforeAutospacing="0" w:after="100" w:afterAutospacing="0" w:line="0" w:lineRule="atLeast"/>
              <w:widowControl/>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评委根据投标文件对招标文件第四章“采购需求”中“</w:t>
            </w:r>
            <w:r>
              <w:rPr>
                <w:rFonts w:hint="eastAsia" w:ascii="方正仿宋_GB2312" w:hAnsi="方正仿宋_GB2312" w:eastAsia="方正仿宋_GB2312" w:cs="方正仿宋_GB2312"/>
                <w:color w:val="auto"/>
                <w:sz w:val="28"/>
                <w:szCs w:val="28"/>
                <w:highlight w:val="none"/>
                <w:lang w:val="en-US" w:eastAsia="zh-CN"/>
              </w:rPr>
              <w:t xml:space="preserve">信息安全保障</w:t>
            </w:r>
            <w:r>
              <w:rPr>
                <w:rFonts w:hint="eastAsia" w:ascii="方正仿宋_GB2312" w:hAnsi="方正仿宋_GB2312" w:eastAsia="方正仿宋_GB2312" w:cs="方正仿宋_GB2312"/>
                <w:color w:val="auto"/>
                <w:sz w:val="28"/>
                <w:szCs w:val="28"/>
                <w:highlight w:val="none"/>
              </w:rPr>
              <w:t xml:space="preserve">方案”要求的响应情况进行评审</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（1）投标文件未符合“</w:t>
            </w:r>
            <w:r>
              <w:rPr>
                <w:rFonts w:hint="eastAsia" w:ascii="方正仿宋_GB2312" w:hAnsi="方正仿宋_GB2312" w:eastAsia="方正仿宋_GB2312" w:cs="方正仿宋_GB2312"/>
                <w:color w:val="auto"/>
                <w:sz w:val="28"/>
                <w:szCs w:val="28"/>
                <w:highlight w:val="none"/>
                <w:lang w:val="en-US" w:eastAsia="zh-CN"/>
              </w:rPr>
              <w:t xml:space="preserve">信息安全保障</w:t>
            </w:r>
            <w:r>
              <w:rPr>
                <w:rFonts w:hint="eastAsia" w:ascii="方正仿宋_GB2312" w:hAnsi="方正仿宋_GB2312" w:eastAsia="方正仿宋_GB2312" w:cs="方正仿宋_GB2312"/>
                <w:color w:val="auto"/>
                <w:sz w:val="28"/>
                <w:szCs w:val="28"/>
                <w:highlight w:val="none"/>
              </w:rPr>
              <w:t xml:space="preserve">方案”中全部条款要求的，视为不符合招标文件，本项得0分。</w:t>
            </w:r>
            <w:r/>
          </w:p>
          <w:p>
            <w:pPr>
              <w:pStyle w:val="957"/>
              <w:jc w:val="both"/>
              <w:keepLines w:val="0"/>
              <w:keepNext w:val="0"/>
              <w:spacing w:before="0" w:beforeAutospacing="0" w:after="0" w:afterAutospacing="0" w:line="0" w:lineRule="atLeast"/>
              <w:widowControl w:val="off"/>
              <w:rPr>
                <w:rFonts w:hint="eastAsia" w:ascii="方正仿宋_GB2312" w:hAnsi="方正仿宋_GB2312" w:eastAsia="方正仿宋_GB2312" w:cs="方正仿宋_GB2312"/>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auto"/>
                <w:sz w:val="28"/>
                <w:szCs w:val="28"/>
                <w:highlight w:val="none"/>
              </w:rPr>
              <w:t xml:space="preserve">（2）投标文件符合“</w:t>
            </w:r>
            <w:r>
              <w:rPr>
                <w:rFonts w:hint="eastAsia" w:ascii="方正仿宋_GB2312" w:hAnsi="方正仿宋_GB2312" w:eastAsia="方正仿宋_GB2312" w:cs="方正仿宋_GB2312"/>
                <w:color w:val="auto"/>
                <w:sz w:val="28"/>
                <w:szCs w:val="28"/>
                <w:highlight w:val="none"/>
                <w:lang w:val="en-US" w:eastAsia="zh-CN"/>
              </w:rPr>
              <w:t xml:space="preserve">信息安全保障</w:t>
            </w:r>
            <w:r>
              <w:rPr>
                <w:rFonts w:hint="eastAsia" w:ascii="方正仿宋_GB2312" w:hAnsi="方正仿宋_GB2312" w:eastAsia="方正仿宋_GB2312" w:cs="方正仿宋_GB2312"/>
                <w:color w:val="auto"/>
                <w:sz w:val="28"/>
                <w:szCs w:val="28"/>
                <w:highlight w:val="none"/>
              </w:rPr>
              <w:t xml:space="preserve">方案”中全部条款要求的，视为符合招标文件，本项得3分。</w:t>
            </w:r>
            <w:r/>
          </w:p>
          <w:p>
            <w:pPr>
              <w:ind w:right="105"/>
              <w:spacing w:line="360" w:lineRule="exact"/>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rPr>
              <w:t xml:space="preserve">（3）投标文件对“</w:t>
            </w:r>
            <w:r>
              <w:rPr>
                <w:rFonts w:hint="eastAsia" w:ascii="方正仿宋_GB2312" w:hAnsi="方正仿宋_GB2312" w:eastAsia="方正仿宋_GB2312" w:cs="方正仿宋_GB2312"/>
                <w:color w:val="auto"/>
                <w:sz w:val="28"/>
                <w:szCs w:val="28"/>
                <w:highlight w:val="none"/>
                <w:lang w:val="en-US" w:eastAsia="zh-CN"/>
              </w:rPr>
              <w:t xml:space="preserve">信息安全保障</w:t>
            </w:r>
            <w:r>
              <w:rPr>
                <w:rFonts w:hint="eastAsia" w:ascii="方正仿宋_GB2312" w:hAnsi="方正仿宋_GB2312" w:eastAsia="方正仿宋_GB2312" w:cs="方正仿宋_GB2312"/>
                <w:color w:val="auto"/>
                <w:sz w:val="28"/>
                <w:szCs w:val="28"/>
                <w:highlight w:val="none"/>
              </w:rPr>
              <w:t xml:space="preserve">方案”中“</w:t>
            </w:r>
            <w:r>
              <w:rPr>
                <w:rFonts w:hint="eastAsia" w:ascii="方正仿宋_GB2312" w:hAnsi="方正仿宋_GB2312" w:eastAsia="方正仿宋_GB2312" w:cs="方正仿宋_GB2312"/>
                <w:color w:val="auto"/>
                <w:sz w:val="28"/>
                <w:szCs w:val="28"/>
                <w:highlight w:val="none"/>
                <w:lang w:val="en-US" w:eastAsia="zh-CN"/>
              </w:rPr>
              <w:t xml:space="preserve">身份认证</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访问控制</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数据安全</w:t>
            </w:r>
            <w:r>
              <w:rPr>
                <w:rFonts w:hint="eastAsia" w:ascii="方正仿宋_GB2312" w:hAnsi="方正仿宋_GB2312" w:eastAsia="方正仿宋_GB2312" w:cs="方正仿宋_GB2312"/>
                <w:color w:val="auto"/>
                <w:sz w:val="28"/>
                <w:szCs w:val="28"/>
                <w:highlight w:val="none"/>
              </w:rPr>
              <w:t xml:space="preserve">”三项要求的响应内容全部优于招标文件要求的（前提是投标文件对“设计方案”中除“</w:t>
            </w:r>
            <w:r>
              <w:rPr>
                <w:rFonts w:hint="eastAsia" w:ascii="方正仿宋_GB2312" w:hAnsi="方正仿宋_GB2312" w:eastAsia="方正仿宋_GB2312" w:cs="方正仿宋_GB2312"/>
                <w:color w:val="auto"/>
                <w:sz w:val="28"/>
                <w:szCs w:val="28"/>
                <w:highlight w:val="none"/>
                <w:lang w:val="en-US" w:eastAsia="zh-CN"/>
              </w:rPr>
              <w:t xml:space="preserve">身份认证</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访问控制</w:t>
            </w:r>
            <w:r>
              <w:rPr>
                <w:rFonts w:hint="eastAsia" w:ascii="方正仿宋_GB2312" w:hAnsi="方正仿宋_GB2312" w:eastAsia="方正仿宋_GB2312" w:cs="方正仿宋_GB2312"/>
                <w:color w:val="auto"/>
                <w:sz w:val="28"/>
                <w:szCs w:val="28"/>
                <w:highlight w:val="none"/>
              </w:rPr>
              <w:t xml:space="preserve">”、“</w:t>
            </w:r>
            <w:r>
              <w:rPr>
                <w:rFonts w:hint="eastAsia" w:ascii="方正仿宋_GB2312" w:hAnsi="方正仿宋_GB2312" w:eastAsia="方正仿宋_GB2312" w:cs="方正仿宋_GB2312"/>
                <w:color w:val="auto"/>
                <w:sz w:val="28"/>
                <w:szCs w:val="28"/>
                <w:highlight w:val="none"/>
                <w:lang w:val="en-US" w:eastAsia="zh-CN"/>
              </w:rPr>
              <w:t xml:space="preserve">数据安全</w:t>
            </w:r>
            <w:r>
              <w:rPr>
                <w:rFonts w:hint="eastAsia" w:ascii="方正仿宋_GB2312" w:hAnsi="方正仿宋_GB2312" w:eastAsia="方正仿宋_GB2312" w:cs="方正仿宋_GB2312"/>
                <w:color w:val="auto"/>
                <w:sz w:val="28"/>
                <w:szCs w:val="28"/>
                <w:highlight w:val="none"/>
              </w:rPr>
              <w:t xml:space="preserve">”外其他要求响应内容符合招标文件要求），本项得5分。</w:t>
            </w:r>
            <w:r/>
          </w:p>
        </w:tc>
        <w:tc>
          <w:tcPr>
            <w:tcW w:w="820" w:type="dxa"/>
            <w:vAlign w:val="center"/>
            <w:textDirection w:val="lrTb"/>
            <w:noWrap w:val="false"/>
          </w:tcPr>
          <w:p>
            <w:pPr>
              <w:jc w:val="center"/>
              <w:spacing w:line="360" w:lineRule="exact"/>
              <w:widowControl/>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5</w:t>
            </w:r>
            <w:r/>
          </w:p>
        </w:tc>
      </w:tr>
      <w:tr>
        <w:trPr>
          <w:trHeight w:val="448"/>
        </w:trPr>
        <w:tc>
          <w:tcPr>
            <w:gridSpan w:val="2"/>
            <w:tcMar>
              <w:left w:w="0" w:type="dxa"/>
              <w:top w:w="0" w:type="dxa"/>
              <w:right w:w="0" w:type="dxa"/>
              <w:bottom w:w="0" w:type="dxa"/>
            </w:tcMar>
            <w:tcW w:w="1777" w:type="dxa"/>
            <w:vAlign w:val="center"/>
            <w:textDirection w:val="lrTb"/>
            <w:noWrap w:val="false"/>
          </w:tcPr>
          <w:p>
            <w:pPr>
              <w:ind w:firstLine="560"/>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总计</w:t>
            </w:r>
            <w:r/>
          </w:p>
        </w:tc>
        <w:tc>
          <w:tcPr>
            <w:tcMar>
              <w:left w:w="0" w:type="dxa"/>
              <w:top w:w="0" w:type="dxa"/>
              <w:right w:w="0" w:type="dxa"/>
              <w:bottom w:w="0" w:type="dxa"/>
            </w:tcMar>
            <w:tcW w:w="6126" w:type="dxa"/>
            <w:vAlign w:val="center"/>
            <w:textDirection w:val="lrTb"/>
            <w:noWrap w:val="false"/>
          </w:tcPr>
          <w:p>
            <w:pPr>
              <w:jc w:val="center"/>
              <w:spacing w:line="36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100</w:t>
            </w:r>
            <w:r/>
          </w:p>
        </w:tc>
        <w:tc>
          <w:tcPr>
            <w:tcW w:w="820" w:type="dxa"/>
            <w:vAlign w:val="top"/>
            <w:textDirection w:val="lrTb"/>
            <w:noWrap w:val="false"/>
          </w:tcPr>
          <w:p>
            <w:pPr>
              <w:ind w:left="105" w:right="105"/>
              <w:jc w:val="center"/>
              <w:spacing w:line="360" w:lineRule="exact"/>
              <w:rPr>
                <w:rFonts w:hint="eastAsia" w:ascii="方正仿宋_GB2312" w:hAnsi="方正仿宋_GB2312" w:eastAsia="方正仿宋_GB2312" w:cs="方正仿宋_GB2312"/>
                <w:color w:val="auto"/>
                <w:sz w:val="28"/>
                <w:szCs w:val="28"/>
                <w:highlight w:val="none"/>
                <w:lang w:val="en-GB"/>
              </w:rPr>
            </w:pPr>
            <w:r>
              <w:rPr>
                <w:rFonts w:hint="eastAsia" w:ascii="方正仿宋_GB2312" w:hAnsi="方正仿宋_GB2312" w:eastAsia="方正仿宋_GB2312" w:cs="方正仿宋_GB2312"/>
                <w:color w:val="auto"/>
                <w:sz w:val="28"/>
                <w:szCs w:val="28"/>
                <w:highlight w:val="none"/>
                <w:lang w:val="en-GB"/>
              </w:rPr>
            </w:r>
            <w:bookmarkEnd w:id="162"/>
            <w:r/>
            <w:r/>
          </w:p>
        </w:tc>
      </w:tr>
    </w:tbl>
    <w:p>
      <w:pPr>
        <w:ind w:firstLine="562"/>
        <w:jc w:val="left"/>
        <w:spacing w:line="42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说明：</w:t>
      </w:r>
      <w:r/>
    </w:p>
    <w:p>
      <w:pPr>
        <w:ind w:firstLine="562"/>
        <w:jc w:val="left"/>
        <w:spacing w:line="42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以上证明、证书、认证等资料的复印件或扫描件，采购人有权在中标后签订合同前要求中标人提供原件备查。</w:t>
      </w:r>
      <w:r/>
    </w:p>
    <w:p>
      <w:pPr>
        <w:pStyle w:val="1005"/>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59"/>
      <w:r/>
      <w:bookmarkEnd w:id="160"/>
      <w:r/>
      <w:bookmarkEnd w:id="161"/>
      <w:r>
        <w:rPr>
          <w:rFonts w:hint="eastAsia" w:ascii="方正黑体_GBK" w:hAnsi="方正黑体_GBK" w:eastAsia="方正黑体_GBK" w:cs="方正黑体_GBK"/>
          <w:color w:val="000000"/>
          <w:sz w:val="32"/>
          <w:szCs w:val="32"/>
        </w:rPr>
        <w:t xml:space="preserve">文件格式 </w:t>
      </w:r>
      <w:r/>
    </w:p>
    <w:p>
      <w:pPr>
        <w:jc w:val="center"/>
        <w:rPr>
          <w:rFonts w:hint="eastAsia" w:ascii="宋体" w:hAnsi="宋体"/>
          <w:b/>
          <w:sz w:val="28"/>
          <w:szCs w:val="28"/>
        </w:rPr>
      </w:pPr>
      <w:r/>
      <w:bookmarkStart w:id="164" w:name="_Hlt26955039"/>
      <w:r/>
      <w:bookmarkEnd w:id="164"/>
      <w:r/>
      <w:bookmarkStart w:id="165" w:name="_Hlt26671244"/>
      <w:r/>
      <w:bookmarkEnd w:id="165"/>
      <w:r/>
      <w:bookmarkStart w:id="166" w:name="_Toc26554094"/>
      <w:r/>
      <w:bookmarkStart w:id="167" w:name="_Toc49090576"/>
      <w:r/>
      <w:bookmarkStart w:id="168" w:name="_Toc120614282"/>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投标人必须对招标文件（含技术要求和商务要求）中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rPr>
          <w:rFonts w:hint="eastAsia" w:ascii="方正仿宋_GBK" w:hAnsi="方正仿宋_GBK" w:eastAsia="方正仿宋_GBK" w:cs="方正仿宋_GBK"/>
          <w:color w:val="auto"/>
          <w:sz w:val="28"/>
          <w:szCs w:val="28"/>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3.关于符合本国产品标准的声明函（</w:t>
      </w:r>
      <w:r>
        <w:rPr>
          <w:rFonts w:hint="eastAsia" w:ascii="方正仿宋_GBK" w:hAnsi="方正仿宋_GBK" w:eastAsia="方正仿宋_GBK" w:cs="方正仿宋_GBK"/>
          <w:color w:val="auto"/>
          <w:sz w:val="28"/>
          <w:szCs w:val="28"/>
        </w:rPr>
        <w:t xml:space="preserve">格式见附件</w:t>
      </w:r>
      <w:r>
        <w:rPr>
          <w:rFonts w:hint="eastAsia" w:ascii="方正仿宋_GBK" w:hAnsi="方正仿宋_GBK" w:eastAsia="方正仿宋_GBK" w:cs="方正仿宋_GBK"/>
          <w:color w:val="auto"/>
          <w:sz w:val="28"/>
          <w:szCs w:val="28"/>
          <w:lang w:val="en-US" w:eastAsia="zh-CN"/>
        </w:rPr>
        <w:t xml:space="preserve">13）</w:t>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p>
    <w:tbl>
      <w:tblPr>
        <w:tblStyle w:val="9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1005"/>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p>
    <w:tbl>
      <w:tblPr>
        <w:tblStyle w:val="929"/>
        <w:tblW w:w="9861"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分项服务名称/</w:t>
            </w:r>
            <w:r>
              <w:rPr>
                <w:rFonts w:hint="eastAsia" w:ascii="方正仿宋_GBK" w:hAnsi="方正仿宋_GBK" w:eastAsia="方正仿宋_GBK" w:cs="方正仿宋_GBK"/>
                <w:color w:val="auto"/>
                <w:sz w:val="28"/>
                <w:szCs w:val="28"/>
                <w:lang w:eastAsia="zh-CN"/>
              </w:rPr>
              <w:t xml:space="preserve">货物</w:t>
            </w:r>
            <w:r>
              <w:rPr>
                <w:rFonts w:hint="eastAsia" w:ascii="方正仿宋_GBK" w:hAnsi="方正仿宋_GBK" w:eastAsia="方正仿宋_GBK" w:cs="方正仿宋_GBK"/>
                <w:color w:val="auto"/>
                <w:sz w:val="28"/>
                <w:szCs w:val="28"/>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交付期</w:t>
            </w:r>
            <w:r>
              <w:rPr>
                <w:rFonts w:hint="eastAsia" w:ascii="方正仿宋_GBK" w:hAnsi="方正仿宋_GBK" w:eastAsia="方正仿宋_GBK" w:cs="方正仿宋_GBK"/>
                <w:color w:val="auto"/>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highlight w:val="cyan"/>
              </w:rPr>
            </w:pPr>
            <w:r>
              <w:rPr>
                <w:rFonts w:hint="eastAsia" w:ascii="方正仿宋_GBK" w:hAnsi="方正仿宋_GBK" w:eastAsia="方正仿宋_GBK" w:cs="方正仿宋_GBK"/>
                <w:color w:val="auto"/>
                <w:sz w:val="28"/>
                <w:szCs w:val="28"/>
                <w:highlight w:val="cyan"/>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合同签订后</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u w:val="single"/>
                <w:lang w:val="en-US" w:eastAsia="zh-CN"/>
              </w:rPr>
            </w:pPr>
            <w:r>
              <w:rPr>
                <w:rFonts w:hint="eastAsia" w:ascii="方正仿宋_GBK" w:hAnsi="方正仿宋_GBK" w:eastAsia="方正仿宋_GBK" w:cs="方正仿宋_GBK"/>
                <w:color w:val="auto"/>
                <w:sz w:val="28"/>
                <w:szCs w:val="28"/>
              </w:rPr>
              <w:t xml:space="preserve">投标总报价（人民币：元）</w:t>
            </w:r>
            <w:r>
              <w:rPr>
                <w:rFonts w:hint="eastAsia" w:ascii="方正仿宋_GBK" w:hAnsi="方正仿宋_GBK" w:eastAsia="方正仿宋_GBK" w:cs="方正仿宋_GBK"/>
                <w:color w:val="auto"/>
                <w:sz w:val="28"/>
                <w:szCs w:val="28"/>
                <w:u w:val="single"/>
                <w:lang w:val="en-US" w:eastAsia="zh-CN"/>
              </w:rPr>
              <w:t xml:space="preserve">                             </w:t>
            </w:r>
            <w:r/>
          </w:p>
        </w:tc>
      </w:tr>
      <w:tr>
        <w:trPr>
          <w:cantSplit/>
          <w:trHeight w:val="757"/>
        </w:trPr>
        <w:tc>
          <w:tcPr>
            <w:gridSpan w:val="10"/>
            <w:tcW w:w="9861" w:type="dxa"/>
            <w:vAlign w:val="top"/>
            <w:textDirection w:val="lrTb"/>
            <w:noWrap w:val="false"/>
          </w:tcPr>
          <w:p>
            <w:pPr>
              <w:pStyle w:val="957"/>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highlight w:val="none"/>
                <w:lang w:eastAsia="zh-CN"/>
              </w:rPr>
              <w:t xml:space="preserve">本</w:t>
            </w:r>
            <w:r>
              <w:rPr>
                <w:rFonts w:hint="eastAsia" w:ascii="方正仿宋_GBK" w:hAnsi="方正仿宋_GBK" w:eastAsia="方正仿宋_GBK" w:cs="方正仿宋_GBK"/>
                <w:i w:val="0"/>
                <w:iCs w:val="0"/>
                <w:caps w:val="0"/>
                <w:color w:val="auto"/>
                <w:spacing w:val="0"/>
                <w:sz w:val="28"/>
                <w:szCs w:val="28"/>
                <w:highlight w:val="none"/>
              </w:rPr>
              <w:t xml:space="preserve">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auto"/>
                <w:spacing w:val="0"/>
                <w:sz w:val="28"/>
                <w:szCs w:val="28"/>
                <w:highlight w:val="none"/>
              </w:rPr>
              <w:t xml:space="preserve">成本之和占</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auto"/>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auto"/>
                <w:spacing w:val="0"/>
                <w:sz w:val="28"/>
                <w:szCs w:val="28"/>
                <w:highlight w:val="none"/>
              </w:rPr>
              <w:t xml:space="preserve">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 xml:space="preserve">为</w:t>
            </w:r>
            <w:r>
              <w:rPr>
                <w:rFonts w:hint="eastAsia" w:ascii="方正仿宋_GBK" w:hAnsi="方正仿宋_GBK" w:eastAsia="方正仿宋_GBK" w:cs="方正仿宋_GBK"/>
                <w:color w:val="auto"/>
                <w:sz w:val="28"/>
                <w:szCs w:val="28"/>
                <w:u w:val="single"/>
                <w:lang w:val="en-US" w:eastAsia="zh-CN" w:bidi="ar-SA"/>
              </w:rPr>
              <w:t xml:space="preserve">XX</w:t>
            </w:r>
            <w:r>
              <w:rPr>
                <w:rFonts w:hint="eastAsia" w:ascii="方正仿宋_GBK" w:hAnsi="方正仿宋_GBK" w:eastAsia="方正仿宋_GBK" w:cs="方正仿宋_GBK"/>
                <w:i w:val="0"/>
                <w:iCs w:val="0"/>
                <w:caps w:val="0"/>
                <w:color w:val="auto"/>
                <w:spacing w:val="0"/>
                <w:sz w:val="28"/>
                <w:szCs w:val="28"/>
                <w:highlight w:val="none"/>
                <w:u w:val="none"/>
              </w:rPr>
              <w:t xml:space="preserve">%</w:t>
            </w:r>
            <w:r>
              <w:rPr>
                <w:rFonts w:hint="eastAsia" w:ascii="方正仿宋_GBK" w:hAnsi="方正仿宋_GBK" w:eastAsia="方正仿宋_GBK" w:cs="方正仿宋_GBK"/>
                <w:i w:val="0"/>
                <w:iCs w:val="0"/>
                <w:caps w:val="0"/>
                <w:color w:val="auto"/>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p>
    <w:p>
      <w:pPr>
        <w:ind w:firstLine="560"/>
        <w:keepLines w:val="0"/>
        <w:keepNext w:val="0"/>
        <w:pageBreakBefore w:val="0"/>
        <w:spacing w:line="400" w:lineRule="exact"/>
        <w:widowControl w:val="off"/>
        <w:rPr>
          <w:rFonts w:ascii="宋体" w:hAnsi="宋体"/>
          <w:sz w:val="28"/>
          <w:szCs w:val="28"/>
        </w:rPr>
      </w:pPr>
      <w:r>
        <w:rPr>
          <w:rFonts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ascii="宋体" w:hAnsi="宋体"/>
          <w:sz w:val="28"/>
          <w:szCs w:val="28"/>
        </w:rPr>
      </w:pPr>
      <w:r>
        <w:rPr>
          <w:rFonts w:hint="eastAsia" w:ascii="宋体" w:hAnsi="宋体"/>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rPr>
        <w:t xml:space="preserve">1.投标人需对招标文件技术要求中非实质性要求（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1.投标人需对招标文件商务要求中非实质性要求（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default"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default" w:ascii="Times New Roman" w:hAnsi="Times New Roman" w:eastAsia="方正仿宋_GBK" w:cs="Times New Roman"/>
          <w:sz w:val="28"/>
          <w:szCs w:val="28"/>
        </w:rPr>
        <w:t xml:space="preserve">，</w:t>
      </w:r>
      <w:r>
        <w:rPr>
          <w:rFonts w:hint="default"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p>
    <w:p>
      <w:pPr>
        <w:pStyle w:val="100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1005"/>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100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0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0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05"/>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jc w:val="righ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供应商全称（加盖CA电子公章）：</w:t>
      </w:r>
      <w:r/>
    </w:p>
    <w:p>
      <w:pPr>
        <w:pStyle w:val="1005"/>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bookmarkEnd w:id="166"/>
      <w:r/>
      <w:bookmarkEnd w:id="167"/>
      <w:r/>
      <w:bookmarkEnd w:id="168"/>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Start w:id="16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hint="default"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9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w:t>
            </w:r>
            <w:r>
              <w:rPr>
                <w:rFonts w:hint="eastAsia" w:ascii="方正仿宋_GBK" w:hAnsi="方正仿宋_GBK" w:eastAsia="方正仿宋_GBK" w:cs="方正仿宋_GBK"/>
                <w:b/>
                <w:bCs/>
                <w:color w:val="auto"/>
                <w:sz w:val="28"/>
                <w:szCs w:val="28"/>
                <w:lang w:eastAsia="zh-CN"/>
              </w:rPr>
              <w:t xml:space="preserve">加*号条款</w:t>
            </w:r>
            <w:r>
              <w:rPr>
                <w:rFonts w:hint="eastAsia" w:ascii="方正仿宋_GBK" w:hAnsi="方正仿宋_GBK" w:eastAsia="方正仿宋_GBK" w:cs="方正仿宋_GBK"/>
                <w:b/>
                <w:bCs/>
                <w:color w:val="auto"/>
                <w:sz w:val="28"/>
                <w:szCs w:val="28"/>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1.投标人必须对招标文件（含技术要求和商务要求）中的实质性要求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w:t>
      </w:r>
      <w:r>
        <w:rPr>
          <w:rFonts w:hint="eastAsia" w:ascii="方正仿宋_GBK" w:hAnsi="方正仿宋_GBK" w:eastAsia="方正仿宋_GBK" w:cs="方正仿宋_GBK"/>
          <w:b/>
          <w:bCs/>
          <w:color w:val="auto"/>
          <w:sz w:val="28"/>
          <w:szCs w:val="28"/>
          <w:lang w:eastAsia="zh-CN"/>
        </w:rPr>
        <w:t xml:space="preserve">加*号条款</w:t>
      </w:r>
      <w:r>
        <w:rPr>
          <w:rFonts w:hint="eastAsia" w:ascii="方正仿宋_GBK" w:hAnsi="方正仿宋_GBK" w:eastAsia="方正仿宋_GBK" w:cs="方正仿宋_GBK"/>
          <w:b/>
          <w:bCs/>
          <w:color w:val="auto"/>
          <w:sz w:val="28"/>
          <w:szCs w:val="28"/>
        </w:rPr>
        <w:t xml:space="preserve">为实质性要求）</w:t>
      </w:r>
      <w:r>
        <w:rPr>
          <w:rFonts w:hint="eastAsia" w:ascii="方正仿宋_GBK" w:hAnsi="方正仿宋_GBK" w:eastAsia="方正仿宋_GBK" w:cs="方正仿宋_GBK"/>
          <w:color w:val="auto"/>
          <w:sz w:val="28"/>
          <w:szCs w:val="28"/>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p>
    <w:p>
      <w:pPr>
        <w:pStyle w:val="957"/>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（产品名称1）</w:t>
      </w:r>
      <w:r>
        <w:rPr>
          <w:rStyle w:val="9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Style w:val="9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2</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本公司（单位）对上述声明内容的真实性负责。如有虚假，愿承担相应法律责任。</w:t>
      </w:r>
      <w:r/>
    </w:p>
    <w:p>
      <w:pPr>
        <w:pStyle w:val="957"/>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r>
      <w:r/>
    </w:p>
    <w:p>
      <w:pPr>
        <w:pStyle w:val="957"/>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auto"/>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957"/>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w:t>
      </w:r>
      <w:r>
        <w:rPr>
          <w:rFonts w:hint="eastAsia" w:ascii="方正仿宋_GBK" w:hAnsi="方正仿宋_GBK" w:eastAsia="方正仿宋_GBK" w:cs="方正仿宋_GBK"/>
          <w:color w:val="auto"/>
          <w:sz w:val="28"/>
          <w:szCs w:val="28"/>
        </w:rPr>
        <w:t xml:space="preserve">___年____月____日</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957"/>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__________________</w:t>
      </w:r>
      <w:r/>
    </w:p>
    <w:p>
      <w:pPr>
        <w:pStyle w:val="95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1.产品如有型号，请在“产品名称”栏一并填写。</w:t>
      </w:r>
      <w:r/>
    </w:p>
    <w:p>
      <w:pPr>
        <w:pStyle w:val="95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2.生产厂名与厂址应与生产厂营业执照载明的相关信息保持一致。</w:t>
      </w:r>
      <w:r/>
    </w:p>
    <w:p>
      <w:pPr>
        <w:pStyle w:val="95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3.该产品的中国境内生产的组件成本占比相关要求实施前，“规定比例”栏可不填，下同。</w:t>
      </w:r>
      <w:r/>
    </w:p>
    <w:p>
      <w:pPr>
        <w:pStyle w:val="95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4.该产品的关键组件要求实施前，“关键组件”栏可不填，下同。</w:t>
      </w:r>
      <w:r/>
    </w:p>
    <w:p>
      <w:pPr>
        <w:pStyle w:val="95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5.该产品的关键工序要求实施前，“关键工序”栏可不填，下同。</w:t>
      </w:r>
      <w:r/>
    </w:p>
    <w:p>
      <w:pPr>
        <w:pStyle w:val="957"/>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”的地方无需填写。</w:t>
      </w:r>
      <w:r/>
    </w:p>
    <w:p>
      <w:pPr>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p>
    <w:p>
      <w:pPr>
        <w:ind w:left="0" w:firstLine="560"/>
        <w:jc w:val="center"/>
        <w:keepLines w:val="0"/>
        <w:keepNext w:val="0"/>
        <w:pageBreakBefore w:val="0"/>
        <w:spacing w:line="560" w:lineRule="atLeast"/>
        <w:widowControl w:val="off"/>
        <w:rPr>
          <w:rFonts w:hint="eastAsia" w:ascii="方正仿宋_GBK" w:hAnsi="方正仿宋_GBK" w:eastAsia="方正仿宋_GBK" w:cs="方正仿宋_GBK"/>
          <w:b w:val="0"/>
          <w:bCs w:val="0"/>
          <w:sz w:val="28"/>
          <w:szCs w:val="28"/>
          <w:lang w:val="en-US" w:eastAsia="zh-CN"/>
        </w:rPr>
      </w:pPr>
      <w:r>
        <w:rPr>
          <w:rFonts w:hint="eastAsia" w:ascii="方正仿宋_GBK" w:hAnsi="方正仿宋_GBK" w:eastAsia="方正仿宋_GBK" w:cs="方正仿宋_GBK"/>
          <w:b w:val="0"/>
          <w:bCs w:val="0"/>
          <w:sz w:val="28"/>
          <w:szCs w:val="28"/>
          <w:lang w:val="en-US" w:eastAsia="zh-CN"/>
        </w:rPr>
        <w:t xml:space="preserve">（采购包号：XX）</w:t>
      </w:r>
      <w:r/>
    </w:p>
    <w:p>
      <w:pPr>
        <w:pStyle w:val="957"/>
        <w:ind w:left="0" w:right="0" w:firstLine="420"/>
        <w:keepLines w:val="0"/>
        <w:keepNext w:val="0"/>
        <w:pageBreakBefore w:val="0"/>
        <w:spacing w:before="0" w:beforeAutospacing="0" w:after="0" w:afterAutospacing="0" w:line="400" w:lineRule="exact"/>
        <w:widowControl/>
        <w:rPr>
          <w:rFonts w:hint="default" w:ascii="方正仿宋_GBK" w:hAnsi="方正仿宋_GBK" w:eastAsia="方正仿宋_GBK" w:cs="方正仿宋_GBK"/>
          <w:i w:val="0"/>
          <w:iCs w:val="0"/>
          <w:caps w:val="0"/>
          <w:color w:val="auto"/>
          <w:spacing w:val="0"/>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lang w:val="en-US" w:eastAsia="zh-CN"/>
        </w:rPr>
        <w:t xml:space="preserve">本企业（本联合体，如项目采购包接受联合体参加的）</w:t>
      </w:r>
      <w:r>
        <w:rPr>
          <w:rFonts w:hint="default" w:ascii="方正仿宋_GBK" w:hAnsi="方正仿宋_GBK" w:eastAsia="方正仿宋_GBK" w:cs="方正仿宋_GBK"/>
          <w:i w:val="0"/>
          <w:iCs w:val="0"/>
          <w:caps w:val="0"/>
          <w:color w:val="auto"/>
          <w:spacing w:val="0"/>
          <w:sz w:val="28"/>
          <w:szCs w:val="28"/>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auto"/>
          <w:spacing w:val="0"/>
          <w:sz w:val="28"/>
          <w:szCs w:val="28"/>
          <w:lang w:val="en-US" w:eastAsia="zh-CN"/>
        </w:rPr>
        <w:t xml:space="preserve">G</w:t>
      </w:r>
      <w:r>
        <w:rPr>
          <w:rFonts w:hint="default" w:ascii="方正仿宋_GBK" w:hAnsi="方正仿宋_GBK" w:eastAsia="方正仿宋_GBK" w:cs="方正仿宋_GBK"/>
          <w:i w:val="0"/>
          <w:iCs w:val="0"/>
          <w:caps w:val="0"/>
          <w:color w:val="auto"/>
          <w:spacing w:val="0"/>
          <w:sz w:val="28"/>
          <w:szCs w:val="28"/>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auto"/>
          <w:spacing w:val="0"/>
          <w:sz w:val="28"/>
          <w:szCs w:val="28"/>
          <w:lang w:val="en-US" w:eastAsia="zh-CN"/>
        </w:rPr>
        <w:t xml:space="preserve">，根据</w:t>
      </w:r>
      <w:r>
        <w:rPr>
          <w:rFonts w:hint="default" w:ascii="方正仿宋_GBK" w:hAnsi="方正仿宋_GBK" w:eastAsia="方正仿宋_GBK" w:cs="方正仿宋_GBK"/>
          <w:i w:val="0"/>
          <w:iCs w:val="0"/>
          <w:caps w:val="0"/>
          <w:color w:val="auto"/>
          <w:spacing w:val="0"/>
          <w:sz w:val="28"/>
          <w:szCs w:val="28"/>
          <w:lang w:val="en-US" w:eastAsia="zh-CN"/>
        </w:rPr>
        <w:t xml:space="preserve">《政府采购促进中小企业发展管理办法》</w:t>
      </w:r>
      <w:r>
        <w:rPr>
          <w:rFonts w:hint="eastAsia" w:ascii="方正仿宋_GBK" w:hAnsi="方正仿宋_GBK" w:eastAsia="方正仿宋_GBK" w:cs="方正仿宋_GBK"/>
          <w:i w:val="0"/>
          <w:iCs w:val="0"/>
          <w:caps w:val="0"/>
          <w:color w:val="auto"/>
          <w:spacing w:val="0"/>
          <w:sz w:val="28"/>
          <w:szCs w:val="28"/>
          <w:lang w:val="en-US" w:eastAsia="zh-CN"/>
        </w:rPr>
        <w:t xml:space="preserve">第四条规定</w:t>
      </w:r>
      <w:r>
        <w:rPr>
          <w:rFonts w:hint="default" w:ascii="方正仿宋_GBK" w:hAnsi="方正仿宋_GBK" w:eastAsia="方正仿宋_GBK" w:cs="方正仿宋_GBK"/>
          <w:i w:val="0"/>
          <w:iCs w:val="0"/>
          <w:caps w:val="0"/>
          <w:color w:val="auto"/>
          <w:spacing w:val="0"/>
          <w:sz w:val="28"/>
          <w:szCs w:val="28"/>
          <w:lang w:val="en-US" w:eastAsia="zh-CN"/>
        </w:rPr>
        <w:t xml:space="preserve">，</w:t>
      </w:r>
      <w:r>
        <w:rPr>
          <w:rFonts w:hint="eastAsia" w:ascii="方正仿宋_GBK" w:hAnsi="方正仿宋_GBK" w:eastAsia="方正仿宋_GBK" w:cs="方正仿宋_GBK"/>
          <w:i w:val="0"/>
          <w:iCs w:val="0"/>
          <w:caps w:val="0"/>
          <w:color w:val="auto"/>
          <w:spacing w:val="0"/>
          <w:sz w:val="28"/>
          <w:szCs w:val="28"/>
          <w:lang w:val="en-US" w:eastAsia="zh-CN"/>
        </w:rPr>
        <w:t xml:space="preserve">本企业（本联合体，如项目采购包接受联合体参加的）</w:t>
      </w:r>
      <w:r>
        <w:rPr>
          <w:rFonts w:hint="default" w:ascii="方正仿宋_GBK" w:hAnsi="方正仿宋_GBK" w:eastAsia="方正仿宋_GBK" w:cs="方正仿宋_GBK"/>
          <w:i w:val="0"/>
          <w:iCs w:val="0"/>
          <w:caps w:val="0"/>
          <w:color w:val="auto"/>
          <w:spacing w:val="0"/>
          <w:sz w:val="28"/>
          <w:szCs w:val="28"/>
          <w:lang w:val="en-US" w:eastAsia="zh-CN"/>
        </w:rPr>
        <w:t xml:space="preserve">郑重声明</w:t>
      </w:r>
      <w:r>
        <w:rPr>
          <w:rFonts w:hint="eastAsia" w:ascii="方正仿宋_GBK" w:hAnsi="方正仿宋_GBK" w:eastAsia="方正仿宋_GBK" w:cs="方正仿宋_GBK"/>
          <w:i w:val="0"/>
          <w:iCs w:val="0"/>
          <w:caps w:val="0"/>
          <w:color w:val="auto"/>
          <w:spacing w:val="0"/>
          <w:sz w:val="28"/>
          <w:szCs w:val="28"/>
          <w:lang w:val="en-US" w:eastAsia="zh-CN"/>
        </w:rPr>
        <w:t xml:space="preserve">：如服务由本企业（本联合体，如项目采购包接受联合体参加的）承接，为本项目采购包提供服务的人员均为依照《中华人民共和国劳动合同法》订立劳动合同的从业人员。</w:t>
      </w:r>
      <w:r/>
    </w:p>
    <w:p>
      <w:pPr>
        <w:pStyle w:val="957"/>
        <w:ind w:left="0" w:right="0" w:firstLine="420"/>
        <w:keepLines w:val="0"/>
        <w:keepNext w:val="0"/>
        <w:pageBreakBefore w:val="0"/>
        <w:spacing w:before="0" w:beforeAutospacing="0" w:after="0" w:afterAutospacing="0" w:line="400" w:lineRule="exact"/>
        <w:widowControl/>
        <w:rPr>
          <w:rFonts w:hint="default" w:ascii="方正仿宋_GBK" w:hAnsi="方正仿宋_GBK" w:eastAsia="方正仿宋_GBK" w:cs="方正仿宋_GBK"/>
          <w:i w:val="0"/>
          <w:iCs w:val="0"/>
          <w:caps w:val="0"/>
          <w:color w:val="auto"/>
          <w:spacing w:val="0"/>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default" w:ascii="方正仿宋_GBK" w:hAnsi="方正仿宋_GBK" w:eastAsia="方正仿宋_GBK" w:cs="方正仿宋_GBK"/>
          <w:i w:val="0"/>
          <w:iCs w:val="0"/>
          <w:caps w:val="0"/>
          <w:color w:val="auto"/>
          <w:spacing w:val="0"/>
          <w:sz w:val="28"/>
          <w:szCs w:val="28"/>
          <w:lang w:val="en-US" w:eastAsia="zh-CN"/>
        </w:rPr>
        <w:t xml:space="preserve">本</w:t>
      </w:r>
      <w:r>
        <w:rPr>
          <w:rFonts w:hint="eastAsia" w:ascii="方正仿宋_GBK" w:hAnsi="方正仿宋_GBK" w:eastAsia="方正仿宋_GBK" w:cs="方正仿宋_GBK"/>
          <w:i w:val="0"/>
          <w:iCs w:val="0"/>
          <w:caps w:val="0"/>
          <w:color w:val="auto"/>
          <w:spacing w:val="0"/>
          <w:sz w:val="28"/>
          <w:szCs w:val="28"/>
          <w:lang w:val="en-US" w:eastAsia="zh-CN"/>
        </w:rPr>
        <w:t xml:space="preserve">企业（联合体）</w:t>
      </w:r>
      <w:r>
        <w:rPr>
          <w:rFonts w:hint="default" w:ascii="方正仿宋_GBK" w:hAnsi="方正仿宋_GBK" w:eastAsia="方正仿宋_GBK" w:cs="方正仿宋_GBK"/>
          <w:i w:val="0"/>
          <w:iCs w:val="0"/>
          <w:caps w:val="0"/>
          <w:color w:val="auto"/>
          <w:spacing w:val="0"/>
          <w:sz w:val="28"/>
          <w:szCs w:val="28"/>
          <w:lang w:val="en-US" w:eastAsia="zh-CN"/>
        </w:rPr>
        <w:t xml:space="preserve">对上述声明的真实性负责。如有虚假，将依法承担相应责任。</w:t>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sz w:val="28"/>
          <w:szCs w:val="28"/>
        </w:rPr>
      </w:pPr>
      <w:r>
        <w:rPr>
          <w:rFonts w:hint="eastAsia"/>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bookmarkEnd w:id="154"/>
      <w:r/>
      <w:bookmarkEnd w:id="155"/>
      <w:r/>
      <w:bookmarkEnd w:id="169"/>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30"/>
        <w:keepLines w:val="0"/>
        <w:keepNext w:val="0"/>
        <w:pageBreakBefore w:val="0"/>
        <w:spacing w:line="400" w:lineRule="exact"/>
        <w:rPr>
          <w:rFonts w:hint="eastAsia"/>
          <w:sz w:val="28"/>
          <w:szCs w:val="28"/>
        </w:rPr>
      </w:pPr>
      <w:r>
        <w:rPr>
          <w:rFonts w:hint="eastAsia"/>
          <w:sz w:val="28"/>
          <w:szCs w:val="28"/>
        </w:rPr>
      </w:r>
      <w:r/>
    </w:p>
    <w:p>
      <w:pPr>
        <w:pStyle w:val="930"/>
        <w:rPr>
          <w:sz w:val="24"/>
          <w:szCs w:val="24"/>
        </w:rPr>
      </w:pPr>
      <w:r>
        <w:rPr>
          <w:sz w:val="24"/>
          <w:szCs w:val="24"/>
        </w:rPr>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6"/>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6"/>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6"/>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Roman"/>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24"/>
      <w:isLgl w:val="false"/>
      <w:suff w:val="nothing"/>
      <w:lvlText w:val=""/>
      <w:lvlJc w:val="left"/>
      <w:pPr>
        <w:ind w:left="0" w:firstLine="0"/>
      </w:pPr>
      <w:rPr>
        <w:rFonts w:hint="eastAsia"/>
      </w:rPr>
    </w:lvl>
    <w:lvl w:ilvl="6">
      <w:start w:val="1"/>
      <w:numFmt w:val="none"/>
      <w:pStyle w:val="925"/>
      <w:isLgl w:val="false"/>
      <w:suff w:val="nothing"/>
      <w:lvlText w:val=""/>
      <w:lvlJc w:val="left"/>
      <w:pPr>
        <w:ind w:left="0" w:firstLine="0"/>
      </w:pPr>
      <w:rPr>
        <w:rFonts w:hint="eastAsia"/>
      </w:rPr>
    </w:lvl>
    <w:lvl w:ilvl="7">
      <w:start w:val="1"/>
      <w:numFmt w:val="none"/>
      <w:pStyle w:val="926"/>
      <w:isLgl w:val="false"/>
      <w:suff w:val="nothing"/>
      <w:lvlText w:val=""/>
      <w:lvlJc w:val="left"/>
      <w:pPr>
        <w:ind w:left="0" w:firstLine="0"/>
      </w:pPr>
      <w:rPr>
        <w:rFonts w:hint="eastAsia"/>
      </w:rPr>
    </w:lvl>
    <w:lvl w:ilvl="8">
      <w:start w:val="1"/>
      <w:numFmt w:val="none"/>
      <w:pStyle w:val="927"/>
      <w:isLgl w:val="false"/>
      <w:suff w:val="nothing"/>
      <w:lvlText w:val=""/>
      <w:lvlJc w:val="left"/>
      <w:pPr>
        <w:ind w:left="0" w:firstLine="0"/>
      </w:pPr>
      <w:rPr>
        <w:rFonts w:hint="eastAsia"/>
      </w:rPr>
    </w:lvl>
  </w:abstractNum>
  <w:num w:numId="1">
    <w:abstractNumId w:val="5"/>
  </w:num>
  <w:num w:numId="2">
    <w:abstractNumId w:val="2"/>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28"/>
    <w:link w:val="919"/>
    <w:uiPriority w:val="9"/>
    <w:rPr>
      <w:rFonts w:ascii="Arial" w:hAnsi="Arial" w:eastAsia="Arial" w:cs="Arial"/>
      <w:sz w:val="40"/>
      <w:szCs w:val="40"/>
    </w:rPr>
  </w:style>
  <w:style w:type="character" w:styleId="766">
    <w:name w:val="Heading 2 Char"/>
    <w:basedOn w:val="928"/>
    <w:link w:val="920"/>
    <w:uiPriority w:val="9"/>
    <w:rPr>
      <w:rFonts w:ascii="Arial" w:hAnsi="Arial" w:eastAsia="Arial" w:cs="Arial"/>
      <w:sz w:val="34"/>
    </w:rPr>
  </w:style>
  <w:style w:type="character" w:styleId="767">
    <w:name w:val="Heading 3 Char"/>
    <w:basedOn w:val="928"/>
    <w:link w:val="921"/>
    <w:uiPriority w:val="9"/>
    <w:rPr>
      <w:rFonts w:ascii="Arial" w:hAnsi="Arial" w:eastAsia="Arial" w:cs="Arial"/>
      <w:sz w:val="30"/>
      <w:szCs w:val="30"/>
    </w:rPr>
  </w:style>
  <w:style w:type="character" w:styleId="768">
    <w:name w:val="Heading 4 Char"/>
    <w:basedOn w:val="928"/>
    <w:link w:val="922"/>
    <w:uiPriority w:val="9"/>
    <w:rPr>
      <w:rFonts w:ascii="Arial" w:hAnsi="Arial" w:eastAsia="Arial" w:cs="Arial"/>
      <w:b/>
      <w:bCs/>
      <w:sz w:val="26"/>
      <w:szCs w:val="26"/>
    </w:rPr>
  </w:style>
  <w:style w:type="character" w:styleId="769">
    <w:name w:val="Heading 5 Char"/>
    <w:basedOn w:val="928"/>
    <w:link w:val="923"/>
    <w:uiPriority w:val="9"/>
    <w:rPr>
      <w:rFonts w:ascii="Arial" w:hAnsi="Arial" w:eastAsia="Arial" w:cs="Arial"/>
      <w:b/>
      <w:bCs/>
      <w:sz w:val="24"/>
      <w:szCs w:val="24"/>
    </w:rPr>
  </w:style>
  <w:style w:type="character" w:styleId="770">
    <w:name w:val="Heading 6 Char"/>
    <w:basedOn w:val="928"/>
    <w:link w:val="924"/>
    <w:uiPriority w:val="9"/>
    <w:rPr>
      <w:rFonts w:ascii="Arial" w:hAnsi="Arial" w:eastAsia="Arial" w:cs="Arial"/>
      <w:b/>
      <w:bCs/>
      <w:sz w:val="22"/>
      <w:szCs w:val="22"/>
    </w:rPr>
  </w:style>
  <w:style w:type="character" w:styleId="771">
    <w:name w:val="Heading 7 Char"/>
    <w:basedOn w:val="928"/>
    <w:link w:val="925"/>
    <w:uiPriority w:val="9"/>
    <w:rPr>
      <w:rFonts w:ascii="Arial" w:hAnsi="Arial" w:eastAsia="Arial" w:cs="Arial"/>
      <w:b/>
      <w:bCs/>
      <w:i/>
      <w:iCs/>
      <w:sz w:val="22"/>
      <w:szCs w:val="22"/>
    </w:rPr>
  </w:style>
  <w:style w:type="character" w:styleId="772">
    <w:name w:val="Heading 8 Char"/>
    <w:basedOn w:val="928"/>
    <w:link w:val="926"/>
    <w:uiPriority w:val="9"/>
    <w:rPr>
      <w:rFonts w:ascii="Arial" w:hAnsi="Arial" w:eastAsia="Arial" w:cs="Arial"/>
      <w:i/>
      <w:iCs/>
      <w:sz w:val="22"/>
      <w:szCs w:val="22"/>
    </w:rPr>
  </w:style>
  <w:style w:type="character" w:styleId="773">
    <w:name w:val="Heading 9 Char"/>
    <w:basedOn w:val="928"/>
    <w:link w:val="927"/>
    <w:uiPriority w:val="9"/>
    <w:rPr>
      <w:rFonts w:ascii="Arial" w:hAnsi="Arial" w:eastAsia="Arial" w:cs="Arial"/>
      <w:i/>
      <w:iCs/>
      <w:sz w:val="21"/>
      <w:szCs w:val="21"/>
    </w:rPr>
  </w:style>
  <w:style w:type="paragraph" w:styleId="774">
    <w:name w:val="Title"/>
    <w:basedOn w:val="918"/>
    <w:next w:val="918"/>
    <w:link w:val="775"/>
    <w:uiPriority w:val="10"/>
    <w:qFormat/>
    <w:pPr>
      <w:contextualSpacing/>
      <w:spacing w:before="300" w:after="200"/>
    </w:pPr>
    <w:rPr>
      <w:sz w:val="48"/>
      <w:szCs w:val="48"/>
    </w:rPr>
  </w:style>
  <w:style w:type="character" w:styleId="775">
    <w:name w:val="Title Char"/>
    <w:basedOn w:val="928"/>
    <w:link w:val="774"/>
    <w:uiPriority w:val="10"/>
    <w:rPr>
      <w:sz w:val="48"/>
      <w:szCs w:val="48"/>
    </w:rPr>
  </w:style>
  <w:style w:type="paragraph" w:styleId="776">
    <w:name w:val="Subtitle"/>
    <w:basedOn w:val="918"/>
    <w:next w:val="918"/>
    <w:link w:val="777"/>
    <w:uiPriority w:val="11"/>
    <w:qFormat/>
    <w:pPr>
      <w:spacing w:before="200" w:after="200"/>
    </w:pPr>
    <w:rPr>
      <w:sz w:val="24"/>
      <w:szCs w:val="24"/>
    </w:rPr>
  </w:style>
  <w:style w:type="character" w:styleId="777">
    <w:name w:val="Subtitle Char"/>
    <w:basedOn w:val="928"/>
    <w:link w:val="776"/>
    <w:uiPriority w:val="11"/>
    <w:rPr>
      <w:sz w:val="24"/>
      <w:szCs w:val="24"/>
    </w:rPr>
  </w:style>
  <w:style w:type="paragraph" w:styleId="778">
    <w:name w:val="Quote"/>
    <w:basedOn w:val="918"/>
    <w:next w:val="918"/>
    <w:link w:val="779"/>
    <w:uiPriority w:val="29"/>
    <w:qFormat/>
    <w:pPr>
      <w:ind w:left="720" w:right="720"/>
    </w:pPr>
    <w:rPr>
      <w:i/>
    </w:rPr>
  </w:style>
  <w:style w:type="character" w:styleId="779">
    <w:name w:val="Quote Char"/>
    <w:link w:val="778"/>
    <w:uiPriority w:val="29"/>
    <w:rPr>
      <w:i/>
    </w:rPr>
  </w:style>
  <w:style w:type="paragraph" w:styleId="780">
    <w:name w:val="Intense Quote"/>
    <w:basedOn w:val="918"/>
    <w:next w:val="918"/>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28"/>
    <w:link w:val="947"/>
    <w:uiPriority w:val="99"/>
  </w:style>
  <w:style w:type="character" w:styleId="783">
    <w:name w:val="Footer Char"/>
    <w:basedOn w:val="928"/>
    <w:link w:val="946"/>
    <w:uiPriority w:val="99"/>
  </w:style>
  <w:style w:type="paragraph" w:styleId="784">
    <w:name w:val="Caption"/>
    <w:basedOn w:val="918"/>
    <w:next w:val="918"/>
    <w:uiPriority w:val="35"/>
    <w:semiHidden/>
    <w:unhideWhenUsed/>
    <w:qFormat/>
    <w:pPr>
      <w:spacing w:line="276" w:lineRule="auto"/>
    </w:pPr>
    <w:rPr>
      <w:b/>
      <w:bCs/>
      <w:color w:val="4f81bd" w:themeColor="accent1"/>
      <w:sz w:val="18"/>
      <w:szCs w:val="18"/>
    </w:rPr>
  </w:style>
  <w:style w:type="character" w:styleId="785">
    <w:name w:val="Caption Char"/>
    <w:basedOn w:val="784"/>
    <w:link w:val="946"/>
    <w:uiPriority w:val="99"/>
  </w:style>
  <w:style w:type="table" w:styleId="786">
    <w:name w:val="Table Grid Light"/>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basedOn w:val="9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basedOn w:val="9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basedOn w:val="9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basedOn w:val="9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basedOn w:val="9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basedOn w:val="9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basedOn w:val="9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basedOn w:val="9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basedOn w:val="9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basedOn w:val="9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basedOn w:val="9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basedOn w:val="9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basedOn w:val="9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basedOn w:val="9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basedOn w:val="9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basedOn w:val="9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basedOn w:val="9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basedOn w:val="9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basedOn w:val="9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basedOn w:val="9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basedOn w:val="9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basedOn w:val="9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basedOn w:val="9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basedOn w:val="9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basedOn w:val="9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basedOn w:val="9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basedOn w:val="9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basedOn w:val="9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basedOn w:val="9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basedOn w:val="9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basedOn w:val="9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basedOn w:val="9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basedOn w:val="9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basedOn w:val="9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1">
    <w:name w:val="footnote text"/>
    <w:basedOn w:val="91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basedOn w:val="928"/>
    <w:uiPriority w:val="99"/>
    <w:unhideWhenUsed/>
    <w:rPr>
      <w:vertAlign w:val="superscript"/>
    </w:rPr>
  </w:style>
  <w:style w:type="paragraph" w:styleId="914">
    <w:name w:val="endnote text"/>
    <w:basedOn w:val="91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basedOn w:val="928"/>
    <w:uiPriority w:val="99"/>
    <w:semiHidden/>
    <w:unhideWhenUsed/>
    <w:rPr>
      <w:vertAlign w:val="superscript"/>
    </w:rPr>
  </w:style>
  <w:style w:type="paragraph" w:styleId="917">
    <w:name w:val="TOC Heading"/>
    <w:uiPriority w:val="39"/>
    <w:unhideWhenUsed/>
  </w:style>
  <w:style w:type="paragraph" w:styleId="91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19">
    <w:name w:val="Heading 1"/>
    <w:basedOn w:val="918"/>
    <w:next w:val="918"/>
    <w:link w:val="969"/>
    <w:uiPriority w:val="0"/>
    <w:qFormat/>
    <w:pPr>
      <w:jc w:val="center"/>
      <w:keepNext/>
      <w:outlineLvl w:val="0"/>
    </w:pPr>
    <w:rPr>
      <w:rFonts w:ascii="方正楷体_GB2312" w:eastAsia="方正楷体_GB2312"/>
      <w:sz w:val="28"/>
      <w:szCs w:val="28"/>
    </w:rPr>
  </w:style>
  <w:style w:type="paragraph" w:styleId="920">
    <w:name w:val="Heading 2"/>
    <w:basedOn w:val="918"/>
    <w:next w:val="930"/>
    <w:link w:val="97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name w:val="Heading 3"/>
    <w:basedOn w:val="918"/>
    <w:next w:val="930"/>
    <w:link w:val="972"/>
    <w:uiPriority w:val="0"/>
    <w:qFormat/>
    <w:pPr>
      <w:keepLines/>
      <w:keepNext/>
      <w:spacing w:before="260" w:after="260" w:line="416" w:lineRule="auto"/>
      <w:outlineLvl w:val="2"/>
    </w:pPr>
    <w:rPr>
      <w:b/>
      <w:bCs/>
      <w:sz w:val="32"/>
      <w:szCs w:val="32"/>
    </w:rPr>
  </w:style>
  <w:style w:type="paragraph" w:styleId="922">
    <w:name w:val="Heading 4"/>
    <w:basedOn w:val="918"/>
    <w:next w:val="930"/>
    <w:link w:val="973"/>
    <w:uiPriority w:val="0"/>
    <w:qFormat/>
    <w:pPr>
      <w:keepLines/>
      <w:keepNext/>
      <w:spacing w:before="280" w:after="290" w:line="376" w:lineRule="auto"/>
      <w:outlineLvl w:val="3"/>
    </w:pPr>
    <w:rPr>
      <w:rFonts w:ascii="Arial" w:hAnsi="Arial" w:eastAsia="黑体" w:cs="Arial"/>
      <w:b/>
      <w:bCs/>
      <w:sz w:val="28"/>
      <w:szCs w:val="28"/>
    </w:rPr>
  </w:style>
  <w:style w:type="paragraph" w:styleId="923">
    <w:name w:val="Heading 5"/>
    <w:basedOn w:val="918"/>
    <w:next w:val="930"/>
    <w:link w:val="974"/>
    <w:uiPriority w:val="0"/>
    <w:qFormat/>
    <w:pPr>
      <w:keepNext/>
      <w:outlineLvl w:val="4"/>
    </w:pPr>
    <w:rPr>
      <w:rFonts w:ascii="宋体"/>
      <w:color w:val="000000"/>
      <w:sz w:val="28"/>
      <w:szCs w:val="28"/>
    </w:rPr>
  </w:style>
  <w:style w:type="paragraph" w:styleId="924">
    <w:name w:val="Heading 6"/>
    <w:basedOn w:val="918"/>
    <w:next w:val="918"/>
    <w:link w:val="97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5">
    <w:name w:val="Heading 7"/>
    <w:basedOn w:val="918"/>
    <w:next w:val="918"/>
    <w:link w:val="976"/>
    <w:uiPriority w:val="0"/>
    <w:qFormat/>
    <w:pPr>
      <w:numPr>
        <w:ilvl w:val="6"/>
        <w:numId w:val="1"/>
      </w:numPr>
      <w:keepLines/>
      <w:keepNext/>
      <w:spacing w:before="240" w:after="64" w:line="320" w:lineRule="auto"/>
      <w:outlineLvl w:val="6"/>
    </w:pPr>
    <w:rPr>
      <w:b/>
      <w:bCs/>
      <w:sz w:val="24"/>
      <w:szCs w:val="24"/>
    </w:rPr>
  </w:style>
  <w:style w:type="paragraph" w:styleId="926">
    <w:name w:val="Heading 8"/>
    <w:basedOn w:val="918"/>
    <w:next w:val="918"/>
    <w:link w:val="97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7">
    <w:name w:val="Heading 9"/>
    <w:basedOn w:val="918"/>
    <w:next w:val="918"/>
    <w:link w:val="978"/>
    <w:uiPriority w:val="0"/>
    <w:qFormat/>
    <w:pPr>
      <w:numPr>
        <w:ilvl w:val="8"/>
        <w:numId w:val="1"/>
      </w:numPr>
      <w:keepLines/>
      <w:keepNext/>
      <w:spacing w:before="240" w:after="64" w:line="320" w:lineRule="auto"/>
      <w:outlineLvl w:val="8"/>
    </w:pPr>
    <w:rPr>
      <w:rFonts w:ascii="Arial" w:hAnsi="Arial" w:eastAsia="黑体"/>
    </w:rPr>
  </w:style>
  <w:style w:type="character" w:styleId="928" w:default="1">
    <w:name w:val="Default Paragraph Font"/>
    <w:uiPriority w:val="1"/>
    <w:unhideWhenUsed/>
    <w:qFormat/>
  </w:style>
  <w:style w:type="table" w:styleId="929" w:default="1">
    <w:name w:val="Normal Table"/>
    <w:uiPriority w:val="99"/>
    <w:unhideWhenUsed/>
    <w:qFormat/>
    <w:tblPr>
      <w:tblCellMar>
        <w:left w:w="108" w:type="dxa"/>
        <w:top w:w="0" w:type="dxa"/>
        <w:right w:w="108" w:type="dxa"/>
        <w:bottom w:w="0" w:type="dxa"/>
      </w:tblCellMar>
    </w:tblPr>
  </w:style>
  <w:style w:type="paragraph" w:styleId="930">
    <w:name w:val="Normal Indent"/>
    <w:basedOn w:val="918"/>
    <w:link w:val="971"/>
    <w:uiPriority w:val="0"/>
    <w:qFormat/>
    <w:pPr>
      <w:ind w:firstLine="420"/>
    </w:pPr>
  </w:style>
  <w:style w:type="paragraph" w:styleId="931">
    <w:name w:val="List 3"/>
    <w:basedOn w:val="918"/>
    <w:uiPriority w:val="0"/>
    <w:qFormat/>
    <w:pPr>
      <w:ind w:left="100" w:hanging="200"/>
    </w:pPr>
  </w:style>
  <w:style w:type="paragraph" w:styleId="932">
    <w:name w:val="toc 7"/>
    <w:basedOn w:val="918"/>
    <w:next w:val="918"/>
    <w:uiPriority w:val="0"/>
    <w:semiHidden/>
    <w:qFormat/>
    <w:pPr>
      <w:ind w:left="1260"/>
      <w:jc w:val="left"/>
    </w:pPr>
  </w:style>
  <w:style w:type="paragraph" w:styleId="933">
    <w:name w:val="Document Map"/>
    <w:basedOn w:val="918"/>
    <w:link w:val="979"/>
    <w:uiPriority w:val="0"/>
    <w:semiHidden/>
    <w:qFormat/>
    <w:pPr>
      <w:shd w:val="clear" w:color="auto" w:fill="000080"/>
    </w:pPr>
  </w:style>
  <w:style w:type="paragraph" w:styleId="934">
    <w:name w:val="annotation text"/>
    <w:basedOn w:val="918"/>
    <w:link w:val="980"/>
    <w:uiPriority w:val="0"/>
    <w:semiHidden/>
    <w:qFormat/>
    <w:pPr>
      <w:jc w:val="left"/>
    </w:pPr>
  </w:style>
  <w:style w:type="paragraph" w:styleId="935">
    <w:name w:val="Body Text 3"/>
    <w:basedOn w:val="918"/>
    <w:link w:val="981"/>
    <w:uiPriority w:val="0"/>
    <w:qFormat/>
    <w:rPr>
      <w:rFonts w:ascii="方正仿宋_GB2312" w:hAnsi="Arial" w:eastAsia="方正仿宋_GB2312"/>
      <w:sz w:val="32"/>
      <w:szCs w:val="32"/>
    </w:rPr>
  </w:style>
  <w:style w:type="paragraph" w:styleId="936">
    <w:name w:val="Body Text"/>
    <w:basedOn w:val="918"/>
    <w:link w:val="982"/>
    <w:uiPriority w:val="0"/>
    <w:qFormat/>
    <w:rPr>
      <w:rFonts w:ascii="方正楷体_GB2312" w:hAnsi="Arial" w:eastAsia="方正楷体_GB2312"/>
      <w:sz w:val="28"/>
      <w:szCs w:val="28"/>
    </w:rPr>
  </w:style>
  <w:style w:type="paragraph" w:styleId="937">
    <w:name w:val="Body Text Indent"/>
    <w:basedOn w:val="918"/>
    <w:link w:val="983"/>
    <w:uiPriority w:val="0"/>
    <w:qFormat/>
    <w:pPr>
      <w:ind w:firstLine="645"/>
    </w:pPr>
    <w:rPr>
      <w:rFonts w:ascii="方正楷体_GB2312" w:eastAsia="方正楷体_GB2312"/>
      <w:sz w:val="32"/>
      <w:szCs w:val="32"/>
    </w:rPr>
  </w:style>
  <w:style w:type="paragraph" w:styleId="938">
    <w:name w:val="List 2"/>
    <w:basedOn w:val="918"/>
    <w:uiPriority w:val="0"/>
    <w:qFormat/>
    <w:pPr>
      <w:ind w:left="100" w:hanging="200"/>
    </w:pPr>
  </w:style>
  <w:style w:type="paragraph" w:styleId="939">
    <w:name w:val="toc 5"/>
    <w:basedOn w:val="918"/>
    <w:next w:val="918"/>
    <w:uiPriority w:val="0"/>
    <w:semiHidden/>
    <w:qFormat/>
    <w:pPr>
      <w:ind w:left="840"/>
      <w:jc w:val="left"/>
    </w:pPr>
  </w:style>
  <w:style w:type="paragraph" w:styleId="940">
    <w:name w:val="toc 3"/>
    <w:basedOn w:val="918"/>
    <w:next w:val="918"/>
    <w:uiPriority w:val="0"/>
    <w:semiHidden/>
    <w:qFormat/>
    <w:pPr>
      <w:ind w:left="420"/>
      <w:jc w:val="left"/>
    </w:pPr>
    <w:rPr>
      <w:i/>
      <w:iCs/>
      <w:szCs w:val="24"/>
    </w:rPr>
  </w:style>
  <w:style w:type="paragraph" w:styleId="941">
    <w:name w:val="Plain Text"/>
    <w:basedOn w:val="918"/>
    <w:link w:val="984"/>
    <w:uiPriority w:val="0"/>
    <w:qFormat/>
    <w:rPr>
      <w:rFonts w:ascii="宋体" w:hAnsi="Courier New" w:cs="Courier New"/>
    </w:rPr>
  </w:style>
  <w:style w:type="paragraph" w:styleId="942">
    <w:name w:val="toc 8"/>
    <w:basedOn w:val="918"/>
    <w:next w:val="918"/>
    <w:uiPriority w:val="0"/>
    <w:semiHidden/>
    <w:qFormat/>
    <w:pPr>
      <w:ind w:left="1470"/>
      <w:jc w:val="left"/>
    </w:pPr>
  </w:style>
  <w:style w:type="paragraph" w:styleId="943">
    <w:name w:val="Date"/>
    <w:basedOn w:val="918"/>
    <w:next w:val="918"/>
    <w:link w:val="985"/>
    <w:uiPriority w:val="0"/>
    <w:qFormat/>
    <w:rPr>
      <w:sz w:val="24"/>
      <w:szCs w:val="24"/>
    </w:rPr>
  </w:style>
  <w:style w:type="paragraph" w:styleId="944">
    <w:name w:val="Body Text Indent 2"/>
    <w:basedOn w:val="918"/>
    <w:link w:val="986"/>
    <w:uiPriority w:val="0"/>
    <w:qFormat/>
    <w:pPr>
      <w:ind w:left="630" w:firstLine="645"/>
    </w:pPr>
    <w:rPr>
      <w:rFonts w:ascii="Arial" w:hAnsi="Arial" w:eastAsia="方正仿宋_GB2312" w:cs="Arial"/>
      <w:sz w:val="32"/>
      <w:szCs w:val="32"/>
    </w:rPr>
  </w:style>
  <w:style w:type="paragraph" w:styleId="945">
    <w:name w:val="Balloon Text"/>
    <w:basedOn w:val="918"/>
    <w:link w:val="987"/>
    <w:uiPriority w:val="0"/>
    <w:semiHidden/>
    <w:qFormat/>
    <w:rPr>
      <w:sz w:val="18"/>
      <w:szCs w:val="18"/>
    </w:rPr>
  </w:style>
  <w:style w:type="paragraph" w:styleId="946">
    <w:name w:val="Footer"/>
    <w:basedOn w:val="918"/>
    <w:link w:val="988"/>
    <w:uiPriority w:val="99"/>
    <w:qFormat/>
    <w:pPr>
      <w:jc w:val="left"/>
      <w:tabs>
        <w:tab w:val="center" w:pos="4153" w:leader="none"/>
        <w:tab w:val="right" w:pos="8306" w:leader="none"/>
      </w:tabs>
    </w:pPr>
    <w:rPr>
      <w:sz w:val="18"/>
      <w:szCs w:val="18"/>
    </w:rPr>
  </w:style>
  <w:style w:type="paragraph" w:styleId="947">
    <w:name w:val="Header"/>
    <w:basedOn w:val="918"/>
    <w:link w:val="989"/>
    <w:uiPriority w:val="0"/>
    <w:qFormat/>
    <w:pPr>
      <w:jc w:val="center"/>
      <w:tabs>
        <w:tab w:val="center" w:pos="4153" w:leader="none"/>
        <w:tab w:val="right" w:pos="8306" w:leader="none"/>
      </w:tabs>
      <w:pBdr>
        <w:bottom w:val="single" w:color="auto" w:sz="6" w:space="1"/>
      </w:pBdr>
    </w:pPr>
    <w:rPr>
      <w:sz w:val="18"/>
      <w:szCs w:val="18"/>
    </w:rPr>
  </w:style>
  <w:style w:type="paragraph" w:styleId="948">
    <w:name w:val="toc 1"/>
    <w:basedOn w:val="918"/>
    <w:next w:val="918"/>
    <w:uiPriority w:val="0"/>
    <w:semiHidden/>
    <w:qFormat/>
    <w:pPr>
      <w:jc w:val="left"/>
      <w:spacing w:before="120" w:after="120" w:line="400" w:lineRule="exact"/>
      <w:tabs>
        <w:tab w:val="right" w:pos="8720" w:leader="dot"/>
      </w:tabs>
    </w:pPr>
    <w:rPr>
      <w:rFonts w:ascii="宋体" w:hAnsi="宋体"/>
      <w:caps/>
      <w:sz w:val="24"/>
      <w:szCs w:val="24"/>
    </w:rPr>
  </w:style>
  <w:style w:type="paragraph" w:styleId="949">
    <w:name w:val="toc 4"/>
    <w:basedOn w:val="918"/>
    <w:next w:val="918"/>
    <w:uiPriority w:val="0"/>
    <w:semiHidden/>
    <w:qFormat/>
    <w:pPr>
      <w:ind w:left="630"/>
      <w:jc w:val="left"/>
    </w:pPr>
  </w:style>
  <w:style w:type="paragraph" w:styleId="950">
    <w:name w:val="List"/>
    <w:basedOn w:val="918"/>
    <w:uiPriority w:val="0"/>
    <w:qFormat/>
    <w:pPr>
      <w:ind w:left="200" w:hanging="200"/>
    </w:pPr>
  </w:style>
  <w:style w:type="paragraph" w:styleId="951">
    <w:name w:val="toc 6"/>
    <w:basedOn w:val="918"/>
    <w:next w:val="918"/>
    <w:uiPriority w:val="0"/>
    <w:semiHidden/>
    <w:qFormat/>
    <w:pPr>
      <w:ind w:left="1050"/>
      <w:jc w:val="left"/>
    </w:pPr>
  </w:style>
  <w:style w:type="paragraph" w:styleId="952">
    <w:name w:val="Body Text Indent 3"/>
    <w:basedOn w:val="918"/>
    <w:link w:val="990"/>
    <w:uiPriority w:val="0"/>
    <w:qFormat/>
    <w:pPr>
      <w:ind w:left="645" w:firstLine="645"/>
    </w:pPr>
    <w:rPr>
      <w:rFonts w:ascii="Arial" w:hAnsi="Arial" w:eastAsia="方正仿宋_GB2312" w:cs="Arial"/>
      <w:color w:val="ffff00"/>
      <w:sz w:val="32"/>
      <w:szCs w:val="32"/>
    </w:rPr>
  </w:style>
  <w:style w:type="paragraph" w:styleId="953">
    <w:name w:val="table of figures"/>
    <w:basedOn w:val="918"/>
    <w:next w:val="918"/>
    <w:uiPriority w:val="0"/>
    <w:semiHidden/>
    <w:qFormat/>
    <w:pPr>
      <w:ind w:left="840" w:hanging="420"/>
    </w:pPr>
  </w:style>
  <w:style w:type="paragraph" w:styleId="954">
    <w:name w:val="toc 2"/>
    <w:basedOn w:val="918"/>
    <w:next w:val="918"/>
    <w:uiPriority w:val="0"/>
    <w:semiHidden/>
    <w:qFormat/>
    <w:pPr>
      <w:ind w:left="210"/>
      <w:jc w:val="left"/>
    </w:pPr>
    <w:rPr>
      <w:smallCaps/>
      <w:szCs w:val="24"/>
    </w:rPr>
  </w:style>
  <w:style w:type="paragraph" w:styleId="955">
    <w:name w:val="toc 9"/>
    <w:basedOn w:val="918"/>
    <w:next w:val="918"/>
    <w:uiPriority w:val="0"/>
    <w:semiHidden/>
    <w:qFormat/>
    <w:pPr>
      <w:ind w:left="1680"/>
      <w:jc w:val="left"/>
    </w:pPr>
  </w:style>
  <w:style w:type="paragraph" w:styleId="956">
    <w:name w:val="Body Text 2"/>
    <w:basedOn w:val="918"/>
    <w:link w:val="991"/>
    <w:uiPriority w:val="0"/>
    <w:qFormat/>
    <w:pPr>
      <w:jc w:val="center"/>
      <w:widowControl/>
    </w:pPr>
    <w:rPr>
      <w:rFonts w:ascii="方正楷体_GB2312" w:eastAsia="方正楷体_GB2312"/>
      <w:sz w:val="28"/>
      <w:szCs w:val="28"/>
    </w:rPr>
  </w:style>
  <w:style w:type="paragraph" w:styleId="957">
    <w:name w:val="Normal (Web)"/>
    <w:basedOn w:val="918"/>
    <w:uiPriority w:val="99"/>
    <w:qFormat/>
    <w:pPr>
      <w:jc w:val="left"/>
      <w:spacing w:before="100" w:beforeAutospacing="1" w:after="100" w:afterAutospacing="1"/>
      <w:widowControl/>
    </w:pPr>
    <w:rPr>
      <w:rFonts w:ascii="宋体" w:hAnsi="宋体" w:cs="宋体"/>
      <w:sz w:val="24"/>
      <w:szCs w:val="24"/>
    </w:rPr>
  </w:style>
  <w:style w:type="paragraph" w:styleId="958">
    <w:name w:val="index 1"/>
    <w:basedOn w:val="918"/>
    <w:next w:val="918"/>
    <w:uiPriority w:val="0"/>
    <w:semiHidden/>
    <w:qFormat/>
    <w:pPr>
      <w:spacing w:line="240" w:lineRule="atLeast"/>
    </w:pPr>
    <w:rPr>
      <w:b/>
      <w:bCs/>
    </w:rPr>
  </w:style>
  <w:style w:type="paragraph" w:styleId="959">
    <w:name w:val="annotation subject"/>
    <w:basedOn w:val="934"/>
    <w:next w:val="934"/>
    <w:link w:val="992"/>
    <w:uiPriority w:val="0"/>
    <w:semiHidden/>
    <w:qFormat/>
    <w:rPr>
      <w:b/>
      <w:bCs/>
    </w:rPr>
  </w:style>
  <w:style w:type="paragraph" w:styleId="960">
    <w:name w:val="Body Text First Indent"/>
    <w:basedOn w:val="918"/>
    <w:link w:val="993"/>
    <w:uiPriority w:val="0"/>
    <w:qFormat/>
    <w:pPr>
      <w:ind w:firstLine="200"/>
      <w:spacing w:line="360" w:lineRule="auto"/>
    </w:pPr>
    <w:rPr>
      <w:rFonts w:ascii="方正仿宋_GB2312" w:eastAsia="方正仿宋_GB2312"/>
      <w:sz w:val="30"/>
      <w:szCs w:val="30"/>
    </w:rPr>
  </w:style>
  <w:style w:type="paragraph" w:styleId="961">
    <w:name w:val="Body Text First Indent 2"/>
    <w:basedOn w:val="937"/>
    <w:link w:val="994"/>
    <w:uiPriority w:val="0"/>
    <w:qFormat/>
    <w:pPr>
      <w:ind w:firstLine="420"/>
      <w:spacing w:line="360" w:lineRule="auto"/>
    </w:pPr>
    <w:rPr>
      <w:rFonts w:ascii="宋体" w:hAnsi="宋体" w:eastAsia="宋体"/>
      <w:sz w:val="21"/>
      <w:szCs w:val="20"/>
    </w:rPr>
  </w:style>
  <w:style w:type="table" w:styleId="962">
    <w:name w:val="Table Grid"/>
    <w:basedOn w:val="92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uiPriority w:val="0"/>
    <w:qFormat/>
    <w:rPr>
      <w:b/>
      <w:bCs/>
    </w:rPr>
  </w:style>
  <w:style w:type="character" w:styleId="964">
    <w:name w:val="page number"/>
    <w:uiPriority w:val="0"/>
    <w:qFormat/>
  </w:style>
  <w:style w:type="character" w:styleId="965">
    <w:name w:val="FollowedHyperlink"/>
    <w:uiPriority w:val="0"/>
    <w:qFormat/>
    <w:rPr>
      <w:color w:val="800080"/>
      <w:u w:val="single"/>
    </w:rPr>
  </w:style>
  <w:style w:type="character" w:styleId="966">
    <w:name w:val="Emphasis"/>
    <w:basedOn w:val="928"/>
    <w:uiPriority w:val="0"/>
    <w:qFormat/>
    <w:rPr>
      <w:i/>
    </w:rPr>
  </w:style>
  <w:style w:type="character" w:styleId="967">
    <w:name w:val="Hyperlink"/>
    <w:uiPriority w:val="0"/>
    <w:qFormat/>
    <w:rPr>
      <w:color w:val="0000ff"/>
      <w:u w:val="single"/>
    </w:rPr>
  </w:style>
  <w:style w:type="character" w:styleId="968">
    <w:name w:val="annotation reference"/>
    <w:uiPriority w:val="0"/>
    <w:semiHidden/>
    <w:qFormat/>
    <w:rPr>
      <w:sz w:val="21"/>
      <w:szCs w:val="21"/>
    </w:rPr>
  </w:style>
  <w:style w:type="character" w:styleId="969" w:customStyle="1">
    <w:name w:val="标题 1 Char"/>
    <w:link w:val="919"/>
    <w:uiPriority w:val="0"/>
    <w:qFormat/>
    <w:rPr>
      <w:rFonts w:ascii="方正楷体_GB2312" w:hAnsi="Times New Roman" w:eastAsia="方正楷体_GB2312" w:cs="Times New Roman"/>
      <w:sz w:val="28"/>
      <w:szCs w:val="28"/>
    </w:rPr>
  </w:style>
  <w:style w:type="character" w:styleId="970" w:customStyle="1">
    <w:name w:val="标题 2 Char"/>
    <w:link w:val="920"/>
    <w:uiPriority w:val="0"/>
    <w:qFormat/>
    <w:rPr>
      <w:rFonts w:ascii="Arial" w:hAnsi="Arial" w:eastAsia="幼圆" w:cs="Arial"/>
      <w:b/>
      <w:bCs/>
      <w:sz w:val="44"/>
      <w:szCs w:val="44"/>
    </w:rPr>
  </w:style>
  <w:style w:type="character" w:styleId="971" w:customStyle="1">
    <w:name w:val="正文缩进 Char"/>
    <w:link w:val="930"/>
    <w:uiPriority w:val="0"/>
    <w:qFormat/>
    <w:rPr>
      <w:rFonts w:ascii="Times New Roman" w:hAnsi="Times New Roman" w:eastAsia="宋体" w:cs="Times New Roman"/>
      <w:szCs w:val="21"/>
    </w:rPr>
  </w:style>
  <w:style w:type="character" w:styleId="972" w:customStyle="1">
    <w:name w:val="标题 3 Char"/>
    <w:link w:val="921"/>
    <w:uiPriority w:val="0"/>
    <w:qFormat/>
    <w:rPr>
      <w:rFonts w:ascii="Times New Roman" w:hAnsi="Times New Roman" w:eastAsia="宋体" w:cs="Times New Roman"/>
      <w:b/>
      <w:bCs/>
      <w:sz w:val="32"/>
      <w:szCs w:val="32"/>
    </w:rPr>
  </w:style>
  <w:style w:type="character" w:styleId="973" w:customStyle="1">
    <w:name w:val="标题 4 Char"/>
    <w:link w:val="922"/>
    <w:uiPriority w:val="0"/>
    <w:qFormat/>
    <w:rPr>
      <w:rFonts w:ascii="Arial" w:hAnsi="Arial" w:eastAsia="黑体" w:cs="Arial"/>
      <w:b/>
      <w:bCs/>
      <w:sz w:val="28"/>
      <w:szCs w:val="28"/>
    </w:rPr>
  </w:style>
  <w:style w:type="character" w:styleId="974" w:customStyle="1">
    <w:name w:val="标题 5 Char"/>
    <w:link w:val="923"/>
    <w:uiPriority w:val="0"/>
    <w:qFormat/>
    <w:rPr>
      <w:rFonts w:ascii="宋体" w:hAnsi="Times New Roman" w:eastAsia="宋体" w:cs="Times New Roman"/>
      <w:color w:val="000000"/>
      <w:sz w:val="28"/>
      <w:szCs w:val="28"/>
    </w:rPr>
  </w:style>
  <w:style w:type="character" w:styleId="975" w:customStyle="1">
    <w:name w:val="标题 6 Char"/>
    <w:link w:val="924"/>
    <w:uiPriority w:val="0"/>
    <w:qFormat/>
    <w:rPr>
      <w:rFonts w:ascii="Arial" w:hAnsi="Arial" w:eastAsia="黑体" w:cs="Times New Roman"/>
      <w:b/>
      <w:bCs/>
      <w:sz w:val="24"/>
      <w:szCs w:val="24"/>
    </w:rPr>
  </w:style>
  <w:style w:type="character" w:styleId="976" w:customStyle="1">
    <w:name w:val="标题 7 Char"/>
    <w:link w:val="925"/>
    <w:uiPriority w:val="0"/>
    <w:qFormat/>
    <w:rPr>
      <w:rFonts w:ascii="Times New Roman" w:hAnsi="Times New Roman" w:eastAsia="宋体" w:cs="Times New Roman"/>
      <w:b/>
      <w:bCs/>
      <w:sz w:val="24"/>
      <w:szCs w:val="24"/>
    </w:rPr>
  </w:style>
  <w:style w:type="character" w:styleId="977" w:customStyle="1">
    <w:name w:val="标题 8 Char"/>
    <w:link w:val="926"/>
    <w:uiPriority w:val="0"/>
    <w:qFormat/>
    <w:rPr>
      <w:rFonts w:ascii="Arial" w:hAnsi="Arial" w:eastAsia="黑体" w:cs="Times New Roman"/>
      <w:sz w:val="24"/>
      <w:szCs w:val="24"/>
    </w:rPr>
  </w:style>
  <w:style w:type="character" w:styleId="978" w:customStyle="1">
    <w:name w:val="标题 9 Char"/>
    <w:link w:val="927"/>
    <w:uiPriority w:val="0"/>
    <w:qFormat/>
    <w:rPr>
      <w:rFonts w:ascii="Arial" w:hAnsi="Arial" w:eastAsia="黑体" w:cs="Times New Roman"/>
      <w:szCs w:val="21"/>
    </w:rPr>
  </w:style>
  <w:style w:type="character" w:styleId="979" w:customStyle="1">
    <w:name w:val="文档结构图 Char"/>
    <w:link w:val="933"/>
    <w:uiPriority w:val="0"/>
    <w:semiHidden/>
    <w:qFormat/>
    <w:rPr>
      <w:rFonts w:ascii="Times New Roman" w:hAnsi="Times New Roman" w:eastAsia="宋体" w:cs="Times New Roman"/>
      <w:szCs w:val="21"/>
      <w:shd w:val="clear" w:color="auto" w:fill="000080"/>
    </w:rPr>
  </w:style>
  <w:style w:type="character" w:styleId="980" w:customStyle="1">
    <w:name w:val="批注文字 Char"/>
    <w:link w:val="934"/>
    <w:uiPriority w:val="0"/>
    <w:semiHidden/>
    <w:qFormat/>
    <w:rPr>
      <w:rFonts w:ascii="Times New Roman" w:hAnsi="Times New Roman" w:eastAsia="宋体" w:cs="Times New Roman"/>
      <w:szCs w:val="21"/>
    </w:rPr>
  </w:style>
  <w:style w:type="character" w:styleId="981" w:customStyle="1">
    <w:name w:val="正文文本 3 Char"/>
    <w:link w:val="935"/>
    <w:uiPriority w:val="0"/>
    <w:qFormat/>
    <w:rPr>
      <w:rFonts w:ascii="方正仿宋_GB2312" w:hAnsi="Arial" w:eastAsia="方正仿宋_GB2312" w:cs="Times New Roman"/>
      <w:sz w:val="32"/>
      <w:szCs w:val="32"/>
    </w:rPr>
  </w:style>
  <w:style w:type="character" w:styleId="982" w:customStyle="1">
    <w:name w:val="正文文本 Char"/>
    <w:link w:val="936"/>
    <w:uiPriority w:val="0"/>
    <w:qFormat/>
    <w:rPr>
      <w:rFonts w:ascii="方正楷体_GB2312" w:hAnsi="Arial" w:eastAsia="方正楷体_GB2312" w:cs="Times New Roman"/>
      <w:sz w:val="28"/>
      <w:szCs w:val="28"/>
    </w:rPr>
  </w:style>
  <w:style w:type="character" w:styleId="983" w:customStyle="1">
    <w:name w:val="正文文本缩进 Char"/>
    <w:link w:val="937"/>
    <w:uiPriority w:val="0"/>
    <w:qFormat/>
    <w:rPr>
      <w:rFonts w:ascii="方正楷体_GB2312" w:hAnsi="Times New Roman" w:eastAsia="方正楷体_GB2312" w:cs="Times New Roman"/>
      <w:sz w:val="32"/>
      <w:szCs w:val="32"/>
    </w:rPr>
  </w:style>
  <w:style w:type="character" w:styleId="984" w:customStyle="1">
    <w:name w:val="纯文本 Char"/>
    <w:link w:val="941"/>
    <w:uiPriority w:val="0"/>
    <w:qFormat/>
    <w:rPr>
      <w:rFonts w:ascii="宋体" w:hAnsi="Courier New" w:eastAsia="宋体" w:cs="Courier New"/>
      <w:szCs w:val="21"/>
    </w:rPr>
  </w:style>
  <w:style w:type="character" w:styleId="985" w:customStyle="1">
    <w:name w:val="日期 Char"/>
    <w:link w:val="943"/>
    <w:uiPriority w:val="0"/>
    <w:qFormat/>
    <w:rPr>
      <w:rFonts w:ascii="Times New Roman" w:hAnsi="Times New Roman" w:eastAsia="宋体" w:cs="Times New Roman"/>
      <w:sz w:val="24"/>
      <w:szCs w:val="24"/>
    </w:rPr>
  </w:style>
  <w:style w:type="character" w:styleId="986" w:customStyle="1">
    <w:name w:val="正文文本缩进 2 Char"/>
    <w:link w:val="944"/>
    <w:uiPriority w:val="0"/>
    <w:qFormat/>
    <w:rPr>
      <w:rFonts w:ascii="Arial" w:hAnsi="Arial" w:eastAsia="方正仿宋_GB2312" w:cs="Arial"/>
      <w:sz w:val="32"/>
      <w:szCs w:val="32"/>
    </w:rPr>
  </w:style>
  <w:style w:type="character" w:styleId="987" w:customStyle="1">
    <w:name w:val="批注框文本 Char"/>
    <w:link w:val="945"/>
    <w:uiPriority w:val="0"/>
    <w:semiHidden/>
    <w:qFormat/>
    <w:rPr>
      <w:rFonts w:ascii="Times New Roman" w:hAnsi="Times New Roman" w:eastAsia="宋体" w:cs="Times New Roman"/>
      <w:sz w:val="18"/>
      <w:szCs w:val="18"/>
    </w:rPr>
  </w:style>
  <w:style w:type="character" w:styleId="988" w:customStyle="1">
    <w:name w:val="页脚 Char"/>
    <w:link w:val="946"/>
    <w:uiPriority w:val="99"/>
    <w:qFormat/>
    <w:rPr>
      <w:rFonts w:ascii="Times New Roman" w:hAnsi="Times New Roman" w:eastAsia="宋体" w:cs="Times New Roman"/>
      <w:sz w:val="18"/>
      <w:szCs w:val="18"/>
    </w:rPr>
  </w:style>
  <w:style w:type="character" w:styleId="989" w:customStyle="1">
    <w:name w:val="页眉 Char"/>
    <w:link w:val="947"/>
    <w:uiPriority w:val="0"/>
    <w:qFormat/>
    <w:rPr>
      <w:rFonts w:ascii="Times New Roman" w:hAnsi="Times New Roman" w:eastAsia="宋体" w:cs="Times New Roman"/>
      <w:sz w:val="18"/>
      <w:szCs w:val="18"/>
    </w:rPr>
  </w:style>
  <w:style w:type="character" w:styleId="990" w:customStyle="1">
    <w:name w:val="正文文本缩进 3 Char"/>
    <w:link w:val="952"/>
    <w:uiPriority w:val="0"/>
    <w:qFormat/>
    <w:rPr>
      <w:rFonts w:ascii="Arial" w:hAnsi="Arial" w:eastAsia="方正仿宋_GB2312" w:cs="Arial"/>
      <w:color w:val="ffff00"/>
      <w:sz w:val="32"/>
      <w:szCs w:val="32"/>
    </w:rPr>
  </w:style>
  <w:style w:type="character" w:styleId="991" w:customStyle="1">
    <w:name w:val="正文文本 2 Char"/>
    <w:link w:val="956"/>
    <w:uiPriority w:val="0"/>
    <w:qFormat/>
    <w:rPr>
      <w:rFonts w:ascii="方正楷体_GB2312" w:hAnsi="Times New Roman" w:eastAsia="方正楷体_GB2312" w:cs="Times New Roman"/>
      <w:sz w:val="28"/>
      <w:szCs w:val="28"/>
    </w:rPr>
  </w:style>
  <w:style w:type="character" w:styleId="992" w:customStyle="1">
    <w:name w:val="批注主题 Char"/>
    <w:link w:val="959"/>
    <w:uiPriority w:val="0"/>
    <w:semiHidden/>
    <w:qFormat/>
    <w:rPr>
      <w:rFonts w:ascii="Times New Roman" w:hAnsi="Times New Roman" w:eastAsia="宋体" w:cs="Times New Roman"/>
      <w:b/>
      <w:bCs/>
      <w:szCs w:val="21"/>
    </w:rPr>
  </w:style>
  <w:style w:type="character" w:styleId="993" w:customStyle="1">
    <w:name w:val="正文首行缩进 Char"/>
    <w:link w:val="960"/>
    <w:uiPriority w:val="0"/>
    <w:qFormat/>
    <w:rPr>
      <w:rFonts w:ascii="方正仿宋_GB2312" w:hAnsi="Times New Roman" w:eastAsia="方正仿宋_GB2312" w:cs="Times New Roman"/>
      <w:sz w:val="30"/>
      <w:szCs w:val="30"/>
    </w:rPr>
  </w:style>
  <w:style w:type="character" w:styleId="994" w:customStyle="1">
    <w:name w:val="正文首行缩进 2 Char"/>
    <w:link w:val="961"/>
    <w:uiPriority w:val="0"/>
    <w:qFormat/>
    <w:rPr>
      <w:rFonts w:ascii="宋体" w:hAnsi="宋体" w:eastAsia="宋体" w:cs="Times New Roman"/>
      <w:sz w:val="32"/>
      <w:szCs w:val="20"/>
    </w:rPr>
  </w:style>
  <w:style w:type="character" w:styleId="995" w:customStyle="1">
    <w:name w:val="font5 Char"/>
    <w:uiPriority w:val="0"/>
    <w:qFormat/>
    <w:rPr>
      <w:rFonts w:ascii="宋体" w:hAnsi="宋体" w:eastAsia="宋体"/>
      <w:sz w:val="28"/>
      <w:szCs w:val="28"/>
      <w:lang w:val="en-US" w:eastAsia="zh-CN" w:bidi="ar-SA"/>
    </w:rPr>
  </w:style>
  <w:style w:type="character" w:styleId="996" w:customStyle="1">
    <w:name w:val="二级目录 Char"/>
    <w:link w:val="997"/>
    <w:uiPriority w:val="0"/>
    <w:qFormat/>
    <w:rPr>
      <w:b/>
      <w:sz w:val="30"/>
      <w:szCs w:val="28"/>
    </w:rPr>
  </w:style>
  <w:style w:type="paragraph" w:styleId="997" w:customStyle="1">
    <w:name w:val="二级目录"/>
    <w:next w:val="918"/>
    <w:link w:val="99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98" w:customStyle="1">
    <w:name w:val="列出段落 Char"/>
    <w:link w:val="999"/>
    <w:uiPriority w:val="0"/>
    <w:qFormat/>
    <w:rPr>
      <w:rFonts w:ascii="Calibri" w:hAnsi="Calibri"/>
      <w:sz w:val="24"/>
      <w:szCs w:val="24"/>
      <w:lang w:eastAsia="en-US" w:bidi="en-US"/>
    </w:rPr>
  </w:style>
  <w:style w:type="paragraph" w:styleId="999" w:customStyle="1">
    <w:name w:val="列出段落1"/>
    <w:basedOn w:val="918"/>
    <w:link w:val="998"/>
    <w:uiPriority w:val="0"/>
    <w:qFormat/>
    <w:pPr>
      <w:contextualSpacing/>
      <w:ind w:left="720"/>
      <w:jc w:val="left"/>
      <w:widowControl/>
    </w:pPr>
    <w:rPr>
      <w:rFonts w:ascii="Calibri" w:hAnsi="Calibri" w:eastAsia="宋体" w:cs="Times New Roman"/>
      <w:sz w:val="24"/>
      <w:szCs w:val="24"/>
      <w:lang w:eastAsia="en-US" w:bidi="en-US"/>
    </w:rPr>
  </w:style>
  <w:style w:type="paragraph" w:styleId="1000" w:customStyle="1">
    <w:name w:val="Body Text(ch)"/>
    <w:basedOn w:val="918"/>
    <w:next w:val="936"/>
    <w:uiPriority w:val="0"/>
    <w:qFormat/>
    <w:pPr>
      <w:spacing w:after="120"/>
    </w:pPr>
    <w:rPr>
      <w:rFonts w:ascii="宋体" w:hAnsi="Arial"/>
      <w:bCs/>
      <w:iCs/>
      <w:szCs w:val="24"/>
    </w:rPr>
  </w:style>
  <w:style w:type="paragraph" w:styleId="1001" w:customStyle="1">
    <w:name w:val="xl27"/>
    <w:basedOn w:val="9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2" w:customStyle="1">
    <w:name w:val="xl26"/>
    <w:basedOn w:val="9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3" w:customStyle="1">
    <w:name w:val="Char"/>
    <w:basedOn w:val="918"/>
    <w:uiPriority w:val="0"/>
    <w:qFormat/>
    <w:pPr>
      <w:ind w:firstLine="200"/>
      <w:tabs>
        <w:tab w:val="left" w:pos="360" w:leader="none"/>
      </w:tabs>
    </w:pPr>
    <w:rPr>
      <w:sz w:val="28"/>
      <w:szCs w:val="30"/>
    </w:rPr>
  </w:style>
  <w:style w:type="paragraph" w:styleId="1004" w:customStyle="1">
    <w:name w:val=" Char"/>
    <w:basedOn w:val="933"/>
    <w:uiPriority w:val="0"/>
    <w:qFormat/>
    <w:rPr>
      <w:rFonts w:ascii="Tahoma" w:hAnsi="Tahoma"/>
      <w:sz w:val="24"/>
      <w:szCs w:val="24"/>
    </w:rPr>
  </w:style>
  <w:style w:type="paragraph" w:styleId="1005" w:customStyle="1">
    <w:name w:val="普通正文"/>
    <w:basedOn w:val="918"/>
    <w:uiPriority w:val="0"/>
    <w:qFormat/>
    <w:pPr>
      <w:ind w:firstLine="480"/>
      <w:jc w:val="left"/>
      <w:spacing w:before="120" w:after="120" w:line="360" w:lineRule="auto"/>
    </w:pPr>
    <w:rPr>
      <w:rFonts w:ascii="Arial" w:hAnsi="Arial"/>
      <w:sz w:val="24"/>
      <w:szCs w:val="24"/>
    </w:rPr>
  </w:style>
  <w:style w:type="paragraph" w:styleId="1006" w:customStyle="1">
    <w:name w:val="table_lines"/>
    <w:basedOn w:val="918"/>
    <w:uiPriority w:val="0"/>
    <w:qFormat/>
    <w:pPr>
      <w:jc w:val="left"/>
      <w:widowControl/>
    </w:pPr>
    <w:rPr>
      <w:sz w:val="20"/>
      <w:szCs w:val="20"/>
      <w:lang w:val="de-DE" w:eastAsia="de-DE"/>
    </w:rPr>
  </w:style>
  <w:style w:type="paragraph" w:styleId="100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8" w:customStyle="1">
    <w:name w:val="font7"/>
    <w:basedOn w:val="918"/>
    <w:uiPriority w:val="0"/>
    <w:qFormat/>
    <w:pPr>
      <w:jc w:val="left"/>
      <w:spacing w:before="100" w:beforeAutospacing="1" w:after="100" w:afterAutospacing="1"/>
      <w:widowControl/>
    </w:pPr>
    <w:rPr>
      <w:rFonts w:hint="eastAsia" w:ascii="宋体" w:hAnsi="宋体"/>
      <w:sz w:val="18"/>
      <w:szCs w:val="18"/>
    </w:rPr>
  </w:style>
  <w:style w:type="paragraph" w:styleId="1009" w:customStyle="1">
    <w:name w:val=" Char Char Char Char"/>
    <w:basedOn w:val="933"/>
    <w:uiPriority w:val="0"/>
    <w:qFormat/>
    <w:pPr>
      <w:spacing w:line="360" w:lineRule="auto"/>
    </w:pPr>
    <w:rPr>
      <w:rFonts w:ascii="Tahoma" w:hAnsi="Tahoma"/>
      <w:sz w:val="24"/>
      <w:szCs w:val="24"/>
    </w:rPr>
  </w:style>
  <w:style w:type="paragraph" w:styleId="1010">
    <w:name w:val="List Paragraph"/>
    <w:basedOn w:val="918"/>
    <w:uiPriority w:val="0"/>
    <w:qFormat/>
    <w:pPr>
      <w:contextualSpacing/>
      <w:ind w:left="720"/>
      <w:jc w:val="left"/>
      <w:widowControl/>
    </w:pPr>
    <w:rPr>
      <w:rFonts w:ascii="Calibri" w:hAnsi="Calibri"/>
      <w:sz w:val="24"/>
      <w:szCs w:val="24"/>
      <w:lang w:eastAsia="en-US" w:bidi="en-US"/>
    </w:rPr>
  </w:style>
  <w:style w:type="paragraph" w:styleId="1011" w:customStyle="1">
    <w:name w:val="4"/>
    <w:basedOn w:val="918"/>
    <w:next w:val="952"/>
    <w:uiPriority w:val="0"/>
    <w:qFormat/>
    <w:pPr>
      <w:ind w:firstLine="420"/>
      <w:spacing w:line="360" w:lineRule="auto"/>
    </w:pPr>
    <w:rPr>
      <w:color w:val="ff0000"/>
      <w:sz w:val="24"/>
      <w:szCs w:val="24"/>
    </w:rPr>
  </w:style>
  <w:style w:type="paragraph" w:styleId="1012" w:customStyle="1">
    <w:name w:val="普通 (Web)"/>
    <w:basedOn w:val="918"/>
    <w:uiPriority w:val="0"/>
    <w:qFormat/>
    <w:pPr>
      <w:jc w:val="left"/>
      <w:spacing w:before="100" w:beforeAutospacing="1" w:after="100" w:afterAutospacing="1"/>
      <w:widowControl/>
    </w:pPr>
    <w:rPr>
      <w:rFonts w:ascii="宋体" w:hAnsi="宋体"/>
      <w:sz w:val="24"/>
      <w:szCs w:val="24"/>
    </w:rPr>
  </w:style>
  <w:style w:type="paragraph" w:styleId="1013" w:customStyle="1">
    <w:name w:val=" Char Char Char Char Char Char Char Char Char Char"/>
    <w:basedOn w:val="918"/>
    <w:uiPriority w:val="0"/>
    <w:qFormat/>
    <w:pPr>
      <w:spacing w:line="360" w:lineRule="auto"/>
    </w:pPr>
    <w:rPr>
      <w:sz w:val="24"/>
      <w:szCs w:val="20"/>
    </w:rPr>
  </w:style>
  <w:style w:type="paragraph" w:styleId="1014" w:customStyle="1">
    <w:name w:val="样式1"/>
    <w:basedOn w:val="918"/>
    <w:uiPriority w:val="0"/>
    <w:qFormat/>
    <w:pPr>
      <w:numPr>
        <w:ilvl w:val="0"/>
        <w:numId w:val="3"/>
      </w:numPr>
    </w:pPr>
    <w:rPr>
      <w:rFonts w:ascii="宋体" w:hAnsi="宋体"/>
    </w:rPr>
  </w:style>
  <w:style w:type="paragraph" w:styleId="1015" w:customStyle="1">
    <w:name w:val="font6"/>
    <w:basedOn w:val="918"/>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9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918"/>
    <w:next w:val="918"/>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18" w:customStyle="1">
    <w:name w:val="标题3"/>
    <w:basedOn w:val="918"/>
    <w:next w:val="918"/>
    <w:uiPriority w:val="0"/>
    <w:qFormat/>
    <w:pPr>
      <w:ind w:firstLine="624"/>
      <w:spacing w:line="590" w:lineRule="atLeast"/>
    </w:pPr>
    <w:rPr>
      <w:rFonts w:ascii="方正黑体_GBK" w:eastAsia="方正黑体_GBK"/>
      <w:sz w:val="32"/>
      <w:szCs w:val="32"/>
    </w:rPr>
  </w:style>
  <w:style w:type="paragraph" w:styleId="1019" w:customStyle="1">
    <w:name w:val="xl24"/>
    <w:basedOn w:val="9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0" w:customStyle="1">
    <w:name w:val="xl29"/>
    <w:basedOn w:val="91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1" w:customStyle="1">
    <w:name w:val="Char Char Char Char Char Char Char Char"/>
    <w:basedOn w:val="918"/>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9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3" w:customStyle="1">
    <w:name w:val=" Char Char Char Char Char Char Char Char"/>
    <w:basedOn w:val="918"/>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918"/>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
    <w:basedOn w:val="933"/>
    <w:uiPriority w:val="0"/>
    <w:qFormat/>
    <w:pPr>
      <w:spacing w:line="360" w:lineRule="auto"/>
    </w:pPr>
    <w:rPr>
      <w:rFonts w:ascii="Tahoma" w:hAnsi="Tahoma"/>
      <w:sz w:val="24"/>
      <w:szCs w:val="24"/>
    </w:rPr>
  </w:style>
  <w:style w:type="paragraph" w:styleId="1026" w:customStyle="1">
    <w:name w:val="table_1stline"/>
    <w:basedOn w:val="918"/>
    <w:uiPriority w:val="0"/>
    <w:qFormat/>
    <w:pPr>
      <w:jc w:val="left"/>
      <w:spacing w:before="120"/>
      <w:widowControl/>
    </w:pPr>
    <w:rPr>
      <w:bCs/>
      <w:sz w:val="20"/>
      <w:szCs w:val="20"/>
      <w:lang w:val="de-DE" w:eastAsia="de-DE"/>
    </w:rPr>
  </w:style>
  <w:style w:type="paragraph" w:styleId="1027" w:customStyle="1">
    <w:name w:val="font5"/>
    <w:basedOn w:val="918"/>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918"/>
    <w:next w:val="9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_Style 111"/>
    <w:uiPriority w:val="99"/>
    <w:semiHidden/>
    <w:qFormat/>
    <w:rPr>
      <w:rFonts w:ascii="Times New Roman" w:hAnsi="Times New Roman" w:eastAsia="宋体" w:cs="Times New Roman"/>
      <w:sz w:val="21"/>
      <w:szCs w:val="21"/>
      <w:lang w:val="en-US" w:eastAsia="zh-CN" w:bidi="ar-SA"/>
    </w:rPr>
  </w:style>
  <w:style w:type="paragraph" w:styleId="1030">
    <w:name w:val="No Spacing"/>
    <w:uiPriority w:val="99"/>
    <w:qFormat/>
    <w:pPr>
      <w:jc w:val="both"/>
      <w:widowControl w:val="off"/>
    </w:pPr>
    <w:rPr>
      <w:rFonts w:ascii="Times New Roman" w:hAnsi="Times New Roman" w:eastAsia="宋体" w:cs="Times New Roman"/>
      <w:sz w:val="21"/>
      <w:szCs w:val="21"/>
      <w:lang w:val="en-US" w:eastAsia="zh-CN" w:bidi="ar-SA"/>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王顺德</cp:lastModifiedBy>
  <cp:revision>8</cp:revision>
  <dcterms:created xsi:type="dcterms:W3CDTF">2023-03-16T02:16:00Z</dcterms:created>
  <dcterms:modified xsi:type="dcterms:W3CDTF">2026-10-15T01:46:18Z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eyJoZGlkIjoiOTg0M2UzODY5NzdmMmU3OWMwODdkZTBkMjhjYzliMjciLCJ1c2VySWQiOiIyMzU0NDY3NDIifQ==</vt:lpwstr>
  </property>
  <property fmtid="{D5CDD505-2E9C-101B-9397-08002B2CF9AE}" pid="3" name="KSOProductBuildVer">
    <vt:lpwstr>2052-12.1.0.24657</vt:lpwstr>
  </property>
  <property fmtid="{D5CDD505-2E9C-101B-9397-08002B2CF9AE}" pid="4" name="ICV">
    <vt:lpwstr>A456D5A8C0B7459490C66D96DF1945BD_13</vt:lpwstr>
  </property>
</Properties>
</file>