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lang w:bidi="ar"/>
        </w:rPr>
      </w:r>
      <w:r>
        <w:rPr>
          <w:color w:val="000000" w:themeColor="text1"/>
          <w:highlight w:val="none"/>
        </w:rPr>
      </w:r>
      <w:r/>
    </w:p>
    <w:p>
      <w:pPr>
        <w:spacing w:line="440" w:lineRule="exact"/>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lang w:bidi="ar"/>
        </w:rPr>
      </w:r>
      <w:r>
        <w:rPr>
          <w:color w:val="000000" w:themeColor="text1"/>
          <w:highlight w:val="none"/>
        </w:rPr>
      </w:r>
      <w:r/>
    </w:p>
    <w:p>
      <w:pPr>
        <w:jc w:val="center"/>
        <w:tabs>
          <w:tab w:val="left" w:pos="390" w:leader="none"/>
          <w:tab w:val="center" w:pos="4404" w:leader="none"/>
        </w:tabs>
        <w:rPr>
          <w:rFonts w:hint="eastAsia" w:ascii="宋体" w:hAnsi="宋体" w:cs="宋体"/>
          <w:color w:val="000000" w:themeColor="text1"/>
          <w:sz w:val="72"/>
          <w:szCs w:val="72"/>
          <w:highlight w:val="none"/>
        </w:rPr>
      </w:pPr>
      <w:r>
        <w:rPr>
          <w:rFonts w:hint="eastAsia" w:ascii="宋体" w:hAnsi="宋体" w:cs="宋体"/>
          <w:color w:val="000000" w:themeColor="text1"/>
          <w:sz w:val="72"/>
          <w:szCs w:val="72"/>
          <w:highlight w:val="none"/>
        </w:rPr>
        <w:t xml:space="preserve">竞争性磋商文件</w:t>
      </w:r>
      <w:r>
        <w:rPr>
          <w:color w:val="000000" w:themeColor="text1"/>
          <w:highlight w:val="none"/>
        </w:rPr>
      </w:r>
      <w:r/>
    </w:p>
    <w:p>
      <w:pPr>
        <w:jc w:val="center"/>
        <w:tabs>
          <w:tab w:val="left" w:pos="390" w:leader="none"/>
          <w:tab w:val="center" w:pos="4404" w:leader="none"/>
        </w:tabs>
        <w:rPr>
          <w:rFonts w:hint="eastAsia" w:ascii="宋体" w:hAnsi="宋体" w:eastAsia="宋体" w:cs="宋体"/>
          <w:color w:val="000000" w:themeColor="text1"/>
          <w:sz w:val="72"/>
          <w:szCs w:val="72"/>
          <w:highlight w:val="none"/>
        </w:rPr>
      </w:pPr>
      <w:r>
        <w:rPr>
          <w:rFonts w:hint="eastAsia" w:ascii="宋体" w:hAnsi="宋体" w:eastAsia="宋体" w:cs="宋体"/>
          <w:color w:val="000000" w:themeColor="text1"/>
          <w:sz w:val="72"/>
          <w:szCs w:val="72"/>
          <w:highlight w:val="none"/>
          <w:lang w:eastAsia="zh-CN"/>
        </w:rPr>
      </w:r>
      <w:r>
        <w:rPr>
          <w:color w:val="000000" w:themeColor="text1"/>
          <w:highlight w:val="none"/>
        </w:rPr>
      </w:r>
      <w:r/>
    </w:p>
    <w:p>
      <w:pPr>
        <w:jc w:val="center"/>
        <w:rPr>
          <w:rFonts w:hint="eastAsia" w:ascii="宋体" w:hAnsi="宋体" w:cs="宋体"/>
          <w:color w:val="000000" w:themeColor="text1"/>
          <w:sz w:val="44"/>
          <w:highlight w:val="none"/>
        </w:rPr>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717040" cy="2133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5"/>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8.0pt;mso-wrap-distance-left:0.0pt;mso-wrap-distance-top:0.0pt;mso-wrap-distance-right:0.0pt;mso-wrap-distance-bottom:0.0pt;" stroked="f">
                <v:path textboxrect="0,0,0,0"/>
                <v:imagedata r:id="rId25" o:title=""/>
              </v:shape>
            </w:pict>
          </mc:Fallback>
        </mc:AlternateContent>
      </w:r>
      <w:r>
        <w:rPr>
          <w:color w:val="000000" w:themeColor="text1"/>
          <w:highlight w:val="none"/>
        </w:rPr>
      </w:r>
      <w:r/>
    </w:p>
    <w:p>
      <w:pPr>
        <w:rPr>
          <w:rFonts w:hint="eastAsia" w:ascii="宋体" w:hAnsi="宋体" w:cs="宋体"/>
          <w:color w:val="000000" w:themeColor="text1"/>
          <w:sz w:val="44"/>
          <w:highlight w:val="none"/>
        </w:rPr>
      </w:pPr>
      <w:r>
        <w:rPr>
          <w:rFonts w:hint="eastAsia" w:ascii="宋体" w:hAnsi="宋体" w:cs="宋体"/>
          <w:color w:val="000000" w:themeColor="text1"/>
          <w:sz w:val="44"/>
          <w:highlight w:val="none"/>
        </w:rPr>
      </w:r>
      <w:r>
        <w:rPr>
          <w:color w:val="000000" w:themeColor="text1"/>
          <w:highlight w:val="none"/>
        </w:rPr>
      </w:r>
      <w:r/>
    </w:p>
    <w:p>
      <w:pPr>
        <w:rPr>
          <w:rFonts w:hint="eastAsia" w:ascii="宋体" w:hAnsi="宋体" w:cs="宋体"/>
          <w:color w:val="000000" w:themeColor="text1"/>
          <w:sz w:val="44"/>
          <w:highlight w:val="none"/>
        </w:rPr>
      </w:pPr>
      <w:r>
        <w:rPr>
          <w:rFonts w:hint="eastAsia" w:ascii="宋体" w:hAnsi="宋体" w:cs="宋体"/>
          <w:color w:val="000000" w:themeColor="text1"/>
          <w:sz w:val="44"/>
          <w:highlight w:val="none"/>
        </w:rPr>
      </w:r>
      <w:r>
        <w:rPr>
          <w:color w:val="000000" w:themeColor="text1"/>
          <w:highlight w:val="none"/>
        </w:rPr>
      </w:r>
      <w:r/>
    </w:p>
    <w:tbl>
      <w:tblPr>
        <w:tblStyle w:val="1065"/>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ind w:right="0" w:firstLine="720"/>
              <w:jc w:val="both"/>
              <w:pageBreakBefore w:val="0"/>
              <w:shd w:val="clear" w:color="auto" w:fill="auto"/>
              <w:rPr>
                <w:rFonts w:hint="default" w:ascii="Times New Roman" w:hAnsi="Times New Roman" w:eastAsia="宋体"/>
                <w:color w:val="000000" w:themeColor="text1"/>
                <w:highlight w:val="none"/>
              </w:rPr>
            </w:pPr>
            <w:r>
              <w:rPr>
                <w:rFonts w:hint="eastAsia" w:ascii="宋体" w:hAnsi="宋体" w:cs="宋体"/>
                <w:color w:val="000000" w:themeColor="text1"/>
                <w:sz w:val="36"/>
                <w:szCs w:val="36"/>
                <w:highlight w:val="none"/>
              </w:rPr>
              <w:t xml:space="preserve">项目编号：</w:t>
            </w:r>
            <w:r>
              <w:rPr>
                <w:rFonts w:hint="eastAsia" w:ascii="Times New Roman" w:hAnsi="Times New Roman"/>
                <w:color w:val="000000" w:themeColor="text1"/>
                <w:sz w:val="36"/>
                <w:szCs w:val="36"/>
                <w:highlight w:val="none"/>
                <w:lang w:eastAsia="zh-CN"/>
              </w:rPr>
              <w:t xml:space="preserve">JSZC-320000-SNZX-C2026-0174</w:t>
            </w:r>
            <w:r>
              <w:rPr>
                <w:rFonts w:hint="eastAsia"/>
                <w:color w:val="000000" w:themeColor="text1"/>
                <w:sz w:val="36"/>
                <w:szCs w:val="36"/>
                <w:highlight w:val="none"/>
                <w:lang w:val="en-US" w:eastAsia="zh-CN"/>
              </w:rPr>
              <w:t xml:space="preserve"> </w:t>
            </w:r>
            <w:r>
              <w:rPr>
                <w:color w:val="000000" w:themeColor="text1"/>
                <w:highlight w:val="none"/>
              </w:rPr>
            </w:r>
            <w:r/>
          </w:p>
          <w:p>
            <w:pPr>
              <w:ind w:firstLine="720"/>
              <w:jc w:val="left"/>
              <w:rPr>
                <w:rFonts w:hint="eastAsia" w:ascii="宋体" w:hAnsi="宋体" w:eastAsia="宋体" w:cs="宋体"/>
                <w:color w:val="000000" w:themeColor="text1"/>
                <w:sz w:val="36"/>
                <w:szCs w:val="36"/>
                <w:highlight w:val="none"/>
              </w:rPr>
            </w:pPr>
            <w:r>
              <w:rPr>
                <w:rFonts w:hint="eastAsia" w:ascii="宋体" w:hAnsi="宋体" w:cs="宋体"/>
                <w:color w:val="000000" w:themeColor="text1"/>
                <w:sz w:val="36"/>
                <w:szCs w:val="36"/>
                <w:highlight w:val="none"/>
              </w:rPr>
              <w:t xml:space="preserve">项目名称：</w:t>
            </w:r>
            <w:r>
              <w:rPr>
                <w:rFonts w:hint="eastAsia" w:ascii="宋体" w:hAnsi="宋体" w:cs="宋体"/>
                <w:color w:val="000000" w:themeColor="text1"/>
                <w:sz w:val="36"/>
                <w:szCs w:val="36"/>
                <w:highlight w:val="none"/>
                <w:lang w:eastAsia="zh-CN"/>
              </w:rPr>
              <w:t xml:space="preserve">江苏省特检院南通分院无损检测工作外委项目</w:t>
            </w:r>
            <w:r>
              <w:rPr>
                <w:color w:val="000000" w:themeColor="text1"/>
                <w:highlight w:val="none"/>
              </w:rPr>
            </w:r>
            <w:r/>
          </w:p>
          <w:p>
            <w:pPr>
              <w:ind w:firstLine="720"/>
              <w:rPr>
                <w:rFonts w:hint="eastAsia" w:ascii="宋体" w:hAnsi="宋体" w:cs="宋体"/>
                <w:color w:val="000000" w:themeColor="text1"/>
                <w:sz w:val="44"/>
                <w:szCs w:val="44"/>
                <w:highlight w:val="none"/>
              </w:rPr>
            </w:pPr>
            <w:r>
              <w:rPr>
                <w:rFonts w:hint="eastAsia" w:ascii="宋体" w:hAnsi="宋体" w:cs="宋体"/>
                <w:color w:val="000000" w:themeColor="text1"/>
                <w:sz w:val="36"/>
                <w:szCs w:val="36"/>
                <w:highlight w:val="none"/>
              </w:rPr>
              <w:t xml:space="preserve">采购类别：服务类</w:t>
            </w:r>
            <w:r>
              <w:rPr>
                <w:color w:val="000000" w:themeColor="text1"/>
                <w:highlight w:val="none"/>
              </w:rPr>
            </w:r>
            <w:r/>
          </w:p>
        </w:tc>
      </w:tr>
    </w:tbl>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采购人：江苏省特种设备安全监督检验研究院</w:t>
      </w:r>
      <w:r>
        <w:rPr>
          <w:color w:val="000000" w:themeColor="text1"/>
          <w:highlight w:val="none"/>
        </w:rPr>
      </w:r>
      <w:r/>
    </w:p>
    <w:p>
      <w:pPr>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代理机构：南京苏宁工程咨询有限公司</w:t>
      </w:r>
      <w:r>
        <w:rPr>
          <w:color w:val="000000" w:themeColor="text1"/>
          <w:highlight w:val="none"/>
        </w:rPr>
      </w:r>
      <w:r/>
    </w:p>
    <w:p>
      <w:pPr>
        <w:ind w:firstLine="720"/>
        <w:jc w:val="left"/>
        <w:rPr>
          <w:rFonts w:hint="eastAsia" w:ascii="宋体" w:hAnsi="宋体" w:cs="宋体"/>
          <w:b/>
          <w:color w:val="000000" w:themeColor="text1"/>
          <w:sz w:val="36"/>
          <w:szCs w:val="36"/>
          <w:highlight w:val="none"/>
        </w:rPr>
      </w:pPr>
      <w:r>
        <w:rPr>
          <w:rFonts w:hint="eastAsia" w:ascii="宋体" w:hAnsi="宋体" w:cs="宋体"/>
          <w:color w:val="000000" w:themeColor="text1"/>
          <w:sz w:val="36"/>
          <w:szCs w:val="36"/>
          <w:highlight w:val="none"/>
        </w:rPr>
        <w:t xml:space="preserve">日期：二〇二</w:t>
      </w:r>
      <w:r>
        <w:rPr>
          <w:rFonts w:hint="eastAsia" w:ascii="宋体" w:hAnsi="宋体" w:cs="宋体"/>
          <w:color w:val="000000" w:themeColor="text1"/>
          <w:sz w:val="36"/>
          <w:szCs w:val="36"/>
          <w:highlight w:val="none"/>
          <w:lang w:eastAsia="zh-CN"/>
        </w:rPr>
        <w:t xml:space="preserve">六</w:t>
      </w:r>
      <w:r>
        <w:rPr>
          <w:rFonts w:hint="eastAsia" w:ascii="宋体" w:hAnsi="宋体" w:cs="宋体"/>
          <w:color w:val="000000" w:themeColor="text1"/>
          <w:sz w:val="36"/>
          <w:szCs w:val="36"/>
          <w:highlight w:val="none"/>
        </w:rPr>
        <w:t xml:space="preserve">年</w:t>
      </w:r>
      <w:r>
        <w:rPr>
          <w:rFonts w:hint="eastAsia" w:ascii="宋体" w:hAnsi="宋体" w:cs="宋体"/>
          <w:color w:val="000000" w:themeColor="text1"/>
          <w:sz w:val="36"/>
          <w:szCs w:val="36"/>
          <w:highlight w:val="none"/>
          <w:lang w:val="en-US" w:eastAsia="zh-CN"/>
        </w:rPr>
        <w:t xml:space="preserve">十</w:t>
      </w:r>
      <w:r>
        <w:rPr>
          <w:rFonts w:hint="eastAsia" w:ascii="宋体" w:hAnsi="宋体" w:cs="宋体"/>
          <w:color w:val="000000" w:themeColor="text1"/>
          <w:sz w:val="36"/>
          <w:szCs w:val="36"/>
          <w:highlight w:val="none"/>
        </w:rPr>
        <w:t xml:space="preserve">月</w:t>
      </w:r>
      <w:r>
        <w:rPr>
          <w:color w:val="000000" w:themeColor="text1"/>
          <w:highlight w:val="none"/>
        </w:rPr>
      </w:r>
      <w:r/>
    </w:p>
    <w:p>
      <w:pPr>
        <w:pStyle w:val="1404"/>
        <w:jc w:val="center"/>
        <w:keepLines w:val="0"/>
        <w:keepNext w:val="0"/>
        <w:spacing w:line="44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lang w:val="zh-CN"/>
        </w:rPr>
      </w:r>
      <w:r>
        <w:rPr>
          <w:color w:val="000000" w:themeColor="text1"/>
          <w:highlight w:val="none"/>
        </w:rPr>
      </w:r>
      <w:r/>
    </w:p>
    <w:p>
      <w:pPr>
        <w:pStyle w:val="1404"/>
        <w:jc w:val="center"/>
        <w:keepLines w:val="0"/>
        <w:keepNext w:val="0"/>
        <w:spacing w:line="44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lang w:val="zh-CN"/>
        </w:rPr>
        <w:t xml:space="preserve">目  录</w:t>
      </w:r>
      <w:r>
        <w:rPr>
          <w:color w:val="000000" w:themeColor="text1"/>
          <w:highlight w:val="none"/>
        </w:rPr>
      </w:r>
      <w:r/>
    </w:p>
    <w:p>
      <w:pPr>
        <w:pStyle w:val="1076"/>
        <w:spacing w:line="360" w:lineRule="auto"/>
        <w:tabs>
          <w:tab w:val="right" w:pos="9360" w:leader="dot"/>
        </w:tabs>
        <w:rPr>
          <w:b/>
          <w:bCs/>
          <w:color w:val="000000" w:themeColor="text1"/>
          <w:sz w:val="28"/>
          <w:szCs w:val="36"/>
          <w:highlight w:val="none"/>
        </w:rPr>
      </w:pPr>
      <w:r>
        <w:rPr>
          <w:color w:val="000000" w:themeColor="text1"/>
          <w:sz w:val="36"/>
          <w:szCs w:val="44"/>
          <w:highlight w:val="none"/>
        </w:rPr>
        <w:fldChar w:fldCharType="begin"/>
      </w:r>
      <w:r>
        <w:rPr>
          <w:color w:val="000000" w:themeColor="text1"/>
          <w:sz w:val="36"/>
          <w:szCs w:val="44"/>
          <w:highlight w:val="none"/>
        </w:rPr>
        <w:instrText xml:space="preserve">TOC \o "1-2" \h \u </w:instrText>
      </w:r>
      <w:r>
        <w:rPr>
          <w:color w:val="000000" w:themeColor="text1"/>
          <w:sz w:val="36"/>
          <w:szCs w:val="44"/>
          <w:highlight w:val="none"/>
        </w:rPr>
        <w:fldChar w:fldCharType="separate"/>
      </w:r>
      <w:r>
        <w:rPr>
          <w:b/>
          <w:bCs/>
          <w:color w:val="000000" w:themeColor="text1"/>
          <w:sz w:val="28"/>
          <w:szCs w:val="56"/>
          <w:highlight w:val="none"/>
        </w:rPr>
        <w:fldChar w:fldCharType="begin"/>
      </w:r>
      <w:r>
        <w:rPr>
          <w:b/>
          <w:bCs/>
          <w:color w:val="000000" w:themeColor="text1"/>
          <w:sz w:val="28"/>
          <w:szCs w:val="56"/>
          <w:highlight w:val="none"/>
        </w:rPr>
        <w:instrText xml:space="preserve"> HYPERLINK \l _Toc23476 </w:instrText>
      </w:r>
      <w:r>
        <w:rPr>
          <w:b/>
          <w:bCs/>
          <w:color w:val="000000" w:themeColor="text1"/>
          <w:sz w:val="28"/>
          <w:szCs w:val="56"/>
          <w:highlight w:val="none"/>
        </w:rPr>
        <w:fldChar w:fldCharType="separate"/>
      </w:r>
      <w:r>
        <w:rPr>
          <w:rFonts w:hint="eastAsia" w:cs="宋体"/>
          <w:b/>
          <w:bCs/>
          <w:color w:val="000000" w:themeColor="text1"/>
          <w:sz w:val="28"/>
          <w:szCs w:val="40"/>
          <w:highlight w:val="none"/>
        </w:rPr>
        <w:t xml:space="preserve">第一章 竞争性磋商邀请</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_Toc23476 \h </w:instrText>
      </w:r>
      <w:r>
        <w:rPr>
          <w:b/>
          <w:bCs/>
          <w:color w:val="000000" w:themeColor="text1"/>
          <w:sz w:val="28"/>
          <w:szCs w:val="36"/>
          <w:highlight w:val="none"/>
        </w:rPr>
        <w:fldChar w:fldCharType="separate"/>
      </w:r>
      <w:r>
        <w:rPr>
          <w:b/>
          <w:bCs/>
          <w:color w:val="000000" w:themeColor="text1"/>
          <w:sz w:val="28"/>
          <w:szCs w:val="36"/>
          <w:highlight w:val="none"/>
        </w:rPr>
        <w:t xml:space="preserve">4</w:t>
      </w:r>
      <w:r>
        <w:rPr>
          <w:b/>
          <w:bCs/>
          <w:color w:val="000000" w:themeColor="text1"/>
          <w:sz w:val="28"/>
          <w:szCs w:val="36"/>
          <w:highlight w:val="none"/>
        </w:rPr>
        <w:fldChar w:fldCharType="end"/>
      </w:r>
      <w:r>
        <w:rPr>
          <w:b/>
          <w:bCs/>
          <w:color w:val="000000" w:themeColor="text1"/>
          <w:sz w:val="28"/>
          <w:szCs w:val="56"/>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_Toc13521 </w:instrText>
      </w:r>
      <w:r>
        <w:rPr>
          <w:color w:val="000000" w:themeColor="text1"/>
          <w:szCs w:val="32"/>
          <w:highlight w:val="none"/>
        </w:rPr>
        <w:fldChar w:fldCharType="separate"/>
      </w:r>
      <w:r>
        <w:rPr>
          <w:rFonts w:hint="eastAsia" w:ascii="宋体" w:hAnsi="宋体" w:cs="宋体"/>
          <w:color w:val="000000" w:themeColor="text1"/>
          <w:szCs w:val="24"/>
          <w:highlight w:val="none"/>
        </w:rPr>
        <w:t xml:space="preserve">一、项目基本情况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_Toc13521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_Toc9937 </w:instrText>
      </w:r>
      <w:r>
        <w:rPr>
          <w:color w:val="000000" w:themeColor="text1"/>
          <w:szCs w:val="32"/>
          <w:highlight w:val="none"/>
        </w:rPr>
        <w:fldChar w:fldCharType="separate"/>
      </w:r>
      <w:r>
        <w:rPr>
          <w:rFonts w:hint="eastAsia" w:ascii="宋体" w:hAnsi="宋体" w:cs="宋体"/>
          <w:color w:val="000000" w:themeColor="text1"/>
          <w:szCs w:val="24"/>
          <w:highlight w:val="none"/>
        </w:rPr>
        <w:t xml:space="preserve">二、申请人的资格要求：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_Toc9937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_Toc19196 </w:instrText>
      </w:r>
      <w:r>
        <w:rPr>
          <w:color w:val="000000" w:themeColor="text1"/>
          <w:szCs w:val="32"/>
          <w:highlight w:val="none"/>
        </w:rPr>
        <w:fldChar w:fldCharType="separate"/>
      </w:r>
      <w:r>
        <w:rPr>
          <w:rFonts w:hint="eastAsia" w:ascii="宋体" w:hAnsi="宋体" w:cs="宋体"/>
          <w:color w:val="000000" w:themeColor="text1"/>
          <w:highlight w:val="none"/>
        </w:rPr>
        <w:t xml:space="preserve">三、获取采购文件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_Toc19196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_Toc22887 </w:instrText>
      </w:r>
      <w:r>
        <w:rPr>
          <w:color w:val="000000" w:themeColor="text1"/>
          <w:szCs w:val="32"/>
          <w:highlight w:val="none"/>
        </w:rPr>
        <w:fldChar w:fldCharType="separate"/>
      </w:r>
      <w:r>
        <w:rPr>
          <w:rFonts w:hint="eastAsia" w:ascii="宋体" w:hAnsi="宋体" w:cs="宋体"/>
          <w:bCs/>
          <w:color w:val="000000" w:themeColor="text1"/>
          <w:szCs w:val="24"/>
          <w:highlight w:val="none"/>
        </w:rPr>
        <w:t xml:space="preserve">四、</w:t>
      </w:r>
      <w:r>
        <w:rPr>
          <w:rFonts w:hint="eastAsia" w:ascii="宋体" w:hAnsi="宋体" w:cs="宋体"/>
          <w:bCs/>
          <w:color w:val="000000" w:themeColor="text1"/>
          <w:szCs w:val="24"/>
          <w:highlight w:val="none"/>
          <w:lang w:eastAsia="zh-CN"/>
        </w:rPr>
        <w:t xml:space="preserve">响应文件提交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_Toc22887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_Toc16656 </w:instrText>
      </w:r>
      <w:r>
        <w:rPr>
          <w:color w:val="000000" w:themeColor="text1"/>
          <w:szCs w:val="32"/>
          <w:highlight w:val="none"/>
        </w:rPr>
        <w:fldChar w:fldCharType="separate"/>
      </w:r>
      <w:r>
        <w:rPr>
          <w:rFonts w:hint="eastAsia" w:ascii="宋体" w:hAnsi="宋体" w:eastAsia="宋体" w:cs="宋体"/>
          <w:bCs/>
          <w:color w:val="000000" w:themeColor="text1"/>
          <w:szCs w:val="24"/>
          <w:highlight w:val="none"/>
          <w:lang w:eastAsia="zh-CN"/>
        </w:rPr>
        <w:t xml:space="preserve">五、开启</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_Toc16656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_Toc1610 </w:instrText>
      </w:r>
      <w:r>
        <w:rPr>
          <w:color w:val="000000" w:themeColor="text1"/>
          <w:szCs w:val="32"/>
          <w:highlight w:val="none"/>
        </w:rPr>
        <w:fldChar w:fldCharType="separate"/>
      </w:r>
      <w:r>
        <w:rPr>
          <w:rFonts w:hint="eastAsia" w:ascii="宋体" w:hAnsi="宋体" w:cs="宋体"/>
          <w:color w:val="000000" w:themeColor="text1"/>
          <w:szCs w:val="24"/>
          <w:highlight w:val="none"/>
        </w:rPr>
        <w:t xml:space="preserve">六、公告期限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_Toc1610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_Toc25385 </w:instrText>
      </w:r>
      <w:r>
        <w:rPr>
          <w:color w:val="000000" w:themeColor="text1"/>
          <w:szCs w:val="32"/>
          <w:highlight w:val="none"/>
        </w:rPr>
        <w:fldChar w:fldCharType="separate"/>
      </w:r>
      <w:r>
        <w:rPr>
          <w:rFonts w:hint="eastAsia" w:ascii="宋体" w:hAnsi="宋体" w:cs="宋体"/>
          <w:color w:val="000000" w:themeColor="text1"/>
          <w:szCs w:val="24"/>
          <w:highlight w:val="none"/>
        </w:rPr>
        <w:t xml:space="preserve">七、其他补充事宜</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_Toc25385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_Toc9046 </w:instrText>
      </w:r>
      <w:r>
        <w:rPr>
          <w:color w:val="000000" w:themeColor="text1"/>
          <w:szCs w:val="32"/>
          <w:highlight w:val="none"/>
        </w:rPr>
        <w:fldChar w:fldCharType="separate"/>
      </w:r>
      <w:r>
        <w:rPr>
          <w:rFonts w:hint="eastAsia" w:ascii="宋体" w:hAnsi="宋体" w:cs="宋体"/>
          <w:color w:val="000000" w:themeColor="text1"/>
          <w:szCs w:val="24"/>
          <w:highlight w:val="none"/>
        </w:rPr>
        <w:t xml:space="preserve">八、凡对本次采购提出询问，请按以下方式联系。</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_Toc9046 \h </w:instrText>
      </w:r>
      <w:r>
        <w:rPr>
          <w:color w:val="000000" w:themeColor="text1"/>
          <w:highlight w:val="none"/>
        </w:rPr>
        <w:fldChar w:fldCharType="separate"/>
      </w:r>
      <w:r>
        <w:rPr>
          <w:color w:val="000000" w:themeColor="text1"/>
          <w:highlight w:val="none"/>
        </w:rPr>
        <w:t xml:space="preserve">10</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76"/>
        <w:spacing w:line="360" w:lineRule="auto"/>
        <w:tabs>
          <w:tab w:val="right" w:pos="9360" w:leader="dot"/>
        </w:tabs>
        <w:rPr>
          <w:b/>
          <w:bCs/>
          <w:color w:val="000000" w:themeColor="text1"/>
          <w:sz w:val="28"/>
          <w:szCs w:val="36"/>
          <w:highlight w:val="none"/>
        </w:rPr>
      </w:pPr>
      <w:r>
        <w:rPr>
          <w:b/>
          <w:bCs/>
          <w:color w:val="000000" w:themeColor="text1"/>
          <w:sz w:val="28"/>
          <w:szCs w:val="44"/>
          <w:highlight w:val="none"/>
        </w:rPr>
        <w:fldChar w:fldCharType="begin"/>
      </w:r>
      <w:r>
        <w:rPr>
          <w:b/>
          <w:bCs/>
          <w:color w:val="000000" w:themeColor="text1"/>
          <w:sz w:val="28"/>
          <w:szCs w:val="44"/>
          <w:highlight w:val="none"/>
        </w:rPr>
        <w:instrText xml:space="preserve"> HYPERLINK \l _Toc2336 </w:instrText>
      </w:r>
      <w:r>
        <w:rPr>
          <w:b/>
          <w:bCs/>
          <w:color w:val="000000" w:themeColor="text1"/>
          <w:sz w:val="28"/>
          <w:szCs w:val="44"/>
          <w:highlight w:val="none"/>
        </w:rPr>
        <w:fldChar w:fldCharType="separate"/>
      </w:r>
      <w:r>
        <w:rPr>
          <w:rFonts w:hint="eastAsia" w:cs="宋体"/>
          <w:b/>
          <w:bCs/>
          <w:color w:val="000000" w:themeColor="text1"/>
          <w:sz w:val="28"/>
          <w:szCs w:val="40"/>
          <w:highlight w:val="none"/>
        </w:rPr>
        <w:t xml:space="preserve">第二章 供应商须知</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_Toc2336 \h </w:instrText>
      </w:r>
      <w:r>
        <w:rPr>
          <w:b/>
          <w:bCs/>
          <w:color w:val="000000" w:themeColor="text1"/>
          <w:sz w:val="28"/>
          <w:szCs w:val="36"/>
          <w:highlight w:val="none"/>
        </w:rPr>
        <w:fldChar w:fldCharType="separate"/>
      </w:r>
      <w:r>
        <w:rPr>
          <w:b/>
          <w:bCs/>
          <w:color w:val="000000" w:themeColor="text1"/>
          <w:sz w:val="28"/>
          <w:szCs w:val="36"/>
          <w:highlight w:val="none"/>
        </w:rPr>
        <w:t xml:space="preserve">11</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_Toc9412 </w:instrText>
      </w:r>
      <w:r>
        <w:rPr>
          <w:color w:val="000000" w:themeColor="text1"/>
          <w:szCs w:val="32"/>
          <w:highlight w:val="none"/>
        </w:rPr>
        <w:fldChar w:fldCharType="separate"/>
      </w:r>
      <w:r>
        <w:rPr>
          <w:rFonts w:hint="eastAsia" w:cs="宋体"/>
          <w:bCs w:val="0"/>
          <w:color w:val="000000" w:themeColor="text1"/>
          <w:highlight w:val="none"/>
        </w:rPr>
        <w:t xml:space="preserve">一、总则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_Toc9412 \h </w:instrText>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_Toc27392 </w:instrText>
      </w:r>
      <w:r>
        <w:rPr>
          <w:color w:val="000000" w:themeColor="text1"/>
          <w:szCs w:val="32"/>
          <w:highlight w:val="none"/>
        </w:rPr>
        <w:fldChar w:fldCharType="separate"/>
      </w:r>
      <w:r>
        <w:rPr>
          <w:rFonts w:hint="eastAsia" w:ascii="宋体" w:hAnsi="宋体" w:cs="宋体"/>
          <w:bCs/>
          <w:color w:val="000000" w:themeColor="text1"/>
          <w:highlight w:val="none"/>
        </w:rPr>
        <w:t xml:space="preserve">二、磋商文件构成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_Toc27392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_Toc3139 </w:instrText>
      </w:r>
      <w:r>
        <w:rPr>
          <w:color w:val="000000" w:themeColor="text1"/>
          <w:szCs w:val="32"/>
          <w:highlight w:val="none"/>
        </w:rPr>
        <w:fldChar w:fldCharType="separate"/>
      </w:r>
      <w:r>
        <w:rPr>
          <w:rFonts w:hint="eastAsia" w:ascii="宋体" w:hAnsi="宋体" w:cs="宋体"/>
          <w:bCs/>
          <w:color w:val="000000" w:themeColor="text1"/>
          <w:highlight w:val="none"/>
        </w:rPr>
        <w:t xml:space="preserve">三、响应文件的编制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_Toc3139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_Toc20044 </w:instrText>
      </w:r>
      <w:r>
        <w:rPr>
          <w:color w:val="000000" w:themeColor="text1"/>
          <w:szCs w:val="32"/>
          <w:highlight w:val="none"/>
        </w:rPr>
        <w:fldChar w:fldCharType="separate"/>
      </w:r>
      <w:r>
        <w:rPr>
          <w:rFonts w:hint="eastAsia" w:ascii="宋体" w:hAnsi="宋体" w:cs="宋体"/>
          <w:bCs/>
          <w:color w:val="000000" w:themeColor="text1"/>
          <w:highlight w:val="none"/>
        </w:rPr>
        <w:t xml:space="preserve">四、响应文件的递交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_Toc20044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_Toc20906 </w:instrText>
      </w:r>
      <w:r>
        <w:rPr>
          <w:color w:val="000000" w:themeColor="text1"/>
          <w:szCs w:val="32"/>
          <w:highlight w:val="none"/>
        </w:rPr>
        <w:fldChar w:fldCharType="separate"/>
      </w:r>
      <w:r>
        <w:rPr>
          <w:rFonts w:hint="eastAsia" w:ascii="宋体" w:hAnsi="宋体" w:cs="宋体"/>
          <w:bCs/>
          <w:color w:val="000000" w:themeColor="text1"/>
          <w:highlight w:val="none"/>
        </w:rPr>
        <w:t xml:space="preserve">五、磋商组织及程序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_Toc20906 \h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_Toc31312 </w:instrText>
      </w:r>
      <w:r>
        <w:rPr>
          <w:color w:val="000000" w:themeColor="text1"/>
          <w:szCs w:val="32"/>
          <w:highlight w:val="none"/>
        </w:rPr>
        <w:fldChar w:fldCharType="separate"/>
      </w:r>
      <w:r>
        <w:rPr>
          <w:rFonts w:hint="eastAsia" w:ascii="宋体" w:hAnsi="宋体" w:cs="宋体"/>
          <w:bCs/>
          <w:color w:val="000000" w:themeColor="text1"/>
          <w:highlight w:val="none"/>
          <w:lang w:val="en-US" w:eastAsia="zh-CN"/>
        </w:rPr>
        <w:t xml:space="preserve">六</w:t>
      </w:r>
      <w:r>
        <w:rPr>
          <w:rFonts w:hint="eastAsia" w:ascii="宋体" w:hAnsi="宋体" w:cs="宋体"/>
          <w:bCs/>
          <w:color w:val="000000" w:themeColor="text1"/>
          <w:highlight w:val="none"/>
        </w:rPr>
        <w:t xml:space="preserve">、编写评标报告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_Toc31312 \h </w:instrText>
      </w:r>
      <w:r>
        <w:rPr>
          <w:color w:val="000000" w:themeColor="text1"/>
          <w:highlight w:val="none"/>
        </w:rPr>
        <w:fldChar w:fldCharType="separate"/>
      </w:r>
      <w:r>
        <w:rPr>
          <w:color w:val="000000" w:themeColor="text1"/>
          <w:highlight w:val="none"/>
        </w:rPr>
        <w:t xml:space="preserve">20</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_Toc31369 </w:instrText>
      </w:r>
      <w:r>
        <w:rPr>
          <w:color w:val="000000" w:themeColor="text1"/>
          <w:szCs w:val="32"/>
          <w:highlight w:val="none"/>
        </w:rPr>
        <w:fldChar w:fldCharType="separate"/>
      </w:r>
      <w:r>
        <w:rPr>
          <w:rFonts w:hint="eastAsia" w:ascii="宋体" w:hAnsi="宋体" w:cs="宋体"/>
          <w:bCs/>
          <w:color w:val="000000" w:themeColor="text1"/>
          <w:highlight w:val="none"/>
          <w:lang w:eastAsia="zh-CN"/>
        </w:rPr>
        <w:t xml:space="preserve">七</w:t>
      </w:r>
      <w:r>
        <w:rPr>
          <w:rFonts w:hint="eastAsia" w:ascii="宋体" w:hAnsi="宋体" w:cs="宋体"/>
          <w:bCs/>
          <w:color w:val="000000" w:themeColor="text1"/>
          <w:highlight w:val="none"/>
        </w:rPr>
        <w:t xml:space="preserve">、签订合同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_Toc31369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_Toc5135 </w:instrText>
      </w:r>
      <w:r>
        <w:rPr>
          <w:color w:val="000000" w:themeColor="text1"/>
          <w:szCs w:val="32"/>
          <w:highlight w:val="none"/>
        </w:rPr>
        <w:fldChar w:fldCharType="separate"/>
      </w:r>
      <w:r>
        <w:rPr>
          <w:rFonts w:hint="eastAsia" w:ascii="黑体" w:hAnsi="黑体" w:cs="黑体"/>
          <w:bCs/>
          <w:color w:val="000000" w:themeColor="text1"/>
          <w:highlight w:val="none"/>
          <w:lang w:val="en-US" w:eastAsia="zh-CN"/>
        </w:rPr>
        <w:t xml:space="preserve">八</w:t>
      </w:r>
      <w:r>
        <w:rPr>
          <w:rFonts w:hint="eastAsia" w:ascii="黑体" w:hAnsi="黑体" w:cs="黑体"/>
          <w:bCs/>
          <w:color w:val="000000" w:themeColor="text1"/>
          <w:highlight w:val="none"/>
        </w:rPr>
        <w:t xml:space="preserve">、诚实信用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_Toc5135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_Toc7899 </w:instrText>
      </w:r>
      <w:r>
        <w:rPr>
          <w:color w:val="000000" w:themeColor="text1"/>
          <w:szCs w:val="32"/>
          <w:highlight w:val="none"/>
        </w:rPr>
        <w:fldChar w:fldCharType="separate"/>
      </w:r>
      <w:r>
        <w:rPr>
          <w:rFonts w:hint="eastAsia" w:ascii="黑体" w:hAnsi="黑体" w:cs="黑体"/>
          <w:bCs/>
          <w:color w:val="000000" w:themeColor="text1"/>
          <w:highlight w:val="none"/>
          <w:lang w:val="en-US" w:eastAsia="zh-CN"/>
        </w:rPr>
        <w:t xml:space="preserve">九</w:t>
      </w:r>
      <w:r>
        <w:rPr>
          <w:rFonts w:hint="eastAsia" w:ascii="黑体" w:hAnsi="黑体" w:cs="黑体"/>
          <w:bCs/>
          <w:color w:val="000000" w:themeColor="text1"/>
          <w:highlight w:val="none"/>
        </w:rPr>
        <w:t xml:space="preserve">、质疑和投诉</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_Toc7899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76"/>
        <w:spacing w:line="360" w:lineRule="auto"/>
        <w:tabs>
          <w:tab w:val="right" w:pos="9360" w:leader="dot"/>
        </w:tabs>
        <w:rPr>
          <w:b/>
          <w:bCs/>
          <w:color w:val="000000" w:themeColor="text1"/>
          <w:sz w:val="28"/>
          <w:szCs w:val="36"/>
          <w:highlight w:val="none"/>
        </w:rPr>
      </w:pPr>
      <w:r>
        <w:rPr>
          <w:b/>
          <w:bCs/>
          <w:color w:val="000000" w:themeColor="text1"/>
          <w:sz w:val="28"/>
          <w:szCs w:val="44"/>
          <w:highlight w:val="none"/>
        </w:rPr>
        <w:fldChar w:fldCharType="begin"/>
      </w:r>
      <w:r>
        <w:rPr>
          <w:b/>
          <w:bCs/>
          <w:color w:val="000000" w:themeColor="text1"/>
          <w:sz w:val="28"/>
          <w:szCs w:val="44"/>
          <w:highlight w:val="none"/>
        </w:rPr>
        <w:instrText xml:space="preserve"> HYPERLINK \l _Toc18061 </w:instrText>
      </w:r>
      <w:r>
        <w:rPr>
          <w:b/>
          <w:bCs/>
          <w:color w:val="000000" w:themeColor="text1"/>
          <w:sz w:val="28"/>
          <w:szCs w:val="44"/>
          <w:highlight w:val="none"/>
        </w:rPr>
        <w:fldChar w:fldCharType="separate"/>
      </w:r>
      <w:r>
        <w:rPr>
          <w:rFonts w:hint="eastAsia" w:ascii="宋体" w:hAnsi="宋体" w:cs="宋体"/>
          <w:b/>
          <w:bCs/>
          <w:color w:val="000000" w:themeColor="text1"/>
          <w:sz w:val="28"/>
          <w:szCs w:val="44"/>
          <w:highlight w:val="none"/>
        </w:rPr>
        <w:t xml:space="preserve">第三章 评标标准</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_Toc18061 \h </w:instrText>
      </w:r>
      <w:r>
        <w:rPr>
          <w:b/>
          <w:bCs/>
          <w:color w:val="000000" w:themeColor="text1"/>
          <w:sz w:val="28"/>
          <w:szCs w:val="36"/>
          <w:highlight w:val="none"/>
        </w:rPr>
        <w:fldChar w:fldCharType="separate"/>
      </w:r>
      <w:r>
        <w:rPr>
          <w:b/>
          <w:bCs/>
          <w:color w:val="000000" w:themeColor="text1"/>
          <w:sz w:val="28"/>
          <w:szCs w:val="36"/>
          <w:highlight w:val="none"/>
        </w:rPr>
        <w:t xml:space="preserve">24</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_Toc19621 </w:instrText>
      </w:r>
      <w:r>
        <w:rPr>
          <w:color w:val="000000" w:themeColor="text1"/>
          <w:szCs w:val="32"/>
          <w:highlight w:val="none"/>
        </w:rPr>
        <w:fldChar w:fldCharType="separate"/>
      </w:r>
      <w:r>
        <w:rPr>
          <w:rFonts w:hint="eastAsia" w:ascii="宋体" w:hAnsi="宋体"/>
          <w:color w:val="000000" w:themeColor="text1"/>
          <w:szCs w:val="22"/>
          <w:highlight w:val="none"/>
        </w:rPr>
        <w:t xml:space="preserve">一、评标方法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_Toc19621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_Toc647 </w:instrText>
      </w:r>
      <w:r>
        <w:rPr>
          <w:color w:val="000000" w:themeColor="text1"/>
          <w:szCs w:val="32"/>
          <w:highlight w:val="none"/>
        </w:rPr>
        <w:fldChar w:fldCharType="separate"/>
      </w:r>
      <w:r>
        <w:rPr>
          <w:rFonts w:hint="eastAsia" w:ascii="Times New Roman" w:hAnsi="Times New Roman" w:eastAsia="宋体" w:cs="Times New Roman"/>
          <w:color w:val="000000" w:themeColor="text1"/>
          <w:szCs w:val="22"/>
          <w:highlight w:val="none"/>
          <w:lang w:val="en-US" w:eastAsia="zh-CN" w:bidi="ar-SA"/>
        </w:rPr>
        <w:t xml:space="preserve">二、</w:t>
      </w:r>
      <w:r>
        <w:rPr>
          <w:rFonts w:hint="eastAsia" w:ascii="Times New Roman" w:hAnsi="Times New Roman"/>
          <w:color w:val="000000" w:themeColor="text1"/>
          <w:szCs w:val="22"/>
          <w:highlight w:val="none"/>
        </w:rPr>
        <w:t xml:space="preserve">评分标准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_Toc647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_Toc2384 </w:instrText>
      </w:r>
      <w:r>
        <w:rPr>
          <w:color w:val="000000" w:themeColor="text1"/>
          <w:szCs w:val="32"/>
          <w:highlight w:val="none"/>
        </w:rPr>
        <w:fldChar w:fldCharType="separate"/>
      </w:r>
      <w:r>
        <w:rPr>
          <w:rFonts w:hint="eastAsia" w:ascii="Times New Roman" w:hAnsi="Times New Roman" w:cs="宋体"/>
          <w:color w:val="000000" w:themeColor="text1"/>
          <w:highlight w:val="none"/>
          <w:lang w:eastAsia="zh-CN"/>
        </w:rPr>
        <w:t xml:space="preserve">三、</w:t>
      </w:r>
      <w:r>
        <w:rPr>
          <w:rFonts w:hint="eastAsia" w:ascii="Times New Roman" w:hAnsi="Times New Roman" w:cs="宋体"/>
          <w:color w:val="000000" w:themeColor="text1"/>
          <w:highlight w:val="none"/>
        </w:rPr>
        <w:t xml:space="preserve">说明: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_Toc2384 \h </w:instrText>
      </w:r>
      <w:r>
        <w:rPr>
          <w:color w:val="000000" w:themeColor="text1"/>
          <w:highlight w:val="none"/>
        </w:rPr>
        <w:fldChar w:fldCharType="separate"/>
      </w:r>
      <w:r>
        <w:rPr>
          <w:color w:val="000000" w:themeColor="text1"/>
          <w:highlight w:val="none"/>
        </w:rPr>
        <w:t xml:space="preserve">27</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76"/>
        <w:spacing w:line="360" w:lineRule="auto"/>
        <w:tabs>
          <w:tab w:val="right" w:pos="9360" w:leader="dot"/>
        </w:tabs>
        <w:rPr>
          <w:b/>
          <w:bCs/>
          <w:color w:val="000000" w:themeColor="text1"/>
          <w:sz w:val="28"/>
          <w:szCs w:val="36"/>
          <w:highlight w:val="none"/>
        </w:rPr>
      </w:pPr>
      <w:r>
        <w:rPr>
          <w:b/>
          <w:bCs/>
          <w:color w:val="000000" w:themeColor="text1"/>
          <w:sz w:val="28"/>
          <w:szCs w:val="44"/>
          <w:highlight w:val="none"/>
        </w:rPr>
        <w:fldChar w:fldCharType="begin"/>
      </w:r>
      <w:r>
        <w:rPr>
          <w:b/>
          <w:bCs/>
          <w:color w:val="000000" w:themeColor="text1"/>
          <w:sz w:val="28"/>
          <w:szCs w:val="44"/>
          <w:highlight w:val="none"/>
        </w:rPr>
        <w:instrText xml:space="preserve"> HYPERLINK \l _Toc14554 </w:instrText>
      </w:r>
      <w:r>
        <w:rPr>
          <w:b/>
          <w:bCs/>
          <w:color w:val="000000" w:themeColor="text1"/>
          <w:sz w:val="28"/>
          <w:szCs w:val="44"/>
          <w:highlight w:val="none"/>
        </w:rPr>
        <w:fldChar w:fldCharType="separate"/>
      </w:r>
      <w:r>
        <w:rPr>
          <w:rFonts w:hint="eastAsia" w:ascii="宋体" w:hAnsi="宋体" w:cs="宋体"/>
          <w:b/>
          <w:bCs/>
          <w:color w:val="000000" w:themeColor="text1"/>
          <w:sz w:val="28"/>
          <w:szCs w:val="40"/>
          <w:highlight w:val="none"/>
        </w:rPr>
        <w:t xml:space="preserve">第四章采购需求</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_Toc14554 \h </w:instrText>
      </w:r>
      <w:r>
        <w:rPr>
          <w:b/>
          <w:bCs/>
          <w:color w:val="000000" w:themeColor="text1"/>
          <w:sz w:val="28"/>
          <w:szCs w:val="36"/>
          <w:highlight w:val="none"/>
        </w:rPr>
        <w:fldChar w:fldCharType="separate"/>
      </w:r>
      <w:r>
        <w:rPr>
          <w:b/>
          <w:bCs/>
          <w:color w:val="000000" w:themeColor="text1"/>
          <w:sz w:val="28"/>
          <w:szCs w:val="36"/>
          <w:highlight w:val="none"/>
        </w:rPr>
        <w:t xml:space="preserve">29</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_Toc26358 </w:instrText>
      </w:r>
      <w:r>
        <w:rPr>
          <w:color w:val="000000" w:themeColor="text1"/>
          <w:szCs w:val="32"/>
          <w:highlight w:val="none"/>
        </w:rPr>
        <w:fldChar w:fldCharType="separate"/>
      </w:r>
      <w:r>
        <w:rPr>
          <w:rFonts w:hint="eastAsia" w:ascii="Times New Roman" w:hAnsi="Times New Roman"/>
          <w:bCs/>
          <w:color w:val="000000" w:themeColor="text1"/>
          <w:szCs w:val="24"/>
          <w:highlight w:val="none"/>
          <w:lang w:eastAsia="zh-CN"/>
        </w:rPr>
        <w:t xml:space="preserve">（</w:t>
      </w:r>
      <w:r>
        <w:rPr>
          <w:rFonts w:hint="eastAsia" w:ascii="Times New Roman" w:hAnsi="Times New Roman"/>
          <w:bCs/>
          <w:color w:val="000000" w:themeColor="text1"/>
          <w:szCs w:val="24"/>
          <w:highlight w:val="none"/>
          <w:lang w:val="en-US" w:eastAsia="zh-CN"/>
        </w:rPr>
        <w:t xml:space="preserve">第一部分：技术部分要求）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_Toc26358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_Toc19750 </w:instrText>
      </w:r>
      <w:r>
        <w:rPr>
          <w:color w:val="000000" w:themeColor="text1"/>
          <w:szCs w:val="32"/>
          <w:highlight w:val="none"/>
        </w:rPr>
        <w:fldChar w:fldCharType="separate"/>
      </w:r>
      <w:r>
        <w:rPr>
          <w:rFonts w:hint="eastAsia" w:ascii="Times New Roman" w:hAnsi="Times New Roman"/>
          <w:bCs/>
          <w:color w:val="000000" w:themeColor="text1"/>
          <w:highlight w:val="none"/>
        </w:rPr>
        <w:t xml:space="preserve">一、</w:t>
      </w:r>
      <w:r>
        <w:rPr>
          <w:rFonts w:hint="eastAsia" w:ascii="宋体" w:hAnsi="宋体"/>
          <w:color w:val="000000" w:themeColor="text1"/>
          <w:highlight w:val="none"/>
        </w:rPr>
        <w:t xml:space="preserve">采购项目概况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_Toc19750 \h </w:instrText>
      </w:r>
      <w:r>
        <w:rPr>
          <w:color w:val="000000" w:themeColor="text1"/>
          <w:highlight w:val="none"/>
        </w:rPr>
        <w:fldChar w:fldCharType="separate"/>
      </w:r>
      <w:r>
        <w:rPr>
          <w:color w:val="000000" w:themeColor="text1"/>
          <w:highlight w:val="none"/>
        </w:rPr>
        <w:t xml:space="preserve">29</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_Toc5375 </w:instrText>
      </w:r>
      <w:r>
        <w:rPr>
          <w:color w:val="000000" w:themeColor="text1"/>
          <w:szCs w:val="32"/>
          <w:highlight w:val="none"/>
        </w:rPr>
        <w:fldChar w:fldCharType="separate"/>
      </w:r>
      <w:r>
        <w:rPr>
          <w:rFonts w:hint="eastAsia" w:ascii="宋体" w:hAnsi="宋体" w:cs="Arial"/>
          <w:bCs/>
          <w:color w:val="000000" w:themeColor="text1"/>
          <w:highlight w:val="none"/>
        </w:rPr>
        <w:t xml:space="preserve">二、技术及服务要求：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_Toc5375 \h </w:instrText>
      </w:r>
      <w:r>
        <w:rPr>
          <w:color w:val="000000" w:themeColor="text1"/>
          <w:highlight w:val="none"/>
        </w:rPr>
        <w:fldChar w:fldCharType="separate"/>
      </w:r>
      <w:r>
        <w:rPr>
          <w:color w:val="000000" w:themeColor="text1"/>
          <w:highlight w:val="none"/>
        </w:rPr>
        <w:t xml:space="preserve">31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_Toc10856 </w:instrText>
      </w:r>
      <w:r>
        <w:rPr>
          <w:color w:val="000000" w:themeColor="text1"/>
          <w:szCs w:val="32"/>
          <w:highlight w:val="none"/>
        </w:rPr>
        <w:fldChar w:fldCharType="separate"/>
      </w:r>
      <w:r>
        <w:rPr>
          <w:rFonts w:hint="eastAsia" w:ascii="Times New Roman" w:hAnsi="Times New Roman"/>
          <w:bCs/>
          <w:color w:val="000000" w:themeColor="text1"/>
          <w:szCs w:val="24"/>
          <w:highlight w:val="none"/>
          <w:lang w:eastAsia="zh-CN"/>
        </w:rPr>
        <w:t xml:space="preserve">（</w:t>
      </w:r>
      <w:r>
        <w:rPr>
          <w:rFonts w:hint="eastAsia" w:ascii="Times New Roman" w:hAnsi="Times New Roman"/>
          <w:bCs/>
          <w:color w:val="000000" w:themeColor="text1"/>
          <w:szCs w:val="24"/>
          <w:highlight w:val="none"/>
          <w:lang w:val="en-US" w:eastAsia="zh-CN"/>
        </w:rPr>
        <w:t xml:space="preserve">第二部分：商务部分要求）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_Toc10856 \h </w:instrText>
      </w:r>
      <w:r>
        <w:rPr>
          <w:color w:val="000000" w:themeColor="text1"/>
          <w:highlight w:val="none"/>
        </w:rPr>
        <w:fldChar w:fldCharType="separate"/>
      </w:r>
      <w:r>
        <w:rPr>
          <w:color w:val="000000" w:themeColor="text1"/>
          <w:highlight w:val="none"/>
        </w:rPr>
        <w:t xml:space="preserve">36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_Toc20161 </w:instrText>
      </w:r>
      <w:r>
        <w:rPr>
          <w:color w:val="000000" w:themeColor="text1"/>
          <w:szCs w:val="32"/>
          <w:highlight w:val="none"/>
        </w:rPr>
        <w:fldChar w:fldCharType="separate"/>
      </w:r>
      <w:r>
        <w:rPr>
          <w:rFonts w:hint="eastAsia" w:ascii="宋体" w:hAnsi="宋体"/>
          <w:bCs/>
          <w:color w:val="000000" w:themeColor="text1"/>
          <w:highlight w:val="none"/>
        </w:rPr>
        <w:t xml:space="preserve">★</w:t>
      </w:r>
      <w:r>
        <w:rPr>
          <w:rFonts w:hint="eastAsia" w:ascii="宋体" w:hAnsi="宋体" w:cs="Arial"/>
          <w:bCs/>
          <w:color w:val="000000" w:themeColor="text1"/>
          <w:highlight w:val="none"/>
        </w:rPr>
        <w:t xml:space="preserve">三、商务要求：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_Toc20161 \h </w:instrText>
      </w:r>
      <w:r>
        <w:rPr>
          <w:color w:val="000000" w:themeColor="text1"/>
          <w:highlight w:val="none"/>
        </w:rPr>
        <w:fldChar w:fldCharType="separate"/>
      </w:r>
      <w:r>
        <w:rPr>
          <w:color w:val="000000" w:themeColor="text1"/>
          <w:highlight w:val="none"/>
        </w:rPr>
        <w:t xml:space="preserve">36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_Toc29099 </w:instrText>
      </w:r>
      <w:r>
        <w:rPr>
          <w:color w:val="000000" w:themeColor="text1"/>
          <w:szCs w:val="32"/>
          <w:highlight w:val="none"/>
        </w:rPr>
        <w:fldChar w:fldCharType="separate"/>
      </w:r>
      <w:r>
        <w:rPr>
          <w:rFonts w:hint="eastAsia" w:ascii="宋体" w:hAnsi="宋体"/>
          <w:bCs/>
          <w:color w:val="000000" w:themeColor="text1"/>
          <w:highlight w:val="none"/>
        </w:rPr>
        <w:t xml:space="preserve">四、其他要求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_Toc29099 \h </w:instrText>
      </w:r>
      <w:r>
        <w:rPr>
          <w:color w:val="000000" w:themeColor="text1"/>
          <w:highlight w:val="none"/>
        </w:rPr>
        <w:fldChar w:fldCharType="separate"/>
      </w:r>
      <w:r>
        <w:rPr>
          <w:color w:val="000000" w:themeColor="text1"/>
          <w:highlight w:val="none"/>
        </w:rPr>
        <w:t xml:space="preserve">38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76"/>
        <w:spacing w:line="360" w:lineRule="auto"/>
        <w:tabs>
          <w:tab w:val="right" w:pos="2400" w:leader="none"/>
          <w:tab w:val="right" w:pos="9360" w:leader="dot"/>
        </w:tabs>
        <w:rPr>
          <w:b/>
          <w:bCs/>
          <w:color w:val="000000" w:themeColor="text1"/>
          <w:sz w:val="28"/>
          <w:szCs w:val="36"/>
          <w:highlight w:val="none"/>
        </w:rPr>
      </w:pPr>
      <w:r>
        <w:rPr>
          <w:b/>
          <w:bCs/>
          <w:color w:val="000000" w:themeColor="text1"/>
          <w:sz w:val="28"/>
          <w:szCs w:val="44"/>
          <w:highlight w:val="none"/>
        </w:rPr>
        <w:fldChar w:fldCharType="begin"/>
      </w:r>
      <w:r>
        <w:rPr>
          <w:b/>
          <w:bCs/>
          <w:color w:val="000000" w:themeColor="text1"/>
          <w:sz w:val="28"/>
          <w:szCs w:val="44"/>
          <w:highlight w:val="none"/>
        </w:rPr>
        <w:instrText xml:space="preserve"> HYPERLINK \l _Toc24575 </w:instrText>
      </w:r>
      <w:r>
        <w:rPr>
          <w:b/>
          <w:bCs/>
          <w:color w:val="000000" w:themeColor="text1"/>
          <w:sz w:val="28"/>
          <w:szCs w:val="44"/>
          <w:highlight w:val="none"/>
        </w:rPr>
        <w:fldChar w:fldCharType="separate"/>
      </w:r>
      <w:r>
        <w:rPr>
          <w:rFonts w:hint="eastAsia" w:ascii="宋体" w:hAnsi="宋体" w:cs="Ari"/>
          <w:b/>
          <w:bCs/>
          <w:color w:val="000000" w:themeColor="text1"/>
          <w:sz w:val="28"/>
          <w:szCs w:val="40"/>
          <w:highlight w:val="none"/>
        </w:rPr>
        <w:t xml:space="preserve">第五章</w:t>
      </w:r>
      <w:r>
        <w:rPr>
          <w:rFonts w:hint="eastAsia" w:ascii="宋体" w:hAnsi="宋体" w:cs="Ari"/>
          <w:b/>
          <w:bCs/>
          <w:color w:val="000000" w:themeColor="text1"/>
          <w:sz w:val="28"/>
          <w:szCs w:val="40"/>
          <w:highlight w:val="none"/>
        </w:rPr>
        <w:tab/>
      </w:r>
      <w:r>
        <w:rPr>
          <w:rFonts w:hint="eastAsia" w:ascii="宋体" w:hAnsi="宋体" w:cs="Ari"/>
          <w:b/>
          <w:bCs/>
          <w:color w:val="000000" w:themeColor="text1"/>
          <w:sz w:val="28"/>
          <w:szCs w:val="40"/>
          <w:highlight w:val="none"/>
        </w:rPr>
        <w:t xml:space="preserve">合同主要条款及格式</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_Toc24575 \h </w:instrText>
      </w:r>
      <w:r>
        <w:rPr>
          <w:b/>
          <w:bCs/>
          <w:color w:val="000000" w:themeColor="text1"/>
          <w:sz w:val="28"/>
          <w:szCs w:val="36"/>
          <w:highlight w:val="none"/>
        </w:rPr>
        <w:fldChar w:fldCharType="separate"/>
      </w:r>
      <w:r>
        <w:rPr>
          <w:b/>
          <w:bCs/>
          <w:color w:val="000000" w:themeColor="text1"/>
          <w:sz w:val="28"/>
          <w:szCs w:val="36"/>
          <w:highlight w:val="none"/>
        </w:rPr>
        <w:t xml:space="preserve">41</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_Toc15103 </w:instrText>
      </w:r>
      <w:r>
        <w:rPr>
          <w:color w:val="000000" w:themeColor="text1"/>
          <w:szCs w:val="32"/>
          <w:highlight w:val="none"/>
        </w:rPr>
        <w:fldChar w:fldCharType="separate"/>
      </w:r>
      <w:r>
        <w:rPr>
          <w:rFonts w:ascii="Times New Roman" w:hAnsi="Times New Roman" w:cs="仿宋_GB2312"/>
          <w:color w:val="000000" w:themeColor="text1"/>
          <w:highlight w:val="none"/>
        </w:rPr>
        <w:t xml:space="preserve">一、说明：</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_Toc15103 \h </w:instrText>
      </w:r>
      <w:r>
        <w:rPr>
          <w:color w:val="000000" w:themeColor="text1"/>
          <w:highlight w:val="none"/>
        </w:rPr>
        <w:fldChar w:fldCharType="separate"/>
      </w:r>
      <w:r>
        <w:rPr>
          <w:color w:val="000000" w:themeColor="text1"/>
          <w:highlight w:val="none"/>
        </w:rPr>
        <w:t xml:space="preserve">42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_Toc30328 </w:instrText>
      </w:r>
      <w:r>
        <w:rPr>
          <w:color w:val="000000" w:themeColor="text1"/>
          <w:szCs w:val="32"/>
          <w:highlight w:val="none"/>
        </w:rPr>
        <w:fldChar w:fldCharType="separate"/>
      </w:r>
      <w:r>
        <w:rPr>
          <w:rFonts w:ascii="Times New Roman" w:hAnsi="Times New Roman" w:cs="仿宋_GB2312"/>
          <w:color w:val="000000" w:themeColor="text1"/>
          <w:highlight w:val="none"/>
        </w:rPr>
        <w:t xml:space="preserve">二、合同条款：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_Toc30328 \h </w:instrText>
      </w:r>
      <w:r>
        <w:rPr>
          <w:color w:val="000000" w:themeColor="text1"/>
          <w:highlight w:val="none"/>
        </w:rPr>
        <w:fldChar w:fldCharType="separate"/>
      </w:r>
      <w:r>
        <w:rPr>
          <w:color w:val="000000" w:themeColor="text1"/>
          <w:highlight w:val="none"/>
        </w:rPr>
        <w:t xml:space="preserve">42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_Toc25424 </w:instrText>
      </w:r>
      <w:r>
        <w:rPr>
          <w:color w:val="000000" w:themeColor="text1"/>
          <w:szCs w:val="32"/>
          <w:highlight w:val="none"/>
        </w:rPr>
        <w:fldChar w:fldCharType="separate"/>
      </w:r>
      <w:r>
        <w:rPr>
          <w:rFonts w:hint="eastAsia" w:ascii="Times New Roman" w:hAnsi="Times New Roman" w:cs="仿宋_GB2312"/>
          <w:color w:val="000000" w:themeColor="text1"/>
          <w:highlight w:val="none"/>
        </w:rPr>
        <w:t xml:space="preserve">三、双方的权利义务</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_Toc25424 \h </w:instrText>
      </w:r>
      <w:r>
        <w:rPr>
          <w:color w:val="000000" w:themeColor="text1"/>
          <w:highlight w:val="none"/>
        </w:rPr>
        <w:fldChar w:fldCharType="separate"/>
      </w:r>
      <w:r>
        <w:rPr>
          <w:color w:val="000000" w:themeColor="text1"/>
          <w:highlight w:val="none"/>
        </w:rPr>
        <w:t xml:space="preserve">46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_Toc28908 </w:instrText>
      </w:r>
      <w:r>
        <w:rPr>
          <w:color w:val="000000" w:themeColor="text1"/>
          <w:szCs w:val="32"/>
          <w:highlight w:val="none"/>
        </w:rPr>
        <w:fldChar w:fldCharType="separate"/>
      </w:r>
      <w:r>
        <w:rPr>
          <w:rFonts w:hint="eastAsia" w:ascii="Times New Roman" w:hAnsi="Times New Roman" w:cs="仿宋_GB2312"/>
          <w:color w:val="000000" w:themeColor="text1"/>
          <w:szCs w:val="24"/>
          <w:highlight w:val="none"/>
          <w:lang w:val="en-US" w:eastAsia="zh-CN" w:bidi="ar-SA"/>
        </w:rPr>
        <w:t xml:space="preserve">四</w:t>
      </w:r>
      <w:r>
        <w:rPr>
          <w:rFonts w:hint="eastAsia" w:ascii="Times New Roman" w:hAnsi="Times New Roman" w:eastAsia="宋体" w:cs="仿宋_GB2312"/>
          <w:color w:val="000000" w:themeColor="text1"/>
          <w:szCs w:val="24"/>
          <w:highlight w:val="none"/>
          <w:lang w:val="en-US" w:eastAsia="zh-CN" w:bidi="ar-SA"/>
        </w:rPr>
        <w:t xml:space="preserve">、</w:t>
      </w:r>
      <w:r>
        <w:rPr>
          <w:rFonts w:hint="eastAsia" w:ascii="Times New Roman" w:hAnsi="Times New Roman" w:cs="仿宋_GB2312"/>
          <w:color w:val="000000" w:themeColor="text1"/>
          <w:highlight w:val="none"/>
        </w:rPr>
        <w:t xml:space="preserve">服务要求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_Toc28908 \h </w:instrText>
      </w:r>
      <w:r>
        <w:rPr>
          <w:color w:val="000000" w:themeColor="text1"/>
          <w:highlight w:val="none"/>
        </w:rPr>
        <w:fldChar w:fldCharType="separate"/>
      </w:r>
      <w:r>
        <w:rPr>
          <w:color w:val="000000" w:themeColor="text1"/>
          <w:highlight w:val="none"/>
        </w:rPr>
        <w:t xml:space="preserve">49</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_Toc30170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五、货物、服务的购买或租赁权利瑕疵条款：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_Toc30170 \h </w:instrText>
      </w:r>
      <w:r>
        <w:rPr>
          <w:color w:val="000000" w:themeColor="text1"/>
          <w:highlight w:val="none"/>
        </w:rPr>
        <w:fldChar w:fldCharType="separate"/>
      </w:r>
      <w:r>
        <w:rPr>
          <w:color w:val="000000" w:themeColor="text1"/>
          <w:highlight w:val="none"/>
        </w:rPr>
        <w:t xml:space="preserve">52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_Toc7996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六、不可抗力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_Toc7996 \h </w:instrText>
      </w:r>
      <w:r>
        <w:rPr>
          <w:color w:val="000000" w:themeColor="text1"/>
          <w:highlight w:val="none"/>
        </w:rPr>
        <w:fldChar w:fldCharType="separate"/>
      </w:r>
      <w:r>
        <w:rPr>
          <w:color w:val="000000" w:themeColor="text1"/>
          <w:highlight w:val="none"/>
        </w:rPr>
        <w:t xml:space="preserve">52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_Toc30277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七、合同的变更和终止</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_Toc30277 \h </w:instrText>
      </w:r>
      <w:r>
        <w:rPr>
          <w:color w:val="000000" w:themeColor="text1"/>
          <w:highlight w:val="none"/>
        </w:rPr>
        <w:fldChar w:fldCharType="separate"/>
      </w:r>
      <w:r>
        <w:rPr>
          <w:color w:val="000000" w:themeColor="text1"/>
          <w:highlight w:val="none"/>
        </w:rPr>
        <w:t xml:space="preserve">52</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_Toc17549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八、合同权利义务的转让条款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_Toc17549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_Toc14520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九、争议的解决</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_Toc14520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_Toc29600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十、 诚实信用和廉洁条款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_Toc29600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_Toc8030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十一、保密条款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_Toc8030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_Toc24244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十二、送达条款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_Toc24244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_Toc4400 </w:instrText>
      </w:r>
      <w:r>
        <w:rPr>
          <w:color w:val="000000" w:themeColor="text1"/>
          <w:szCs w:val="32"/>
          <w:highlight w:val="none"/>
        </w:rPr>
        <w:fldChar w:fldCharType="separate"/>
      </w:r>
      <w:r>
        <w:rPr>
          <w:rFonts w:hint="eastAsia" w:ascii="宋体" w:hAnsi="宋体" w:cs="仿宋_GB2312"/>
          <w:color w:val="000000" w:themeColor="text1"/>
          <w:highlight w:val="none"/>
        </w:rPr>
        <w:t xml:space="preserve">十三、其他</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_Toc4400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76"/>
        <w:spacing w:line="360" w:lineRule="auto"/>
        <w:tabs>
          <w:tab w:val="right" w:pos="9360" w:leader="dot"/>
        </w:tabs>
        <w:rPr>
          <w:b/>
          <w:bCs/>
          <w:color w:val="000000" w:themeColor="text1"/>
          <w:sz w:val="28"/>
          <w:szCs w:val="36"/>
          <w:highlight w:val="none"/>
        </w:rPr>
      </w:pPr>
      <w:r>
        <w:rPr>
          <w:b/>
          <w:bCs/>
          <w:color w:val="000000" w:themeColor="text1"/>
          <w:sz w:val="28"/>
          <w:szCs w:val="44"/>
          <w:highlight w:val="none"/>
        </w:rPr>
        <w:fldChar w:fldCharType="begin"/>
      </w:r>
      <w:r>
        <w:rPr>
          <w:b/>
          <w:bCs/>
          <w:color w:val="000000" w:themeColor="text1"/>
          <w:sz w:val="28"/>
          <w:szCs w:val="44"/>
          <w:highlight w:val="none"/>
        </w:rPr>
        <w:instrText xml:space="preserve"> HYPERLINK \l _Toc16304 </w:instrText>
      </w:r>
      <w:r>
        <w:rPr>
          <w:b/>
          <w:bCs/>
          <w:color w:val="000000" w:themeColor="text1"/>
          <w:sz w:val="28"/>
          <w:szCs w:val="44"/>
          <w:highlight w:val="none"/>
        </w:rPr>
        <w:fldChar w:fldCharType="separate"/>
      </w:r>
      <w:r>
        <w:rPr>
          <w:rFonts w:hint="eastAsia" w:ascii="宋体" w:hAnsi="宋体" w:cs="宋体"/>
          <w:b/>
          <w:bCs/>
          <w:color w:val="000000" w:themeColor="text1"/>
          <w:sz w:val="28"/>
          <w:szCs w:val="40"/>
          <w:highlight w:val="none"/>
        </w:rPr>
        <w:t xml:space="preserve">第六章 竞争性磋商文件格式及附件</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_Toc16304 \h </w:instrText>
      </w:r>
      <w:r>
        <w:rPr>
          <w:b/>
          <w:bCs/>
          <w:color w:val="000000" w:themeColor="text1"/>
          <w:sz w:val="28"/>
          <w:szCs w:val="36"/>
          <w:highlight w:val="none"/>
        </w:rPr>
        <w:fldChar w:fldCharType="separate"/>
      </w:r>
      <w:r>
        <w:rPr>
          <w:b/>
          <w:bCs/>
          <w:color w:val="000000" w:themeColor="text1"/>
          <w:sz w:val="28"/>
          <w:szCs w:val="36"/>
          <w:highlight w:val="none"/>
        </w:rPr>
        <w:t xml:space="preserve">55</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_Toc23561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附件一、磋商申请及声明格式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_Toc23561 \h </w:instrText>
      </w:r>
      <w:r>
        <w:rPr>
          <w:color w:val="000000" w:themeColor="text1"/>
          <w:highlight w:val="none"/>
        </w:rPr>
        <w:fldChar w:fldCharType="separate"/>
      </w:r>
      <w:r>
        <w:rPr>
          <w:color w:val="000000" w:themeColor="text1"/>
          <w:highlight w:val="none"/>
        </w:rPr>
        <w:t xml:space="preserve">56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_Toc25190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附件二、法定代表人授权委托书格式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_Toc25190 \h </w:instrText>
      </w:r>
      <w:r>
        <w:rPr>
          <w:color w:val="000000" w:themeColor="text1"/>
          <w:highlight w:val="none"/>
        </w:rPr>
        <w:fldChar w:fldCharType="separate"/>
      </w:r>
      <w:r>
        <w:rPr>
          <w:color w:val="000000" w:themeColor="text1"/>
          <w:highlight w:val="none"/>
        </w:rPr>
        <w:t xml:space="preserve">57</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_Toc1093 </w:instrText>
      </w:r>
      <w:r>
        <w:rPr>
          <w:color w:val="000000" w:themeColor="text1"/>
          <w:szCs w:val="32"/>
          <w:highlight w:val="none"/>
        </w:rPr>
        <w:fldChar w:fldCharType="separate"/>
      </w:r>
      <w:r>
        <w:rPr>
          <w:rFonts w:ascii="宋体" w:hAnsi="宋体" w:eastAsia="宋体" w:cs="宋体"/>
          <w:color w:val="000000" w:themeColor="text1"/>
          <w:highlight w:val="none"/>
        </w:rPr>
        <w:t xml:space="preserve">附件三、</w:t>
      </w:r>
      <w:r>
        <w:rPr>
          <w:rFonts w:ascii="宋体" w:hAnsi="宋体" w:eastAsia="宋体" w:cs="宋体"/>
          <w:bCs/>
          <w:color w:val="000000" w:themeColor="text1"/>
          <w:highlight w:val="none"/>
        </w:rPr>
        <w:t xml:space="preserve">磋商</w:t>
      </w:r>
      <w:r>
        <w:rPr>
          <w:rFonts w:ascii="宋体" w:hAnsi="宋体" w:eastAsia="宋体" w:cs="宋体"/>
          <w:color w:val="000000" w:themeColor="text1"/>
          <w:highlight w:val="none"/>
        </w:rPr>
        <w:t xml:space="preserve">报价表格式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_Toc1093 \h </w:instrText>
      </w:r>
      <w:r>
        <w:rPr>
          <w:color w:val="000000" w:themeColor="text1"/>
          <w:highlight w:val="none"/>
        </w:rPr>
        <w:fldChar w:fldCharType="separate"/>
      </w:r>
      <w:r>
        <w:rPr>
          <w:color w:val="000000" w:themeColor="text1"/>
          <w:highlight w:val="none"/>
        </w:rPr>
        <w:t xml:space="preserve">58</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_Toc27186 </w:instrText>
      </w:r>
      <w:r>
        <w:rPr>
          <w:color w:val="000000" w:themeColor="text1"/>
          <w:szCs w:val="32"/>
          <w:highlight w:val="none"/>
        </w:rPr>
        <w:fldChar w:fldCharType="separate"/>
      </w:r>
      <w:r>
        <w:rPr>
          <w:rFonts w:ascii="宋体" w:hAnsi="宋体" w:eastAsia="宋体" w:cs="宋体"/>
          <w:color w:val="000000" w:themeColor="text1"/>
          <w:highlight w:val="none"/>
        </w:rPr>
        <w:t xml:space="preserve">附件四、分项报价表格式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_Toc27186 \h </w:instrText>
      </w:r>
      <w:r>
        <w:rPr>
          <w:color w:val="000000" w:themeColor="text1"/>
          <w:highlight w:val="none"/>
        </w:rPr>
        <w:fldChar w:fldCharType="separate"/>
      </w:r>
      <w:r>
        <w:rPr>
          <w:color w:val="000000" w:themeColor="text1"/>
          <w:highlight w:val="none"/>
        </w:rPr>
        <w:t xml:space="preserve">59</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_Toc22146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附件五、技术</w:t>
      </w:r>
      <w:r>
        <w:rPr>
          <w:rFonts w:hint="eastAsia" w:ascii="宋体" w:hAnsi="宋体" w:cs="宋体"/>
          <w:bCs/>
          <w:color w:val="000000" w:themeColor="text1"/>
          <w:highlight w:val="none"/>
          <w:lang w:val="en-US" w:eastAsia="zh-CN"/>
        </w:rPr>
        <w:t xml:space="preserve">条款</w:t>
      </w:r>
      <w:r>
        <w:rPr>
          <w:rFonts w:hint="eastAsia" w:ascii="宋体" w:hAnsi="宋体" w:cs="宋体"/>
          <w:bCs/>
          <w:color w:val="000000" w:themeColor="text1"/>
          <w:highlight w:val="none"/>
        </w:rPr>
        <w:t xml:space="preserve">偏离表格式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_Toc22146 \h </w:instrText>
      </w:r>
      <w:r>
        <w:rPr>
          <w:color w:val="000000" w:themeColor="text1"/>
          <w:highlight w:val="none"/>
        </w:rPr>
        <w:fldChar w:fldCharType="separate"/>
      </w:r>
      <w:r>
        <w:rPr>
          <w:color w:val="000000" w:themeColor="text1"/>
          <w:highlight w:val="none"/>
        </w:rPr>
        <w:t xml:space="preserve">60</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_Toc30012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附件六、商务条款偏离表格式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_Toc30012 \h </w:instrText>
      </w:r>
      <w:r>
        <w:rPr>
          <w:color w:val="000000" w:themeColor="text1"/>
          <w:highlight w:val="none"/>
        </w:rPr>
        <w:fldChar w:fldCharType="separate"/>
      </w:r>
      <w:r>
        <w:rPr>
          <w:color w:val="000000" w:themeColor="text1"/>
          <w:highlight w:val="none"/>
        </w:rPr>
        <w:t xml:space="preserve">60</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_Toc29754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附件七、拟参与本项目人员一览表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_Toc29754 \h </w:instrText>
      </w:r>
      <w:r>
        <w:rPr>
          <w:color w:val="000000" w:themeColor="text1"/>
          <w:highlight w:val="none"/>
        </w:rPr>
        <w:fldChar w:fldCharType="separate"/>
      </w:r>
      <w:r>
        <w:rPr>
          <w:color w:val="000000" w:themeColor="text1"/>
          <w:highlight w:val="none"/>
        </w:rPr>
        <w:t xml:space="preserve">61</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_Toc4907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w:t>
      </w:r>
      <w:r>
        <w:rPr>
          <w:rFonts w:hint="eastAsia" w:ascii="宋体" w:hAnsi="宋体" w:cs="宋体"/>
          <w:bCs/>
          <w:color w:val="000000" w:themeColor="text1"/>
          <w:highlight w:val="none"/>
          <w:lang w:val="en-US" w:eastAsia="zh-CN"/>
        </w:rPr>
        <w:t xml:space="preserve">八</w:t>
      </w:r>
      <w:r>
        <w:rPr>
          <w:rFonts w:hint="eastAsia" w:ascii="宋体" w:hAnsi="宋体" w:cs="宋体"/>
          <w:bCs/>
          <w:color w:val="000000" w:themeColor="text1"/>
          <w:highlight w:val="none"/>
        </w:rPr>
        <w:t xml:space="preserve">、 供应商类似业绩情况表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_Toc4907 \h </w:instrText>
      </w:r>
      <w:r>
        <w:rPr>
          <w:color w:val="000000" w:themeColor="text1"/>
          <w:highlight w:val="none"/>
        </w:rPr>
        <w:fldChar w:fldCharType="separate"/>
      </w:r>
      <w:r>
        <w:rPr>
          <w:color w:val="000000" w:themeColor="text1"/>
          <w:highlight w:val="none"/>
        </w:rPr>
        <w:t xml:space="preserve">63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_Toc6730 </w:instrText>
      </w:r>
      <w:r>
        <w:rPr>
          <w:color w:val="000000" w:themeColor="text1"/>
          <w:szCs w:val="32"/>
          <w:highlight w:val="none"/>
        </w:rPr>
        <w:fldChar w:fldCharType="separate"/>
      </w:r>
      <w:r>
        <w:rPr>
          <w:rFonts w:hint="eastAsia" w:ascii="宋体" w:hAnsi="宋体" w:cs="宋体"/>
          <w:bCs/>
          <w:color w:val="000000" w:themeColor="text1"/>
          <w:highlight w:val="none"/>
        </w:rPr>
        <w:t xml:space="preserve">附件</w:t>
      </w:r>
      <w:r>
        <w:rPr>
          <w:rFonts w:hint="eastAsia" w:ascii="宋体" w:hAnsi="宋体" w:cs="宋体"/>
          <w:bCs/>
          <w:color w:val="000000" w:themeColor="text1"/>
          <w:highlight w:val="none"/>
          <w:lang w:val="en-US" w:eastAsia="zh-CN"/>
        </w:rPr>
        <w:t xml:space="preserve">九</w:t>
      </w:r>
      <w:r>
        <w:rPr>
          <w:rFonts w:hint="eastAsia" w:ascii="宋体" w:hAnsi="宋体" w:eastAsia="宋体" w:cs="宋体"/>
          <w:bCs/>
          <w:color w:val="000000" w:themeColor="text1"/>
          <w:highlight w:val="none"/>
        </w:rPr>
        <w:t xml:space="preserve">：拟投入的仪器设备</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_Toc6730 \h </w:instrText>
      </w:r>
      <w:r>
        <w:rPr>
          <w:color w:val="000000" w:themeColor="text1"/>
          <w:highlight w:val="none"/>
        </w:rPr>
        <w:fldChar w:fldCharType="separate"/>
      </w:r>
      <w:r>
        <w:rPr>
          <w:color w:val="000000" w:themeColor="text1"/>
          <w:highlight w:val="none"/>
        </w:rPr>
        <w:t xml:space="preserve">63</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_Toc29193 </w:instrText>
      </w:r>
      <w:r>
        <w:rPr>
          <w:color w:val="000000" w:themeColor="text1"/>
          <w:szCs w:val="32"/>
          <w:highlight w:val="none"/>
        </w:rPr>
        <w:fldChar w:fldCharType="separate"/>
      </w:r>
      <w:r>
        <w:rPr>
          <w:rFonts w:hint="eastAsia" w:ascii="宋体" w:hAnsi="宋体" w:cs="宋体"/>
          <w:color w:val="000000" w:themeColor="text1"/>
          <w:highlight w:val="none"/>
        </w:rPr>
        <w:t xml:space="preserve">附件十</w:t>
      </w:r>
      <w:r>
        <w:rPr>
          <w:rFonts w:hint="eastAsia" w:ascii="宋体" w:hAnsi="宋体" w:cs="宋体"/>
          <w:color w:val="000000" w:themeColor="text1"/>
          <w:highlight w:val="none"/>
          <w:lang w:eastAsia="zh-CN"/>
        </w:rPr>
        <w:t xml:space="preserve">：</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_Toc29193 \h </w:instrText>
      </w:r>
      <w:r>
        <w:rPr>
          <w:color w:val="000000" w:themeColor="text1"/>
          <w:highlight w:val="none"/>
        </w:rPr>
        <w:fldChar w:fldCharType="separate"/>
      </w:r>
      <w:r>
        <w:rPr>
          <w:color w:val="000000" w:themeColor="text1"/>
          <w:highlight w:val="none"/>
        </w:rPr>
        <w:t xml:space="preserve">64</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_Toc6312 </w:instrText>
      </w:r>
      <w:r>
        <w:rPr>
          <w:color w:val="000000" w:themeColor="text1"/>
          <w:szCs w:val="32"/>
          <w:highlight w:val="none"/>
        </w:rPr>
        <w:fldChar w:fldCharType="separate"/>
      </w:r>
      <w:r>
        <w:rPr>
          <w:rFonts w:hint="eastAsia" w:ascii="宋体" w:hAnsi="宋体" w:cs="宋体"/>
          <w:color w:val="000000" w:themeColor="text1"/>
          <w:highlight w:val="none"/>
        </w:rPr>
        <w:t xml:space="preserve">附件十</w:t>
      </w:r>
      <w:r>
        <w:rPr>
          <w:rFonts w:hint="eastAsia" w:ascii="宋体" w:hAnsi="宋体" w:cs="宋体"/>
          <w:color w:val="000000" w:themeColor="text1"/>
          <w:highlight w:val="none"/>
          <w:lang w:val="en-US" w:eastAsia="zh-CN"/>
        </w:rPr>
        <w:t xml:space="preserve">一</w:t>
      </w:r>
      <w:r>
        <w:rPr>
          <w:rFonts w:hint="eastAsia" w:ascii="宋体" w:hAnsi="宋体" w:cs="宋体"/>
          <w:color w:val="000000" w:themeColor="text1"/>
          <w:highlight w:val="none"/>
        </w:rPr>
        <w:t xml:space="preserve">：</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_Toc6312 \h </w:instrText>
      </w:r>
      <w:r>
        <w:rPr>
          <w:color w:val="000000" w:themeColor="text1"/>
          <w:highlight w:val="none"/>
        </w:rPr>
        <w:fldChar w:fldCharType="separate"/>
      </w:r>
      <w:r>
        <w:rPr>
          <w:color w:val="000000" w:themeColor="text1"/>
          <w:highlight w:val="none"/>
        </w:rPr>
        <w:t xml:space="preserve">65</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pStyle w:val="1082"/>
        <w:spacing w:line="360" w:lineRule="auto"/>
        <w:tabs>
          <w:tab w:val="right" w:pos="9360" w:leader="dot"/>
        </w:tabs>
        <w:rPr>
          <w:color w:val="000000" w:themeColor="text1"/>
          <w:highlight w:val="none"/>
        </w:rPr>
      </w:pPr>
      <w:r>
        <w:rPr>
          <w:color w:val="000000" w:themeColor="text1"/>
          <w:szCs w:val="32"/>
          <w:highlight w:val="none"/>
        </w:rPr>
        <w:fldChar w:fldCharType="begin"/>
      </w:r>
      <w:r>
        <w:rPr>
          <w:color w:val="000000" w:themeColor="text1"/>
          <w:szCs w:val="32"/>
          <w:highlight w:val="none"/>
        </w:rPr>
        <w:instrText xml:space="preserve"> HYPERLINK \l _Toc31653 </w:instrText>
      </w:r>
      <w:r>
        <w:rPr>
          <w:color w:val="000000" w:themeColor="text1"/>
          <w:szCs w:val="32"/>
          <w:highlight w:val="none"/>
        </w:rPr>
        <w:fldChar w:fldCharType="separate"/>
      </w:r>
      <w:r>
        <w:rPr>
          <w:rFonts w:hint="eastAsia" w:ascii="宋体" w:hAnsi="宋体" w:cs="宋体"/>
          <w:color w:val="000000" w:themeColor="text1"/>
          <w:highlight w:val="none"/>
        </w:rPr>
        <w:t xml:space="preserve">附件十</w:t>
      </w:r>
      <w:r>
        <w:rPr>
          <w:rFonts w:hint="eastAsia" w:ascii="宋体" w:hAnsi="宋体" w:cs="宋体"/>
          <w:color w:val="000000" w:themeColor="text1"/>
          <w:highlight w:val="none"/>
          <w:lang w:val="en-US" w:eastAsia="zh-CN"/>
        </w:rPr>
        <w:t xml:space="preserve">二</w:t>
      </w:r>
      <w:r>
        <w:rPr>
          <w:rFonts w:hint="eastAsia" w:ascii="宋体" w:hAnsi="宋体" w:cs="宋体"/>
          <w:color w:val="000000" w:themeColor="text1"/>
          <w:highlight w:val="none"/>
        </w:rPr>
        <w:t xml:space="preserve">：</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_Toc31653 \h </w:instrText>
      </w:r>
      <w:r>
        <w:rPr>
          <w:color w:val="000000" w:themeColor="text1"/>
          <w:highlight w:val="none"/>
        </w:rPr>
        <w:fldChar w:fldCharType="separate"/>
      </w:r>
      <w:r>
        <w:rPr>
          <w:color w:val="000000" w:themeColor="text1"/>
          <w:highlight w:val="none"/>
        </w:rPr>
        <w:t xml:space="preserve">66</w:t>
      </w:r>
      <w:r>
        <w:rPr>
          <w:color w:val="000000" w:themeColor="text1"/>
          <w:highlight w:val="none"/>
        </w:rPr>
        <w:fldChar w:fldCharType="end"/>
      </w:r>
      <w:r>
        <w:rPr>
          <w:color w:val="000000" w:themeColor="text1"/>
          <w:szCs w:val="32"/>
          <w:highlight w:val="none"/>
        </w:rPr>
        <w:fldChar w:fldCharType="end"/>
      </w:r>
      <w:r>
        <w:rPr>
          <w:color w:val="000000" w:themeColor="text1"/>
          <w:highlight w:val="none"/>
        </w:rPr>
      </w:r>
      <w:r/>
    </w:p>
    <w:p>
      <w:pPr>
        <w:keepLines w:val="0"/>
        <w:keepNext w:val="0"/>
        <w:pageBreakBefore w:val="0"/>
        <w:spacing w:line="360" w:lineRule="auto"/>
        <w:rPr>
          <w:rFonts w:hint="eastAsia" w:ascii="宋体" w:hAnsi="宋体" w:cs="宋体"/>
          <w:b/>
          <w:color w:val="000000" w:themeColor="text1"/>
          <w:szCs w:val="21"/>
          <w:highlight w:val="none"/>
        </w:rPr>
      </w:pPr>
      <w:r>
        <w:rPr>
          <w:color w:val="000000" w:themeColor="text1"/>
          <w:szCs w:val="32"/>
          <w:highlight w:val="none"/>
        </w:rPr>
        <w:fldChar w:fldCharType="end"/>
      </w:r>
      <w:r>
        <w:rPr>
          <w:color w:val="000000" w:themeColor="text1"/>
          <w:highlight w:val="none"/>
        </w:rPr>
      </w:r>
      <w:r/>
    </w:p>
    <w:p>
      <w:pPr>
        <w:pStyle w:val="1236"/>
        <w:numPr>
          <w:ilvl w:val="0"/>
          <w:numId w:val="0"/>
        </w:numPr>
        <w:keepLines w:val="0"/>
        <w:keepNext w:val="0"/>
        <w:spacing w:before="0" w:after="0" w:line="440" w:lineRule="exact"/>
        <w:rPr>
          <w:rFonts w:hint="eastAsia" w:cs="宋体"/>
          <w:color w:val="000000" w:themeColor="text1"/>
          <w:sz w:val="30"/>
          <w:szCs w:val="30"/>
          <w:highlight w:val="none"/>
        </w:rPr>
      </w:pPr>
      <w:r>
        <w:rPr>
          <w:color w:val="000000" w:themeColor="text1"/>
          <w:highlight w:val="none"/>
        </w:rPr>
      </w:r>
      <w:bookmarkStart w:id="0" w:name="_Toc18616"/>
      <w:r>
        <w:rPr>
          <w:color w:val="000000" w:themeColor="text1"/>
          <w:highlight w:val="none"/>
        </w:rPr>
      </w:r>
      <w:bookmarkStart w:id="1" w:name="_Toc23476"/>
      <w:r>
        <w:rPr>
          <w:rFonts w:hint="eastAsia" w:cs="宋体"/>
          <w:color w:val="000000" w:themeColor="text1"/>
          <w:sz w:val="30"/>
          <w:szCs w:val="30"/>
          <w:highlight w:val="none"/>
        </w:rPr>
        <w:t xml:space="preserve">第一章 竞争性磋商邀请</w:t>
      </w:r>
      <w:bookmarkEnd w:id="0"/>
      <w:r>
        <w:rPr>
          <w:color w:val="000000" w:themeColor="text1"/>
          <w:highlight w:val="none"/>
        </w:rPr>
      </w:r>
      <w:bookmarkEnd w:id="1"/>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bl>
      <w:tblPr>
        <w:tblStyle w:val="10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ind w:firstLine="472"/>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项目概况</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u w:val="none"/>
                <w:lang w:eastAsia="zh-CN"/>
              </w:rPr>
              <w:t xml:space="preserve">江苏省特检院</w:t>
            </w:r>
            <w:r>
              <w:rPr>
                <w:rFonts w:hint="eastAsia" w:ascii="宋体" w:hAnsi="宋体" w:cs="宋体"/>
                <w:color w:val="000000" w:themeColor="text1"/>
                <w:sz w:val="24"/>
                <w:highlight w:val="none"/>
                <w:u w:val="none"/>
                <w:lang w:eastAsia="zh-CN"/>
              </w:rPr>
              <w:t xml:space="preserve">南通分院</w:t>
            </w:r>
            <w:r>
              <w:rPr>
                <w:rFonts w:hint="eastAsia" w:ascii="宋体" w:hAnsi="宋体" w:eastAsia="宋体" w:cs="宋体"/>
                <w:color w:val="000000" w:themeColor="text1"/>
                <w:sz w:val="24"/>
                <w:highlight w:val="none"/>
                <w:u w:val="none"/>
                <w:lang w:eastAsia="zh-CN"/>
              </w:rPr>
              <w:t xml:space="preserve">无损检测工作外委项目</w:t>
            </w:r>
            <w:r>
              <w:rPr>
                <w:rFonts w:hint="eastAsia" w:ascii="宋体" w:hAnsi="宋体" w:cs="宋体"/>
                <w:color w:val="000000" w:themeColor="text1"/>
                <w:sz w:val="24"/>
                <w:highlight w:val="none"/>
              </w:rPr>
              <w:t xml:space="preserve">的潜在供应商应在</w:t>
            </w:r>
            <w:r>
              <w:rPr>
                <w:rFonts w:hint="eastAsia" w:ascii="宋体" w:hAnsi="宋体" w:cs="宋体"/>
                <w:b/>
                <w:color w:val="000000" w:themeColor="text1"/>
                <w:sz w:val="24"/>
                <w:szCs w:val="24"/>
                <w:highlight w:val="none"/>
                <w:u w:val="single"/>
              </w:rPr>
              <w:t xml:space="preserve">江苏政府采购网</w:t>
            </w:r>
            <w:r>
              <w:rPr>
                <w:rFonts w:hint="eastAsia" w:ascii="宋体" w:hAnsi="宋体" w:cs="宋体"/>
                <w:color w:val="000000" w:themeColor="text1"/>
                <w:sz w:val="24"/>
                <w:highlight w:val="none"/>
              </w:rPr>
              <w:t xml:space="preserve">获取磋商文件，并于</w:t>
            </w:r>
            <w:r>
              <w:rPr>
                <w:rFonts w:hint="eastAsia"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lang w:val="en-US" w:eastAsia="zh-CN"/>
              </w:rPr>
              <w:t xml:space="preserve">6</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u w:val="single"/>
                <w:lang w:val="en-US" w:eastAsia="zh-CN"/>
              </w:rPr>
              <w:t xml:space="preserve">11</w:t>
            </w:r>
            <w:r>
              <w:rPr>
                <w:rFonts w:hint="eastAsia" w:ascii="宋体" w:hAnsi="宋体" w:cs="宋体"/>
                <w:color w:val="000000" w:themeColor="text1"/>
                <w:sz w:val="24"/>
                <w:highlight w:val="none"/>
                <w:u w:val="single"/>
              </w:rPr>
              <w:t xml:space="preserve">月</w:t>
            </w:r>
            <w:r>
              <w:rPr>
                <w:rFonts w:hint="eastAsia" w:ascii="宋体" w:hAnsi="宋体" w:cs="宋体"/>
                <w:color w:val="000000" w:themeColor="text1"/>
                <w:sz w:val="24"/>
                <w:highlight w:val="none"/>
                <w:u w:val="single"/>
                <w:lang w:val="en-US" w:eastAsia="zh-CN"/>
              </w:rPr>
              <w:t xml:space="preserve">3</w:t>
            </w:r>
            <w:r>
              <w:rPr>
                <w:rFonts w:hint="eastAsia" w:ascii="宋体" w:hAnsi="宋体" w:cs="宋体"/>
                <w:color w:val="000000" w:themeColor="text1"/>
                <w:sz w:val="24"/>
                <w:highlight w:val="none"/>
                <w:u w:val="single"/>
              </w:rPr>
              <w:t xml:space="preserve">日</w:t>
            </w:r>
            <w:r>
              <w:rPr>
                <w:rFonts w:hint="eastAsia" w:ascii="宋体" w:hAnsi="宋体" w:cs="宋体"/>
                <w:color w:val="000000" w:themeColor="text1"/>
                <w:sz w:val="24"/>
                <w:highlight w:val="none"/>
                <w:u w:val="single"/>
                <w:lang w:val="en-US" w:eastAsia="zh-CN"/>
              </w:rPr>
              <w:t xml:space="preserve">9</w:t>
            </w:r>
            <w:r>
              <w:rPr>
                <w:rFonts w:hint="eastAsia" w:ascii="宋体" w:hAnsi="宋体" w:cs="宋体"/>
                <w:color w:val="000000" w:themeColor="text1"/>
                <w:sz w:val="24"/>
                <w:highlight w:val="none"/>
                <w:u w:val="single"/>
              </w:rPr>
              <w:t xml:space="preserve">点</w:t>
            </w:r>
            <w:r>
              <w:rPr>
                <w:rFonts w:hint="eastAsia" w:ascii="宋体" w:hAnsi="宋体" w:cs="宋体"/>
                <w:color w:val="000000" w:themeColor="text1"/>
                <w:sz w:val="24"/>
                <w:highlight w:val="none"/>
                <w:u w:val="single"/>
                <w:lang w:val="en-US" w:eastAsia="zh-CN"/>
              </w:rPr>
              <w:t xml:space="preserve">00</w:t>
            </w:r>
            <w:r>
              <w:rPr>
                <w:rFonts w:hint="eastAsia" w:ascii="宋体" w:hAnsi="宋体" w:cs="宋体"/>
                <w:color w:val="000000" w:themeColor="text1"/>
                <w:sz w:val="24"/>
                <w:highlight w:val="none"/>
                <w:u w:val="single"/>
              </w:rPr>
              <w:t xml:space="preserve">分</w:t>
            </w:r>
            <w:r>
              <w:rPr>
                <w:rFonts w:hint="eastAsia" w:ascii="宋体" w:hAnsi="宋体" w:cs="宋体"/>
                <w:bCs/>
                <w:color w:val="000000" w:themeColor="text1"/>
                <w:sz w:val="24"/>
                <w:highlight w:val="none"/>
              </w:rPr>
              <w:t xml:space="preserve">（北京时间）前提交响应文件</w:t>
            </w:r>
            <w:r>
              <w:rPr>
                <w:rFonts w:hint="eastAsia" w:ascii="宋体" w:hAnsi="宋体" w:cs="宋体"/>
                <w:color w:val="000000" w:themeColor="text1"/>
                <w:sz w:val="24"/>
                <w:highlight w:val="none"/>
              </w:rPr>
              <w:t xml:space="preserve">。</w:t>
            </w:r>
            <w:r>
              <w:rPr>
                <w:color w:val="000000" w:themeColor="text1"/>
                <w:highlight w:val="none"/>
              </w:rPr>
            </w:r>
            <w:r/>
          </w:p>
        </w:tc>
      </w:tr>
    </w:tbl>
    <w:p>
      <w:pPr>
        <w:pStyle w:val="1237"/>
        <w:numPr>
          <w:ilvl w:val="0"/>
          <w:numId w:val="0"/>
        </w:numPr>
        <w:keepLines w:val="0"/>
        <w:keepNext w:val="0"/>
        <w:spacing w:before="0" w:after="0" w:line="360" w:lineRule="auto"/>
        <w:rPr>
          <w:rFonts w:hint="eastAsia" w:ascii="宋体" w:hAnsi="宋体" w:cs="宋体"/>
          <w:color w:val="000000" w:themeColor="text1"/>
          <w:sz w:val="24"/>
          <w:szCs w:val="24"/>
          <w:highlight w:val="none"/>
        </w:rPr>
        <w:outlineLvl w:val="1"/>
      </w:pPr>
      <w:r>
        <w:rPr>
          <w:color w:val="000000" w:themeColor="text1"/>
          <w:highlight w:val="none"/>
        </w:rPr>
      </w:r>
      <w:bookmarkStart w:id="2" w:name="_Toc28359089"/>
      <w:r>
        <w:rPr>
          <w:color w:val="000000" w:themeColor="text1"/>
          <w:highlight w:val="none"/>
        </w:rPr>
      </w:r>
      <w:bookmarkStart w:id="3" w:name="_Toc13521"/>
      <w:r>
        <w:rPr>
          <w:color w:val="000000" w:themeColor="text1"/>
          <w:highlight w:val="none"/>
        </w:rPr>
      </w:r>
      <w:bookmarkStart w:id="4" w:name="_Toc28359012"/>
      <w:r>
        <w:rPr>
          <w:color w:val="000000" w:themeColor="text1"/>
          <w:highlight w:val="none"/>
        </w:rPr>
      </w:r>
      <w:bookmarkStart w:id="5" w:name="_Toc35393798"/>
      <w:r>
        <w:rPr>
          <w:color w:val="000000" w:themeColor="text1"/>
          <w:highlight w:val="none"/>
        </w:rPr>
      </w:r>
      <w:bookmarkStart w:id="6" w:name="_Toc35393629"/>
      <w:r>
        <w:rPr>
          <w:rFonts w:hint="eastAsia" w:ascii="宋体" w:hAnsi="宋体" w:cs="宋体"/>
          <w:color w:val="000000" w:themeColor="text1"/>
          <w:sz w:val="24"/>
          <w:szCs w:val="24"/>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p>
    <w:p>
      <w:pPr>
        <w:ind w:firstLine="480"/>
        <w:spacing w:line="360" w:lineRule="auto"/>
        <w:rPr>
          <w:rFonts w:hint="eastAsia"/>
          <w:b w:val="0"/>
          <w:color w:val="000000" w:themeColor="text1"/>
          <w:sz w:val="24"/>
          <w:szCs w:val="24"/>
          <w:highlight w:val="none"/>
        </w:rPr>
      </w:pPr>
      <w:r>
        <w:rPr>
          <w:rFonts w:hint="eastAsia" w:ascii="宋体" w:hAnsi="宋体" w:cs="宋体"/>
          <w:color w:val="000000" w:themeColor="text1"/>
          <w:sz w:val="24"/>
          <w:highlight w:val="none"/>
        </w:rPr>
        <w:t xml:space="preserve">项目编号：</w:t>
      </w:r>
      <w:r>
        <w:rPr>
          <w:rFonts w:hint="eastAsia" w:ascii="Times New Roman" w:hAnsi="Times New Roman"/>
          <w:b w:val="0"/>
          <w:color w:val="000000" w:themeColor="text1"/>
          <w:sz w:val="24"/>
          <w:szCs w:val="24"/>
          <w:highlight w:val="none"/>
          <w:lang w:eastAsia="zh-CN"/>
        </w:rPr>
        <w:t xml:space="preserve">JSZC-320000-SNZX-C2026-0174</w:t>
      </w:r>
      <w:r>
        <w:rPr>
          <w:color w:val="000000" w:themeColor="text1"/>
          <w:highlight w:val="none"/>
        </w:rPr>
      </w:r>
      <w:r/>
    </w:p>
    <w:p>
      <w:pPr>
        <w:ind w:firstLine="480"/>
        <w:spacing w:line="360" w:lineRule="auto"/>
        <w:rPr>
          <w:rFonts w:hint="eastAsia" w:ascii="宋体" w:hAnsi="宋体" w:cs="宋体"/>
          <w:color w:val="000000" w:themeColor="text1"/>
          <w:sz w:val="36"/>
          <w:szCs w:val="36"/>
          <w:highlight w:val="none"/>
        </w:rPr>
      </w:pPr>
      <w:r>
        <w:rPr>
          <w:rFonts w:hint="eastAsia" w:ascii="宋体" w:hAnsi="宋体" w:cs="宋体"/>
          <w:color w:val="000000" w:themeColor="text1"/>
          <w:sz w:val="24"/>
          <w:highlight w:val="none"/>
        </w:rPr>
        <w:t xml:space="preserve">项目名称：</w:t>
      </w:r>
      <w:r>
        <w:rPr>
          <w:rFonts w:hint="eastAsia" w:ascii="宋体" w:hAnsi="宋体" w:eastAsia="宋体" w:cs="宋体"/>
          <w:color w:val="000000" w:themeColor="text1"/>
          <w:sz w:val="24"/>
          <w:highlight w:val="none"/>
          <w:u w:val="none"/>
          <w:lang w:eastAsia="zh-CN"/>
        </w:rPr>
        <w:t xml:space="preserve">江苏省特检院</w:t>
      </w:r>
      <w:r>
        <w:rPr>
          <w:rFonts w:hint="eastAsia" w:ascii="宋体" w:hAnsi="宋体" w:cs="宋体"/>
          <w:color w:val="000000" w:themeColor="text1"/>
          <w:sz w:val="24"/>
          <w:highlight w:val="none"/>
          <w:u w:val="none"/>
          <w:lang w:eastAsia="zh-CN"/>
        </w:rPr>
        <w:t xml:space="preserve">南通分院</w:t>
      </w:r>
      <w:r>
        <w:rPr>
          <w:rFonts w:hint="eastAsia" w:ascii="宋体" w:hAnsi="宋体" w:eastAsia="宋体" w:cs="宋体"/>
          <w:color w:val="000000" w:themeColor="text1"/>
          <w:sz w:val="24"/>
          <w:highlight w:val="none"/>
          <w:u w:val="none"/>
          <w:lang w:eastAsia="zh-CN"/>
        </w:rPr>
        <w:t xml:space="preserve">无损检测工作外委项目</w:t>
      </w:r>
      <w:r>
        <w:rPr>
          <w:color w:val="000000" w:themeColor="text1"/>
          <w:highlight w:val="none"/>
        </w:rPr>
      </w:r>
      <w:r/>
    </w:p>
    <w:p>
      <w:pPr>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采购方式：</w:t>
      </w:r>
      <w:r>
        <w:rPr>
          <w:rFonts w:hint="eastAsia" w:ascii="宋体" w:hAnsi="宋体" w:cs="宋体"/>
          <w:color w:val="000000" w:themeColor="text1"/>
          <w:sz w:val="24"/>
          <w:highlight w:val="none"/>
          <w:u w:val="none"/>
          <w:lang w:eastAsia="zh-CN"/>
        </w:rPr>
        <w:t xml:space="preserve">竞争性磋商</w:t>
      </w:r>
      <w:r>
        <w:rPr>
          <w:color w:val="000000" w:themeColor="text1"/>
          <w:highlight w:val="none"/>
        </w:rPr>
      </w:r>
      <w:r/>
    </w:p>
    <w:p>
      <w:pPr>
        <w:pStyle w:val="1474"/>
        <w:ind w:left="0" w:right="0" w:firstLine="480"/>
        <w:keepLines w:val="0"/>
        <w:keepNext w:val="0"/>
        <w:pageBreakBefore w:val="0"/>
        <w:spacing w:line="360" w:lineRule="auto"/>
        <w:shd w:val="clear" w:color="auto" w:fill="auto"/>
        <w:rPr>
          <w:rFonts w:ascii="Times New Roman" w:hAnsi="Times New Roman" w:eastAsia="宋体"/>
          <w:b w:val="0"/>
          <w:color w:val="000000" w:themeColor="text1"/>
          <w:sz w:val="24"/>
          <w:szCs w:val="24"/>
          <w:highlight w:val="none"/>
        </w:rPr>
      </w:pPr>
      <w:r>
        <w:rPr>
          <w:rFonts w:hint="eastAsia" w:ascii="Times New Roman" w:hAnsi="Times New Roman"/>
          <w:b w:val="0"/>
          <w:color w:val="000000" w:themeColor="text1"/>
          <w:sz w:val="24"/>
          <w:szCs w:val="24"/>
          <w:highlight w:val="none"/>
        </w:rPr>
        <w:t xml:space="preserve">项目预算：</w:t>
      </w:r>
      <w:r>
        <w:rPr>
          <w:rFonts w:hint="eastAsia" w:ascii="Times New Roman" w:hAnsi="Times New Roman"/>
          <w:b w:val="0"/>
          <w:color w:val="000000" w:themeColor="text1"/>
          <w:sz w:val="24"/>
          <w:szCs w:val="24"/>
          <w:highlight w:val="none"/>
          <w:lang w:val="en-US" w:eastAsia="zh-CN"/>
        </w:rPr>
        <w:t xml:space="preserve">375</w:t>
      </w:r>
      <w:r>
        <w:rPr>
          <w:rFonts w:hint="eastAsia" w:ascii="Times New Roman" w:hAnsi="Times New Roman"/>
          <w:b w:val="0"/>
          <w:color w:val="000000" w:themeColor="text1"/>
          <w:sz w:val="24"/>
          <w:szCs w:val="24"/>
          <w:highlight w:val="none"/>
        </w:rPr>
        <w:t xml:space="preserve">万元(采购包1</w:t>
      </w:r>
      <w:r>
        <w:rPr>
          <w:rFonts w:hint="eastAsia" w:ascii="Times New Roman" w:hAnsi="Times New Roman"/>
          <w:b w:val="0"/>
          <w:color w:val="000000" w:themeColor="text1"/>
          <w:sz w:val="24"/>
          <w:szCs w:val="24"/>
          <w:highlight w:val="none"/>
          <w:lang w:eastAsia="zh-CN"/>
        </w:rPr>
        <w:t xml:space="preserve">：123</w:t>
      </w:r>
      <w:r>
        <w:rPr>
          <w:rFonts w:hint="eastAsia" w:ascii="Times New Roman" w:hAnsi="Times New Roman"/>
          <w:b w:val="0"/>
          <w:color w:val="000000" w:themeColor="text1"/>
          <w:sz w:val="24"/>
          <w:szCs w:val="24"/>
          <w:highlight w:val="none"/>
        </w:rPr>
        <w:t xml:space="preserve">万元;采购包2:</w:t>
      </w:r>
      <w:r>
        <w:rPr>
          <w:rFonts w:hint="eastAsia" w:ascii="Times New Roman" w:hAnsi="Times New Roman"/>
          <w:b w:val="0"/>
          <w:color w:val="000000" w:themeColor="text1"/>
          <w:sz w:val="24"/>
          <w:szCs w:val="24"/>
          <w:highlight w:val="none"/>
          <w:lang w:val="en-US" w:eastAsia="zh-CN"/>
        </w:rPr>
        <w:t xml:space="preserve"> 125</w:t>
      </w:r>
      <w:r>
        <w:rPr>
          <w:rFonts w:hint="eastAsia" w:ascii="Times New Roman" w:hAnsi="Times New Roman"/>
          <w:b w:val="0"/>
          <w:color w:val="000000" w:themeColor="text1"/>
          <w:sz w:val="24"/>
          <w:szCs w:val="24"/>
          <w:highlight w:val="none"/>
        </w:rPr>
        <w:t xml:space="preserve">万元:采购包3:</w:t>
      </w:r>
      <w:r>
        <w:rPr>
          <w:rFonts w:hint="eastAsia" w:ascii="Times New Roman" w:hAnsi="Times New Roman"/>
          <w:b w:val="0"/>
          <w:color w:val="000000" w:themeColor="text1"/>
          <w:sz w:val="24"/>
          <w:szCs w:val="24"/>
          <w:highlight w:val="none"/>
          <w:lang w:val="en-US" w:eastAsia="zh-CN"/>
        </w:rPr>
        <w:t xml:space="preserve">127</w:t>
      </w:r>
      <w:r>
        <w:rPr>
          <w:rFonts w:hint="eastAsia" w:ascii="Times New Roman" w:hAnsi="Times New Roman"/>
          <w:b w:val="0"/>
          <w:color w:val="000000" w:themeColor="text1"/>
          <w:sz w:val="24"/>
          <w:szCs w:val="24"/>
          <w:highlight w:val="none"/>
        </w:rPr>
        <w:t xml:space="preserve">万元)</w:t>
      </w:r>
      <w:r>
        <w:rPr>
          <w:color w:val="000000" w:themeColor="text1"/>
          <w:highlight w:val="none"/>
        </w:rPr>
      </w:r>
      <w:r/>
    </w:p>
    <w:p>
      <w:pPr>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bidi="ar-SA"/>
        </w:rPr>
        <w:t xml:space="preserve">最高限价：本项目按基准价（单价限价）的优惠率进行报价，设定(1-优惠率)的最高限价为100%，投标人的报价超过最高限价的，作无效投标处理。</w:t>
      </w:r>
      <w:r>
        <w:rPr>
          <w:color w:val="000000" w:themeColor="text1"/>
          <w:highlight w:val="none"/>
        </w:rPr>
      </w:r>
      <w:r/>
    </w:p>
    <w:tbl>
      <w:tblPr>
        <w:tblStyle w:val="1065"/>
        <w:tblW w:w="45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755"/>
        <w:gridCol w:w="1726"/>
        <w:gridCol w:w="1895"/>
        <w:gridCol w:w="1170"/>
        <w:gridCol w:w="1373"/>
      </w:tblGrid>
      <w:tr>
        <w:trPr>
          <w:jc w:val="center"/>
        </w:trPr>
        <w:tc>
          <w:tcPr>
            <w:tcW w:w="718" w:type="dxa"/>
            <w:vAlign w:val="top"/>
            <w:textDirection w:val="lrTb"/>
            <w:noWrap w:val="false"/>
          </w:tcPr>
          <w:p>
            <w:pPr>
              <w:pStyle w:val="1268"/>
              <w:ind w:left="0"/>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包号</w:t>
            </w:r>
            <w:r>
              <w:rPr>
                <w:color w:val="000000" w:themeColor="text1"/>
                <w:highlight w:val="none"/>
              </w:rPr>
            </w:r>
            <w:r/>
          </w:p>
        </w:tc>
        <w:tc>
          <w:tcPr>
            <w:tcW w:w="1755" w:type="dxa"/>
            <w:vAlign w:val="top"/>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服务范围</w:t>
            </w:r>
            <w:r>
              <w:rPr>
                <w:color w:val="000000" w:themeColor="text1"/>
                <w:highlight w:val="none"/>
              </w:rPr>
            </w:r>
            <w:r/>
          </w:p>
        </w:tc>
        <w:tc>
          <w:tcPr>
            <w:tcW w:w="1726"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检测方法</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项目明细</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计费单位</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基准价（单价限价）（元）</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1</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default"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启东市、通州区、海门区、如皋市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default"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color w:val="000000" w:themeColor="text1"/>
                <w:highlight w:val="none"/>
              </w:rPr>
            </w:r>
            <w:bookmarkStart w:id="7" w:name="_Toc35393799"/>
            <w:r>
              <w:rPr>
                <w:color w:val="000000" w:themeColor="text1"/>
                <w:highlight w:val="none"/>
              </w:rPr>
            </w:r>
            <w:bookmarkStart w:id="8" w:name="_Toc35393630"/>
            <w:r>
              <w:rPr>
                <w:color w:val="000000" w:themeColor="text1"/>
                <w:highlight w:val="none"/>
              </w:rPr>
            </w:r>
            <w:bookmarkStart w:id="9" w:name="_Toc28359090"/>
            <w:r>
              <w:rPr>
                <w:color w:val="000000" w:themeColor="text1"/>
                <w:highlight w:val="none"/>
              </w:rPr>
            </w:r>
            <w:bookmarkStart w:id="10" w:name="_Toc28359013"/>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如东县、海安市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崇川区、开发区</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55" w:type="dxa"/>
            <w:vAlign w:val="top"/>
            <w:vMerge w:val="continue"/>
            <w:textDirection w:val="lrTb"/>
            <w:noWrap w:val="false"/>
          </w:tcPr>
          <w:p>
            <w:pPr>
              <w:pStyle w:val="1268"/>
              <w:ind w:left="0"/>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726" w:type="dxa"/>
            <w:vAlign w:val="center"/>
            <w:vMerge w:val="continue"/>
            <w:textDirection w:val="lrTb"/>
            <w:noWrap w:val="false"/>
          </w:tcPr>
          <w:p>
            <w:pPr>
              <w:jc w:val="center"/>
              <w:spacing w:line="360" w:lineRule="auto"/>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bl>
    <w:p>
      <w:pPr>
        <w:ind w:left="0" w:right="0"/>
        <w:keepLines w:val="0"/>
        <w:keepNext w:val="0"/>
        <w:pageBreakBefore w:val="0"/>
        <w:spacing w:line="360" w:lineRule="auto"/>
        <w:shd w:val="clear" w:color="auto" w:fill="auto"/>
        <w:widowControl/>
        <w:rPr>
          <w:rFonts w:hint="default" w:ascii="宋体" w:hAnsi="宋体" w:eastAsia="宋体" w:cs="宋体"/>
          <w:color w:val="000000" w:themeColor="text1"/>
          <w:sz w:val="24"/>
          <w:highlight w:val="none"/>
          <w:u w:val="none"/>
        </w:rPr>
      </w:pPr>
      <w:r>
        <w:rPr>
          <w:rFonts w:hint="eastAsia" w:ascii="宋体" w:hAnsi="宋体" w:cs="宋体"/>
          <w:color w:val="000000" w:themeColor="text1"/>
          <w:sz w:val="24"/>
          <w:highlight w:val="none"/>
          <w:u w:val="none"/>
          <w:lang w:val="en-US" w:eastAsia="zh-CN"/>
        </w:rPr>
        <w:t xml:space="preserve">注：本项目共有3个包，本次招标为包1、包2、包3，3个包同时进行采购，同一供应商可以同时参加多个分包的磋商活动，但只能中一个包(即“兼投不兼中”)。本项目评标顺序为:包1、包2、包3，在评标阶段按包号正序评标，若供应商在依次评标的包中被推荐为第一中标候选人，则供应商不得参加后续包的评审。</w:t>
      </w:r>
      <w:r>
        <w:rPr>
          <w:color w:val="000000" w:themeColor="text1"/>
          <w:highlight w:val="none"/>
        </w:rPr>
      </w:r>
      <w:r/>
    </w:p>
    <w:p>
      <w:pPr>
        <w:ind w:left="0" w:right="0"/>
        <w:keepLines w:val="0"/>
        <w:keepNext w:val="0"/>
        <w:pageBreakBefore w:val="0"/>
        <w:spacing w:line="360" w:lineRule="auto"/>
        <w:shd w:val="clear" w:color="auto" w:fill="auto"/>
        <w:widowControl/>
        <w:rPr>
          <w:rFonts w:hint="eastAsia" w:ascii="宋体" w:hAnsi="宋体" w:eastAsia="宋体" w:cs="宋体"/>
          <w:color w:val="000000" w:themeColor="text1"/>
          <w:sz w:val="24"/>
          <w:highlight w:val="none"/>
          <w:u w:val="none"/>
        </w:rPr>
      </w:pPr>
      <w:r>
        <w:rPr>
          <w:rFonts w:hint="eastAsia" w:ascii="宋体" w:hAnsi="宋体" w:eastAsia="宋体" w:cs="宋体"/>
          <w:color w:val="000000" w:themeColor="text1"/>
          <w:sz w:val="24"/>
          <w:highlight w:val="none"/>
          <w:u w:val="none"/>
          <w:lang w:eastAsia="zh-CN"/>
        </w:rPr>
        <w:t xml:space="preserve">采购需求：</w:t>
      </w:r>
      <w:r>
        <w:rPr>
          <w:rFonts w:hint="eastAsia" w:ascii="宋体" w:hAnsi="宋体" w:eastAsia="宋体" w:cs="宋体"/>
          <w:color w:val="000000" w:themeColor="text1"/>
          <w:sz w:val="24"/>
          <w:highlight w:val="none"/>
          <w:u w:val="none"/>
          <w:lang w:val="en-US" w:eastAsia="zh-CN"/>
        </w:rPr>
        <w:t xml:space="preserve">本项目主要对</w:t>
      </w:r>
      <w:r>
        <w:rPr>
          <w:rFonts w:hint="eastAsia" w:ascii="宋体" w:hAnsi="宋体" w:eastAsia="宋体" w:cs="宋体"/>
          <w:color w:val="000000" w:themeColor="text1"/>
          <w:sz w:val="24"/>
          <w:highlight w:val="none"/>
          <w:u w:val="none"/>
          <w:lang w:eastAsia="zh-CN"/>
        </w:rPr>
        <w:t xml:space="preserve">江苏省特检院</w:t>
      </w:r>
      <w:r>
        <w:rPr>
          <w:rFonts w:hint="eastAsia" w:ascii="宋体" w:hAnsi="宋体" w:cs="宋体"/>
          <w:color w:val="000000" w:themeColor="text1"/>
          <w:sz w:val="24"/>
          <w:highlight w:val="none"/>
          <w:u w:val="none"/>
          <w:lang w:eastAsia="zh-CN"/>
        </w:rPr>
        <w:t xml:space="preserve">南通分院</w:t>
      </w:r>
      <w:r>
        <w:rPr>
          <w:rFonts w:hint="eastAsia" w:ascii="宋体" w:hAnsi="宋体" w:eastAsia="宋体" w:cs="宋体"/>
          <w:color w:val="000000" w:themeColor="text1"/>
          <w:sz w:val="24"/>
          <w:highlight w:val="none"/>
          <w:u w:val="none"/>
          <w:lang w:eastAsia="zh-CN"/>
        </w:rPr>
        <w:t xml:space="preserve">无损检测工作外委</w:t>
      </w:r>
      <w:r>
        <w:rPr>
          <w:rFonts w:hint="eastAsia" w:ascii="宋体" w:hAnsi="宋体" w:eastAsia="宋体" w:cs="宋体"/>
          <w:color w:val="000000" w:themeColor="text1"/>
          <w:sz w:val="24"/>
          <w:highlight w:val="none"/>
          <w:u w:val="none"/>
          <w:lang w:val="en-US" w:eastAsia="zh-CN"/>
        </w:rPr>
        <w:t xml:space="preserve">服务,包括射线检测RT、超声波检测U</w:t>
      </w:r>
      <w:r>
        <w:rPr>
          <w:rFonts w:hint="eastAsia" w:ascii="宋体" w:hAnsi="宋体" w:eastAsia="宋体" w:cs="宋体"/>
          <w:color w:val="000000" w:themeColor="text1"/>
          <w:sz w:val="24"/>
          <w:highlight w:val="none"/>
          <w:u w:val="none"/>
          <w:lang w:val="en-US" w:eastAsia="en-US"/>
        </w:rPr>
        <w:t xml:space="preserve">T</w:t>
      </w:r>
      <w:r>
        <w:rPr>
          <w:rFonts w:hint="eastAsia" w:ascii="宋体" w:hAnsi="宋体" w:eastAsia="宋体" w:cs="宋体"/>
          <w:color w:val="000000" w:themeColor="text1"/>
          <w:sz w:val="24"/>
          <w:highlight w:val="none"/>
          <w:u w:val="none"/>
          <w:lang w:val="en-US" w:eastAsia="zh-CN"/>
        </w:rPr>
        <w:t xml:space="preserve">、磁粉检测MT、渗透检测PT等。具体详见招标文件第四章。</w:t>
      </w:r>
      <w:r>
        <w:rPr>
          <w:color w:val="000000" w:themeColor="text1"/>
          <w:highlight w:val="none"/>
        </w:rPr>
      </w:r>
      <w:r/>
    </w:p>
    <w:p>
      <w:pPr>
        <w:ind w:left="0" w:right="0"/>
        <w:keepLines w:val="0"/>
        <w:keepNext w:val="0"/>
        <w:pageBreakBefore w:val="0"/>
        <w:spacing w:line="360" w:lineRule="auto"/>
        <w:shd w:val="clear" w:color="auto" w:fill="auto"/>
        <w:widowControl/>
        <w:rPr>
          <w:rFonts w:hint="eastAsia" w:ascii="宋体" w:hAnsi="宋体" w:eastAsia="宋体" w:cs="宋体"/>
          <w:color w:val="000000" w:themeColor="text1"/>
          <w:sz w:val="24"/>
          <w:highlight w:val="none"/>
          <w:u w:val="none"/>
        </w:rPr>
      </w:pPr>
      <w:r>
        <w:rPr>
          <w:color w:val="000000" w:themeColor="text1"/>
          <w:highlight w:val="none"/>
        </w:rPr>
      </w:r>
      <w:bookmarkStart w:id="11" w:name="_Toc30490"/>
      <w:r>
        <w:rPr>
          <w:color w:val="000000" w:themeColor="text1"/>
          <w:highlight w:val="none"/>
        </w:rPr>
      </w:r>
      <w:bookmarkStart w:id="12" w:name="_Toc19283"/>
      <w:r>
        <w:rPr>
          <w:rFonts w:hint="eastAsia" w:ascii="宋体" w:hAnsi="宋体" w:eastAsia="宋体" w:cs="宋体"/>
          <w:color w:val="000000" w:themeColor="text1"/>
          <w:sz w:val="24"/>
          <w:highlight w:val="none"/>
          <w:u w:val="none"/>
          <w:lang w:eastAsia="zh-CN"/>
        </w:rPr>
        <w:t xml:space="preserve">合同</w:t>
      </w:r>
      <w:r>
        <w:rPr>
          <w:rFonts w:hint="eastAsia" w:ascii="宋体" w:hAnsi="宋体" w:eastAsia="宋体" w:cs="宋体"/>
          <w:color w:val="000000" w:themeColor="text1"/>
          <w:sz w:val="24"/>
          <w:highlight w:val="none"/>
          <w:u w:val="none"/>
          <w:lang w:val="en-US" w:eastAsia="zh-CN"/>
        </w:rPr>
        <w:t xml:space="preserve">履行</w:t>
      </w:r>
      <w:r>
        <w:rPr>
          <w:rFonts w:hint="eastAsia" w:ascii="宋体" w:hAnsi="宋体" w:eastAsia="宋体" w:cs="宋体"/>
          <w:color w:val="000000" w:themeColor="text1"/>
          <w:sz w:val="24"/>
          <w:highlight w:val="none"/>
          <w:u w:val="none"/>
          <w:lang w:eastAsia="zh-CN"/>
        </w:rPr>
        <w:t xml:space="preserve">期限：</w:t>
      </w:r>
      <w:bookmarkEnd w:id="11"/>
      <w:r>
        <w:rPr>
          <w:color w:val="000000" w:themeColor="text1"/>
          <w:highlight w:val="none"/>
        </w:rPr>
      </w:r>
      <w:bookmarkEnd w:id="12"/>
      <w:r>
        <w:rPr>
          <w:rFonts w:hint="eastAsia" w:ascii="宋体" w:hAnsi="宋体" w:cs="宋体"/>
          <w:color w:val="000000" w:themeColor="text1"/>
          <w:sz w:val="24"/>
          <w:highlight w:val="none"/>
          <w:u w:val="none"/>
          <w:lang w:val="en-US" w:eastAsia="zh-CN"/>
        </w:rPr>
        <w:t xml:space="preserve">自2027年1月1日</w:t>
      </w:r>
      <w:r>
        <w:rPr>
          <w:rFonts w:hint="eastAsia" w:ascii="宋体" w:hAnsi="宋体" w:eastAsia="宋体" w:cs="宋体"/>
          <w:color w:val="000000" w:themeColor="text1"/>
          <w:sz w:val="24"/>
          <w:highlight w:val="none"/>
          <w:u w:val="none"/>
          <w:lang w:val="en-US" w:eastAsia="zh-CN"/>
        </w:rPr>
        <w:t xml:space="preserve">起至2027年12月31日。各项任务自合同签订并得到采购人</w:t>
      </w:r>
      <w:r>
        <w:rPr>
          <w:rFonts w:hint="eastAsia" w:ascii="宋体" w:hAnsi="宋体" w:cs="宋体"/>
          <w:color w:val="000000" w:themeColor="text1"/>
          <w:sz w:val="24"/>
          <w:highlight w:val="none"/>
          <w:u w:val="none"/>
          <w:lang w:val="en-US" w:eastAsia="zh-CN"/>
        </w:rPr>
        <w:t xml:space="preserve">书面</w:t>
      </w:r>
      <w:r>
        <w:rPr>
          <w:rFonts w:hint="eastAsia" w:ascii="宋体" w:hAnsi="宋体" w:eastAsia="宋体" w:cs="宋体"/>
          <w:color w:val="000000" w:themeColor="text1"/>
          <w:sz w:val="24"/>
          <w:highlight w:val="none"/>
          <w:u w:val="none"/>
          <w:lang w:val="en-US" w:eastAsia="zh-CN"/>
        </w:rPr>
        <w:t xml:space="preserve">通知开始，必须至项目规定的所有工作完成止。</w:t>
      </w:r>
      <w:r>
        <w:rPr>
          <w:color w:val="000000" w:themeColor="text1"/>
          <w:highlight w:val="none"/>
        </w:rPr>
      </w:r>
      <w:r/>
    </w:p>
    <w:p>
      <w:pPr>
        <w:pStyle w:val="1474"/>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pPr>
      <w:r>
        <w:rPr>
          <w:rFonts w:hint="eastAsia" w:ascii="Times New Roman" w:hAnsi="Times New Roman"/>
          <w:b w:val="0"/>
          <w:color w:val="000000" w:themeColor="text1"/>
          <w:sz w:val="24"/>
          <w:szCs w:val="24"/>
          <w:highlight w:val="none"/>
        </w:rPr>
        <w:t xml:space="preserve">本项目（是/否）接受联合体：</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color w:val="000000" w:themeColor="text1"/>
          <w:highlight w:val="none"/>
        </w:rPr>
      </w:r>
      <w:r/>
    </w:p>
    <w:p>
      <w:pPr>
        <w:pStyle w:val="1237"/>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13" w:name="_Toc9937"/>
      <w:r>
        <w:rPr>
          <w:rFonts w:hint="eastAsia" w:ascii="宋体" w:hAnsi="宋体" w:cs="宋体"/>
          <w:color w:val="000000" w:themeColor="text1"/>
          <w:sz w:val="24"/>
          <w:szCs w:val="24"/>
          <w:highlight w:val="none"/>
        </w:rPr>
        <w:t xml:space="preserve">二、申请人的资格要求：</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3"/>
      <w:r>
        <w:rPr>
          <w:color w:val="000000" w:themeColor="text1"/>
          <w:highlight w:val="none"/>
        </w:rPr>
      </w:r>
      <w:r/>
    </w:p>
    <w:p>
      <w:pPr>
        <w:pStyle w:val="1474"/>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pPr>
      <w:r>
        <w:rPr>
          <w:color w:val="000000" w:themeColor="text1"/>
          <w:highlight w:val="none"/>
        </w:rPr>
      </w:r>
      <w:bookmarkStart w:id="14" w:name="_Toc35393631"/>
      <w:r>
        <w:rPr>
          <w:color w:val="000000" w:themeColor="text1"/>
          <w:highlight w:val="none"/>
        </w:rPr>
      </w:r>
      <w:bookmarkStart w:id="15" w:name="_Toc35393800"/>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lang w:val="en-US" w:eastAsia="zh-CN"/>
        </w:rPr>
        <w:t xml:space="preserve">一</w:t>
      </w: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rPr>
        <w:t xml:space="preserve">满足《中华人民共和国政府采购法》第二十二条规定；</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具有独立承担民事责任的能力（提供法人或者其他组织的营业执照；</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为自然人的，提供其身份证）；</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具有良好的商业信誉和健全的财务会计制度（提供评审前六个月内银行出具的资信证明，或评审前六个月内任意一个月的财务状况报告（至少包括资产负债表和利润表），或上一年度经审计的财务报告）</w:t>
      </w:r>
      <w:r>
        <w:rPr>
          <w:rFonts w:hint="eastAsia" w:ascii="宋体" w:hAnsi="宋体" w:eastAsia="宋体" w:cs="Times New Roman"/>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rPr>
        <w:t xml:space="preserve">具有履行合同所必需的设备和专业技术能力（</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根据履行采购项目合同需要，提供履行合同所必需的设备和专业技术能力的证明材料或声明）；</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有依法缴纳税收和社会保障资金的良好记录（</w:t>
      </w:r>
      <w:r>
        <w:rPr>
          <w:rFonts w:hint="eastAsia" w:ascii="宋体" w:hAnsi="宋体" w:eastAsia="宋体" w:cs="Times New Roman"/>
          <w:color w:val="000000" w:themeColor="text1"/>
          <w:sz w:val="24"/>
          <w:highlight w:val="none"/>
          <w:lang w:eastAsia="zh-CN"/>
        </w:rPr>
        <w:t xml:space="preserve">提供评审前六个月内</w:t>
      </w:r>
      <w:r>
        <w:rPr>
          <w:rFonts w:hint="eastAsia" w:ascii="宋体" w:hAnsi="宋体" w:eastAsia="宋体" w:cs="Times New Roman"/>
          <w:color w:val="000000" w:themeColor="text1"/>
          <w:sz w:val="24"/>
          <w:highlight w:val="none"/>
        </w:rPr>
        <w:t xml:space="preserve">任意一个月的纳税证明文件（依法免</w:t>
      </w:r>
      <w:r>
        <w:rPr>
          <w:rFonts w:hint="eastAsia" w:ascii="宋体" w:hAnsi="宋体" w:eastAsia="宋体" w:cs="Times New Roman"/>
          <w:color w:val="000000" w:themeColor="text1"/>
          <w:sz w:val="24"/>
          <w:highlight w:val="none"/>
          <w:lang w:eastAsia="zh-CN"/>
        </w:rPr>
        <w:t xml:space="preserve">缴</w:t>
      </w:r>
      <w:r>
        <w:rPr>
          <w:rFonts w:hint="eastAsia" w:ascii="宋体" w:hAnsi="宋体" w:eastAsia="宋体" w:cs="Times New Roman"/>
          <w:color w:val="000000" w:themeColor="text1"/>
          <w:sz w:val="24"/>
          <w:highlight w:val="none"/>
        </w:rPr>
        <w:t xml:space="preserve">的应提供相应文件说明）；并</w:t>
      </w:r>
      <w:r>
        <w:rPr>
          <w:rFonts w:hint="eastAsia" w:ascii="宋体" w:hAnsi="宋体" w:eastAsia="宋体" w:cs="Times New Roman"/>
          <w:color w:val="000000" w:themeColor="text1"/>
          <w:sz w:val="24"/>
          <w:highlight w:val="none"/>
          <w:lang w:eastAsia="zh-CN"/>
        </w:rPr>
        <w:t xml:space="preserve">提供评审前六个月内</w:t>
      </w:r>
      <w:r>
        <w:rPr>
          <w:rFonts w:hint="eastAsia" w:ascii="宋体" w:hAnsi="宋体" w:eastAsia="宋体" w:cs="Times New Roman"/>
          <w:color w:val="000000" w:themeColor="text1"/>
          <w:sz w:val="24"/>
          <w:highlight w:val="none"/>
        </w:rPr>
        <w:t xml:space="preserve">任意一个月的依法为员工缴纳社会保障资金的证明材料（依法免</w:t>
      </w:r>
      <w:r>
        <w:rPr>
          <w:rFonts w:hint="eastAsia" w:ascii="宋体" w:hAnsi="宋体" w:eastAsia="宋体" w:cs="Times New Roman"/>
          <w:color w:val="000000" w:themeColor="text1"/>
          <w:sz w:val="24"/>
          <w:highlight w:val="none"/>
          <w:lang w:eastAsia="zh-CN"/>
        </w:rPr>
        <w:t xml:space="preserve">缴</w:t>
      </w:r>
      <w:r>
        <w:rPr>
          <w:rFonts w:hint="eastAsia" w:ascii="宋体" w:hAnsi="宋体" w:eastAsia="宋体" w:cs="Times New Roman"/>
          <w:color w:val="000000" w:themeColor="text1"/>
          <w:sz w:val="24"/>
          <w:highlight w:val="none"/>
        </w:rPr>
        <w:t xml:space="preserve">的应提供相应文件说明））；</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参加政府采购活动前三年内，在经营活动中没有重大违法记录（提供承诺书）；</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法律、行政法规规定的其他条件：无</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注：①第</w:t>
      </w: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color w:val="000000" w:themeColor="text1"/>
          <w:highlight w:val="none"/>
        </w:rPr>
      </w:r>
      <w:r/>
    </w:p>
    <w:p>
      <w:pPr>
        <w:ind w:firstLine="480"/>
        <w:keepLines w:val="0"/>
        <w:keepNext w:val="0"/>
        <w:pageBreakBefore w:val="0"/>
        <w:spacing w:line="312" w:lineRule="auto"/>
        <w:shd w:val="clear" w:color="auto" w:fill="auto"/>
        <w:widowControl w:val="off"/>
        <w:rPr>
          <w:rFonts w:hint="eastAsia" w:ascii="宋体" w:hAnsi="宋体" w:eastAsia="宋体" w:cs="宋体"/>
          <w:color w:val="000000" w:themeColor="text1"/>
          <w:sz w:val="24"/>
          <w:szCs w:val="24"/>
          <w:highlight w:val="none"/>
        </w:rPr>
      </w:pP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lang w:val="en-US" w:eastAsia="zh-CN"/>
        </w:rPr>
        <w:t xml:space="preserve">二</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rPr>
        <w:t xml:space="preserve">落实政府采购政策需满足的资格要求：</w:t>
      </w:r>
      <w:r>
        <w:rPr>
          <w:rFonts w:hint="eastAsia" w:ascii="宋体" w:hAnsi="宋体" w:eastAsia="宋体" w:cs="宋体"/>
          <w:color w:val="000000" w:themeColor="text1"/>
          <w:sz w:val="24"/>
          <w:szCs w:val="24"/>
          <w:highlight w:val="none"/>
          <w:lang w:eastAsia="zh-CN"/>
        </w:rPr>
        <w:t xml:space="preserve">本项目专门面向中小微企业采购，非中小型企业参与本项目投标，将做无效标处理。</w:t>
      </w:r>
      <w:r>
        <w:rPr>
          <w:rFonts w:hint="eastAsia" w:ascii="宋体" w:hAnsi="宋体" w:eastAsia="宋体" w:cs="宋体"/>
          <w:b/>
          <w:bCs/>
          <w:color w:val="000000" w:themeColor="text1"/>
          <w:sz w:val="24"/>
          <w:szCs w:val="24"/>
          <w:highlight w:val="none"/>
          <w:lang w:eastAsia="zh-CN"/>
        </w:rPr>
        <w:t xml:space="preserve">（提供中小企业声明函或残疾人福利性企业声明函</w:t>
      </w:r>
      <w:r>
        <w:rPr>
          <w:rFonts w:hint="eastAsia" w:ascii="宋体" w:hAnsi="宋体" w:eastAsia="宋体" w:cs="宋体"/>
          <w:b/>
          <w:bCs/>
          <w:color w:val="000000" w:themeColor="text1"/>
          <w:sz w:val="24"/>
          <w:szCs w:val="24"/>
          <w:highlight w:val="none"/>
          <w:lang w:val="en-US" w:eastAsia="zh-CN"/>
        </w:rPr>
        <w:t xml:space="preserve">或</w:t>
      </w:r>
      <w:r>
        <w:rPr>
          <w:rFonts w:hint="eastAsia" w:ascii="宋体" w:hAnsi="宋体" w:eastAsia="宋体" w:cs="宋体"/>
          <w:b/>
          <w:bCs/>
          <w:color w:val="000000" w:themeColor="text1"/>
          <w:sz w:val="24"/>
          <w:szCs w:val="24"/>
          <w:highlight w:val="none"/>
          <w:lang w:eastAsia="zh-CN"/>
        </w:rPr>
        <w:t xml:space="preserve">监狱单位提供证明文件。）</w:t>
      </w:r>
      <w:r>
        <w:rPr>
          <w:color w:val="000000" w:themeColor="text1"/>
          <w:highlight w:val="none"/>
        </w:rPr>
      </w:r>
      <w:r/>
    </w:p>
    <w:p>
      <w:pPr>
        <w:pStyle w:val="1474"/>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三</w:t>
      </w: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rPr>
        <w:t xml:space="preserve">本项目的特定资格要求：</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具有</w:t>
      </w:r>
      <w:r>
        <w:rPr>
          <w:rFonts w:hint="eastAsia" w:ascii="宋体" w:hAnsi="宋体" w:eastAsia="宋体" w:cs="Times New Roman"/>
          <w:color w:val="000000" w:themeColor="text1"/>
          <w:sz w:val="24"/>
          <w:highlight w:val="none"/>
          <w:lang w:val="en-US" w:eastAsia="zh-CN"/>
        </w:rPr>
        <w:t xml:space="preserve">市场监督管理部门颁发的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中华人民共和国</w:t>
      </w:r>
      <w:r>
        <w:rPr>
          <w:rFonts w:hint="eastAsia" w:ascii="宋体" w:hAnsi="宋体" w:eastAsia="宋体" w:cs="Times New Roman"/>
          <w:color w:val="000000" w:themeColor="text1"/>
          <w:sz w:val="24"/>
          <w:highlight w:val="none"/>
        </w:rPr>
        <w:t xml:space="preserve">特种设备检验检测机构核准证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(检测项目包含RT</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UT/MT/</w:t>
      </w:r>
      <w:r>
        <w:rPr>
          <w:rFonts w:hint="eastAsia" w:ascii="宋体" w:hAnsi="宋体" w:eastAsia="宋体" w:cs="Times New Roman"/>
          <w:color w:val="000000" w:themeColor="text1"/>
          <w:sz w:val="24"/>
          <w:highlight w:val="none"/>
          <w:lang w:val="en-US" w:eastAsia="zh-CN"/>
        </w:rPr>
        <w:t xml:space="preserve">PT</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（提供证书复印件加盖</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公章）</w:t>
      </w:r>
      <w:r>
        <w:rPr>
          <w:color w:val="000000" w:themeColor="text1"/>
          <w:highlight w:val="none"/>
        </w:rPr>
      </w:r>
      <w:r/>
    </w:p>
    <w:p>
      <w:pPr>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具有</w:t>
      </w:r>
      <w:r>
        <w:rPr>
          <w:rFonts w:hint="eastAsia" w:ascii="宋体" w:hAnsi="宋体" w:eastAsia="宋体" w:cs="Times New Roman"/>
          <w:color w:val="000000" w:themeColor="text1"/>
          <w:sz w:val="24"/>
          <w:highlight w:val="none"/>
          <w:lang w:val="en-US" w:eastAsia="zh-CN"/>
        </w:rPr>
        <w:t xml:space="preserve">生态环境主管部门颁发的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辐射安全许可证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（提供证书复印件加</w:t>
      </w:r>
      <w:r>
        <w:rPr>
          <w:rFonts w:hint="eastAsia" w:ascii="宋体" w:hAnsi="宋体" w:eastAsia="宋体" w:cs="Times New Roman"/>
          <w:color w:val="000000" w:themeColor="text1"/>
          <w:sz w:val="24"/>
          <w:highlight w:val="none"/>
          <w:lang w:eastAsia="zh-CN"/>
        </w:rPr>
        <w:t xml:space="preserve">供应商</w:t>
      </w:r>
      <w:r>
        <w:rPr>
          <w:rFonts w:hint="eastAsia" w:ascii="宋体" w:hAnsi="宋体" w:eastAsia="宋体" w:cs="Times New Roman"/>
          <w:color w:val="000000" w:themeColor="text1"/>
          <w:sz w:val="24"/>
          <w:highlight w:val="none"/>
        </w:rPr>
        <w:t xml:space="preserve">盖公章）</w:t>
      </w:r>
      <w:r>
        <w:rPr>
          <w:color w:val="000000" w:themeColor="text1"/>
          <w:highlight w:val="none"/>
        </w:rPr>
      </w:r>
      <w:r/>
    </w:p>
    <w:p>
      <w:pPr>
        <w:pStyle w:val="1474"/>
        <w:ind w:left="0" w:right="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四</w:t>
      </w:r>
      <w:r>
        <w:rPr>
          <w:rFonts w:hint="eastAsia" w:ascii="Times New Roman" w:hAnsi="Times New Roman" w:eastAsia="宋体" w:cs="宋体"/>
          <w:b w:val="0"/>
          <w:bCs w:val="0"/>
          <w:color w:val="000000" w:themeColor="text1"/>
          <w:sz w:val="24"/>
          <w:szCs w:val="24"/>
          <w:highlight w:val="none"/>
          <w:lang w:eastAsia="zh-CN"/>
        </w:rPr>
        <w:t xml:space="preserve">）拒绝下述供应商参加本次采购活动：</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1、</w:t>
      </w:r>
      <w:r>
        <w:rPr>
          <w:rFonts w:hint="eastAsia" w:ascii="Times New Roman" w:hAnsi="Times New Roman" w:eastAsia="宋体" w:cs="宋体"/>
          <w:b w:val="0"/>
          <w:bCs w:val="0"/>
          <w:color w:val="000000" w:themeColor="text1"/>
          <w:sz w:val="24"/>
          <w:szCs w:val="24"/>
          <w:highlight w:val="none"/>
          <w:lang w:eastAsia="zh-CN"/>
        </w:rPr>
        <w:t xml:space="preserve">供应商单位负责人为同一人或者存在直接控股、管理关系的不同供应商，不得参加同一合同项下的采购活动。</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2、</w:t>
      </w:r>
      <w:r>
        <w:rPr>
          <w:rFonts w:hint="eastAsia" w:ascii="Times New Roman" w:hAnsi="Times New Roman" w:eastAsia="宋体" w:cs="宋体"/>
          <w:b w:val="0"/>
          <w:bCs w:val="0"/>
          <w:color w:val="000000" w:themeColor="text1"/>
          <w:sz w:val="24"/>
          <w:szCs w:val="24"/>
          <w:highlight w:val="none"/>
          <w:lang w:eastAsia="zh-CN"/>
        </w:rPr>
        <w:t xml:space="preserve">凡为采购项目提供整体设计、规范编制或者项目管理、监理、检测等服务的供应商，不得再参加本项目的采购活动。</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3、</w:t>
      </w:r>
      <w:r>
        <w:rPr>
          <w:rFonts w:hint="eastAsia" w:ascii="Times New Roman" w:hAnsi="Times New Roman" w:eastAsia="宋体" w:cs="宋体"/>
          <w:b w:val="0"/>
          <w:bCs w:val="0"/>
          <w:color w:val="000000" w:themeColor="text1"/>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4、</w:t>
      </w:r>
      <w:r>
        <w:rPr>
          <w:rFonts w:hint="eastAsia" w:ascii="Times New Roman" w:hAnsi="Times New Roman" w:eastAsia="宋体" w:cs="宋体"/>
          <w:b w:val="0"/>
          <w:bCs w:val="0"/>
          <w:color w:val="000000" w:themeColor="text1"/>
          <w:sz w:val="24"/>
          <w:szCs w:val="24"/>
          <w:highlight w:val="none"/>
          <w:lang w:eastAsia="zh-CN"/>
        </w:rPr>
        <w:t xml:space="preserve">供应商为公益一类事业单位或使用事业编制且由财政拨款保障的群团组织，不得参加本项目的采购活动。</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五</w:t>
      </w:r>
      <w:r>
        <w:rPr>
          <w:rFonts w:hint="eastAsia" w:ascii="Times New Roman" w:hAnsi="Times New Roman" w:eastAsia="宋体" w:cs="宋体"/>
          <w:b w:val="0"/>
          <w:bCs w:val="0"/>
          <w:color w:val="000000" w:themeColor="text1"/>
          <w:sz w:val="24"/>
          <w:szCs w:val="24"/>
          <w:highlight w:val="none"/>
          <w:lang w:eastAsia="zh-CN"/>
        </w:rPr>
        <w:t xml:space="preserve">）供应商应当从采购代理机构合法获得采购项目的招标文件。</w:t>
      </w:r>
      <w:r>
        <w:rPr>
          <w:color w:val="000000" w:themeColor="text1"/>
          <w:highlight w:val="none"/>
        </w:rPr>
      </w:r>
      <w:r/>
    </w:p>
    <w:p>
      <w:pPr>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6" w:name="_Toc19196"/>
      <w:r>
        <w:rPr>
          <w:rFonts w:hint="eastAsia" w:ascii="宋体" w:hAnsi="宋体" w:cs="宋体"/>
          <w:b/>
          <w:color w:val="000000" w:themeColor="text1"/>
          <w:sz w:val="24"/>
          <w:highlight w:val="none"/>
        </w:rPr>
        <w:t xml:space="preserve">三、获取采购文件</w:t>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ind w:firstLine="560"/>
        <w:jc w:val="left"/>
        <w:spacing w:line="360" w:lineRule="auto"/>
        <w:rPr>
          <w:rFonts w:ascii="宋体" w:hAnsi="宋体" w:cs="宋体"/>
          <w:color w:val="000000" w:themeColor="text1"/>
          <w:sz w:val="24"/>
          <w:szCs w:val="24"/>
          <w:highlight w:val="none"/>
        </w:rPr>
      </w:pPr>
      <w:r>
        <w:rPr>
          <w:color w:val="000000" w:themeColor="text1"/>
          <w:highlight w:val="none"/>
        </w:rPr>
      </w:r>
      <w:bookmarkStart w:id="17" w:name="_Toc28359092"/>
      <w:r>
        <w:rPr>
          <w:color w:val="000000" w:themeColor="text1"/>
          <w:highlight w:val="none"/>
        </w:rPr>
      </w:r>
      <w:bookmarkStart w:id="18" w:name="_Toc35393632"/>
      <w:r>
        <w:rPr>
          <w:color w:val="000000" w:themeColor="text1"/>
          <w:highlight w:val="none"/>
        </w:rPr>
      </w:r>
      <w:bookmarkStart w:id="19" w:name="_Toc35393801"/>
      <w:r>
        <w:rPr>
          <w:color w:val="000000" w:themeColor="text1"/>
          <w:highlight w:val="none"/>
        </w:rPr>
      </w:r>
      <w:bookmarkStart w:id="20" w:name="_Toc28359015"/>
      <w:r>
        <w:rPr>
          <w:rFonts w:hint="eastAsia" w:ascii="宋体" w:hAnsi="宋体" w:cs="宋体"/>
          <w:color w:val="000000" w:themeColor="text1"/>
          <w:sz w:val="24"/>
          <w:szCs w:val="24"/>
          <w:highlight w:val="none"/>
        </w:rPr>
        <w:t xml:space="preserve">时间：自磋商文件公告发布之日起5个工作日 </w:t>
      </w:r>
      <w:r>
        <w:rPr>
          <w:color w:val="000000" w:themeColor="text1"/>
          <w:highlight w:val="none"/>
        </w:rPr>
      </w:r>
      <w:r/>
    </w:p>
    <w:p>
      <w:pPr>
        <w:ind w:firstLine="56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地点：江苏政府采购网 </w:t>
      </w:r>
      <w:r>
        <w:rPr>
          <w:color w:val="000000" w:themeColor="text1"/>
          <w:highlight w:val="none"/>
        </w:rPr>
      </w:r>
      <w:r/>
    </w:p>
    <w:p>
      <w:pPr>
        <w:ind w:firstLine="56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方式：网上下载 </w:t>
      </w:r>
      <w:r>
        <w:rPr>
          <w:color w:val="000000" w:themeColor="text1"/>
          <w:highlight w:val="none"/>
        </w:rPr>
      </w:r>
      <w:r/>
    </w:p>
    <w:p>
      <w:pPr>
        <w:ind w:firstLine="56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售价：0.00元</w:t>
      </w:r>
      <w:bookmarkEnd w:id="17"/>
      <w:r>
        <w:rPr>
          <w:color w:val="000000" w:themeColor="text1"/>
        </w:rPr>
      </w:r>
      <w:bookmarkEnd w:id="18"/>
      <w:r>
        <w:rPr>
          <w:color w:val="000000" w:themeColor="text1"/>
        </w:rPr>
      </w:r>
      <w:bookmarkEnd w:id="19"/>
      <w:r>
        <w:rPr>
          <w:color w:val="000000" w:themeColor="text1"/>
        </w:rPr>
      </w:r>
      <w:bookmarkEnd w:id="20"/>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outlineLvl w:val="1"/>
      </w:pPr>
      <w:r>
        <w:rPr>
          <w:color w:val="000000" w:themeColor="text1"/>
          <w:highlight w:val="none"/>
        </w:rPr>
      </w:r>
      <w:bookmarkStart w:id="21" w:name="_Toc22887"/>
      <w:r>
        <w:rPr>
          <w:color w:val="000000" w:themeColor="text1"/>
          <w:highlight w:val="none"/>
        </w:rPr>
      </w:r>
      <w:bookmarkStart w:id="22" w:name="_Toc35393803"/>
      <w:r>
        <w:rPr>
          <w:color w:val="000000" w:themeColor="text1"/>
          <w:highlight w:val="none"/>
        </w:rPr>
      </w:r>
      <w:bookmarkStart w:id="23" w:name="_Toc35393634"/>
      <w:r>
        <w:rPr>
          <w:color w:val="000000" w:themeColor="text1"/>
          <w:highlight w:val="none"/>
        </w:rPr>
      </w:r>
      <w:bookmarkStart w:id="24" w:name="_Toc28359017"/>
      <w:r>
        <w:rPr>
          <w:color w:val="000000" w:themeColor="text1"/>
          <w:highlight w:val="none"/>
        </w:rPr>
      </w:r>
      <w:bookmarkStart w:id="25" w:name="_Toc28359094"/>
      <w:r>
        <w:rPr>
          <w:rFonts w:hint="eastAsia" w:ascii="宋体" w:hAnsi="宋体" w:cs="宋体"/>
          <w:b/>
          <w:bCs/>
          <w:color w:val="000000" w:themeColor="text1"/>
          <w:sz w:val="24"/>
          <w:szCs w:val="24"/>
          <w:highlight w:val="none"/>
        </w:rPr>
        <w:t xml:space="preserve">四、</w:t>
      </w:r>
      <w:r>
        <w:rPr>
          <w:rFonts w:hint="eastAsia" w:ascii="宋体" w:hAnsi="宋体" w:cs="宋体"/>
          <w:b/>
          <w:bCs/>
          <w:color w:val="000000" w:themeColor="text1"/>
          <w:sz w:val="24"/>
          <w:szCs w:val="24"/>
          <w:highlight w:val="none"/>
          <w:lang w:eastAsia="zh-CN"/>
        </w:rPr>
        <w:t xml:space="preserve">响应文件提交</w:t>
      </w:r>
      <w:bookmarkEnd w:id="21"/>
      <w:r>
        <w:rPr>
          <w:color w:val="000000" w:themeColor="text1"/>
          <w:highlight w:val="none"/>
        </w:rPr>
      </w:r>
      <w:r/>
    </w:p>
    <w:p>
      <w:pPr>
        <w:ind w:firstLine="560"/>
        <w:jc w:val="left"/>
        <w:spacing w:line="360" w:lineRule="auto"/>
        <w:rPr>
          <w:rFonts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时间：2026年</w:t>
      </w:r>
      <w:r>
        <w:rPr>
          <w:rFonts w:hint="eastAsia" w:ascii="宋体" w:hAnsi="宋体" w:cs="宋体"/>
          <w:color w:val="000000" w:themeColor="text1"/>
          <w:sz w:val="24"/>
          <w:szCs w:val="24"/>
          <w:highlight w:val="none"/>
          <w:u w:val="none"/>
          <w:lang w:val="en-US" w:eastAsia="zh-CN"/>
        </w:rPr>
        <w:t xml:space="preserve">11</w:t>
      </w:r>
      <w:r>
        <w:rPr>
          <w:rFonts w:hint="eastAsia" w:ascii="宋体" w:hAnsi="宋体" w:cs="宋体"/>
          <w:color w:val="000000" w:themeColor="text1"/>
          <w:sz w:val="24"/>
          <w:szCs w:val="24"/>
          <w:highlight w:val="none"/>
          <w:u w:val="none"/>
        </w:rPr>
        <w:t xml:space="preserve">月3</w:t>
      </w:r>
      <w:r>
        <w:rPr>
          <w:rFonts w:hint="eastAsia" w:ascii="宋体" w:hAnsi="宋体" w:cs="宋体"/>
          <w:color w:val="000000" w:themeColor="text1"/>
          <w:sz w:val="24"/>
          <w:szCs w:val="24"/>
          <w:highlight w:val="none"/>
          <w:u w:val="none"/>
        </w:rPr>
        <w:t xml:space="preserve">日9</w:t>
      </w:r>
      <w:r>
        <w:rPr>
          <w:rFonts w:hint="eastAsia" w:ascii="宋体" w:hAnsi="宋体" w:cs="宋体"/>
          <w:color w:val="000000" w:themeColor="text1"/>
          <w:sz w:val="24"/>
          <w:szCs w:val="24"/>
          <w:highlight w:val="none"/>
          <w:u w:val="none"/>
          <w:lang w:val="en-US" w:eastAsia="zh-CN"/>
        </w:rPr>
        <w:t xml:space="preserve">时00</w:t>
      </w:r>
      <w:r>
        <w:rPr>
          <w:rFonts w:hint="eastAsia" w:ascii="宋体" w:hAnsi="宋体" w:cs="宋体"/>
          <w:color w:val="000000" w:themeColor="text1"/>
          <w:sz w:val="24"/>
          <w:szCs w:val="24"/>
          <w:highlight w:val="none"/>
          <w:u w:val="none"/>
        </w:rPr>
        <w:t xml:space="preserve">分（北京时间）</w:t>
      </w:r>
      <w:r>
        <w:rPr>
          <w:color w:val="000000" w:themeColor="text1"/>
          <w:highlight w:val="none"/>
        </w:rPr>
      </w:r>
      <w:r/>
    </w:p>
    <w:p>
      <w:pPr>
        <w:ind w:firstLine="560"/>
        <w:spacing w:line="360" w:lineRule="auto"/>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地点：江苏省政府采购管理交易系统（苏采云）（以下简称“苏采云”）（网址：http://jszfcg.jsczt.cn/）；</w:t>
      </w:r>
      <w:r>
        <w:rPr>
          <w:color w:val="000000" w:themeColor="text1"/>
          <w:highlight w:val="none"/>
        </w:rPr>
      </w:r>
      <w:r/>
    </w:p>
    <w:p>
      <w:pPr>
        <w:ind w:firstLine="560"/>
        <w:spacing w:line="360" w:lineRule="auto"/>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开标地点：“苏采云”网上开标大厅。</w:t>
      </w:r>
      <w:r>
        <w:rPr>
          <w:color w:val="000000" w:themeColor="text1"/>
          <w:highlight w:val="none"/>
        </w:rPr>
      </w:r>
      <w:r/>
    </w:p>
    <w:p>
      <w:pPr>
        <w:jc w:val="left"/>
        <w:spacing w:line="360" w:lineRule="auto"/>
        <w:rPr>
          <w:rFonts w:hint="eastAsia" w:ascii="宋体" w:hAnsi="宋体" w:eastAsia="宋体" w:cs="宋体"/>
          <w:b/>
          <w:bCs/>
          <w:color w:val="000000" w:themeColor="text1"/>
          <w:sz w:val="24"/>
          <w:szCs w:val="24"/>
          <w:highlight w:val="none"/>
        </w:rPr>
        <w:outlineLvl w:val="1"/>
      </w:pPr>
      <w:r>
        <w:rPr>
          <w:color w:val="000000" w:themeColor="text1"/>
          <w:highlight w:val="none"/>
        </w:rPr>
      </w:r>
      <w:bookmarkStart w:id="26" w:name="_Toc16656"/>
      <w:r>
        <w:rPr>
          <w:rFonts w:hint="eastAsia" w:ascii="宋体" w:hAnsi="宋体" w:eastAsia="宋体" w:cs="宋体"/>
          <w:b/>
          <w:bCs/>
          <w:color w:val="000000" w:themeColor="text1"/>
          <w:sz w:val="24"/>
          <w:szCs w:val="24"/>
          <w:highlight w:val="none"/>
          <w:lang w:eastAsia="zh-CN"/>
        </w:rPr>
        <w:t xml:space="preserve">五、开启</w:t>
      </w:r>
      <w:bookmarkEnd w:id="26"/>
      <w:r>
        <w:rPr>
          <w:color w:val="000000" w:themeColor="text1"/>
          <w:highlight w:val="none"/>
        </w:rPr>
      </w:r>
      <w:r/>
    </w:p>
    <w:p>
      <w:pPr>
        <w:ind w:firstLine="560"/>
        <w:jc w:val="left"/>
        <w:spacing w:line="360" w:lineRule="auto"/>
        <w:rPr>
          <w:rFonts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时间：</w:t>
      </w:r>
      <w:r>
        <w:rPr>
          <w:rFonts w:hint="eastAsia" w:ascii="宋体" w:hAnsi="宋体" w:cs="宋体"/>
          <w:color w:val="000000" w:themeColor="text1"/>
          <w:sz w:val="24"/>
          <w:szCs w:val="24"/>
          <w:highlight w:val="none"/>
          <w:u w:val="none"/>
        </w:rPr>
        <w:t xml:space="preserve">2026年</w:t>
      </w:r>
      <w:r>
        <w:rPr>
          <w:rFonts w:hint="eastAsia" w:ascii="宋体" w:hAnsi="宋体" w:cs="宋体"/>
          <w:color w:val="000000" w:themeColor="text1"/>
          <w:sz w:val="24"/>
          <w:szCs w:val="24"/>
          <w:highlight w:val="none"/>
          <w:u w:val="none"/>
          <w:lang w:val="en-US" w:eastAsia="zh-CN"/>
        </w:rPr>
        <w:t xml:space="preserve">11</w:t>
      </w:r>
      <w:r>
        <w:rPr>
          <w:rFonts w:hint="eastAsia" w:ascii="宋体" w:hAnsi="宋体" w:cs="宋体"/>
          <w:color w:val="000000" w:themeColor="text1"/>
          <w:sz w:val="24"/>
          <w:szCs w:val="24"/>
          <w:highlight w:val="none"/>
          <w:u w:val="none"/>
        </w:rPr>
        <w:t xml:space="preserve">月3</w:t>
      </w:r>
      <w:r>
        <w:rPr>
          <w:rFonts w:hint="eastAsia" w:ascii="宋体" w:hAnsi="宋体" w:cs="宋体"/>
          <w:color w:val="000000" w:themeColor="text1"/>
          <w:sz w:val="24"/>
          <w:szCs w:val="24"/>
          <w:highlight w:val="none"/>
          <w:u w:val="none"/>
        </w:rPr>
        <w:t xml:space="preserve">日9</w:t>
      </w:r>
      <w:r>
        <w:rPr>
          <w:rFonts w:hint="eastAsia" w:ascii="宋体" w:hAnsi="宋体" w:cs="宋体"/>
          <w:color w:val="000000" w:themeColor="text1"/>
          <w:sz w:val="24"/>
          <w:szCs w:val="24"/>
          <w:highlight w:val="none"/>
          <w:u w:val="none"/>
          <w:lang w:val="en-US" w:eastAsia="zh-CN"/>
        </w:rPr>
        <w:t xml:space="preserve">时00</w:t>
      </w:r>
      <w:r>
        <w:rPr>
          <w:rFonts w:hint="eastAsia" w:ascii="宋体" w:hAnsi="宋体" w:cs="宋体"/>
          <w:color w:val="000000" w:themeColor="text1"/>
          <w:sz w:val="24"/>
          <w:szCs w:val="24"/>
          <w:highlight w:val="none"/>
          <w:u w:val="none"/>
        </w:rPr>
        <w:t xml:space="preserve">分</w:t>
      </w:r>
      <w:r>
        <w:rPr>
          <w:rFonts w:hint="eastAsia" w:ascii="宋体" w:hAnsi="宋体" w:cs="宋体"/>
          <w:color w:val="000000" w:themeColor="text1"/>
          <w:sz w:val="24"/>
          <w:szCs w:val="24"/>
          <w:highlight w:val="none"/>
          <w:u w:val="none"/>
        </w:rPr>
        <w:t xml:space="preserve">（北京时间）</w:t>
      </w:r>
      <w:r>
        <w:rPr>
          <w:color w:val="000000" w:themeColor="text1"/>
          <w:highlight w:val="none"/>
        </w:rPr>
      </w:r>
      <w:r/>
    </w:p>
    <w:p>
      <w:pPr>
        <w:ind w:firstLine="560"/>
        <w:spacing w:line="360" w:lineRule="auto"/>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地点：江苏省政府采购管理交易系统（苏采云）（以下简称“苏采云”）（网址：http://jszfcg.jsczt.cn/）；</w:t>
      </w:r>
      <w:r>
        <w:rPr>
          <w:color w:val="000000" w:themeColor="text1"/>
          <w:highlight w:val="none"/>
        </w:rPr>
      </w:r>
      <w:r/>
    </w:p>
    <w:p>
      <w:pPr>
        <w:ind w:firstLine="560"/>
        <w:spacing w:line="360" w:lineRule="auto"/>
        <w:rPr>
          <w:rFonts w:hint="eastAsia" w:ascii="宋体" w:hAnsi="宋体" w:cs="宋体"/>
          <w:color w:val="000000" w:themeColor="text1"/>
          <w:sz w:val="24"/>
          <w:szCs w:val="24"/>
          <w:highlight w:val="none"/>
          <w:u w:val="none"/>
        </w:rPr>
      </w:pPr>
      <w:r>
        <w:rPr>
          <w:rFonts w:hint="eastAsia" w:ascii="宋体" w:hAnsi="宋体" w:cs="宋体"/>
          <w:color w:val="000000" w:themeColor="text1"/>
          <w:sz w:val="24"/>
          <w:szCs w:val="24"/>
          <w:highlight w:val="none"/>
          <w:u w:val="none"/>
        </w:rPr>
        <w:t xml:space="preserve">开标地点：“苏采云”网上开标大厅。</w:t>
      </w:r>
      <w:r>
        <w:rPr>
          <w:color w:val="000000" w:themeColor="text1"/>
          <w:highlight w:val="none"/>
        </w:rPr>
      </w:r>
      <w:r/>
    </w:p>
    <w:p>
      <w:pPr>
        <w:pStyle w:val="1237"/>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27" w:name="_Toc1610"/>
      <w:r>
        <w:rPr>
          <w:rFonts w:hint="eastAsia" w:ascii="宋体" w:hAnsi="宋体" w:cs="宋体"/>
          <w:color w:val="000000" w:themeColor="text1"/>
          <w:sz w:val="24"/>
          <w:szCs w:val="24"/>
          <w:highlight w:val="none"/>
        </w:rPr>
        <w:t xml:space="preserve">六、公告期限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7"/>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pStyle w:val="1237"/>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28" w:name="_Toc35393804"/>
      <w:r>
        <w:rPr>
          <w:color w:val="000000" w:themeColor="text1"/>
          <w:highlight w:val="none"/>
        </w:rPr>
      </w:r>
      <w:bookmarkStart w:id="29" w:name="_Toc25385"/>
      <w:r>
        <w:rPr>
          <w:color w:val="000000" w:themeColor="text1"/>
          <w:highlight w:val="none"/>
        </w:rPr>
      </w:r>
      <w:bookmarkStart w:id="30" w:name="_Toc35393635"/>
      <w:r>
        <w:rPr>
          <w:rFonts w:hint="eastAsia" w:ascii="宋体" w:hAnsi="宋体" w:cs="宋体"/>
          <w:color w:val="000000" w:themeColor="text1"/>
          <w:sz w:val="24"/>
          <w:szCs w:val="24"/>
          <w:highlight w:val="none"/>
        </w:rPr>
        <w:t xml:space="preserve">七、其他补充事宜</w:t>
      </w:r>
      <w:bookmarkEnd w:id="28"/>
      <w:r>
        <w:rPr>
          <w:color w:val="000000" w:themeColor="text1"/>
          <w:highlight w:val="none"/>
        </w:rPr>
      </w:r>
      <w:bookmarkEnd w:id="29"/>
      <w:r>
        <w:rPr>
          <w:color w:val="000000" w:themeColor="text1"/>
          <w:highlight w:val="none"/>
        </w:rPr>
      </w:r>
      <w:bookmarkEnd w:id="30"/>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6"/>
      </w:pPr>
      <w:r>
        <w:rPr>
          <w:color w:val="000000" w:themeColor="text1"/>
          <w:highlight w:val="none"/>
        </w:rPr>
      </w:r>
      <w:bookmarkStart w:id="31" w:name="_Toc28359095"/>
      <w:r>
        <w:rPr>
          <w:color w:val="000000" w:themeColor="text1"/>
          <w:highlight w:val="none"/>
        </w:rPr>
      </w:r>
      <w:bookmarkStart w:id="32" w:name="_Toc35393636"/>
      <w:r>
        <w:rPr>
          <w:color w:val="000000" w:themeColor="text1"/>
          <w:highlight w:val="none"/>
        </w:rPr>
      </w:r>
      <w:bookmarkStart w:id="33" w:name="_Toc28359018"/>
      <w:r>
        <w:rPr>
          <w:color w:val="000000" w:themeColor="text1"/>
          <w:highlight w:val="none"/>
        </w:rPr>
      </w:r>
      <w:bookmarkStart w:id="34" w:name="_Toc35393805"/>
      <w:r>
        <w:rPr>
          <w:rFonts w:hint="eastAsia" w:ascii="Times New Roman" w:hAnsi="Times New Roman"/>
          <w:b w:val="0"/>
          <w:bCs/>
          <w:color w:val="000000" w:themeColor="text1"/>
          <w:sz w:val="24"/>
          <w:szCs w:val="24"/>
          <w:highlight w:val="none"/>
          <w:lang w:val="en-US" w:eastAsia="zh-CN"/>
        </w:rPr>
        <w:t xml:space="preserve">1、</w:t>
      </w:r>
      <w:r>
        <w:rPr>
          <w:rFonts w:hint="eastAsia" w:ascii="Times New Roman" w:hAnsi="Times New Roman"/>
          <w:b w:val="0"/>
          <w:bCs/>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rPr>
        <w:t xml:space="preserve">标的所属行业：</w:t>
      </w:r>
      <w:r>
        <w:rPr>
          <w:rFonts w:hint="eastAsia" w:ascii="Times New Roman" w:hAnsi="Times New Roman"/>
          <w:b w:val="0"/>
          <w:color w:val="000000" w:themeColor="text1"/>
          <w:sz w:val="24"/>
          <w:szCs w:val="24"/>
          <w:highlight w:val="none"/>
          <w:u w:val="single"/>
        </w:rPr>
        <w:t xml:space="preserve">其他未列明行业。</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6"/>
      </w:pPr>
      <w:r>
        <w:rPr>
          <w:rFonts w:hint="eastAsia" w:ascii="Times New Roman" w:hAnsi="Times New Roman"/>
          <w:b w:val="0"/>
          <w:color w:val="000000" w:themeColor="text1"/>
          <w:sz w:val="24"/>
          <w:szCs w:val="24"/>
          <w:highlight w:val="none"/>
          <w:lang w:val="en-US" w:eastAsia="zh-CN"/>
        </w:rPr>
        <w:t xml:space="preserve">2、</w:t>
      </w:r>
      <w:r>
        <w:rPr>
          <w:rFonts w:hint="eastAsia" w:ascii="Times New Roman" w:hAnsi="Times New Roman"/>
          <w:b w:val="0"/>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lang w:eastAsia="zh-CN"/>
        </w:rPr>
        <w:t xml:space="preserve">成交</w:t>
      </w:r>
      <w:r>
        <w:rPr>
          <w:rFonts w:hint="eastAsia" w:ascii="Times New Roman" w:hAnsi="Times New Roman"/>
          <w:b w:val="0"/>
          <w:color w:val="000000" w:themeColor="text1"/>
          <w:sz w:val="24"/>
          <w:szCs w:val="24"/>
          <w:highlight w:val="none"/>
        </w:rPr>
        <w:t xml:space="preserve">后（是/否）允许转包、分包：</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outlineLvl w:val="6"/>
      </w:pPr>
      <w:r>
        <w:rPr>
          <w:rFonts w:hint="eastAsia" w:ascii="Times New Roman" w:hAnsi="Times New Roman"/>
          <w:b w:val="0"/>
          <w:color w:val="000000" w:themeColor="text1"/>
          <w:sz w:val="24"/>
          <w:szCs w:val="24"/>
          <w:highlight w:val="none"/>
          <w:lang w:val="en-US" w:eastAsia="zh-CN"/>
        </w:rPr>
        <w:t xml:space="preserve">3、</w:t>
      </w:r>
      <w:r>
        <w:rPr>
          <w:rFonts w:hint="eastAsia" w:ascii="Times New Roman" w:hAnsi="Times New Roman"/>
          <w:b w:val="0"/>
          <w:color w:val="000000" w:themeColor="text1"/>
          <w:sz w:val="24"/>
          <w:szCs w:val="24"/>
          <w:highlight w:val="none"/>
        </w:rPr>
        <w:t xml:space="preserve">本项目（是/否）专门面向</w:t>
      </w:r>
      <w:r>
        <w:rPr>
          <w:rFonts w:hint="eastAsia" w:ascii="Times New Roman" w:hAnsi="Times New Roman"/>
          <w:b w:val="0"/>
          <w:color w:val="000000" w:themeColor="text1"/>
          <w:sz w:val="24"/>
          <w:szCs w:val="24"/>
          <w:highlight w:val="none"/>
          <w:lang w:eastAsia="zh-CN"/>
        </w:rPr>
        <w:t xml:space="preserve">中小</w:t>
      </w:r>
      <w:r>
        <w:rPr>
          <w:rFonts w:hint="eastAsia" w:ascii="Times New Roman" w:hAnsi="Times New Roman"/>
          <w:b w:val="0"/>
          <w:color w:val="000000" w:themeColor="text1"/>
          <w:sz w:val="24"/>
          <w:szCs w:val="24"/>
          <w:highlight w:val="none"/>
        </w:rPr>
        <w:t xml:space="preserve">企业：</w:t>
      </w:r>
      <w:r>
        <w:rPr>
          <w:rFonts w:hint="eastAsia" w:ascii="Times New Roman" w:hAnsi="Times New Roman"/>
          <w:b w:val="0"/>
          <w:color w:val="000000" w:themeColor="text1"/>
          <w:sz w:val="24"/>
          <w:szCs w:val="24"/>
          <w:highlight w:val="none"/>
          <w:u w:val="single"/>
          <w:lang w:val="en-US" w:eastAsia="zh-CN"/>
        </w:rPr>
        <w:t xml:space="preserve">是</w:t>
      </w:r>
      <w:r>
        <w:rPr>
          <w:rFonts w:hint="eastAsia" w:ascii="Times New Roman" w:hAnsi="Times New Roman"/>
          <w:b w:val="0"/>
          <w:color w:val="000000" w:themeColor="text1"/>
          <w:sz w:val="24"/>
          <w:szCs w:val="24"/>
          <w:highlight w:val="none"/>
        </w:rPr>
        <w:t xml:space="preserve">。</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 w:val="0"/>
          <w:color w:val="000000" w:themeColor="text1"/>
          <w:sz w:val="24"/>
          <w:szCs w:val="24"/>
          <w:highlight w:val="none"/>
          <w:lang w:val="en-US" w:eastAsia="zh-CN"/>
        </w:rPr>
        <w:t xml:space="preserve">4、</w:t>
      </w:r>
      <w:r>
        <w:rPr>
          <w:rFonts w:hint="eastAsia" w:ascii="Times New Roman" w:hAnsi="Times New Roman"/>
          <w:bCs/>
          <w:color w:val="000000" w:themeColor="text1"/>
          <w:sz w:val="24"/>
          <w:szCs w:val="24"/>
          <w:highlight w:val="none"/>
        </w:rPr>
        <w:t xml:space="preserve">公告发布媒体</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（1）本采购公告在江苏政府采购网（http://www.ccgp-jiangsu.gov.cn/）公示发布，敬请各</w:t>
      </w:r>
      <w:r>
        <w:rPr>
          <w:rFonts w:hint="eastAsia" w:ascii="宋体" w:hAnsi="宋体"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关注；</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（2）若有关本次采购存在变动或修改，敬请各</w:t>
      </w:r>
      <w:r>
        <w:rPr>
          <w:rFonts w:hint="eastAsia" w:ascii="宋体" w:hAnsi="宋体" w:eastAsia="宋体" w:cs="Times New Roman"/>
          <w:color w:val="000000" w:themeColor="text1"/>
          <w:sz w:val="24"/>
          <w:highlight w:val="none"/>
          <w:lang w:eastAsia="zh-CN"/>
        </w:rPr>
        <w:t xml:space="preserve">供应商</w:t>
      </w:r>
      <w:r>
        <w:rPr>
          <w:rFonts w:hint="eastAsia" w:ascii="Times New Roman" w:hAnsi="Times New Roman"/>
          <w:bCs/>
          <w:color w:val="000000" w:themeColor="text1"/>
          <w:sz w:val="24"/>
          <w:szCs w:val="24"/>
          <w:highlight w:val="none"/>
        </w:rPr>
        <w:t xml:space="preserve">及时关注江苏政府采购网（http://www.ccgp-jiangsu.gov.cn/）发布的关于本项目的信息更正公告。</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5、</w:t>
      </w:r>
      <w:r>
        <w:rPr>
          <w:rFonts w:hint="eastAsia" w:ascii="Times New Roman" w:hAnsi="Times New Roman"/>
          <w:bCs/>
          <w:color w:val="000000" w:themeColor="text1"/>
          <w:sz w:val="24"/>
          <w:szCs w:val="24"/>
          <w:highlight w:val="none"/>
        </w:rPr>
        <w:t xml:space="preserve">集中考察或答疑：</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采购人不组织，</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可自行联系采购人。未踏勘现场或踏勘工作不详细的</w:t>
      </w:r>
      <w:r>
        <w:rPr>
          <w:rFonts w:hint="eastAsia" w:ascii="Times New Roman" w:hAnsi="Times New Roman"/>
          <w:bCs/>
          <w:color w:val="000000" w:themeColor="text1"/>
          <w:sz w:val="24"/>
          <w:szCs w:val="24"/>
          <w:highlight w:val="none"/>
          <w:lang w:eastAsia="zh-CN"/>
        </w:rPr>
        <w:t xml:space="preserve">供应商成交</w:t>
      </w:r>
      <w:r>
        <w:rPr>
          <w:rFonts w:hint="eastAsia" w:ascii="Times New Roman" w:hAnsi="Times New Roman"/>
          <w:bCs/>
          <w:color w:val="000000" w:themeColor="text1"/>
          <w:sz w:val="24"/>
          <w:szCs w:val="24"/>
          <w:highlight w:val="none"/>
        </w:rPr>
        <w:t xml:space="preserve">后，不得以不完全了解现场情况为理由而向采购人提出任何索赔或其他要求，对此采购人不承担任何责任并将不作任何答复。</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6、</w:t>
      </w:r>
      <w:r>
        <w:rPr>
          <w:rFonts w:hint="eastAsia" w:ascii="Times New Roman" w:hAnsi="Times New Roman"/>
          <w:bCs/>
          <w:color w:val="000000" w:themeColor="text1"/>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通过苏采云系统参与政府采购项目，需要更换CA数字证书和电子签章。具体办理指南和操作手册见链接:</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fldChar w:fldCharType="begin"/>
      </w:r>
      <w:r>
        <w:rPr>
          <w:rFonts w:hint="eastAsia" w:ascii="Times New Roman" w:hAnsi="Times New Roman" w:eastAsia="宋体" w:cs="Times New Roman"/>
          <w:bCs/>
          <w:color w:val="000000" w:themeColor="text1"/>
          <w:sz w:val="24"/>
          <w:szCs w:val="24"/>
          <w:highlight w:val="none"/>
        </w:rPr>
        <w:instrText xml:space="preserve"> HYPERLINK "http://www.ccgp-jiangsu.gov.cn/jiangsu/zlxz/ee/ee3a4bc5a3454aa2b0d9312230633ce9.html" </w:instrText>
      </w:r>
      <w:r>
        <w:rPr>
          <w:rFonts w:hint="eastAsia" w:ascii="Times New Roman" w:hAnsi="Times New Roman" w:eastAsia="宋体" w:cs="Times New Roman"/>
          <w:bCs/>
          <w:color w:val="000000" w:themeColor="text1"/>
          <w:sz w:val="24"/>
          <w:szCs w:val="24"/>
          <w:highlight w:val="none"/>
        </w:rPr>
        <w:fldChar w:fldCharType="separate"/>
      </w:r>
      <w:r>
        <w:rPr>
          <w:rFonts w:hint="eastAsia" w:ascii="Times New Roman" w:hAnsi="Times New Roman" w:eastAsia="宋体" w:cs="Times New Roman"/>
          <w:bCs/>
          <w:color w:val="000000" w:themeColor="text1"/>
          <w:sz w:val="24"/>
          <w:szCs w:val="24"/>
          <w:highlight w:val="none"/>
        </w:rPr>
        <w:t xml:space="preserve">http://www.ccgp-jiangsu.gov.cn/jiangsu/zlxz/ee/ee3a4bc5a3454aa2b0d9312230633ce9.html</w:t>
      </w:r>
      <w:r>
        <w:rPr>
          <w:rFonts w:hint="eastAsia" w:ascii="Times New Roman" w:hAnsi="Times New Roman" w:eastAsia="宋体" w:cs="Times New Roman"/>
          <w:bCs/>
          <w:color w:val="000000" w:themeColor="text1"/>
          <w:sz w:val="24"/>
          <w:szCs w:val="24"/>
          <w:highlight w:val="none"/>
        </w:rPr>
        <w:fldChar w:fldCharType="end"/>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val="en-US" w:eastAsia="zh-CN"/>
        </w:rPr>
        <w:t xml:space="preserve">7、</w:t>
      </w:r>
      <w:r>
        <w:rPr>
          <w:rFonts w:hint="eastAsia" w:ascii="Times New Roman" w:hAnsi="Times New Roman" w:eastAsia="宋体" w:cs="Times New Roman"/>
          <w:bCs/>
          <w:color w:val="000000" w:themeColor="text1"/>
          <w:sz w:val="24"/>
          <w:szCs w:val="24"/>
          <w:highlight w:val="none"/>
        </w:rPr>
        <w:t xml:space="preserve">潜在供应商访问电子招标响应交易平台的网络地址和方法：</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1</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2</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潜在供应商访问“苏采云”系统的网络地址和方法：“苏采云”系统的网址：http://jszfcg.jsczt.cn/。</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3</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“CA数字证书”的获取：</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4</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采购文件（后缀名为“.kedt”）、供应商操作手册及政府采购客户端工具可通过“苏采云”系统--已报名项目--报名详情页面内相应链接进行下载。</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5</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招标代理机构（采购代理机构）将数据电文形式的采购文件加载至“苏采云”系统，供潜在供应商下载或者查阅。</w:t>
      </w:r>
      <w:r>
        <w:rPr>
          <w:color w:val="000000" w:themeColor="text1"/>
          <w:highlight w:val="none"/>
        </w:rPr>
      </w:r>
      <w:r/>
    </w:p>
    <w:p>
      <w:pPr>
        <w:pStyle w:val="1482"/>
        <w:ind w:left="0" w:right="0" w:firstLine="480"/>
        <w:jc w:val="left"/>
        <w:keepLines w:val="0"/>
        <w:keepNext w:val="0"/>
        <w:pageBreakBefore w:val="0"/>
        <w:spacing w:line="360" w:lineRule="auto"/>
        <w:shd w:val="clear" w:color="auto" w:fill="auto"/>
        <w:widowControl w:val="off"/>
        <w:rPr>
          <w:rFonts w:hint="eastAsia" w:ascii="Times New Roman" w:hAnsi="Times New Roman" w:eastAsia="宋体" w:cs="Times New Roman"/>
          <w:bCs/>
          <w:color w:val="000000" w:themeColor="text1"/>
          <w:sz w:val="24"/>
          <w:szCs w:val="24"/>
          <w:highlight w:val="none"/>
        </w:rPr>
      </w:pP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lang w:val="en-US" w:eastAsia="zh-CN"/>
        </w:rPr>
        <w:t xml:space="preserve">6</w:t>
      </w:r>
      <w:r>
        <w:rPr>
          <w:rFonts w:hint="eastAsia" w:ascii="Times New Roman" w:hAnsi="Times New Roman" w:eastAsia="宋体" w:cs="Times New Roman"/>
          <w:bCs/>
          <w:color w:val="000000" w:themeColor="text1"/>
          <w:sz w:val="24"/>
          <w:szCs w:val="24"/>
          <w:highlight w:val="none"/>
          <w:lang w:eastAsia="zh-CN"/>
        </w:rPr>
        <w:t xml:space="preserve">）</w:t>
      </w:r>
      <w:r>
        <w:rPr>
          <w:rFonts w:hint="eastAsia" w:ascii="Times New Roman" w:hAnsi="Times New Roman" w:eastAsia="宋体" w:cs="Times New Roman"/>
          <w:bCs/>
          <w:color w:val="000000" w:themeColor="text1"/>
          <w:sz w:val="24"/>
          <w:szCs w:val="24"/>
          <w:highlight w:val="none"/>
        </w:rPr>
        <w:t xml:space="preserve">请潜在</w:t>
      </w:r>
      <w:r>
        <w:rPr>
          <w:rFonts w:hint="eastAsia" w:ascii="Times New Roman" w:hAnsi="Times New Roman" w:eastAsia="宋体" w:cs="Times New Roman"/>
          <w:bCs/>
          <w:color w:val="000000" w:themeColor="text1"/>
          <w:sz w:val="24"/>
          <w:szCs w:val="24"/>
          <w:highlight w:val="none"/>
          <w:lang w:eastAsia="zh-CN"/>
        </w:rPr>
        <w:t xml:space="preserve">供应商</w:t>
      </w:r>
      <w:r>
        <w:rPr>
          <w:rFonts w:hint="eastAsia" w:ascii="Times New Roman" w:hAnsi="Times New Roman" w:eastAsia="宋体" w:cs="Times New Roman"/>
          <w:bCs/>
          <w:color w:val="000000" w:themeColor="text1"/>
          <w:sz w:val="24"/>
          <w:szCs w:val="24"/>
          <w:highlight w:val="none"/>
        </w:rPr>
        <w:t xml:space="preserve">提前安装相应的控件（详见《江苏省政府采购管理交易系统（苏采云）供应商操作手册》）并使用谷歌浏览器登录“苏采云”系统参与不见面开评标。</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8、</w:t>
      </w:r>
      <w:r>
        <w:rPr>
          <w:rFonts w:hint="eastAsia" w:ascii="Times New Roman" w:hAnsi="Times New Roman"/>
          <w:bCs/>
          <w:color w:val="000000" w:themeColor="text1"/>
          <w:sz w:val="24"/>
          <w:szCs w:val="24"/>
          <w:highlight w:val="none"/>
        </w:rPr>
        <w:t xml:space="preserve">采购项目需要落实的政府采购政策：</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（1）政府采购促进中小企业发展</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（2）政府采购支持监狱企业发展</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（3）政府采购促进残疾人就业</w:t>
      </w:r>
      <w:r>
        <w:rPr>
          <w:color w:val="000000" w:themeColor="text1"/>
          <w:highlight w:val="none"/>
        </w:rPr>
      </w:r>
      <w:r/>
    </w:p>
    <w:p>
      <w:pPr>
        <w:pStyle w:val="1482"/>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（4）政府采购鼓励采购节能环保产品</w:t>
      </w:r>
      <w:r>
        <w:rPr>
          <w:color w:val="000000" w:themeColor="text1"/>
          <w:highlight w:val="none"/>
        </w:rPr>
      </w:r>
      <w:r/>
    </w:p>
    <w:p>
      <w:pPr>
        <w:pStyle w:val="1237"/>
        <w:ind w:firstLine="482"/>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35" w:name="_Toc9046"/>
      <w:r>
        <w:rPr>
          <w:rFonts w:hint="eastAsia" w:ascii="宋体" w:hAnsi="宋体" w:cs="宋体"/>
          <w:color w:val="000000" w:themeColor="text1"/>
          <w:sz w:val="24"/>
          <w:szCs w:val="24"/>
          <w:highlight w:val="none"/>
        </w:rPr>
        <w:t xml:space="preserve">八、凡对本次采购提出询问，请按以下方式联系。</w:t>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1237"/>
        <w:ind w:firstLine="480"/>
        <w:keepLines w:val="0"/>
        <w:keepNext w:val="0"/>
        <w:spacing w:before="0" w:after="0" w:line="440" w:lineRule="exact"/>
        <w:rPr>
          <w:rFonts w:hint="eastAsia" w:ascii="宋体" w:hAnsi="宋体" w:cs="宋体"/>
          <w:b w:val="0"/>
          <w:color w:val="000000" w:themeColor="text1"/>
          <w:sz w:val="24"/>
          <w:szCs w:val="24"/>
          <w:highlight w:val="none"/>
        </w:rPr>
        <w:outlineLvl w:val="2"/>
      </w:pPr>
      <w:r>
        <w:rPr>
          <w:color w:val="000000" w:themeColor="text1"/>
          <w:highlight w:val="none"/>
        </w:rPr>
      </w:r>
      <w:bookmarkStart w:id="36" w:name="_Toc28359096"/>
      <w:r>
        <w:rPr>
          <w:color w:val="000000" w:themeColor="text1"/>
          <w:highlight w:val="none"/>
        </w:rPr>
      </w:r>
      <w:bookmarkStart w:id="37" w:name="_Toc35393806"/>
      <w:r>
        <w:rPr>
          <w:color w:val="000000" w:themeColor="text1"/>
          <w:highlight w:val="none"/>
        </w:rPr>
      </w:r>
      <w:bookmarkStart w:id="38" w:name="_Toc28481"/>
      <w:r>
        <w:rPr>
          <w:color w:val="000000" w:themeColor="text1"/>
          <w:highlight w:val="none"/>
        </w:rPr>
      </w:r>
      <w:bookmarkStart w:id="39" w:name="_Toc22602"/>
      <w:r>
        <w:rPr>
          <w:color w:val="000000" w:themeColor="text1"/>
          <w:highlight w:val="none"/>
        </w:rPr>
      </w:r>
      <w:bookmarkStart w:id="40" w:name="_Toc28359019"/>
      <w:r>
        <w:rPr>
          <w:color w:val="000000" w:themeColor="text1"/>
          <w:highlight w:val="none"/>
        </w:rPr>
      </w:r>
      <w:bookmarkStart w:id="41" w:name="_Toc35393637"/>
      <w:r>
        <w:rPr>
          <w:rFonts w:hint="eastAsia" w:ascii="宋体" w:hAnsi="宋体" w:cs="宋体"/>
          <w:b w:val="0"/>
          <w:color w:val="000000" w:themeColor="text1"/>
          <w:sz w:val="24"/>
          <w:szCs w:val="24"/>
          <w:highlight w:val="none"/>
        </w:rPr>
        <w:t xml:space="preserve">1、采购人信息</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r/>
    </w:p>
    <w:p>
      <w:pPr>
        <w:ind w:firstLine="480"/>
        <w:spacing w:line="360" w:lineRule="auto"/>
        <w:tabs>
          <w:tab w:val="left" w:pos="1285" w:leader="none"/>
          <w:tab w:val="left" w:pos="2190" w:leader="none"/>
          <w:tab w:val="left" w:pos="2817" w:leader="none"/>
          <w:tab w:val="left" w:pos="5756" w:leader="none"/>
        </w:tabs>
        <w:rPr>
          <w:rFonts w:hint="eastAsia" w:ascii="宋体" w:hAnsi="宋体" w:cs="宋体"/>
          <w:color w:val="000000" w:themeColor="text1"/>
          <w:sz w:val="24"/>
          <w:highlight w:val="none"/>
          <w:u w:val="single"/>
        </w:rPr>
      </w:pPr>
      <w:r>
        <w:rPr>
          <w:color w:val="000000" w:themeColor="text1"/>
          <w:highlight w:val="none"/>
        </w:rPr>
      </w:r>
      <w:bookmarkStart w:id="42" w:name="_Toc28359020"/>
      <w:r>
        <w:rPr>
          <w:color w:val="000000" w:themeColor="text1"/>
          <w:highlight w:val="none"/>
        </w:rPr>
      </w:r>
      <w:bookmarkStart w:id="43" w:name="_Toc35393638"/>
      <w:r>
        <w:rPr>
          <w:color w:val="000000" w:themeColor="text1"/>
          <w:highlight w:val="none"/>
        </w:rPr>
      </w:r>
      <w:bookmarkStart w:id="44" w:name="_Toc28359097"/>
      <w:r>
        <w:rPr>
          <w:color w:val="000000" w:themeColor="text1"/>
          <w:highlight w:val="none"/>
        </w:rPr>
      </w:r>
      <w:bookmarkStart w:id="45" w:name="_Toc35393807"/>
      <w:r>
        <w:rPr>
          <w:rFonts w:hint="eastAsia" w:ascii="宋体" w:hAnsi="宋体" w:cs="宋体"/>
          <w:color w:val="000000" w:themeColor="text1"/>
          <w:sz w:val="24"/>
          <w:highlight w:val="none"/>
        </w:rPr>
        <w:t xml:space="preserve">单位名称：</w:t>
      </w:r>
      <w:r>
        <w:rPr>
          <w:rFonts w:hint="eastAsia" w:ascii="宋体" w:hAnsi="宋体" w:cs="宋体"/>
          <w:color w:val="000000" w:themeColor="text1"/>
          <w:sz w:val="24"/>
          <w:highlight w:val="none"/>
          <w:u w:val="single"/>
        </w:rPr>
        <w:t xml:space="preserve">江苏省特种设备安全监督检验研究院</w:t>
      </w:r>
      <w:r>
        <w:rPr>
          <w:color w:val="000000" w:themeColor="text1"/>
          <w:highlight w:val="none"/>
        </w:rPr>
      </w:r>
      <w:r/>
    </w:p>
    <w:p>
      <w:pPr>
        <w:ind w:firstLine="480"/>
        <w:spacing w:line="360" w:lineRule="auto"/>
        <w:tabs>
          <w:tab w:val="left" w:pos="1285" w:leader="none"/>
          <w:tab w:val="left" w:pos="2675" w:leader="none"/>
          <w:tab w:val="left" w:pos="2817" w:leader="none"/>
          <w:tab w:val="left" w:pos="575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w:t>
      </w:r>
      <w:r>
        <w:rPr>
          <w:rFonts w:hint="eastAsia" w:ascii="宋体" w:hAnsi="宋体" w:cs="宋体"/>
          <w:color w:val="000000" w:themeColor="text1"/>
          <w:sz w:val="24"/>
          <w:highlight w:val="none"/>
          <w:u w:val="single"/>
        </w:rPr>
        <w:t xml:space="preserve">江苏省南京市草场门大街107号龙江大厦</w:t>
      </w:r>
      <w:r>
        <w:rPr>
          <w:color w:val="000000" w:themeColor="text1"/>
          <w:highlight w:val="none"/>
        </w:rPr>
      </w:r>
      <w:r/>
    </w:p>
    <w:p>
      <w:pPr>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none"/>
        </w:rPr>
        <w:t xml:space="preserve">联系</w:t>
      </w:r>
      <w:r>
        <w:rPr>
          <w:rFonts w:hint="eastAsia" w:ascii="宋体" w:hAnsi="宋体" w:eastAsia="宋体" w:cs="宋体"/>
          <w:color w:val="000000" w:themeColor="text1"/>
          <w:sz w:val="24"/>
          <w:highlight w:val="none"/>
          <w:u w:val="none"/>
          <w:lang w:val="en-US" w:eastAsia="zh-CN"/>
        </w:rPr>
        <w:t xml:space="preserve">人</w:t>
      </w:r>
      <w:r>
        <w:rPr>
          <w:rFonts w:hint="eastAsia" w:ascii="宋体" w:hAnsi="宋体" w:eastAsia="宋体" w:cs="宋体"/>
          <w:color w:val="000000" w:themeColor="text1"/>
          <w:sz w:val="24"/>
          <w:highlight w:val="none"/>
          <w:u w:val="none"/>
        </w:rPr>
        <w:t xml:space="preserve">：</w:t>
      </w:r>
      <w:r>
        <w:rPr>
          <w:rFonts w:hint="eastAsia" w:ascii="宋体" w:hAnsi="宋体" w:eastAsia="宋体" w:cs="宋体"/>
          <w:color w:val="000000" w:themeColor="text1"/>
          <w:sz w:val="24"/>
          <w:highlight w:val="none"/>
          <w:u w:val="single"/>
        </w:rPr>
        <w:t xml:space="preserve">张</w:t>
      </w:r>
      <w:r>
        <w:rPr>
          <w:rFonts w:hint="eastAsia" w:ascii="宋体" w:hAnsi="宋体" w:cs="宋体"/>
          <w:color w:val="000000" w:themeColor="text1"/>
          <w:sz w:val="24"/>
          <w:highlight w:val="none"/>
          <w:u w:val="single"/>
          <w:lang w:val="en-US" w:eastAsia="zh-CN"/>
        </w:rPr>
        <w:t xml:space="preserve">工</w:t>
      </w:r>
      <w:r>
        <w:rPr>
          <w:color w:val="000000" w:themeColor="text1"/>
          <w:highlight w:val="none"/>
        </w:rPr>
      </w:r>
      <w:r/>
    </w:p>
    <w:p>
      <w:pPr>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none"/>
          <w:lang w:val="en-US" w:eastAsia="zh-CN"/>
        </w:rPr>
        <w:t xml:space="preserve">联系电话：</w:t>
      </w:r>
      <w:r>
        <w:rPr>
          <w:rFonts w:hint="eastAsia" w:ascii="宋体" w:hAnsi="宋体" w:eastAsia="宋体" w:cs="宋体"/>
          <w:color w:val="000000" w:themeColor="text1"/>
          <w:sz w:val="24"/>
          <w:highlight w:val="none"/>
          <w:u w:val="single"/>
        </w:rPr>
        <w:t xml:space="preserve">025-89621099</w:t>
      </w:r>
      <w:r>
        <w:rPr>
          <w:color w:val="000000" w:themeColor="text1"/>
          <w:highlight w:val="none"/>
        </w:rPr>
      </w:r>
      <w:r/>
    </w:p>
    <w:p>
      <w:pPr>
        <w:pStyle w:val="1237"/>
        <w:ind w:firstLine="480"/>
        <w:keepLines w:val="0"/>
        <w:keepNext w:val="0"/>
        <w:spacing w:before="0" w:after="0" w:line="440" w:lineRule="exact"/>
        <w:rPr>
          <w:rFonts w:hint="eastAsia" w:ascii="宋体" w:hAnsi="宋体" w:cs="宋体"/>
          <w:b w:val="0"/>
          <w:color w:val="000000" w:themeColor="text1"/>
          <w:sz w:val="24"/>
          <w:szCs w:val="24"/>
          <w:highlight w:val="none"/>
        </w:rPr>
        <w:outlineLvl w:val="2"/>
      </w:pPr>
      <w:r>
        <w:rPr>
          <w:color w:val="000000" w:themeColor="text1"/>
          <w:highlight w:val="none"/>
        </w:rPr>
      </w:r>
      <w:bookmarkStart w:id="46" w:name="_Toc16694"/>
      <w:r>
        <w:rPr>
          <w:color w:val="000000" w:themeColor="text1"/>
          <w:highlight w:val="none"/>
        </w:rPr>
      </w:r>
      <w:bookmarkStart w:id="47" w:name="_Toc7296"/>
      <w:r>
        <w:rPr>
          <w:rFonts w:hint="eastAsia" w:ascii="宋体" w:hAnsi="宋体" w:cs="宋体"/>
          <w:b w:val="0"/>
          <w:color w:val="000000" w:themeColor="text1"/>
          <w:sz w:val="24"/>
          <w:szCs w:val="24"/>
          <w:highlight w:val="none"/>
        </w:rPr>
        <w:t xml:space="preserve">2、采购代理机构信息</w:t>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r/>
    </w:p>
    <w:p>
      <w:pPr>
        <w:pStyle w:val="1237"/>
        <w:ind w:firstLine="480"/>
        <w:keepLines w:val="0"/>
        <w:keepNext w:val="0"/>
        <w:spacing w:before="0" w:after="0" w:line="440" w:lineRule="exact"/>
        <w:rPr>
          <w:rFonts w:hint="eastAsia" w:ascii="宋体" w:hAnsi="宋体" w:cs="宋体"/>
          <w:b w:val="0"/>
          <w:color w:val="000000" w:themeColor="text1"/>
          <w:sz w:val="24"/>
          <w:szCs w:val="24"/>
          <w:highlight w:val="none"/>
        </w:rPr>
        <w:outlineLvl w:val="9"/>
      </w:pPr>
      <w:r>
        <w:rPr>
          <w:color w:val="000000" w:themeColor="text1"/>
          <w:highlight w:val="none"/>
        </w:rPr>
      </w:r>
      <w:bookmarkStart w:id="48" w:name="_Toc15449"/>
      <w:r>
        <w:rPr>
          <w:color w:val="000000" w:themeColor="text1"/>
          <w:highlight w:val="none"/>
        </w:rPr>
      </w:r>
      <w:bookmarkStart w:id="49" w:name="_Toc19013"/>
      <w:r>
        <w:rPr>
          <w:color w:val="000000" w:themeColor="text1"/>
          <w:highlight w:val="none"/>
        </w:rPr>
      </w:r>
      <w:bookmarkStart w:id="50" w:name="_Toc35393808"/>
      <w:r>
        <w:rPr>
          <w:color w:val="000000" w:themeColor="text1"/>
          <w:highlight w:val="none"/>
        </w:rPr>
      </w:r>
      <w:bookmarkStart w:id="51" w:name="_Toc28359021"/>
      <w:r>
        <w:rPr>
          <w:color w:val="000000" w:themeColor="text1"/>
          <w:highlight w:val="none"/>
        </w:rPr>
      </w:r>
      <w:bookmarkStart w:id="52" w:name="_Toc35393639"/>
      <w:r>
        <w:rPr>
          <w:color w:val="000000" w:themeColor="text1"/>
          <w:highlight w:val="none"/>
        </w:rPr>
      </w:r>
      <w:bookmarkStart w:id="53" w:name="_Toc28359098"/>
      <w:r>
        <w:rPr>
          <w:rFonts w:hint="eastAsia" w:ascii="宋体" w:hAnsi="宋体" w:cs="宋体"/>
          <w:b w:val="0"/>
          <w:bCs w:val="0"/>
          <w:color w:val="000000" w:themeColor="text1"/>
          <w:sz w:val="24"/>
          <w:highlight w:val="none"/>
        </w:rPr>
        <w:t xml:space="preserve">单位</w:t>
      </w:r>
      <w:r>
        <w:rPr>
          <w:rFonts w:hint="eastAsia" w:ascii="宋体" w:hAnsi="宋体" w:cs="宋体"/>
          <w:b w:val="0"/>
          <w:color w:val="000000" w:themeColor="text1"/>
          <w:sz w:val="24"/>
          <w:szCs w:val="24"/>
          <w:highlight w:val="none"/>
        </w:rPr>
        <w:t xml:space="preserve">名称：</w:t>
      </w:r>
      <w:r>
        <w:rPr>
          <w:rFonts w:hint="eastAsia" w:ascii="宋体" w:hAnsi="宋体" w:cs="宋体"/>
          <w:b w:val="0"/>
          <w:color w:val="000000" w:themeColor="text1"/>
          <w:sz w:val="24"/>
          <w:szCs w:val="24"/>
          <w:highlight w:val="none"/>
          <w:u w:val="single"/>
        </w:rPr>
        <w:t xml:space="preserve">南京苏宁工程咨询有限公司</w:t>
      </w:r>
      <w:bookmarkEnd w:id="48"/>
      <w:r>
        <w:rPr>
          <w:color w:val="000000" w:themeColor="text1"/>
          <w:highlight w:val="none"/>
        </w:rPr>
      </w:r>
      <w:bookmarkEnd w:id="49"/>
      <w:r>
        <w:rPr>
          <w:color w:val="000000" w:themeColor="text1"/>
          <w:highlight w:val="none"/>
        </w:rPr>
      </w:r>
      <w:r/>
    </w:p>
    <w:p>
      <w:pPr>
        <w:pStyle w:val="1237"/>
        <w:ind w:firstLine="480"/>
        <w:keepLines w:val="0"/>
        <w:keepNext w:val="0"/>
        <w:spacing w:before="0" w:after="0" w:line="440" w:lineRule="exact"/>
        <w:rPr>
          <w:rFonts w:hint="eastAsia" w:ascii="宋体" w:hAnsi="宋体" w:cs="宋体"/>
          <w:b w:val="0"/>
          <w:color w:val="000000" w:themeColor="text1"/>
          <w:sz w:val="24"/>
          <w:szCs w:val="24"/>
          <w:highlight w:val="none"/>
        </w:rPr>
        <w:outlineLvl w:val="9"/>
      </w:pPr>
      <w:r>
        <w:rPr>
          <w:color w:val="000000" w:themeColor="text1"/>
          <w:highlight w:val="none"/>
        </w:rPr>
      </w:r>
      <w:bookmarkStart w:id="54" w:name="_Toc2494"/>
      <w:r>
        <w:rPr>
          <w:color w:val="000000" w:themeColor="text1"/>
          <w:highlight w:val="none"/>
        </w:rPr>
      </w:r>
      <w:bookmarkStart w:id="55" w:name="_Toc6483"/>
      <w:r>
        <w:rPr>
          <w:rFonts w:hint="eastAsia" w:ascii="宋体" w:hAnsi="宋体" w:cs="宋体"/>
          <w:b w:val="0"/>
          <w:color w:val="000000" w:themeColor="text1"/>
          <w:sz w:val="24"/>
          <w:szCs w:val="24"/>
          <w:highlight w:val="none"/>
        </w:rPr>
        <w:t xml:space="preserve">单位地址：</w:t>
      </w:r>
      <w:r>
        <w:rPr>
          <w:rFonts w:hint="eastAsia" w:ascii="宋体" w:hAnsi="宋体" w:cs="宋体"/>
          <w:b w:val="0"/>
          <w:color w:val="000000" w:themeColor="text1"/>
          <w:sz w:val="24"/>
          <w:szCs w:val="24"/>
          <w:highlight w:val="none"/>
          <w:u w:val="single"/>
        </w:rPr>
        <w:t xml:space="preserve">南京市中山路99号1212室</w:t>
      </w:r>
      <w:bookmarkEnd w:id="54"/>
      <w:r>
        <w:rPr>
          <w:color w:val="000000" w:themeColor="text1"/>
          <w:highlight w:val="none"/>
        </w:rPr>
      </w:r>
      <w:bookmarkEnd w:id="55"/>
      <w:r>
        <w:rPr>
          <w:color w:val="000000" w:themeColor="text1"/>
          <w:highlight w:val="none"/>
        </w:rPr>
      </w:r>
      <w:r/>
    </w:p>
    <w:p>
      <w:pPr>
        <w:pStyle w:val="1237"/>
        <w:ind w:firstLine="480"/>
        <w:keepLines w:val="0"/>
        <w:keepNext w:val="0"/>
        <w:spacing w:before="0" w:after="0" w:line="440" w:lineRule="exact"/>
        <w:rPr>
          <w:rFonts w:hint="eastAsia"/>
          <w:color w:val="000000" w:themeColor="text1"/>
          <w:highlight w:val="none"/>
        </w:rPr>
        <w:outlineLvl w:val="9"/>
      </w:pPr>
      <w:r>
        <w:rPr>
          <w:color w:val="000000" w:themeColor="text1"/>
          <w:highlight w:val="none"/>
        </w:rPr>
      </w:r>
      <w:bookmarkStart w:id="56" w:name="_Toc28590"/>
      <w:r>
        <w:rPr>
          <w:color w:val="000000" w:themeColor="text1"/>
          <w:highlight w:val="none"/>
        </w:rPr>
      </w:r>
      <w:bookmarkStart w:id="57" w:name="_Toc3176"/>
      <w:r>
        <w:rPr>
          <w:rFonts w:hint="eastAsia" w:ascii="宋体" w:hAnsi="宋体" w:cs="宋体"/>
          <w:b w:val="0"/>
          <w:color w:val="000000" w:themeColor="text1"/>
          <w:sz w:val="24"/>
          <w:szCs w:val="24"/>
          <w:highlight w:val="none"/>
        </w:rPr>
        <w:t xml:space="preserve">联系人：</w:t>
      </w:r>
      <w:r>
        <w:rPr>
          <w:rFonts w:hint="eastAsia" w:ascii="宋体" w:hAnsi="宋体" w:cs="宋体"/>
          <w:b w:val="0"/>
          <w:color w:val="000000" w:themeColor="text1"/>
          <w:sz w:val="24"/>
          <w:szCs w:val="24"/>
          <w:highlight w:val="none"/>
          <w:u w:val="single"/>
        </w:rPr>
        <w:t xml:space="preserve">李工 </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rFonts w:hint="eastAsia" w:ascii="宋体" w:hAnsi="宋体" w:cs="宋体"/>
          <w:b w:val="0"/>
          <w:color w:val="000000" w:themeColor="text1"/>
          <w:sz w:val="24"/>
          <w:szCs w:val="24"/>
          <w:highlight w:val="none"/>
          <w:u w:val="single"/>
        </w:rPr>
        <w:t xml:space="preserve">025-84200809</w:t>
      </w:r>
      <w:bookmarkEnd w:id="56"/>
      <w:r>
        <w:rPr>
          <w:color w:val="000000" w:themeColor="text1"/>
          <w:highlight w:val="none"/>
        </w:rPr>
      </w:r>
      <w:bookmarkEnd w:id="57"/>
      <w:r>
        <w:rPr>
          <w:color w:val="000000" w:themeColor="text1"/>
          <w:highlight w:val="none"/>
        </w:rPr>
      </w:r>
      <w:r/>
    </w:p>
    <w:p>
      <w:pPr>
        <w:pStyle w:val="1237"/>
        <w:ind w:firstLine="480"/>
        <w:keepLines w:val="0"/>
        <w:keepNext w:val="0"/>
        <w:spacing w:before="0" w:after="0" w:line="440" w:lineRule="exact"/>
        <w:rPr>
          <w:rFonts w:hint="eastAsia"/>
          <w:b w:val="0"/>
          <w:bCs w:val="0"/>
          <w:color w:val="000000" w:themeColor="text1"/>
          <w:highlight w:val="none"/>
        </w:rPr>
        <w:outlineLvl w:val="9"/>
      </w:pPr>
      <w:r>
        <w:rPr>
          <w:color w:val="000000" w:themeColor="text1"/>
          <w:highlight w:val="none"/>
        </w:rPr>
      </w:r>
      <w:bookmarkStart w:id="58" w:name="_Toc5300"/>
      <w:r>
        <w:rPr>
          <w:color w:val="000000" w:themeColor="text1"/>
          <w:highlight w:val="none"/>
        </w:rPr>
      </w:r>
      <w:bookmarkStart w:id="59" w:name="_Toc30108"/>
      <w:r>
        <w:rPr>
          <w:rFonts w:hint="eastAsia" w:ascii="宋体" w:hAnsi="宋体" w:cs="宋体"/>
          <w:b w:val="0"/>
          <w:bCs w:val="0"/>
          <w:color w:val="000000" w:themeColor="text1"/>
          <w:sz w:val="24"/>
          <w:highlight w:val="none"/>
        </w:rPr>
        <w:t xml:space="preserve">联系电话：</w:t>
      </w:r>
      <w:r>
        <w:rPr>
          <w:rFonts w:hint="eastAsia" w:ascii="宋体" w:hAnsi="宋体" w:cs="宋体"/>
          <w:b w:val="0"/>
          <w:color w:val="000000" w:themeColor="text1"/>
          <w:sz w:val="24"/>
          <w:szCs w:val="24"/>
          <w:highlight w:val="none"/>
          <w:u w:val="single"/>
        </w:rPr>
        <w:t xml:space="preserve">025-84200809</w:t>
      </w:r>
      <w:bookmarkEnd w:id="58"/>
      <w:r>
        <w:rPr>
          <w:color w:val="000000" w:themeColor="text1"/>
          <w:highlight w:val="none"/>
        </w:rPr>
      </w:r>
      <w:bookmarkEnd w:id="59"/>
      <w:r>
        <w:rPr>
          <w:color w:val="000000" w:themeColor="text1"/>
          <w:highlight w:val="none"/>
        </w:rPr>
      </w:r>
      <w:r/>
    </w:p>
    <w:p>
      <w:pPr>
        <w:pStyle w:val="1237"/>
        <w:ind w:firstLine="480"/>
        <w:keepLines w:val="0"/>
        <w:keepNext w:val="0"/>
        <w:spacing w:before="0" w:after="0" w:line="440" w:lineRule="exact"/>
        <w:rPr>
          <w:rFonts w:hint="eastAsia" w:ascii="宋体" w:hAnsi="宋体" w:cs="宋体"/>
          <w:b w:val="0"/>
          <w:color w:val="000000" w:themeColor="text1"/>
          <w:sz w:val="24"/>
          <w:szCs w:val="24"/>
          <w:highlight w:val="none"/>
        </w:rPr>
        <w:outlineLvl w:val="2"/>
      </w:pPr>
      <w:r>
        <w:rPr>
          <w:color w:val="000000" w:themeColor="text1"/>
          <w:highlight w:val="none"/>
        </w:rPr>
      </w:r>
      <w:bookmarkStart w:id="60" w:name="_Toc7573"/>
      <w:r>
        <w:rPr>
          <w:color w:val="000000" w:themeColor="text1"/>
          <w:highlight w:val="none"/>
        </w:rPr>
      </w:r>
      <w:bookmarkStart w:id="61" w:name="_Toc2327"/>
      <w:r>
        <w:rPr>
          <w:rFonts w:hint="eastAsia" w:ascii="宋体" w:hAnsi="宋体" w:cs="宋体"/>
          <w:b w:val="0"/>
          <w:color w:val="000000" w:themeColor="text1"/>
          <w:sz w:val="24"/>
          <w:szCs w:val="24"/>
          <w:highlight w:val="none"/>
        </w:rPr>
        <w:t xml:space="preserve">3、项目联系方式</w:t>
      </w:r>
      <w:bookmarkEnd w:id="60"/>
      <w:r>
        <w:rPr>
          <w:color w:val="000000" w:themeColor="text1"/>
          <w:highlight w:val="none"/>
        </w:rPr>
      </w:r>
      <w:bookmarkEnd w:id="61"/>
      <w:r>
        <w:rPr>
          <w:color w:val="000000" w:themeColor="text1"/>
          <w:highlight w:val="none"/>
        </w:rPr>
      </w:r>
      <w:r/>
    </w:p>
    <w:p>
      <w:pPr>
        <w:pStyle w:val="1237"/>
        <w:ind w:firstLine="480"/>
        <w:keepLines w:val="0"/>
        <w:keepNext w:val="0"/>
        <w:spacing w:before="0" w:after="0" w:line="440" w:lineRule="exact"/>
        <w:rPr>
          <w:rFonts w:hint="eastAsia"/>
          <w:color w:val="000000" w:themeColor="text1"/>
          <w:highlight w:val="none"/>
        </w:rPr>
        <w:outlineLvl w:val="9"/>
      </w:pPr>
      <w:r>
        <w:rPr>
          <w:color w:val="000000" w:themeColor="text1"/>
          <w:highlight w:val="none"/>
        </w:rPr>
      </w:r>
      <w:bookmarkStart w:id="62" w:name="_Toc26055"/>
      <w:r>
        <w:rPr>
          <w:color w:val="000000" w:themeColor="text1"/>
          <w:highlight w:val="none"/>
        </w:rPr>
      </w:r>
      <w:bookmarkStart w:id="63" w:name="_Toc24080"/>
      <w:r>
        <w:rPr>
          <w:rFonts w:hint="eastAsia" w:ascii="宋体" w:hAnsi="宋体" w:cs="宋体"/>
          <w:b w:val="0"/>
          <w:color w:val="000000" w:themeColor="text1"/>
          <w:sz w:val="24"/>
          <w:szCs w:val="24"/>
          <w:highlight w:val="none"/>
        </w:rPr>
        <w:t xml:space="preserve">项目联系人：</w:t>
      </w:r>
      <w:r>
        <w:rPr>
          <w:rFonts w:hint="eastAsia" w:ascii="宋体" w:hAnsi="宋体" w:cs="宋体"/>
          <w:b w:val="0"/>
          <w:color w:val="000000" w:themeColor="text1"/>
          <w:sz w:val="24"/>
          <w:szCs w:val="24"/>
          <w:highlight w:val="none"/>
          <w:u w:val="single"/>
        </w:rPr>
        <w:t xml:space="preserve">李工</w:t>
      </w:r>
      <w:bookmarkEnd w:id="62"/>
      <w:r>
        <w:rPr>
          <w:color w:val="000000" w:themeColor="text1"/>
          <w:highlight w:val="none"/>
        </w:rPr>
      </w:r>
      <w:bookmarkEnd w:id="63"/>
      <w:r>
        <w:rPr>
          <w:color w:val="000000" w:themeColor="text1"/>
          <w:highlight w:val="none"/>
        </w:rPr>
      </w:r>
      <w:r/>
    </w:p>
    <w:p>
      <w:pPr>
        <w:pStyle w:val="1237"/>
        <w:ind w:firstLine="480"/>
        <w:keepLines w:val="0"/>
        <w:keepNext w:val="0"/>
        <w:spacing w:before="0" w:after="0" w:line="440" w:lineRule="exact"/>
        <w:rPr>
          <w:rFonts w:hint="eastAsia"/>
          <w:color w:val="000000" w:themeColor="text1"/>
          <w:highlight w:val="none"/>
        </w:rPr>
        <w:outlineLvl w:val="9"/>
      </w:pPr>
      <w:r>
        <w:rPr>
          <w:color w:val="000000" w:themeColor="text1"/>
          <w:highlight w:val="none"/>
        </w:rPr>
      </w:r>
      <w:bookmarkStart w:id="64" w:name="_Toc31448"/>
      <w:r>
        <w:rPr>
          <w:color w:val="000000" w:themeColor="text1"/>
          <w:highlight w:val="none"/>
        </w:rPr>
      </w:r>
      <w:bookmarkStart w:id="65" w:name="_Toc17565"/>
      <w:r>
        <w:rPr>
          <w:rFonts w:hint="eastAsia" w:ascii="宋体" w:hAnsi="宋体" w:cs="宋体"/>
          <w:b w:val="0"/>
          <w:bCs w:val="0"/>
          <w:color w:val="000000" w:themeColor="text1"/>
          <w:sz w:val="24"/>
          <w:highlight w:val="none"/>
        </w:rPr>
        <w:t xml:space="preserve">联系电话：</w:t>
      </w:r>
      <w:r>
        <w:rPr>
          <w:rFonts w:hint="eastAsia" w:ascii="宋体" w:hAnsi="宋体" w:cs="宋体"/>
          <w:b w:val="0"/>
          <w:color w:val="000000" w:themeColor="text1"/>
          <w:sz w:val="24"/>
          <w:szCs w:val="24"/>
          <w:highlight w:val="none"/>
          <w:u w:val="single"/>
        </w:rPr>
        <w:t xml:space="preserve">025-84200809</w:t>
      </w:r>
      <w:bookmarkEnd w:id="64"/>
      <w:r>
        <w:rPr>
          <w:color w:val="000000" w:themeColor="text1"/>
          <w:highlight w:val="none"/>
        </w:rPr>
      </w:r>
      <w:bookmarkEnd w:id="65"/>
      <w:r>
        <w:rPr>
          <w:color w:val="000000" w:themeColor="text1"/>
          <w:highlight w:val="none"/>
        </w:rPr>
      </w:r>
      <w:r/>
    </w:p>
    <w:p>
      <w:pPr>
        <w:pStyle w:val="1237"/>
        <w:ind w:firstLine="480"/>
        <w:keepLines w:val="0"/>
        <w:keepNext w:val="0"/>
        <w:spacing w:before="0" w:after="0" w:line="440" w:lineRule="exact"/>
        <w:rPr>
          <w:rFonts w:ascii="宋体" w:hAnsi="宋体" w:cs="宋体"/>
          <w:b w:val="0"/>
          <w:color w:val="000000" w:themeColor="text1"/>
          <w:sz w:val="24"/>
          <w:szCs w:val="24"/>
          <w:highlight w:val="none"/>
        </w:rPr>
        <w:outlineLvl w:val="9"/>
      </w:pPr>
      <w:r>
        <w:rPr>
          <w:color w:val="000000" w:themeColor="text1"/>
          <w:highlight w:val="none"/>
        </w:rPr>
      </w:r>
      <w:bookmarkStart w:id="66" w:name="_Toc13207"/>
      <w:r>
        <w:rPr>
          <w:color w:val="000000" w:themeColor="text1"/>
          <w:highlight w:val="none"/>
        </w:rPr>
      </w:r>
      <w:bookmarkStart w:id="67" w:name="_Toc8716"/>
      <w:r>
        <w:rPr>
          <w:rFonts w:hint="eastAsia" w:ascii="宋体" w:hAnsi="宋体" w:cs="宋体"/>
          <w:b w:val="0"/>
          <w:color w:val="000000" w:themeColor="text1"/>
          <w:sz w:val="24"/>
          <w:szCs w:val="24"/>
          <w:highlight w:val="none"/>
        </w:rPr>
        <w:t xml:space="preserve">请贵单位领取本次磋商文件后，认真阅读各项内容，进行必要的</w:t>
      </w:r>
      <w:r>
        <w:rPr>
          <w:rFonts w:hint="eastAsia" w:ascii="宋体" w:hAnsi="宋体" w:cs="宋体"/>
          <w:b w:val="0"/>
          <w:color w:val="000000" w:themeColor="text1"/>
          <w:sz w:val="24"/>
          <w:szCs w:val="24"/>
          <w:highlight w:val="none"/>
          <w:lang w:eastAsia="zh-CN"/>
        </w:rPr>
        <w:t xml:space="preserve">响应</w:t>
      </w:r>
      <w:r>
        <w:rPr>
          <w:rFonts w:hint="eastAsia" w:ascii="宋体" w:hAnsi="宋体" w:cs="宋体"/>
          <w:b w:val="0"/>
          <w:color w:val="000000" w:themeColor="text1"/>
          <w:sz w:val="24"/>
          <w:szCs w:val="24"/>
          <w:highlight w:val="none"/>
        </w:rPr>
        <w:t xml:space="preserve">准备，按文件的要求详细填写和编制响应文件，并按以上确定的时间、地点准时参加</w:t>
      </w:r>
      <w:r>
        <w:rPr>
          <w:rFonts w:hint="eastAsia" w:ascii="宋体" w:hAnsi="宋体" w:cs="宋体"/>
          <w:b w:val="0"/>
          <w:color w:val="000000" w:themeColor="text1"/>
          <w:sz w:val="24"/>
          <w:szCs w:val="24"/>
          <w:highlight w:val="none"/>
          <w:lang w:eastAsia="zh-CN"/>
        </w:rPr>
        <w:t xml:space="preserve">响应</w:t>
      </w:r>
      <w:r>
        <w:rPr>
          <w:rFonts w:hint="eastAsia" w:ascii="宋体" w:hAnsi="宋体" w:cs="宋体"/>
          <w:b w:val="0"/>
          <w:color w:val="000000" w:themeColor="text1"/>
          <w:sz w:val="24"/>
          <w:szCs w:val="24"/>
          <w:highlight w:val="none"/>
        </w:rPr>
        <w:t xml:space="preserve">。</w:t>
      </w:r>
      <w:bookmarkEnd w:id="66"/>
      <w:r>
        <w:rPr>
          <w:color w:val="000000" w:themeColor="text1"/>
          <w:highlight w:val="none"/>
        </w:rPr>
      </w:r>
      <w:bookmarkEnd w:id="67"/>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236"/>
        <w:numPr>
          <w:ilvl w:val="0"/>
          <w:numId w:val="0"/>
        </w:numPr>
        <w:keepLines w:val="0"/>
        <w:keepNext w:val="0"/>
        <w:spacing w:before="0" w:after="0" w:line="440" w:lineRule="exact"/>
        <w:rPr>
          <w:rFonts w:hint="eastAsia" w:cs="宋体"/>
          <w:color w:val="000000" w:themeColor="text1"/>
          <w:sz w:val="30"/>
          <w:szCs w:val="30"/>
          <w:highlight w:val="none"/>
        </w:rPr>
        <w:sectPr>
          <w:headerReference w:type="default" r:id="rId9"/>
          <w:headerReference w:type="first" r:id="rId10"/>
          <w:footerReference w:type="default" r:id="rId15"/>
          <w:footerReference w:type="first" r:id="rId16"/>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s="宋体"/>
          <w:color w:val="000000" w:themeColor="text1"/>
          <w:sz w:val="30"/>
          <w:szCs w:val="30"/>
          <w:highlight w:val="none"/>
        </w:rPr>
      </w:r>
      <w:r>
        <w:rPr>
          <w:color w:val="000000" w:themeColor="text1"/>
          <w:highlight w:val="none"/>
        </w:rPr>
      </w:r>
      <w:r/>
    </w:p>
    <w:p>
      <w:pPr>
        <w:pStyle w:val="1236"/>
        <w:numPr>
          <w:ilvl w:val="0"/>
          <w:numId w:val="0"/>
        </w:numPr>
        <w:keepLines w:val="0"/>
        <w:keepNext w:val="0"/>
        <w:spacing w:before="0" w:after="0" w:line="440" w:lineRule="exact"/>
        <w:rPr>
          <w:rFonts w:hint="eastAsia" w:cs="宋体"/>
          <w:color w:val="000000" w:themeColor="text1"/>
          <w:sz w:val="30"/>
          <w:szCs w:val="30"/>
          <w:highlight w:val="none"/>
        </w:rPr>
      </w:pPr>
      <w:r>
        <w:rPr>
          <w:color w:val="000000" w:themeColor="text1"/>
          <w:highlight w:val="none"/>
        </w:rPr>
      </w:r>
      <w:bookmarkStart w:id="68" w:name="_Toc25082"/>
      <w:r>
        <w:rPr>
          <w:color w:val="000000" w:themeColor="text1"/>
          <w:highlight w:val="none"/>
        </w:rPr>
      </w:r>
      <w:bookmarkStart w:id="69" w:name="_Toc2336"/>
      <w:r>
        <w:rPr>
          <w:rFonts w:hint="eastAsia" w:cs="宋体"/>
          <w:color w:val="000000" w:themeColor="text1"/>
          <w:sz w:val="30"/>
          <w:szCs w:val="30"/>
          <w:highlight w:val="none"/>
        </w:rPr>
        <w:t xml:space="preserve">第二章</w:t>
      </w:r>
      <w:bookmarkStart w:id="70" w:name="_Toc452625218"/>
      <w:r>
        <w:rPr>
          <w:rFonts w:hint="eastAsia" w:cs="宋体"/>
          <w:color w:val="000000" w:themeColor="text1"/>
          <w:sz w:val="30"/>
          <w:szCs w:val="30"/>
          <w:highlight w:val="none"/>
        </w:rPr>
        <w:t xml:space="preserve"> 供应商须知</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p>
    <w:p>
      <w:pPr>
        <w:pStyle w:val="1237"/>
        <w:numPr>
          <w:ilvl w:val="0"/>
          <w:numId w:val="0"/>
        </w:numPr>
        <w:ind w:firstLine="482"/>
        <w:jc w:val="both"/>
        <w:keepLines w:val="0"/>
        <w:keepNext w:val="0"/>
        <w:spacing w:before="0" w:after="0" w:line="440" w:lineRule="exact"/>
        <w:rPr>
          <w:rFonts w:hint="eastAsia" w:cs="宋体"/>
          <w:bCs w:val="0"/>
          <w:color w:val="000000" w:themeColor="text1"/>
          <w:sz w:val="24"/>
          <w:highlight w:val="none"/>
        </w:rPr>
        <w:outlineLvl w:val="1"/>
      </w:pPr>
      <w:r>
        <w:rPr>
          <w:color w:val="000000" w:themeColor="text1"/>
          <w:highlight w:val="none"/>
        </w:rPr>
      </w:r>
      <w:bookmarkStart w:id="71" w:name="_Toc9412"/>
      <w:r>
        <w:rPr>
          <w:rFonts w:hint="eastAsia" w:cs="宋体"/>
          <w:bCs w:val="0"/>
          <w:color w:val="000000" w:themeColor="text1"/>
          <w:sz w:val="24"/>
          <w:highlight w:val="none"/>
        </w:rPr>
        <w:t xml:space="preserve">一、总则</w:t>
      </w:r>
      <w:bookmarkEnd w:id="71"/>
      <w:r>
        <w:rPr>
          <w:color w:val="000000" w:themeColor="text1"/>
          <w:highlight w:val="none"/>
        </w:rPr>
      </w:r>
      <w:r/>
    </w:p>
    <w:p>
      <w:pPr>
        <w:pStyle w:val="1236"/>
        <w:numPr>
          <w:ilvl w:val="0"/>
          <w:numId w:val="0"/>
        </w:numPr>
        <w:ind w:firstLine="482"/>
        <w:jc w:val="both"/>
        <w:keepLines w:val="0"/>
        <w:keepNext w:val="0"/>
        <w:spacing w:before="0" w:after="0" w:line="440" w:lineRule="exact"/>
        <w:rPr>
          <w:rFonts w:hint="eastAsia" w:cs="宋体"/>
          <w:bCs w:val="0"/>
          <w:color w:val="000000" w:themeColor="text1"/>
          <w:sz w:val="24"/>
          <w:highlight w:val="none"/>
        </w:rPr>
        <w:outlineLvl w:val="9"/>
      </w:pPr>
      <w:r>
        <w:rPr>
          <w:color w:val="000000" w:themeColor="text1"/>
          <w:highlight w:val="none"/>
        </w:rPr>
      </w:r>
      <w:bookmarkStart w:id="72" w:name="_Toc31227"/>
      <w:r>
        <w:rPr>
          <w:color w:val="000000" w:themeColor="text1"/>
          <w:highlight w:val="none"/>
        </w:rPr>
      </w:r>
      <w:bookmarkStart w:id="73" w:name="_Toc13523"/>
      <w:r>
        <w:rPr>
          <w:color w:val="000000" w:themeColor="text1"/>
          <w:highlight w:val="none"/>
        </w:rPr>
      </w:r>
      <w:bookmarkStart w:id="74" w:name="_Toc28145"/>
      <w:r>
        <w:rPr>
          <w:rFonts w:hint="eastAsia" w:cs="宋体"/>
          <w:bCs w:val="0"/>
          <w:color w:val="000000" w:themeColor="text1"/>
          <w:sz w:val="24"/>
          <w:highlight w:val="none"/>
        </w:rPr>
        <w:t xml:space="preserve">1、适用法律</w:t>
      </w:r>
      <w:bookmarkEnd w:id="72"/>
      <w:r>
        <w:rPr>
          <w:color w:val="000000" w:themeColor="text1"/>
          <w:highlight w:val="none"/>
        </w:rPr>
      </w:r>
      <w:bookmarkEnd w:id="73"/>
      <w:r>
        <w:rPr>
          <w:color w:val="000000" w:themeColor="text1"/>
          <w:highlight w:val="none"/>
        </w:rPr>
      </w:r>
      <w:bookmarkEnd w:id="74"/>
      <w:r>
        <w:rPr>
          <w:color w:val="000000" w:themeColor="text1"/>
          <w:highlight w:val="none"/>
        </w:rPr>
      </w:r>
      <w:r/>
    </w:p>
    <w:p>
      <w:pPr>
        <w:pStyle w:val="1236"/>
        <w:numPr>
          <w:ilvl w:val="0"/>
          <w:numId w:val="0"/>
        </w:numPr>
        <w:ind w:firstLine="480"/>
        <w:jc w:val="both"/>
        <w:keepLines w:val="0"/>
        <w:keepNext w:val="0"/>
        <w:spacing w:before="0" w:after="0" w:line="440" w:lineRule="exact"/>
        <w:rPr>
          <w:rFonts w:hint="eastAsia" w:cs="宋体"/>
          <w:b w:val="0"/>
          <w:color w:val="000000" w:themeColor="text1"/>
          <w:sz w:val="24"/>
          <w:highlight w:val="none"/>
        </w:rPr>
        <w:outlineLvl w:val="9"/>
      </w:pPr>
      <w:r>
        <w:rPr>
          <w:color w:val="000000" w:themeColor="text1"/>
          <w:highlight w:val="none"/>
        </w:rPr>
      </w:r>
      <w:bookmarkStart w:id="75" w:name="_Toc10993"/>
      <w:r>
        <w:rPr>
          <w:color w:val="000000" w:themeColor="text1"/>
          <w:highlight w:val="none"/>
        </w:rPr>
      </w:r>
      <w:bookmarkStart w:id="76" w:name="_Toc13335"/>
      <w:r>
        <w:rPr>
          <w:color w:val="000000" w:themeColor="text1"/>
          <w:highlight w:val="none"/>
        </w:rPr>
      </w:r>
      <w:bookmarkStart w:id="77" w:name="_Toc2588"/>
      <w:r>
        <w:rPr>
          <w:rFonts w:hint="eastAsia" w:cs="宋体"/>
          <w:b w:val="0"/>
          <w:color w:val="000000" w:themeColor="text1"/>
          <w:sz w:val="24"/>
          <w:highlight w:val="none"/>
        </w:rPr>
        <w:t xml:space="preserve">1.1本次磋商适用《中华人民共和国政府采购法》、《中华人民共和国政府采购法实施条例》、《政府采购竞争性磋商采购方式管理暂行办法》等有关法律、规章和规定等。</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p>
    <w:p>
      <w:pPr>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2、采购人、供应商、采购代理机构</w:t>
      </w:r>
      <w:r>
        <w:rPr>
          <w:color w:val="000000" w:themeColor="text1"/>
          <w:highlight w:val="none"/>
        </w:rPr>
      </w:r>
      <w:r/>
    </w:p>
    <w:p>
      <w:pPr>
        <w:pStyle w:val="1236"/>
        <w:numPr>
          <w:ilvl w:val="0"/>
          <w:numId w:val="0"/>
        </w:numPr>
        <w:ind w:firstLine="480"/>
        <w:jc w:val="both"/>
        <w:keepLines w:val="0"/>
        <w:keepNext w:val="0"/>
        <w:spacing w:before="0" w:after="0" w:line="440" w:lineRule="exact"/>
        <w:rPr>
          <w:rFonts w:hint="eastAsia" w:cs="宋体"/>
          <w:b w:val="0"/>
          <w:color w:val="000000" w:themeColor="text1"/>
          <w:sz w:val="24"/>
          <w:highlight w:val="none"/>
        </w:rPr>
        <w:outlineLvl w:val="9"/>
      </w:pPr>
      <w:r>
        <w:rPr>
          <w:color w:val="000000" w:themeColor="text1"/>
          <w:highlight w:val="none"/>
        </w:rPr>
      </w:r>
      <w:bookmarkStart w:id="78" w:name="_Toc28809"/>
      <w:r>
        <w:rPr>
          <w:color w:val="000000" w:themeColor="text1"/>
          <w:highlight w:val="none"/>
        </w:rPr>
      </w:r>
      <w:bookmarkStart w:id="79" w:name="_Toc25525"/>
      <w:r>
        <w:rPr>
          <w:color w:val="000000" w:themeColor="text1"/>
          <w:highlight w:val="none"/>
        </w:rPr>
      </w:r>
      <w:bookmarkStart w:id="80" w:name="_Toc12355"/>
      <w:r>
        <w:rPr>
          <w:rFonts w:hint="eastAsia" w:cs="宋体"/>
          <w:b w:val="0"/>
          <w:color w:val="000000" w:themeColor="text1"/>
          <w:sz w:val="24"/>
          <w:highlight w:val="none"/>
        </w:rPr>
        <w:t xml:space="preserve">2.1“采购人”是指依法进行政府采购的国家机关、事业单位、团体组织。</w:t>
      </w:r>
      <w:bookmarkEnd w:id="78"/>
      <w:r>
        <w:rPr>
          <w:color w:val="000000" w:themeColor="text1"/>
          <w:highlight w:val="none"/>
        </w:rPr>
      </w:r>
      <w:bookmarkEnd w:id="79"/>
      <w:r>
        <w:rPr>
          <w:color w:val="000000" w:themeColor="text1"/>
          <w:highlight w:val="none"/>
        </w:rPr>
      </w:r>
      <w:bookmarkEnd w:id="80"/>
      <w:r>
        <w:rPr>
          <w:color w:val="000000" w:themeColor="text1"/>
          <w:highlight w:val="none"/>
        </w:rPr>
      </w:r>
      <w:r/>
    </w:p>
    <w:p>
      <w:pPr>
        <w:pStyle w:val="1236"/>
        <w:numPr>
          <w:ilvl w:val="0"/>
          <w:numId w:val="0"/>
        </w:numPr>
        <w:ind w:firstLine="480"/>
        <w:jc w:val="both"/>
        <w:keepLines w:val="0"/>
        <w:keepNext w:val="0"/>
        <w:spacing w:before="0" w:after="0" w:line="440" w:lineRule="exact"/>
        <w:rPr>
          <w:rFonts w:hint="eastAsia" w:cs="宋体"/>
          <w:b w:val="0"/>
          <w:color w:val="000000" w:themeColor="text1"/>
          <w:sz w:val="24"/>
          <w:highlight w:val="none"/>
        </w:rPr>
        <w:outlineLvl w:val="9"/>
      </w:pPr>
      <w:r>
        <w:rPr>
          <w:color w:val="000000" w:themeColor="text1"/>
          <w:highlight w:val="none"/>
        </w:rPr>
      </w:r>
      <w:bookmarkStart w:id="81" w:name="_Toc5127"/>
      <w:r>
        <w:rPr>
          <w:color w:val="000000" w:themeColor="text1"/>
          <w:highlight w:val="none"/>
        </w:rPr>
      </w:r>
      <w:bookmarkStart w:id="82" w:name="_Toc16829"/>
      <w:r>
        <w:rPr>
          <w:color w:val="000000" w:themeColor="text1"/>
          <w:highlight w:val="none"/>
        </w:rPr>
      </w:r>
      <w:bookmarkStart w:id="83" w:name="_Toc5518"/>
      <w:r>
        <w:rPr>
          <w:rFonts w:hint="eastAsia" w:cs="宋体"/>
          <w:b w:val="0"/>
          <w:color w:val="000000" w:themeColor="text1"/>
          <w:sz w:val="24"/>
          <w:highlight w:val="none"/>
        </w:rPr>
        <w:t xml:space="preserve">2.2“供应商”是指参加竞争性磋商，并符合采购文件规定资格条件的法人、其他组织或者自然人。</w:t>
      </w:r>
      <w:bookmarkEnd w:id="81"/>
      <w:r>
        <w:rPr>
          <w:color w:val="000000" w:themeColor="text1"/>
          <w:highlight w:val="none"/>
        </w:rPr>
      </w:r>
      <w:bookmarkEnd w:id="82"/>
      <w:r>
        <w:rPr>
          <w:color w:val="000000" w:themeColor="text1"/>
          <w:highlight w:val="none"/>
        </w:rPr>
      </w:r>
      <w:bookmarkEnd w:id="83"/>
      <w:r>
        <w:rPr>
          <w:color w:val="000000" w:themeColor="text1"/>
          <w:highlight w:val="none"/>
        </w:rPr>
      </w:r>
      <w:r/>
    </w:p>
    <w:p>
      <w:pPr>
        <w:pStyle w:val="1236"/>
        <w:numPr>
          <w:ilvl w:val="0"/>
          <w:numId w:val="0"/>
        </w:numPr>
        <w:ind w:firstLine="480"/>
        <w:jc w:val="both"/>
        <w:keepLines w:val="0"/>
        <w:keepNext w:val="0"/>
        <w:spacing w:before="0" w:after="0" w:line="440" w:lineRule="exact"/>
        <w:rPr>
          <w:rFonts w:hint="eastAsia" w:cs="宋体"/>
          <w:b w:val="0"/>
          <w:color w:val="000000" w:themeColor="text1"/>
          <w:sz w:val="24"/>
          <w:highlight w:val="none"/>
        </w:rPr>
        <w:outlineLvl w:val="9"/>
      </w:pPr>
      <w:r>
        <w:rPr>
          <w:color w:val="000000" w:themeColor="text1"/>
          <w:highlight w:val="none"/>
        </w:rPr>
      </w:r>
      <w:bookmarkStart w:id="84" w:name="_Toc16795"/>
      <w:r>
        <w:rPr>
          <w:color w:val="000000" w:themeColor="text1"/>
          <w:highlight w:val="none"/>
        </w:rPr>
      </w:r>
      <w:bookmarkStart w:id="85" w:name="_Toc1885"/>
      <w:r>
        <w:rPr>
          <w:color w:val="000000" w:themeColor="text1"/>
          <w:highlight w:val="none"/>
        </w:rPr>
      </w:r>
      <w:bookmarkStart w:id="86" w:name="_Toc21378"/>
      <w:r>
        <w:rPr>
          <w:rFonts w:hint="eastAsia" w:cs="宋体"/>
          <w:b w:val="0"/>
          <w:color w:val="000000" w:themeColor="text1"/>
          <w:sz w:val="24"/>
          <w:highlight w:val="none"/>
        </w:rPr>
        <w:t xml:space="preserve">2.3“货物和服务”指本采购文件中所述产品及相关服务。</w:t>
      </w:r>
      <w:bookmarkEnd w:id="84"/>
      <w:r>
        <w:rPr>
          <w:color w:val="000000" w:themeColor="text1"/>
          <w:highlight w:val="none"/>
        </w:rPr>
      </w:r>
      <w:bookmarkEnd w:id="85"/>
      <w:r>
        <w:rPr>
          <w:color w:val="000000" w:themeColor="text1"/>
          <w:highlight w:val="none"/>
        </w:rPr>
      </w:r>
      <w:bookmarkEnd w:id="86"/>
      <w:r>
        <w:rPr>
          <w:color w:val="000000" w:themeColor="text1"/>
          <w:highlight w:val="none"/>
        </w:rPr>
      </w:r>
      <w:r/>
    </w:p>
    <w:p>
      <w:pPr>
        <w:pStyle w:val="1236"/>
        <w:numPr>
          <w:ilvl w:val="0"/>
          <w:numId w:val="0"/>
        </w:numPr>
        <w:ind w:firstLine="480"/>
        <w:jc w:val="both"/>
        <w:keepLines w:val="0"/>
        <w:keepNext w:val="0"/>
        <w:spacing w:before="0" w:after="0" w:line="440" w:lineRule="exact"/>
        <w:rPr>
          <w:rFonts w:hint="eastAsia" w:cs="宋体"/>
          <w:b w:val="0"/>
          <w:color w:val="000000" w:themeColor="text1"/>
          <w:sz w:val="24"/>
          <w:highlight w:val="none"/>
        </w:rPr>
        <w:outlineLvl w:val="9"/>
      </w:pPr>
      <w:r>
        <w:rPr>
          <w:color w:val="000000" w:themeColor="text1"/>
          <w:highlight w:val="none"/>
        </w:rPr>
      </w:r>
      <w:bookmarkStart w:id="87" w:name="_Toc32646"/>
      <w:r>
        <w:rPr>
          <w:color w:val="000000" w:themeColor="text1"/>
          <w:highlight w:val="none"/>
        </w:rPr>
      </w:r>
      <w:bookmarkStart w:id="88" w:name="_Toc9426"/>
      <w:r>
        <w:rPr>
          <w:color w:val="000000" w:themeColor="text1"/>
          <w:highlight w:val="none"/>
        </w:rPr>
      </w:r>
      <w:bookmarkStart w:id="89" w:name="_Toc17135"/>
      <w:r>
        <w:rPr>
          <w:rFonts w:hint="eastAsia" w:cs="宋体"/>
          <w:b w:val="0"/>
          <w:color w:val="000000" w:themeColor="text1"/>
          <w:sz w:val="24"/>
          <w:highlight w:val="none"/>
        </w:rPr>
        <w:t xml:space="preserve">2.4“用户或使用单位”是指使用服务的单位。</w:t>
      </w:r>
      <w:bookmarkEnd w:id="87"/>
      <w:r>
        <w:rPr>
          <w:color w:val="000000" w:themeColor="text1"/>
          <w:highlight w:val="none"/>
        </w:rPr>
      </w:r>
      <w:bookmarkEnd w:id="88"/>
      <w:r>
        <w:rPr>
          <w:color w:val="000000" w:themeColor="text1"/>
          <w:highlight w:val="none"/>
        </w:rPr>
      </w:r>
      <w:bookmarkEnd w:id="89"/>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3、政策功能</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3.1中小供应商政策</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（1）政府采购促进中小企业发展，小企业（含小型、微型企业）提供的产品和服务在评标时将获得优势，参加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小企业，应当提供《中小企业声明函》（“中小企业划型标准”详见《关于印发中小企业划型标准规定的通知》工信部联企业〔2011〕300号及《国家统计局关于印发统计上大中小微型企业划分办法的通知》国统字〔2017〕213号）。</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（2）政府采购支持监狱和戒毒供应商发展政策，监狱和戒毒供应商提供的产品和服务在评标时将获得优势，参加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的监狱和戒毒供应商，应当 提供由省级以上监狱管理局、戒毒管理局（含新疆生产建设兵团）出具的属于监狱供应商的证明文件，监狱和戒毒供应商享受政府采购支持政 策的要求详见财库〔2014〕68号。</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（3）政府采购促进残疾人就业政策，残疾人福利性单位提供的产品和服务在评标时将获得优势，参加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的残疾人福利性单位，应当提供 《残疾人福利性单位声明函》，残疾人福利性单位享受政府采购支持政策的要求详见财库〔2017〕141号。</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（5）提供的产品属于信息安全产品的，供应商应当选择经国家认证的信息安全产品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，并提供由中国信息安全认证中心按国家标准认证 颁发的有效认证证书复印件。</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（6）提供的产品属于政府强制采购节能产品的，供应商应当选择经过认证的节能产品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，并提供有效的节能产品认证证书复印件。</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（7）提供的产品属于环境标志产品的,供应商应当选择经过认证的环境标志产品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,并提供有效的环境标志产品认证证书复印件。</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3.2未按要求提供相关材料的，不享受相关政策。</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进口产品政策</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（1）除在磋商文件另有规定外，不允许进口产品参加。进口产品认定依照《财政部关于政府采购进口产品管理有关问题的通知》（财办库〔2008〕248 号）的规定。</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（2）允许进口产品参加的，满足需求的国内产品可以参加。</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（3）允许进口产品参加的，优先采购向我国企业转让技术、与我国企业签订消化吸收再创新方案的供应商的进口产品。</w:t>
      </w:r>
      <w:r>
        <w:rPr>
          <w:color w:val="000000" w:themeColor="text1"/>
          <w:highlight w:val="none"/>
        </w:rPr>
      </w:r>
      <w:r/>
    </w:p>
    <w:p>
      <w:pPr>
        <w:ind w:firstLine="482"/>
        <w:spacing w:line="44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4.本项目不接受联合体</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0" w:name="_Toc27392"/>
      <w:r>
        <w:rPr>
          <w:rFonts w:hint="eastAsia" w:ascii="宋体" w:hAnsi="宋体" w:cs="宋体"/>
          <w:b/>
          <w:bCs/>
          <w:color w:val="000000" w:themeColor="text1"/>
          <w:sz w:val="24"/>
          <w:highlight w:val="none"/>
        </w:rPr>
        <w:t xml:space="preserve">二、磋商文件构成</w:t>
      </w:r>
      <w:bookmarkEnd w:id="90"/>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5、磋商文件组成</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本次采购的最小单位是包。采购项目的技术要求中未分包的，供应商对要求提供的服务不得部分</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；采购项目的技术要求中已经分包的，可以以包为单位</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 代理机构如果要求供应商按照磋商文件规定提交备选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方案的，供应商可以提交备选方案；否则，备选方案将被拒绝。</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6、磋商文件的澄清或者修改</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截止时间至少5日前，以书面形式通知所有获取磋商文件的潜在供应商；不足5日的，采购人或者采购代理机构将顺延提交响应文件的截止时间。</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1" w:name="_Toc3139"/>
      <w:r>
        <w:rPr>
          <w:rFonts w:hint="eastAsia" w:ascii="宋体" w:hAnsi="宋体" w:cs="宋体"/>
          <w:b/>
          <w:bCs/>
          <w:color w:val="000000" w:themeColor="text1"/>
          <w:sz w:val="24"/>
          <w:highlight w:val="none"/>
        </w:rPr>
        <w:t xml:space="preserve">三、响应文件的编制</w:t>
      </w:r>
      <w:bookmarkEnd w:id="91"/>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7、响应文件的语言、计量单位、货币和编制</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7.1供应商提交的响应文件、技术文件和资料，包括图纸中的说明，以及供应商与代理机构就有关</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的所有来往函电均应使用中文。响应文件中若有英文或其他语言文字的资料，应提供相应的中文翻译资料。对不同文本响应文件的解释发生异议的，以中文文本为准。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7.2供应商所使用的计量单位应为国家法定计量单位。</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7.3供应商应用人民币报价。</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产品如果是进口产品的，应提供人民币与</w:t>
      </w:r>
      <w:r>
        <w:rPr>
          <w:rFonts w:hint="eastAsia" w:ascii="宋体" w:hAnsi="宋体" w:cs="宋体"/>
          <w:b/>
          <w:bCs/>
          <w:color w:val="000000" w:themeColor="text1"/>
          <w:sz w:val="24"/>
          <w:highlight w:val="none"/>
        </w:rPr>
        <w:t xml:space="preserve">外币之间的汇率。</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7.4响应文件应字迹清楚、内容齐全、不得涂改。如有修改，修改处须有供应商公章或投标专用章和法定代表人或其授权的供应商代表签字。</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7.5响应文件应按照磋商文件规定的</w:t>
      </w:r>
      <w:r>
        <w:rPr>
          <w:rFonts w:hint="eastAsia" w:ascii="宋体" w:hAnsi="宋体" w:cs="宋体"/>
          <w:color w:val="000000" w:themeColor="text1"/>
          <w:sz w:val="24"/>
          <w:highlight w:val="none"/>
          <w:lang w:eastAsia="zh-CN"/>
        </w:rPr>
        <w:t xml:space="preserve">要求</w:t>
      </w:r>
      <w:r>
        <w:rPr>
          <w:rFonts w:hint="eastAsia" w:ascii="宋体" w:hAnsi="宋体" w:cs="宋体"/>
          <w:color w:val="000000" w:themeColor="text1"/>
          <w:sz w:val="24"/>
          <w:highlight w:val="none"/>
        </w:rPr>
        <w:t xml:space="preserve">编制，由于编排混乱导致响应文件被误读或查找不到，责任由供应商承担。</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7.6供应商应在响应文件中写清相应的项目编号、项目名称、供应商全称、地址、电话、传真等。</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7.7</w:t>
      </w:r>
      <w:r>
        <w:rPr>
          <w:rFonts w:hint="eastAsia" w:ascii="宋体" w:hAnsi="宋体" w:cs="宋体"/>
          <w:color w:val="000000" w:themeColor="text1"/>
          <w:sz w:val="24"/>
          <w:highlight w:val="none"/>
        </w:rPr>
        <w:t xml:space="preserve">供应商根据磋商文件载明的标的采购项目实际情况，拟在成交后将成交项目的非主体、非关键性工作交由他人完成的，应当在响应文件中载明。</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8、响应文件的组成</w:t>
      </w:r>
      <w:r>
        <w:rPr>
          <w:color w:val="000000" w:themeColor="text1"/>
          <w:highlight w:val="none"/>
        </w:rPr>
      </w:r>
      <w:r/>
    </w:p>
    <w:p>
      <w:pPr>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偏离表》等处逐条标明满足与否。</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8.2 响应文件由商务部分、技术部分、价格部分以及其他部分组成。</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9、响应文件的商务部分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9.1商务部分是证明供应商有资格参加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和成交后有能力履行合同的文件，这些文件应能满足磋商的要求，包括但不限于下列文件，其中加★项目不得有缺失或无效：</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 竞争性磋商申请及声明；</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 法定代表人授权委托书及法定代表人身份证复印件、委托代理人的身份证复印件； </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（3）★ 第一章竞争性磋商邀请中《中华人民共和国政府采购法》规定的资格条件证明文件；</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（4）★ 第一章竞争性磋商邀请中</w:t>
      </w:r>
      <w:r>
        <w:rPr>
          <w:rFonts w:hint="eastAsia" w:ascii="Times New Roman" w:hAnsi="Times New Roman" w:eastAsia="宋体" w:cs="宋体"/>
          <w:b w:val="0"/>
          <w:bCs w:val="0"/>
          <w:color w:val="000000" w:themeColor="text1"/>
          <w:sz w:val="24"/>
          <w:szCs w:val="24"/>
          <w:highlight w:val="none"/>
        </w:rPr>
        <w:t xml:space="preserve">本项目的特定资格要求</w:t>
      </w:r>
      <w:r>
        <w:rPr>
          <w:rFonts w:hint="eastAsia" w:ascii="黑体" w:hAnsi="黑体" w:cs="黑体"/>
          <w:color w:val="000000" w:themeColor="text1"/>
          <w:sz w:val="24"/>
          <w:highlight w:val="none"/>
        </w:rPr>
        <w:t xml:space="preserve">证明文件；（如有）</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（5）★《</w:t>
      </w:r>
      <w:r>
        <w:rPr>
          <w:rFonts w:hint="eastAsia" w:ascii="黑体" w:hAnsi="黑体" w:cs="黑体"/>
          <w:color w:val="000000" w:themeColor="text1"/>
          <w:sz w:val="24"/>
          <w:highlight w:val="none"/>
          <w:lang w:eastAsia="zh-CN"/>
        </w:rPr>
        <w:t xml:space="preserve">报价</w:t>
      </w:r>
      <w:r>
        <w:rPr>
          <w:rFonts w:hint="eastAsia" w:ascii="黑体" w:hAnsi="黑体" w:cs="黑体"/>
          <w:color w:val="000000" w:themeColor="text1"/>
          <w:sz w:val="24"/>
          <w:highlight w:val="none"/>
        </w:rPr>
        <w:t xml:space="preserve">表》</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（6）《</w:t>
      </w:r>
      <w:r>
        <w:rPr>
          <w:rFonts w:hint="eastAsia" w:ascii="宋体" w:hAnsi="宋体" w:cs="宋体"/>
          <w:color w:val="000000" w:themeColor="text1"/>
          <w:sz w:val="24"/>
          <w:highlight w:val="none"/>
        </w:rPr>
        <w:t xml:space="preserve">商务条款偏离表</w:t>
      </w:r>
      <w:r>
        <w:rPr>
          <w:rFonts w:hint="eastAsia" w:ascii="黑体" w:hAnsi="黑体" w:cs="黑体"/>
          <w:color w:val="000000" w:themeColor="text1"/>
          <w:sz w:val="24"/>
          <w:highlight w:val="none"/>
        </w:rPr>
        <w:t xml:space="preserve">》；</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（7）合同草案条款</w:t>
      </w:r>
      <w:r>
        <w:rPr>
          <w:color w:val="000000" w:themeColor="text1"/>
          <w:highlight w:val="none"/>
        </w:rPr>
      </w:r>
      <w:r/>
    </w:p>
    <w:p>
      <w:pPr>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（8）供应商认为需要提供的其他资格证明文件和商务资料。</w:t>
      </w:r>
      <w:r>
        <w:rPr>
          <w:color w:val="000000" w:themeColor="text1"/>
          <w:highlight w:val="none"/>
        </w:rPr>
      </w:r>
      <w:r/>
    </w:p>
    <w:p>
      <w:pPr>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10、响应文件的技术部分</w:t>
      </w:r>
      <w:r>
        <w:rPr>
          <w:color w:val="000000" w:themeColor="text1"/>
          <w:highlight w:val="none"/>
        </w:rPr>
      </w:r>
      <w:r/>
    </w:p>
    <w:p>
      <w:pPr>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技术部分是证明</w:t>
      </w:r>
      <w:r>
        <w:rPr>
          <w:rFonts w:hint="eastAsia" w:ascii="宋体" w:hAnsi="宋体" w:cs="宋体"/>
          <w:color w:val="000000" w:themeColor="text1"/>
          <w:sz w:val="24"/>
          <w:highlight w:val="none"/>
        </w:rPr>
        <w:t xml:space="preserve">供应商提供的服务是合格的、并符合磋商文件要求的证明文件，以及</w:t>
      </w:r>
      <w:r>
        <w:rPr>
          <w:rFonts w:hint="eastAsia" w:ascii="宋体" w:hAnsi="宋体" w:cs="宋体"/>
          <w:color w:val="000000" w:themeColor="text1"/>
          <w:sz w:val="24"/>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（1）项目（服务）方案；</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（2）分项报价表；</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（3）</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w:t>
      </w:r>
      <w:r>
        <w:rPr>
          <w:rFonts w:hint="eastAsia" w:ascii="黑体" w:hAnsi="黑体" w:cs="黑体"/>
          <w:color w:val="000000" w:themeColor="text1"/>
          <w:sz w:val="24"/>
          <w:highlight w:val="none"/>
        </w:rPr>
        <w:t xml:space="preserve">》；</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w:t>
      </w:r>
      <w:r>
        <w:rPr>
          <w:rFonts w:hint="eastAsia" w:ascii="黑体" w:hAnsi="黑体" w:cs="黑体"/>
          <w:color w:val="000000" w:themeColor="text1"/>
          <w:sz w:val="24"/>
          <w:highlight w:val="none"/>
          <w:lang w:val="en-US" w:eastAsia="zh-CN"/>
        </w:rPr>
        <w:t xml:space="preserve">4</w:t>
      </w:r>
      <w:r>
        <w:rPr>
          <w:rFonts w:hint="eastAsia" w:ascii="黑体" w:hAnsi="黑体" w:cs="黑体"/>
          <w:color w:val="000000" w:themeColor="text1"/>
          <w:sz w:val="24"/>
          <w:highlight w:val="none"/>
          <w:lang w:val="zh-CN"/>
        </w:rPr>
        <w:t xml:space="preserve">）供应商认为需要提供的其他技术资料。</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11、响应文件的价格部分</w:t>
      </w:r>
      <w:r>
        <w:rPr>
          <w:color w:val="000000" w:themeColor="text1"/>
          <w:highlight w:val="none"/>
        </w:rPr>
      </w:r>
      <w:r/>
    </w:p>
    <w:p>
      <w:pPr>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11.1价格部分是对服务价格构成的说明，磋商文件如没有特别说明的话，对每一项服务仅接受一个价格。</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11.2报价应包含本次磋商项目有关的所有费用</w:t>
      </w:r>
      <w:r>
        <w:rPr>
          <w:rFonts w:hint="eastAsia" w:ascii="宋体" w:hAnsi="宋体" w:cs="宋体"/>
          <w:color w:val="000000" w:themeColor="text1"/>
          <w:sz w:val="24"/>
          <w:highlight w:val="none"/>
          <w:lang w:val="zh-CN"/>
        </w:rPr>
        <w:t xml:space="preserve">，以及技术资料、支付给员工的工资和国家强制缴纳的各种社会保障资金</w:t>
      </w:r>
      <w:r>
        <w:rPr>
          <w:rFonts w:hint="eastAsia" w:ascii="宋体" w:hAnsi="宋体" w:cs="宋体"/>
          <w:bCs/>
          <w:color w:val="000000" w:themeColor="text1"/>
          <w:sz w:val="24"/>
          <w:highlight w:val="none"/>
        </w:rPr>
        <w:t xml:space="preserve">，以</w:t>
      </w:r>
      <w:r>
        <w:rPr>
          <w:rFonts w:hint="eastAsia" w:ascii="宋体" w:hAnsi="宋体" w:cs="宋体"/>
          <w:color w:val="000000" w:themeColor="text1"/>
          <w:sz w:val="24"/>
          <w:highlight w:val="none"/>
        </w:rPr>
        <w:t xml:space="preserve">及供应商认为需要的其他费用等</w:t>
      </w:r>
      <w:r>
        <w:rPr>
          <w:rFonts w:hint="eastAsia" w:ascii="宋体" w:hAnsi="宋体" w:cs="宋体"/>
          <w:b/>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11.3供应商的任何错漏、优惠、竞争性报价不得作为减轻责任、减少服务、增加收费、降低质量的理由。</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认为供应商的报价明显低于其他通过符合性审查的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应当将其作为无效</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处理。</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评审中出现下列情形之一的，磋商小组应当启动异常低价响应审查程序</w:t>
      </w:r>
      <w:r>
        <w:rPr>
          <w:rFonts w:hint="eastAsia" w:ascii="宋体" w:hAnsi="宋体" w:eastAsia="宋体" w:cs="宋体"/>
          <w:color w:val="000000" w:themeColor="text1"/>
          <w:sz w:val="24"/>
          <w:highlight w:val="none"/>
          <w:lang w:val="en-US" w:eastAsia="zh-CN"/>
        </w:rPr>
        <w:t xml:space="preserve">(此处响应报价=1-优惠率）</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响应报价低于全部通过符合性审查供应商响应报价平均值</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%的，即响应报价&lt;全部通过符合性审查供应商响应报价平均值×</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响应报价低于通过符合性审查的次低报价供应商响应报价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%的，即响应报价&lt;通过符合性审查的次低报价供应商响应报价×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响应报价低于采购项目最高限价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%的，即响应报价&lt;采购项目最高限价×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11.6</w:t>
      </w:r>
      <w:r>
        <w:rPr>
          <w:rFonts w:hint="eastAsia" w:ascii="宋体" w:hAnsi="宋体" w:eastAsia="宋体" w:cs="宋体"/>
          <w:color w:val="000000" w:themeColor="text1"/>
          <w:sz w:val="24"/>
          <w:highlight w:val="none"/>
        </w:rPr>
        <w:t xml:space="preserve">磋商小组启动异常低价响应审查后，属于前述第</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项至第</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项情形，供应商已随响应文件一并提交相关书面说明及必要的证明材料的，在评审现场可不再重复提交。磋商小组通过“苏采云”系统要求供应商作出必要的说明，并规定回复时间。供应商说明应当采用通过“苏采云”系统（使用“CA数字证书”,加盖电子签章）形式。</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11.7</w:t>
      </w:r>
      <w:r>
        <w:rPr>
          <w:rFonts w:hint="eastAsia" w:ascii="宋体" w:hAnsi="宋体" w:eastAsia="宋体" w:cs="宋体"/>
          <w:color w:val="000000" w:themeColor="text1"/>
          <w:sz w:val="24"/>
          <w:highlight w:val="none"/>
        </w:rPr>
        <w:t xml:space="preserve">供应商在项目评审全过程中应保持通讯畅通，及时登录苏采云系统查阅、答复相关信息，并安排专人与采购代理机构及磋商小组联系。</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11.8</w:t>
      </w:r>
      <w:r>
        <w:rPr>
          <w:rFonts w:hint="eastAsia" w:ascii="宋体" w:hAnsi="宋体" w:eastAsia="宋体" w:cs="宋体"/>
          <w:color w:val="000000" w:themeColor="text1"/>
          <w:sz w:val="24"/>
          <w:highlight w:val="none"/>
        </w:rPr>
        <w:t xml:space="preserve">经磋商后，如果成交价高于或低于供应商在响应文件首次报价的，分项报价同比例调整。</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rPr>
        <w:t xml:space="preserve">本项目预算为：详见第一章</w:t>
      </w:r>
      <w:r>
        <w:rPr>
          <w:rFonts w:hint="eastAsia" w:ascii="宋体" w:hAnsi="宋体" w:cs="宋体"/>
          <w:bCs/>
          <w:color w:val="000000" w:themeColor="text1"/>
          <w:sz w:val="24"/>
          <w:highlight w:val="none"/>
        </w:rPr>
        <w:t xml:space="preserve">。</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12、响应文件的其他部分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 其他部分由供应商根据编制响应文件需要提供的其他相关文件。</w:t>
      </w:r>
      <w:r>
        <w:rPr>
          <w:color w:val="000000" w:themeColor="text1"/>
          <w:highlight w:val="none"/>
        </w:rPr>
      </w:r>
      <w:r/>
    </w:p>
    <w:p>
      <w:pPr>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13、磋商保证金</w:t>
      </w:r>
      <w:r>
        <w:rPr>
          <w:color w:val="000000" w:themeColor="text1"/>
          <w:highlight w:val="none"/>
        </w:rPr>
      </w:r>
      <w:r/>
    </w:p>
    <w:p>
      <w:pPr>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w:t>
      </w:r>
      <w:r>
        <w:rPr>
          <w:color w:val="000000" w:themeColor="text1"/>
          <w:highlight w:val="none"/>
        </w:rPr>
      </w:r>
      <w:r/>
    </w:p>
    <w:p>
      <w:pPr>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有效期</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 自开标之日起</w:t>
      </w:r>
      <w:r>
        <w:rPr>
          <w:rFonts w:hint="eastAsia" w:ascii="宋体" w:hAnsi="宋体" w:cs="宋体"/>
          <w:b/>
          <w:color w:val="000000" w:themeColor="text1"/>
          <w:sz w:val="24"/>
          <w:highlight w:val="none"/>
        </w:rPr>
        <w:t xml:space="preserve">60</w:t>
      </w:r>
      <w:r>
        <w:rPr>
          <w:rFonts w:hint="eastAsia" w:ascii="宋体" w:hAnsi="宋体" w:cs="宋体"/>
          <w:color w:val="000000" w:themeColor="text1"/>
          <w:sz w:val="24"/>
          <w:highlight w:val="none"/>
        </w:rPr>
        <w:t xml:space="preserve">天内</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 在特殊情况下，在原</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有效期截止之前，代理机构可要求供应商同意延长</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有效期，这种要求与答复均以书面形式提交。</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15、响应文件签署</w:t>
      </w:r>
      <w:r>
        <w:rPr>
          <w:color w:val="000000" w:themeColor="text1"/>
          <w:highlight w:val="none"/>
        </w:rPr>
      </w:r>
      <w:r/>
    </w:p>
    <w:p>
      <w:pPr>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w:t>
      </w:r>
      <w:r>
        <w:rPr>
          <w:rFonts w:hint="eastAsia" w:ascii="Times New Roman" w:hAnsi="Times New Roman" w:eastAsia="宋体" w:cs="宋体"/>
          <w:color w:val="000000" w:themeColor="text1"/>
          <w:sz w:val="24"/>
          <w:highlight w:val="none"/>
        </w:rPr>
        <w:t xml:space="preserve">.</w:t>
      </w:r>
      <w:r>
        <w:rPr>
          <w:rFonts w:hint="eastAsia" w:ascii="Times New Roman" w:hAnsi="Times New Roman" w:eastAsia="宋体"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szCs w:val="24"/>
          <w:highlight w:val="none"/>
          <w:lang w:val="en-US" w:eastAsia="zh-CN" w:bidi="ar-SA"/>
        </w:rPr>
        <w:t xml:space="preserve"> 响应文件应加盖响应供应商公章，磋商文件中注明须签字的地方应由供应商的法定代表人或委托代理人签字。</w:t>
      </w:r>
      <w:r>
        <w:rPr>
          <w:color w:val="000000" w:themeColor="text1"/>
          <w:highlight w:val="none"/>
        </w:rPr>
      </w:r>
      <w:r/>
    </w:p>
    <w:p>
      <w:pPr>
        <w:ind w:firstLine="480"/>
        <w:spacing w:line="440" w:lineRule="exact"/>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15.2</w:t>
      </w:r>
      <w:r>
        <w:rPr>
          <w:rFonts w:hint="eastAsia" w:ascii="Times New Roman" w:hAnsi="Times New Roman" w:eastAsia="宋体" w:cs="宋体"/>
          <w:color w:val="000000" w:themeColor="text1"/>
          <w:sz w:val="24"/>
          <w:highlight w:val="none"/>
        </w:rPr>
        <w:t xml:space="preserve">响应文件不应有涂改、增删之处，如必须修改时，修改处必须有供应商法定代表人或授权代表签字。</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16、</w:t>
      </w:r>
      <w:r>
        <w:rPr>
          <w:rFonts w:hint="eastAsia" w:ascii="宋体" w:hAnsi="宋体" w:cs="宋体"/>
          <w:b/>
          <w:bCs/>
          <w:color w:val="000000" w:themeColor="text1"/>
          <w:sz w:val="24"/>
          <w:highlight w:val="none"/>
          <w:lang w:eastAsia="zh-CN"/>
        </w:rPr>
        <w:t xml:space="preserve">响应</w:t>
      </w:r>
      <w:r>
        <w:rPr>
          <w:rFonts w:hint="eastAsia" w:ascii="宋体" w:hAnsi="宋体" w:cs="宋体"/>
          <w:b/>
          <w:bCs/>
          <w:color w:val="000000" w:themeColor="text1"/>
          <w:sz w:val="24"/>
          <w:highlight w:val="none"/>
        </w:rPr>
        <w:t xml:space="preserve">费用</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宋体" w:hAnsi="宋体" w:cs="宋体"/>
          <w:color w:val="000000" w:themeColor="text1"/>
          <w:sz w:val="24"/>
          <w:highlight w:val="none"/>
        </w:rPr>
        <w:t xml:space="preserve">16.1 </w:t>
      </w:r>
      <w:r>
        <w:rPr>
          <w:rFonts w:hint="eastAsia" w:ascii="Times New Roman" w:hAnsi="Times New Roman" w:eastAsia="宋体" w:cs="宋体"/>
          <w:color w:val="000000" w:themeColor="text1"/>
          <w:sz w:val="24"/>
          <w:szCs w:val="24"/>
          <w:highlight w:val="none"/>
        </w:rPr>
        <w:t xml:space="preserve">招标代理服务费：本次招标，招标代理服务费</w:t>
      </w:r>
      <w:r>
        <w:rPr>
          <w:rFonts w:hint="eastAsia" w:ascii="Times New Roman" w:hAnsi="Times New Roman" w:eastAsia="宋体" w:cs="宋体"/>
          <w:color w:val="000000" w:themeColor="text1"/>
          <w:sz w:val="24"/>
          <w:szCs w:val="24"/>
          <w:highlight w:val="none"/>
          <w:lang w:val="en-US" w:eastAsia="zh-CN"/>
        </w:rPr>
        <w:t xml:space="preserve">按照</w:t>
      </w:r>
      <w:r>
        <w:rPr>
          <w:rFonts w:hint="eastAsia" w:ascii="Times New Roman" w:hAnsi="Times New Roman" w:cs="宋体"/>
          <w:color w:val="000000" w:themeColor="text1"/>
          <w:sz w:val="24"/>
          <w:szCs w:val="24"/>
          <w:highlight w:val="none"/>
          <w:lang w:val="en-US" w:eastAsia="zh-CN"/>
        </w:rPr>
        <w:t xml:space="preserve">采购包1：13472</w:t>
      </w:r>
      <w:r>
        <w:rPr>
          <w:rFonts w:hint="eastAsia" w:ascii="Times New Roman" w:hAnsi="Times New Roman" w:eastAsia="宋体" w:cs="宋体"/>
          <w:color w:val="000000" w:themeColor="text1"/>
          <w:sz w:val="24"/>
          <w:szCs w:val="24"/>
          <w:highlight w:val="none"/>
          <w:lang w:val="en-US" w:eastAsia="zh-CN"/>
        </w:rPr>
        <w:t xml:space="preserve">元</w:t>
      </w:r>
      <w:r>
        <w:rPr>
          <w:rFonts w:hint="eastAsia" w:ascii="Times New Roman" w:hAnsi="Times New Roman" w:cs="宋体"/>
          <w:color w:val="000000" w:themeColor="text1"/>
          <w:sz w:val="24"/>
          <w:szCs w:val="24"/>
          <w:highlight w:val="none"/>
          <w:lang w:val="en-US" w:eastAsia="zh-CN"/>
        </w:rPr>
        <w:t xml:space="preserve">；采购包2：13600元；采购包3：13728元，</w:t>
      </w:r>
      <w:r>
        <w:rPr>
          <w:rFonts w:hint="eastAsia" w:ascii="Times New Roman" w:hAnsi="Times New Roman" w:eastAsia="宋体" w:cs="宋体"/>
          <w:color w:val="000000" w:themeColor="text1"/>
          <w:sz w:val="24"/>
          <w:szCs w:val="24"/>
          <w:highlight w:val="none"/>
        </w:rPr>
        <w:t xml:space="preserve">在领取成交通知书前向招标代理机构支付招标服务费。本项费用无需在</w:t>
      </w:r>
      <w:r>
        <w:rPr>
          <w:rFonts w:hint="eastAsia" w:ascii="Times New Roman" w:hAnsi="Times New Roman" w:eastAsia="宋体" w:cs="宋体"/>
          <w:color w:val="000000" w:themeColor="text1"/>
          <w:sz w:val="24"/>
          <w:szCs w:val="24"/>
          <w:highlight w:val="none"/>
          <w:lang w:eastAsia="zh-CN"/>
        </w:rPr>
        <w:t xml:space="preserve">响应</w:t>
      </w:r>
      <w:r>
        <w:rPr>
          <w:rFonts w:hint="eastAsia" w:ascii="Times New Roman" w:hAnsi="Times New Roman" w:eastAsia="宋体" w:cs="宋体"/>
          <w:color w:val="000000" w:themeColor="text1"/>
          <w:sz w:val="24"/>
          <w:szCs w:val="24"/>
          <w:highlight w:val="none"/>
        </w:rPr>
        <w:t xml:space="preserve">报价表中单列。供应商在报价时应将代理服务费全额包含在投标报价中，采购人不再另行支付。</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2" w:name="_Toc20044"/>
      <w:r>
        <w:rPr>
          <w:rFonts w:hint="eastAsia" w:ascii="宋体" w:hAnsi="宋体" w:cs="宋体"/>
          <w:b/>
          <w:bCs/>
          <w:color w:val="000000" w:themeColor="text1"/>
          <w:sz w:val="24"/>
          <w:highlight w:val="none"/>
        </w:rPr>
        <w:t xml:space="preserve">四、响应文件的递交</w:t>
      </w:r>
      <w:bookmarkEnd w:id="92"/>
      <w:r>
        <w:rPr>
          <w:color w:val="000000" w:themeColor="text1"/>
          <w:highlight w:val="none"/>
        </w:rPr>
      </w:r>
      <w:r/>
    </w:p>
    <w:p>
      <w:pPr>
        <w:ind w:firstLine="482"/>
        <w:spacing w:line="440" w:lineRule="exact"/>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17、响应文件的</w:t>
      </w:r>
      <w:r>
        <w:rPr>
          <w:rFonts w:hint="eastAsia" w:ascii="宋体" w:hAnsi="宋体" w:cs="宋体"/>
          <w:b/>
          <w:bCs/>
          <w:color w:val="000000" w:themeColor="text1"/>
          <w:sz w:val="24"/>
          <w:highlight w:val="none"/>
          <w:lang w:val="en-US" w:eastAsia="zh-CN"/>
        </w:rPr>
        <w:t xml:space="preserve">提交</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17.1 供应商应当按照《操作手册》规定，在磋商公告规定的递交响应文件截止时间前制作并上传电子响应文件。 </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17.</w:t>
      </w: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供应商应充分考虑网络环境、网络带宽等因素可能对磋商产生的影响，如因供应商自身原因造成的电子响应文件上传不成功的，按照本磋商文件第二章第22.4 条规定做无效响应处理。</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18、有下列情形的响应文件将拒收：</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18.1采购代理机构拒绝接收提交响应文件截止时间后上传的任何电子响应文件。</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19、响应文件的修改和撤回</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19.1</w:t>
      </w:r>
      <w:r>
        <w:rPr>
          <w:rFonts w:hint="eastAsia" w:ascii="Times New Roman" w:hAnsi="Times New Roman" w:eastAsia="宋体" w:cs="宋体"/>
          <w:color w:val="000000" w:themeColor="text1"/>
          <w:sz w:val="24"/>
          <w:szCs w:val="24"/>
          <w:highlight w:val="none"/>
        </w:rPr>
        <w:t xml:space="preserve"> 电子响应文件的撤回</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供应商可在提交响应文件截止时间前，撤回其电子响应文件，具体操作方法见《操作手册》。</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 供应商撤回电子响应文件，则认为其不再参与本项目磋商活动。</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19.2</w:t>
      </w:r>
      <w:r>
        <w:rPr>
          <w:rFonts w:hint="eastAsia" w:ascii="Times New Roman" w:hAnsi="Times New Roman" w:eastAsia="宋体" w:cs="宋体"/>
          <w:color w:val="000000" w:themeColor="text1"/>
          <w:sz w:val="24"/>
          <w:szCs w:val="24"/>
          <w:highlight w:val="none"/>
        </w:rPr>
        <w:t xml:space="preserve">响应文件的修改</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（1）供应商可在提交响应文件截止时间前，对其电子响应文件进行修改，具体操作方法见《操作手册》。</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（2）在提交响应文件截止时间之后，供应商不得对其电子响应文件作任何修改。</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（3）在提交响应文件截止时间至磋商文件中规定的磋商有效期满之间的这段时间内，供应商不得撤回其响应文件。</w:t>
      </w:r>
      <w:r>
        <w:rPr>
          <w:color w:val="000000" w:themeColor="text1"/>
          <w:highlight w:val="none"/>
        </w:rPr>
      </w:r>
      <w:r/>
    </w:p>
    <w:p>
      <w:pPr>
        <w:pStyle w:val="1417"/>
        <w:numPr>
          <w:ilvl w:val="0"/>
          <w:numId w:val="0"/>
        </w:numPr>
        <w:ind w:left="0" w:right="0" w:firstLine="482"/>
        <w:jc w:val="both"/>
        <w:pageBreakBefore w:val="0"/>
        <w:spacing w:line="360" w:lineRule="auto"/>
        <w:shd w:val="clear" w:color="auto" w:fill="auto"/>
        <w:widowControl w:val="off"/>
        <w:tabs>
          <w:tab w:val="left" w:pos="1064" w:leader="none"/>
        </w:tabs>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20、</w:t>
      </w:r>
      <w:r>
        <w:rPr>
          <w:rFonts w:hint="eastAsia" w:ascii="Times New Roman" w:hAnsi="Times New Roman" w:eastAsia="宋体" w:cs="宋体"/>
          <w:b/>
          <w:bCs/>
          <w:color w:val="000000" w:themeColor="text1"/>
          <w:sz w:val="24"/>
          <w:szCs w:val="24"/>
          <w:highlight w:val="none"/>
        </w:rPr>
        <w:t xml:space="preserve">响应文件解密</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.1 供应商应当按照《操作手册》规定，在苏采云系统规定的时间内对响应文件进行解密。</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.2 所有供应商使用 CA 证书在递交响应文件截止后，解密各自响应文件，供应商不足3家的，不得评标。</w:t>
      </w:r>
      <w:r>
        <w:rPr>
          <w:color w:val="000000" w:themeColor="text1"/>
          <w:highlight w:val="none"/>
        </w:rPr>
      </w:r>
      <w:r/>
    </w:p>
    <w:p>
      <w:pPr>
        <w:pStyle w:val="1417"/>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20</w:t>
      </w:r>
      <w:r>
        <w:rPr>
          <w:rFonts w:hint="eastAsia" w:ascii="Times New Roman" w:hAnsi="Times New Roman" w:eastAsia="宋体" w:cs="宋体"/>
          <w:color w:val="000000" w:themeColor="text1"/>
          <w:sz w:val="24"/>
          <w:szCs w:val="24"/>
          <w:highlight w:val="none"/>
        </w:rPr>
        <w:t xml:space="preserve">.3 因</w:t>
      </w:r>
      <w:r>
        <w:rPr>
          <w:rFonts w:hint="eastAsia" w:ascii="Times New Roman" w:hAnsi="Times New Roman" w:eastAsia="宋体" w:cs="宋体"/>
          <w:color w:val="000000" w:themeColor="text1"/>
          <w:sz w:val="24"/>
          <w:szCs w:val="24"/>
          <w:highlight w:val="none"/>
          <w:lang w:val="en-US" w:eastAsia="zh-CN"/>
        </w:rPr>
        <w:t xml:space="preserve">响应</w:t>
      </w:r>
      <w:r>
        <w:rPr>
          <w:rFonts w:hint="eastAsia" w:ascii="Times New Roman" w:hAnsi="Times New Roman" w:eastAsia="宋体" w:cs="宋体"/>
          <w:color w:val="000000" w:themeColor="text1"/>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3" w:name="_Toc20906"/>
      <w:r>
        <w:rPr>
          <w:rFonts w:hint="eastAsia" w:ascii="宋体" w:hAnsi="宋体" w:cs="宋体"/>
          <w:b/>
          <w:bCs/>
          <w:color w:val="000000" w:themeColor="text1"/>
          <w:sz w:val="24"/>
          <w:highlight w:val="none"/>
        </w:rPr>
        <w:t xml:space="preserve">五、磋商组织及程序</w:t>
      </w:r>
      <w:bookmarkEnd w:id="93"/>
      <w:r>
        <w:rPr>
          <w:color w:val="000000" w:themeColor="text1"/>
          <w:highlight w:val="none"/>
        </w:rPr>
      </w:r>
      <w:r/>
    </w:p>
    <w:p>
      <w:pPr>
        <w:ind w:firstLine="482"/>
        <w:spacing w:line="440" w:lineRule="exact"/>
        <w:rPr>
          <w:rFonts w:hint="eastAsia" w:ascii="宋体" w:hAnsi="宋体" w:eastAsia="宋体" w:cs="宋体"/>
          <w:color w:val="000000" w:themeColor="text1"/>
          <w:sz w:val="24"/>
          <w:highlight w:val="none"/>
        </w:rPr>
      </w:pPr>
      <w:r>
        <w:rPr>
          <w:rFonts w:hint="eastAsia" w:ascii="宋体" w:hAnsi="宋体" w:cs="宋体"/>
          <w:b/>
          <w:bCs/>
          <w:color w:val="000000" w:themeColor="text1"/>
          <w:sz w:val="24"/>
          <w:highlight w:val="none"/>
        </w:rPr>
        <w:t xml:space="preserve">21、磋商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21.1在提交响应文件时间截止后，在规定的时间和地点组织磋商小组分别与供应商进行磋商。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21.2磋商工作由</w:t>
      </w:r>
      <w:r>
        <w:rPr>
          <w:rFonts w:hint="eastAsia" w:ascii="宋体" w:hAnsi="宋体" w:cs="宋体"/>
          <w:color w:val="000000" w:themeColor="text1"/>
          <w:sz w:val="24"/>
          <w:highlight w:val="none"/>
          <w:lang w:eastAsia="zh-CN"/>
        </w:rPr>
        <w:t xml:space="preserve">代理机构</w:t>
      </w:r>
      <w:r>
        <w:rPr>
          <w:rFonts w:hint="eastAsia" w:ascii="宋体" w:hAnsi="宋体" w:cs="宋体"/>
          <w:color w:val="000000" w:themeColor="text1"/>
          <w:sz w:val="24"/>
          <w:highlight w:val="none"/>
        </w:rPr>
        <w:t xml:space="preserve">负责组织，具体磋商事务由依法组建的磋商小组负责。</w:t>
      </w:r>
      <w:r>
        <w:rPr>
          <w:color w:val="000000" w:themeColor="text1"/>
          <w:highlight w:val="none"/>
        </w:rPr>
      </w:r>
      <w:r/>
    </w:p>
    <w:p>
      <w:pPr>
        <w:ind w:firstLine="480"/>
        <w:spacing w:line="440" w:lineRule="exac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4"/>
          <w:highlight w:val="none"/>
        </w:rPr>
        <w:t xml:space="preserve">21.3</w:t>
      </w:r>
      <w:r>
        <w:rPr>
          <w:rFonts w:hint="eastAsia" w:ascii="宋体" w:hAnsi="宋体" w:eastAsia="宋体" w:cs="宋体"/>
          <w:color w:val="000000" w:themeColor="text1"/>
          <w:sz w:val="24"/>
          <w:highlight w:val="none"/>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21.4磋商过程中，磋商小组根据磋商文件和磋商情况可能实质性变动采购需求中的技术、服务要求以及合同草案条款。实质性变动是磋商文件的有效组成部分，</w:t>
      </w:r>
      <w:r>
        <w:rPr>
          <w:rFonts w:hint="eastAsia" w:ascii="宋体" w:hAnsi="宋体" w:eastAsia="宋体" w:cs="宋体"/>
          <w:color w:val="000000" w:themeColor="text1"/>
          <w:sz w:val="24"/>
          <w:highlight w:val="none"/>
        </w:rPr>
        <w:t xml:space="preserve">磋商小组将在苏采云系统中通知所有参加磋商的供应商。供应商应当按照磋商文件的变动情况和磋商小组的要求在苏采云系统中重新提交响应文件，并加盖电子公章。</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eastAsia="宋体" w:cs="宋体"/>
          <w:color w:val="000000" w:themeColor="text1"/>
          <w:sz w:val="24"/>
          <w:highlight w:val="none"/>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响应文件报价出现前后不一致的，除磋商文件另有规定外，按照下列规定修正：</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响应文件中开标一览表（报价表）内容与响应文件中相应内容不一致的，以开标一览表（报价表）为准；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大写金额和小写金额不一致的，以大写金额为准；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总价金额与按单价汇总金额不一致的，以单价金额计算结果为准。</w:t>
      </w:r>
      <w:r>
        <w:rPr>
          <w:color w:val="000000" w:themeColor="text1"/>
          <w:highlight w:val="none"/>
        </w:rPr>
      </w:r>
      <w:r/>
    </w:p>
    <w:p>
      <w:pPr>
        <w:pStyle w:val="1302"/>
        <w:ind w:left="0" w:right="0" w:firstLine="42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highlight w:val="none"/>
        </w:rPr>
        <w:t xml:space="preserve">同时出现两种以上不一致的，按照前款规定的顺序修正。</w:t>
      </w:r>
      <w:r>
        <w:rPr>
          <w:color w:val="000000" w:themeColor="text1"/>
          <w:highlight w:val="none"/>
        </w:rPr>
      </w:r>
      <w:r/>
    </w:p>
    <w:p>
      <w:pPr>
        <w:pStyle w:val="1302"/>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highlight w:val="none"/>
        </w:rPr>
        <w:t xml:space="preserve">磋商小组将按上述修正错误的方法调整响应文件中的磋商报价，并通过苏采云系统告知供应商，调整后的价格对供应商具有约束力。如果供应商不接受修正后的价格，将作无效响应处理。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 </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22.1磋商组织</w:t>
      </w:r>
      <w:r>
        <w:rPr>
          <w:color w:val="000000" w:themeColor="text1"/>
          <w:highlight w:val="none"/>
        </w:rPr>
      </w:r>
      <w:r/>
    </w:p>
    <w:p>
      <w:pPr>
        <w:ind w:firstLine="482"/>
        <w:spacing w:line="440" w:lineRule="exact"/>
        <w:rPr>
          <w:rFonts w:hint="eastAsia"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22.1.1</w:t>
      </w:r>
      <w:r>
        <w:rPr>
          <w:rFonts w:hint="eastAsia" w:ascii="宋体" w:hAnsi="宋体" w:cs="宋体"/>
          <w:bCs/>
          <w:color w:val="000000" w:themeColor="text1"/>
          <w:sz w:val="24"/>
          <w:highlight w:val="none"/>
        </w:rPr>
        <w:t xml:space="preserve">磋商小组负责具体评标事务，并独立履行下列职责：</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（一）审查、评价响应文件是否符合磋商文件的商务、技术等实质性要求；</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（二）要求供应商对响应文件有关事项作出澄清或者说明；</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（三）对响应文件进行比较和评价；</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（四）确定成交供应商候选人名单，以及根据采购人委托直接确定成交供应商；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（五）向采购人、采购代理机构或者有关部门报告评标中发现的违法行为。</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22.1.2 </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由采购人代表和评审专家组成，独立开展评审工作。</w:t>
      </w:r>
      <w:r>
        <w:rPr>
          <w:color w:val="000000" w:themeColor="text1"/>
          <w:highlight w:val="none"/>
        </w:rPr>
      </w:r>
      <w:r/>
    </w:p>
    <w:p>
      <w:pPr>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  评标程序</w:t>
      </w:r>
      <w:r>
        <w:rPr>
          <w:color w:val="000000" w:themeColor="text1"/>
          <w:highlight w:val="none"/>
        </w:rPr>
      </w:r>
      <w:r/>
    </w:p>
    <w:p>
      <w:pPr>
        <w:ind w:firstLine="482"/>
        <w:spacing w:line="440" w:lineRule="exact"/>
        <w:rPr>
          <w:rFonts w:hint="eastAsia" w:ascii="宋体" w:hAnsi="宋体" w:eastAsia="宋体" w:cs="宋体"/>
          <w:color w:val="000000" w:themeColor="text1"/>
          <w:sz w:val="24"/>
          <w:highlight w:val="none"/>
        </w:rPr>
      </w:pPr>
      <w:r>
        <w:rPr>
          <w:rFonts w:hint="eastAsia" w:ascii="宋体" w:hAnsi="宋体" w:cs="宋体"/>
          <w:b/>
          <w:color w:val="000000" w:themeColor="text1"/>
          <w:sz w:val="24"/>
          <w:highlight w:val="none"/>
        </w:rPr>
        <w:t xml:space="preserve">22.2.1 </w:t>
      </w:r>
      <w:r>
        <w:rPr>
          <w:rFonts w:hint="eastAsia" w:ascii="宋体" w:hAnsi="宋体" w:cs="宋体"/>
          <w:b/>
          <w:bCs/>
          <w:color w:val="000000" w:themeColor="text1"/>
          <w:sz w:val="24"/>
          <w:highlight w:val="none"/>
        </w:rPr>
        <w:t xml:space="preserve">响应文件的资格性检查。</w:t>
      </w:r>
      <w:r>
        <w:rPr>
          <w:rFonts w:hint="eastAsia" w:ascii="宋体" w:hAnsi="宋体" w:eastAsia="宋体" w:cs="宋体"/>
          <w:color w:val="000000" w:themeColor="text1"/>
          <w:sz w:val="24"/>
          <w:highlight w:val="none"/>
        </w:rPr>
        <w:t xml:space="preserve">依据法律法规和磋商文件的规定，磋商小组对响应文件中的资格证明文件进行审查，以确定供应商是否具备参加磋商的资格。</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22.2.</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响应文件有下列情况之一的，在资格性审查时按照无效响应处理：</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（1）不具备采购文件中规定资格条件的。</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22.2.2响应文件的符合性审查</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对符合资格的供应商的响应文件进行符合性审查，以确定其是否满足磋商文件的实质性要求。</w:t>
      </w:r>
      <w:r>
        <w:rPr>
          <w:color w:val="000000" w:themeColor="text1"/>
          <w:highlight w:val="none"/>
        </w:rPr>
      </w:r>
      <w:r/>
    </w:p>
    <w:p>
      <w:pPr>
        <w:ind w:firstLine="482"/>
        <w:jc w:val="left"/>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22.2.2.1 实质性要求是指本磋商文件中用带星号“★”的商务和技术要求。</w:t>
      </w:r>
      <w:r>
        <w:rPr>
          <w:color w:val="000000" w:themeColor="text1"/>
          <w:highlight w:val="none"/>
        </w:rPr>
      </w:r>
      <w:r/>
    </w:p>
    <w:p>
      <w:pPr>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w:t>
      </w:r>
      <w:r>
        <w:rPr>
          <w:rFonts w:hint="eastAsia" w:ascii="宋体" w:hAnsi="宋体" w:cs="宋体"/>
          <w:b/>
          <w:bCs/>
          <w:color w:val="000000" w:themeColor="text1"/>
          <w:sz w:val="24"/>
          <w:highlight w:val="none"/>
        </w:rPr>
        <w:t xml:space="preserve">澄清有关问题</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22.2.3.1对于响应文件中含义不明确、同类问题表述不一致或者有明显文字和计算错误的内容，磋商小组应当以书面形式要求供应商作出必要的澄清、说明或者补正。</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供应商的澄清、说明或者补正不得超出响应文件的范围或者改变响应文件的实质性内容。</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22.2.3.</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接到磋商小组澄清、说明和补正要求的供应商如未按规定做出澄清、说明和补正，其风险由供应商自行承担。供应商拒不按照要求对响应件进行澄清、说明或者补正的，视其放弃该项权利。</w:t>
      </w:r>
      <w:r>
        <w:rPr>
          <w:color w:val="000000" w:themeColor="text1"/>
          <w:highlight w:val="none"/>
        </w:rPr>
      </w:r>
      <w:r/>
    </w:p>
    <w:p>
      <w:pPr>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22.2.4</w:t>
      </w:r>
      <w:r>
        <w:rPr>
          <w:rFonts w:hint="eastAsia" w:ascii="宋体" w:hAnsi="宋体" w:cs="宋体"/>
          <w:b/>
          <w:bCs/>
          <w:color w:val="000000" w:themeColor="text1"/>
          <w:sz w:val="24"/>
          <w:highlight w:val="none"/>
        </w:rPr>
        <w:t xml:space="preserve">比较与评价。</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应当按照磋商文件中规定的评标方法和标准，对符合性审查合格的响应文件进行商务和技术评估，综合比较与评价。</w:t>
      </w:r>
      <w:r>
        <w:rPr>
          <w:color w:val="000000" w:themeColor="text1"/>
          <w:highlight w:val="none"/>
        </w:rPr>
      </w:r>
      <w:r/>
    </w:p>
    <w:p>
      <w:pPr>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 评标方法和标准</w:t>
      </w:r>
      <w:r>
        <w:rPr>
          <w:color w:val="000000" w:themeColor="text1"/>
          <w:highlight w:val="none"/>
        </w:rPr>
      </w:r>
      <w:r/>
    </w:p>
    <w:p>
      <w:pPr>
        <w:ind w:left="241"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22.3.1</w:t>
      </w:r>
      <w:r>
        <w:rPr>
          <w:rFonts w:hint="eastAsia" w:ascii="宋体" w:hAnsi="宋体" w:cs="宋体"/>
          <w:color w:val="000000" w:themeColor="text1"/>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的评标方法。评标时，</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各成员应当独立对每个供应商的响应文件进行评价，并汇总每个供应商的得分。</w:t>
      </w:r>
      <w:r>
        <w:rPr>
          <w:color w:val="000000" w:themeColor="text1"/>
          <w:highlight w:val="none"/>
        </w:rPr>
      </w:r>
      <w:r/>
    </w:p>
    <w:p>
      <w:pPr>
        <w:ind w:firstLine="482"/>
        <w:jc w:val="left"/>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22.3.2  评分标准及评审因素：详见第三章</w:t>
      </w:r>
      <w:r>
        <w:rPr>
          <w:color w:val="000000" w:themeColor="text1"/>
          <w:highlight w:val="none"/>
        </w:rPr>
      </w:r>
      <w:r/>
    </w:p>
    <w:p>
      <w:pPr>
        <w:ind w:firstLine="482"/>
        <w:jc w:val="left"/>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22.4 供应商存在下列情况之一的，</w:t>
      </w:r>
      <w:r>
        <w:rPr>
          <w:rFonts w:hint="eastAsia" w:ascii="宋体" w:hAnsi="宋体" w:eastAsia="宋体" w:cs="宋体"/>
          <w:b/>
          <w:color w:val="000000" w:themeColor="text1"/>
          <w:sz w:val="24"/>
          <w:highlight w:val="none"/>
        </w:rPr>
        <w:t xml:space="preserve">按照无效响应处理：</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如果响应文件实质上没有响应竞争性磋商文件的要求，磋商小组将予以拒绝，供应商不得通过修改或撤销不合要求的偏离或保留而使其响应成为实质性响应。</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（1）供应商在苏采云系统规定的时间内未成功解密电子响应文件的。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（2）供应商未按照采购文件要求上传电子响应文件的。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（3）供应商不具备采购文件中规定资格要求的；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（4）供应商在报价时采用选择性报价；</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（5）报价超过采购文件中规定的预算金额或者最高限价的；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（6）响应文件含有采购人不能接受的附加条件的；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（7）不同供应商的响应文件由同一单位或者个人编制；</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（8）不同供应商委托同一单位或者个人办理磋商事宜；</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（9）不同供应商的响应文件载明的项目管理成员或联系人员为同一人；</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（10）不同供应商的响应文件异常一致或者报价呈规律性差异；</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（11）不同供应商的响应文件相互混装；</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（12）不同供应商的负责人为同一人或者存在控股、管理关系的；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3</w:t>
      </w:r>
      <w:r>
        <w:rPr>
          <w:rFonts w:hint="eastAsia" w:ascii="宋体" w:hAnsi="宋体" w:eastAsia="宋体" w:cs="宋体"/>
          <w:bCs/>
          <w:color w:val="000000" w:themeColor="text1"/>
          <w:sz w:val="24"/>
          <w:highlight w:val="none"/>
        </w:rPr>
        <w:t xml:space="preserve">）未通过符合性检查的；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14</w:t>
      </w:r>
      <w:r>
        <w:rPr>
          <w:rFonts w:hint="eastAsia" w:ascii="宋体" w:hAnsi="宋体" w:eastAsia="宋体" w:cs="宋体"/>
          <w:bCs/>
          <w:color w:val="000000" w:themeColor="text1"/>
          <w:sz w:val="24"/>
          <w:highlight w:val="none"/>
        </w:rPr>
        <w:t xml:space="preserve">）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5</w:t>
      </w:r>
      <w:r>
        <w:rPr>
          <w:rFonts w:hint="eastAsia" w:ascii="宋体" w:hAnsi="宋体" w:eastAsia="宋体" w:cs="宋体"/>
          <w:bCs/>
          <w:color w:val="000000" w:themeColor="text1"/>
          <w:sz w:val="24"/>
          <w:highlight w:val="none"/>
        </w:rPr>
        <w:t xml:space="preserve">）未按文件要求签署、盖章的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）不符合采购文件中规定的其它实质性要求的；</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17</w:t>
      </w:r>
      <w:r>
        <w:rPr>
          <w:rFonts w:hint="eastAsia" w:ascii="宋体" w:hAnsi="宋体" w:eastAsia="宋体" w:cs="宋体"/>
          <w:bCs/>
          <w:color w:val="000000" w:themeColor="text1"/>
          <w:sz w:val="24"/>
          <w:highlight w:val="none"/>
        </w:rPr>
        <w:t xml:space="preserve">）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color w:val="000000" w:themeColor="text1"/>
          <w:highlight w:val="none"/>
        </w:rPr>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lang w:val="en-US" w:eastAsia="zh-CN"/>
        </w:rPr>
        <w:t xml:space="preserve">18</w:t>
      </w:r>
      <w:r>
        <w:rPr>
          <w:rFonts w:hint="eastAsia" w:ascii="宋体" w:hAnsi="宋体" w:eastAsia="宋体" w:cs="宋体"/>
          <w:bCs/>
          <w:color w:val="000000" w:themeColor="text1"/>
          <w:sz w:val="24"/>
          <w:highlight w:val="none"/>
        </w:rPr>
        <w:t xml:space="preserve">）不符合法律、法规和磋商文件规定的其他实质性要求的。</w:t>
      </w:r>
      <w:r>
        <w:rPr>
          <w:color w:val="000000" w:themeColor="text1"/>
          <w:highlight w:val="none"/>
        </w:rPr>
      </w:r>
      <w:r/>
    </w:p>
    <w:p>
      <w:pPr>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22.5 </w:t>
      </w:r>
      <w:r>
        <w:rPr>
          <w:rFonts w:hint="eastAsia" w:ascii="宋体" w:hAnsi="宋体" w:cs="宋体"/>
          <w:b/>
          <w:color w:val="000000" w:themeColor="text1"/>
          <w:sz w:val="24"/>
          <w:highlight w:val="none"/>
        </w:rPr>
        <w:t xml:space="preserve">出现下列情形之一的，磋商终止：</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（1）因情况变化，不再符合规定的竞争性磋商采购方式适用情形的；</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（2）所有供应商的响应文件被磋商小组认定为无效的；</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（3）出现影响采购公正的违法、违规行为的；</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（4）供应商的最终报价超</w:t>
      </w:r>
      <w:r>
        <w:rPr>
          <w:rFonts w:hint="eastAsia" w:ascii="宋体" w:hAnsi="宋体" w:eastAsia="宋体" w:cs="宋体"/>
          <w:bCs/>
          <w:color w:val="000000" w:themeColor="text1"/>
          <w:sz w:val="24"/>
          <w:highlight w:val="none"/>
        </w:rPr>
        <w:t xml:space="preserve">过采购预算或者最高限价的；</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（5）因重大变故，采购任务取消的；</w:t>
      </w:r>
      <w:r>
        <w:rPr>
          <w:color w:val="000000" w:themeColor="text1"/>
          <w:highlight w:val="none"/>
        </w:rPr>
      </w:r>
      <w:r/>
    </w:p>
    <w:p>
      <w:pPr>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lang w:val="en-US" w:eastAsia="zh-CN"/>
        </w:rPr>
        <w:t xml:space="preserve"> </w:t>
      </w:r>
      <w:r>
        <w:rPr>
          <w:rFonts w:hint="eastAsia" w:ascii="宋体" w:hAnsi="宋体" w:cs="宋体"/>
          <w:bCs/>
          <w:color w:val="000000" w:themeColor="text1"/>
          <w:sz w:val="24"/>
          <w:highlight w:val="none"/>
        </w:rPr>
        <w:t xml:space="preserve">采购人需求发生重大变化暂时不能确定或供应商提供的货物和服务不能满足需求等。</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23、确定成交供应商</w:t>
      </w:r>
      <w:r>
        <w:rPr>
          <w:color w:val="000000" w:themeColor="text1"/>
          <w:highlight w:val="none"/>
        </w:rPr>
      </w:r>
      <w:r/>
    </w:p>
    <w:p>
      <w:pPr>
        <w:ind w:left="241" w:firstLine="482"/>
        <w:jc w:val="left"/>
        <w:spacing w:line="440" w:lineRule="exact"/>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23.1 在综合比较与评价后按照得分由高到低顺序对供应商进行排序。评标委员会按综合得分排名推荐3名中标候选人。得分相同的，按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宋体"/>
          <w:color w:val="000000" w:themeColor="text1"/>
          <w:sz w:val="24"/>
          <w:highlight w:val="none"/>
          <w:lang w:val="en-US" w:eastAsia="zh-CN"/>
        </w:rPr>
        <w:t xml:space="preserve">报价</w:t>
      </w:r>
      <w:r>
        <w:rPr>
          <w:rFonts w:hint="eastAsia" w:ascii="宋体" w:hAnsi="宋体" w:cs="宋体"/>
          <w:color w:val="000000" w:themeColor="text1"/>
          <w:sz w:val="24"/>
          <w:highlight w:val="none"/>
          <w:lang w:val="en-US" w:eastAsia="zh-CN"/>
        </w:rPr>
        <w:t xml:space="preserve">（</w:t>
      </w:r>
      <w:r>
        <w:rPr>
          <w:rFonts w:hint="eastAsia" w:ascii="Times New Roman" w:hAnsi="Times New Roman" w:eastAsia="宋体" w:cs="宋体"/>
          <w:b w:val="0"/>
          <w:bCs w:val="0"/>
          <w:color w:val="000000" w:themeColor="text1"/>
          <w:sz w:val="24"/>
          <w:szCs w:val="24"/>
          <w:highlight w:val="none"/>
          <w:lang w:val="en-US" w:eastAsia="zh-CN" w:bidi="ar-SA"/>
        </w:rPr>
        <w:t xml:space="preserve">1-优惠率</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由低到高顺序排列。得分且报价相同的，按技术指标（服务方案）优劣顺序排列。</w:t>
      </w:r>
      <w:r>
        <w:rPr>
          <w:rFonts w:hint="eastAsia" w:ascii="宋体" w:hAnsi="宋体" w:cs="宋体"/>
          <w:color w:val="000000" w:themeColor="text1"/>
          <w:sz w:val="24"/>
          <w:highlight w:val="none"/>
          <w:u w:val="none"/>
          <w:lang w:val="en-US" w:eastAsia="zh-CN"/>
        </w:rPr>
        <w:t xml:space="preserve">本项目共有3个包，本次招标为包1、包2、包3，3个包同时进行采购，同一供应商可以同时参加多个分包的磋商活动，但只能中一个包(即“兼投不兼中”)。本项目评标顺序为:包1、包2、包3，在评标阶段按包号正序评标，若供应商在依次评标的包中被推荐为第一中标候选人，则供应商不得参加后续包的评审。</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 按以下第（</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）种方式确定成交供应商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（1）磋商小组直接确定排名第一的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候选人为成交供应商；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（2）采购人在</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按第二种方式确定</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.3 成交供应商确定之日起两个工作日内，将在财政部门指定的政府采购信息发布媒体上公告。</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.4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通知书》对采购人和成交供应商具有同等法律效力。</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.5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通知书》发出后，成交供应商无正当理由不与采购人签订合同的，应当依法承担法律责任。</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.6代理机构和磋商小组对未中标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的供应商不作未中标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原因的解释。</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4" w:name="_Toc31312"/>
      <w:r>
        <w:rPr>
          <w:rFonts w:hint="eastAsia" w:ascii="宋体" w:hAnsi="宋体" w:cs="宋体"/>
          <w:b/>
          <w:bCs/>
          <w:color w:val="000000" w:themeColor="text1"/>
          <w:sz w:val="24"/>
          <w:highlight w:val="none"/>
          <w:lang w:val="en-US" w:eastAsia="zh-CN"/>
        </w:rPr>
        <w:t xml:space="preserve">六</w:t>
      </w:r>
      <w:r>
        <w:rPr>
          <w:rFonts w:hint="eastAsia" w:ascii="宋体" w:hAnsi="宋体" w:cs="宋体"/>
          <w:b/>
          <w:bCs/>
          <w:color w:val="000000" w:themeColor="text1"/>
          <w:sz w:val="24"/>
          <w:highlight w:val="none"/>
        </w:rPr>
        <w:t xml:space="preserve">、编写评标报告</w:t>
      </w:r>
      <w:bookmarkEnd w:id="94"/>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.1</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根据全体评标成员签字的原始评标记录和评标结果编写评标报告。</w:t>
      </w:r>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、评标过程的保密性</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 采购人和采购代理机构将采取必要措施，保证评标在严格保密的情况下进行。</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 任何单位和个人不得非法干预、影响评标办法的确定，以及评标过程和结果。</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.3 凡是与审查、澄清、评价和比较</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s="宋体"/>
          <w:color w:val="000000" w:themeColor="text1"/>
          <w:sz w:val="24"/>
          <w:highlight w:val="none"/>
        </w:rPr>
        <w:t xml:space="preserve">的有关资料等，均不向供应商及与评标无关的其他人员透露。</w:t>
      </w:r>
      <w:r>
        <w:rPr>
          <w:color w:val="000000" w:themeColor="text1"/>
          <w:highlight w:val="none"/>
        </w:rPr>
      </w:r>
      <w:r/>
    </w:p>
    <w:p>
      <w:pPr>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5" w:name="_Toc31369"/>
      <w:r>
        <w:rPr>
          <w:rFonts w:hint="eastAsia" w:ascii="宋体" w:hAnsi="宋体" w:cs="宋体"/>
          <w:b/>
          <w:bCs/>
          <w:color w:val="000000" w:themeColor="text1"/>
          <w:sz w:val="24"/>
          <w:highlight w:val="none"/>
          <w:lang w:eastAsia="zh-CN"/>
        </w:rPr>
        <w:t xml:space="preserve">七</w:t>
      </w:r>
      <w:r>
        <w:rPr>
          <w:rFonts w:hint="eastAsia" w:ascii="宋体" w:hAnsi="宋体" w:cs="宋体"/>
          <w:b/>
          <w:bCs/>
          <w:color w:val="000000" w:themeColor="text1"/>
          <w:sz w:val="24"/>
          <w:highlight w:val="none"/>
        </w:rPr>
        <w:t xml:space="preserve">、签订合同</w:t>
      </w:r>
      <w:bookmarkEnd w:id="95"/>
      <w:r>
        <w:rPr>
          <w:color w:val="000000" w:themeColor="text1"/>
          <w:highlight w:val="none"/>
        </w:rPr>
      </w:r>
      <w:r/>
    </w:p>
    <w:p>
      <w:pPr>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、签订合同</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 成交供应商应当自成交通知书发出之日起三十日内，与采购人签订采购合同，所签订的合同不得对磋商文件和响应文件作实质性修改。</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 采购人不得向成交供应商提出任何不合理的要求作为签订合同的条件，不得与成交供应商私下订立背离合同实质性内容的协议。</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 除不可抗力等因素外，成交通知书发出后，采购人改变成交结果，或者成交供应商拒绝签订政府采购合同的，应当承担相应的法律责任。</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rPr>
          <w:color w:val="000000" w:themeColor="text1"/>
          <w:highlight w:val="none"/>
        </w:rPr>
      </w:r>
      <w:r/>
    </w:p>
    <w:p>
      <w:pPr>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highlight w:val="none"/>
        </w:rPr>
      </w:r>
      <w:r/>
    </w:p>
    <w:p>
      <w:pPr>
        <w:ind w:firstLine="482"/>
        <w:spacing w:line="440" w:lineRule="exact"/>
        <w:rPr>
          <w:rFonts w:hint="eastAsia" w:ascii="黑体" w:hAnsi="黑体" w:cs="黑体"/>
          <w:b/>
          <w:bCs/>
          <w:color w:val="000000" w:themeColor="text1"/>
          <w:sz w:val="24"/>
          <w:highlight w:val="none"/>
        </w:rPr>
        <w:outlineLvl w:val="1"/>
      </w:pPr>
      <w:r>
        <w:rPr>
          <w:color w:val="000000" w:themeColor="text1"/>
          <w:highlight w:val="none"/>
        </w:rPr>
      </w:r>
      <w:bookmarkStart w:id="96" w:name="_Toc5135"/>
      <w:r>
        <w:rPr>
          <w:rFonts w:hint="eastAsia" w:ascii="黑体" w:hAnsi="黑体" w:cs="黑体"/>
          <w:b/>
          <w:bCs/>
          <w:color w:val="000000" w:themeColor="text1"/>
          <w:sz w:val="24"/>
          <w:highlight w:val="none"/>
          <w:lang w:val="en-US" w:eastAsia="zh-CN"/>
        </w:rPr>
        <w:t xml:space="preserve">八</w:t>
      </w:r>
      <w:r>
        <w:rPr>
          <w:rFonts w:hint="eastAsia" w:ascii="黑体" w:hAnsi="黑体" w:cs="黑体"/>
          <w:b/>
          <w:bCs/>
          <w:color w:val="000000" w:themeColor="text1"/>
          <w:sz w:val="24"/>
          <w:highlight w:val="none"/>
        </w:rPr>
        <w:t xml:space="preserve">、诚实信用</w:t>
      </w:r>
      <w:bookmarkEnd w:id="96"/>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.1供应商应当遵循公平竞争的原则，不得恶意串通，不得妨碍其他供应商的竞争行为，不得损害采购人或者其他供应商的合法权益。</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.2在评标过程中发现供应商有以下情形的，</w:t>
      </w:r>
      <w:r>
        <w:rPr>
          <w:rFonts w:hint="eastAsia" w:ascii="黑体" w:hAnsi="黑体" w:cs="黑体"/>
          <w:color w:val="000000" w:themeColor="text1"/>
          <w:sz w:val="24"/>
          <w:highlight w:val="none"/>
          <w:lang w:eastAsia="zh-CN"/>
        </w:rPr>
        <w:t xml:space="preserve">磋商小组</w:t>
      </w:r>
      <w:r>
        <w:rPr>
          <w:rFonts w:hint="eastAsia" w:ascii="黑体" w:hAnsi="黑体" w:cs="黑体"/>
          <w:color w:val="000000" w:themeColor="text1"/>
          <w:sz w:val="24"/>
          <w:highlight w:val="none"/>
        </w:rPr>
        <w:t xml:space="preserve">应当认定其</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无效，并书面报告本级财政部门。</w:t>
      </w:r>
      <w:r>
        <w:rPr>
          <w:color w:val="000000" w:themeColor="text1"/>
          <w:highlight w:val="none"/>
        </w:rPr>
      </w:r>
      <w:r/>
    </w:p>
    <w:p>
      <w:pPr>
        <w:ind w:firstLine="96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（一）不同供应商的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文件由同一单位或者个人编制；</w:t>
      </w:r>
      <w:r>
        <w:rPr>
          <w:color w:val="000000" w:themeColor="text1"/>
          <w:highlight w:val="none"/>
        </w:rPr>
      </w:r>
      <w:r/>
    </w:p>
    <w:p>
      <w:pPr>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（二）不同供应商委托同一单位或者个人办理</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事宜；</w:t>
      </w:r>
      <w:r>
        <w:rPr>
          <w:color w:val="000000" w:themeColor="text1"/>
          <w:highlight w:val="none"/>
        </w:rPr>
      </w:r>
      <w:r/>
    </w:p>
    <w:p>
      <w:pPr>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（三）不同供应商的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文件载明的项目管理成员或者联系人员为同一人；</w:t>
      </w:r>
      <w:r>
        <w:rPr>
          <w:color w:val="000000" w:themeColor="text1"/>
          <w:highlight w:val="none"/>
        </w:rPr>
      </w:r>
      <w:r/>
    </w:p>
    <w:p>
      <w:pPr>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（四）不同供应商的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文件异常一致或者</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报价呈规律性差异；</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　　（五）不同供应商的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黑体" w:hAnsi="黑体" w:cs="黑体"/>
          <w:color w:val="000000" w:themeColor="text1"/>
          <w:sz w:val="24"/>
          <w:highlight w:val="none"/>
        </w:rPr>
        <w:t xml:space="preserve">文件相互混装； </w:t>
      </w:r>
      <w:r>
        <w:rPr>
          <w:color w:val="000000" w:themeColor="text1"/>
          <w:highlight w:val="none"/>
        </w:rPr>
      </w:r>
      <w:r/>
    </w:p>
    <w:p>
      <w:pPr>
        <w:ind w:firstLine="482"/>
        <w:spacing w:line="440" w:lineRule="exact"/>
        <w:rPr>
          <w:rFonts w:hint="eastAsia" w:ascii="黑体" w:hAnsi="黑体" w:cs="黑体"/>
          <w:color w:val="000000" w:themeColor="text1"/>
          <w:sz w:val="24"/>
          <w:highlight w:val="none"/>
        </w:rPr>
        <w:outlineLvl w:val="1"/>
      </w:pPr>
      <w:r>
        <w:rPr>
          <w:color w:val="000000" w:themeColor="text1"/>
          <w:highlight w:val="none"/>
        </w:rPr>
      </w:r>
      <w:bookmarkStart w:id="97" w:name="_Toc7899"/>
      <w:r>
        <w:rPr>
          <w:rFonts w:hint="eastAsia" w:ascii="黑体" w:hAnsi="黑体" w:cs="黑体"/>
          <w:b/>
          <w:bCs/>
          <w:color w:val="000000" w:themeColor="text1"/>
          <w:sz w:val="24"/>
          <w:highlight w:val="none"/>
          <w:lang w:val="en-US" w:eastAsia="zh-CN"/>
        </w:rPr>
        <w:t xml:space="preserve">九</w:t>
      </w:r>
      <w:r>
        <w:rPr>
          <w:rFonts w:hint="eastAsia" w:ascii="黑体" w:hAnsi="黑体" w:cs="黑体"/>
          <w:b/>
          <w:bCs/>
          <w:color w:val="000000" w:themeColor="text1"/>
          <w:sz w:val="24"/>
          <w:highlight w:val="none"/>
        </w:rPr>
        <w:t xml:space="preserve">、质疑和投诉</w:t>
      </w:r>
      <w:bookmarkEnd w:id="97"/>
      <w:r>
        <w:rPr>
          <w:color w:val="000000" w:themeColor="text1"/>
          <w:highlight w:val="none"/>
        </w:rPr>
      </w:r>
      <w:r/>
    </w:p>
    <w:p>
      <w:pPr>
        <w:ind w:firstLine="482"/>
        <w:spacing w:line="440" w:lineRule="exact"/>
        <w:rPr>
          <w:rFonts w:hint="eastAsia" w:ascii="黑体" w:hAnsi="黑体" w:cs="黑体"/>
          <w:color w:val="000000" w:themeColor="text1"/>
          <w:sz w:val="24"/>
          <w:highlight w:val="none"/>
        </w:rPr>
      </w:pPr>
      <w:r>
        <w:rPr>
          <w:rFonts w:hint="eastAsia" w:ascii="黑体" w:hAnsi="黑体" w:cs="黑体"/>
          <w:b/>
          <w:bCs/>
          <w:color w:val="000000" w:themeColor="text1"/>
          <w:sz w:val="24"/>
          <w:highlight w:val="none"/>
        </w:rPr>
        <w:t xml:space="preserve">2</w:t>
      </w:r>
      <w:r>
        <w:rPr>
          <w:rFonts w:hint="eastAsia" w:ascii="黑体" w:hAnsi="黑体" w:cs="黑体"/>
          <w:b/>
          <w:bCs/>
          <w:color w:val="000000" w:themeColor="text1"/>
          <w:sz w:val="24"/>
          <w:highlight w:val="none"/>
          <w:lang w:val="en-US" w:eastAsia="zh-CN"/>
        </w:rPr>
        <w:t xml:space="preserve">8</w:t>
      </w:r>
      <w:r>
        <w:rPr>
          <w:rFonts w:hint="eastAsia" w:ascii="黑体" w:hAnsi="黑体" w:cs="黑体"/>
          <w:b/>
          <w:bCs/>
          <w:color w:val="000000" w:themeColor="text1"/>
          <w:sz w:val="24"/>
          <w:highlight w:val="none"/>
        </w:rPr>
        <w:t xml:space="preserve">、质疑</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lang w:val="zh-CN" w:eastAsia="zh-CN"/>
        </w:rPr>
        <w:t xml:space="preserve">.1</w:t>
      </w:r>
      <w:r>
        <w:rPr>
          <w:rFonts w:hint="eastAsia" w:ascii="宋体" w:hAnsi="宋体" w:eastAsia="宋体" w:cs="宋体"/>
          <w:color w:val="000000" w:themeColor="text1"/>
          <w:sz w:val="24"/>
          <w:highlight w:val="none"/>
        </w:rPr>
        <w:t xml:space="preserve">供应商认为采购文件、采购过程和中标</w:t>
      </w:r>
      <w:r>
        <w:rPr>
          <w:rFonts w:hint="eastAsia" w:ascii="宋体" w:hAnsi="宋体" w:cs="宋体"/>
          <w:color w:val="000000" w:themeColor="text1"/>
          <w:sz w:val="24"/>
          <w:highlight w:val="none"/>
          <w:lang w:eastAsia="zh-CN"/>
        </w:rPr>
        <w:t xml:space="preserve">（成交）</w:t>
      </w:r>
      <w:r>
        <w:rPr>
          <w:rFonts w:hint="eastAsia" w:ascii="宋体" w:hAnsi="宋体" w:eastAsia="宋体" w:cs="宋体"/>
          <w:color w:val="000000" w:themeColor="text1"/>
          <w:sz w:val="24"/>
          <w:highlight w:val="none"/>
        </w:rPr>
        <w:t xml:space="preserve">结果使自己的合法权益受到损害的，可以在知道或者应当知道其权益受到损害之日起七个工作日内一次性提出针对同一采购程序环节的质疑，质疑文件原件以书面形式送达招标代理。</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供应商应知其权益受到损害之日，是指：</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（一）对可以质疑的磋商文件提出质疑的，为收到磋商文件之日或者磋商文件公告期限届满之日；</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（二）对采购过程提出质疑的，为各采购程序环节结束之日；</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（三）对成交或者成交结果提出质疑的，为成交或者成交结果公告期限届满之日。</w:t>
      </w:r>
      <w:r>
        <w:rPr>
          <w:color w:val="000000" w:themeColor="text1"/>
          <w:highlight w:val="none"/>
        </w:rPr>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8</w:t>
      </w:r>
      <w:r>
        <w:rPr>
          <w:rFonts w:hint="eastAsia" w:ascii="黑体" w:hAnsi="黑体" w:cs="黑体"/>
          <w:color w:val="000000" w:themeColor="text1"/>
          <w:sz w:val="24"/>
          <w:highlight w:val="none"/>
        </w:rPr>
        <w:t xml:space="preserve">.4 质疑文件应包括以下主要内容，并按照“谁主张、谁举证”的原则，附上相关证明材料。否则，采购代理机构不予受理：</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（1）质疑项目名称、项目编号、包号、磋商公告发布时间、开标时间；</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（2）具体的质疑事项及法律依据（具体条款）；</w:t>
      </w:r>
      <w:r>
        <w:rPr>
          <w:color w:val="000000" w:themeColor="text1"/>
          <w:highlight w:val="none"/>
        </w:rPr>
      </w:r>
      <w:r/>
    </w:p>
    <w:p>
      <w:pPr>
        <w:ind w:firstLine="480"/>
        <w:spacing w:line="440" w:lineRule="exact"/>
        <w:rPr>
          <w:rFonts w:hint="eastAsia" w:ascii="Ari" w:hAnsi="Ari" w:cs="Ari"/>
          <w:color w:val="000000" w:themeColor="text1"/>
          <w:sz w:val="24"/>
          <w:highlight w:val="none"/>
        </w:rPr>
      </w:pPr>
      <w:r>
        <w:rPr>
          <w:rFonts w:hint="eastAsia" w:ascii="黑体" w:hAnsi="黑体" w:cs="黑体"/>
          <w:color w:val="000000" w:themeColor="text1"/>
          <w:sz w:val="24"/>
          <w:highlight w:val="none"/>
        </w:rPr>
        <w:t xml:space="preserve">（3）质疑相关证明文件或证明材料，如果涉及到产品功能或技术指标的，应出具相关制造商的证明文件（友情提示：供应商全部产品线中没有满足技术需求要求的产品才可以对磋商产品提出质疑，并提出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themeColor="text1"/>
          <w:sz w:val="24"/>
          <w:highlight w:val="none"/>
        </w:rPr>
        <w:t xml:space="preserve">修改理由</w:t>
      </w:r>
      <w:r>
        <w:rPr>
          <w:rFonts w:hint="eastAsia" w:ascii="黑体" w:hAnsi="黑体" w:cs="黑体"/>
          <w:color w:val="000000" w:themeColor="text1"/>
          <w:sz w:val="24"/>
          <w:highlight w:val="none"/>
        </w:rPr>
        <w:t xml:space="preserve">和</w:t>
      </w:r>
      <w:r>
        <w:rPr>
          <w:rFonts w:hint="eastAsia" w:ascii="黑体" w:hAnsi="黑体" w:cs="黑体"/>
          <w:b/>
          <w:bCs/>
          <w:color w:val="000000" w:themeColor="text1"/>
          <w:sz w:val="24"/>
          <w:highlight w:val="none"/>
        </w:rPr>
        <w:t xml:space="preserve">修改建议</w:t>
      </w:r>
      <w:r>
        <w:rPr>
          <w:rFonts w:hint="eastAsia" w:ascii="Ari" w:hAnsi="Ari" w:cs="Ari"/>
          <w:color w:val="000000" w:themeColor="text1"/>
          <w:sz w:val="24"/>
          <w:highlight w:val="none"/>
        </w:rPr>
        <w:t xml:space="preserve">）；</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（4）质疑供应商名称、地址、联系方式（包括手机、传真号码）；</w:t>
      </w:r>
      <w:r>
        <w:rPr>
          <w:color w:val="000000" w:themeColor="text1"/>
          <w:highlight w:val="none"/>
        </w:rPr>
      </w:r>
      <w:r/>
    </w:p>
    <w:p>
      <w:pPr>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rPr>
          <w:color w:val="000000" w:themeColor="text1"/>
          <w:highlight w:val="none"/>
        </w:rPr>
      </w:r>
      <w:r/>
    </w:p>
    <w:p>
      <w:pPr>
        <w:ind w:firstLine="480"/>
        <w:spacing w:line="440" w:lineRule="exact"/>
        <w:rPr>
          <w:rFonts w:hint="eastAsia" w:ascii="Ari" w:hAnsi="Ari" w:cs="Ari"/>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8.</w:t>
      </w:r>
      <w:r>
        <w:rPr>
          <w:rFonts w:hint="eastAsia" w:ascii="黑体" w:hAnsi="黑体" w:cs="黑体"/>
          <w:color w:val="000000" w:themeColor="text1"/>
          <w:sz w:val="24"/>
          <w:highlight w:val="none"/>
        </w:rPr>
        <w:t xml:space="preserve">5 供</w:t>
      </w:r>
      <w:r>
        <w:rPr>
          <w:rFonts w:hint="eastAsia" w:ascii="Ari" w:hAnsi="Ari" w:cs="Ari"/>
          <w:color w:val="000000" w:themeColor="text1"/>
          <w:sz w:val="24"/>
          <w:highlight w:val="none"/>
        </w:rPr>
        <w:t xml:space="preserve">应商不得虚假质疑和恶意质疑，并对质疑内容的真实性承担责任。供应商或者其他利害关系人通过捏造事实、伪造证明材料等方式提出异议或投诉，阻碍</w:t>
      </w:r>
      <w:r>
        <w:rPr>
          <w:rFonts w:hint="eastAsia" w:ascii="Ari" w:hAnsi="Ari" w:cs="Ari"/>
          <w:color w:val="000000" w:themeColor="text1"/>
          <w:sz w:val="24"/>
          <w:highlight w:val="none"/>
          <w:lang w:eastAsia="zh-CN"/>
        </w:rPr>
        <w:t xml:space="preserve">采购</w:t>
      </w:r>
      <w:r>
        <w:rPr>
          <w:rFonts w:hint="eastAsia" w:ascii="Ari" w:hAnsi="Ari" w:cs="Ari"/>
          <w:color w:val="000000" w:themeColor="text1"/>
          <w:sz w:val="24"/>
          <w:highlight w:val="none"/>
        </w:rPr>
        <w:t xml:space="preserve">活动正常进行的，属于严重不良行为，代理机构将提请财政部门将其列入不良行为记录名单，并依法予以处罚。</w:t>
      </w:r>
      <w:r>
        <w:rPr>
          <w:color w:val="000000" w:themeColor="text1"/>
          <w:highlight w:val="none"/>
        </w:rPr>
      </w:r>
      <w:r/>
    </w:p>
    <w:p>
      <w:pPr>
        <w:ind w:firstLine="480"/>
        <w:spacing w:line="440" w:lineRule="exact"/>
        <w:rPr>
          <w:rFonts w:hint="eastAsia" w:ascii="Ari" w:hAnsi="Ari" w:cs="Ari"/>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8</w:t>
      </w:r>
      <w:r>
        <w:rPr>
          <w:rFonts w:hint="eastAsia" w:ascii="黑体" w:hAnsi="黑体" w:cs="黑体"/>
          <w:color w:val="000000" w:themeColor="text1"/>
          <w:sz w:val="24"/>
          <w:highlight w:val="none"/>
        </w:rPr>
        <w:t xml:space="preserve">.6采购代理</w:t>
      </w:r>
      <w:r>
        <w:rPr>
          <w:rFonts w:hint="eastAsia" w:ascii="Ari" w:hAnsi="Ari" w:cs="Ari"/>
          <w:color w:val="000000" w:themeColor="text1"/>
          <w:sz w:val="24"/>
          <w:highlight w:val="none"/>
        </w:rPr>
        <w:t xml:space="preserve">机构在收到供应商的书面质疑后将及时组织调查核实，在</w:t>
      </w:r>
      <w:r>
        <w:rPr>
          <w:rFonts w:hint="eastAsia" w:ascii="Ari" w:hAnsi="Ari" w:cs="Ari"/>
          <w:b/>
          <w:bCs/>
          <w:color w:val="000000" w:themeColor="text1"/>
          <w:sz w:val="24"/>
          <w:highlight w:val="none"/>
        </w:rPr>
        <w:t xml:space="preserve">七个工作日内</w:t>
      </w:r>
      <w:r>
        <w:rPr>
          <w:rFonts w:hint="eastAsia" w:ascii="Ari" w:hAnsi="Ari" w:cs="Ari"/>
          <w:color w:val="000000" w:themeColor="text1"/>
          <w:sz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color w:val="000000" w:themeColor="text1"/>
          <w:highlight w:val="none"/>
        </w:rPr>
      </w:r>
      <w:r/>
    </w:p>
    <w:p>
      <w:pPr>
        <w:ind w:firstLine="480"/>
        <w:spacing w:line="440" w:lineRule="exact"/>
        <w:rPr>
          <w:rFonts w:hint="eastAsia" w:ascii="黑体" w:hAnsi="黑体" w:cs="黑体"/>
          <w:b/>
          <w:bCs/>
          <w:color w:val="000000" w:themeColor="text1"/>
          <w:sz w:val="24"/>
          <w:highlight w:val="none"/>
        </w:rPr>
      </w:pPr>
      <w:r>
        <w:rPr>
          <w:rFonts w:hint="eastAsia" w:ascii="黑体" w:hAnsi="黑体" w:cs="黑体"/>
          <w:b/>
          <w:bCs/>
          <w:color w:val="000000" w:themeColor="text1"/>
          <w:sz w:val="24"/>
          <w:highlight w:val="none"/>
        </w:rPr>
        <w:t xml:space="preserve">2</w:t>
      </w:r>
      <w:r>
        <w:rPr>
          <w:rFonts w:hint="eastAsia" w:ascii="黑体" w:hAnsi="黑体" w:cs="黑体"/>
          <w:b/>
          <w:bCs/>
          <w:color w:val="000000" w:themeColor="text1"/>
          <w:sz w:val="24"/>
          <w:highlight w:val="none"/>
          <w:lang w:val="en-US" w:eastAsia="zh-CN"/>
        </w:rPr>
        <w:t xml:space="preserve">9</w:t>
      </w:r>
      <w:r>
        <w:rPr>
          <w:rFonts w:hint="eastAsia" w:ascii="黑体" w:hAnsi="黑体" w:cs="黑体"/>
          <w:b/>
          <w:bCs/>
          <w:color w:val="000000" w:themeColor="text1"/>
          <w:sz w:val="24"/>
          <w:highlight w:val="none"/>
        </w:rPr>
        <w:t xml:space="preserve">、投诉</w:t>
      </w:r>
      <w:r>
        <w:rPr>
          <w:color w:val="000000" w:themeColor="text1"/>
          <w:highlight w:val="none"/>
        </w:rPr>
      </w:r>
      <w:r/>
    </w:p>
    <w:p>
      <w:pPr>
        <w:ind w:firstLine="480"/>
        <w:spacing w:line="440" w:lineRule="exact"/>
        <w:rPr>
          <w:rFonts w:hint="eastAsia" w:ascii="Ari" w:hAnsi="Ari" w:cs="Ari"/>
          <w:b/>
          <w:bCs/>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9</w:t>
      </w:r>
      <w:r>
        <w:rPr>
          <w:rFonts w:hint="eastAsia" w:ascii="黑体" w:hAnsi="黑体" w:cs="黑体"/>
          <w:color w:val="000000" w:themeColor="text1"/>
          <w:sz w:val="24"/>
          <w:highlight w:val="none"/>
        </w:rPr>
        <w:t xml:space="preserve">.1 质</w:t>
      </w:r>
      <w:r>
        <w:rPr>
          <w:rFonts w:hint="eastAsia" w:ascii="Ari" w:hAnsi="Ari" w:cs="Ari"/>
          <w:color w:val="000000" w:themeColor="text1"/>
          <w:sz w:val="24"/>
          <w:highlight w:val="none"/>
        </w:rPr>
        <w:t xml:space="preserve">疑供应商对代理机构的答复不满意，或代理机构未在规定的时间内作出答复的，可以在答复期满后</w:t>
      </w:r>
      <w:r>
        <w:rPr>
          <w:rFonts w:hint="eastAsia" w:ascii="Ari" w:hAnsi="Ari" w:cs="Ari"/>
          <w:b/>
          <w:bCs/>
          <w:color w:val="000000" w:themeColor="text1"/>
          <w:sz w:val="24"/>
          <w:highlight w:val="none"/>
        </w:rPr>
        <w:t xml:space="preserve">十五个工作日内</w:t>
      </w:r>
      <w:r>
        <w:rPr>
          <w:rFonts w:hint="eastAsia" w:ascii="Ari" w:hAnsi="Ari" w:cs="Ari"/>
          <w:color w:val="000000" w:themeColor="text1"/>
          <w:sz w:val="24"/>
          <w:highlight w:val="none"/>
        </w:rPr>
        <w:t xml:space="preserve">向采购人同级财政部门投诉。</w:t>
      </w:r>
      <w:r>
        <w:rPr>
          <w:color w:val="000000" w:themeColor="text1"/>
          <w:highlight w:val="none"/>
        </w:rPr>
      </w:r>
      <w:r/>
    </w:p>
    <w:p>
      <w:pPr>
        <w:ind w:firstLine="420"/>
        <w:jc w:val="center"/>
        <w:spacing w:line="440" w:lineRule="exact"/>
        <w:widowControl/>
        <w:rPr>
          <w:rFonts w:hint="eastAsia" w:ascii="宋体" w:hAnsi="宋体" w:cs="宋体"/>
          <w:b/>
          <w:color w:val="000000" w:themeColor="text1"/>
          <w:sz w:val="32"/>
          <w:szCs w:val="32"/>
          <w:highlight w:val="none"/>
        </w:rPr>
        <w:outlineLvl w:val="0"/>
      </w:pPr>
      <w:r>
        <w:rPr>
          <w:rFonts w:hint="eastAsia" w:ascii="宋体" w:hAnsi="宋体" w:cs="宋体"/>
          <w:b/>
          <w:bCs/>
          <w:color w:val="000000" w:themeColor="text1"/>
          <w:sz w:val="24"/>
          <w:highlight w:val="none"/>
        </w:rPr>
        <w:br w:type="page" w:clear="all"/>
      </w:r>
      <w:bookmarkStart w:id="98" w:name="_Toc18061"/>
      <w:r>
        <w:rPr>
          <w:color w:val="000000" w:themeColor="text1"/>
          <w:highlight w:val="none"/>
        </w:rPr>
      </w:r>
      <w:bookmarkStart w:id="99" w:name="_Toc481057145"/>
      <w:r>
        <w:rPr>
          <w:color w:val="000000" w:themeColor="text1"/>
          <w:highlight w:val="none"/>
        </w:rPr>
      </w:r>
      <w:bookmarkStart w:id="100" w:name="_Toc166"/>
      <w:r>
        <w:rPr>
          <w:rFonts w:hint="eastAsia" w:ascii="宋体" w:hAnsi="宋体" w:cs="宋体"/>
          <w:b/>
          <w:color w:val="000000" w:themeColor="text1"/>
          <w:sz w:val="32"/>
          <w:szCs w:val="32"/>
          <w:highlight w:val="none"/>
        </w:rPr>
        <w:t xml:space="preserve">第三章 评标标准</w:t>
      </w:r>
      <w:bookmarkEnd w:id="98"/>
      <w:r>
        <w:rPr>
          <w:color w:val="000000" w:themeColor="text1"/>
          <w:highlight w:val="none"/>
        </w:rPr>
      </w:r>
      <w:bookmarkEnd w:id="99"/>
      <w:r>
        <w:rPr>
          <w:color w:val="000000" w:themeColor="text1"/>
          <w:highlight w:val="none"/>
        </w:rPr>
      </w:r>
      <w:bookmarkEnd w:id="100"/>
      <w:r>
        <w:rPr>
          <w:color w:val="000000" w:themeColor="text1"/>
          <w:highlight w:val="none"/>
        </w:rPr>
      </w:r>
      <w:r/>
    </w:p>
    <w:p>
      <w:pPr>
        <w:ind w:firstLine="482"/>
        <w:jc w:val="left"/>
        <w:spacing w:line="360" w:lineRule="auto"/>
        <w:rPr>
          <w:rFonts w:ascii="宋体" w:hAnsi="宋体"/>
          <w:b/>
          <w:color w:val="000000" w:themeColor="text1"/>
          <w:sz w:val="24"/>
          <w:szCs w:val="22"/>
          <w:highlight w:val="none"/>
        </w:rPr>
        <w:outlineLvl w:val="1"/>
      </w:pPr>
      <w:r>
        <w:rPr>
          <w:color w:val="000000" w:themeColor="text1"/>
          <w:highlight w:val="none"/>
        </w:rPr>
      </w:r>
      <w:bookmarkStart w:id="101" w:name="_Toc19621"/>
      <w:r>
        <w:rPr>
          <w:rFonts w:hint="eastAsia" w:ascii="宋体" w:hAnsi="宋体"/>
          <w:b/>
          <w:color w:val="000000" w:themeColor="text1"/>
          <w:sz w:val="24"/>
          <w:szCs w:val="22"/>
          <w:highlight w:val="none"/>
        </w:rPr>
        <w:t xml:space="preserve">一、评标方法</w:t>
      </w:r>
      <w:bookmarkEnd w:id="101"/>
      <w:r>
        <w:rPr>
          <w:color w:val="000000" w:themeColor="text1"/>
          <w:highlight w:val="none"/>
        </w:rPr>
      </w:r>
      <w:r/>
    </w:p>
    <w:p>
      <w:pPr>
        <w:ind w:left="0" w:right="0"/>
        <w:keepLines w:val="0"/>
        <w:keepNext w:val="0"/>
        <w:pageBreakBefore w:val="0"/>
        <w:spacing w:line="360" w:lineRule="auto"/>
        <w:shd w:val="clear" w:color="auto" w:fill="auto"/>
        <w:widowControl/>
        <w:rPr>
          <w:rFonts w:hint="eastAsia" w:ascii="宋体" w:hAnsi="宋体" w:cs="宋体"/>
          <w:color w:val="000000" w:themeColor="text1"/>
          <w:sz w:val="24"/>
          <w:highlight w:val="none"/>
          <w:u w:val="none"/>
        </w:rPr>
      </w:pPr>
      <w:r>
        <w:rPr>
          <w:rFonts w:hint="eastAsia" w:ascii="宋体" w:hAnsi="宋体" w:eastAsia="宋体" w:cs="宋体"/>
          <w:color w:val="000000" w:themeColor="text1"/>
          <w:sz w:val="24"/>
          <w:highlight w:val="none"/>
          <w:lang w:val="en-US" w:eastAsia="zh-CN"/>
        </w:rPr>
        <w:t xml:space="preserve">磋商小组</w:t>
      </w:r>
      <w:r>
        <w:rPr>
          <w:rFonts w:hint="eastAsia" w:ascii="Times New Roman" w:hAnsi="Times New Roman" w:cs="宋体"/>
          <w:color w:val="000000" w:themeColor="text1"/>
          <w:sz w:val="24"/>
          <w:highlight w:val="none"/>
        </w:rPr>
        <w:t xml:space="preserve">遵循公平、公正、择优原则，独立按照评分标准分别评定供应商的分值；</w:t>
      </w:r>
      <w:r>
        <w:rPr>
          <w:rFonts w:hint="eastAsia" w:ascii="宋体" w:hAnsi="宋体" w:eastAsia="宋体" w:cs="宋体"/>
          <w:color w:val="000000" w:themeColor="text1"/>
          <w:sz w:val="24"/>
          <w:highlight w:val="none"/>
          <w:lang w:val="en-US" w:eastAsia="zh-CN"/>
        </w:rPr>
        <w:t xml:space="preserve">在综合比较与评价后按照得分由高到低顺序对供应商进行排序。磋商小组按综合得分排名推荐3名成交候选人。得分相同的，按</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宋体"/>
          <w:color w:val="000000" w:themeColor="text1"/>
          <w:sz w:val="24"/>
          <w:highlight w:val="none"/>
          <w:lang w:val="en-US" w:eastAsia="zh-CN"/>
        </w:rPr>
        <w:t xml:space="preserve">报价</w:t>
      </w:r>
      <w:r>
        <w:rPr>
          <w:rFonts w:hint="eastAsia" w:ascii="宋体" w:hAnsi="宋体" w:cs="宋体"/>
          <w:color w:val="000000" w:themeColor="text1"/>
          <w:sz w:val="24"/>
          <w:highlight w:val="none"/>
          <w:lang w:val="en-US" w:eastAsia="zh-CN"/>
        </w:rPr>
        <w:t xml:space="preserve">（</w:t>
      </w:r>
      <w:r>
        <w:rPr>
          <w:rFonts w:hint="eastAsia" w:ascii="Times New Roman" w:hAnsi="Times New Roman" w:eastAsia="宋体" w:cs="宋体"/>
          <w:b w:val="0"/>
          <w:bCs w:val="0"/>
          <w:color w:val="000000" w:themeColor="text1"/>
          <w:sz w:val="24"/>
          <w:szCs w:val="24"/>
          <w:highlight w:val="none"/>
          <w:lang w:val="en-US" w:eastAsia="zh-CN" w:bidi="ar-SA"/>
        </w:rPr>
        <w:t xml:space="preserve">1-优惠率</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由低到高顺序排列。得分且报价相同的，按技术指标（服务方案）优劣顺序排列。</w:t>
      </w:r>
      <w:r>
        <w:rPr>
          <w:rFonts w:hint="eastAsia" w:ascii="宋体" w:hAnsi="宋体" w:cs="宋体"/>
          <w:color w:val="000000" w:themeColor="text1"/>
          <w:sz w:val="24"/>
          <w:highlight w:val="none"/>
          <w:u w:val="none"/>
          <w:lang w:val="en-US" w:eastAsia="zh-CN"/>
        </w:rPr>
        <w:t xml:space="preserve">本项目共有3个包，本次招标为包1、包2、包3，3个包同时进行采购，同一供应商可以同时参加多个分包的磋商活动，但只能中一个包(即“兼投不兼中”)。本项目评标顺序为:包1、包2、包3，在评标阶段按包号正序评标，若供应商在依次评标的包中被推荐为第一中标候选人，则供应商不得参加后续包的评审。</w:t>
      </w:r>
      <w:r>
        <w:rPr>
          <w:color w:val="000000" w:themeColor="text1"/>
          <w:highlight w:val="none"/>
        </w:rPr>
      </w:r>
      <w:r/>
    </w:p>
    <w:p>
      <w:pPr>
        <w:ind w:left="0" w:right="0" w:firstLine="480"/>
        <w:keepLines w:val="0"/>
        <w:keepNext w:val="0"/>
        <w:pageBreakBefore w:val="0"/>
        <w:spacing w:line="360" w:lineRule="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注：每部分的得分保留小数点后两位，合计得分保留小数点后两位。</w:t>
      </w:r>
      <w:r>
        <w:rPr>
          <w:color w:val="000000" w:themeColor="text1"/>
          <w:highlight w:val="none"/>
        </w:rPr>
      </w:r>
      <w:r/>
    </w:p>
    <w:p>
      <w:pPr>
        <w:numPr>
          <w:ilvl w:val="0"/>
          <w:numId w:val="0"/>
        </w:numPr>
        <w:ind w:left="0" w:right="0" w:firstLine="482"/>
        <w:jc w:val="left"/>
        <w:pageBreakBefore w:val="0"/>
        <w:spacing w:line="360" w:lineRule="auto"/>
        <w:rPr>
          <w:rFonts w:hint="eastAsia" w:ascii="Times New Roman" w:hAnsi="Times New Roman"/>
          <w:b/>
          <w:color w:val="000000" w:themeColor="text1"/>
          <w:sz w:val="24"/>
          <w:szCs w:val="22"/>
          <w:highlight w:val="none"/>
        </w:rPr>
        <w:outlineLvl w:val="1"/>
      </w:pPr>
      <w:r>
        <w:rPr>
          <w:color w:val="000000" w:themeColor="text1"/>
          <w:highlight w:val="none"/>
        </w:rPr>
      </w:r>
      <w:bookmarkStart w:id="102" w:name="_Toc647"/>
      <w:r>
        <w:rPr>
          <w:rFonts w:hint="eastAsia" w:ascii="Times New Roman" w:hAnsi="Times New Roman" w:eastAsia="宋体" w:cs="Times New Roman"/>
          <w:b/>
          <w:color w:val="000000" w:themeColor="text1"/>
          <w:sz w:val="24"/>
          <w:szCs w:val="22"/>
          <w:highlight w:val="none"/>
          <w:lang w:val="en-US" w:eastAsia="zh-CN" w:bidi="ar-SA"/>
        </w:rPr>
        <w:t xml:space="preserve">二、</w:t>
      </w:r>
      <w:r>
        <w:rPr>
          <w:rFonts w:hint="eastAsia" w:ascii="Times New Roman" w:hAnsi="Times New Roman"/>
          <w:b/>
          <w:color w:val="000000" w:themeColor="text1"/>
          <w:sz w:val="24"/>
          <w:szCs w:val="22"/>
          <w:highlight w:val="none"/>
        </w:rPr>
        <w:t xml:space="preserve">评分标准</w:t>
      </w:r>
      <w:bookmarkEnd w:id="102"/>
      <w:r>
        <w:rPr>
          <w:color w:val="000000" w:themeColor="text1"/>
          <w:highlight w:val="none"/>
        </w:rPr>
      </w:r>
      <w:r/>
    </w:p>
    <w:tbl>
      <w:tblPr>
        <w:tblStyle w:val="1065"/>
        <w:tblpPr w:horzAnchor="page" w:tblpX="1375" w:vertAnchor="text" w:tblpY="324" w:leftFromText="180" w:topFromText="0" w:rightFromText="180" w:bottomFromText="0"/>
        <w:tblW w:w="93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381"/>
        <w:gridCol w:w="6134"/>
        <w:gridCol w:w="711"/>
      </w:tblGrid>
      <w:tr>
        <w:trPr>
          <w:trHeight w:val="367"/>
        </w:trPr>
        <w:tc>
          <w:tcPr>
            <w:tcW w:w="1148" w:type="dxa"/>
            <w:vAlign w:val="center"/>
            <w:textDirection w:val="lrTb"/>
            <w:noWrap w:val="false"/>
          </w:tcPr>
          <w:p>
            <w:pPr>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评审类别</w:t>
            </w:r>
            <w:r>
              <w:rPr>
                <w:color w:val="000000" w:themeColor="text1"/>
                <w:highlight w:val="none"/>
              </w:rPr>
            </w:r>
            <w:r/>
          </w:p>
        </w:tc>
        <w:tc>
          <w:tcPr>
            <w:tcW w:w="1381" w:type="dxa"/>
            <w:vAlign w:val="center"/>
            <w:textDirection w:val="lrTb"/>
            <w:noWrap w:val="false"/>
          </w:tcPr>
          <w:p>
            <w:pPr>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评审项</w:t>
            </w:r>
            <w:r>
              <w:rPr>
                <w:color w:val="000000" w:themeColor="text1"/>
                <w:highlight w:val="none"/>
              </w:rPr>
            </w:r>
            <w:r/>
          </w:p>
        </w:tc>
        <w:tc>
          <w:tcPr>
            <w:tcW w:w="6134" w:type="dxa"/>
            <w:vAlign w:val="center"/>
            <w:textDirection w:val="lrTb"/>
            <w:noWrap w:val="false"/>
          </w:tcPr>
          <w:p>
            <w:pPr>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评审规则</w:t>
            </w:r>
            <w:r>
              <w:rPr>
                <w:color w:val="000000" w:themeColor="text1"/>
                <w:highlight w:val="none"/>
              </w:rPr>
            </w:r>
            <w:r/>
          </w:p>
        </w:tc>
        <w:tc>
          <w:tcPr>
            <w:tcW w:w="711" w:type="dxa"/>
            <w:vAlign w:val="center"/>
            <w:textDirection w:val="lrTb"/>
            <w:noWrap w:val="false"/>
          </w:tcPr>
          <w:p>
            <w:pPr>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分值</w:t>
            </w:r>
            <w:r>
              <w:rPr>
                <w:color w:val="000000" w:themeColor="text1"/>
                <w:highlight w:val="none"/>
              </w:rPr>
            </w:r>
            <w:r/>
          </w:p>
        </w:tc>
      </w:tr>
      <w:tr>
        <w:trPr>
          <w:trHeight w:val="2983"/>
        </w:trPr>
        <w:tc>
          <w:tcPr>
            <w:tcW w:w="1148" w:type="dxa"/>
            <w:vAlign w:val="center"/>
            <w:textDirection w:val="lrTb"/>
            <w:noWrap w:val="false"/>
          </w:tcPr>
          <w:p>
            <w:pPr>
              <w:ind w:firstLine="211"/>
              <w:rPr>
                <w:rFonts w:hint="eastAsia"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价格</w:t>
            </w:r>
            <w:r>
              <w:rPr>
                <w:color w:val="000000" w:themeColor="text1"/>
                <w:highlight w:val="none"/>
              </w:rPr>
            </w:r>
            <w:r/>
          </w:p>
          <w:p>
            <w:pPr>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lang w:eastAsia="zh-CN"/>
              </w:rPr>
              <w:t xml:space="preserve">（</w:t>
            </w:r>
            <w:r>
              <w:rPr>
                <w:rFonts w:hint="eastAsia" w:ascii="Times New Roman" w:hAnsi="Times New Roman"/>
                <w:b/>
                <w:color w:val="000000" w:themeColor="text1"/>
                <w:sz w:val="21"/>
                <w:szCs w:val="21"/>
                <w:highlight w:val="none"/>
              </w:rPr>
              <w:t xml:space="preserve">10分）</w:t>
            </w:r>
            <w:r>
              <w:rPr>
                <w:color w:val="000000" w:themeColor="text1"/>
                <w:highlight w:val="none"/>
              </w:rPr>
            </w:r>
            <w:r/>
          </w:p>
        </w:tc>
        <w:tc>
          <w:tcPr>
            <w:tcW w:w="1381" w:type="dxa"/>
            <w:vAlign w:val="center"/>
            <w:textDirection w:val="lrTb"/>
            <w:noWrap w:val="false"/>
          </w:tcPr>
          <w:p>
            <w:pPr>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评审指标</w:t>
            </w:r>
            <w:r>
              <w:rPr>
                <w:color w:val="000000" w:themeColor="text1"/>
                <w:highlight w:val="none"/>
              </w:rPr>
            </w:r>
            <w:r/>
          </w:p>
        </w:tc>
        <w:tc>
          <w:tcPr>
            <w:tcW w:w="6134" w:type="dxa"/>
            <w:vAlign w:val="center"/>
            <w:textDirection w:val="lrTb"/>
            <w:noWrap w:val="false"/>
          </w:tcPr>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价格分采用低价优先法计算；</w:t>
            </w:r>
            <w:r>
              <w:rPr>
                <w:rFonts w:hint="eastAsia" w:ascii="Times New Roman" w:hAnsi="Times New Roman" w:eastAsia="宋体"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rPr>
              <w:t xml:space="preserve">以基准单价为计算基础，报优惠率，以满足</w:t>
            </w:r>
            <w:r>
              <w:rPr>
                <w:rFonts w:hint="eastAsia" w:ascii="Times New Roman" w:hAnsi="Times New Roman" w:eastAsia="宋体" w:cs="宋体"/>
                <w:color w:val="000000" w:themeColor="text1"/>
                <w:sz w:val="21"/>
                <w:szCs w:val="21"/>
                <w:highlight w:val="none"/>
                <w:lang w:val="en-US" w:eastAsia="zh-CN"/>
              </w:rPr>
              <w:t xml:space="preserve">采购</w:t>
            </w:r>
            <w:r>
              <w:rPr>
                <w:rFonts w:hint="eastAsia" w:ascii="Times New Roman" w:hAnsi="Times New Roman" w:eastAsia="宋体" w:cs="宋体"/>
                <w:color w:val="000000" w:themeColor="text1"/>
                <w:sz w:val="21"/>
                <w:szCs w:val="21"/>
                <w:highlight w:val="none"/>
              </w:rPr>
              <w:t xml:space="preserve">文件要求的</w:t>
            </w:r>
            <w:r>
              <w:rPr>
                <w:rFonts w:hint="eastAsia" w:ascii="Times New Roman" w:hAnsi="Times New Roman" w:eastAsia="宋体" w:cs="宋体"/>
                <w:color w:val="000000" w:themeColor="text1"/>
                <w:sz w:val="21"/>
                <w:szCs w:val="21"/>
                <w:highlight w:val="none"/>
                <w:lang w:val="en-US" w:eastAsia="zh-CN"/>
              </w:rPr>
              <w:t xml:space="preserve">(1-优惠率)最低</w:t>
            </w:r>
            <w:r>
              <w:rPr>
                <w:rFonts w:hint="eastAsia" w:ascii="Times New Roman" w:hAnsi="Times New Roman" w:eastAsia="宋体" w:cs="宋体"/>
                <w:color w:val="000000" w:themeColor="text1"/>
                <w:sz w:val="21"/>
                <w:szCs w:val="21"/>
                <w:highlight w:val="none"/>
                <w:lang w:val="en-US" w:eastAsia="zh-CN"/>
              </w:rPr>
              <w:t xml:space="preserve">的</w:t>
            </w:r>
            <w:r>
              <w:rPr>
                <w:rFonts w:hint="eastAsia" w:ascii="Times New Roman" w:hAnsi="Times New Roman" w:eastAsia="宋体" w:cs="宋体"/>
                <w:color w:val="000000" w:themeColor="text1"/>
                <w:sz w:val="21"/>
                <w:szCs w:val="21"/>
                <w:highlight w:val="none"/>
              </w:rPr>
              <w:t xml:space="preserve">为评标基准价，其价格分为满分；其它</w:t>
            </w:r>
            <w:r>
              <w:rPr>
                <w:rFonts w:hint="eastAsia" w:ascii="Times New Roman" w:hAnsi="Times New Roman" w:eastAsia="宋体"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rPr>
              <w:t xml:space="preserve">的价格分=（评标基准价/（1–该</w:t>
            </w:r>
            <w:r>
              <w:rPr>
                <w:rFonts w:hint="eastAsia" w:ascii="Times New Roman" w:hAnsi="Times New Roman" w:eastAsia="宋体"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rPr>
              <w:t xml:space="preserve">的投标优惠率））×10分。分值保留小数点后两位，最后一位四舍五入。</w:t>
            </w:r>
            <w:r>
              <w:rPr>
                <w:color w:val="000000" w:themeColor="text1"/>
                <w:highlight w:val="none"/>
              </w:rPr>
            </w:r>
            <w:r/>
          </w:p>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注：</w:t>
            </w:r>
            <w:r>
              <w:rPr>
                <w:color w:val="000000" w:themeColor="text1"/>
                <w:highlight w:val="none"/>
              </w:rPr>
            </w:r>
            <w:r/>
          </w:p>
          <w:p>
            <w:pPr>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（1）本项目报价为优惠率报价</w:t>
            </w:r>
            <w:r>
              <w:rPr>
                <w:rFonts w:hint="eastAsia" w:cs="宋体"/>
                <w:b/>
                <w:bCs/>
                <w:color w:val="000000" w:themeColor="text1"/>
                <w:sz w:val="21"/>
                <w:szCs w:val="21"/>
                <w:highlight w:val="none"/>
                <w:lang w:val="en-US" w:eastAsia="zh-CN"/>
              </w:rPr>
              <w:t xml:space="preserve">，</w:t>
            </w:r>
            <w:r>
              <w:rPr>
                <w:rFonts w:hint="eastAsia" w:ascii="Times New Roman" w:hAnsi="Times New Roman" w:eastAsia="宋体" w:cs="宋体"/>
                <w:b/>
                <w:bCs/>
                <w:color w:val="000000" w:themeColor="text1"/>
                <w:sz w:val="21"/>
                <w:szCs w:val="21"/>
                <w:highlight w:val="none"/>
                <w:lang w:val="en-US" w:eastAsia="zh-CN"/>
              </w:rPr>
              <w:t xml:space="preserve">供应商在报价时应按优惠率(0%-100%)进行报价。</w:t>
            </w:r>
            <w:r>
              <w:rPr>
                <w:color w:val="000000" w:themeColor="text1"/>
                <w:highlight w:val="none"/>
              </w:rPr>
            </w:r>
            <w:r/>
          </w:p>
          <w:p>
            <w:pPr>
              <w:rPr>
                <w:rFonts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(2)在实际结算时采购人将按中标供应商的折扣率进行结算，即:最终服务费=基准价（单项限价）×（1-成交优惠率）×经采购人核实过的实际数量。(如:供应商优惠率为20%，单价限价为1000元，则结算价格为:1000元×（1-20%）×经采购人核实过的实际数量。)</w:t>
            </w:r>
            <w:r>
              <w:rPr>
                <w:color w:val="000000" w:themeColor="text1"/>
                <w:highlight w:val="none"/>
              </w:rPr>
            </w:r>
            <w:r/>
          </w:p>
        </w:tc>
        <w:tc>
          <w:tcPr>
            <w:tcW w:w="711" w:type="dxa"/>
            <w:vAlign w:val="center"/>
            <w:textDirection w:val="lrTb"/>
            <w:noWrap w:val="false"/>
          </w:tcPr>
          <w:p>
            <w:pPr>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10</w:t>
            </w:r>
            <w:r>
              <w:rPr>
                <w:color w:val="000000" w:themeColor="text1"/>
                <w:highlight w:val="none"/>
              </w:rPr>
            </w:r>
            <w:r/>
          </w:p>
        </w:tc>
      </w:tr>
      <w:tr>
        <w:trPr>
          <w:trHeight w:val="90"/>
        </w:trPr>
        <w:tc>
          <w:tcPr>
            <w:tcW w:w="1148" w:type="dxa"/>
            <w:vAlign w:val="center"/>
            <w:vMerge w:val="restart"/>
            <w:textDirection w:val="lrTb"/>
            <w:noWrap w:val="false"/>
          </w:tcPr>
          <w:p>
            <w:pPr>
              <w:jc w:val="center"/>
              <w:rPr>
                <w:rFonts w:hint="eastAsia"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商务部分</w:t>
            </w:r>
            <w:r>
              <w:rPr>
                <w:color w:val="000000" w:themeColor="text1"/>
                <w:highlight w:val="none"/>
              </w:rPr>
            </w:r>
            <w:r/>
          </w:p>
          <w:p>
            <w:pPr>
              <w:jc w:val="center"/>
              <w:rPr>
                <w:rFonts w:hint="eastAsia" w:ascii="Times New Roman" w:hAnsi="Times New Roman"/>
                <w:b/>
                <w:bCs/>
                <w:color w:val="000000" w:themeColor="text1"/>
                <w:sz w:val="21"/>
                <w:szCs w:val="21"/>
                <w:highlight w:val="none"/>
              </w:rPr>
            </w:pPr>
            <w:r>
              <w:rPr>
                <w:rFonts w:hint="eastAsia" w:ascii="Times New Roman" w:hAnsi="Times New Roman"/>
                <w:b/>
                <w:color w:val="000000" w:themeColor="text1"/>
                <w:sz w:val="21"/>
                <w:szCs w:val="21"/>
                <w:highlight w:val="none"/>
              </w:rPr>
              <w:t xml:space="preserve">（</w:t>
            </w:r>
            <w:r>
              <w:rPr>
                <w:rFonts w:hint="eastAsia"/>
                <w:b/>
                <w:color w:val="000000" w:themeColor="text1"/>
                <w:sz w:val="21"/>
                <w:szCs w:val="21"/>
                <w:highlight w:val="none"/>
                <w:lang w:val="en-US" w:eastAsia="zh-CN"/>
              </w:rPr>
              <w:t xml:space="preserve">55</w:t>
            </w:r>
            <w:r>
              <w:rPr>
                <w:rFonts w:hint="eastAsia"/>
                <w:b/>
                <w:color w:val="000000" w:themeColor="text1"/>
                <w:sz w:val="21"/>
                <w:szCs w:val="21"/>
                <w:highlight w:val="none"/>
                <w:lang w:val="en-US" w:eastAsia="zh-CN"/>
              </w:rPr>
              <w:t xml:space="preserve">分</w:t>
            </w:r>
            <w:r>
              <w:rPr>
                <w:rFonts w:hint="eastAsia" w:ascii="Times New Roman" w:hAnsi="Times New Roman"/>
                <w:b/>
                <w:color w:val="000000" w:themeColor="text1"/>
                <w:sz w:val="21"/>
                <w:szCs w:val="21"/>
                <w:highlight w:val="none"/>
              </w:rPr>
              <w:t xml:space="preserve">）</w:t>
            </w:r>
            <w:r>
              <w:rPr>
                <w:color w:val="000000" w:themeColor="text1"/>
                <w:highlight w:val="none"/>
              </w:rPr>
            </w:r>
            <w:r/>
          </w:p>
        </w:tc>
        <w:tc>
          <w:tcPr>
            <w:tcW w:w="1381" w:type="dxa"/>
            <w:vAlign w:val="center"/>
            <w:textDirection w:val="lrTb"/>
            <w:noWrap w:val="false"/>
          </w:tcPr>
          <w:p>
            <w:pPr>
              <w:jc w:val="cente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eastAsia="zh-CN"/>
              </w:rPr>
              <w:t xml:space="preserve">服务响应</w:t>
            </w:r>
            <w:r>
              <w:rPr>
                <w:color w:val="000000" w:themeColor="text1"/>
                <w:highlight w:val="none"/>
              </w:rPr>
            </w:r>
            <w:r/>
          </w:p>
        </w:tc>
        <w:tc>
          <w:tcPr>
            <w:tcW w:w="6134" w:type="dxa"/>
            <w:vAlign w:val="center"/>
            <w:textDirection w:val="lrTb"/>
            <w:noWrap w:val="false"/>
          </w:tcPr>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完全响应采购文件第四章项</w:t>
            </w:r>
            <w:bookmarkStart w:id="163" w:name="_GoBack"/>
            <w:r>
              <w:rPr>
                <w:color w:val="000000" w:themeColor="text1"/>
                <w:highlight w:val="none"/>
              </w:rPr>
            </w:r>
            <w:bookmarkEnd w:id="163"/>
            <w:r>
              <w:rPr>
                <w:rFonts w:hint="eastAsia" w:ascii="Times New Roman" w:hAnsi="Times New Roman" w:eastAsia="宋体" w:cs="宋体"/>
                <w:color w:val="000000" w:themeColor="text1"/>
                <w:sz w:val="21"/>
                <w:szCs w:val="21"/>
                <w:highlight w:val="none"/>
              </w:rPr>
              <w:t xml:space="preserve">目采购需求</w:t>
            </w:r>
            <w:r>
              <w:rPr>
                <w:rFonts w:hint="eastAsia" w:ascii="Times New Roman" w:hAnsi="Times New Roman" w:eastAsia="宋体" w:cs="宋体"/>
                <w:color w:val="000000" w:themeColor="text1"/>
                <w:sz w:val="21"/>
                <w:szCs w:val="21"/>
                <w:highlight w:val="none"/>
                <w:lang w:eastAsia="zh-CN"/>
              </w:rPr>
              <w:t xml:space="preserve">“二</w:t>
            </w:r>
            <w:r>
              <w:rPr>
                <w:rFonts w:hint="eastAsia" w:ascii="Times New Roman" w:hAnsi="Times New Roman" w:eastAsia="宋体" w:cs="宋体"/>
                <w:color w:val="000000" w:themeColor="text1"/>
                <w:sz w:val="21"/>
                <w:szCs w:val="21"/>
                <w:highlight w:val="none"/>
                <w:lang w:val="en-US" w:eastAsia="zh-CN"/>
              </w:rPr>
              <w:t xml:space="preserve">~三</w:t>
            </w:r>
            <w:r>
              <w:rPr>
                <w:rFonts w:hint="eastAsia" w:ascii="Times New Roman" w:hAnsi="Times New Roman" w:eastAsia="宋体" w:cs="宋体"/>
                <w:color w:val="000000" w:themeColor="text1"/>
                <w:sz w:val="21"/>
                <w:szCs w:val="21"/>
                <w:highlight w:val="none"/>
                <w:lang w:eastAsia="zh-CN"/>
              </w:rPr>
              <w:t xml:space="preserve">”项</w:t>
            </w:r>
            <w:r>
              <w:rPr>
                <w:rFonts w:hint="eastAsia" w:ascii="Times New Roman" w:hAnsi="Times New Roman" w:eastAsia="宋体" w:cs="宋体"/>
                <w:color w:val="000000" w:themeColor="text1"/>
                <w:sz w:val="21"/>
                <w:szCs w:val="21"/>
                <w:highlight w:val="none"/>
              </w:rPr>
              <w:t xml:space="preserve">的得</w:t>
            </w:r>
            <w:r>
              <w:rPr>
                <w:rFonts w:hint="eastAsia" w:cs="宋体"/>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分；打★号指标为必须满足项技术参数要求，如有负偏离将作为无效</w:t>
            </w:r>
            <w:r>
              <w:rPr>
                <w:rFonts w:hint="eastAsia" w:ascii="Times New Roman" w:hAnsi="Times New Roman" w:eastAsia="宋体" w:cs="宋体"/>
                <w:color w:val="000000" w:themeColor="text1"/>
                <w:sz w:val="21"/>
                <w:szCs w:val="21"/>
                <w:highlight w:val="none"/>
                <w:lang w:val="en-US" w:eastAsia="zh-CN"/>
              </w:rPr>
              <w:t xml:space="preserve">响应</w:t>
            </w:r>
            <w:r>
              <w:rPr>
                <w:rFonts w:hint="eastAsia" w:ascii="Times New Roman" w:hAnsi="Times New Roman" w:eastAsia="宋体" w:cs="宋体"/>
                <w:color w:val="000000" w:themeColor="text1"/>
                <w:sz w:val="21"/>
                <w:szCs w:val="21"/>
                <w:highlight w:val="none"/>
              </w:rPr>
              <w:t xml:space="preserve">；其他参数，每一项负偏离扣</w:t>
            </w:r>
            <w:r>
              <w:rPr>
                <w:rFonts w:hint="eastAsia" w:cs="宋体"/>
                <w:color w:val="000000" w:themeColor="text1"/>
                <w:sz w:val="21"/>
                <w:szCs w:val="21"/>
                <w:highlight w:val="none"/>
                <w:lang w:val="en-US" w:eastAsia="zh-CN"/>
              </w:rPr>
              <w:t xml:space="preserve">0.5</w:t>
            </w:r>
            <w:r>
              <w:rPr>
                <w:rFonts w:hint="eastAsia" w:ascii="Times New Roman" w:hAnsi="Times New Roman" w:eastAsia="宋体" w:cs="宋体"/>
                <w:color w:val="000000" w:themeColor="text1"/>
                <w:sz w:val="21"/>
                <w:szCs w:val="21"/>
                <w:highlight w:val="none"/>
              </w:rPr>
              <w:t xml:space="preserve">分，扣完为止。</w:t>
            </w:r>
            <w:r>
              <w:rPr>
                <w:rFonts w:hint="eastAsia" w:ascii="Times New Roman" w:hAnsi="Times New Roman" w:eastAsia="宋体" w:cs="宋体"/>
                <w:b/>
                <w:bCs/>
                <w:color w:val="000000" w:themeColor="text1"/>
                <w:sz w:val="21"/>
                <w:szCs w:val="21"/>
                <w:highlight w:val="none"/>
              </w:rPr>
              <w:t xml:space="preserve">（各供应商需按照各项技术要求在技术条款偏离表</w:t>
            </w:r>
            <w:r>
              <w:rPr>
                <w:rFonts w:hint="eastAsia" w:ascii="Times New Roman" w:hAnsi="Times New Roman" w:eastAsia="宋体" w:cs="宋体"/>
                <w:b/>
                <w:bCs/>
                <w:color w:val="000000" w:themeColor="text1"/>
                <w:sz w:val="21"/>
                <w:szCs w:val="21"/>
                <w:highlight w:val="none"/>
                <w:lang w:eastAsia="zh-CN"/>
              </w:rPr>
              <w:t xml:space="preserve">及商务</w:t>
            </w:r>
            <w:r>
              <w:rPr>
                <w:rFonts w:hint="eastAsia" w:ascii="Times New Roman" w:hAnsi="Times New Roman" w:eastAsia="宋体" w:cs="宋体"/>
                <w:b/>
                <w:bCs/>
                <w:color w:val="000000" w:themeColor="text1"/>
                <w:sz w:val="21"/>
                <w:szCs w:val="21"/>
                <w:highlight w:val="none"/>
              </w:rPr>
              <w:t xml:space="preserve">条款偏离表中如实详细填列，招标文件中要求提供证明材料的，</w:t>
            </w:r>
            <w:r>
              <w:rPr>
                <w:rFonts w:hint="eastAsia" w:cs="宋体"/>
                <w:b/>
                <w:bCs/>
                <w:color w:val="000000" w:themeColor="text1"/>
                <w:sz w:val="21"/>
                <w:szCs w:val="21"/>
                <w:highlight w:val="none"/>
                <w:lang w:val="en-US" w:eastAsia="zh-CN"/>
              </w:rPr>
              <w:t xml:space="preserve">需按要求提供</w:t>
            </w:r>
            <w:r>
              <w:rPr>
                <w:rFonts w:hint="eastAsia" w:ascii="Times New Roman" w:hAnsi="Times New Roman" w:eastAsia="宋体" w:cs="宋体"/>
                <w:b/>
                <w:bCs/>
                <w:color w:val="000000" w:themeColor="text1"/>
                <w:sz w:val="21"/>
                <w:szCs w:val="21"/>
                <w:highlight w:val="none"/>
              </w:rPr>
              <w:t xml:space="preserve">，未提</w:t>
            </w:r>
            <w:r>
              <w:rPr>
                <w:rFonts w:hint="eastAsia" w:cs="宋体"/>
                <w:b/>
                <w:bCs/>
                <w:color w:val="000000" w:themeColor="text1"/>
                <w:sz w:val="21"/>
                <w:szCs w:val="21"/>
                <w:highlight w:val="none"/>
                <w:lang w:val="en-US" w:eastAsia="zh-CN"/>
              </w:rPr>
              <w:t xml:space="preserve">证明</w:t>
            </w:r>
            <w:r>
              <w:rPr>
                <w:rFonts w:hint="eastAsia" w:ascii="Times New Roman" w:hAnsi="Times New Roman" w:eastAsia="宋体" w:cs="宋体"/>
                <w:b/>
                <w:bCs/>
                <w:color w:val="000000" w:themeColor="text1"/>
                <w:sz w:val="21"/>
                <w:szCs w:val="21"/>
                <w:highlight w:val="none"/>
              </w:rPr>
              <w:t xml:space="preserve">材料的不予认可。）</w:t>
            </w:r>
            <w:r>
              <w:rPr>
                <w:color w:val="000000" w:themeColor="text1"/>
                <w:highlight w:val="none"/>
              </w:rPr>
            </w:r>
            <w:r/>
          </w:p>
        </w:tc>
        <w:tc>
          <w:tcPr>
            <w:tcW w:w="711" w:type="dxa"/>
            <w:vAlign w:val="center"/>
            <w:textDirection w:val="lrTb"/>
            <w:noWrap w:val="false"/>
          </w:tcPr>
          <w:p>
            <w:pPr>
              <w:jc w:val="center"/>
              <w:rPr>
                <w:rFonts w:hint="default" w:ascii="Times New Roman" w:hAnsi="Times New Roman" w:eastAsia="宋体" w:cs="宋体"/>
                <w:b w:val="0"/>
                <w:bCs w:val="0"/>
                <w:color w:val="000000" w:themeColor="text1"/>
                <w:sz w:val="21"/>
                <w:szCs w:val="21"/>
                <w:highlight w:val="none"/>
              </w:rPr>
            </w:pPr>
            <w:r>
              <w:rPr>
                <w:rFonts w:hint="eastAsia" w:cs="宋体"/>
                <w:color w:val="000000" w:themeColor="text1"/>
                <w:sz w:val="21"/>
                <w:szCs w:val="21"/>
                <w:highlight w:val="none"/>
                <w:lang w:val="en-US" w:eastAsia="zh-CN"/>
              </w:rPr>
              <w:t xml:space="preserve">5</w:t>
            </w:r>
            <w:r>
              <w:rPr>
                <w:color w:val="000000" w:themeColor="text1"/>
                <w:highlight w:val="none"/>
              </w:rPr>
            </w:r>
            <w:r/>
          </w:p>
        </w:tc>
      </w:tr>
      <w:tr>
        <w:trPr>
          <w:trHeight w:val="949"/>
        </w:trPr>
        <w:tc>
          <w:tcPr>
            <w:tcW w:w="1148" w:type="dxa"/>
            <w:vAlign w:val="center"/>
            <w:vMerge w:val="continue"/>
            <w:textDirection w:val="lrTb"/>
            <w:noWrap w:val="false"/>
          </w:tcPr>
          <w:p>
            <w:pPr>
              <w:jc w:val="center"/>
              <w:rPr>
                <w:rFonts w:ascii="Times New Roman" w:hAnsi="Times New Roman"/>
                <w:color w:val="000000"/>
                <w:highlight w:val="none"/>
              </w:rPr>
            </w:pPr>
            <w:r>
              <w:rPr>
                <w:rFonts w:ascii="Times New Roman" w:hAnsi="Times New Roman"/>
                <w:color w:val="000000"/>
                <w:highlight w:val="none"/>
              </w:rPr>
            </w:r>
            <w:r/>
          </w:p>
        </w:tc>
        <w:tc>
          <w:tcPr>
            <w:tcW w:w="138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拟投入的仪器设备</w:t>
            </w:r>
            <w:r>
              <w:rPr>
                <w:color w:val="000000" w:themeColor="text1"/>
                <w:highlight w:val="none"/>
              </w:rPr>
            </w:r>
            <w:r/>
          </w:p>
        </w:tc>
        <w:tc>
          <w:tcPr>
            <w:tcW w:w="6134" w:type="dxa"/>
            <w:vAlign w:val="center"/>
            <w:textDirection w:val="lrTb"/>
            <w:noWrap w:val="false"/>
          </w:tcPr>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（1）配备射线检测装置</w:t>
            </w:r>
            <w:r>
              <w:rPr>
                <w:rFonts w:hint="eastAsia"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lang w:val="en-US" w:eastAsia="zh-CN"/>
              </w:rPr>
              <w:t xml:space="preserve">台的基础上每增加一台得2分，满分</w:t>
            </w:r>
            <w:r>
              <w:rPr>
                <w:rFonts w:hint="eastAsia"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（2）配备数字式超声探伤仪3台的基础上每增加一台得2分，满分</w:t>
            </w:r>
            <w:r>
              <w:rPr>
                <w:rFonts w:hint="eastAsia"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（3）配备磁粉检测仪3台的基础上每增加一台得2分，满分</w:t>
            </w:r>
            <w:r>
              <w:rPr>
                <w:rFonts w:hint="eastAsia" w:cs="宋体"/>
                <w:color w:val="000000" w:themeColor="text1"/>
                <w:sz w:val="21"/>
                <w:szCs w:val="21"/>
                <w:highlight w:val="none"/>
                <w:lang w:val="en-US" w:eastAsia="zh-CN"/>
              </w:rPr>
              <w:t xml:space="preserve">4</w:t>
            </w:r>
            <w:r>
              <w:rPr>
                <w:rFonts w:hint="eastAsia"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以上设备</w:t>
            </w:r>
            <w:r>
              <w:rPr>
                <w:rFonts w:hint="eastAsia" w:ascii="宋体" w:hAnsi="宋体" w:eastAsia="宋体" w:cs="宋体"/>
                <w:b/>
                <w:bCs/>
                <w:color w:val="000000" w:themeColor="text1"/>
                <w:szCs w:val="21"/>
                <w:highlight w:val="none"/>
                <w:lang w:val="en-US" w:eastAsia="zh-CN"/>
              </w:rPr>
              <w:t xml:space="preserve">需</w:t>
            </w:r>
            <w:r>
              <w:rPr>
                <w:rFonts w:hint="eastAsia" w:ascii="宋体" w:hAnsi="宋体" w:eastAsia="宋体" w:cs="宋体"/>
                <w:b/>
                <w:bCs/>
                <w:color w:val="000000" w:themeColor="text1"/>
                <w:szCs w:val="21"/>
                <w:highlight w:val="none"/>
                <w:lang w:eastAsia="zh-CN"/>
              </w:rPr>
              <w:t xml:space="preserve">为</w:t>
            </w:r>
            <w:r>
              <w:rPr>
                <w:rFonts w:hint="eastAsia" w:ascii="宋体" w:hAnsi="宋体" w:eastAsia="宋体" w:cs="宋体"/>
                <w:b/>
                <w:bCs/>
                <w:color w:val="000000" w:themeColor="text1"/>
                <w:szCs w:val="21"/>
                <w:highlight w:val="none"/>
              </w:rPr>
              <w:t xml:space="preserve">自有</w:t>
            </w:r>
            <w:r>
              <w:rPr>
                <w:rFonts w:hint="eastAsia" w:ascii="宋体" w:hAnsi="宋体" w:eastAsia="宋体" w:cs="宋体"/>
                <w:b/>
                <w:bCs/>
                <w:color w:val="000000" w:themeColor="text1"/>
                <w:szCs w:val="21"/>
                <w:highlight w:val="none"/>
                <w:lang w:val="en-US" w:eastAsia="zh-CN"/>
              </w:rPr>
              <w:t xml:space="preserve">设备，</w:t>
            </w:r>
            <w:r>
              <w:rPr>
                <w:rFonts w:hint="eastAsia" w:ascii="宋体" w:hAnsi="宋体" w:eastAsia="宋体" w:cs="宋体"/>
                <w:b/>
                <w:bCs/>
                <w:color w:val="000000" w:themeColor="text1"/>
                <w:szCs w:val="21"/>
                <w:highlight w:val="none"/>
              </w:rPr>
              <w:t xml:space="preserve">提供购置发票</w:t>
            </w:r>
            <w:r>
              <w:rPr>
                <w:rFonts w:hint="eastAsia" w:ascii="宋体" w:hAnsi="宋体" w:eastAsia="宋体" w:cs="宋体"/>
                <w:b/>
                <w:bCs/>
                <w:color w:val="000000" w:themeColor="text1"/>
                <w:szCs w:val="21"/>
                <w:highlight w:val="none"/>
                <w:lang w:eastAsia="zh-CN"/>
              </w:rPr>
              <w:t xml:space="preserve">及</w:t>
            </w:r>
            <w:r>
              <w:rPr>
                <w:rFonts w:hint="eastAsia" w:ascii="宋体" w:hAnsi="宋体" w:eastAsia="宋体" w:cs="宋体"/>
                <w:b/>
                <w:bCs/>
                <w:color w:val="000000" w:themeColor="text1"/>
                <w:szCs w:val="21"/>
                <w:highlight w:val="none"/>
                <w:lang w:val="en-US" w:eastAsia="zh-CN"/>
              </w:rPr>
              <w:t xml:space="preserve">检定（或</w:t>
            </w:r>
            <w:r>
              <w:rPr>
                <w:rFonts w:hint="eastAsia" w:ascii="宋体" w:hAnsi="宋体" w:eastAsia="宋体" w:cs="宋体"/>
                <w:b/>
                <w:bCs/>
                <w:color w:val="000000" w:themeColor="text1"/>
                <w:szCs w:val="21"/>
                <w:highlight w:val="none"/>
                <w:lang w:eastAsia="zh-CN"/>
              </w:rPr>
              <w:t xml:space="preserve">校准）证书</w:t>
            </w:r>
            <w:r>
              <w:rPr>
                <w:rFonts w:hint="eastAsia" w:ascii="宋体" w:hAnsi="宋体" w:cs="宋体"/>
                <w:b/>
                <w:bCs/>
                <w:color w:val="000000" w:themeColor="text1"/>
                <w:szCs w:val="21"/>
                <w:highlight w:val="none"/>
                <w:lang w:eastAsia="zh-CN"/>
              </w:rPr>
              <w:t xml:space="preserve">扫描</w:t>
            </w:r>
            <w:r>
              <w:rPr>
                <w:rFonts w:hint="eastAsia" w:ascii="宋体" w:hAnsi="宋体" w:eastAsia="宋体" w:cs="宋体"/>
                <w:b/>
                <w:bCs/>
                <w:color w:val="000000" w:themeColor="text1"/>
                <w:szCs w:val="21"/>
                <w:highlight w:val="none"/>
              </w:rPr>
              <w:t xml:space="preserve">件加盖公章</w:t>
            </w:r>
            <w:r>
              <w:rPr>
                <w:rFonts w:hint="eastAsia" w:ascii="宋体" w:hAnsi="宋体" w:eastAsia="宋体" w:cs="宋体"/>
                <w:b/>
                <w:bCs/>
                <w:color w:val="000000" w:themeColor="text1"/>
                <w:szCs w:val="21"/>
                <w:highlight w:val="none"/>
                <w:lang w:eastAsia="zh-CN"/>
              </w:rPr>
              <w:t xml:space="preserve">，发票购买方和</w:t>
            </w:r>
            <w:r>
              <w:rPr>
                <w:rFonts w:hint="eastAsia" w:ascii="宋体" w:hAnsi="宋体" w:eastAsia="宋体" w:cs="宋体"/>
                <w:b/>
                <w:bCs/>
                <w:color w:val="000000" w:themeColor="text1"/>
                <w:szCs w:val="21"/>
                <w:highlight w:val="none"/>
                <w:lang w:val="en-US" w:eastAsia="zh-CN"/>
              </w:rPr>
              <w:t xml:space="preserve">检定（或</w:t>
            </w:r>
            <w:r>
              <w:rPr>
                <w:rFonts w:hint="eastAsia" w:ascii="宋体" w:hAnsi="宋体" w:eastAsia="宋体" w:cs="宋体"/>
                <w:b/>
                <w:bCs/>
                <w:color w:val="000000" w:themeColor="text1"/>
                <w:szCs w:val="21"/>
                <w:highlight w:val="none"/>
                <w:lang w:eastAsia="zh-CN"/>
              </w:rPr>
              <w:t xml:space="preserve">校准）委托方必须是响应的供应商</w:t>
            </w:r>
            <w:r>
              <w:rPr>
                <w:rFonts w:hint="eastAsia" w:ascii="宋体" w:hAnsi="宋体" w:eastAsia="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扫描件</w:t>
            </w:r>
            <w:r>
              <w:rPr>
                <w:rFonts w:hint="eastAsia" w:ascii="宋体" w:hAnsi="宋体" w:eastAsia="宋体" w:cs="宋体"/>
                <w:b/>
                <w:bCs/>
                <w:color w:val="000000" w:themeColor="text1"/>
                <w:szCs w:val="21"/>
                <w:highlight w:val="none"/>
              </w:rPr>
              <w:t xml:space="preserve">须清晰可辨，能够反映相关信息，否则不得分。允许设备名称不一致，使用功能一致即可</w:t>
            </w:r>
            <w:r>
              <w:rPr>
                <w:rFonts w:hint="eastAsia" w:ascii="宋体" w:hAnsi="宋体" w:eastAsia="宋体" w:cs="宋体"/>
                <w:b/>
                <w:bCs/>
                <w:color w:val="000000" w:themeColor="text1"/>
                <w:szCs w:val="21"/>
                <w:highlight w:val="none"/>
                <w:lang w:eastAsia="zh-CN"/>
              </w:rPr>
              <w:t xml:space="preserve">。</w:t>
            </w:r>
            <w:r>
              <w:rPr>
                <w:color w:val="000000" w:themeColor="text1"/>
                <w:highlight w:val="none"/>
              </w:rPr>
            </w:r>
            <w:r/>
          </w:p>
        </w:tc>
        <w:tc>
          <w:tcPr>
            <w:tcW w:w="711" w:type="dxa"/>
            <w:vAlign w:val="center"/>
            <w:textDirection w:val="lrTb"/>
            <w:noWrap w:val="false"/>
          </w:tcPr>
          <w:p>
            <w:pPr>
              <w:jc w:val="center"/>
              <w:rPr>
                <w:rFonts w:hint="default" w:ascii="Times New Roman" w:hAnsi="Times New Roman" w:eastAsia="宋体"/>
                <w:color w:val="000000" w:themeColor="text1"/>
                <w:highlight w:val="none"/>
              </w:rPr>
            </w:pPr>
            <w:r>
              <w:rPr>
                <w:rFonts w:hint="eastAsia" w:cs="宋体"/>
                <w:color w:val="000000" w:themeColor="text1"/>
                <w:szCs w:val="21"/>
                <w:highlight w:val="none"/>
                <w:lang w:val="en-US" w:eastAsia="zh-CN"/>
              </w:rPr>
              <w:t xml:space="preserve">12</w:t>
            </w:r>
            <w:r>
              <w:rPr>
                <w:color w:val="000000" w:themeColor="text1"/>
                <w:highlight w:val="none"/>
              </w:rPr>
            </w:r>
            <w:r/>
          </w:p>
        </w:tc>
      </w:tr>
      <w:tr>
        <w:trPr>
          <w:trHeight w:val="870"/>
        </w:trPr>
        <w:tc>
          <w:tcPr>
            <w:tcW w:w="1148" w:type="dxa"/>
            <w:vAlign w:val="center"/>
            <w:vMerge w:val="continue"/>
            <w:textDirection w:val="lrTb"/>
            <w:noWrap w:val="false"/>
          </w:tcPr>
          <w:p>
            <w:pPr>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38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项目组专职检测人员资质</w:t>
            </w:r>
            <w:r>
              <w:rPr>
                <w:color w:val="000000" w:themeColor="text1"/>
                <w:highlight w:val="none"/>
              </w:rPr>
            </w:r>
            <w:r/>
          </w:p>
          <w:p>
            <w:pPr>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r>
            <w:r>
              <w:rPr>
                <w:color w:val="000000" w:themeColor="text1"/>
                <w:highlight w:val="none"/>
              </w:rPr>
            </w:r>
            <w:r/>
          </w:p>
        </w:tc>
        <w:tc>
          <w:tcPr>
            <w:tcW w:w="6134" w:type="dxa"/>
            <w:vAlign w:val="center"/>
            <w:textDirection w:val="lrTb"/>
            <w:noWrap w:val="false"/>
          </w:tcPr>
          <w:p>
            <w:pPr>
              <w:rPr>
                <w:rFonts w:hint="eastAsia"/>
                <w:color w:val="000000" w:themeColor="text1"/>
                <w:highlight w:val="none"/>
              </w:rPr>
            </w:pPr>
            <w:r>
              <w:rPr>
                <w:rFonts w:hint="eastAsia"/>
                <w:color w:val="000000" w:themeColor="text1"/>
                <w:highlight w:val="none"/>
              </w:rPr>
              <w:t xml:space="preserve">项目团队成员专职检测人员资质根据供应商拟投入本项目服务团队的专职检测人员的证书类型与等级分别予以评分：</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3.1 RT</w:t>
            </w:r>
            <w:r>
              <w:rPr>
                <w:rFonts w:hint="eastAsia"/>
                <w:b/>
                <w:bCs/>
                <w:color w:val="000000" w:themeColor="text1"/>
                <w:highlight w:val="none"/>
              </w:rPr>
              <w:t xml:space="preserve">无损检测人员</w:t>
            </w:r>
            <w:r>
              <w:rPr>
                <w:rFonts w:hint="eastAsia"/>
                <w:b/>
                <w:bCs/>
                <w:color w:val="000000" w:themeColor="text1"/>
                <w:highlight w:val="none"/>
              </w:rPr>
              <w:t xml:space="preserve">评分点：</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（1）具有2年及以上无损检测工作经验的RTⅡ级（中级）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的检测人员，4人以下不得分，满足4人得</w:t>
            </w:r>
            <w:r>
              <w:rPr>
                <w:rFonts w:hint="eastAsia"/>
                <w:color w:val="000000" w:themeColor="text1"/>
                <w:highlight w:val="none"/>
                <w:lang w:val="en-US" w:eastAsia="zh-CN"/>
              </w:rPr>
              <w:t xml:space="preserve">4</w:t>
            </w:r>
            <w:r>
              <w:rPr>
                <w:rFonts w:hint="eastAsia"/>
                <w:color w:val="000000" w:themeColor="text1"/>
                <w:highlight w:val="none"/>
              </w:rPr>
              <w:t xml:space="preserve">分，每增加1人再加</w:t>
            </w:r>
            <w:r>
              <w:rPr>
                <w:rFonts w:hint="eastAsia"/>
                <w:color w:val="000000" w:themeColor="text1"/>
                <w:highlight w:val="none"/>
                <w:lang w:val="en-US" w:eastAsia="zh-CN"/>
              </w:rPr>
              <w:t xml:space="preserve">1</w:t>
            </w:r>
            <w:r>
              <w:rPr>
                <w:rFonts w:hint="eastAsia"/>
                <w:color w:val="000000" w:themeColor="text1"/>
                <w:highlight w:val="none"/>
              </w:rPr>
              <w:t xml:space="preserve">分，</w:t>
            </w:r>
            <w:r>
              <w:rPr>
                <w:rFonts w:hint="eastAsia"/>
                <w:color w:val="000000" w:themeColor="text1"/>
                <w:highlight w:val="none"/>
                <w:lang w:val="en-US" w:eastAsia="zh-CN"/>
              </w:rPr>
              <w:t xml:space="preserve">本项</w:t>
            </w:r>
            <w:r>
              <w:rPr>
                <w:rFonts w:hint="eastAsia"/>
                <w:color w:val="000000" w:themeColor="text1"/>
                <w:highlight w:val="none"/>
              </w:rPr>
              <w:t xml:space="preserve">最多得</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（2）具有2年及以上无损检测工作经验的RTⅢ级（高级）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的检测人员，有1人得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lang w:val="en-US" w:eastAsia="zh-CN"/>
              </w:rPr>
              <w:t xml:space="preserve">本项</w:t>
            </w:r>
            <w:r>
              <w:rPr>
                <w:rFonts w:hint="eastAsia"/>
                <w:color w:val="000000" w:themeColor="text1"/>
                <w:highlight w:val="none"/>
              </w:rPr>
              <w:t xml:space="preserve">最多得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（3）同一评分点中RTⅢ级（高级）已得满分的情况下，剩余的RTⅢ级（高级）在满足要求的前提下可视同RTⅡ级（中级）一并参与评分。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（4）本评分点最多得</w:t>
            </w:r>
            <w:r>
              <w:rPr>
                <w:rFonts w:hint="eastAsia"/>
                <w:color w:val="000000" w:themeColor="text1"/>
                <w:highlight w:val="none"/>
                <w:lang w:val="en-US" w:eastAsia="zh-CN"/>
              </w:rPr>
              <w:t xml:space="preserve">8</w:t>
            </w:r>
            <w:r>
              <w:rPr>
                <w:rFonts w:hint="eastAsia"/>
                <w:color w:val="000000" w:themeColor="text1"/>
                <w:highlight w:val="none"/>
              </w:rPr>
              <w:t xml:space="preserve">分。</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3.2 UT</w:t>
            </w:r>
            <w:r>
              <w:rPr>
                <w:rFonts w:hint="eastAsia"/>
                <w:b/>
                <w:bCs/>
                <w:color w:val="000000" w:themeColor="text1"/>
                <w:highlight w:val="none"/>
              </w:rPr>
              <w:t xml:space="preserve">无损检测人员</w:t>
            </w:r>
            <w:r>
              <w:rPr>
                <w:rFonts w:hint="eastAsia"/>
                <w:b/>
                <w:bCs/>
                <w:color w:val="000000" w:themeColor="text1"/>
                <w:highlight w:val="none"/>
              </w:rPr>
              <w:t xml:space="preserve">评分点：</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（1</w:t>
            </w:r>
            <w:r>
              <w:rPr>
                <w:rFonts w:hint="eastAsia"/>
                <w:color w:val="000000" w:themeColor="text1"/>
                <w:highlight w:val="none"/>
              </w:rPr>
              <w:t xml:space="preserve">）</w:t>
            </w:r>
            <w:r>
              <w:rPr>
                <w:rFonts w:hint="eastAsia" w:cs="宋体"/>
                <w:color w:val="000000" w:themeColor="text1"/>
                <w:sz w:val="21"/>
                <w:szCs w:val="21"/>
                <w:highlight w:val="none"/>
                <w:lang w:val="en-US" w:eastAsia="zh-CN"/>
              </w:rPr>
              <w:t xml:space="preserve">具有2年及以上无损检测工作经验的UTⅡ级（中级）</w:t>
            </w:r>
            <w:r>
              <w:rPr>
                <w:rFonts w:hint="eastAsia"/>
                <w:color w:val="000000" w:themeColor="text1"/>
                <w:highlight w:val="none"/>
              </w:rPr>
              <w:t xml:space="preserve">中华人民共和国特种设备检验检测人员证</w:t>
            </w:r>
            <w:r>
              <w:rPr>
                <w:rFonts w:hint="eastAsia" w:cs="宋体"/>
                <w:color w:val="000000" w:themeColor="text1"/>
                <w:sz w:val="21"/>
                <w:szCs w:val="21"/>
                <w:highlight w:val="none"/>
                <w:lang w:val="en-US" w:eastAsia="zh-CN"/>
              </w:rPr>
              <w:t xml:space="preserve">的检测人员，2人以下不得分，满足2人得2分，每增加1人再加1分，本项最多得4分；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（2）具有2年及以上无损检测工作经验的UTⅢ级（高级）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的检测人员，有1人得2分，最多得2分。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（3）同一评分点中UTⅢ级（高级）已得满分的情况下，剩余的UTⅢ（高级）在满足要求的前提下可视同UTⅡ级（中级）一并参与评分。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w:t>
            </w:r>
            <w:r>
              <w:rPr>
                <w:rFonts w:hint="eastAsia"/>
                <w:color w:val="000000" w:themeColor="text1"/>
                <w:highlight w:val="none"/>
              </w:rPr>
              <w:t xml:space="preserve">4）</w:t>
            </w:r>
            <w:r>
              <w:rPr>
                <w:rFonts w:hint="eastAsia" w:cs="宋体"/>
                <w:color w:val="000000" w:themeColor="text1"/>
                <w:sz w:val="21"/>
                <w:szCs w:val="21"/>
                <w:highlight w:val="none"/>
                <w:lang w:val="en-US" w:eastAsia="zh-CN"/>
              </w:rPr>
              <w:t xml:space="preserve">本评分点最多得6分。</w:t>
            </w:r>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3.3 MT</w:t>
            </w:r>
            <w:r>
              <w:rPr>
                <w:rFonts w:hint="eastAsia"/>
                <w:b/>
                <w:bCs/>
                <w:color w:val="000000" w:themeColor="text1"/>
                <w:highlight w:val="none"/>
              </w:rPr>
              <w:t xml:space="preserve">无损检测人员</w:t>
            </w:r>
            <w:r>
              <w:rPr>
                <w:rFonts w:hint="eastAsia"/>
                <w:b/>
                <w:bCs/>
                <w:color w:val="000000" w:themeColor="text1"/>
                <w:highlight w:val="none"/>
              </w:rPr>
              <w:t xml:space="preserve">评分点：</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w:t>
            </w:r>
            <w:r>
              <w:rPr>
                <w:rFonts w:hint="eastAsia"/>
                <w:color w:val="000000" w:themeColor="text1"/>
                <w:highlight w:val="none"/>
                <w:lang w:val="en-US" w:eastAsia="zh-CN"/>
              </w:rPr>
              <w:t xml:space="preserve">1</w:t>
            </w:r>
            <w:r>
              <w:rPr>
                <w:rFonts w:hint="eastAsia"/>
                <w:color w:val="000000" w:themeColor="text1"/>
                <w:highlight w:val="none"/>
              </w:rPr>
              <w:t xml:space="preserve">）具有2年及以上无损检测工作经验的MTⅡ级（中级）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的检测人员，2人以下不得分，满足2人得2分，每增加1人再加1分，</w:t>
            </w:r>
            <w:r>
              <w:rPr>
                <w:rFonts w:hint="eastAsia"/>
                <w:color w:val="000000" w:themeColor="text1"/>
                <w:highlight w:val="none"/>
                <w:lang w:val="en-US" w:eastAsia="zh-CN"/>
              </w:rPr>
              <w:t xml:space="preserve">本项最</w:t>
            </w:r>
            <w:r>
              <w:rPr>
                <w:rFonts w:hint="eastAsia"/>
                <w:color w:val="000000" w:themeColor="text1"/>
                <w:highlight w:val="none"/>
              </w:rPr>
              <w:t xml:space="preserve">多得</w:t>
            </w:r>
            <w:r>
              <w:rPr>
                <w:rFonts w:hint="eastAsia"/>
                <w:color w:val="000000" w:themeColor="text1"/>
                <w:highlight w:val="none"/>
                <w:lang w:val="en-US" w:eastAsia="zh-CN"/>
              </w:rPr>
              <w:t xml:space="preserve">4</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（2）具有2年及以上无损检测工作经验的MTⅢ级（高级）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的检测人员，有1人得2分，最多得2分。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（3）同一评分点中MTⅢ级（高级）已得满分的情况下，剩余的MTⅢ级（高级）在满足要求的前提下可视同MTⅡ级（中级）一并参与评分。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（4）本评分点最多得</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3.4 PT</w:t>
            </w:r>
            <w:r>
              <w:rPr>
                <w:rFonts w:hint="eastAsia"/>
                <w:b/>
                <w:bCs/>
                <w:color w:val="000000" w:themeColor="text1"/>
                <w:highlight w:val="none"/>
              </w:rPr>
              <w:t xml:space="preserve">无损检测人员</w:t>
            </w:r>
            <w:r>
              <w:rPr>
                <w:rFonts w:hint="eastAsia"/>
                <w:b/>
                <w:bCs/>
                <w:color w:val="000000" w:themeColor="text1"/>
                <w:highlight w:val="none"/>
              </w:rPr>
              <w:t xml:space="preserve">评分点：</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（1）具有2年及以上无损检测工作经验的PTⅡ级（中级）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的检测人员，2人以下不得分，满足2人得2分，每增加1人再加1分，</w:t>
            </w:r>
            <w:r>
              <w:rPr>
                <w:rFonts w:hint="eastAsia"/>
                <w:color w:val="000000" w:themeColor="text1"/>
                <w:highlight w:val="none"/>
                <w:lang w:val="en-US" w:eastAsia="zh-CN"/>
              </w:rPr>
              <w:t xml:space="preserve">本项</w:t>
            </w:r>
            <w:r>
              <w:rPr>
                <w:rFonts w:hint="eastAsia"/>
                <w:color w:val="000000" w:themeColor="text1"/>
                <w:highlight w:val="none"/>
              </w:rPr>
              <w:t xml:space="preserve">最多得</w:t>
            </w:r>
            <w:r>
              <w:rPr>
                <w:rFonts w:hint="eastAsia"/>
                <w:color w:val="000000" w:themeColor="text1"/>
                <w:highlight w:val="none"/>
                <w:lang w:val="en-US" w:eastAsia="zh-CN"/>
              </w:rPr>
              <w:t xml:space="preserve">4</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（2）具有2年及以上无损检测工作经验的PTⅢ级（高级）</w:t>
            </w:r>
            <w:r>
              <w:rPr>
                <w:rFonts w:hint="eastAsia"/>
                <w:color w:val="000000" w:themeColor="text1"/>
                <w:highlight w:val="none"/>
              </w:rPr>
              <w:t xml:space="preserve">中华人民共和国特种设备检验检测人员证</w:t>
            </w:r>
            <w:r>
              <w:rPr>
                <w:rFonts w:hint="eastAsia"/>
                <w:color w:val="000000" w:themeColor="text1"/>
                <w:highlight w:val="none"/>
              </w:rPr>
              <w:t xml:space="preserve">的检测人员，有1人得2分，</w:t>
            </w:r>
            <w:r>
              <w:rPr>
                <w:rFonts w:hint="eastAsia"/>
                <w:color w:val="000000" w:themeColor="text1"/>
                <w:highlight w:val="none"/>
                <w:lang w:val="en-US" w:eastAsia="zh-CN"/>
              </w:rPr>
              <w:t xml:space="preserve">本项</w:t>
            </w:r>
            <w:r>
              <w:rPr>
                <w:rFonts w:hint="eastAsia"/>
                <w:color w:val="000000" w:themeColor="text1"/>
                <w:highlight w:val="none"/>
              </w:rPr>
              <w:t xml:space="preserve">最多得2分。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（3）同一评分点中PTⅢ级（高级）已得满分的情况下，剩余的P</w:t>
            </w:r>
            <w:r>
              <w:rPr>
                <w:rFonts w:hint="eastAsia"/>
                <w:color w:val="000000" w:themeColor="text1"/>
                <w:highlight w:val="none"/>
              </w:rPr>
              <w:t xml:space="preserve">T</w:t>
            </w:r>
            <w:r>
              <w:rPr>
                <w:rFonts w:hint="eastAsia"/>
                <w:color w:val="000000" w:themeColor="text1"/>
                <w:highlight w:val="none"/>
              </w:rPr>
              <w:t xml:space="preserve">Ⅲ级（高级）级在满足要求的前提下可视同PTⅡ级（中级）一并参与评分。</w:t>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（4）本评分点最多得</w:t>
            </w:r>
            <w:r>
              <w:rPr>
                <w:rFonts w:hint="eastAsia"/>
                <w:color w:val="000000" w:themeColor="text1"/>
                <w:highlight w:val="none"/>
                <w:lang w:val="en-US" w:eastAsia="zh-CN"/>
              </w:rPr>
              <w:t xml:space="preserve">6</w:t>
            </w:r>
            <w:r>
              <w:rPr>
                <w:rFonts w:hint="eastAsia"/>
                <w:color w:val="000000" w:themeColor="text1"/>
                <w:highlight w:val="none"/>
              </w:rPr>
              <w:t xml:space="preserve">分。</w:t>
            </w:r>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rPr>
              <w:t xml:space="preserve">注：</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1.以上4个评分点，需按RT、UT、MT、PT四种类型分别提供人员名单，且均需同时提供以下证明材料并盖章：</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（1）按名单提供一一对应的有效期内的</w:t>
            </w:r>
            <w:r>
              <w:rPr>
                <w:rFonts w:hint="eastAsia" w:cs="宋体"/>
                <w:b/>
                <w:bCs/>
                <w:color w:val="000000" w:themeColor="text1"/>
                <w:sz w:val="21"/>
                <w:szCs w:val="21"/>
                <w:highlight w:val="none"/>
                <w:lang w:val="en-US" w:eastAsia="zh-CN"/>
              </w:rPr>
              <w:t xml:space="preserve">中华人民共和国特种设备检验检测人员证</w:t>
            </w:r>
            <w:r>
              <w:rPr>
                <w:rFonts w:hint="eastAsia"/>
                <w:b/>
                <w:bCs/>
                <w:color w:val="000000" w:themeColor="text1"/>
                <w:highlight w:val="none"/>
              </w:rPr>
              <w:t xml:space="preserve">、一一对应的注册在投标供应商本单位的执业注册证复印件；</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（2）</w:t>
            </w:r>
            <w:r>
              <w:rPr>
                <w:rFonts w:hint="eastAsia" w:cs="宋体"/>
                <w:color w:val="000000" w:themeColor="text1"/>
                <w:sz w:val="21"/>
                <w:szCs w:val="21"/>
                <w:highlight w:val="none"/>
                <w:lang w:val="en-US" w:eastAsia="zh-CN"/>
              </w:rPr>
              <w:t xml:space="preserve">截至递交投标文件截止之日当月，按名单提供一一对应的已具备2年(24个月，至递交投标文件截止之日当月)及以上工作经验的证明材料，</w:t>
            </w:r>
            <w:r>
              <w:rPr>
                <w:rFonts w:hint="eastAsia" w:cs="宋体"/>
                <w:color w:val="000000" w:themeColor="text1"/>
                <w:sz w:val="21"/>
                <w:szCs w:val="21"/>
                <w:highlight w:val="none"/>
                <w:lang w:val="en-US" w:eastAsia="zh-CN"/>
              </w:rPr>
              <w:t xml:space="preserve">证明材料以中华人民共和国特种设备检验检测人员证初次取证日期为准；</w:t>
            </w:r>
            <w:r>
              <w:rPr>
                <w:color w:val="000000" w:themeColor="text1"/>
                <w:highlight w:val="none"/>
              </w:rPr>
            </w:r>
            <w:r/>
          </w:p>
          <w:p>
            <w:pPr>
              <w:rPr>
                <w:rFonts w:hint="eastAsia"/>
                <w:b/>
                <w:bCs/>
                <w:color w:val="000000" w:themeColor="text1"/>
                <w:highlight w:val="none"/>
              </w:rPr>
            </w:pPr>
            <w:r>
              <w:rPr>
                <w:rFonts w:hint="eastAsia"/>
                <w:b/>
                <w:bCs/>
                <w:color w:val="000000" w:themeColor="text1"/>
                <w:highlight w:val="none"/>
              </w:rPr>
              <w:t xml:space="preserve">（3）2026年07月至递交投标文件截止之日期间，任意一个月由投标供应商缴纳的社保缴费证明材料。</w:t>
            </w:r>
            <w:r>
              <w:rPr>
                <w:color w:val="000000" w:themeColor="text1"/>
                <w:highlight w:val="none"/>
              </w:rPr>
            </w:r>
            <w:r/>
          </w:p>
          <w:p>
            <w:pPr>
              <w:rPr>
                <w:b/>
                <w:bCs/>
                <w:color w:val="000000" w:themeColor="text1"/>
                <w:highlight w:val="none"/>
              </w:rPr>
            </w:pPr>
            <w:r>
              <w:rPr>
                <w:rFonts w:hint="eastAsia"/>
                <w:b/>
                <w:bCs/>
                <w:color w:val="000000" w:themeColor="text1"/>
                <w:highlight w:val="none"/>
              </w:rPr>
              <w:t xml:space="preserve">2.同一人多证不重复得分，即持有多种类型、多个等级证书的人员，只能在其中1种类型中的1个等级计分。未提供证明材料或证明材料不符合要求不得分。</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tc>
        <w:tc>
          <w:tcPr>
            <w:tcW w:w="711" w:type="dxa"/>
            <w:vAlign w:val="center"/>
            <w:textDirection w:val="lrTb"/>
            <w:noWrap w:val="false"/>
          </w:tcPr>
          <w:p>
            <w:pPr>
              <w:jc w:val="center"/>
              <w:rPr>
                <w:rFonts w:hint="default" w:ascii="Times New Roman" w:hAnsi="Times New Roman" w:eastAsia="宋体" w:cs="宋体"/>
                <w:color w:val="000000" w:themeColor="text1"/>
                <w:sz w:val="21"/>
                <w:szCs w:val="21"/>
                <w:highlight w:val="none"/>
              </w:rPr>
            </w:pPr>
            <w:r>
              <w:rPr>
                <w:rFonts w:hint="eastAsia" w:cs="宋体"/>
                <w:color w:val="000000" w:themeColor="text1"/>
                <w:sz w:val="21"/>
                <w:szCs w:val="21"/>
                <w:highlight w:val="none"/>
                <w:lang w:val="en-US" w:eastAsia="zh-CN"/>
              </w:rPr>
              <w:t xml:space="preserve">26</w:t>
            </w:r>
            <w:r>
              <w:rPr>
                <w:color w:val="000000" w:themeColor="text1"/>
                <w:highlight w:val="none"/>
              </w:rPr>
            </w:r>
            <w:r/>
          </w:p>
        </w:tc>
      </w:tr>
      <w:tr>
        <w:trPr>
          <w:trHeight w:val="1375"/>
        </w:trPr>
        <w:tc>
          <w:tcPr>
            <w:tcW w:w="1148" w:type="dxa"/>
            <w:vAlign w:val="center"/>
            <w:vMerge w:val="continue"/>
            <w:textDirection w:val="lrTb"/>
            <w:noWrap w:val="false"/>
          </w:tcPr>
          <w:p>
            <w:pPr>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38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类似业绩</w:t>
            </w:r>
            <w:r>
              <w:rPr>
                <w:color w:val="000000" w:themeColor="text1"/>
                <w:highlight w:val="none"/>
              </w:rPr>
            </w:r>
            <w:r/>
          </w:p>
        </w:tc>
        <w:tc>
          <w:tcPr>
            <w:tcW w:w="6134" w:type="dxa"/>
            <w:vAlign w:val="center"/>
            <w:textDirection w:val="lrTb"/>
            <w:noWrap w:val="false"/>
          </w:tcPr>
          <w:p>
            <w:pPr>
              <w:rPr>
                <w:rFonts w:hint="eastAsia" w:ascii="Times New Roman" w:hAnsi="Times New Roman"/>
                <w:color w:val="000000" w:themeColor="text1"/>
                <w:sz w:val="21"/>
                <w:szCs w:val="21"/>
                <w:highlight w:val="none"/>
              </w:rPr>
            </w:pPr>
            <w:r>
              <w:rPr>
                <w:rFonts w:hint="eastAsia"/>
                <w:color w:val="000000" w:themeColor="text1"/>
                <w:sz w:val="21"/>
                <w:szCs w:val="21"/>
                <w:highlight w:val="none"/>
                <w:lang w:eastAsia="zh-CN"/>
              </w:rPr>
              <w:t xml:space="preserve">（</w:t>
            </w:r>
            <w:r>
              <w:rPr>
                <w:rFonts w:hint="eastAsia"/>
                <w:color w:val="000000" w:themeColor="text1"/>
                <w:sz w:val="21"/>
                <w:szCs w:val="21"/>
                <w:highlight w:val="none"/>
                <w:lang w:val="en-US" w:eastAsia="zh-CN"/>
              </w:rPr>
              <w:t xml:space="preserve">1</w:t>
            </w:r>
            <w:r>
              <w:rPr>
                <w:rFonts w:hint="eastAsia"/>
                <w:color w:val="000000" w:themeColor="text1"/>
                <w:sz w:val="21"/>
                <w:szCs w:val="21"/>
                <w:highlight w:val="none"/>
                <w:lang w:eastAsia="zh-CN"/>
              </w:rPr>
              <w:t xml:space="preserve">）</w:t>
            </w: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w:t>
            </w:r>
            <w:r>
              <w:rPr>
                <w:rFonts w:hint="eastAsia" w:ascii="Times New Roman" w:hAnsi="Times New Roman"/>
                <w:color w:val="000000" w:themeColor="text1"/>
                <w:sz w:val="21"/>
                <w:szCs w:val="21"/>
                <w:highlight w:val="none"/>
                <w:lang w:eastAsia="zh-CN"/>
              </w:rPr>
              <w:t xml:space="preserve">射线检测RT业绩合同得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lang w:eastAsia="zh-CN"/>
              </w:rPr>
              <w:t xml:space="preserve">分</w:t>
            </w:r>
            <w:r>
              <w:rPr>
                <w:rFonts w:hint="eastAsia"/>
                <w:color w:val="000000" w:themeColor="text1"/>
                <w:sz w:val="21"/>
                <w:szCs w:val="21"/>
                <w:highlight w:val="none"/>
                <w:lang w:val="en-US" w:eastAsia="zh-CN"/>
              </w:rPr>
              <w:t xml:space="preserve">/个</w:t>
            </w:r>
            <w:r>
              <w:rPr>
                <w:rFonts w:hint="eastAsia" w:ascii="Times New Roman" w:hAnsi="Times New Roman"/>
                <w:color w:val="000000" w:themeColor="text1"/>
                <w:sz w:val="21"/>
                <w:szCs w:val="21"/>
                <w:highlight w:val="none"/>
                <w:lang w:eastAsia="zh-CN"/>
              </w:rPr>
              <w:t xml:space="preserve">，最多得</w:t>
            </w:r>
            <w:r>
              <w:rPr>
                <w:rFonts w:hint="eastAsia"/>
                <w:color w:val="000000" w:themeColor="text1"/>
                <w:sz w:val="21"/>
                <w:szCs w:val="21"/>
                <w:highlight w:val="none"/>
                <w:lang w:val="en-US" w:eastAsia="zh-CN"/>
              </w:rPr>
              <w:t xml:space="preserve">4</w:t>
            </w:r>
            <w:r>
              <w:rPr>
                <w:rFonts w:hint="eastAsia" w:ascii="Times New Roman" w:hAnsi="Times New Roman"/>
                <w:color w:val="000000" w:themeColor="text1"/>
                <w:sz w:val="21"/>
                <w:szCs w:val="21"/>
                <w:highlight w:val="none"/>
                <w:lang w:eastAsia="zh-CN"/>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eastAsia="zh-CN"/>
              </w:rPr>
              <w:t xml:space="preserve">（2）</w:t>
            </w: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w:t>
            </w:r>
            <w:r>
              <w:rPr>
                <w:rFonts w:hint="eastAsia" w:ascii="Times New Roman" w:hAnsi="Times New Roman"/>
                <w:color w:val="000000" w:themeColor="text1"/>
                <w:sz w:val="21"/>
                <w:szCs w:val="21"/>
                <w:highlight w:val="none"/>
                <w:lang w:eastAsia="zh-CN"/>
              </w:rPr>
              <w:t xml:space="preserve">超声波检测UT业绩合同得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lang w:eastAsia="zh-CN"/>
              </w:rPr>
              <w:t xml:space="preserve">分</w:t>
            </w:r>
            <w:r>
              <w:rPr>
                <w:rFonts w:hint="eastAsia"/>
                <w:color w:val="000000" w:themeColor="text1"/>
                <w:sz w:val="21"/>
                <w:szCs w:val="21"/>
                <w:highlight w:val="none"/>
                <w:lang w:val="en-US" w:eastAsia="zh-CN"/>
              </w:rPr>
              <w:t xml:space="preserve">/个</w:t>
            </w:r>
            <w:r>
              <w:rPr>
                <w:rFonts w:hint="eastAsia" w:ascii="Times New Roman" w:hAnsi="Times New Roman"/>
                <w:color w:val="000000" w:themeColor="text1"/>
                <w:sz w:val="21"/>
                <w:szCs w:val="21"/>
                <w:highlight w:val="none"/>
                <w:lang w:eastAsia="zh-CN"/>
              </w:rPr>
              <w:t xml:space="preserve">，最多得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lang w:eastAsia="zh-CN"/>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eastAsia="zh-CN"/>
              </w:rPr>
              <w:t xml:space="preserve">（3）</w:t>
            </w: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w:t>
            </w:r>
            <w:r>
              <w:rPr>
                <w:rFonts w:hint="eastAsia" w:ascii="Times New Roman" w:hAnsi="Times New Roman"/>
                <w:color w:val="000000" w:themeColor="text1"/>
                <w:sz w:val="21"/>
                <w:szCs w:val="21"/>
                <w:highlight w:val="none"/>
                <w:lang w:eastAsia="zh-CN"/>
              </w:rPr>
              <w:t xml:space="preserve">磁粉检测MT业绩合同得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lang w:eastAsia="zh-CN"/>
              </w:rPr>
              <w:t xml:space="preserve">分</w:t>
            </w:r>
            <w:r>
              <w:rPr>
                <w:rFonts w:hint="eastAsia"/>
                <w:color w:val="000000" w:themeColor="text1"/>
                <w:sz w:val="21"/>
                <w:szCs w:val="21"/>
                <w:highlight w:val="none"/>
                <w:lang w:val="en-US" w:eastAsia="zh-CN"/>
              </w:rPr>
              <w:t xml:space="preserve">/个</w:t>
            </w:r>
            <w:r>
              <w:rPr>
                <w:rFonts w:hint="eastAsia" w:ascii="Times New Roman" w:hAnsi="Times New Roman"/>
                <w:color w:val="000000" w:themeColor="text1"/>
                <w:sz w:val="21"/>
                <w:szCs w:val="21"/>
                <w:highlight w:val="none"/>
                <w:lang w:eastAsia="zh-CN"/>
              </w:rPr>
              <w:t xml:space="preserve">，最多得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lang w:eastAsia="zh-CN"/>
              </w:rPr>
              <w:t xml:space="preserve">分；</w:t>
            </w:r>
            <w:r>
              <w:rPr>
                <w:color w:val="000000" w:themeColor="text1"/>
                <w:highlight w:val="none"/>
              </w:rPr>
            </w:r>
            <w:r/>
          </w:p>
          <w:p>
            <w:pPr>
              <w:jc w:val="center"/>
              <w:rPr>
                <w:rFonts w:hint="eastAsia"/>
                <w:bCs/>
                <w:color w:val="000000" w:themeColor="text1"/>
                <w:sz w:val="21"/>
                <w:szCs w:val="21"/>
                <w:highlight w:val="none"/>
              </w:rPr>
            </w:pPr>
            <w:r>
              <w:rPr>
                <w:rFonts w:hint="eastAsia"/>
                <w:bCs/>
                <w:color w:val="000000" w:themeColor="text1"/>
                <w:sz w:val="21"/>
                <w:szCs w:val="21"/>
                <w:highlight w:val="none"/>
                <w:lang w:val="en-US" w:eastAsia="zh-CN"/>
              </w:rPr>
              <w:t xml:space="preserve">（4）供应商提供自2023年1月1日（以合同签订日期为准）以来承担过类似渗透检测PT业绩合同得2分/个，最多得2分；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b/>
                <w:bCs/>
                <w:color w:val="000000" w:themeColor="text1"/>
                <w:sz w:val="21"/>
                <w:szCs w:val="21"/>
                <w:highlight w:val="none"/>
              </w:rPr>
              <w:t xml:space="preserve">（提供有效合同</w:t>
            </w:r>
            <w:r>
              <w:rPr>
                <w:rFonts w:hint="eastAsia" w:ascii="Times New Roman" w:hAnsi="Times New Roman"/>
                <w:b/>
                <w:bCs/>
                <w:color w:val="000000" w:themeColor="text1"/>
                <w:sz w:val="21"/>
                <w:szCs w:val="21"/>
                <w:highlight w:val="none"/>
                <w:lang w:val="en-US" w:eastAsia="zh-CN"/>
              </w:rPr>
              <w:t xml:space="preserve">以及</w:t>
            </w:r>
            <w:r>
              <w:rPr>
                <w:rFonts w:hint="eastAsia" w:ascii="Times New Roman" w:hAnsi="Times New Roman"/>
                <w:b/>
                <w:bCs/>
                <w:color w:val="000000" w:themeColor="text1"/>
                <w:sz w:val="21"/>
                <w:szCs w:val="21"/>
                <w:highlight w:val="none"/>
              </w:rPr>
              <w:t xml:space="preserve">发票（金额不做要求）复印件并加盖供应商公章，</w:t>
            </w:r>
            <w:r>
              <w:rPr>
                <w:rFonts w:hint="eastAsia"/>
                <w:b/>
                <w:bCs/>
                <w:color w:val="000000" w:themeColor="text1"/>
                <w:sz w:val="21"/>
                <w:szCs w:val="21"/>
                <w:highlight w:val="none"/>
                <w:lang w:val="en-US" w:eastAsia="zh-CN"/>
              </w:rPr>
              <w:t xml:space="preserve">同一合同不重复记取，</w:t>
            </w:r>
            <w:r>
              <w:rPr>
                <w:rFonts w:hint="eastAsia" w:ascii="Times New Roman" w:hAnsi="Times New Roman"/>
                <w:b/>
                <w:bCs/>
                <w:color w:val="000000" w:themeColor="text1"/>
                <w:sz w:val="21"/>
                <w:szCs w:val="21"/>
                <w:highlight w:val="none"/>
              </w:rPr>
              <w:t xml:space="preserve">合同须体现相关数据内容，否则不得分。）</w:t>
            </w:r>
            <w:r>
              <w:rPr>
                <w:color w:val="000000" w:themeColor="text1"/>
                <w:highlight w:val="none"/>
              </w:rPr>
            </w:r>
            <w:r/>
          </w:p>
        </w:tc>
        <w:tc>
          <w:tcPr>
            <w:tcW w:w="711" w:type="dxa"/>
            <w:vAlign w:val="center"/>
            <w:textDirection w:val="lrTb"/>
            <w:noWrap w:val="false"/>
          </w:tcPr>
          <w:p>
            <w:pPr>
              <w:jc w:val="center"/>
              <w:rPr>
                <w:rFonts w:hint="default" w:ascii="Times New Roman" w:hAnsi="Times New Roman" w:eastAsia="宋体"/>
                <w:bCs/>
                <w:color w:val="000000" w:themeColor="text1"/>
                <w:sz w:val="21"/>
                <w:szCs w:val="21"/>
                <w:highlight w:val="none"/>
              </w:rPr>
            </w:pPr>
            <w:r>
              <w:rPr>
                <w:rFonts w:hint="eastAsia"/>
                <w:bCs/>
                <w:color w:val="000000" w:themeColor="text1"/>
                <w:sz w:val="21"/>
                <w:szCs w:val="21"/>
                <w:highlight w:val="none"/>
                <w:lang w:val="en-US" w:eastAsia="zh-CN"/>
              </w:rPr>
              <w:t xml:space="preserve">10</w:t>
            </w:r>
            <w:r>
              <w:rPr>
                <w:color w:val="000000" w:themeColor="text1"/>
                <w:highlight w:val="none"/>
              </w:rPr>
            </w:r>
            <w:r/>
          </w:p>
        </w:tc>
      </w:tr>
      <w:tr>
        <w:trPr>
          <w:trHeight w:val="1085"/>
        </w:trPr>
        <w:tc>
          <w:tcPr>
            <w:tcW w:w="1148" w:type="dxa"/>
            <w:vAlign w:val="center"/>
            <w:vMerge w:val="continue"/>
            <w:textDirection w:val="lrTb"/>
            <w:noWrap w:val="false"/>
          </w:tcPr>
          <w:p>
            <w:pPr>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381" w:type="dxa"/>
            <w:vAlign w:val="center"/>
            <w:textDirection w:val="lrTb"/>
            <w:noWrap w:val="false"/>
          </w:tcPr>
          <w:p>
            <w:pPr>
              <w:jc w:val="center"/>
              <w:rPr>
                <w:rFonts w:ascii="Times New Roman" w:hAnsi="Times New Roman"/>
                <w:bCs/>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检测</w:t>
            </w:r>
            <w:r>
              <w:rPr>
                <w:rFonts w:hint="eastAsia" w:ascii="Times New Roman" w:hAnsi="Times New Roman"/>
                <w:color w:val="000000" w:themeColor="text1"/>
                <w:sz w:val="21"/>
                <w:szCs w:val="21"/>
                <w:highlight w:val="none"/>
              </w:rPr>
              <w:t xml:space="preserve">场所条件</w:t>
            </w:r>
            <w:r>
              <w:rPr>
                <w:color w:val="000000" w:themeColor="text1"/>
                <w:highlight w:val="none"/>
              </w:rPr>
            </w:r>
            <w:r/>
          </w:p>
        </w:tc>
        <w:tc>
          <w:tcPr>
            <w:tcW w:w="6134" w:type="dxa"/>
            <w:vAlign w:val="center"/>
            <w:textDirection w:val="lrTb"/>
            <w:noWrap w:val="false"/>
          </w:tcPr>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供应商在</w:t>
            </w:r>
            <w:r>
              <w:rPr>
                <w:rFonts w:hint="eastAsia"/>
                <w:color w:val="000000" w:themeColor="text1"/>
                <w:sz w:val="21"/>
                <w:szCs w:val="21"/>
                <w:highlight w:val="none"/>
                <w:lang w:val="en-US" w:eastAsia="zh-CN"/>
              </w:rPr>
              <w:t xml:space="preserve">南通</w:t>
            </w:r>
            <w:r>
              <w:rPr>
                <w:rFonts w:hint="eastAsia" w:ascii="Times New Roman" w:hAnsi="Times New Roman"/>
                <w:color w:val="000000" w:themeColor="text1"/>
                <w:sz w:val="21"/>
                <w:szCs w:val="21"/>
                <w:highlight w:val="none"/>
                <w:lang w:val="en-US" w:eastAsia="zh-CN"/>
              </w:rPr>
              <w:t xml:space="preserve">市配备暗室（含危废处理能力,危废物应委托有资质的专业单位处置，并签订处置合同）</w:t>
            </w:r>
            <w:r>
              <w:rPr>
                <w:rFonts w:hint="eastAsia" w:ascii="Times New Roman" w:hAnsi="Times New Roman" w:eastAsia="宋体" w:cs="Times New Roman"/>
                <w:color w:val="000000" w:themeColor="text1"/>
                <w:sz w:val="21"/>
                <w:szCs w:val="21"/>
                <w:highlight w:val="none"/>
                <w:lang w:val="en-US" w:eastAsia="zh-CN"/>
              </w:rPr>
              <w:t xml:space="preserve">、评片区</w:t>
            </w:r>
            <w:r>
              <w:rPr>
                <w:rFonts w:hint="eastAsia" w:ascii="Times New Roman" w:hAnsi="Times New Roman"/>
                <w:color w:val="000000" w:themeColor="text1"/>
                <w:sz w:val="21"/>
                <w:szCs w:val="21"/>
                <w:highlight w:val="none"/>
                <w:lang w:val="en-US" w:eastAsia="zh-CN"/>
              </w:rPr>
              <w:t xml:space="preserve">得2分，提供暗室及评片区照片，或提供承诺书（承诺成交后1个月内具备上述条件）加盖</w:t>
            </w:r>
            <w:r>
              <w:rPr>
                <w:rFonts w:hint="eastAsia" w:ascii="Times New Roman" w:hAnsi="Times New Roman" w:eastAsia="宋体" w:cs="Times New Roman"/>
                <w:color w:val="000000" w:themeColor="text1"/>
                <w:sz w:val="21"/>
                <w:szCs w:val="21"/>
                <w:highlight w:val="none"/>
                <w:lang w:val="en-US" w:eastAsia="zh-CN"/>
              </w:rPr>
              <w:t xml:space="preserve">供应商公章。</w:t>
            </w:r>
            <w:r>
              <w:rPr>
                <w:color w:val="000000" w:themeColor="text1"/>
                <w:highlight w:val="none"/>
              </w:rPr>
            </w:r>
            <w:r/>
          </w:p>
        </w:tc>
        <w:tc>
          <w:tcPr>
            <w:tcW w:w="711" w:type="dxa"/>
            <w:vAlign w:val="center"/>
            <w:textDirection w:val="lrTb"/>
            <w:noWrap w:val="false"/>
          </w:tcPr>
          <w:p>
            <w:pPr>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highlight w:val="none"/>
                <w:lang w:val="en-US" w:eastAsia="zh-CN"/>
              </w:rPr>
              <w:t xml:space="preserve">2</w:t>
            </w:r>
            <w:r>
              <w:rPr>
                <w:color w:val="000000" w:themeColor="text1"/>
                <w:highlight w:val="none"/>
              </w:rPr>
            </w:r>
            <w:r/>
          </w:p>
        </w:tc>
      </w:tr>
      <w:tr>
        <w:trPr>
          <w:trHeight w:val="513"/>
        </w:trPr>
        <w:tc>
          <w:tcPr>
            <w:tcW w:w="1148" w:type="dxa"/>
            <w:vAlign w:val="center"/>
            <w:vMerge w:val="restart"/>
            <w:textDirection w:val="lrTb"/>
            <w:noWrap w:val="false"/>
          </w:tcPr>
          <w:p>
            <w:pPr>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服务总体方案</w:t>
            </w:r>
            <w:r>
              <w:rPr>
                <w:color w:val="000000" w:themeColor="text1"/>
                <w:highlight w:val="none"/>
              </w:rPr>
            </w:r>
            <w:r/>
          </w:p>
          <w:p>
            <w:pPr>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w:t>
            </w:r>
            <w:r>
              <w:rPr>
                <w:rFonts w:hint="eastAsia"/>
                <w:b/>
                <w:color w:val="000000" w:themeColor="text1"/>
                <w:sz w:val="21"/>
                <w:szCs w:val="21"/>
                <w:highlight w:val="none"/>
                <w:lang w:val="en-US" w:eastAsia="zh-CN"/>
              </w:rPr>
              <w:t xml:space="preserve">35</w:t>
            </w:r>
            <w:r>
              <w:rPr>
                <w:rFonts w:hint="eastAsia" w:ascii="Times New Roman" w:hAnsi="Times New Roman"/>
                <w:b/>
                <w:color w:val="000000" w:themeColor="text1"/>
                <w:sz w:val="21"/>
                <w:szCs w:val="21"/>
                <w:highlight w:val="none"/>
              </w:rPr>
              <w:t xml:space="preserve">分）</w:t>
            </w:r>
            <w:r>
              <w:rPr>
                <w:color w:val="000000" w:themeColor="text1"/>
                <w:highlight w:val="none"/>
              </w:rPr>
            </w:r>
            <w:r/>
          </w:p>
        </w:tc>
        <w:tc>
          <w:tcPr>
            <w:tcW w:w="1381" w:type="dxa"/>
            <w:vAlign w:val="center"/>
            <w:textDirection w:val="lrTb"/>
            <w:noWrap w:val="false"/>
          </w:tcPr>
          <w:p>
            <w:pPr>
              <w:jc w:val="left"/>
              <w:rPr>
                <w:rFonts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技术服务方案</w:t>
            </w:r>
            <w:r>
              <w:rPr>
                <w:color w:val="000000" w:themeColor="text1"/>
                <w:highlight w:val="none"/>
              </w:rPr>
            </w:r>
            <w:r/>
          </w:p>
        </w:tc>
        <w:tc>
          <w:tcPr>
            <w:tcW w:w="6134" w:type="dxa"/>
            <w:vAlign w:val="center"/>
            <w:textDirection w:val="lrTb"/>
            <w:noWrap w:val="false"/>
          </w:tcPr>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根据供应商提供的对本项目目标、范围和对项目需求的理解和把握程度</w:t>
            </w:r>
            <w:r>
              <w:rPr>
                <w:rFonts w:hint="eastAsia" w:ascii="Times New Roman" w:hAnsi="Times New Roman"/>
                <w:color w:val="000000" w:themeColor="text1"/>
                <w:sz w:val="21"/>
                <w:szCs w:val="21"/>
                <w:highlight w:val="none"/>
                <w:lang w:eastAsia="zh-CN"/>
              </w:rPr>
              <w:t xml:space="preserve">以及</w:t>
            </w:r>
            <w:r>
              <w:rPr>
                <w:rFonts w:hint="eastAsia" w:ascii="Times New Roman" w:hAnsi="Times New Roman"/>
                <w:color w:val="000000" w:themeColor="text1"/>
                <w:sz w:val="21"/>
                <w:szCs w:val="21"/>
                <w:highlight w:val="none"/>
                <w:lang w:val="en-US" w:eastAsia="zh-CN"/>
              </w:rPr>
              <w:t xml:space="preserve">技术服务方案（</w:t>
            </w:r>
            <w:r>
              <w:rPr>
                <w:rFonts w:hint="eastAsia" w:ascii="Times New Roman" w:hAnsi="Times New Roman" w:eastAsia="宋体" w:cs="宋体"/>
                <w:color w:val="000000" w:themeColor="text1"/>
                <w:sz w:val="21"/>
                <w:szCs w:val="21"/>
                <w:highlight w:val="none"/>
                <w:lang w:val="en-US" w:eastAsia="zh-CN"/>
              </w:rPr>
              <w:t xml:space="preserve">包括但不限于技术路线阐述、</w:t>
            </w:r>
            <w:r>
              <w:rPr>
                <w:rFonts w:hint="eastAsia" w:ascii="Times New Roman" w:hAnsi="Times New Roman" w:eastAsia="宋体" w:cs="宋体"/>
                <w:color w:val="000000" w:themeColor="text1"/>
                <w:sz w:val="21"/>
                <w:szCs w:val="21"/>
                <w:highlight w:val="none"/>
              </w:rPr>
              <w:t xml:space="preserve">整体技术目标、检测作业流程及标准和工艺验证</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技术能力保障等</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color w:val="000000" w:themeColor="text1"/>
                <w:sz w:val="21"/>
                <w:szCs w:val="21"/>
                <w:highlight w:val="none"/>
              </w:rPr>
              <w:t xml:space="preserve">进行综合评审：</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w:t>
            </w:r>
            <w:r>
              <w:rPr>
                <w:rFonts w:hint="eastAsia" w:ascii="Times New Roman" w:hAnsi="Times New Roman"/>
                <w:color w:val="000000" w:themeColor="text1"/>
                <w:sz w:val="21"/>
                <w:szCs w:val="21"/>
                <w:highlight w:val="none"/>
                <w:lang w:eastAsia="zh-CN"/>
              </w:rPr>
              <w:t xml:space="preserve">的</w:t>
            </w:r>
            <w:r>
              <w:rPr>
                <w:rFonts w:hint="eastAsia" w:ascii="Times New Roman" w:hAnsi="Times New Roman"/>
                <w:color w:val="000000" w:themeColor="text1"/>
                <w:sz w:val="21"/>
                <w:szCs w:val="21"/>
                <w:highlight w:val="none"/>
              </w:rPr>
              <w:t xml:space="preserve">全面</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，细致</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w:t>
            </w:r>
            <w:r>
              <w:rPr>
                <w:rFonts w:hint="eastAsia" w:ascii="Times New Roman" w:hAnsi="Times New Roman"/>
                <w:color w:val="000000" w:themeColor="text1"/>
                <w:sz w:val="21"/>
                <w:szCs w:val="21"/>
                <w:highlight w:val="none"/>
                <w:lang w:eastAsia="zh-CN"/>
              </w:rPr>
              <w:t xml:space="preserve">针对性一般</w:t>
            </w:r>
            <w:r>
              <w:rPr>
                <w:rFonts w:hint="eastAsia" w:ascii="Times New Roman" w:hAnsi="Times New Roman"/>
                <w:color w:val="000000" w:themeColor="text1"/>
                <w:sz w:val="21"/>
                <w:szCs w:val="21"/>
                <w:highlight w:val="none"/>
              </w:rPr>
              <w:t xml:space="preserve">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实施方案全面性，细致性，针对性较差得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color w:val="000000" w:themeColor="text1"/>
                <w:highlight w:val="none"/>
              </w:rPr>
            </w:r>
            <w:r/>
          </w:p>
        </w:tc>
      </w:tr>
      <w:tr>
        <w:trPr>
          <w:trHeight w:val="513"/>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安全管理制度</w:t>
            </w:r>
            <w:r>
              <w:rPr>
                <w:color w:val="000000" w:themeColor="text1"/>
                <w:highlight w:val="none"/>
              </w:rPr>
            </w:r>
            <w:r/>
          </w:p>
        </w:tc>
        <w:tc>
          <w:tcPr>
            <w:tcW w:w="6134" w:type="dxa"/>
            <w:vAlign w:val="center"/>
            <w:textDirection w:val="lrTb"/>
            <w:noWrap w:val="false"/>
          </w:tcPr>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评委根据</w:t>
            </w: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提供的安全管理制度，制订</w:t>
            </w:r>
            <w:r>
              <w:rPr>
                <w:rFonts w:hint="eastAsia" w:ascii="Times New Roman" w:hAnsi="Times New Roman" w:eastAsia="宋体" w:cs="宋体"/>
                <w:color w:val="000000" w:themeColor="text1"/>
                <w:sz w:val="21"/>
                <w:szCs w:val="21"/>
                <w:highlight w:val="none"/>
                <w:lang w:eastAsia="zh-CN"/>
              </w:rPr>
              <w:t xml:space="preserve">针对</w:t>
            </w:r>
            <w:r>
              <w:rPr>
                <w:rFonts w:hint="eastAsia" w:ascii="Times New Roman" w:hAnsi="Times New Roman" w:eastAsia="宋体" w:cs="宋体"/>
                <w:color w:val="000000" w:themeColor="text1"/>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themeColor="text1"/>
                <w:sz w:val="21"/>
                <w:szCs w:val="21"/>
                <w:highlight w:val="none"/>
                <w:lang w:eastAsia="zh-CN"/>
              </w:rPr>
              <w:t xml:space="preserve">管理方案，进行综合评审：</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color w:val="000000" w:themeColor="text1"/>
                <w:highlight w:val="none"/>
              </w:rPr>
            </w:r>
            <w:r/>
          </w:p>
          <w:p>
            <w:pPr>
              <w:jc w:val="left"/>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eastAsia="宋体"/>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r>
        <w:trPr>
          <w:trHeight w:val="513"/>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人员组织管理方案</w:t>
            </w:r>
            <w:r>
              <w:rPr>
                <w:color w:val="000000" w:themeColor="text1"/>
                <w:highlight w:val="none"/>
              </w:rPr>
            </w:r>
            <w:r/>
          </w:p>
        </w:tc>
        <w:tc>
          <w:tcPr>
            <w:tcW w:w="6134" w:type="dxa"/>
            <w:vAlign w:val="center"/>
            <w:textDirection w:val="lrTb"/>
            <w:noWrap w:val="false"/>
          </w:tcPr>
          <w:p>
            <w:pPr>
              <w:jc w:val="left"/>
              <w:keepLines w:val="0"/>
              <w:keepNext w:val="0"/>
              <w:widowControl/>
              <w:rPr>
                <w:rFonts w:hint="eastAsia" w:ascii="Times New Roman" w:hAnsi="Times New Roman"/>
                <w:color w:val="000000" w:themeColor="text1"/>
                <w:sz w:val="21"/>
                <w:szCs w:val="21"/>
                <w:highlight w:val="none"/>
              </w:rPr>
              <w:suppressLineNumbers w:val="0"/>
            </w:pPr>
            <w:r>
              <w:rPr>
                <w:rFonts w:hint="eastAsia" w:ascii="Times New Roman" w:hAnsi="Times New Roman"/>
                <w:color w:val="000000" w:themeColor="text1"/>
                <w:sz w:val="21"/>
                <w:szCs w:val="21"/>
                <w:highlight w:val="none"/>
              </w:rPr>
              <w:t xml:space="preserve">根据本</w:t>
            </w:r>
            <w:r>
              <w:rPr>
                <w:rFonts w:hint="eastAsia" w:ascii="Times New Roman" w:hAnsi="Times New Roman" w:eastAsia="宋体" w:cs="宋体"/>
                <w:color w:val="000000" w:themeColor="text1"/>
                <w:sz w:val="21"/>
                <w:szCs w:val="21"/>
                <w:highlight w:val="none"/>
              </w:rPr>
              <w:t xml:space="preserve">项目的特点从人员组织管理、</w:t>
            </w:r>
            <w:r>
              <w:rPr>
                <w:rFonts w:hint="eastAsia"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、人员配置的合理性</w:t>
            </w:r>
            <w:r>
              <w:rPr>
                <w:rFonts w:hint="eastAsia" w:ascii="Times New Roman" w:hAnsi="Times New Roman" w:eastAsia="宋体" w:cs="宋体"/>
                <w:color w:val="000000" w:themeColor="text1"/>
                <w:sz w:val="21"/>
                <w:szCs w:val="21"/>
                <w:highlight w:val="none"/>
              </w:rPr>
              <w:t xml:space="preserve">、具有相应资质和经验的全职服务人员（包括项目</w:t>
            </w:r>
            <w:r>
              <w:rPr>
                <w:rFonts w:hint="eastAsia" w:ascii="Times New Roman" w:hAnsi="Times New Roman" w:eastAsia="宋体" w:cs="宋体"/>
                <w:color w:val="000000" w:themeColor="text1"/>
                <w:sz w:val="21"/>
                <w:szCs w:val="21"/>
                <w:highlight w:val="none"/>
                <w:lang w:eastAsia="zh-CN"/>
              </w:rPr>
              <w:t xml:space="preserve">负责人</w:t>
            </w:r>
            <w:r>
              <w:rPr>
                <w:rFonts w:hint="eastAsia" w:ascii="Times New Roman" w:hAnsi="Times New Roman" w:eastAsia="宋体" w:cs="宋体"/>
                <w:color w:val="000000" w:themeColor="text1"/>
                <w:sz w:val="21"/>
                <w:szCs w:val="21"/>
                <w:highlight w:val="none"/>
              </w:rPr>
              <w:t xml:space="preserve">、技术负责人、</w:t>
            </w:r>
            <w:r>
              <w:rPr>
                <w:rFonts w:hint="eastAsia" w:ascii="Times New Roman" w:hAnsi="Times New Roman" w:eastAsia="宋体" w:cs="宋体"/>
                <w:color w:val="000000" w:themeColor="text1"/>
                <w:sz w:val="21"/>
                <w:szCs w:val="21"/>
                <w:highlight w:val="none"/>
                <w:lang w:val="en-US" w:eastAsia="zh-CN"/>
              </w:rPr>
              <w:t xml:space="preserve">安全管理人员、</w:t>
            </w:r>
            <w:r>
              <w:rPr>
                <w:rFonts w:hint="eastAsia" w:ascii="Times New Roman" w:hAnsi="Times New Roman" w:eastAsia="宋体" w:cs="宋体"/>
                <w:color w:val="000000" w:themeColor="text1"/>
                <w:sz w:val="21"/>
                <w:szCs w:val="21"/>
                <w:highlight w:val="none"/>
              </w:rPr>
              <w:t xml:space="preserve">质量负责人、</w:t>
            </w:r>
            <w:r>
              <w:rPr>
                <w:rFonts w:hint="eastAsia" w:ascii="Times New Roman" w:hAnsi="Times New Roman" w:eastAsia="宋体" w:cs="宋体"/>
                <w:color w:val="000000" w:themeColor="text1"/>
                <w:sz w:val="21"/>
                <w:szCs w:val="21"/>
                <w:highlight w:val="none"/>
                <w:lang w:val="en-US" w:eastAsia="zh-CN"/>
              </w:rPr>
              <w:t xml:space="preserve">供应商所拥有的可调配</w:t>
            </w:r>
            <w:r>
              <w:rPr>
                <w:rFonts w:hint="eastAsia"/>
                <w:color w:val="000000" w:themeColor="text1"/>
                <w:highlight w:val="none"/>
              </w:rPr>
              <w:t xml:space="preserve">Ⅱ</w:t>
            </w:r>
            <w:r>
              <w:rPr>
                <w:rFonts w:hint="eastAsia" w:ascii="Times New Roman" w:hAnsi="Times New Roman" w:eastAsia="宋体" w:cs="宋体"/>
                <w:color w:val="000000" w:themeColor="text1"/>
                <w:sz w:val="21"/>
                <w:szCs w:val="21"/>
                <w:highlight w:val="none"/>
                <w:lang w:val="en-US" w:eastAsia="zh-CN"/>
              </w:rPr>
              <w:t xml:space="preserve">级以上无损检测</w:t>
            </w:r>
            <w:r>
              <w:rPr>
                <w:rFonts w:hint="default"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等进行综合评审：</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r>
        <w:trPr>
          <w:trHeight w:val="513"/>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服务承诺及服务质量保障方案</w:t>
            </w:r>
            <w:r>
              <w:rPr>
                <w:color w:val="000000" w:themeColor="text1"/>
                <w:highlight w:val="none"/>
              </w:rPr>
            </w:r>
            <w:r/>
          </w:p>
        </w:tc>
        <w:tc>
          <w:tcPr>
            <w:tcW w:w="6134" w:type="dxa"/>
            <w:vAlign w:val="center"/>
            <w:textDirection w:val="lrTb"/>
            <w:noWrap w:val="false"/>
          </w:tcPr>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根据供应商提供的对本</w:t>
            </w:r>
            <w:r>
              <w:rPr>
                <w:rFonts w:hint="eastAsia" w:ascii="Times New Roman" w:hAnsi="Times New Roman" w:eastAsia="宋体" w:cs="宋体"/>
                <w:color w:val="000000" w:themeColor="text1"/>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color w:val="000000" w:themeColor="text1"/>
                <w:highlight w:val="none"/>
              </w:rPr>
            </w:r>
            <w:r/>
          </w:p>
          <w:p>
            <w:pPr>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方案不够全面，细致，针对性一般的，得</w:t>
            </w:r>
            <w:r>
              <w:rPr>
                <w:rFonts w:hint="eastAsia"/>
                <w:color w:val="000000" w:themeColor="text1"/>
                <w:sz w:val="21"/>
                <w:szCs w:val="21"/>
                <w:highlight w:val="none"/>
                <w:lang w:val="en-US" w:eastAsia="zh-CN"/>
              </w:rPr>
              <w:t xml:space="preserve">3</w:t>
            </w:r>
            <w:r>
              <w:rPr>
                <w:rFonts w:ascii="Times New Roman" w:hAnsi="Times New Roman"/>
                <w:color w:val="000000" w:themeColor="text1"/>
                <w:sz w:val="21"/>
                <w:szCs w:val="21"/>
                <w:highlight w:val="none"/>
                <w:lang w:val="en-US" w:eastAsia="zh-CN"/>
              </w:rPr>
              <w:t xml:space="preserve">分；</w:t>
            </w:r>
            <w:r>
              <w:rPr>
                <w:color w:val="000000" w:themeColor="text1"/>
                <w:highlight w:val="none"/>
              </w:rPr>
            </w:r>
            <w:r/>
          </w:p>
          <w:p>
            <w:pPr>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方案全面性，细致性，针对性较差的，得1分；</w:t>
            </w:r>
            <w:r>
              <w:rPr>
                <w:color w:val="000000" w:themeColor="text1"/>
                <w:highlight w:val="none"/>
              </w:rPr>
            </w:r>
            <w:r/>
          </w:p>
          <w:p>
            <w:pPr>
              <w:jc w:val="left"/>
              <w:rPr>
                <w:rFonts w:hint="eastAsia"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r>
        <w:trPr>
          <w:trHeight w:val="513"/>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设备配置及相关保障方案</w:t>
            </w:r>
            <w:r>
              <w:rPr>
                <w:color w:val="000000" w:themeColor="text1"/>
                <w:highlight w:val="none"/>
              </w:rPr>
            </w:r>
            <w:r/>
          </w:p>
        </w:tc>
        <w:tc>
          <w:tcPr>
            <w:tcW w:w="6134" w:type="dxa"/>
            <w:vAlign w:val="center"/>
            <w:textDirection w:val="lrTb"/>
            <w:noWrap w:val="false"/>
          </w:tcPr>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根据供应商提供的对本项目的设备配置方案（包括但不限于辅助设备配备情况、设备管理方案等）进行综合评分：</w:t>
            </w:r>
            <w:r>
              <w:rPr>
                <w:color w:val="000000" w:themeColor="text1"/>
                <w:highlight w:val="none"/>
              </w:rPr>
            </w:r>
            <w:r/>
          </w:p>
          <w:p>
            <w:pPr>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方案不够全面，细致，针对性一般的，得</w:t>
            </w:r>
            <w:r>
              <w:rPr>
                <w:rFonts w:hint="eastAsia"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方案全面性，细致性，针对性较差的，得1分；</w:t>
            </w:r>
            <w:r>
              <w:rPr>
                <w:color w:val="000000" w:themeColor="text1"/>
                <w:highlight w:val="none"/>
              </w:rPr>
            </w:r>
            <w:r/>
          </w:p>
          <w:p>
            <w:pPr>
              <w:jc w:val="left"/>
              <w:rPr>
                <w:rFonts w:hint="eastAsia" w:ascii="Times New Roman" w:hAnsi="Times New Roman"/>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r>
        <w:trPr>
          <w:trHeight w:val="90"/>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重点难点分析及对策</w:t>
            </w:r>
            <w:r>
              <w:rPr>
                <w:color w:val="000000" w:themeColor="text1"/>
                <w:highlight w:val="none"/>
              </w:rPr>
            </w:r>
            <w:r/>
          </w:p>
        </w:tc>
        <w:tc>
          <w:tcPr>
            <w:tcW w:w="6134" w:type="dxa"/>
            <w:vAlign w:val="center"/>
            <w:textDirection w:val="lrTb"/>
            <w:noWrap w:val="false"/>
          </w:tcPr>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themeColor="text1"/>
                <w:sz w:val="21"/>
                <w:szCs w:val="21"/>
                <w:highlight w:val="none"/>
                <w:lang w:val="en-US" w:eastAsia="zh-CN"/>
              </w:rPr>
              <w:t xml:space="preserve">高空作业、</w:t>
            </w:r>
            <w:r>
              <w:rPr>
                <w:rFonts w:hint="eastAsia" w:ascii="Times New Roman" w:hAnsi="Times New Roman" w:eastAsia="宋体" w:cs="宋体"/>
                <w:color w:val="000000" w:themeColor="text1"/>
                <w:sz w:val="21"/>
                <w:szCs w:val="21"/>
                <w:highlight w:val="none"/>
                <w:lang w:val="en-US" w:eastAsia="zh-CN"/>
              </w:rPr>
              <w:t xml:space="preserve">进入</w:t>
            </w:r>
            <w:r>
              <w:rPr>
                <w:rFonts w:ascii="Times New Roman" w:hAnsi="Times New Roman" w:eastAsia="宋体" w:cs="宋体"/>
                <w:color w:val="000000" w:themeColor="text1"/>
                <w:sz w:val="21"/>
                <w:szCs w:val="21"/>
                <w:highlight w:val="none"/>
                <w:lang w:val="en-US" w:eastAsia="zh-CN"/>
              </w:rPr>
              <w:t xml:space="preserve">受限空间</w:t>
            </w:r>
            <w:r>
              <w:rPr>
                <w:rFonts w:hint="eastAsia" w:ascii="Times New Roman" w:hAnsi="Times New Roman" w:eastAsia="宋体" w:cs="宋体"/>
                <w:color w:val="000000" w:themeColor="text1"/>
                <w:sz w:val="21"/>
                <w:szCs w:val="21"/>
                <w:highlight w:val="none"/>
                <w:lang w:val="en-US" w:eastAsia="zh-CN"/>
              </w:rPr>
              <w:t xml:space="preserve">（或</w:t>
            </w:r>
            <w:r>
              <w:rPr>
                <w:rFonts w:ascii="Times New Roman" w:hAnsi="Times New Roman" w:eastAsia="宋体" w:cs="宋体"/>
                <w:color w:val="000000" w:themeColor="text1"/>
                <w:sz w:val="21"/>
                <w:szCs w:val="21"/>
                <w:highlight w:val="none"/>
                <w:lang w:val="en-US" w:eastAsia="zh-CN"/>
              </w:rPr>
              <w:t xml:space="preserve">有毒介质</w:t>
            </w:r>
            <w:r>
              <w:rPr>
                <w:rFonts w:hint="eastAsia" w:ascii="Times New Roman" w:hAnsi="Times New Roman" w:eastAsia="宋体" w:cs="宋体"/>
                <w:color w:val="000000" w:themeColor="text1"/>
                <w:sz w:val="21"/>
                <w:szCs w:val="21"/>
                <w:highlight w:val="none"/>
                <w:lang w:val="en-US" w:eastAsia="zh-CN"/>
              </w:rPr>
              <w:t xml:space="preserve">空间）内部</w:t>
            </w:r>
            <w:r>
              <w:rPr>
                <w:rFonts w:ascii="Times New Roman" w:hAnsi="Times New Roman" w:eastAsia="宋体" w:cs="宋体"/>
                <w:color w:val="000000" w:themeColor="text1"/>
                <w:sz w:val="21"/>
                <w:szCs w:val="21"/>
                <w:highlight w:val="none"/>
                <w:lang w:val="en-US" w:eastAsia="zh-CN"/>
              </w:rPr>
              <w:t xml:space="preserve">检测</w:t>
            </w:r>
            <w:r>
              <w:rPr>
                <w:rFonts w:hint="eastAsia" w:ascii="Times New Roman" w:hAnsi="Times New Roman" w:eastAsia="宋体" w:cs="宋体"/>
                <w:color w:val="000000" w:themeColor="text1"/>
                <w:sz w:val="21"/>
                <w:szCs w:val="21"/>
                <w:highlight w:val="none"/>
                <w:lang w:val="en-US" w:eastAsia="zh-CN"/>
              </w:rPr>
              <w:t xml:space="preserve">等问题的对策措施等进行综合评分：</w:t>
            </w:r>
            <w:r>
              <w:rPr>
                <w:color w:val="000000" w:themeColor="text1"/>
                <w:highlight w:val="none"/>
              </w:rPr>
            </w:r>
            <w:r/>
          </w:p>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项目特点、难点、重点分析准确，关键性技术问题理解透彻并且提出对策措施全面、详细完整、科学合理得</w:t>
            </w:r>
            <w:r>
              <w:rPr>
                <w:rFonts w:hint="eastAsia" w:cs="宋体"/>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项目特点、难点、重点分析一般，关键性技术问题理解一般并且提出对策措施一般得</w:t>
            </w:r>
            <w:r>
              <w:rPr>
                <w:rFonts w:hint="eastAsia"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lang w:val="en-US" w:eastAsia="zh-CN"/>
              </w:rPr>
              <w:t xml:space="preserve">分；</w:t>
            </w:r>
            <w:r>
              <w:rPr>
                <w:color w:val="000000" w:themeColor="text1"/>
                <w:highlight w:val="none"/>
              </w:rPr>
            </w:r>
            <w:r/>
          </w:p>
          <w:p>
            <w:pPr>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项目特点、难点、重点分析较差，关键性技术问题理解较差并且提出对策措施较差得1分；</w:t>
            </w:r>
            <w:r>
              <w:rPr>
                <w:color w:val="000000" w:themeColor="text1"/>
                <w:highlight w:val="none"/>
              </w:rPr>
            </w:r>
            <w:r/>
          </w:p>
          <w:p>
            <w:pPr>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eastAsia="宋体"/>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r>
        <w:trPr>
          <w:trHeight w:val="513"/>
        </w:trPr>
        <w:tc>
          <w:tcPr>
            <w:tcW w:w="1148" w:type="dxa"/>
            <w:vAlign w:val="center"/>
            <w:vMerge w:val="continue"/>
            <w:textDirection w:val="lrTb"/>
            <w:noWrap w:val="false"/>
          </w:tcPr>
          <w:p>
            <w:pPr>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381" w:type="dxa"/>
            <w:vAlign w:val="center"/>
            <w:textDirection w:val="lrTb"/>
            <w:noWrap w:val="false"/>
          </w:tcPr>
          <w:p>
            <w:pPr>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应急预案方案</w:t>
            </w:r>
            <w:r>
              <w:rPr>
                <w:color w:val="000000" w:themeColor="text1"/>
                <w:highlight w:val="none"/>
              </w:rPr>
            </w:r>
            <w:r/>
          </w:p>
        </w:tc>
        <w:tc>
          <w:tcPr>
            <w:tcW w:w="6134" w:type="dxa"/>
            <w:vAlign w:val="center"/>
            <w:textDirection w:val="lrTb"/>
            <w:noWrap w:val="false"/>
          </w:tcPr>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根据供应商提供的</w:t>
            </w:r>
            <w:r>
              <w:rPr>
                <w:rFonts w:hint="eastAsia" w:ascii="Times New Roman" w:hAnsi="Times New Roman" w:eastAsia="宋体" w:cs="宋体"/>
                <w:color w:val="000000" w:themeColor="text1"/>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themeColor="text1"/>
                <w:sz w:val="21"/>
                <w:szCs w:val="21"/>
                <w:highlight w:val="none"/>
              </w:rPr>
              <w:t xml:space="preserve">进行综合评分：</w:t>
            </w:r>
            <w:r>
              <w:rPr>
                <w:color w:val="000000" w:themeColor="text1"/>
                <w:highlight w:val="none"/>
              </w:rPr>
            </w:r>
            <w:r/>
          </w:p>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方案全面，细致，有针对性，贴合项目需求的得</w:t>
            </w:r>
            <w:r>
              <w:rPr>
                <w:rFonts w:hint="eastAsia"/>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w:t>
            </w:r>
            <w:r>
              <w:rPr>
                <w:color w:val="000000" w:themeColor="text1"/>
                <w:highlight w:val="none"/>
              </w:rPr>
            </w:r>
            <w:r/>
          </w:p>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方案不够全面，细致，针对性一般的，得</w:t>
            </w:r>
            <w:r>
              <w:rPr>
                <w:rFonts w:hint="eastAsia"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rPr>
              <w:t xml:space="preserve">分；</w:t>
            </w:r>
            <w:r>
              <w:rPr>
                <w:color w:val="000000" w:themeColor="text1"/>
                <w:highlight w:val="none"/>
              </w:rPr>
            </w:r>
            <w:r/>
          </w:p>
          <w:p>
            <w:p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方案全面性，细致性，针对性较差的，得</w:t>
            </w:r>
            <w:r>
              <w:rPr>
                <w:rFonts w:hint="eastAsia" w:ascii="Times New Roman" w:hAnsi="Times New Roman"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color w:val="000000" w:themeColor="text1"/>
                <w:highlight w:val="none"/>
              </w:rPr>
            </w:r>
            <w:r/>
          </w:p>
          <w:p>
            <w:pPr>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未提供方案的不得分。</w:t>
            </w:r>
            <w:r>
              <w:rPr>
                <w:color w:val="000000" w:themeColor="text1"/>
                <w:highlight w:val="none"/>
              </w:rPr>
            </w:r>
            <w:r/>
          </w:p>
        </w:tc>
        <w:tc>
          <w:tcPr>
            <w:tcW w:w="711" w:type="dxa"/>
            <w:vAlign w:val="center"/>
            <w:textDirection w:val="lrTb"/>
            <w:noWrap w:val="false"/>
          </w:tcPr>
          <w:p>
            <w:pPr>
              <w:jc w:val="center"/>
              <w:rPr>
                <w:rFonts w:hint="eastAsia" w:ascii="Times New Roman" w:hAnsi="Times New Roman" w:eastAsia="宋体"/>
                <w:color w:val="000000" w:themeColor="text1"/>
                <w:sz w:val="21"/>
                <w:szCs w:val="21"/>
                <w:highlight w:val="none"/>
              </w:rPr>
            </w:pPr>
            <w:r>
              <w:rPr>
                <w:rFonts w:hint="eastAsia"/>
                <w:color w:val="000000" w:themeColor="text1"/>
                <w:sz w:val="21"/>
                <w:szCs w:val="21"/>
                <w:highlight w:val="none"/>
                <w:lang w:val="en-US" w:eastAsia="zh-CN"/>
              </w:rPr>
              <w:t xml:space="preserve">5</w:t>
            </w:r>
            <w:r>
              <w:rPr>
                <w:color w:val="000000" w:themeColor="text1"/>
                <w:highlight w:val="none"/>
              </w:rPr>
            </w:r>
            <w:r/>
          </w:p>
        </w:tc>
      </w:tr>
    </w:tbl>
    <w:p>
      <w:pPr>
        <w:ind w:left="0" w:right="0"/>
        <w:pageBreakBefore w:val="0"/>
        <w:spacing w:line="440" w:lineRule="exact"/>
        <w:rPr>
          <w:rFonts w:hint="eastAsia" w:ascii="Times New Roman" w:hAnsi="Times New Roman" w:cs="宋体"/>
          <w:color w:val="000000" w:themeColor="text1"/>
          <w:sz w:val="24"/>
          <w:highlight w:val="none"/>
        </w:rPr>
        <w:outlineLvl w:val="1"/>
      </w:pPr>
      <w:r>
        <w:rPr>
          <w:color w:val="000000" w:themeColor="text1"/>
          <w:highlight w:val="none"/>
        </w:rPr>
      </w:r>
      <w:bookmarkStart w:id="103" w:name="_Toc2384"/>
      <w:r>
        <w:rPr>
          <w:rFonts w:hint="eastAsia" w:ascii="Times New Roman" w:hAnsi="Times New Roman" w:cs="宋体"/>
          <w:b/>
          <w:color w:val="000000" w:themeColor="text1"/>
          <w:sz w:val="24"/>
          <w:highlight w:val="none"/>
          <w:lang w:eastAsia="zh-CN"/>
        </w:rPr>
        <w:t xml:space="preserve">三、</w:t>
      </w:r>
      <w:r>
        <w:rPr>
          <w:rFonts w:hint="eastAsia" w:ascii="Times New Roman" w:hAnsi="Times New Roman" w:cs="宋体"/>
          <w:b/>
          <w:color w:val="000000" w:themeColor="text1"/>
          <w:sz w:val="24"/>
          <w:highlight w:val="none"/>
        </w:rPr>
        <w:t xml:space="preserve">说明:</w:t>
      </w:r>
      <w:bookmarkEnd w:id="103"/>
      <w:r>
        <w:rPr>
          <w:color w:val="000000" w:themeColor="text1"/>
          <w:highlight w:val="none"/>
        </w:rPr>
      </w:r>
      <w:r/>
    </w:p>
    <w:p>
      <w:pPr>
        <w:ind w:left="0" w:right="0"/>
        <w:pageBreakBefore w:val="0"/>
        <w:spacing w:line="440" w:lineRule="exact"/>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1.所有认证、证明和业绩均以有效清晰的证明文件的复印件为依据。</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2.小微企业价格扣除</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2.1对于专门面向中小企业或小型、微型企业的项目，只面向中小企业采购，</w:t>
      </w:r>
      <w:r>
        <w:rPr>
          <w:rFonts w:hint="eastAsia" w:ascii="Times New Roman" w:hAnsi="Times New Roman"/>
          <w:color w:val="000000" w:themeColor="text1"/>
          <w:sz w:val="24"/>
          <w:highlight w:val="none"/>
        </w:rPr>
        <w:t xml:space="preserve">专门面向中小企业采购的项目，不再执行价格评审优惠的扶持政策。</w:t>
      </w:r>
      <w:r>
        <w:rPr>
          <w:rFonts w:hint="eastAsia" w:ascii="Times New Roman" w:hAnsi="Times New Roman" w:cs="宋体"/>
          <w:color w:val="000000" w:themeColor="text1"/>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2.2中小微企业在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Times New Roman" w:hAnsi="Times New Roman" w:cs="宋体"/>
          <w:color w:val="000000" w:themeColor="text1"/>
          <w:sz w:val="24"/>
          <w:highlight w:val="none"/>
        </w:rPr>
        <w:t xml:space="preserve">文件中提供签署的《中小企业声明函》。未按采购文件的规定在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Times New Roman" w:hAnsi="Times New Roman" w:cs="宋体"/>
          <w:color w:val="000000" w:themeColor="text1"/>
          <w:sz w:val="24"/>
          <w:highlight w:val="none"/>
        </w:rPr>
        <w:t xml:space="preserve">文件中提供《中小企业声明函》的，不享受促进中小微企业发展的相关政府采购政策。</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注：①填报“中小企业声明函”需严格按“工信部联企业〔2011〕300号通知”中的《中小企业划型标准规定》进行。②若供应商提供的“中小企业声明函”（见</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Times New Roman" w:hAnsi="Times New Roman" w:cs="宋体"/>
          <w:color w:val="000000" w:themeColor="text1"/>
          <w:sz w:val="24"/>
          <w:highlight w:val="none"/>
        </w:rPr>
        <w:t xml:space="preserve">文件格式）为虚假声明则视同提供虚假材料，按“政府采购法”相关规定处理并报请政府监管部门给予行政处罚。</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3.监狱和戒毒企业的价格扣除</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3.1本项目对监狱和戒毒企业，给予10%的价格扣除，用扣除后的价格参与评审。</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3.2监狱企业需提供由省级以上监狱管理局、戒毒管理局（含新疆生产建设兵团）出具的属于监狱企业的证明文件。</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3.3监狱企业标准请参照《关于政府采购支持监狱企业发展有关问题的通知》（财库〔2014〕68号）。</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4.残疾人福利性单位的价格扣除</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4.1本项目对残疾人福利性单位，给予10%的价格扣除，用扣除后的价格参与评审。</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4.2符合规定条件的残疾人福利性单位在参加</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Times New Roman" w:hAnsi="Times New Roman" w:cs="宋体"/>
          <w:color w:val="000000" w:themeColor="text1"/>
          <w:sz w:val="24"/>
          <w:highlight w:val="none"/>
        </w:rPr>
        <w:t xml:space="preserve">时，应当提供《残疾人福利性单位声明函》（见附件），并对声明的真实性负责。</w:t>
      </w:r>
      <w:r>
        <w:rPr>
          <w:rFonts w:hint="eastAsia" w:ascii="Times New Roman" w:hAnsi="Times New Roman" w:cs="宋体"/>
          <w:color w:val="000000" w:themeColor="text1"/>
          <w:sz w:val="24"/>
          <w:highlight w:val="none"/>
          <w:lang w:eastAsia="zh-CN"/>
        </w:rPr>
        <w:t xml:space="preserve">供应商</w:t>
      </w:r>
      <w:r>
        <w:rPr>
          <w:rFonts w:hint="eastAsia" w:ascii="Times New Roman" w:hAnsi="Times New Roman" w:cs="宋体"/>
          <w:color w:val="000000" w:themeColor="text1"/>
          <w:sz w:val="24"/>
          <w:highlight w:val="none"/>
        </w:rPr>
        <w:t xml:space="preserve">提供的《残疾人福利性单位声明函》与事实不符的，依照《政府采购法》第七十七条第一款的规定追究法律责任。</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4.3残疾人福利性单位标准请参照《关于促进残疾人就业政府采购政策的通知》（财库〔2017〕141号）。</w:t>
      </w:r>
      <w:r>
        <w:rPr>
          <w:color w:val="000000" w:themeColor="text1"/>
          <w:highlight w:val="none"/>
        </w:rPr>
      </w:r>
      <w:r/>
    </w:p>
    <w:p>
      <w:pPr>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5.监狱企业、残疾人福利性单位属于小型、微型企业的，不重复享受政策。</w:t>
      </w:r>
      <w:r>
        <w:rPr>
          <w:color w:val="000000" w:themeColor="text1"/>
          <w:highlight w:val="none"/>
        </w:rPr>
      </w:r>
      <w:r/>
    </w:p>
    <w:p>
      <w:pPr>
        <w:ind w:left="0" w:right="0"/>
        <w:jc w:val="left"/>
        <w:pageBreakBefore w:val="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6.若供应商提供虚假资料，一经查实作无效</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Times New Roman" w:hAnsi="Times New Roman" w:eastAsia="宋体" w:cs="宋体"/>
          <w:color w:val="000000" w:themeColor="text1"/>
          <w:sz w:val="24"/>
          <w:highlight w:val="none"/>
        </w:rPr>
        <w:t xml:space="preserve">处理，将依据相关法律法规进行处罚。</w:t>
      </w:r>
      <w:r>
        <w:rPr>
          <w:color w:val="000000" w:themeColor="text1"/>
          <w:highlight w:val="none"/>
        </w:rPr>
      </w:r>
      <w:r/>
    </w:p>
    <w:p>
      <w:pPr>
        <w:numPr>
          <w:ilvl w:val="0"/>
          <w:numId w:val="0"/>
        </w:numPr>
        <w:jc w:val="center"/>
        <w:spacing w:line="360" w:lineRule="auto"/>
        <w:rPr>
          <w:rFonts w:hint="eastAsia" w:ascii="宋体" w:hAnsi="宋体" w:cs="宋体"/>
          <w:b/>
          <w:color w:val="000000" w:themeColor="text1"/>
          <w:sz w:val="30"/>
          <w:szCs w:val="30"/>
          <w:highlight w:val="none"/>
        </w:rPr>
        <w:outlineLvl w:val="0"/>
      </w:pPr>
      <w:r>
        <w:rPr>
          <w:rFonts w:hint="eastAsia" w:ascii="Times New Roman" w:hAnsi="Times New Roman" w:eastAsia="宋体" w:cs="宋体"/>
          <w:color w:val="000000" w:themeColor="text1"/>
          <w:sz w:val="24"/>
          <w:szCs w:val="22"/>
          <w:highlight w:val="none"/>
        </w:rPr>
        <w:br w:type="page" w:clear="all"/>
      </w:r>
      <w:bookmarkStart w:id="104" w:name="_Toc4850"/>
      <w:r>
        <w:rPr>
          <w:color w:val="000000" w:themeColor="text1"/>
          <w:highlight w:val="none"/>
        </w:rPr>
      </w:r>
      <w:bookmarkStart w:id="105" w:name="_Toc14554"/>
      <w:r>
        <w:rPr>
          <w:rFonts w:hint="eastAsia" w:ascii="宋体" w:hAnsi="宋体" w:cs="宋体"/>
          <w:b/>
          <w:color w:val="000000" w:themeColor="text1"/>
          <w:sz w:val="30"/>
          <w:szCs w:val="30"/>
          <w:highlight w:val="none"/>
        </w:rPr>
        <w:t xml:space="preserve">第四章采购需求</w:t>
      </w:r>
      <w:bookmarkEnd w:id="104"/>
      <w:r>
        <w:rPr>
          <w:color w:val="000000" w:themeColor="text1"/>
          <w:highlight w:val="none"/>
        </w:rPr>
      </w:r>
      <w:bookmarkEnd w:id="105"/>
      <w:r>
        <w:rPr>
          <w:color w:val="000000" w:themeColor="text1"/>
          <w:highlight w:val="none"/>
        </w:rPr>
      </w:r>
      <w:r/>
    </w:p>
    <w:p>
      <w:pPr>
        <w:jc w:val="center"/>
        <w:keepLines/>
        <w:keepNext/>
        <w:spacing w:before="260" w:after="260" w:line="416" w:lineRule="auto"/>
        <w:rPr>
          <w:rFonts w:ascii="Times New Roman" w:hAnsi="Times New Roman" w:eastAsia="宋体"/>
          <w:b/>
          <w:bCs/>
          <w:color w:val="000000" w:themeColor="text1"/>
          <w:sz w:val="28"/>
          <w:szCs w:val="24"/>
          <w:highlight w:val="none"/>
        </w:rPr>
        <w:outlineLvl w:val="1"/>
      </w:pPr>
      <w:r>
        <w:rPr>
          <w:color w:val="000000" w:themeColor="text1"/>
          <w:highlight w:val="none"/>
        </w:rPr>
      </w:r>
      <w:bookmarkStart w:id="106" w:name="_Toc32644"/>
      <w:r>
        <w:rPr>
          <w:color w:val="000000" w:themeColor="text1"/>
          <w:highlight w:val="none"/>
        </w:rPr>
      </w:r>
      <w:bookmarkStart w:id="107" w:name="_Toc26358"/>
      <w:r>
        <w:rPr>
          <w:color w:val="000000" w:themeColor="text1"/>
          <w:highlight w:val="none"/>
        </w:rPr>
      </w:r>
      <w:bookmarkStart w:id="108" w:name="_Toc22539"/>
      <w:r>
        <w:rPr>
          <w:rFonts w:hint="eastAsia" w:ascii="Times New Roman" w:hAnsi="Times New Roman"/>
          <w:b/>
          <w:bCs/>
          <w:color w:val="000000" w:themeColor="text1"/>
          <w:sz w:val="28"/>
          <w:szCs w:val="24"/>
          <w:highlight w:val="none"/>
          <w:lang w:eastAsia="zh-CN"/>
        </w:rPr>
        <w:t xml:space="preserve">（</w:t>
      </w:r>
      <w:r>
        <w:rPr>
          <w:rFonts w:hint="eastAsia" w:ascii="Times New Roman" w:hAnsi="Times New Roman"/>
          <w:b/>
          <w:bCs/>
          <w:color w:val="000000" w:themeColor="text1"/>
          <w:sz w:val="28"/>
          <w:szCs w:val="24"/>
          <w:highlight w:val="none"/>
          <w:lang w:val="en-US" w:eastAsia="zh-CN"/>
        </w:rPr>
        <w:t xml:space="preserve">第一部分：技术部分要求）</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r/>
    </w:p>
    <w:p>
      <w:pPr>
        <w:keepLines/>
        <w:keepNext/>
        <w:spacing w:before="260" w:after="260" w:line="416" w:lineRule="auto"/>
        <w:rPr>
          <w:rFonts w:hint="eastAsia" w:ascii="Times New Roman" w:hAnsi="Times New Roman"/>
          <w:b/>
          <w:bCs/>
          <w:color w:val="000000" w:themeColor="text1"/>
          <w:sz w:val="24"/>
          <w:highlight w:val="none"/>
        </w:rPr>
        <w:outlineLvl w:val="1"/>
      </w:pPr>
      <w:r>
        <w:rPr>
          <w:color w:val="000000" w:themeColor="text1"/>
          <w:highlight w:val="none"/>
        </w:rPr>
      </w:r>
      <w:bookmarkStart w:id="109" w:name="_Toc19750"/>
      <w:r>
        <w:rPr>
          <w:rFonts w:hint="eastAsia" w:ascii="Times New Roman" w:hAnsi="Times New Roman"/>
          <w:b/>
          <w:bCs/>
          <w:color w:val="000000" w:themeColor="text1"/>
          <w:sz w:val="24"/>
          <w:highlight w:val="none"/>
        </w:rPr>
        <w:t xml:space="preserve">一、</w:t>
      </w:r>
      <w:r>
        <w:rPr>
          <w:rFonts w:hint="eastAsia" w:ascii="宋体" w:hAnsi="宋体"/>
          <w:b/>
          <w:color w:val="000000" w:themeColor="text1"/>
          <w:sz w:val="24"/>
          <w:highlight w:val="none"/>
        </w:rPr>
        <w:t xml:space="preserve">采购项目概况</w:t>
      </w:r>
      <w:bookmarkEnd w:id="109"/>
      <w:r>
        <w:rPr>
          <w:color w:val="000000" w:themeColor="text1"/>
          <w:highlight w:val="none"/>
        </w:rPr>
      </w:r>
      <w:r/>
    </w:p>
    <w:p>
      <w:pPr>
        <w:ind w:firstLine="480"/>
        <w:keepLines/>
        <w:keepNext/>
        <w:spacing w:line="360" w:lineRule="auto"/>
        <w:rPr>
          <w:rFonts w:hint="eastAsia" w:ascii="Times New Roman" w:hAnsi="Times New Roman" w:eastAsia="宋体" w:cs="Times New Roman"/>
          <w:color w:val="000000" w:themeColor="text1"/>
          <w:sz w:val="24"/>
          <w:szCs w:val="24"/>
          <w:highlight w:val="none"/>
        </w:rPr>
        <w:outlineLvl w:val="9"/>
      </w:pPr>
      <w:r>
        <w:rPr>
          <w:color w:val="000000" w:themeColor="text1"/>
          <w:highlight w:val="none"/>
        </w:rPr>
      </w:r>
      <w:bookmarkStart w:id="110" w:name="_Toc3923"/>
      <w:r>
        <w:rPr>
          <w:color w:val="000000" w:themeColor="text1"/>
          <w:highlight w:val="none"/>
        </w:rPr>
      </w:r>
      <w:bookmarkStart w:id="111" w:name="_Toc26517"/>
      <w:r>
        <w:rPr>
          <w:rFonts w:hint="eastAsia" w:ascii="Times New Roman" w:hAnsi="Times New Roman" w:eastAsia="宋体" w:cs="Times New Roman"/>
          <w:color w:val="000000" w:themeColor="text1"/>
          <w:sz w:val="24"/>
          <w:szCs w:val="24"/>
          <w:highlight w:val="none"/>
          <w:lang w:val="en-US" w:eastAsia="zh-CN"/>
        </w:rPr>
        <w:t xml:space="preserve">本项目</w:t>
      </w:r>
      <w:r>
        <w:rPr>
          <w:rFonts w:hint="eastAsia" w:ascii="宋体" w:hAnsi="宋体" w:eastAsia="宋体" w:cs="宋体"/>
          <w:color w:val="000000" w:themeColor="text1"/>
          <w:sz w:val="24"/>
          <w:highlight w:val="none"/>
          <w:u w:val="none"/>
          <w:lang w:val="en-US" w:eastAsia="zh-CN"/>
        </w:rPr>
        <w:t xml:space="preserve">主要对</w:t>
      </w:r>
      <w:r>
        <w:rPr>
          <w:rFonts w:hint="eastAsia" w:ascii="宋体" w:hAnsi="宋体" w:eastAsia="宋体" w:cs="宋体"/>
          <w:color w:val="000000" w:themeColor="text1"/>
          <w:sz w:val="24"/>
          <w:highlight w:val="none"/>
          <w:u w:val="none"/>
          <w:lang w:eastAsia="zh-CN"/>
        </w:rPr>
        <w:t xml:space="preserve">江苏省特检院</w:t>
      </w:r>
      <w:r>
        <w:rPr>
          <w:rFonts w:hint="eastAsia" w:ascii="宋体" w:hAnsi="宋体" w:cs="宋体"/>
          <w:color w:val="000000" w:themeColor="text1"/>
          <w:sz w:val="24"/>
          <w:highlight w:val="none"/>
          <w:u w:val="none"/>
          <w:lang w:eastAsia="zh-CN"/>
        </w:rPr>
        <w:t xml:space="preserve">南通分院</w:t>
      </w:r>
      <w:r>
        <w:rPr>
          <w:rFonts w:hint="eastAsia" w:ascii="宋体" w:hAnsi="宋体" w:eastAsia="宋体" w:cs="宋体"/>
          <w:color w:val="000000" w:themeColor="text1"/>
          <w:sz w:val="24"/>
          <w:highlight w:val="none"/>
          <w:u w:val="none"/>
          <w:lang w:eastAsia="zh-CN"/>
        </w:rPr>
        <w:t xml:space="preserve">无损检测工作外委</w:t>
      </w:r>
      <w:r>
        <w:rPr>
          <w:rFonts w:hint="eastAsia" w:ascii="宋体" w:hAnsi="宋体" w:eastAsia="宋体" w:cs="宋体"/>
          <w:color w:val="000000" w:themeColor="text1"/>
          <w:sz w:val="24"/>
          <w:highlight w:val="none"/>
          <w:u w:val="none"/>
          <w:lang w:val="en-US" w:eastAsia="zh-CN"/>
        </w:rPr>
        <w:t xml:space="preserve">服务,包括射线检测RT、超声波检测U</w:t>
      </w:r>
      <w:r>
        <w:rPr>
          <w:rFonts w:hint="eastAsia" w:ascii="宋体" w:hAnsi="宋体" w:eastAsia="宋体" w:cs="宋体"/>
          <w:color w:val="000000" w:themeColor="text1"/>
          <w:sz w:val="24"/>
          <w:highlight w:val="none"/>
          <w:u w:val="none"/>
          <w:lang w:val="en-US" w:eastAsia="en-US"/>
        </w:rPr>
        <w:t xml:space="preserve">T</w:t>
      </w:r>
      <w:r>
        <w:rPr>
          <w:rFonts w:hint="eastAsia" w:ascii="宋体" w:hAnsi="宋体" w:eastAsia="宋体" w:cs="宋体"/>
          <w:color w:val="000000" w:themeColor="text1"/>
          <w:sz w:val="24"/>
          <w:highlight w:val="none"/>
          <w:u w:val="none"/>
          <w:lang w:val="en-US" w:eastAsia="zh-CN"/>
        </w:rPr>
        <w:t xml:space="preserve">、磁粉检测MT、渗透检测PT等。</w:t>
      </w:r>
      <w:r>
        <w:rPr>
          <w:rFonts w:hint="eastAsia" w:ascii="Times New Roman" w:hAnsi="Times New Roman" w:eastAsia="宋体" w:cs="Times New Roman"/>
          <w:color w:val="000000" w:themeColor="text1"/>
          <w:sz w:val="24"/>
          <w:szCs w:val="24"/>
          <w:highlight w:val="none"/>
          <w:lang w:val="en-US" w:eastAsia="zh-CN"/>
        </w:rPr>
        <w:t xml:space="preserve">采购人有权根据业务的实际情况和供应商的综合履约情况进行自行调配检测区域，实际的履约地点以采购人指定为准。供应商实施的单个项目以采购人发出的《无损检测委托单》明确的具体服务项目内容为准。</w:t>
      </w:r>
      <w:bookmarkEnd w:id="110"/>
      <w:r>
        <w:rPr>
          <w:color w:val="000000" w:themeColor="text1"/>
          <w:highlight w:val="none"/>
        </w:rPr>
      </w:r>
      <w:bookmarkEnd w:id="111"/>
      <w:r>
        <w:rPr>
          <w:color w:val="000000" w:themeColor="text1"/>
          <w:highlight w:val="none"/>
        </w:rPr>
      </w:r>
      <w:r/>
    </w:p>
    <w:tbl>
      <w:tblPr>
        <w:tblStyle w:val="1065"/>
        <w:tblW w:w="45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755"/>
        <w:gridCol w:w="1726"/>
        <w:gridCol w:w="1895"/>
        <w:gridCol w:w="1170"/>
        <w:gridCol w:w="1373"/>
      </w:tblGrid>
      <w:tr>
        <w:trPr>
          <w:jc w:val="center"/>
        </w:trPr>
        <w:tc>
          <w:tcPr>
            <w:tcW w:w="718" w:type="dxa"/>
            <w:vAlign w:val="top"/>
            <w:textDirection w:val="lrTb"/>
            <w:noWrap w:val="false"/>
          </w:tcPr>
          <w:p>
            <w:pPr>
              <w:pStyle w:val="1268"/>
              <w:ind w:left="0"/>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包号</w:t>
            </w:r>
            <w:r>
              <w:rPr>
                <w:color w:val="000000" w:themeColor="text1"/>
                <w:highlight w:val="none"/>
              </w:rPr>
            </w:r>
            <w:r/>
          </w:p>
        </w:tc>
        <w:tc>
          <w:tcPr>
            <w:tcW w:w="1755" w:type="dxa"/>
            <w:vAlign w:val="top"/>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服务范围</w:t>
            </w:r>
            <w:r>
              <w:rPr>
                <w:color w:val="000000" w:themeColor="text1"/>
                <w:highlight w:val="none"/>
              </w:rPr>
            </w:r>
            <w:r/>
          </w:p>
        </w:tc>
        <w:tc>
          <w:tcPr>
            <w:tcW w:w="1726"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检测方法</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项目明细</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计费单位</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基准价（单价限价）（元）</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1</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启东市、通州区、海门区、如皋市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如东县、海安市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18"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755"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崇川区、开发区</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726"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18"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55"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726"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95"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170"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373"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bl>
    <w:p>
      <w:pPr>
        <w:keepLines/>
        <w:keepNext/>
        <w:spacing w:line="360" w:lineRule="auto"/>
        <w:rPr>
          <w:rFonts w:hint="eastAsia" w:ascii="Times New Roman" w:hAnsi="Times New Roman"/>
          <w:color w:val="000000" w:themeColor="text1"/>
          <w:sz w:val="24"/>
          <w:szCs w:val="24"/>
          <w:highlight w:val="none"/>
        </w:rPr>
        <w:outlineLvl w:val="9"/>
      </w:pPr>
      <w:r>
        <w:rPr>
          <w:rFonts w:hint="eastAsia" w:ascii="Times New Roman" w:hAnsi="Times New Roman"/>
          <w:color w:val="000000" w:themeColor="text1"/>
          <w:sz w:val="24"/>
          <w:szCs w:val="24"/>
          <w:highlight w:val="none"/>
          <w:lang w:val="en-US" w:eastAsia="zh-CN"/>
        </w:rPr>
      </w:r>
      <w:r>
        <w:rPr>
          <w:color w:val="000000" w:themeColor="text1"/>
          <w:highlight w:val="none"/>
        </w:rPr>
      </w:r>
      <w:r/>
    </w:p>
    <w:p>
      <w:pPr>
        <w:ind w:firstLine="482"/>
        <w:spacing w:line="360" w:lineRule="auto"/>
        <w:rPr>
          <w:rFonts w:hint="eastAsia" w:ascii="宋体" w:hAnsi="宋体" w:cs="Arial"/>
          <w:b/>
          <w:bCs/>
          <w:color w:val="000000" w:themeColor="text1"/>
          <w:sz w:val="24"/>
          <w:highlight w:val="none"/>
        </w:rPr>
        <w:outlineLvl w:val="1"/>
      </w:pPr>
      <w:r>
        <w:rPr>
          <w:color w:val="000000" w:themeColor="text1"/>
          <w:highlight w:val="none"/>
        </w:rPr>
      </w:r>
      <w:bookmarkStart w:id="112" w:name="_Toc5375"/>
      <w:r>
        <w:rPr>
          <w:color w:val="000000" w:themeColor="text1"/>
          <w:highlight w:val="none"/>
        </w:rPr>
      </w:r>
      <w:bookmarkStart w:id="113" w:name="_Toc2085"/>
      <w:r>
        <w:rPr>
          <w:rFonts w:hint="eastAsia" w:ascii="宋体" w:hAnsi="宋体" w:cs="Arial"/>
          <w:b/>
          <w:bCs/>
          <w:color w:val="000000" w:themeColor="text1"/>
          <w:sz w:val="24"/>
          <w:highlight w:val="none"/>
        </w:rPr>
        <w:t xml:space="preserve">二、技术及服务要求：</w:t>
      </w:r>
      <w:bookmarkEnd w:id="112"/>
      <w:r>
        <w:rPr>
          <w:color w:val="000000" w:themeColor="text1"/>
          <w:highlight w:val="none"/>
        </w:rPr>
      </w:r>
      <w:r/>
    </w:p>
    <w:p>
      <w:pPr>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★1、质量安全要求：</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（1）建立质量管理机构，各责任人职责明确；</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（2）质量管理体系运行规范，质量制度落实到位；</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（4）仪器设备齐全，并在检定、校准有效期内使用；</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在本项目合同签订之日起一个月内，须结合项目的实际技术需求，严格按照国家现行相关法规及标准规定，配齐合格的检测用试块；</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）场地设施和环境(包括温度、湿度、光照度、暗室、辐射、清洁度等)满足体系要求；</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）建立安全环境管理及保障措施；</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）日常工作能满足项目和采购人单位的检测工作要求等。</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9）</w:t>
      </w:r>
      <w:r>
        <w:rPr>
          <w:rFonts w:hint="eastAsia" w:ascii="宋体" w:hAnsi="宋体" w:eastAsia="宋体" w:cs="宋体"/>
          <w:color w:val="000000" w:themeColor="text1"/>
          <w:sz w:val="24"/>
          <w:szCs w:val="24"/>
          <w:highlight w:val="none"/>
        </w:rPr>
        <w:t xml:space="preserve">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w:t>
      </w:r>
      <w:r>
        <w:rPr>
          <w:rFonts w:hint="eastAsia" w:ascii="宋体" w:hAnsi="宋体" w:eastAsia="宋体" w:cs="宋体"/>
          <w:color w:val="000000" w:themeColor="text1"/>
          <w:sz w:val="24"/>
          <w:szCs w:val="24"/>
          <w:highlight w:val="none"/>
          <w:lang w:val="en-US" w:eastAsia="zh-CN"/>
        </w:rPr>
        <w:t xml:space="preserve">经营原因导致实际状况低于法定核准要求情形的，则构成根本违约，采购人有权单方面中止项目、解除合同并追究其违约责任。</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（10）</w:t>
      </w:r>
      <w:r>
        <w:rPr>
          <w:rFonts w:ascii="宋体" w:hAnsi="宋体"/>
          <w:color w:val="000000" w:themeColor="text1"/>
          <w:sz w:val="24"/>
          <w:highlight w:val="none"/>
        </w:rPr>
        <w:t xml:space="preserve">供应商在参加本次采购活动前</w:t>
      </w:r>
      <w:r>
        <w:rPr>
          <w:rFonts w:hint="eastAsia" w:ascii="宋体" w:hAnsi="宋体"/>
          <w:color w:val="000000" w:themeColor="text1"/>
          <w:sz w:val="24"/>
          <w:highlight w:val="none"/>
        </w:rPr>
        <w:t xml:space="preserve">两</w:t>
      </w:r>
      <w:r>
        <w:rPr>
          <w:rFonts w:ascii="宋体" w:hAnsi="宋体"/>
          <w:color w:val="000000" w:themeColor="text1"/>
          <w:sz w:val="24"/>
          <w:highlight w:val="none"/>
        </w:rPr>
        <w:t xml:space="preserve">年内及本项目合同履行期间，如经查实存在下列情形之一的，采购人有权立即单方解除合同</w:t>
      </w:r>
      <w:r>
        <w:rPr>
          <w:rFonts w:hint="eastAsia" w:ascii="宋体" w:hAnsi="宋体"/>
          <w:color w:val="000000" w:themeColor="text1"/>
          <w:sz w:val="24"/>
          <w:highlight w:val="none"/>
        </w:rPr>
        <w:t xml:space="preserve">，并向同级财政部门报告。</w:t>
      </w:r>
      <w:r>
        <w:rPr>
          <w:rFonts w:ascii="宋体" w:hAnsi="宋体"/>
          <w:color w:val="000000" w:themeColor="text1"/>
          <w:sz w:val="24"/>
          <w:highlight w:val="none"/>
        </w:rPr>
        <w:t xml:space="preserve">由此给采购人造成的实际损失及违约责任</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，由</w:t>
      </w:r>
      <w:r>
        <w:rPr>
          <w:rFonts w:hint="eastAsia" w:ascii="宋体" w:hAnsi="宋体"/>
          <w:color w:val="000000" w:themeColor="text1"/>
          <w:sz w:val="24"/>
          <w:highlight w:val="none"/>
        </w:rPr>
        <w:t xml:space="preserve">中标</w:t>
      </w:r>
      <w:r>
        <w:rPr>
          <w:rFonts w:ascii="宋体" w:hAnsi="宋体"/>
          <w:color w:val="000000" w:themeColor="text1"/>
          <w:sz w:val="24"/>
          <w:highlight w:val="none"/>
        </w:rPr>
        <w:t xml:space="preserve">供应商承担全部责任和经济处罚；</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①</w:t>
      </w:r>
      <w:r>
        <w:rPr>
          <w:rFonts w:hint="eastAsia" w:ascii="宋体" w:hAnsi="宋体"/>
          <w:color w:val="000000" w:themeColor="text1"/>
          <w:sz w:val="24"/>
          <w:highlight w:val="none"/>
        </w:rPr>
        <w:t xml:space="preserve">被认定存在检测造假、出具虚假报告的；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②</w:t>
      </w:r>
      <w:r>
        <w:rPr>
          <w:rFonts w:hint="eastAsia" w:ascii="宋体" w:hAnsi="宋体"/>
          <w:color w:val="000000" w:themeColor="text1"/>
          <w:sz w:val="24"/>
          <w:highlight w:val="none"/>
        </w:rPr>
        <w:t xml:space="preserve">发生重大质量、安全事故，或存在重大质量、安全事故隐患的；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③</w:t>
      </w:r>
      <w:r>
        <w:rPr>
          <w:rFonts w:hint="eastAsia" w:ascii="宋体" w:hAnsi="宋体"/>
          <w:color w:val="000000" w:themeColor="text1"/>
          <w:sz w:val="24"/>
          <w:highlight w:val="none"/>
        </w:rPr>
        <w:t xml:space="preserve">因检测质量、安全和诚信原因被政府、行业列入黑名单的；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④</w:t>
      </w:r>
      <w:r>
        <w:rPr>
          <w:rFonts w:hint="eastAsia" w:ascii="宋体" w:hAnsi="宋体"/>
          <w:color w:val="000000" w:themeColor="text1"/>
          <w:sz w:val="24"/>
          <w:highlight w:val="none"/>
        </w:rPr>
        <w:t xml:space="preserve">被政府部门通报批评的；</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eastAsia="宋体" w:cs="宋体"/>
          <w:color w:val="000000" w:themeColor="text1"/>
          <w:sz w:val="24"/>
          <w:highlight w:val="none"/>
        </w:rPr>
        <w:t xml:space="preserve">⑤</w:t>
      </w:r>
      <w:r>
        <w:rPr>
          <w:rFonts w:hint="eastAsia" w:ascii="宋体" w:hAnsi="宋体"/>
          <w:color w:val="000000" w:themeColor="text1"/>
          <w:sz w:val="24"/>
          <w:highlight w:val="none"/>
        </w:rPr>
        <w:t xml:space="preserve">超资质范围检测的；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⑥</w:t>
      </w:r>
      <w:r>
        <w:rPr>
          <w:rFonts w:ascii="宋体" w:hAnsi="宋体"/>
          <w:color w:val="000000" w:themeColor="text1"/>
          <w:sz w:val="24"/>
          <w:highlight w:val="none"/>
        </w:rPr>
        <w:t xml:space="preserve">使用未取得相应资格的人员从事无损</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工作的</w:t>
      </w:r>
      <w:r>
        <w:rPr>
          <w:rFonts w:hint="eastAsia" w:ascii="宋体" w:hAnsi="宋体"/>
          <w:color w:val="000000" w:themeColor="text1"/>
          <w:sz w:val="24"/>
          <w:highlight w:val="none"/>
        </w:rPr>
        <w:t xml:space="preserve">。</w:t>
      </w:r>
      <w:r>
        <w:rPr>
          <w:color w:val="000000" w:themeColor="text1"/>
          <w:highlight w:val="none"/>
        </w:rPr>
      </w:r>
      <w:r/>
    </w:p>
    <w:p>
      <w:pPr>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2、服务总体要求：</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（1）按照采购人的检验任务通知要求，</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在24小时内对工作任务做出响应（包含夜间任务），并配合采购人在现场完成检验项目。对采购人安排的技术指令不得擅自更改,工作完成后应及时出具检测报告，并对检测结果负责，保证检测报告的真实性、准确性、有效性。无正当理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不得拒绝采购人的工作安排，否则按</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违约处理；</w:t>
      </w:r>
      <w:r>
        <w:rPr>
          <w:rFonts w:hint="eastAsia" w:ascii="宋体" w:hAnsi="宋体" w:eastAsia="宋体" w:cs="宋体"/>
          <w:color w:val="000000" w:themeColor="text1"/>
          <w:sz w:val="24"/>
          <w:szCs w:val="24"/>
          <w:highlight w:val="none"/>
        </w:rPr>
        <w:t xml:space="preserve">成交供应商原则上负责本区域内业务，如遇到突发性任务或其他不可预料等因素影响，采购人有权自行调配，成交供应商应无条件配合接受调配，最终业务量以实际发生为准。</w:t>
      </w:r>
      <w:r>
        <w:rPr>
          <w:rFonts w:hint="eastAsia" w:ascii="宋体" w:hAnsi="宋体" w:eastAsia="宋体" w:cs="宋体"/>
          <w:b/>
          <w:bCs/>
          <w:color w:val="000000" w:themeColor="text1"/>
          <w:sz w:val="24"/>
          <w:szCs w:val="24"/>
          <w:highlight w:val="none"/>
        </w:rPr>
        <w:t xml:space="preserve">（提供承诺书原件加盖供应商电子公章编至响应文件中）</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（2）检测所需的交通和材料等均由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自行解决；</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（3）严格遵守合同要求，对工作质量负责，</w:t>
      </w:r>
      <w:r>
        <w:rPr>
          <w:rFonts w:hint="eastAsia" w:ascii="宋体" w:hAnsi="宋体"/>
          <w:color w:val="000000" w:themeColor="text1"/>
          <w:sz w:val="24"/>
          <w:highlight w:val="none"/>
        </w:rPr>
        <w:t xml:space="preserve">由于供应商自身原因导致须重新进行检测的，相应的所有责任和费用均由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自行承担，并且不得故意停工或故意拖延检测工期；</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（4）供应商需配置能满足项目技术服务所需的机械设备及工具等，保证试验设备的标识、检定、使用、保养、维修符合要求，确保在投入使用前均测试正常，以及机械设备使用数据无误；</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w:t>
      </w:r>
      <w:r>
        <w:rPr>
          <w:rFonts w:hint="eastAsia" w:ascii="宋体" w:hAnsi="宋体" w:eastAsia="宋体" w:cs="Times New Roman"/>
          <w:color w:val="000000" w:themeColor="text1"/>
          <w:sz w:val="24"/>
          <w:highlight w:val="none"/>
        </w:rPr>
        <w:t xml:space="preserve">安全风险防控要求：</w:t>
      </w:r>
      <w:r>
        <w:rPr>
          <w:color w:val="000000" w:themeColor="text1"/>
          <w:highlight w:val="none"/>
        </w:rPr>
      </w:r>
      <w:r/>
    </w:p>
    <w:p>
      <w:pPr>
        <w:ind w:firstLine="420"/>
        <w:jc w:val="left"/>
        <w:spacing w:line="360" w:lineRule="auto"/>
        <w:rPr>
          <w:rFonts w:hint="eastAsia" w:ascii="宋体" w:hAnsi="宋体" w:eastAsia="宋体" w:cs="宋体"/>
          <w:b/>
          <w:bCs/>
          <w:color w:val="000000" w:themeColor="text1"/>
          <w:sz w:val="24"/>
          <w:szCs w:val="24"/>
          <w:highlight w:val="none"/>
        </w:rPr>
      </w:pPr>
      <w:r>
        <w:rPr>
          <w:rFonts w:hint="eastAsia" w:ascii="宋体" w:hAnsi="宋体"/>
          <w:color w:val="000000" w:themeColor="text1"/>
          <w:sz w:val="24"/>
          <w:highlight w:val="none"/>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Times New Roman" w:hAnsi="Times New Roman" w:eastAsia="宋体" w:cs="宋体"/>
          <w:color w:val="000000" w:themeColor="text1"/>
          <w:sz w:val="24"/>
          <w:highlight w:val="none"/>
          <w:lang w:val="en-US" w:eastAsia="zh-CN"/>
        </w:rPr>
        <w:t xml:space="preserve">一旦进入检验现场，表示供应商对现场检验检测安全准备工作的认可，因供应商违规、违章作业造成的人身伤害和财产损失，包含但不限于使用单位被检测设备造成损坏、供应商指派的人员遭受人身损害或财产损失、对第三人造成人身损害或财产损失等均由供应商负责，采购人不承担任何责任。</w:t>
      </w:r>
      <w:r>
        <w:rPr>
          <w:rFonts w:hint="eastAsia" w:ascii="宋体" w:hAnsi="宋体" w:eastAsia="宋体" w:cs="宋体"/>
          <w:b/>
          <w:bCs/>
          <w:color w:val="000000" w:themeColor="text1"/>
          <w:sz w:val="24"/>
          <w:szCs w:val="24"/>
          <w:highlight w:val="none"/>
        </w:rPr>
        <w:t xml:space="preserve">（提供承诺书原件加盖供应商电子公章编至响应文件中）</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②供应商应严格遵守政府相关安全环保法律规范，以及被检测单位和采购人的各项安全管理制度, 严格执行健康、安全、环保（HSE）管理体系相关的标准规范，接受被检测单位的安全教育和培训；</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③供应商应编制事故的应急预案、救援事故报告与赔偿等文件，未经被检测单位的工作人员许可，供应商的操作人员不得对被检测单位的特种设备进行任何操作，严禁违规操作；</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④</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）人员要求：</w:t>
      </w:r>
      <w:r>
        <w:rPr>
          <w:color w:val="000000" w:themeColor="text1"/>
          <w:highlight w:val="none"/>
        </w:rPr>
      </w:r>
      <w:r/>
    </w:p>
    <w:p>
      <w:pPr>
        <w:ind w:firstLine="480"/>
        <w:spacing w:line="360" w:lineRule="auto"/>
        <w:rPr>
          <w:rFonts w:hint="eastAsia" w:ascii="宋体" w:hAnsi="宋体"/>
          <w:strike/>
          <w:color w:val="000000" w:themeColor="text1"/>
          <w:sz w:val="24"/>
          <w:highlight w:val="none"/>
        </w:rPr>
      </w:pPr>
      <w:r>
        <w:rPr>
          <w:rFonts w:hint="eastAsia" w:ascii="宋体" w:hAnsi="宋体"/>
          <w:color w:val="000000" w:themeColor="text1"/>
          <w:sz w:val="24"/>
          <w:highlight w:val="none"/>
        </w:rPr>
        <w:t xml:space="preserve">①为保证项目的顺利实施，</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需为本项</w:t>
      </w:r>
      <w:r>
        <w:rPr>
          <w:rFonts w:hint="eastAsia" w:ascii="宋体" w:hAnsi="宋体"/>
          <w:color w:val="000000" w:themeColor="text1"/>
          <w:sz w:val="24"/>
          <w:highlight w:val="none"/>
        </w:rPr>
        <w:t xml:space="preserve">目配备相应的全职服务人员，且管理机构设置合理，人员职责明确，人员的专业配备齐全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工作经验满2年的Ⅱ级、Ⅲ级无损检测人员不得少于项目服务要求，影响项目服务质量</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必须为所投项目明确1名项目负责人、1名技术负责人和1名</w:t>
      </w:r>
      <w:r>
        <w:rPr>
          <w:rFonts w:hint="eastAsia" w:ascii="宋体" w:hAnsi="宋体" w:eastAsia="宋体" w:cs="Times New Roman"/>
          <w:color w:val="000000" w:themeColor="text1"/>
          <w:sz w:val="24"/>
          <w:highlight w:val="none"/>
        </w:rPr>
        <w:t xml:space="preserve">安全管理人员</w:t>
      </w:r>
      <w:r>
        <w:rPr>
          <w:rFonts w:hint="eastAsia" w:ascii="宋体" w:hAnsi="宋体"/>
          <w:color w:val="000000" w:themeColor="text1"/>
          <w:sz w:val="24"/>
          <w:highlight w:val="none"/>
        </w:rPr>
        <w:t xml:space="preserve">，所有人员均须</w:t>
      </w:r>
      <w:r>
        <w:rPr>
          <w:rFonts w:hint="eastAsia" w:ascii="宋体" w:hAnsi="宋体"/>
          <w:color w:val="000000" w:themeColor="text1"/>
          <w:sz w:val="24"/>
          <w:highlight w:val="none"/>
        </w:rPr>
        <w:t xml:space="preserve">坚决服从现场管理人员的要求；</w:t>
      </w:r>
      <w:r>
        <w:rPr>
          <w:color w:val="000000" w:themeColor="text1"/>
          <w:highlight w:val="none"/>
        </w:rPr>
      </w:r>
      <w:r/>
    </w:p>
    <w:p>
      <w:pPr>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②供应商为本项目配备</w:t>
      </w:r>
      <w:r>
        <w:rPr>
          <w:rFonts w:ascii="宋体" w:hAnsi="宋体"/>
          <w:color w:val="000000" w:themeColor="text1"/>
          <w:sz w:val="24"/>
          <w:highlight w:val="none"/>
        </w:rPr>
        <w:t xml:space="preserve">的服务人员原则上在项目服务期间不得更换。如因特殊原因确需更换的，需</w:t>
      </w:r>
      <w:r>
        <w:rPr>
          <w:rFonts w:hint="eastAsia" w:ascii="宋体" w:hAnsi="宋体"/>
          <w:color w:val="000000" w:themeColor="text1"/>
          <w:sz w:val="24"/>
          <w:highlight w:val="none"/>
        </w:rPr>
        <w:t xml:space="preserve">至少提前5个工作日</w:t>
      </w:r>
      <w:r>
        <w:rPr>
          <w:rFonts w:ascii="宋体" w:hAnsi="宋体"/>
          <w:color w:val="000000" w:themeColor="text1"/>
          <w:sz w:val="24"/>
          <w:highlight w:val="none"/>
        </w:rPr>
        <w:t xml:space="preserve">提交相关的书面申请，说明原因且理由充分，且更换的人员在资格、技术及能力等各方面应不低于原项目服务人员</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在报经采购人同意后</w:t>
      </w:r>
      <w:r>
        <w:rPr>
          <w:rFonts w:hint="eastAsia" w:ascii="宋体" w:hAnsi="宋体"/>
          <w:color w:val="000000" w:themeColor="text1"/>
          <w:sz w:val="24"/>
          <w:highlight w:val="none"/>
        </w:rPr>
        <w:t xml:space="preserve">方可更换；</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③若出现工作人员临时无法正常工作，供应商应</w:t>
      </w:r>
      <w:r>
        <w:rPr>
          <w:rFonts w:ascii="宋体" w:hAnsi="宋体"/>
          <w:color w:val="000000" w:themeColor="text1"/>
          <w:sz w:val="24"/>
          <w:highlight w:val="none"/>
        </w:rPr>
        <w:t xml:space="preserve">在报经采购人同意后</w:t>
      </w:r>
      <w:r>
        <w:rPr>
          <w:rFonts w:hint="eastAsia" w:ascii="宋体" w:hAnsi="宋体"/>
          <w:color w:val="000000" w:themeColor="text1"/>
          <w:sz w:val="24"/>
          <w:highlight w:val="none"/>
        </w:rPr>
        <w:t xml:space="preserve">，在2</w:t>
      </w:r>
      <w:r>
        <w:rPr>
          <w:rFonts w:hint="eastAsia" w:ascii="宋体" w:hAnsi="宋体" w:eastAsia="宋体" w:cs="Times New Roman"/>
          <w:color w:val="000000" w:themeColor="text1"/>
          <w:sz w:val="24"/>
          <w:highlight w:val="none"/>
        </w:rPr>
        <w:t xml:space="preserve">4小时之内派遣经采购人认可的替代人员；</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Times New Roman"/>
          <w:color w:val="000000" w:themeColor="text1"/>
          <w:sz w:val="24"/>
          <w:highlight w:val="none"/>
        </w:rPr>
        <w:t xml:space="preserve">④在服务期内，供应商需提供全天24小时工作响应,供应商需具备支持多个不同地点的检测任务同时开展检测作业的能力，并根据每个检测任务调配分项负责人、技术人员、安全管理人员等。</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★⑤</w:t>
      </w:r>
      <w:r>
        <w:rPr>
          <w:rFonts w:hint="eastAsia" w:ascii="宋体" w:hAnsi="宋体" w:eastAsia="宋体" w:cs="Times New Roman"/>
          <w:color w:val="000000" w:themeColor="text1"/>
          <w:sz w:val="24"/>
          <w:highlight w:val="none"/>
          <w:lang w:val="en-US" w:eastAsia="zh-CN"/>
        </w:rPr>
        <w:t xml:space="preserve">进行相关登高作业的人员均需具备应急管理部门颁发的有效的特种作业操作证（作业类别：高处作业），</w:t>
      </w:r>
      <w:r>
        <w:rPr>
          <w:rFonts w:hint="eastAsia" w:ascii="宋体" w:hAnsi="宋体" w:eastAsia="宋体" w:cs="Times New Roman"/>
          <w:color w:val="000000" w:themeColor="text1"/>
          <w:sz w:val="24"/>
          <w:highlight w:val="none"/>
        </w:rPr>
        <w:t xml:space="preserve">持证上岗；</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★⑥本项目所涉及</w:t>
      </w:r>
      <w:r>
        <w:rPr>
          <w:rFonts w:hint="eastAsia" w:ascii="宋体" w:hAnsi="宋体" w:cs="宋体"/>
          <w:color w:val="000000" w:themeColor="text1"/>
          <w:sz w:val="24"/>
          <w:highlight w:val="none"/>
        </w:rPr>
        <w:t xml:space="preserve">射线检测工作</w:t>
      </w:r>
      <w:r>
        <w:rPr>
          <w:rFonts w:hint="eastAsia" w:ascii="宋体" w:hAnsi="宋体"/>
          <w:color w:val="000000" w:themeColor="text1"/>
          <w:sz w:val="24"/>
          <w:highlight w:val="none"/>
        </w:rPr>
        <w:t xml:space="preserve">的相关工作人员应具备</w:t>
      </w:r>
      <w:r>
        <w:rPr>
          <w:rFonts w:hint="eastAsia" w:ascii="宋体" w:hAnsi="宋体" w:cs="宋体"/>
          <w:color w:val="000000" w:themeColor="text1"/>
          <w:sz w:val="24"/>
          <w:highlight w:val="none"/>
        </w:rPr>
        <w:t xml:space="preserve">国家统一考核合格</w:t>
      </w:r>
      <w:r>
        <w:rPr>
          <w:rFonts w:hint="eastAsia" w:ascii="宋体" w:hAnsi="宋体" w:eastAsia="宋体" w:cs="Times New Roman"/>
          <w:color w:val="000000" w:themeColor="text1"/>
          <w:sz w:val="24"/>
          <w:highlight w:val="none"/>
        </w:rPr>
        <w:t xml:space="preserve">后生成的《核技术利用辐射安全与防护考核成绩报告单》，持证上岗；</w:t>
      </w:r>
      <w:r>
        <w:rPr>
          <w:color w:val="000000" w:themeColor="text1"/>
          <w:highlight w:val="none"/>
        </w:rPr>
      </w:r>
      <w:r/>
    </w:p>
    <w:p>
      <w:pPr>
        <w:ind w:firstLine="420"/>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rPr>
        <w:t xml:space="preserve">★⑦</w:t>
      </w:r>
      <w:r>
        <w:rPr>
          <w:rFonts w:hint="eastAsia" w:ascii="宋体" w:hAnsi="宋体" w:eastAsia="宋体" w:cs="Times New Roman"/>
          <w:color w:val="000000" w:themeColor="text1"/>
          <w:sz w:val="24"/>
          <w:highlight w:val="none"/>
          <w:lang w:val="en-US" w:eastAsia="zh-CN"/>
        </w:rPr>
        <w:t xml:space="preserve">供应商应组建专职常驻</w:t>
      </w:r>
      <w:r>
        <w:rPr>
          <w:rFonts w:hint="eastAsia" w:ascii="宋体" w:hAnsi="宋体" w:cs="Times New Roman"/>
          <w:color w:val="000000" w:themeColor="text1"/>
          <w:sz w:val="24"/>
          <w:highlight w:val="none"/>
          <w:lang w:val="en-US" w:eastAsia="zh-CN"/>
        </w:rPr>
        <w:t xml:space="preserve">南通市</w:t>
      </w:r>
      <w:r>
        <w:rPr>
          <w:rFonts w:hint="eastAsia" w:ascii="宋体" w:hAnsi="宋体" w:eastAsia="宋体" w:cs="Times New Roman"/>
          <w:color w:val="000000" w:themeColor="text1"/>
          <w:sz w:val="24"/>
          <w:highlight w:val="none"/>
          <w:lang w:val="en-US" w:eastAsia="zh-CN"/>
        </w:rPr>
        <w:t xml:space="preserve">的服务团队，</w:t>
      </w:r>
      <w:r>
        <w:rPr>
          <w:rFonts w:hint="eastAsia" w:ascii="宋体" w:hAnsi="宋体" w:eastAsia="宋体" w:cs="Times New Roman"/>
          <w:color w:val="000000" w:themeColor="text1"/>
          <w:sz w:val="24"/>
          <w:highlight w:val="none"/>
          <w:lang w:val="en-US" w:eastAsia="zh-CN"/>
        </w:rPr>
        <w:t xml:space="preserve">拟投入本项目的现场</w:t>
      </w:r>
      <w:r>
        <w:rPr>
          <w:rFonts w:hint="eastAsia" w:ascii="宋体" w:hAnsi="宋体" w:cs="Times New Roman"/>
          <w:color w:val="000000" w:themeColor="text1"/>
          <w:sz w:val="24"/>
          <w:highlight w:val="none"/>
          <w:lang w:val="en-US" w:eastAsia="zh-CN"/>
        </w:rPr>
        <w:t xml:space="preserve">服务</w:t>
      </w:r>
      <w:r>
        <w:rPr>
          <w:rFonts w:hint="eastAsia" w:ascii="宋体" w:hAnsi="宋体" w:eastAsia="宋体" w:cs="Times New Roman"/>
          <w:color w:val="000000" w:themeColor="text1"/>
          <w:sz w:val="24"/>
          <w:highlight w:val="none"/>
          <w:lang w:val="en-US" w:eastAsia="zh-CN"/>
        </w:rPr>
        <w:t xml:space="preserve">人员总数</w:t>
      </w:r>
      <w:r>
        <w:rPr>
          <w:rFonts w:hint="eastAsia" w:ascii="宋体" w:hAnsi="宋体" w:eastAsia="宋体" w:cs="宋体"/>
          <w:b w:val="0"/>
          <w:bCs w:val="0"/>
          <w:color w:val="000000" w:themeColor="text1"/>
          <w:sz w:val="24"/>
          <w:szCs w:val="24"/>
          <w:highlight w:val="none"/>
          <w:lang w:val="en-US" w:eastAsia="zh-CN"/>
        </w:rPr>
        <w:t xml:space="preserve">不少于</w:t>
      </w:r>
      <w:r>
        <w:rPr>
          <w:rFonts w:hint="eastAsia" w:cs="宋体"/>
          <w:b w:val="0"/>
          <w:bCs w:val="0"/>
          <w:color w:val="000000" w:themeColor="text1"/>
          <w:sz w:val="24"/>
          <w:szCs w:val="24"/>
          <w:highlight w:val="none"/>
          <w:lang w:val="en-US" w:eastAsia="zh-CN"/>
        </w:rPr>
        <w:t xml:space="preserve">12</w:t>
      </w:r>
      <w:r>
        <w:rPr>
          <w:rFonts w:hint="eastAsia" w:ascii="宋体" w:hAnsi="宋体" w:eastAsia="宋体" w:cs="宋体"/>
          <w:b w:val="0"/>
          <w:bCs w:val="0"/>
          <w:color w:val="000000" w:themeColor="text1"/>
          <w:sz w:val="24"/>
          <w:szCs w:val="24"/>
          <w:highlight w:val="none"/>
          <w:lang w:val="en-US" w:eastAsia="zh-CN"/>
        </w:rPr>
        <w:t xml:space="preserve">人</w:t>
      </w:r>
      <w:r>
        <w:rPr>
          <w:rFonts w:hint="eastAsia" w:ascii="宋体" w:hAnsi="宋体" w:eastAsia="宋体" w:cs="Times New Roman"/>
          <w:color w:val="000000" w:themeColor="text1"/>
          <w:sz w:val="24"/>
          <w:highlight w:val="none"/>
          <w:lang w:val="en-US" w:eastAsia="zh-CN"/>
        </w:rPr>
        <w:t xml:space="preserve">。</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提供人员清单</w:t>
      </w:r>
      <w:r>
        <w:rPr>
          <w:rFonts w:hint="eastAsia" w:ascii="宋体" w:hAnsi="宋体" w:eastAsia="宋体" w:cs="宋体"/>
          <w:b/>
          <w:bCs/>
          <w:color w:val="000000" w:themeColor="text1"/>
          <w:sz w:val="24"/>
          <w:szCs w:val="24"/>
          <w:highlight w:val="none"/>
        </w:rPr>
        <w:t xml:space="preserve">加盖供应商电子公章编至响应文件中</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w:t>
      </w:r>
      <w:r>
        <w:rPr>
          <w:color w:val="000000" w:themeColor="text1"/>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★（7）拟投入的仪器设备要求：</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拟投入的仪器设备需符合TSG Z7002-2022《特种设备检测机构核准规则》中的设备要求及相关行业标准、法律法规规定的要求，其中数量及种类如下：</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射线检测装置不少于</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en-US" w:eastAsia="zh-CN"/>
        </w:rPr>
        <w:t xml:space="preserve">台；数字式超声探伤仪不少于3台；磁粉检测仪不少于3台。</w:t>
      </w:r>
      <w:r>
        <w:rPr>
          <w:color w:val="000000" w:themeColor="text1"/>
          <w:highlight w:val="none"/>
        </w:rPr>
      </w:r>
      <w:r/>
    </w:p>
    <w:p>
      <w:pPr>
        <w:ind w:left="0"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lang w:val="en-US" w:eastAsia="zh-CN"/>
        </w:rPr>
        <w:t xml:space="preserve">供应商需具有超声试块CSK-</w:t>
      </w:r>
      <w:r>
        <w:rPr>
          <w:rFonts w:hint="eastAsia" w:ascii="宋体" w:hAnsi="宋体" w:eastAsia="宋体" w:cs="宋体"/>
          <w:color w:val="000000" w:themeColor="text1"/>
          <w:sz w:val="24"/>
          <w:highlight w:val="none"/>
          <w:lang w:val="en-US" w:eastAsia="zh-CN"/>
        </w:rPr>
        <w:t xml:space="preserve">Ⅱ</w:t>
      </w:r>
      <w:r>
        <w:rPr>
          <w:rFonts w:hint="eastAsia" w:ascii="宋体" w:hAnsi="宋体"/>
          <w:color w:val="000000" w:themeColor="text1"/>
          <w:sz w:val="24"/>
          <w:highlight w:val="none"/>
          <w:lang w:val="en-US" w:eastAsia="zh-CN"/>
        </w:rPr>
        <w:t xml:space="preserve">A-1、CSK-</w:t>
      </w:r>
      <w:r>
        <w:rPr>
          <w:rFonts w:hint="eastAsia" w:ascii="宋体" w:hAnsi="宋体" w:eastAsia="宋体" w:cs="宋体"/>
          <w:color w:val="000000" w:themeColor="text1"/>
          <w:sz w:val="24"/>
          <w:highlight w:val="none"/>
          <w:lang w:val="en-US" w:eastAsia="zh-CN"/>
        </w:rPr>
        <w:t xml:space="preserve">Ⅱ</w:t>
      </w:r>
      <w:r>
        <w:rPr>
          <w:rFonts w:hint="eastAsia" w:ascii="宋体" w:hAnsi="宋体"/>
          <w:color w:val="000000" w:themeColor="text1"/>
          <w:sz w:val="24"/>
          <w:highlight w:val="none"/>
          <w:lang w:val="en-US" w:eastAsia="zh-CN"/>
        </w:rPr>
        <w:t xml:space="preserve">A-2,GS-1,GS-2,GS-3,GS-4、RB-C-1、RB-L-1、CSK-IA、CSK-ⅠA（S30408及S31608）、SSRB-Ⅰ(S30408及S31608）</w:t>
      </w:r>
      <w:r>
        <w:rPr>
          <w:rFonts w:hint="eastAsia" w:ascii="宋体" w:hAnsi="宋体"/>
          <w:color w:val="000000" w:themeColor="text1"/>
          <w:sz w:val="24"/>
          <w:highlight w:val="none"/>
          <w:lang w:val="en-US" w:eastAsia="zh-CN"/>
        </w:rPr>
        <w:t xml:space="preserve">；</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供应商应对</w:t>
      </w:r>
      <w:r>
        <w:rPr>
          <w:rFonts w:hint="eastAsia" w:ascii="宋体" w:hAnsi="宋体"/>
          <w:color w:val="000000" w:themeColor="text1"/>
          <w:sz w:val="24"/>
          <w:highlight w:val="none"/>
        </w:rPr>
        <w:t xml:space="preserve">项目执行过程中的</w:t>
      </w:r>
      <w:r>
        <w:rPr>
          <w:rFonts w:ascii="宋体" w:hAnsi="宋体"/>
          <w:color w:val="000000" w:themeColor="text1"/>
          <w:sz w:val="24"/>
          <w:highlight w:val="none"/>
        </w:rPr>
        <w:t xml:space="preserve">所有资料承担严格的保密责任，未经采购人书面授权，严禁擅自留存（除法定存档外）、对外发布、泄露或用于本项目以外的任何用途</w:t>
      </w:r>
      <w:r>
        <w:rPr>
          <w:rFonts w:hint="eastAsia" w:ascii="宋体" w:hAnsi="宋体"/>
          <w:color w:val="000000" w:themeColor="text1"/>
          <w:sz w:val="24"/>
          <w:highlight w:val="none"/>
        </w:rPr>
        <w:t xml:space="preserve">；</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本</w:t>
      </w:r>
      <w:r>
        <w:rPr>
          <w:rFonts w:ascii="宋体" w:hAnsi="宋体"/>
          <w:color w:val="000000" w:themeColor="text1"/>
          <w:sz w:val="24"/>
          <w:highlight w:val="none"/>
        </w:rPr>
        <w:t xml:space="preserve">项目</w:t>
      </w:r>
      <w:r>
        <w:rPr>
          <w:rFonts w:hint="eastAsia" w:ascii="宋体" w:hAnsi="宋体" w:cs="宋体"/>
          <w:color w:val="000000" w:themeColor="text1"/>
          <w:sz w:val="24"/>
          <w:highlight w:val="none"/>
        </w:rPr>
        <w:t xml:space="preserve">履行过程中产生的全部检测原始数据、数字图谱、检测报告、工作记录、分析成果及相关知识产权均归采购人独家所有，供应商不得擅自使用、复制、传播、许可第三方使用或用于其他任何目的</w:t>
      </w:r>
      <w:r>
        <w:rPr>
          <w:rFonts w:hint="eastAsia" w:ascii="宋体" w:hAnsi="宋体"/>
          <w:color w:val="000000" w:themeColor="text1"/>
          <w:sz w:val="24"/>
          <w:highlight w:val="none"/>
        </w:rPr>
        <w:t xml:space="preserve">；</w:t>
      </w:r>
      <w:r>
        <w:rPr>
          <w:color w:val="000000" w:themeColor="text1"/>
          <w:highlight w:val="none"/>
        </w:rPr>
      </w:r>
      <w:r/>
    </w:p>
    <w:p>
      <w:pPr>
        <w:ind w:firstLine="482"/>
        <w:spacing w:line="360" w:lineRule="auto"/>
        <w:rPr>
          <w:rFonts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11</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必须具备独立完成本项目的能力，</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后不允许分包、转包。如发现</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在本项目中存在资质挂靠、转包、分包、不委派指定的技术人员及其他违规情况，视为违约，一切不利后果由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负责。</w:t>
      </w:r>
      <w:r>
        <w:rPr>
          <w:rFonts w:hint="eastAsia" w:ascii="宋体" w:hAnsi="宋体" w:eastAsia="宋体" w:cs="宋体"/>
          <w:color w:val="000000" w:themeColor="text1"/>
          <w:sz w:val="24"/>
          <w:szCs w:val="24"/>
          <w:highlight w:val="none"/>
        </w:rPr>
        <w:t xml:space="preserve">采购人有权立即单方解除合同，成交供应商应向采购人支付合同总预算额度30%的违约金</w:t>
      </w:r>
      <w:r>
        <w:rPr>
          <w:rFonts w:hint="eastAsia" w:ascii="宋体" w:hAnsi="宋体" w:cs="宋体"/>
          <w:color w:val="000000" w:themeColor="text1"/>
          <w:sz w:val="24"/>
          <w:szCs w:val="24"/>
          <w:highlight w:val="none"/>
          <w:lang w:eastAsia="zh-CN"/>
        </w:rPr>
        <w:t xml:space="preserve">。</w:t>
      </w:r>
      <w:r>
        <w:rPr>
          <w:rFonts w:hint="eastAsia" w:ascii="宋体" w:hAnsi="宋体"/>
          <w:color w:val="000000" w:themeColor="text1"/>
          <w:sz w:val="24"/>
          <w:highlight w:val="none"/>
        </w:rPr>
        <w:t xml:space="preserve">若该违约金不足以弥补</w:t>
      </w:r>
      <w:r>
        <w:rPr>
          <w:rFonts w:hint="eastAsia" w:ascii="宋体" w:hAnsi="宋体"/>
          <w:color w:val="000000" w:themeColor="text1"/>
          <w:sz w:val="24"/>
          <w:highlight w:val="none"/>
          <w:lang w:val="en-US" w:eastAsia="zh-CN"/>
        </w:rPr>
        <w:t xml:space="preserve">采购人</w:t>
      </w:r>
      <w:r>
        <w:rPr>
          <w:rFonts w:hint="eastAsia" w:ascii="宋体" w:hAnsi="宋体"/>
          <w:color w:val="000000" w:themeColor="text1"/>
          <w:sz w:val="24"/>
          <w:highlight w:val="none"/>
        </w:rPr>
        <w:t xml:space="preserve">因此遭受的全部损失(包括但不限于重新采购服务的差价损失、对第三方承担的违约责任等)，</w:t>
      </w:r>
      <w:r>
        <w:rPr>
          <w:rFonts w:hint="eastAsia" w:ascii="宋体" w:hAnsi="宋体"/>
          <w:color w:val="000000" w:themeColor="text1"/>
          <w:sz w:val="24"/>
          <w:highlight w:val="none"/>
          <w:lang w:val="en-US" w:eastAsia="zh-CN"/>
        </w:rPr>
        <w:t xml:space="preserve">采购人</w:t>
      </w:r>
      <w:r>
        <w:rPr>
          <w:rFonts w:hint="eastAsia" w:ascii="宋体" w:hAnsi="宋体"/>
          <w:color w:val="000000" w:themeColor="text1"/>
          <w:sz w:val="24"/>
          <w:highlight w:val="none"/>
        </w:rPr>
        <w:t xml:space="preserve">有权要求</w:t>
      </w:r>
      <w:r>
        <w:rPr>
          <w:rFonts w:hint="eastAsia" w:ascii="宋体" w:hAnsi="宋体"/>
          <w:color w:val="000000" w:themeColor="text1"/>
          <w:sz w:val="24"/>
          <w:highlight w:val="none"/>
          <w:lang w:val="en-US" w:eastAsia="zh-CN"/>
        </w:rPr>
        <w:t xml:space="preserve">供应商</w:t>
      </w:r>
      <w:r>
        <w:rPr>
          <w:rFonts w:hint="eastAsia" w:ascii="宋体" w:hAnsi="宋体"/>
          <w:color w:val="000000" w:themeColor="text1"/>
          <w:sz w:val="24"/>
          <w:highlight w:val="none"/>
        </w:rPr>
        <w:t xml:space="preserve">赔偿超出违约金部分的损失。</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12</w:t>
      </w:r>
      <w:r>
        <w:rPr>
          <w:rFonts w:hint="eastAsia" w:ascii="宋体" w:hAnsi="宋体"/>
          <w:color w:val="000000" w:themeColor="text1"/>
          <w:sz w:val="24"/>
          <w:highlight w:val="none"/>
          <w:lang w:eastAsia="zh-CN"/>
        </w:rPr>
        <w:t xml:space="preserve">）本项目服务期限内，如</w:t>
      </w:r>
      <w:r>
        <w:rPr>
          <w:rFonts w:hint="eastAsia" w:ascii="宋体" w:hAnsi="宋体"/>
          <w:color w:val="000000" w:themeColor="text1"/>
          <w:sz w:val="24"/>
          <w:highlight w:val="none"/>
          <w:lang w:val="en-US" w:eastAsia="zh-CN"/>
        </w:rPr>
        <w:t xml:space="preserve">供应商</w:t>
      </w:r>
      <w:r>
        <w:rPr>
          <w:rFonts w:hint="eastAsia" w:ascii="宋体" w:hAnsi="宋体"/>
          <w:color w:val="000000" w:themeColor="text1"/>
          <w:sz w:val="24"/>
          <w:highlight w:val="none"/>
          <w:lang w:eastAsia="zh-CN"/>
        </w:rPr>
        <w:t xml:space="preserve">丧失检验检测资质(包括</w:t>
      </w:r>
      <w:r>
        <w:rPr>
          <w:rFonts w:hint="eastAsia" w:ascii="宋体" w:hAnsi="宋体"/>
          <w:color w:val="000000" w:themeColor="text1"/>
          <w:sz w:val="24"/>
          <w:highlight w:val="none"/>
          <w:lang w:val="en-US" w:eastAsia="zh-CN"/>
        </w:rPr>
        <w:t xml:space="preserve">采购人</w:t>
      </w:r>
      <w:r>
        <w:rPr>
          <w:rFonts w:hint="eastAsia" w:ascii="宋体" w:hAnsi="宋体"/>
          <w:color w:val="000000" w:themeColor="text1"/>
          <w:sz w:val="24"/>
          <w:highlight w:val="none"/>
          <w:lang w:eastAsia="zh-CN"/>
        </w:rPr>
        <w:t xml:space="preserve">需要</w:t>
      </w:r>
      <w:r>
        <w:rPr>
          <w:rFonts w:hint="eastAsia" w:ascii="宋体" w:hAnsi="宋体"/>
          <w:color w:val="000000" w:themeColor="text1"/>
          <w:sz w:val="24"/>
          <w:highlight w:val="none"/>
          <w:lang w:val="en-US" w:eastAsia="zh-CN"/>
        </w:rPr>
        <w:t xml:space="preserve">供应商</w:t>
      </w:r>
      <w:r>
        <w:rPr>
          <w:rFonts w:hint="eastAsia" w:ascii="宋体" w:hAnsi="宋体"/>
          <w:color w:val="000000" w:themeColor="text1"/>
          <w:sz w:val="24"/>
          <w:highlight w:val="none"/>
          <w:lang w:eastAsia="zh-CN"/>
        </w:rPr>
        <w:t xml:space="preserve">提供检验检测服务期间，</w:t>
      </w:r>
      <w:r>
        <w:rPr>
          <w:rFonts w:hint="eastAsia" w:ascii="宋体" w:hAnsi="宋体"/>
          <w:color w:val="000000" w:themeColor="text1"/>
          <w:sz w:val="24"/>
          <w:highlight w:val="none"/>
          <w:lang w:val="en-US" w:eastAsia="zh-CN"/>
        </w:rPr>
        <w:t xml:space="preserve">供应商</w:t>
      </w:r>
      <w:r>
        <w:rPr>
          <w:rFonts w:hint="eastAsia" w:ascii="宋体" w:hAnsi="宋体"/>
          <w:color w:val="000000" w:themeColor="text1"/>
          <w:sz w:val="24"/>
          <w:highlight w:val="none"/>
          <w:lang w:eastAsia="zh-CN"/>
        </w:rPr>
        <w:t xml:space="preserve">暂时性无检验检测资质)，采购人有权解除本合同，且不承担</w:t>
      </w:r>
      <w:r>
        <w:rPr>
          <w:rFonts w:hint="eastAsia" w:ascii="宋体" w:hAnsi="宋体"/>
          <w:color w:val="000000" w:themeColor="text1"/>
          <w:sz w:val="24"/>
          <w:highlight w:val="none"/>
          <w:lang w:eastAsia="zh-CN"/>
        </w:rPr>
        <w:t xml:space="preserve">任何违约责任。</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13</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本项目服务期间，</w:t>
      </w:r>
      <w:r>
        <w:rPr>
          <w:rFonts w:hint="eastAsia" w:ascii="宋体" w:hAnsi="宋体"/>
          <w:color w:val="000000" w:themeColor="text1"/>
          <w:sz w:val="24"/>
          <w:highlight w:val="none"/>
        </w:rPr>
        <w:t xml:space="preserve">成交供应商无正当理由拒绝采购人安排的检测任务、或拒绝配合采购人业务调配的，每</w:t>
      </w:r>
      <w:r>
        <w:rPr>
          <w:rFonts w:hint="eastAsia" w:ascii="宋体" w:hAnsi="宋体"/>
          <w:color w:val="000000" w:themeColor="text1"/>
          <w:sz w:val="24"/>
          <w:highlight w:val="none"/>
        </w:rPr>
        <w:t xml:space="preserve">发生一次采购人有权扣减本次结算费用的3%，且采购人有权要求其继续履行；累计发生两次（含）以上的，采购人有权解除本项目合同。</w:t>
      </w:r>
      <w:r>
        <w:rPr>
          <w:color w:val="000000" w:themeColor="text1"/>
          <w:highlight w:val="none"/>
        </w:rPr>
      </w:r>
      <w:r/>
    </w:p>
    <w:p>
      <w:pPr>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3、服务技术要求：</w:t>
      </w:r>
      <w:r>
        <w:rPr>
          <w:color w:val="000000" w:themeColor="text1"/>
          <w:highlight w:val="none"/>
        </w:rPr>
      </w:r>
      <w:r/>
    </w:p>
    <w:p>
      <w:pPr>
        <w:ind w:firstLine="482"/>
        <w:spacing w:line="360" w:lineRule="auto"/>
        <w:rPr>
          <w:rFonts w:hint="eastAsia" w:ascii="宋体" w:hAnsi="宋体" w:eastAsia="宋体" w:cs="Times New Roman"/>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（1）检测中，应按相应的检测工艺进行检测，发现检测工艺不能满足采购人需求时，</w:t>
      </w:r>
      <w:r>
        <w:rPr>
          <w:rFonts w:hint="eastAsia" w:ascii="宋体" w:hAnsi="宋体" w:eastAsia="宋体" w:cs="Times New Roman"/>
          <w:color w:val="000000" w:themeColor="text1"/>
          <w:sz w:val="24"/>
          <w:highlight w:val="none"/>
          <w:lang w:val="en-US" w:eastAsia="zh-CN"/>
        </w:rPr>
        <w:t xml:space="preserve">应及时告知采购人并重新编制检测工艺；</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（2）检测中，对于现场无法完成检测的情况及时告知采购人，并按要求进行补充检测；</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（3）供应商应确保检测全过程质量受控。检测形成的原始记录（含底片、数字图谱、波形数据等）的质量合格率达到100%（对不合格的应及时重测）。检测报告结论的正确率达到100%；</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★（4）检测中，严格执行环境安全管理制度和相关规范、规程规定要求，符合国家检测标准，保证试验检测工作的正常开展；</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（5）底片数量小于等于30张时，检测报告3个工作日内提交；底片数量大于30张时，检测报告7个工作日内提交。供应商须将检测底片与检测报告一同提交至采购人。</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en-US" w:eastAsia="zh-CN"/>
        </w:rPr>
        <w:t xml:space="preserve">）射线检测结果，在2个工作日内以书面形式提交至采购人。</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lang w:val="en-US" w:eastAsia="zh-CN"/>
        </w:rPr>
        <w:t xml:space="preserve">）供应商应具备健全的检测管理制度，检测工艺文件、检测工艺验证记录、检测记录和报告应符合相关要求；</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）严格执行台帐制度，保证试验检测各个环节都有台帐记录和原始记录，做到所有试验检测数据都可追溯；</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9</w:t>
      </w:r>
      <w:r>
        <w:rPr>
          <w:rFonts w:hint="eastAsia" w:ascii="宋体" w:hAnsi="宋体" w:eastAsia="宋体" w:cs="Times New Roman"/>
          <w:color w:val="000000" w:themeColor="text1"/>
          <w:sz w:val="24"/>
          <w:highlight w:val="none"/>
          <w:lang w:val="en-US" w:eastAsia="zh-CN"/>
        </w:rPr>
        <w:t xml:space="preserve">）严格执行档案管理制度。根据《承压设备无损检测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10</w:t>
      </w:r>
      <w:r>
        <w:rPr>
          <w:rFonts w:hint="eastAsia" w:ascii="宋体" w:hAnsi="宋体" w:eastAsia="宋体" w:cs="Times New Roman"/>
          <w:color w:val="000000" w:themeColor="text1"/>
          <w:sz w:val="24"/>
          <w:highlight w:val="none"/>
          <w:lang w:val="en-US" w:eastAsia="zh-CN"/>
        </w:rPr>
        <w:t xml:space="preserve">）工作完成后，供应商应将所有纸质资料进行数字化处理，射线底片应按GB/T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Times New Roman"/>
          <w:color w:val="000000" w:themeColor="text1"/>
          <w:sz w:val="24"/>
          <w:highlight w:val="none"/>
          <w:lang w:val="en-US" w:eastAsia="zh-CN"/>
        </w:rPr>
        <w:t xml:space="preserve">报价中，采购人不再支付任何额外的费用；</w:t>
      </w:r>
      <w:r>
        <w:rPr>
          <w:color w:val="000000" w:themeColor="text1"/>
          <w:highlight w:val="none"/>
        </w:rPr>
      </w: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4、考核要求：</w:t>
      </w:r>
      <w:r>
        <w:rPr>
          <w:color w:val="000000" w:themeColor="text1"/>
          <w:highlight w:val="none"/>
        </w:rPr>
      </w:r>
      <w:r/>
    </w:p>
    <w:p>
      <w:pPr>
        <w:ind w:firstLine="46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承担全部责任和经济处罚；</w:t>
      </w:r>
      <w:r>
        <w:rPr>
          <w:color w:val="000000" w:themeColor="text1"/>
          <w:highlight w:val="none"/>
        </w:rPr>
      </w:r>
      <w:r/>
    </w:p>
    <w:p>
      <w:pPr>
        <w:ind w:firstLine="46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（2）根据业务范围中实际需要开展的外委服务项目，采购人将开具《无损检测委托单》。</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必须按要求完成相应服务工作，接受采购人的任务完成情况考核。对未能及时完成的工作任务，或者所完成的工作未能达到服务要求的，经考核确认后，按比例减扣相应外委服务费。</w:t>
      </w:r>
      <w:r>
        <w:rPr>
          <w:color w:val="000000" w:themeColor="text1"/>
          <w:highlight w:val="none"/>
        </w:rPr>
      </w:r>
      <w:r/>
    </w:p>
    <w:p>
      <w:pPr>
        <w:jc w:val="center"/>
        <w:spacing w:line="360" w:lineRule="auto"/>
        <w:rPr>
          <w:rFonts w:hint="eastAsia" w:ascii="Times New Roman" w:hAnsi="Times New Roman"/>
          <w:b/>
          <w:bCs/>
          <w:color w:val="000000" w:themeColor="text1"/>
          <w:sz w:val="28"/>
          <w:szCs w:val="24"/>
          <w:highlight w:val="none"/>
        </w:rPr>
        <w:outlineLvl w:val="1"/>
      </w:pPr>
      <w:r>
        <w:rPr>
          <w:color w:val="000000" w:themeColor="text1"/>
          <w:highlight w:val="none"/>
        </w:rPr>
      </w:r>
      <w:bookmarkStart w:id="114" w:name="_Toc10856"/>
      <w:r>
        <w:rPr>
          <w:color w:val="000000" w:themeColor="text1"/>
          <w:highlight w:val="none"/>
        </w:rPr>
      </w:r>
      <w:bookmarkStart w:id="115" w:name="_Toc207735231"/>
      <w:r>
        <w:rPr>
          <w:rFonts w:hint="eastAsia" w:ascii="Times New Roman" w:hAnsi="Times New Roman"/>
          <w:b/>
          <w:bCs/>
          <w:color w:val="000000" w:themeColor="text1"/>
          <w:sz w:val="28"/>
          <w:szCs w:val="24"/>
          <w:highlight w:val="none"/>
          <w:lang w:eastAsia="zh-CN"/>
        </w:rPr>
        <w:t xml:space="preserve">（</w:t>
      </w:r>
      <w:r>
        <w:rPr>
          <w:rFonts w:hint="eastAsia" w:ascii="Times New Roman" w:hAnsi="Times New Roman"/>
          <w:b/>
          <w:bCs/>
          <w:color w:val="000000" w:themeColor="text1"/>
          <w:sz w:val="28"/>
          <w:szCs w:val="24"/>
          <w:highlight w:val="none"/>
          <w:lang w:val="en-US" w:eastAsia="zh-CN"/>
        </w:rPr>
        <w:t xml:space="preserve">第二部分：商务部分要求）</w:t>
      </w:r>
      <w:bookmarkEnd w:id="114"/>
      <w:r>
        <w:rPr>
          <w:color w:val="000000" w:themeColor="text1"/>
          <w:highlight w:val="none"/>
        </w:rPr>
      </w:r>
      <w:r/>
    </w:p>
    <w:p>
      <w:pPr>
        <w:ind w:firstLine="482"/>
        <w:spacing w:line="360" w:lineRule="auto"/>
        <w:rPr>
          <w:rFonts w:hint="eastAsia" w:ascii="宋体" w:hAnsi="宋体" w:cs="Arial"/>
          <w:b/>
          <w:bCs/>
          <w:color w:val="000000" w:themeColor="text1"/>
          <w:sz w:val="24"/>
          <w:highlight w:val="none"/>
        </w:rPr>
        <w:outlineLvl w:val="1"/>
      </w:pPr>
      <w:r>
        <w:rPr>
          <w:color w:val="000000" w:themeColor="text1"/>
          <w:highlight w:val="none"/>
        </w:rPr>
      </w:r>
      <w:bookmarkStart w:id="116" w:name="_Toc20161"/>
      <w:r>
        <w:rPr>
          <w:rFonts w:hint="eastAsia" w:ascii="宋体" w:hAnsi="宋体"/>
          <w:b/>
          <w:bCs/>
          <w:color w:val="000000" w:themeColor="text1"/>
          <w:sz w:val="24"/>
          <w:highlight w:val="none"/>
        </w:rPr>
        <w:t xml:space="preserve">★</w:t>
      </w:r>
      <w:r>
        <w:rPr>
          <w:rFonts w:hint="eastAsia" w:ascii="宋体" w:hAnsi="宋体" w:cs="Arial"/>
          <w:b/>
          <w:bCs/>
          <w:color w:val="000000" w:themeColor="text1"/>
          <w:sz w:val="24"/>
          <w:highlight w:val="none"/>
        </w:rPr>
        <w:t xml:space="preserve">三、</w:t>
      </w:r>
      <w:bookmarkStart w:id="117" w:name="_Hlk208914288"/>
      <w:r>
        <w:rPr>
          <w:rFonts w:hint="eastAsia" w:ascii="宋体" w:hAnsi="宋体" w:cs="Arial"/>
          <w:b/>
          <w:bCs/>
          <w:color w:val="000000" w:themeColor="text1"/>
          <w:sz w:val="24"/>
          <w:highlight w:val="none"/>
        </w:rPr>
        <w:t xml:space="preserve">商务要求：</w:t>
      </w:r>
      <w:bookmarkEnd w:id="115"/>
      <w:r>
        <w:rPr>
          <w:color w:val="000000" w:themeColor="text1"/>
          <w:highlight w:val="none"/>
        </w:rPr>
      </w:r>
      <w:bookmarkEnd w:id="116"/>
      <w:r>
        <w:rPr>
          <w:color w:val="000000" w:themeColor="text1"/>
          <w:highlight w:val="none"/>
        </w:rPr>
      </w:r>
      <w:r/>
    </w:p>
    <w:p>
      <w:pPr>
        <w:ind w:left="0" w:right="0" w:firstLine="482"/>
        <w:keepLines w:val="0"/>
        <w:keepNext w:val="0"/>
        <w:pageBreakBefore w:val="0"/>
        <w:spacing w:line="360" w:lineRule="auto"/>
        <w:shd w:val="clear" w:color="auto" w:fill="auto"/>
        <w:widowControl/>
        <w:rPr>
          <w:rFonts w:hint="eastAsia" w:ascii="宋体" w:hAnsi="宋体" w:eastAsia="宋体" w:cs="宋体"/>
          <w:color w:val="000000" w:themeColor="text1"/>
          <w:sz w:val="24"/>
          <w:highlight w:val="none"/>
          <w:u w:val="none"/>
        </w:rPr>
      </w:pPr>
      <w:r>
        <w:rPr>
          <w:rFonts w:hint="eastAsia" w:ascii="宋体" w:hAnsi="宋体"/>
          <w:color w:val="000000" w:themeColor="text1"/>
          <w:sz w:val="24"/>
          <w:highlight w:val="none"/>
        </w:rPr>
        <w:t xml:space="preserve">1、服务期限：</w:t>
      </w:r>
      <w:r>
        <w:rPr>
          <w:rFonts w:hint="eastAsia" w:ascii="宋体" w:hAnsi="宋体" w:cs="宋体"/>
          <w:color w:val="000000" w:themeColor="text1"/>
          <w:sz w:val="24"/>
          <w:highlight w:val="none"/>
          <w:u w:val="none"/>
          <w:lang w:val="en-US" w:eastAsia="zh-CN"/>
        </w:rPr>
        <w:t xml:space="preserve">自2027年1月1日</w:t>
      </w:r>
      <w:r>
        <w:rPr>
          <w:rFonts w:hint="eastAsia" w:ascii="宋体" w:hAnsi="宋体" w:eastAsia="宋体" w:cs="宋体"/>
          <w:color w:val="000000" w:themeColor="text1"/>
          <w:sz w:val="24"/>
          <w:highlight w:val="none"/>
          <w:u w:val="none"/>
          <w:lang w:val="en-US" w:eastAsia="zh-CN"/>
        </w:rPr>
        <w:t xml:space="preserve">起至2027年12月31日。各项任务自合同签订并得到采购人</w:t>
      </w:r>
      <w:r>
        <w:rPr>
          <w:rFonts w:hint="eastAsia" w:ascii="宋体" w:hAnsi="宋体" w:cs="宋体"/>
          <w:color w:val="000000" w:themeColor="text1"/>
          <w:sz w:val="24"/>
          <w:highlight w:val="none"/>
          <w:u w:val="none"/>
          <w:lang w:val="en-US" w:eastAsia="zh-CN"/>
        </w:rPr>
        <w:t xml:space="preserve">书面</w:t>
      </w:r>
      <w:r>
        <w:rPr>
          <w:rFonts w:hint="eastAsia" w:ascii="宋体" w:hAnsi="宋体" w:eastAsia="宋体" w:cs="宋体"/>
          <w:color w:val="000000" w:themeColor="text1"/>
          <w:sz w:val="24"/>
          <w:highlight w:val="none"/>
          <w:u w:val="none"/>
          <w:lang w:val="en-US" w:eastAsia="zh-CN"/>
        </w:rPr>
        <w:t xml:space="preserve">通知开始，必须至项目规定的所有工作完成止。</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2、合同履行期间合同签订的</w:t>
      </w:r>
      <w:r>
        <w:rPr>
          <w:rFonts w:hint="eastAsia" w:ascii="宋体" w:hAnsi="宋体"/>
          <w:color w:val="000000" w:themeColor="text1"/>
          <w:sz w:val="24"/>
          <w:highlight w:val="none"/>
          <w:lang w:val="en-US" w:eastAsia="zh-CN"/>
        </w:rPr>
        <w:t xml:space="preserve">优惠率</w:t>
      </w:r>
      <w:r>
        <w:rPr>
          <w:rFonts w:hint="eastAsia" w:ascii="宋体" w:hAnsi="宋体"/>
          <w:color w:val="000000" w:themeColor="text1"/>
          <w:sz w:val="24"/>
          <w:highlight w:val="none"/>
        </w:rPr>
        <w:t xml:space="preserve">不变，且合同期内总结算费用不得突破预算额度。合同签订后，每项任务在得到</w:t>
      </w:r>
      <w:r>
        <w:rPr>
          <w:rFonts w:hint="eastAsia" w:ascii="宋体" w:hAnsi="宋体"/>
          <w:color w:val="000000" w:themeColor="text1"/>
          <w:sz w:val="24"/>
          <w:highlight w:val="none"/>
          <w:lang w:eastAsia="zh-CN"/>
        </w:rPr>
        <w:t xml:space="preserve">采购人</w:t>
      </w:r>
      <w:r>
        <w:rPr>
          <w:rFonts w:hint="eastAsia" w:ascii="宋体" w:hAnsi="宋体"/>
          <w:color w:val="000000" w:themeColor="text1"/>
          <w:sz w:val="24"/>
          <w:highlight w:val="none"/>
        </w:rPr>
        <w:t xml:space="preserve">通知后开始，至项目规定的所有检测工作完成止；</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color w:val="000000" w:themeColor="text1"/>
          <w:highlight w:val="none"/>
        </w:rPr>
      </w:r>
      <w:bookmarkStart w:id="118" w:name="_Toc20321"/>
      <w:r>
        <w:rPr>
          <w:color w:val="000000" w:themeColor="text1"/>
          <w:highlight w:val="none"/>
        </w:rPr>
      </w:r>
      <w:bookmarkStart w:id="119" w:name="_Toc10273"/>
      <w:r>
        <w:rPr>
          <w:rFonts w:hint="eastAsia" w:ascii="宋体" w:hAnsi="宋体" w:eastAsia="宋体" w:cs="Times New Roman"/>
          <w:color w:val="000000" w:themeColor="text1"/>
          <w:sz w:val="24"/>
          <w:highlight w:val="none"/>
        </w:rPr>
        <w:t xml:space="preserve">3、实施地点：</w:t>
      </w:r>
      <w:bookmarkEnd w:id="118"/>
      <w:r>
        <w:rPr>
          <w:color w:val="000000" w:themeColor="text1"/>
          <w:highlight w:val="none"/>
        </w:rPr>
      </w:r>
      <w:bookmarkEnd w:id="119"/>
      <w:r>
        <w:rPr>
          <w:rFonts w:hint="eastAsia" w:ascii="宋体" w:hAnsi="宋体" w:cs="Times New Roman"/>
          <w:color w:val="000000" w:themeColor="text1"/>
          <w:sz w:val="24"/>
          <w:highlight w:val="none"/>
          <w:lang w:val="en-US" w:eastAsia="zh-CN"/>
        </w:rPr>
        <w:t xml:space="preserve">南通</w:t>
      </w:r>
      <w:r>
        <w:rPr>
          <w:rFonts w:hint="eastAsia" w:ascii="宋体" w:hAnsi="宋体" w:eastAsia="宋体" w:cs="Times New Roman"/>
          <w:color w:val="000000" w:themeColor="text1"/>
          <w:sz w:val="24"/>
          <w:highlight w:val="none"/>
          <w:lang w:eastAsia="zh-CN"/>
        </w:rPr>
        <w:t xml:space="preserve">市内为主，具体以采购人指定地点为准</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为保证价格的统一性及避免不平衡报价,供应商报价时报取统一的响应优惠率，否则作无效响应处理。并且该响应优惠率适用于每项服务项目，所报响应优惠率最多保留两位小数</w:t>
      </w:r>
      <w:r>
        <w:rPr>
          <w:rFonts w:hint="eastAsia" w:ascii="宋体" w:hAnsi="宋体"/>
          <w:color w:val="000000" w:themeColor="text1"/>
          <w:sz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en-US" w:eastAsia="zh-CN"/>
        </w:rPr>
        <w:t xml:space="preserve">、交付要求</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成交供应商根据采购人提供的检测工作量、检测工期，拟派满足合同要求的人员赴现场开展检测工作。成交供应商应配备足够的人员和设备，保证在约定的时间内完成检测工作。</w:t>
      </w:r>
      <w:r>
        <w:rPr>
          <w:rFonts w:hint="eastAsia" w:ascii="宋体" w:hAnsi="宋体"/>
          <w:color w:val="000000" w:themeColor="text1"/>
          <w:sz w:val="24"/>
          <w:highlight w:val="none"/>
          <w:lang w:val="en-US" w:eastAsia="zh-CN"/>
        </w:rPr>
        <w:t xml:space="preserve">供应商</w:t>
      </w:r>
      <w:r>
        <w:rPr>
          <w:rFonts w:ascii="宋体" w:hAnsi="宋体"/>
          <w:color w:val="000000" w:themeColor="text1"/>
          <w:sz w:val="24"/>
          <w:highlight w:val="none"/>
        </w:rPr>
        <w:t xml:space="preserve">迟延交付的，每逾期一日按该批次服务费用的千分之五向</w:t>
      </w:r>
      <w:r>
        <w:rPr>
          <w:rFonts w:hint="eastAsia" w:ascii="宋体" w:hAnsi="宋体"/>
          <w:color w:val="000000" w:themeColor="text1"/>
          <w:sz w:val="24"/>
          <w:highlight w:val="none"/>
          <w:lang w:val="en-US" w:eastAsia="zh-CN"/>
        </w:rPr>
        <w:t xml:space="preserve">采购人</w:t>
      </w:r>
      <w:r>
        <w:rPr>
          <w:rFonts w:ascii="宋体" w:hAnsi="宋体"/>
          <w:color w:val="000000" w:themeColor="text1"/>
          <w:sz w:val="24"/>
          <w:highlight w:val="none"/>
        </w:rPr>
        <w:t xml:space="preserve">支付违约金</w:t>
      </w:r>
      <w:r>
        <w:rPr>
          <w:rFonts w:hint="eastAsia" w:ascii="宋体" w:hAnsi="宋体"/>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en-US" w:eastAsia="zh-CN"/>
        </w:rPr>
        <w:t xml:space="preserve">、验收要求：</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（1）验收标准：采购文件及响应文件、双方签订的技术协议、国家的相关标准、行业技术标准、符合项目技术方案及采购人项目负责人指定的技术要求、符合被服务方的各项管理规定。</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（2）验收方式：所提供的服务符合标准或规范，经采购人项目负责人确认填写项目验收单。</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、结算方式：</w:t>
      </w:r>
      <w:r>
        <w:rPr>
          <w:color w:val="000000" w:themeColor="text1"/>
          <w:highlight w:val="none"/>
        </w:rPr>
      </w:r>
      <w:r/>
    </w:p>
    <w:p>
      <w:pPr>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（1）供应商</w:t>
      </w:r>
      <w:bookmarkStart w:id="120" w:name="_Hlk207660804"/>
      <w:r>
        <w:rPr>
          <w:rFonts w:hint="eastAsia" w:ascii="宋体" w:hAnsi="宋体"/>
          <w:color w:val="000000" w:themeColor="text1"/>
          <w:sz w:val="24"/>
          <w:highlight w:val="none"/>
        </w:rPr>
        <w:t xml:space="preserve">以单价最高限价为计算基础</w:t>
      </w:r>
      <w:bookmarkEnd w:id="120"/>
      <w:r>
        <w:rPr>
          <w:rFonts w:hint="eastAsia" w:ascii="宋体" w:hAnsi="宋体"/>
          <w:color w:val="000000" w:themeColor="text1"/>
          <w:sz w:val="24"/>
          <w:highlight w:val="none"/>
        </w:rPr>
        <w:t xml:space="preserve">，报单价</w:t>
      </w:r>
      <w:r>
        <w:rPr>
          <w:rFonts w:hint="eastAsia" w:ascii="宋体" w:hAnsi="宋体"/>
          <w:color w:val="000000" w:themeColor="text1"/>
          <w:sz w:val="24"/>
          <w:highlight w:val="none"/>
          <w:lang w:val="en-US" w:eastAsia="zh-CN"/>
        </w:rPr>
        <w:t xml:space="preserve">优惠</w:t>
      </w:r>
      <w:r>
        <w:rPr>
          <w:rFonts w:hint="eastAsia" w:ascii="宋体" w:hAnsi="宋体"/>
          <w:color w:val="000000" w:themeColor="text1"/>
          <w:sz w:val="24"/>
          <w:highlight w:val="none"/>
          <w:lang w:val="en-US" w:eastAsia="zh-CN"/>
        </w:rPr>
        <w:t xml:space="preserve">率</w:t>
      </w:r>
      <w:r>
        <w:rPr>
          <w:rFonts w:hint="eastAsia" w:ascii="宋体" w:hAnsi="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（2）本项目按固定单价结算。</w:t>
      </w:r>
      <w:r>
        <w:rPr>
          <w:rFonts w:hint="eastAsia" w:ascii="宋体" w:hAnsi="宋体" w:eastAsia="宋体" w:cs="Times New Roman"/>
          <w:color w:val="000000" w:themeColor="text1"/>
          <w:sz w:val="24"/>
          <w:highlight w:val="none"/>
          <w:lang w:val="en-US" w:eastAsia="zh-CN"/>
        </w:rPr>
        <w:t xml:space="preserve">最终服务费=基准价（单项限价）×</w:t>
      </w:r>
      <w:r>
        <w:rPr>
          <w:rFonts w:hint="eastAsia" w:ascii="宋体" w:hAnsi="宋体" w:cs="Times New Roman"/>
          <w:color w:val="000000" w:themeColor="text1"/>
          <w:sz w:val="24"/>
          <w:highlight w:val="none"/>
          <w:lang w:val="en-US" w:eastAsia="zh-CN"/>
        </w:rPr>
        <w:t xml:space="preserve">（1-成交优惠率）</w:t>
      </w:r>
      <w:r>
        <w:rPr>
          <w:rFonts w:hint="eastAsia" w:ascii="宋体" w:hAnsi="宋体" w:eastAsia="宋体" w:cs="Times New Roman"/>
          <w:color w:val="000000" w:themeColor="text1"/>
          <w:sz w:val="24"/>
          <w:highlight w:val="none"/>
          <w:lang w:val="en-US" w:eastAsia="zh-CN"/>
        </w:rPr>
        <w:t xml:space="preserve">×经采购人核实过的实际数量</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(如:供应商在响应时的优惠率为20%，单价限价为1000元，则结算价格为:1000元×（1-20%）×经采购人核实过的实际数量。)</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（3）因供应商自身原因导致的针对同一检测点的重复检测工作，不可重复计费；</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（4）服务费</w:t>
      </w:r>
      <w:r>
        <w:rPr>
          <w:rFonts w:hint="eastAsia" w:ascii="宋体" w:hAnsi="宋体"/>
          <w:color w:val="000000" w:themeColor="text1"/>
          <w:sz w:val="24"/>
          <w:highlight w:val="none"/>
          <w:lang w:val="en-US" w:eastAsia="zh-CN"/>
        </w:rPr>
        <w:t xml:space="preserve">按实</w:t>
      </w:r>
      <w:r>
        <w:rPr>
          <w:rFonts w:hint="eastAsia" w:ascii="宋体" w:hAnsi="宋体"/>
          <w:color w:val="000000" w:themeColor="text1"/>
          <w:sz w:val="24"/>
          <w:highlight w:val="none"/>
        </w:rPr>
        <w:t xml:space="preserve">结算</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按</w:t>
      </w:r>
      <w:r>
        <w:rPr>
          <w:rFonts w:hint="eastAsia" w:ascii="宋体" w:hAnsi="宋体"/>
          <w:color w:val="000000" w:themeColor="text1"/>
          <w:sz w:val="24"/>
          <w:highlight w:val="none"/>
          <w:lang w:eastAsia="zh-CN"/>
        </w:rPr>
        <w:t xml:space="preserve">检验</w:t>
      </w:r>
      <w:r>
        <w:rPr>
          <w:rFonts w:hint="eastAsia" w:ascii="宋体" w:hAnsi="宋体"/>
          <w:color w:val="000000" w:themeColor="text1"/>
          <w:sz w:val="24"/>
          <w:highlight w:val="none"/>
        </w:rPr>
        <w:t xml:space="preserve">进度付款。</w:t>
      </w:r>
      <w:bookmarkStart w:id="121" w:name="_Hlk207663047"/>
      <w:r>
        <w:rPr>
          <w:rFonts w:hint="eastAsia" w:ascii="宋体" w:hAnsi="宋体"/>
          <w:color w:val="000000" w:themeColor="text1"/>
          <w:sz w:val="24"/>
          <w:highlight w:val="none"/>
        </w:rPr>
        <w:t xml:space="preserve">付款前，</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须取得经采购人确认的完工证明材料，并提供发票、付款申请单、工作量结算清单等付款所需资料，采购人在收到上述资料并核对无误后，</w:t>
      </w:r>
      <w:r>
        <w:rPr>
          <w:rFonts w:hint="eastAsia" w:ascii="宋体" w:hAnsi="宋体"/>
          <w:color w:val="000000" w:themeColor="text1"/>
          <w:sz w:val="24"/>
          <w:highlight w:val="none"/>
          <w:lang w:eastAsia="zh-CN"/>
        </w:rPr>
        <w:t xml:space="preserve">支付相应款项</w:t>
      </w:r>
      <w:r>
        <w:rPr>
          <w:rFonts w:hint="eastAsia" w:ascii="宋体" w:hAnsi="宋体"/>
          <w:color w:val="000000" w:themeColor="text1"/>
          <w:sz w:val="24"/>
          <w:highlight w:val="none"/>
        </w:rPr>
        <w:t xml:space="preserve">，若因</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延迟提供上述资料导致采购人不能按时付款，则相关责任由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承担；</w:t>
      </w:r>
      <w:bookmarkEnd w:id="121"/>
      <w:r>
        <w:rPr>
          <w:color w:val="000000" w:themeColor="text1"/>
          <w:highlight w:val="none"/>
        </w:rPr>
      </w:r>
      <w:r/>
    </w:p>
    <w:p>
      <w:pPr>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（5）在服务期内，</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不得就超出部分向采购人主张或提出异议，否则采购人有权向</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主张服务总费用5%的违约金；</w:t>
      </w:r>
      <w:r>
        <w:rPr>
          <w:color w:val="000000" w:themeColor="text1"/>
          <w:highlight w:val="none"/>
        </w:rPr>
      </w:r>
      <w:r/>
    </w:p>
    <w:p>
      <w:pPr>
        <w:ind w:firstLine="482"/>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本项目不组织现场勘察，供应商在报价时须考虑本项目在实施期间的一切可能产生的费用，供应商的报价中需包含但不限于：</w:t>
      </w:r>
      <w:bookmarkStart w:id="122" w:name="_Hlk207661893"/>
      <w:r>
        <w:rPr>
          <w:rFonts w:hint="eastAsia" w:ascii="宋体" w:hAnsi="宋体" w:cs="宋体"/>
          <w:color w:val="000000" w:themeColor="text1"/>
          <w:sz w:val="24"/>
          <w:highlight w:val="none"/>
        </w:rPr>
        <w:t xml:space="preserve">现场车辆费、设备机具费及其维保费、消耗材料费、运输费、外协费用、人工费（包括服务人员工资、社保、公积金等）、安全防护产品购置费、管理费、办公费、差旅费、交通及其风险费、保险费、税费、利润、各类规费、各种风险及</w:t>
      </w:r>
      <w:r>
        <w:rPr>
          <w:rFonts w:ascii="宋体" w:hAnsi="宋体" w:cs="宋体"/>
          <w:color w:val="000000" w:themeColor="text1"/>
          <w:sz w:val="24"/>
          <w:highlight w:val="none"/>
        </w:rPr>
        <w:t xml:space="preserve">合同实施过程中的应预见或不可预见费用等</w:t>
      </w:r>
      <w:r>
        <w:rPr>
          <w:rFonts w:hint="eastAsia" w:ascii="宋体" w:hAnsi="宋体" w:cs="宋体"/>
          <w:color w:val="000000" w:themeColor="text1"/>
          <w:sz w:val="24"/>
          <w:highlight w:val="none"/>
        </w:rPr>
        <w:t xml:space="preserve">为完成本项目发生的所有费用。</w:t>
      </w:r>
      <w:r>
        <w:rPr>
          <w:rFonts w:hint="eastAsia" w:ascii="宋体" w:hAnsi="宋体"/>
          <w:color w:val="000000" w:themeColor="text1"/>
          <w:sz w:val="24"/>
          <w:highlight w:val="none"/>
        </w:rPr>
        <w:t xml:space="preserve">在服务过程中，如发现有缺项、漏项，视为已包含在</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olor w:val="000000" w:themeColor="text1"/>
          <w:sz w:val="24"/>
          <w:highlight w:val="none"/>
        </w:rPr>
        <w:t xml:space="preserve">报价之中，供应商应无条件、无偿自行承担所发生的一切费用，并且并不因此而影响交付采购人服务的时间，不得作为减轻责任、减少服务、增加收费、降低质量的理由</w:t>
      </w:r>
      <w:bookmarkEnd w:id="122"/>
      <w:r>
        <w:rPr>
          <w:rFonts w:hint="eastAsia" w:ascii="宋体" w:hAnsi="宋体"/>
          <w:color w:val="000000" w:themeColor="text1"/>
          <w:sz w:val="24"/>
          <w:highlight w:val="none"/>
        </w:rPr>
        <w:t xml:space="preserve">；</w:t>
      </w:r>
      <w:r>
        <w:rPr>
          <w:color w:val="000000" w:themeColor="text1"/>
          <w:highlight w:val="none"/>
        </w:rPr>
      </w:r>
      <w:r/>
    </w:p>
    <w:p>
      <w:pPr>
        <w:numPr>
          <w:ilvl w:val="0"/>
          <w:numId w:val="0"/>
        </w:num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对政府有政策性减免要求的服务单位，供应商计费金额应按政府要求减免比例实行减免。供应商应充分考虑所有可能影响到报价的价格及政策等风险因素，一旦</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，服务单价将包定，一律不予调整。</w:t>
      </w:r>
      <w:bookmarkEnd w:id="117"/>
      <w:r>
        <w:rPr>
          <w:color w:val="000000" w:themeColor="text1"/>
          <w:highlight w:val="none"/>
        </w:rPr>
      </w:r>
      <w:r/>
    </w:p>
    <w:p>
      <w:pPr>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10</w:t>
      </w:r>
      <w:r>
        <w:rPr>
          <w:rFonts w:hint="eastAsia" w:ascii="宋体" w:hAnsi="宋体"/>
          <w:b/>
          <w:bCs/>
          <w:color w:val="000000" w:themeColor="text1"/>
          <w:sz w:val="24"/>
          <w:highlight w:val="none"/>
        </w:rPr>
        <w:t xml:space="preserve">、廉政要求：</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（1）供应商及其相关工作人员应遵守法律法规和国家准则；恪守严格依法、正直坦诚、客观公正、勤勉尽责、保守秘密的基本职业道德，保持应有的独立性。</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（2）供应商及其相关工作人员与项目有利害关系的，应事先声明，实行回避。</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（3）供应商应独立、客观、公正地完成受托项目的检测服务工作，并对工作的真实性、准确性、合法性负责，不得将受托项目转包或分包。</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（5）采购人对受托供应商违反规定发生违纪行为，检测结果出现严重差错或故意提供不实、虚假结果的情形，依法追究其法律责任。</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color w:val="000000" w:themeColor="text1"/>
          <w:highlight w:val="none"/>
        </w:rPr>
      </w:r>
      <w:r/>
    </w:p>
    <w:p>
      <w:pPr>
        <w:ind w:firstLine="482"/>
        <w:spacing w:line="360" w:lineRule="auto"/>
        <w:rPr>
          <w:rFonts w:hint="eastAsia" w:ascii="宋体" w:hAnsi="宋体"/>
          <w:b/>
          <w:bCs/>
          <w:color w:val="000000" w:themeColor="text1"/>
          <w:sz w:val="24"/>
          <w:highlight w:val="none"/>
        </w:rPr>
        <w:outlineLvl w:val="1"/>
      </w:pPr>
      <w:r>
        <w:rPr>
          <w:color w:val="000000" w:themeColor="text1"/>
          <w:highlight w:val="none"/>
        </w:rPr>
      </w:r>
      <w:bookmarkStart w:id="123" w:name="_Toc29099"/>
      <w:r>
        <w:rPr>
          <w:rFonts w:hint="eastAsia" w:ascii="宋体" w:hAnsi="宋体"/>
          <w:b/>
          <w:bCs/>
          <w:color w:val="000000" w:themeColor="text1"/>
          <w:sz w:val="24"/>
          <w:highlight w:val="none"/>
        </w:rPr>
        <w:t xml:space="preserve">四、其他要求</w:t>
      </w:r>
      <w:bookmarkEnd w:id="123"/>
      <w:r>
        <w:rPr>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1、制定无损检测技术服务方案：</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rPr>
        <w:t xml:space="preserve">供</w:t>
      </w:r>
      <w:r>
        <w:rPr>
          <w:rFonts w:hint="eastAsia" w:ascii="宋体" w:hAnsi="宋体" w:eastAsia="宋体" w:cs="宋体"/>
          <w:bCs/>
          <w:color w:val="000000" w:themeColor="text1"/>
          <w:sz w:val="24"/>
          <w:highlight w:val="none"/>
        </w:rPr>
        <w:t xml:space="preserve">应商应根据</w:t>
      </w:r>
      <w:r>
        <w:rPr>
          <w:rFonts w:hint="eastAsia" w:ascii="宋体" w:hAnsi="宋体" w:eastAsia="宋体" w:cs="宋体"/>
          <w:bCs/>
          <w:color w:val="000000" w:themeColor="text1"/>
          <w:sz w:val="24"/>
          <w:highlight w:val="none"/>
          <w:lang w:eastAsia="zh-CN"/>
        </w:rPr>
        <w:t xml:space="preserve">采购文件</w:t>
      </w:r>
      <w:r>
        <w:rPr>
          <w:rFonts w:hint="eastAsia" w:ascii="宋体" w:hAnsi="宋体" w:eastAsia="宋体" w:cs="宋体"/>
          <w:bCs/>
          <w:color w:val="000000" w:themeColor="text1"/>
          <w:sz w:val="24"/>
          <w:highlight w:val="none"/>
        </w:rPr>
        <w:t xml:space="preserve">要求及本项目特点，制订无损检测技术服务方案，包括</w:t>
      </w:r>
      <w:r>
        <w:rPr>
          <w:rFonts w:hint="eastAsia" w:ascii="宋体" w:hAnsi="宋体" w:eastAsia="宋体" w:cs="宋体"/>
          <w:bCs/>
          <w:color w:val="000000" w:themeColor="text1"/>
          <w:sz w:val="24"/>
          <w:highlight w:val="none"/>
          <w:lang w:eastAsia="zh-CN"/>
        </w:rPr>
        <w:t xml:space="preserve">但不限于</w:t>
      </w:r>
      <w:r>
        <w:rPr>
          <w:rFonts w:hint="eastAsia" w:ascii="宋体" w:hAnsi="宋体" w:eastAsia="宋体" w:cs="宋体"/>
          <w:bCs/>
          <w:color w:val="000000" w:themeColor="text1"/>
          <w:sz w:val="24"/>
          <w:highlight w:val="none"/>
          <w:lang w:val="en-US" w:eastAsia="zh-CN"/>
        </w:rPr>
        <w:t xml:space="preserve">技术路线阐述、</w:t>
      </w:r>
      <w:r>
        <w:rPr>
          <w:rFonts w:hint="eastAsia" w:ascii="宋体" w:hAnsi="宋体" w:eastAsia="宋体" w:cs="宋体"/>
          <w:bCs/>
          <w:color w:val="000000" w:themeColor="text1"/>
          <w:sz w:val="24"/>
          <w:highlight w:val="none"/>
        </w:rPr>
        <w:t xml:space="preserve">整体技术目标、检测作业流程及标准和工艺验证</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技术能力保障等</w:t>
      </w:r>
      <w:r>
        <w:rPr>
          <w:rFonts w:hint="eastAsia" w:ascii="宋体" w:hAnsi="宋体" w:eastAsia="宋体" w:cs="宋体"/>
          <w:bCs/>
          <w:color w:val="000000" w:themeColor="text1"/>
          <w:sz w:val="24"/>
          <w:highlight w:val="none"/>
        </w:rPr>
        <w:t xml:space="preserve">；应严格按照质量体系要求和相关质量保证规范。方案应全面科学合理、具有针对性和可行性；确保符合国家的相关标准、</w:t>
      </w:r>
      <w:r>
        <w:rPr>
          <w:rFonts w:ascii="等线" w:hAnsi="等线"/>
          <w:bCs/>
          <w:color w:val="000000" w:themeColor="text1"/>
          <w:sz w:val="24"/>
          <w:highlight w:val="none"/>
        </w:rPr>
        <w:t xml:space="preserve">特种设备安全技术规范、行业技术标准及采购人项目负责人指定的技术要求以及被检测单位的各项管理规定</w:t>
      </w:r>
      <w:r>
        <w:rPr>
          <w:rFonts w:hint="eastAsia" w:ascii="等线" w:hAnsi="等线"/>
          <w:bCs/>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eastAsia="宋体" w:cs="Times New Roman"/>
          <w:color w:val="000000" w:themeColor="text1"/>
          <w:sz w:val="24"/>
          <w:highlight w:val="none"/>
        </w:rPr>
        <w:t xml:space="preserve">制定安全管理制度</w:t>
      </w:r>
      <w:r>
        <w:rPr>
          <w:rFonts w:hint="eastAsia" w:ascii="宋体" w:hAnsi="宋体" w:eastAsia="宋体" w:cs="Times New Roman"/>
          <w:color w:val="000000" w:themeColor="text1"/>
          <w:sz w:val="24"/>
          <w:highlight w:val="none"/>
          <w:lang w:eastAsia="zh-CN"/>
        </w:rPr>
        <w:t xml:space="preserve">方案</w:t>
      </w:r>
      <w:r>
        <w:rPr>
          <w:rFonts w:hint="eastAsia" w:ascii="宋体" w:hAnsi="宋体" w:eastAsia="宋体" w:cs="Times New Roman"/>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供应商根据</w:t>
      </w:r>
      <w:r>
        <w:rPr>
          <w:rFonts w:hint="eastAsia" w:ascii="宋体" w:hAnsi="宋体" w:cs="宋体"/>
          <w:bCs/>
          <w:color w:val="000000" w:themeColor="text1"/>
          <w:sz w:val="24"/>
          <w:highlight w:val="none"/>
          <w:lang w:eastAsia="zh-CN"/>
        </w:rPr>
        <w:t xml:space="preserve">采购文件</w:t>
      </w:r>
      <w:r>
        <w:rPr>
          <w:rFonts w:hint="eastAsia" w:ascii="宋体" w:hAnsi="宋体" w:cs="宋体"/>
          <w:bCs/>
          <w:color w:val="000000" w:themeColor="text1"/>
          <w:sz w:val="24"/>
          <w:highlight w:val="none"/>
        </w:rPr>
        <w:t xml:space="preserve">要求及本项目特点，制订</w:t>
      </w:r>
      <w:r>
        <w:rPr>
          <w:rFonts w:hint="eastAsia" w:ascii="宋体" w:hAnsi="宋体" w:cs="宋体"/>
          <w:bCs/>
          <w:color w:val="000000" w:themeColor="text1"/>
          <w:sz w:val="24"/>
          <w:highlight w:val="none"/>
          <w:lang w:eastAsia="zh-CN"/>
        </w:rPr>
        <w:t xml:space="preserve">针对</w:t>
      </w:r>
      <w:r>
        <w:rPr>
          <w:rFonts w:hint="eastAsia" w:ascii="宋体" w:hAnsi="宋体" w:cs="宋体"/>
          <w:bCs/>
          <w:color w:val="000000" w:themeColor="text1"/>
          <w:sz w:val="24"/>
          <w:highlight w:val="none"/>
        </w:rPr>
        <w:t xml:space="preserve">无损检测工作现场容易引发安全生产事故的危险源、危险部位、危险环节等方面制定的现场</w:t>
      </w:r>
      <w:r>
        <w:rPr>
          <w:rFonts w:hint="eastAsia" w:ascii="宋体" w:hAnsi="宋体" w:eastAsia="宋体" w:cs="Times New Roman"/>
          <w:color w:val="000000" w:themeColor="text1"/>
          <w:sz w:val="24"/>
          <w:highlight w:val="none"/>
        </w:rPr>
        <w:t xml:space="preserve">安全管理制度</w:t>
      </w:r>
      <w:r>
        <w:rPr>
          <w:rFonts w:hint="eastAsia" w:ascii="宋体" w:hAnsi="宋体" w:eastAsia="宋体" w:cs="Times New Roman"/>
          <w:color w:val="000000" w:themeColor="text1"/>
          <w:sz w:val="24"/>
          <w:highlight w:val="none"/>
          <w:lang w:eastAsia="zh-CN"/>
        </w:rPr>
        <w:t xml:space="preserve">管理方案</w:t>
      </w:r>
      <w:r>
        <w:rPr>
          <w:rFonts w:hint="eastAsia" w:ascii="宋体" w:hAnsi="宋体" w:cs="宋体"/>
          <w:bCs/>
          <w:color w:val="000000" w:themeColor="text1"/>
          <w:sz w:val="24"/>
          <w:highlight w:val="none"/>
        </w:rPr>
        <w:t xml:space="preserve">。严格遵守政府相关安全环保法律规范，以及被检测单位和采购人的各项安全管理制度, 严格执行健康、安全、环保（HSE）管理体系相关的标准规范；</w:t>
      </w:r>
      <w:r>
        <w:rPr>
          <w:rFonts w:ascii="宋体" w:hAnsi="宋体" w:cs="宋体"/>
          <w:bCs/>
          <w:color w:val="000000" w:themeColor="text1"/>
          <w:sz w:val="24"/>
          <w:highlight w:val="none"/>
        </w:rPr>
        <w:t xml:space="preserve">方案应</w:t>
      </w:r>
      <w:r>
        <w:rPr>
          <w:rFonts w:hint="eastAsia" w:ascii="宋体" w:hAnsi="宋体" w:cs="宋体"/>
          <w:bCs/>
          <w:color w:val="000000" w:themeColor="text1"/>
          <w:sz w:val="24"/>
          <w:highlight w:val="none"/>
        </w:rPr>
        <w:t xml:space="preserve">全面</w:t>
      </w:r>
      <w:r>
        <w:rPr>
          <w:rFonts w:ascii="宋体" w:hAnsi="宋体" w:cs="宋体"/>
          <w:bCs/>
          <w:color w:val="000000" w:themeColor="text1"/>
          <w:sz w:val="24"/>
          <w:highlight w:val="none"/>
        </w:rPr>
        <w:t xml:space="preserve">科学合理、</w:t>
      </w:r>
      <w:r>
        <w:rPr>
          <w:rFonts w:hint="eastAsia" w:ascii="宋体" w:hAnsi="宋体" w:cs="宋体"/>
          <w:bCs/>
          <w:color w:val="000000" w:themeColor="text1"/>
          <w:sz w:val="24"/>
          <w:highlight w:val="none"/>
        </w:rPr>
        <w:t xml:space="preserve">具有针对性和可行性；</w:t>
      </w:r>
      <w:r>
        <w:rPr>
          <w:rFonts w:ascii="宋体" w:hAnsi="宋体" w:cs="宋体"/>
          <w:bCs/>
          <w:color w:val="000000" w:themeColor="text1"/>
          <w:sz w:val="24"/>
          <w:highlight w:val="none"/>
        </w:rPr>
        <w:t xml:space="preserve">以确保安全生产零事故</w:t>
      </w:r>
      <w:r>
        <w:rPr>
          <w:rFonts w:hint="eastAsia" w:ascii="宋体" w:hAnsi="宋体" w:cs="宋体"/>
          <w:bCs/>
          <w:color w:val="000000" w:themeColor="text1"/>
          <w:sz w:val="24"/>
          <w:highlight w:val="none"/>
        </w:rPr>
        <w:t xml:space="preserve">，保障</w:t>
      </w:r>
      <w:r>
        <w:rPr>
          <w:rFonts w:ascii="宋体" w:hAnsi="宋体" w:cs="宋体"/>
          <w:bCs/>
          <w:color w:val="000000" w:themeColor="text1"/>
          <w:sz w:val="24"/>
          <w:highlight w:val="none"/>
        </w:rPr>
        <w:t xml:space="preserve">人员</w:t>
      </w:r>
      <w:r>
        <w:rPr>
          <w:rFonts w:hint="eastAsia" w:ascii="宋体" w:hAnsi="宋体" w:cs="宋体"/>
          <w:bCs/>
          <w:color w:val="000000" w:themeColor="text1"/>
          <w:sz w:val="24"/>
          <w:highlight w:val="none"/>
        </w:rPr>
        <w:t xml:space="preserve">、</w:t>
      </w:r>
      <w:r>
        <w:rPr>
          <w:rFonts w:ascii="宋体" w:hAnsi="宋体" w:cs="宋体"/>
          <w:bCs/>
          <w:color w:val="000000" w:themeColor="text1"/>
          <w:sz w:val="24"/>
          <w:highlight w:val="none"/>
        </w:rPr>
        <w:t xml:space="preserve">设备</w:t>
      </w:r>
      <w:r>
        <w:rPr>
          <w:rFonts w:hint="eastAsia" w:ascii="宋体" w:hAnsi="宋体" w:cs="宋体"/>
          <w:bCs/>
          <w:color w:val="000000" w:themeColor="text1"/>
          <w:sz w:val="24"/>
          <w:highlight w:val="none"/>
        </w:rPr>
        <w:t xml:space="preserve">和环境</w:t>
      </w:r>
      <w:r>
        <w:rPr>
          <w:rFonts w:ascii="宋体" w:hAnsi="宋体" w:cs="宋体"/>
          <w:bCs/>
          <w:color w:val="000000" w:themeColor="text1"/>
          <w:sz w:val="24"/>
          <w:highlight w:val="none"/>
        </w:rPr>
        <w:t xml:space="preserve">安全。</w:t>
      </w:r>
      <w:r>
        <w:rPr>
          <w:rFonts w:hint="eastAsia" w:ascii="宋体" w:hAnsi="宋体" w:cs="宋体"/>
          <w:bCs/>
          <w:color w:val="000000" w:themeColor="text1"/>
          <w:sz w:val="24"/>
          <w:highlight w:val="none"/>
        </w:rPr>
        <w:t xml:space="preserve"> </w:t>
      </w:r>
      <w:r>
        <w:rPr>
          <w:color w:val="000000" w:themeColor="text1"/>
          <w:highlight w:val="none"/>
        </w:rPr>
      </w:r>
      <w:r/>
    </w:p>
    <w:p>
      <w:pPr>
        <w:ind w:firstLine="480"/>
        <w:spacing w:line="360" w:lineRule="auto"/>
        <w:rPr>
          <w:rFonts w:hint="eastAsia" w:ascii="宋体" w:hAnsi="宋体" w:cs="宋体"/>
          <w:color w:val="000000" w:themeColor="text1"/>
          <w:sz w:val="24"/>
          <w:highlight w:val="none"/>
          <w:u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、制定</w:t>
      </w:r>
      <w:r>
        <w:rPr>
          <w:rFonts w:hint="eastAsia" w:ascii="宋体" w:hAnsi="宋体" w:cs="宋体"/>
          <w:color w:val="000000" w:themeColor="text1"/>
          <w:sz w:val="24"/>
          <w:highlight w:val="none"/>
          <w:u w:val="none"/>
          <w:lang w:val="zh-TW"/>
        </w:rPr>
        <w:t xml:space="preserve">人员组织管理方案：</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w:t>
      </w:r>
      <w:r>
        <w:rPr>
          <w:rFonts w:hint="eastAsia" w:ascii="宋体" w:hAnsi="宋体" w:eastAsia="宋体" w:cs="Times New Roman"/>
          <w:color w:val="000000" w:themeColor="text1"/>
          <w:sz w:val="24"/>
          <w:highlight w:val="none"/>
        </w:rPr>
        <w:t xml:space="preserve">项目特点，制订人员组织管理和保障方案，包括配备具有相应资质和经验的全职服务人员（包括项目</w:t>
      </w:r>
      <w:r>
        <w:rPr>
          <w:rFonts w:hint="eastAsia" w:ascii="宋体" w:hAnsi="宋体" w:eastAsia="宋体" w:cs="Times New Roman"/>
          <w:color w:val="000000" w:themeColor="text1"/>
          <w:sz w:val="24"/>
          <w:highlight w:val="none"/>
          <w:lang w:eastAsia="zh-CN"/>
        </w:rPr>
        <w:t xml:space="preserve">负责人</w:t>
      </w:r>
      <w:r>
        <w:rPr>
          <w:rFonts w:hint="eastAsia" w:ascii="宋体" w:hAnsi="宋体" w:eastAsia="宋体" w:cs="Times New Roman"/>
          <w:color w:val="000000" w:themeColor="text1"/>
          <w:sz w:val="24"/>
          <w:highlight w:val="none"/>
        </w:rPr>
        <w:t xml:space="preserve">、技术负责人、</w:t>
      </w:r>
      <w:r>
        <w:rPr>
          <w:rFonts w:hint="eastAsia" w:ascii="宋体" w:hAnsi="宋体" w:eastAsia="宋体" w:cs="Times New Roman"/>
          <w:color w:val="000000" w:themeColor="text1"/>
          <w:sz w:val="24"/>
          <w:highlight w:val="none"/>
          <w:lang w:val="en-US" w:eastAsia="zh-CN"/>
        </w:rPr>
        <w:t xml:space="preserve">安全管理人员、</w:t>
      </w:r>
      <w:r>
        <w:rPr>
          <w:rFonts w:hint="eastAsia" w:ascii="宋体" w:hAnsi="宋体" w:eastAsia="宋体" w:cs="Times New Roman"/>
          <w:color w:val="000000" w:themeColor="text1"/>
          <w:sz w:val="24"/>
          <w:highlight w:val="none"/>
        </w:rPr>
        <w:t xml:space="preserve">质量负责人、其他技术人员和检测人员等），确保人员资质合法合规，管理机构设置合理，人员职责明确，人员的专业配备齐全，具备解决疑难问题的技术能力，保障本项目的顺利实施。</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bCs/>
          <w:color w:val="000000" w:themeColor="text1"/>
          <w:sz w:val="24"/>
          <w:highlight w:val="none"/>
          <w:lang w:val="en-US" w:eastAsia="zh-CN"/>
        </w:rPr>
        <w:t xml:space="preserve">4、</w:t>
      </w:r>
      <w:r>
        <w:rPr>
          <w:rFonts w:hint="eastAsia" w:ascii="宋体" w:hAnsi="宋体"/>
          <w:color w:val="000000" w:themeColor="text1"/>
          <w:sz w:val="24"/>
          <w:highlight w:val="none"/>
        </w:rPr>
        <w:t xml:space="preserve">制定服务承诺及服务质量保障方案：</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要求及本项目特点，</w:t>
      </w:r>
      <w:r>
        <w:rPr>
          <w:rFonts w:hint="eastAsia" w:ascii="宋体" w:hAnsi="宋体"/>
          <w:bCs/>
          <w:color w:val="000000" w:themeColor="text1"/>
          <w:sz w:val="24"/>
          <w:highlight w:val="none"/>
        </w:rPr>
        <w:t xml:space="preserve">制订</w:t>
      </w:r>
      <w:r>
        <w:rPr>
          <w:rFonts w:hint="eastAsia" w:ascii="宋体" w:hAnsi="宋体"/>
          <w:color w:val="000000" w:themeColor="text1"/>
          <w:sz w:val="24"/>
          <w:highlight w:val="none"/>
        </w:rPr>
        <w:t xml:space="preserve">服务承诺及服务质量保障方案。方案应包括但不限于各项服务承诺及</w:t>
      </w:r>
      <w:r>
        <w:rPr>
          <w:rFonts w:hint="eastAsia" w:ascii="宋体" w:hAnsi="宋体" w:cs="宋体"/>
          <w:bCs/>
          <w:color w:val="000000" w:themeColor="text1"/>
          <w:sz w:val="24"/>
          <w:highlight w:val="none"/>
        </w:rPr>
        <w:t xml:space="preserve">检验检测管理制度、检验检测责任制度、服务质量管理制度</w:t>
      </w:r>
      <w:r>
        <w:rPr>
          <w:rFonts w:hint="eastAsia" w:ascii="宋体" w:hAnsi="宋体"/>
          <w:color w:val="000000" w:themeColor="text1"/>
          <w:sz w:val="24"/>
          <w:highlight w:val="none"/>
        </w:rPr>
        <w:t xml:space="preserve">等方面，服务承诺切合实际，措施具体得当，</w:t>
      </w:r>
      <w:r>
        <w:rPr>
          <w:rFonts w:hint="eastAsia" w:ascii="宋体" w:hAnsi="宋体" w:cs="宋体"/>
          <w:bCs/>
          <w:color w:val="000000" w:themeColor="text1"/>
          <w:sz w:val="24"/>
          <w:highlight w:val="none"/>
        </w:rPr>
        <w:t xml:space="preserve">保障本项目的顺利实施。</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制定</w:t>
      </w:r>
      <w:r>
        <w:rPr>
          <w:rFonts w:hint="eastAsia" w:ascii="宋体" w:hAnsi="宋体" w:eastAsia="宋体" w:cs="Times New Roman"/>
          <w:color w:val="000000" w:themeColor="text1"/>
          <w:sz w:val="24"/>
          <w:highlight w:val="none"/>
          <w:lang w:val="en-US" w:eastAsia="zh-CN"/>
        </w:rPr>
        <w:t xml:space="preserve">设备配置及相关</w:t>
      </w:r>
      <w:r>
        <w:rPr>
          <w:rFonts w:hint="eastAsia" w:ascii="宋体" w:hAnsi="宋体" w:eastAsia="宋体" w:cs="Times New Roman"/>
          <w:color w:val="000000" w:themeColor="text1"/>
          <w:sz w:val="24"/>
          <w:highlight w:val="none"/>
        </w:rPr>
        <w:t xml:space="preserve">保障方案</w:t>
      </w:r>
      <w:r>
        <w:rPr>
          <w:rFonts w:hint="eastAsia" w:ascii="宋体" w:hAnsi="宋体" w:eastAsia="宋体" w:cs="Times New Roman"/>
          <w:color w:val="000000" w:themeColor="text1"/>
          <w:sz w:val="24"/>
          <w:highlight w:val="none"/>
          <w:lang w:val="en-US" w:eastAsia="zh-CN"/>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供应商根据</w:t>
      </w:r>
      <w:r>
        <w:rPr>
          <w:rFonts w:hint="eastAsia" w:ascii="宋体" w:hAnsi="宋体" w:eastAsia="宋体" w:cs="Times New Roman"/>
          <w:color w:val="000000" w:themeColor="text1"/>
          <w:sz w:val="24"/>
          <w:highlight w:val="none"/>
          <w:lang w:eastAsia="zh-CN"/>
        </w:rPr>
        <w:t xml:space="preserve">采购文件</w:t>
      </w:r>
      <w:r>
        <w:rPr>
          <w:rFonts w:hint="eastAsia" w:ascii="宋体" w:hAnsi="宋体" w:eastAsia="宋体" w:cs="Times New Roman"/>
          <w:color w:val="000000" w:themeColor="text1"/>
          <w:sz w:val="24"/>
          <w:highlight w:val="none"/>
        </w:rPr>
        <w:t xml:space="preserve">要求及本项目特点，制</w:t>
      </w:r>
      <w:r>
        <w:rPr>
          <w:rFonts w:hint="eastAsia" w:ascii="宋体" w:hAnsi="宋体" w:eastAsia="宋体" w:cs="Times New Roman"/>
          <w:color w:val="000000" w:themeColor="text1"/>
          <w:sz w:val="24"/>
          <w:highlight w:val="none"/>
          <w:lang w:eastAsia="zh-CN"/>
        </w:rPr>
        <w:t xml:space="preserve">定</w:t>
      </w:r>
      <w:r>
        <w:rPr>
          <w:rFonts w:hint="eastAsia" w:ascii="宋体" w:hAnsi="宋体" w:eastAsia="宋体" w:cs="Times New Roman"/>
          <w:color w:val="000000" w:themeColor="text1"/>
          <w:sz w:val="24"/>
          <w:highlight w:val="none"/>
          <w:lang w:val="en-US" w:eastAsia="zh-CN"/>
        </w:rPr>
        <w:t xml:space="preserve">设备配置及相关</w:t>
      </w:r>
      <w:r>
        <w:rPr>
          <w:rFonts w:hint="eastAsia" w:ascii="宋体" w:hAnsi="宋体" w:eastAsia="宋体" w:cs="Times New Roman"/>
          <w:color w:val="000000" w:themeColor="text1"/>
          <w:sz w:val="24"/>
          <w:highlight w:val="none"/>
        </w:rPr>
        <w:t xml:space="preserve">保障方案，</w:t>
      </w:r>
      <w:r>
        <w:rPr>
          <w:rFonts w:hint="eastAsia" w:ascii="宋体" w:hAnsi="宋体" w:eastAsia="宋体" w:cs="Times New Roman"/>
          <w:color w:val="000000" w:themeColor="text1"/>
          <w:sz w:val="24"/>
          <w:highlight w:val="none"/>
          <w:lang w:val="en-US" w:eastAsia="zh-CN"/>
        </w:rPr>
        <w:t xml:space="preserve">包括但不限于设备配备情况、设备管理方案等</w:t>
      </w:r>
      <w:r>
        <w:rPr>
          <w:rFonts w:hint="eastAsia" w:ascii="宋体" w:hAnsi="宋体" w:eastAsia="宋体" w:cs="Times New Roman"/>
          <w:color w:val="000000" w:themeColor="text1"/>
          <w:sz w:val="24"/>
          <w:highlight w:val="none"/>
        </w:rPr>
        <w:t xml:space="preserve">），确保</w:t>
      </w:r>
      <w:r>
        <w:rPr>
          <w:rFonts w:hint="eastAsia" w:ascii="宋体" w:hAnsi="宋体" w:eastAsia="宋体" w:cs="Times New Roman"/>
          <w:color w:val="000000" w:themeColor="text1"/>
          <w:sz w:val="24"/>
          <w:highlight w:val="none"/>
          <w:lang w:val="en-US" w:eastAsia="zh-CN"/>
        </w:rPr>
        <w:t xml:space="preserve">确保检测设备性能稳定、精度达标，满足各类检测工作合规性要求，防范设备故障导致的检测失效、安全隐患及效率低下等措施</w:t>
      </w:r>
      <w:r>
        <w:rPr>
          <w:rFonts w:hint="eastAsia" w:ascii="宋体" w:hAnsi="宋体" w:eastAsia="宋体" w:cs="Times New Roman"/>
          <w:color w:val="000000" w:themeColor="text1"/>
          <w:sz w:val="24"/>
          <w:highlight w:val="none"/>
        </w:rPr>
        <w:t xml:space="preserve">，保障本项目的顺利实施。</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、制定重点难点分析及对策方案：</w:t>
      </w:r>
      <w:r>
        <w:rPr>
          <w:color w:val="000000" w:themeColor="text1"/>
          <w:highlight w:val="none"/>
        </w:rPr>
      </w:r>
      <w:r/>
    </w:p>
    <w:p>
      <w:pPr>
        <w:ind w:firstLine="39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要求及本项目特点，制订重点难点分析及对策方案，</w:t>
      </w:r>
      <w:r>
        <w:rPr>
          <w:rFonts w:hint="eastAsia" w:ascii="宋体" w:hAnsi="宋体"/>
          <w:color w:val="000000" w:themeColor="text1"/>
          <w:sz w:val="24"/>
          <w:highlight w:val="none"/>
          <w:lang w:eastAsia="zh-CN"/>
        </w:rPr>
        <w:t xml:space="preserve">包括但不限于</w:t>
      </w:r>
      <w:r>
        <w:rPr>
          <w:rFonts w:hint="eastAsia" w:ascii="宋体" w:hAnsi="宋体"/>
          <w:color w:val="000000" w:themeColor="text1"/>
          <w:sz w:val="24"/>
          <w:highlight w:val="none"/>
        </w:rPr>
        <w:t xml:space="preserve">检测技术（关键性技术）的重点难点分析及对策方案</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高空作业、</w:t>
      </w:r>
      <w:r>
        <w:rPr>
          <w:rFonts w:hint="eastAsia" w:ascii="宋体" w:hAnsi="宋体"/>
          <w:color w:val="000000" w:themeColor="text1"/>
          <w:sz w:val="24"/>
          <w:highlight w:val="none"/>
        </w:rPr>
        <w:t xml:space="preserve">进入</w:t>
      </w:r>
      <w:r>
        <w:rPr>
          <w:rFonts w:ascii="宋体" w:hAnsi="宋体"/>
          <w:color w:val="000000" w:themeColor="text1"/>
          <w:sz w:val="24"/>
          <w:highlight w:val="none"/>
        </w:rPr>
        <w:t xml:space="preserve">受限空间</w:t>
      </w:r>
      <w:r>
        <w:rPr>
          <w:rFonts w:hint="eastAsia" w:ascii="宋体" w:hAnsi="宋体"/>
          <w:color w:val="000000" w:themeColor="text1"/>
          <w:sz w:val="24"/>
          <w:highlight w:val="none"/>
        </w:rPr>
        <w:t xml:space="preserve">（或</w:t>
      </w:r>
      <w:r>
        <w:rPr>
          <w:rFonts w:ascii="宋体" w:hAnsi="宋体"/>
          <w:color w:val="000000" w:themeColor="text1"/>
          <w:sz w:val="24"/>
          <w:highlight w:val="none"/>
        </w:rPr>
        <w:t xml:space="preserve">有毒介质</w:t>
      </w:r>
      <w:r>
        <w:rPr>
          <w:rFonts w:hint="eastAsia" w:ascii="宋体" w:hAnsi="宋体"/>
          <w:color w:val="000000" w:themeColor="text1"/>
          <w:sz w:val="24"/>
          <w:highlight w:val="none"/>
        </w:rPr>
        <w:t xml:space="preserve">空间）内部</w:t>
      </w:r>
      <w:r>
        <w:rPr>
          <w:rFonts w:ascii="宋体" w:hAnsi="宋体"/>
          <w:color w:val="000000" w:themeColor="text1"/>
          <w:sz w:val="24"/>
          <w:highlight w:val="none"/>
        </w:rPr>
        <w:t xml:space="preserve">检测</w:t>
      </w:r>
      <w:r>
        <w:rPr>
          <w:rFonts w:hint="eastAsia" w:ascii="宋体" w:hAnsi="宋体"/>
          <w:color w:val="000000" w:themeColor="text1"/>
          <w:sz w:val="24"/>
          <w:highlight w:val="none"/>
        </w:rPr>
        <w:t xml:space="preserve">等；</w:t>
      </w:r>
      <w:r>
        <w:rPr>
          <w:rFonts w:ascii="等线" w:hAnsi="等线"/>
          <w:bCs/>
          <w:color w:val="000000" w:themeColor="text1"/>
          <w:sz w:val="24"/>
          <w:highlight w:val="none"/>
        </w:rPr>
        <w:t xml:space="preserve">方案应</w:t>
      </w:r>
      <w:r>
        <w:rPr>
          <w:rFonts w:hint="eastAsia" w:ascii="等线" w:hAnsi="等线"/>
          <w:bCs/>
          <w:color w:val="000000" w:themeColor="text1"/>
          <w:sz w:val="24"/>
          <w:highlight w:val="none"/>
        </w:rPr>
        <w:t xml:space="preserve">全面</w:t>
      </w:r>
      <w:r>
        <w:rPr>
          <w:rFonts w:ascii="等线" w:hAnsi="等线"/>
          <w:bCs/>
          <w:color w:val="000000" w:themeColor="text1"/>
          <w:sz w:val="24"/>
          <w:highlight w:val="none"/>
        </w:rPr>
        <w:t xml:space="preserve">科学合理、</w:t>
      </w:r>
      <w:r>
        <w:rPr>
          <w:rFonts w:hint="eastAsia" w:ascii="等线" w:hAnsi="等线"/>
          <w:bCs/>
          <w:color w:val="000000" w:themeColor="text1"/>
          <w:sz w:val="24"/>
          <w:highlight w:val="none"/>
        </w:rPr>
        <w:t xml:space="preserve">具有针对性和可行性；确保本项目在</w:t>
      </w:r>
      <w:r>
        <w:rPr>
          <w:rFonts w:ascii="等线" w:hAnsi="等线"/>
          <w:bCs/>
          <w:color w:val="000000" w:themeColor="text1"/>
          <w:sz w:val="24"/>
          <w:highlight w:val="none"/>
        </w:rPr>
        <w:t xml:space="preserve">复杂环境下的</w:t>
      </w:r>
      <w:r>
        <w:rPr>
          <w:rFonts w:hint="eastAsia" w:ascii="等线" w:hAnsi="等线"/>
          <w:bCs/>
          <w:color w:val="000000" w:themeColor="text1"/>
          <w:sz w:val="24"/>
          <w:highlight w:val="none"/>
        </w:rPr>
        <w:t xml:space="preserve">顺利实施</w:t>
      </w:r>
      <w:r>
        <w:rPr>
          <w:rFonts w:ascii="等线" w:hAnsi="等线"/>
          <w:bCs/>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w:t>
      </w: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、制定应急预案方案：</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供应商根据采购文件要求及本项目特点，制订应急预案方案，包括但不限于应急组织架构、各类风险的应急预案、应急响应、应急保障等，预案应做到明确分工，责任到人，事前管控，减少突发，确保处置到位，闭环管理。</w:t>
      </w:r>
      <w:r>
        <w:rPr>
          <w:color w:val="000000" w:themeColor="text1"/>
          <w:highlight w:val="none"/>
        </w:rPr>
      </w:r>
      <w:r/>
    </w:p>
    <w:p>
      <w:pPr>
        <w:pStyle w:val="126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8、供应商应为</w:t>
      </w:r>
      <w:r>
        <w:rPr>
          <w:rFonts w:ascii="宋体" w:hAnsi="宋体"/>
          <w:color w:val="000000" w:themeColor="text1"/>
          <w:sz w:val="24"/>
          <w:highlight w:val="none"/>
        </w:rPr>
        <w:t xml:space="preserve">本项目投入自有设备</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以确保在项目实施过程中，设备性能稳定、精度达标，能够应对多作业面同时开工的需求，并随时接受</w:t>
      </w:r>
      <w:r>
        <w:rPr>
          <w:rFonts w:hint="eastAsia" w:ascii="宋体" w:hAnsi="宋体"/>
          <w:color w:val="000000" w:themeColor="text1"/>
          <w:sz w:val="24"/>
          <w:highlight w:val="none"/>
        </w:rPr>
        <w:t xml:space="preserve">采购人</w:t>
      </w:r>
      <w:r>
        <w:rPr>
          <w:rFonts w:ascii="宋体" w:hAnsi="宋体"/>
          <w:color w:val="000000" w:themeColor="text1"/>
          <w:sz w:val="24"/>
          <w:highlight w:val="none"/>
        </w:rPr>
        <w:t xml:space="preserve">对原始检测数据的溯源抽查</w:t>
      </w:r>
      <w:r>
        <w:rPr>
          <w:rFonts w:hint="eastAsia" w:ascii="宋体" w:hAnsi="宋体"/>
          <w:color w:val="000000" w:themeColor="text1"/>
          <w:sz w:val="24"/>
          <w:highlight w:val="none"/>
        </w:rPr>
        <w:t xml:space="preserve">，保障本项目的顺利实施。供应商</w:t>
      </w:r>
      <w:r>
        <w:rPr>
          <w:rFonts w:hint="eastAsia" w:ascii="宋体" w:hAnsi="宋体"/>
          <w:color w:val="000000" w:themeColor="text1"/>
          <w:sz w:val="24"/>
          <w:highlight w:val="none"/>
          <w:lang w:eastAsia="zh-CN"/>
        </w:rPr>
        <w:t xml:space="preserve">需</w:t>
      </w:r>
      <w:r>
        <w:rPr>
          <w:rFonts w:hint="eastAsia" w:ascii="宋体" w:hAnsi="宋体"/>
          <w:color w:val="000000" w:themeColor="text1"/>
          <w:sz w:val="24"/>
          <w:highlight w:val="none"/>
        </w:rPr>
        <w:t xml:space="preserve">为本项目配备相应的射线检测装置</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数字式超声探伤仪</w:t>
      </w:r>
      <w:r>
        <w:rPr>
          <w:rFonts w:hint="eastAsia" w:ascii="宋体" w:hAnsi="宋体"/>
          <w:color w:val="000000" w:themeColor="text1"/>
          <w:sz w:val="24"/>
          <w:highlight w:val="none"/>
          <w:lang w:eastAsia="zh-CN"/>
        </w:rPr>
        <w:t xml:space="preserve">、</w:t>
      </w:r>
      <w:r>
        <w:rPr>
          <w:rFonts w:hint="eastAsia" w:ascii="宋体" w:hAnsi="宋体" w:eastAsia="宋体" w:cs="Times New Roman"/>
          <w:color w:val="000000" w:themeColor="text1"/>
          <w:sz w:val="24"/>
          <w:szCs w:val="24"/>
          <w:highlight w:val="none"/>
          <w:lang w:val="en-US" w:eastAsia="zh-CN" w:bidi="ar-SA"/>
        </w:rPr>
        <w:t xml:space="preserve">磁粉检测仪。</w:t>
      </w:r>
      <w:r>
        <w:rPr>
          <w:color w:val="000000" w:themeColor="text1"/>
          <w:highlight w:val="none"/>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olor w:val="000000" w:themeColor="text1"/>
          <w:sz w:val="24"/>
          <w:highlight w:val="none"/>
          <w:lang w:val="en-US" w:eastAsia="zh-CN"/>
        </w:rPr>
        <w:t xml:space="preserve">9、</w:t>
      </w:r>
      <w:r>
        <w:rPr>
          <w:rFonts w:ascii="宋体" w:hAnsi="宋体"/>
          <w:color w:val="000000" w:themeColor="text1"/>
          <w:sz w:val="24"/>
          <w:highlight w:val="none"/>
        </w:rPr>
        <w:t xml:space="preserve">为了保证检测结果的权威性、准确性及多手段</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复核的专业深度，</w:t>
      </w:r>
      <w:r>
        <w:rPr>
          <w:rFonts w:hint="eastAsia" w:ascii="宋体" w:hAnsi="宋体"/>
          <w:color w:val="000000" w:themeColor="text1"/>
          <w:sz w:val="24"/>
          <w:highlight w:val="none"/>
        </w:rPr>
        <w:t xml:space="preserve">供应商应为本项目配备专职的技术服务团队，</w:t>
      </w:r>
      <w:r>
        <w:rPr>
          <w:rFonts w:ascii="宋体" w:hAnsi="宋体"/>
          <w:color w:val="000000" w:themeColor="text1"/>
          <w:sz w:val="24"/>
          <w:highlight w:val="none"/>
        </w:rPr>
        <w:t xml:space="preserve">以确保检测团队资质涵盖本项目所有技术范畴，并具备解决复杂缺陷判定的能力</w:t>
      </w:r>
      <w:r>
        <w:rPr>
          <w:rFonts w:hint="eastAsia" w:ascii="宋体" w:hAnsi="宋体"/>
          <w:color w:val="000000" w:themeColor="text1"/>
          <w:sz w:val="24"/>
          <w:highlight w:val="none"/>
        </w:rPr>
        <w:t xml:space="preserve">；供应商拟为本项目配备的检测人员中</w:t>
      </w:r>
      <w:r>
        <w:rPr>
          <w:rFonts w:hint="eastAsia" w:ascii="宋体" w:hAnsi="宋体" w:cs="宋体"/>
          <w:color w:val="000000" w:themeColor="text1"/>
          <w:sz w:val="24"/>
          <w:highlight w:val="none"/>
        </w:rPr>
        <w:t xml:space="preserve">具备特种设备无损检测人员</w:t>
      </w:r>
      <w:r>
        <w:rPr>
          <w:rFonts w:hint="eastAsia" w:ascii="宋体" w:hAnsi="宋体" w:cs="宋体"/>
          <w:color w:val="000000" w:themeColor="text1"/>
          <w:sz w:val="24"/>
          <w:highlight w:val="none"/>
          <w:lang w:eastAsia="zh-CN"/>
        </w:rPr>
        <w:t xml:space="preserve">需</w:t>
      </w:r>
      <w:r>
        <w:rPr>
          <w:rFonts w:hint="eastAsia" w:ascii="宋体" w:hAnsi="宋体" w:cs="宋体"/>
          <w:color w:val="000000" w:themeColor="text1"/>
          <w:sz w:val="24"/>
          <w:highlight w:val="none"/>
        </w:rPr>
        <w:t xml:space="preserve">具</w:t>
      </w:r>
      <w:r>
        <w:rPr>
          <w:rFonts w:hint="eastAsia" w:ascii="宋体" w:hAnsi="宋体" w:eastAsia="宋体" w:cs="宋体"/>
          <w:color w:val="000000" w:themeColor="text1"/>
          <w:sz w:val="24"/>
          <w:highlight w:val="none"/>
          <w:lang w:val="en-US" w:eastAsia="zh-CN"/>
        </w:rPr>
        <w:t xml:space="preserve">有</w:t>
      </w:r>
      <w:r>
        <w:rPr>
          <w:rFonts w:hint="eastAsia" w:ascii="宋体" w:hAnsi="宋体" w:eastAsia="宋体" w:cs="宋体"/>
          <w:color w:val="000000" w:themeColor="text1"/>
          <w:sz w:val="24"/>
          <w:highlight w:val="none"/>
        </w:rPr>
        <w:t xml:space="preserve">RT</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UT</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MT</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PT</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Ⅱ</w:t>
      </w:r>
      <w:r>
        <w:rPr>
          <w:rFonts w:hint="eastAsia" w:ascii="宋体" w:hAnsi="宋体" w:cs="宋体"/>
          <w:color w:val="000000" w:themeColor="text1"/>
          <w:sz w:val="24"/>
          <w:highlight w:val="none"/>
          <w:lang w:val="en-US" w:eastAsia="zh-CN"/>
        </w:rPr>
        <w:t xml:space="preserve">及</w:t>
      </w:r>
      <w:r>
        <w:rPr>
          <w:rFonts w:hint="eastAsia" w:ascii="宋体" w:hAnsi="宋体" w:eastAsia="宋体" w:cs="宋体"/>
          <w:color w:val="000000" w:themeColor="text1"/>
          <w:sz w:val="24"/>
          <w:highlight w:val="none"/>
        </w:rPr>
        <w:t xml:space="preserve">Ⅲ</w:t>
      </w:r>
      <w:r>
        <w:rPr>
          <w:rFonts w:hint="eastAsia" w:ascii="宋体" w:hAnsi="宋体" w:cs="宋体"/>
          <w:color w:val="000000" w:themeColor="text1"/>
          <w:sz w:val="24"/>
          <w:highlight w:val="none"/>
        </w:rPr>
        <w:t xml:space="preserve">级</w:t>
      </w:r>
      <w:r>
        <w:rPr>
          <w:rFonts w:hint="eastAsia" w:ascii="宋体" w:hAnsi="宋体" w:eastAsia="宋体" w:cs="宋体"/>
          <w:color w:val="000000" w:themeColor="text1"/>
          <w:sz w:val="24"/>
          <w:highlight w:val="none"/>
        </w:rPr>
        <w:t xml:space="preserve">以上</w:t>
      </w:r>
      <w:r>
        <w:rPr>
          <w:rFonts w:hint="eastAsia" w:cs="宋体"/>
          <w:color w:val="000000" w:themeColor="text1"/>
          <w:sz w:val="24"/>
          <w:szCs w:val="24"/>
          <w:highlight w:val="none"/>
          <w:lang w:val="en-US" w:eastAsia="zh-CN"/>
        </w:rPr>
        <w:t xml:space="preserve">中华人民共和国特种设备检验检测人员证</w:t>
      </w:r>
      <w:r>
        <w:rPr>
          <w:rFonts w:hint="eastAsia" w:ascii="宋体" w:hAnsi="宋体" w:cs="宋体"/>
          <w:color w:val="000000" w:themeColor="text1"/>
          <w:sz w:val="24"/>
          <w:highlight w:val="none"/>
          <w:lang w:val="en-US" w:eastAsia="zh-CN"/>
        </w:rPr>
        <w:t xml:space="preserve">及执业注册证。</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供应商应</w:t>
      </w:r>
      <w:r>
        <w:rPr>
          <w:rFonts w:ascii="宋体" w:hAnsi="宋体"/>
          <w:color w:val="000000" w:themeColor="text1"/>
          <w:sz w:val="24"/>
          <w:highlight w:val="none"/>
        </w:rPr>
        <w:t xml:space="preserve">具备</w:t>
      </w:r>
      <w:r>
        <w:rPr>
          <w:rFonts w:hint="eastAsia" w:ascii="宋体" w:hAnsi="宋体"/>
          <w:color w:val="000000" w:themeColor="text1"/>
          <w:sz w:val="24"/>
          <w:highlight w:val="none"/>
        </w:rPr>
        <w:t xml:space="preserve">处理类似本项目的</w:t>
      </w:r>
      <w:r>
        <w:rPr>
          <w:rFonts w:ascii="宋体" w:hAnsi="宋体"/>
          <w:color w:val="000000" w:themeColor="text1"/>
          <w:sz w:val="24"/>
          <w:highlight w:val="none"/>
        </w:rPr>
        <w:t xml:space="preserve">成熟管理经验及技术储备</w:t>
      </w:r>
      <w:r>
        <w:rPr>
          <w:rFonts w:hint="eastAsia" w:ascii="宋体" w:hAnsi="宋体"/>
          <w:color w:val="000000" w:themeColor="text1"/>
          <w:sz w:val="24"/>
          <w:highlight w:val="none"/>
        </w:rPr>
        <w:t xml:space="preserve">，供应商自2023年1月1日（以合同签订为准）以来具备类似本项目的无损检测</w:t>
      </w:r>
      <w:r>
        <w:rPr>
          <w:rFonts w:hint="eastAsia" w:ascii="宋体" w:hAnsi="宋体" w:eastAsia="宋体" w:cs="Times New Roman"/>
          <w:color w:val="000000" w:themeColor="text1"/>
          <w:sz w:val="24"/>
          <w:highlight w:val="none"/>
        </w:rPr>
        <w:t xml:space="preserve">业绩</w:t>
      </w:r>
      <w:r>
        <w:rPr>
          <w:rFonts w:hint="eastAsia" w:ascii="宋体" w:hAnsi="宋体" w:cs="Times New Roman"/>
          <w:color w:val="000000" w:themeColor="text1"/>
          <w:sz w:val="24"/>
          <w:highlight w:val="none"/>
          <w:lang w:eastAsia="zh-CN"/>
        </w:rPr>
        <w:t xml:space="preserve">（射线检测RT、超声波检测UT、</w:t>
      </w:r>
      <w:r>
        <w:rPr>
          <w:rFonts w:hint="eastAsia" w:ascii="宋体" w:hAnsi="宋体" w:cs="Times New Roman"/>
          <w:color w:val="000000" w:themeColor="text1"/>
          <w:sz w:val="24"/>
          <w:highlight w:val="none"/>
          <w:lang w:eastAsia="zh-CN"/>
        </w:rPr>
        <w:t xml:space="preserve">磁粉检测MT</w:t>
      </w:r>
      <w:r>
        <w:rPr>
          <w:rFonts w:hint="eastAsia" w:ascii="宋体" w:hAnsi="宋体" w:cs="Times New Roman"/>
          <w:color w:val="000000" w:themeColor="text1"/>
          <w:sz w:val="24"/>
          <w:highlight w:val="none"/>
          <w:lang w:val="en-US" w:eastAsia="zh-CN"/>
        </w:rPr>
        <w:t xml:space="preserve">、渗透检测PT</w:t>
      </w:r>
      <w:r>
        <w:rPr>
          <w:rFonts w:hint="eastAsia" w:ascii="宋体" w:hAnsi="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color w:val="000000" w:themeColor="text1"/>
          <w:highlight w:val="none"/>
        </w:rPr>
      </w:r>
      <w:r/>
    </w:p>
    <w:p>
      <w:pPr>
        <w:ind w:firstLine="397"/>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ascii="宋体" w:hAnsi="宋体"/>
          <w:color w:val="000000" w:themeColor="text1"/>
          <w:sz w:val="24"/>
          <w:highlight w:val="none"/>
        </w:rPr>
        <w:t xml:space="preserve">为了实现检测流程本地化与危废合规处置，</w:t>
      </w:r>
      <w:r>
        <w:rPr>
          <w:rFonts w:hint="eastAsia" w:ascii="宋体" w:hAnsi="宋体"/>
          <w:color w:val="000000" w:themeColor="text1"/>
          <w:sz w:val="24"/>
          <w:highlight w:val="none"/>
        </w:rPr>
        <w:t xml:space="preserve">供应商应具备本地化服务能力：供应商可在</w:t>
      </w:r>
      <w:r>
        <w:rPr>
          <w:rFonts w:hint="eastAsia" w:ascii="宋体" w:hAnsi="宋体"/>
          <w:color w:val="000000" w:themeColor="text1"/>
          <w:sz w:val="24"/>
          <w:highlight w:val="none"/>
          <w:lang w:val="en-US" w:eastAsia="zh-CN"/>
        </w:rPr>
        <w:t xml:space="preserve">南通</w:t>
      </w:r>
      <w:r>
        <w:rPr>
          <w:rFonts w:hint="eastAsia" w:ascii="宋体" w:hAnsi="宋体"/>
          <w:color w:val="000000" w:themeColor="text1"/>
          <w:sz w:val="24"/>
          <w:highlight w:val="none"/>
        </w:rPr>
        <w:t xml:space="preserve">市内配备暗室</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含危废处理能力,危废物应委托有资质的专业单位处置，并签订处置合同</w:t>
      </w:r>
      <w:r>
        <w:rPr>
          <w:rFonts w:hint="eastAsia" w:ascii="宋体" w:hAnsi="宋体" w:eastAsia="宋体" w:cs="Times New Roman"/>
          <w:color w:val="000000" w:themeColor="text1"/>
          <w:sz w:val="24"/>
          <w:highlight w:val="none"/>
        </w:rPr>
        <w:t xml:space="preserve">）、评片区等</w:t>
      </w:r>
      <w:r>
        <w:rPr>
          <w:rFonts w:ascii="宋体" w:hAnsi="宋体" w:eastAsia="宋体" w:cs="Times New Roman"/>
          <w:color w:val="000000" w:themeColor="text1"/>
          <w:sz w:val="24"/>
          <w:highlight w:val="none"/>
        </w:rPr>
        <w:t xml:space="preserve">固定服务场</w:t>
      </w:r>
      <w:r>
        <w:rPr>
          <w:rFonts w:ascii="宋体" w:hAnsi="宋体"/>
          <w:color w:val="000000" w:themeColor="text1"/>
          <w:sz w:val="24"/>
          <w:highlight w:val="none"/>
        </w:rPr>
        <w:t xml:space="preserve">地</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以确保</w:t>
      </w:r>
      <w:r>
        <w:rPr>
          <w:rFonts w:hint="eastAsia" w:ascii="宋体" w:hAnsi="宋体"/>
          <w:color w:val="000000" w:themeColor="text1"/>
          <w:sz w:val="24"/>
          <w:highlight w:val="none"/>
        </w:rPr>
        <w:t xml:space="preserve">检测工作</w:t>
      </w:r>
      <w:r>
        <w:rPr>
          <w:rFonts w:ascii="宋体" w:hAnsi="宋体"/>
          <w:color w:val="000000" w:themeColor="text1"/>
          <w:sz w:val="24"/>
          <w:highlight w:val="none"/>
        </w:rPr>
        <w:t xml:space="preserve">高效、危废管理合规、服务响应迅速</w:t>
      </w:r>
      <w:r>
        <w:rPr>
          <w:rFonts w:hint="eastAsia" w:ascii="宋体" w:hAnsi="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cs="Ari"/>
          <w:b/>
          <w:color w:val="000000" w:themeColor="text1"/>
          <w:sz w:val="30"/>
          <w:szCs w:val="30"/>
          <w:highlight w:val="none"/>
        </w:rPr>
        <w:sectPr>
          <w:footerReference w:type="default" r:id="rId17"/>
          <w:footerReference w:type="first" r:id="rId18"/>
          <w:footnotePr/>
          <w:endnotePr/>
          <w:type w:val="nextPage"/>
          <w:pgSz w:w="11906" w:h="16838" w:orient="portrait"/>
          <w:pgMar w:top="1361" w:right="1287" w:bottom="1361" w:left="1259" w:header="851" w:footer="992" w:gutter="0"/>
          <w:cols w:num="1" w:sep="0" w:space="1701" w:equalWidth="1"/>
          <w:docGrid w:linePitch="360"/>
          <w:titlePg/>
        </w:sectPr>
        <w:outlineLvl w:val="0"/>
      </w:pPr>
      <w:r>
        <w:rPr>
          <w:rFonts w:hint="eastAsia" w:ascii="宋体" w:hAnsi="宋体" w:cs="Ari"/>
          <w:b/>
          <w:color w:val="000000" w:themeColor="text1"/>
          <w:sz w:val="30"/>
          <w:szCs w:val="30"/>
          <w:highlight w:val="none"/>
        </w:rPr>
      </w:r>
      <w:r>
        <w:rPr>
          <w:color w:val="000000" w:themeColor="text1"/>
          <w:highlight w:val="none"/>
        </w:rPr>
      </w:r>
      <w:r/>
    </w:p>
    <w:p>
      <w:pPr>
        <w:jc w:val="center"/>
        <w:spacing w:line="360" w:lineRule="auto"/>
        <w:rPr>
          <w:rFonts w:hint="eastAsia" w:ascii="宋体" w:hAnsi="宋体" w:cs="Ari"/>
          <w:b/>
          <w:color w:val="000000" w:themeColor="text1"/>
          <w:sz w:val="30"/>
          <w:szCs w:val="30"/>
          <w:highlight w:val="none"/>
        </w:rPr>
        <w:outlineLvl w:val="0"/>
      </w:pPr>
      <w:r>
        <w:rPr>
          <w:color w:val="000000" w:themeColor="text1"/>
          <w:highlight w:val="none"/>
        </w:rPr>
      </w:r>
      <w:bookmarkStart w:id="124" w:name="_Toc24575"/>
      <w:r>
        <w:rPr>
          <w:rFonts w:hint="eastAsia" w:ascii="宋体" w:hAnsi="宋体" w:cs="Ari"/>
          <w:b/>
          <w:color w:val="000000" w:themeColor="text1"/>
          <w:sz w:val="30"/>
          <w:szCs w:val="30"/>
          <w:highlight w:val="none"/>
        </w:rPr>
        <w:t xml:space="preserve">第五章</w:t>
      </w:r>
      <w:r>
        <w:rPr>
          <w:rFonts w:hint="eastAsia" w:ascii="宋体" w:hAnsi="宋体" w:cs="Ari"/>
          <w:b/>
          <w:color w:val="000000" w:themeColor="text1"/>
          <w:sz w:val="30"/>
          <w:szCs w:val="30"/>
          <w:highlight w:val="none"/>
        </w:rPr>
        <w:tab/>
      </w:r>
      <w:r>
        <w:rPr>
          <w:rFonts w:hint="eastAsia" w:ascii="宋体" w:hAnsi="宋体" w:cs="Ari"/>
          <w:b/>
          <w:color w:val="000000" w:themeColor="text1"/>
          <w:sz w:val="30"/>
          <w:szCs w:val="30"/>
          <w:highlight w:val="none"/>
        </w:rPr>
        <w:t xml:space="preserve">合同主要条款及格式</w:t>
      </w:r>
      <w:bookmarkEnd w:id="113"/>
      <w:r>
        <w:rPr>
          <w:color w:val="000000" w:themeColor="text1"/>
          <w:highlight w:val="none"/>
        </w:rPr>
      </w:r>
      <w:bookmarkEnd w:id="124"/>
      <w:r>
        <w:rPr>
          <w:color w:val="000000" w:themeColor="text1"/>
          <w:highlight w:val="none"/>
        </w:rPr>
      </w:r>
      <w:r/>
    </w:p>
    <w:p>
      <w:pPr>
        <w:jc w:val="center"/>
        <w:spacing w:line="440" w:lineRule="exact"/>
        <w:rPr>
          <w:rFonts w:hint="eastAsia" w:ascii="宋体" w:hAnsi="宋体" w:cs="Ari"/>
          <w:b/>
          <w:color w:val="000000" w:themeColor="text1"/>
          <w:sz w:val="30"/>
          <w:szCs w:val="30"/>
          <w:highlight w:val="none"/>
        </w:rPr>
      </w:pPr>
      <w:r>
        <w:rPr>
          <w:rFonts w:hint="eastAsia" w:ascii="宋体" w:hAnsi="宋体" w:cs="Ari"/>
          <w:b/>
          <w:color w:val="000000" w:themeColor="text1"/>
          <w:sz w:val="30"/>
          <w:szCs w:val="30"/>
          <w:highlight w:val="none"/>
        </w:rPr>
      </w:r>
      <w:r>
        <w:rPr>
          <w:color w:val="000000" w:themeColor="text1"/>
          <w:highlight w:val="none"/>
        </w:rPr>
      </w:r>
      <w:r/>
    </w:p>
    <w:p>
      <w:pPr>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r/>
    </w:p>
    <w:p>
      <w:pPr>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r/>
    </w:p>
    <w:p>
      <w:pPr>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r/>
    </w:p>
    <w:p>
      <w:pPr>
        <w:jc w:val="center"/>
        <w:spacing w:line="360" w:lineRule="auto"/>
        <w:shd w:val="clear" w:color="auto" w:fill="auto"/>
        <w:rPr>
          <w:rFonts w:hint="eastAsia" w:ascii="Times New Roman" w:hAnsi="Times New Roman"/>
          <w:b/>
          <w:color w:val="000000" w:themeColor="text1"/>
          <w:sz w:val="72"/>
          <w:szCs w:val="72"/>
          <w:highlight w:val="none"/>
        </w:rPr>
      </w:pPr>
      <w:r>
        <w:rPr>
          <w:rFonts w:hint="eastAsia" w:ascii="Times New Roman" w:hAnsi="Times New Roman"/>
          <w:b/>
          <w:color w:val="000000" w:themeColor="text1"/>
          <w:sz w:val="72"/>
          <w:szCs w:val="72"/>
          <w:highlight w:val="none"/>
        </w:rPr>
        <w:t xml:space="preserve">服务合同</w:t>
      </w:r>
      <w:r>
        <w:rPr>
          <w:color w:val="000000" w:themeColor="text1"/>
          <w:highlight w:val="none"/>
        </w:rPr>
      </w:r>
      <w:r/>
    </w:p>
    <w:p>
      <w:pPr>
        <w:jc w:val="center"/>
        <w:spacing w:line="360" w:lineRule="auto"/>
        <w:shd w:val="clear" w:color="auto" w:fill="auto"/>
        <w:rPr>
          <w:rFonts w:hint="eastAsia" w:ascii="Times New Roman" w:hAnsi="Times New Roman"/>
          <w:b/>
          <w:color w:val="000000" w:themeColor="text1"/>
          <w:sz w:val="44"/>
          <w:szCs w:val="44"/>
          <w:highlight w:val="none"/>
        </w:rPr>
      </w:pPr>
      <w:r>
        <w:rPr>
          <w:rFonts w:hint="eastAsia" w:ascii="Times New Roman" w:hAnsi="Times New Roman"/>
          <w:b/>
          <w:color w:val="000000" w:themeColor="text1"/>
          <w:sz w:val="44"/>
          <w:szCs w:val="44"/>
          <w:highlight w:val="none"/>
        </w:rPr>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44"/>
          <w:szCs w:val="44"/>
          <w:highlight w:val="none"/>
        </w:rPr>
      </w:pPr>
      <w:r>
        <w:rPr>
          <w:rFonts w:hint="eastAsia" w:ascii="Times New Roman" w:hAnsi="Times New Roman"/>
          <w:b/>
          <w:color w:val="000000" w:themeColor="text1"/>
          <w:sz w:val="44"/>
          <w:szCs w:val="44"/>
          <w:highlight w:val="none"/>
        </w:rPr>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t xml:space="preserve">合同编号：</w:t>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r/>
    </w:p>
    <w:p>
      <w:pPr>
        <w:ind w:left="1440"/>
        <w:spacing w:line="360" w:lineRule="auto"/>
        <w:shd w:val="clear" w:color="auto" w:fill="auto"/>
        <w:rPr>
          <w:rFonts w:hint="eastAsia" w:ascii="Times New Roman" w:hAnsi="Times New Roman" w:eastAsia="宋体" w:cs="Times New Roman"/>
          <w:b/>
          <w:color w:val="000000" w:themeColor="text1"/>
          <w:sz w:val="31"/>
          <w:highlight w:val="none"/>
          <w:u w:val="single"/>
        </w:rPr>
      </w:pPr>
      <w:r>
        <w:rPr>
          <w:rFonts w:hint="eastAsia" w:ascii="Times New Roman" w:hAnsi="Times New Roman" w:eastAsia="宋体" w:cs="Times New Roman"/>
          <w:b/>
          <w:color w:val="000000" w:themeColor="text1"/>
          <w:sz w:val="31"/>
          <w:highlight w:val="none"/>
          <w:u w:val="none"/>
        </w:rPr>
        <w:t xml:space="preserve">项目名称:</w:t>
      </w:r>
      <w:r>
        <w:rPr>
          <w:rFonts w:hint="eastAsia" w:ascii="Times New Roman" w:hAnsi="Times New Roman" w:eastAsia="宋体" w:cs="Times New Roman"/>
          <w:b/>
          <w:color w:val="000000" w:themeColor="text1"/>
          <w:sz w:val="31"/>
          <w:highlight w:val="none"/>
          <w:u w:val="single"/>
          <w:lang w:eastAsia="zh-CN"/>
        </w:rPr>
        <w:t xml:space="preserve">江苏省特检院</w:t>
      </w:r>
      <w:r>
        <w:rPr>
          <w:rFonts w:hint="eastAsia" w:cs="Times New Roman"/>
          <w:b/>
          <w:color w:val="000000" w:themeColor="text1"/>
          <w:sz w:val="31"/>
          <w:highlight w:val="none"/>
          <w:u w:val="single"/>
          <w:lang w:val="en-US" w:eastAsia="zh-CN"/>
        </w:rPr>
        <w:t xml:space="preserve">南通</w:t>
      </w:r>
      <w:r>
        <w:rPr>
          <w:rFonts w:hint="eastAsia" w:ascii="Times New Roman" w:hAnsi="Times New Roman" w:eastAsia="宋体" w:cs="Times New Roman"/>
          <w:b/>
          <w:color w:val="000000" w:themeColor="text1"/>
          <w:sz w:val="31"/>
          <w:highlight w:val="none"/>
          <w:u w:val="single"/>
          <w:lang w:eastAsia="zh-CN"/>
        </w:rPr>
        <w:t xml:space="preserve">分院无损检测工作外委项目</w:t>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t xml:space="preserve">委托方(甲方)：</w:t>
      </w:r>
      <w:r>
        <w:rPr>
          <w:rFonts w:hint="eastAsia" w:ascii="Times New Roman" w:hAnsi="Times New Roman"/>
          <w:b/>
          <w:color w:val="000000" w:themeColor="text1"/>
          <w:sz w:val="31"/>
          <w:highlight w:val="none"/>
          <w:u w:val="single"/>
        </w:rPr>
        <w:t xml:space="preserve">江苏省特种设备安全监督检验研究院</w:t>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sz w:val="31"/>
          <w:highlight w:val="none"/>
        </w:rPr>
        <w:t xml:space="preserve">服务方(乙方)：  </w:t>
      </w:r>
      <w:r>
        <w:rPr>
          <w:color w:val="000000" w:themeColor="text1"/>
          <w:highlight w:val="none"/>
        </w:rPr>
      </w:r>
      <w:r/>
    </w:p>
    <w:p>
      <w:pPr>
        <w:ind w:left="1440"/>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t xml:space="preserve">          </w:t>
      </w:r>
      <w:r>
        <w:rPr>
          <w:color w:val="000000" w:themeColor="text1"/>
          <w:highlight w:val="none"/>
        </w:rPr>
      </w:r>
      <w:r/>
    </w:p>
    <w:p>
      <w:pPr>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r>
      <w:r>
        <w:rPr>
          <w:color w:val="000000" w:themeColor="text1"/>
          <w:highlight w:val="none"/>
        </w:rPr>
      </w:r>
      <w:r/>
    </w:p>
    <w:p>
      <w:pPr>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r>
      <w:r>
        <w:rPr>
          <w:color w:val="000000" w:themeColor="text1"/>
          <w:highlight w:val="none"/>
        </w:rPr>
      </w:r>
      <w:r/>
    </w:p>
    <w:p>
      <w:pPr>
        <w:jc w:val="center"/>
        <w:spacing w:line="360" w:lineRule="auto"/>
        <w:shd w:val="clear" w:color="auto" w:fill="auto"/>
        <w:rPr>
          <w:rFonts w:ascii="Times New Roman" w:hAnsi="Times New Roman"/>
          <w:b/>
          <w:color w:val="000000" w:themeColor="text1"/>
          <w:sz w:val="31"/>
          <w:highlight w:val="none"/>
        </w:rPr>
        <w:sectPr>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Times New Roman" w:hAnsi="Times New Roman"/>
          <w:b/>
          <w:color w:val="000000" w:themeColor="text1"/>
          <w:sz w:val="31"/>
          <w:highlight w:val="none"/>
        </w:rPr>
        <w:t xml:space="preserve">签订日期:</w:t>
      </w:r>
      <w:r>
        <w:rPr>
          <w:rFonts w:hint="eastAsia" w:ascii="Times New Roman" w:hAnsi="Times New Roman"/>
          <w:b/>
          <w:color w:val="000000" w:themeColor="text1"/>
          <w:highlight w:val="none"/>
        </w:rPr>
        <w:t xml:space="preserve">     </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 年</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月</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日</w:t>
      </w:r>
      <w:r>
        <w:rPr>
          <w:color w:val="000000" w:themeColor="text1"/>
          <w:highlight w:val="none"/>
        </w:rPr>
      </w:r>
      <w:r/>
    </w:p>
    <w:p>
      <w:pPr>
        <w:jc w:val="right"/>
        <w:spacing w:line="360" w:lineRule="auto"/>
        <w:shd w:val="clear" w:color="auto" w:fill="auto"/>
        <w:rPr>
          <w:rFonts w:hint="eastAsia" w:ascii="Times New Roman" w:hAnsi="Times New Roman" w:cs="仿宋_GB2312"/>
          <w:bCs/>
          <w:color w:val="000000" w:themeColor="text1"/>
          <w:sz w:val="24"/>
          <w:highlight w:val="none"/>
        </w:rPr>
      </w:pPr>
      <w:r>
        <w:rPr>
          <w:rFonts w:hint="eastAsia" w:ascii="Times New Roman" w:hAnsi="Times New Roman" w:cs="仿宋_GB2312"/>
          <w:color w:val="000000" w:themeColor="text1"/>
          <w:sz w:val="24"/>
          <w:highlight w:val="none"/>
        </w:rPr>
        <w:t xml:space="preserve"> </w:t>
      </w:r>
      <w:r>
        <w:rPr>
          <w:rFonts w:ascii="Times New Roman" w:hAnsi="Times New Roman" w:cs="仿宋_GB2312"/>
          <w:color w:val="000000" w:themeColor="text1"/>
          <w:sz w:val="24"/>
          <w:highlight w:val="none"/>
        </w:rPr>
        <w:t xml:space="preserve">采购编号：</w:t>
      </w:r>
      <w:r>
        <w:rPr>
          <w:color w:val="000000" w:themeColor="text1"/>
          <w:highlight w:val="none"/>
        </w:rPr>
      </w:r>
      <w:r/>
    </w:p>
    <w:p>
      <w:pPr>
        <w:spacing w:line="360" w:lineRule="auto"/>
        <w:shd w:val="clear" w:color="auto" w:fill="auto"/>
        <w:rPr>
          <w:rFonts w:ascii="Times New Roman" w:hAnsi="Times New Roman" w:cs="仿宋_GB2312"/>
          <w:color w:val="000000" w:themeColor="text1"/>
          <w:sz w:val="24"/>
          <w:highlight w:val="none"/>
        </w:rPr>
      </w:pPr>
      <w:r>
        <w:rPr>
          <w:rFonts w:ascii="Times New Roman" w:hAnsi="Times New Roman" w:cs="仿宋_GB2312"/>
          <w:color w:val="000000" w:themeColor="text1"/>
          <w:sz w:val="24"/>
          <w:highlight w:val="none"/>
        </w:rPr>
      </w:r>
      <w:r>
        <w:rPr>
          <w:color w:val="000000" w:themeColor="text1"/>
          <w:highlight w:val="none"/>
        </w:rPr>
      </w:r>
      <w:r/>
    </w:p>
    <w:p>
      <w:pPr>
        <w:ind w:left="0" w:right="0"/>
        <w:pageBreakBefore w:val="0"/>
        <w:spacing w:line="360" w:lineRule="auto"/>
        <w:rPr>
          <w:rFonts w:ascii="Times New Roman" w:hAnsi="Times New Roman" w:cs="仿宋_GB2312"/>
          <w:bCs/>
          <w:color w:val="000000" w:themeColor="text1"/>
          <w:sz w:val="24"/>
          <w:highlight w:val="none"/>
        </w:rPr>
      </w:pPr>
      <w:r>
        <w:rPr>
          <w:rFonts w:ascii="Times New Roman" w:hAnsi="Times New Roman" w:cs="仿宋_GB2312"/>
          <w:color w:val="000000" w:themeColor="text1"/>
          <w:sz w:val="24"/>
          <w:highlight w:val="none"/>
        </w:rPr>
        <w:t xml:space="preserve">委托方</w:t>
      </w:r>
      <w:r>
        <w:rPr>
          <w:rFonts w:hint="eastAsia" w:ascii="Times New Roman" w:hAnsi="Times New Roman" w:cs="仿宋_GB2312"/>
          <w:color w:val="000000" w:themeColor="text1"/>
          <w:sz w:val="24"/>
          <w:highlight w:val="none"/>
        </w:rPr>
        <w:t xml:space="preserve">（以下简称</w:t>
      </w:r>
      <w:r>
        <w:rPr>
          <w:rFonts w:ascii="Times New Roman" w:hAnsi="Times New Roman" w:cs="仿宋_GB2312"/>
          <w:color w:val="000000" w:themeColor="text1"/>
          <w:sz w:val="24"/>
          <w:highlight w:val="none"/>
        </w:rPr>
        <w:t xml:space="preserve">甲方</w:t>
      </w:r>
      <w:r>
        <w:rPr>
          <w:rFonts w:hint="eastAsia" w:ascii="Times New Roman" w:hAnsi="Times New Roman" w:cs="仿宋_GB2312"/>
          <w:color w:val="000000" w:themeColor="text1"/>
          <w:sz w:val="24"/>
          <w:highlight w:val="none"/>
        </w:rPr>
        <w:t xml:space="preserve">）</w:t>
      </w:r>
      <w:r>
        <w:rPr>
          <w:rFonts w:ascii="Times New Roman" w:hAnsi="Times New Roman" w:cs="仿宋_GB2312"/>
          <w:color w:val="000000" w:themeColor="text1"/>
          <w:sz w:val="24"/>
          <w:highlight w:val="none"/>
        </w:rPr>
        <w:t xml:space="preserve">：江苏省特种设备安全监督检验研究院</w:t>
      </w:r>
      <w:r>
        <w:rPr>
          <w:color w:val="000000" w:themeColor="text1"/>
          <w:highlight w:val="none"/>
        </w:rPr>
      </w:r>
      <w:r/>
    </w:p>
    <w:p>
      <w:pPr>
        <w:spacing w:line="360" w:lineRule="auto"/>
        <w:shd w:val="clear" w:color="auto" w:fill="auto"/>
        <w:rPr>
          <w:rFonts w:ascii="Times New Roman" w:hAnsi="Times New Roman" w:cs="仿宋_GB2312"/>
          <w:bCs/>
          <w:color w:val="000000" w:themeColor="text1"/>
          <w:sz w:val="24"/>
          <w:highlight w:val="none"/>
        </w:rPr>
      </w:pPr>
      <w:r>
        <w:rPr>
          <w:rFonts w:ascii="Times New Roman" w:hAnsi="Times New Roman" w:cs="仿宋_GB2312"/>
          <w:color w:val="000000" w:themeColor="text1"/>
          <w:sz w:val="24"/>
          <w:highlight w:val="none"/>
        </w:rPr>
        <w:t xml:space="preserve">服务方</w:t>
      </w:r>
      <w:r>
        <w:rPr>
          <w:rFonts w:hint="eastAsia" w:ascii="Times New Roman" w:hAnsi="Times New Roman" w:cs="仿宋_GB2312"/>
          <w:color w:val="000000" w:themeColor="text1"/>
          <w:sz w:val="24"/>
          <w:highlight w:val="none"/>
        </w:rPr>
        <w:t xml:space="preserve">（以下简称乙</w:t>
      </w:r>
      <w:r>
        <w:rPr>
          <w:rFonts w:ascii="Times New Roman" w:hAnsi="Times New Roman" w:cs="仿宋_GB2312"/>
          <w:color w:val="000000" w:themeColor="text1"/>
          <w:sz w:val="24"/>
          <w:highlight w:val="none"/>
        </w:rPr>
        <w:t xml:space="preserve">方</w:t>
      </w:r>
      <w:r>
        <w:rPr>
          <w:rFonts w:hint="eastAsia" w:ascii="Times New Roman" w:hAnsi="Times New Roman" w:cs="仿宋_GB2312"/>
          <w:color w:val="000000" w:themeColor="text1"/>
          <w:sz w:val="24"/>
          <w:highlight w:val="none"/>
        </w:rPr>
        <w:t xml:space="preserve">）</w:t>
      </w:r>
      <w:r>
        <w:rPr>
          <w:rFonts w:ascii="Times New Roman" w:hAnsi="Times New Roman" w:cs="仿宋_GB2312"/>
          <w:color w:val="000000" w:themeColor="text1"/>
          <w:sz w:val="24"/>
          <w:highlight w:val="none"/>
        </w:rPr>
        <w:t xml:space="preserve">： </w:t>
      </w:r>
      <w:r>
        <w:rPr>
          <w:color w:val="000000" w:themeColor="text1"/>
          <w:highlight w:val="none"/>
        </w:rPr>
      </w:r>
      <w:r/>
    </w:p>
    <w:p>
      <w:pPr>
        <w:spacing w:line="360" w:lineRule="auto"/>
        <w:shd w:val="clear" w:color="auto" w:fill="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25" w:name="_Toc15103"/>
      <w:r>
        <w:rPr>
          <w:rFonts w:ascii="Times New Roman" w:hAnsi="Times New Roman" w:cs="仿宋_GB2312"/>
          <w:b/>
          <w:color w:val="000000" w:themeColor="text1"/>
          <w:sz w:val="24"/>
          <w:highlight w:val="none"/>
        </w:rPr>
        <w:t xml:space="preserve">一、说明：</w:t>
      </w:r>
      <w:bookmarkEnd w:id="125"/>
      <w:r>
        <w:rPr>
          <w:color w:val="000000" w:themeColor="text1"/>
          <w:highlight w:val="none"/>
        </w:rPr>
      </w:r>
      <w:r/>
    </w:p>
    <w:p>
      <w:pPr>
        <w:ind w:firstLine="480"/>
        <w:spacing w:line="440" w:lineRule="exact"/>
        <w:rPr>
          <w:rFonts w:ascii="Times New Roman" w:hAnsi="Times New Roman" w:cs="仿宋_GB2312"/>
          <w:color w:val="000000" w:themeColor="text1"/>
          <w:sz w:val="24"/>
          <w:highlight w:val="none"/>
        </w:rPr>
      </w:pPr>
      <w:r>
        <w:rPr>
          <w:rFonts w:hint="eastAsia" w:ascii="宋体" w:hAnsi="宋体" w:cs="宋体"/>
          <w:color w:val="000000" w:themeColor="text1"/>
          <w:sz w:val="24"/>
          <w:highlight w:val="none"/>
        </w:rPr>
        <w:t xml:space="preserve">根据《中华人民共和国民法典》及相关法律法规以及本院行政、业务、财务、采购、科研、人事等管理制度的要求，遵循平等、自愿、公平和诚实信用的原则，双方就</w:t>
      </w:r>
      <w:r>
        <w:rPr>
          <w:rFonts w:hint="eastAsia" w:ascii="宋体" w:hAnsi="宋体" w:eastAsia="宋体" w:cs="宋体"/>
          <w:color w:val="000000" w:themeColor="text1"/>
          <w:sz w:val="24"/>
          <w:highlight w:val="none"/>
          <w:u w:val="none"/>
          <w:lang w:eastAsia="zh-CN"/>
        </w:rPr>
        <w:t xml:space="preserve">江苏省特检院</w:t>
      </w:r>
      <w:r>
        <w:rPr>
          <w:rFonts w:hint="eastAsia" w:ascii="宋体" w:hAnsi="宋体" w:cs="宋体"/>
          <w:color w:val="000000" w:themeColor="text1"/>
          <w:sz w:val="24"/>
          <w:highlight w:val="none"/>
          <w:u w:val="none"/>
          <w:lang w:val="en-US" w:eastAsia="zh-CN"/>
        </w:rPr>
        <w:t xml:space="preserve">南通</w:t>
      </w:r>
      <w:r>
        <w:rPr>
          <w:rFonts w:hint="eastAsia" w:ascii="宋体" w:hAnsi="宋体" w:eastAsia="宋体" w:cs="宋体"/>
          <w:color w:val="000000" w:themeColor="text1"/>
          <w:sz w:val="24"/>
          <w:highlight w:val="none"/>
          <w:u w:val="none"/>
          <w:lang w:eastAsia="zh-CN"/>
        </w:rPr>
        <w:t xml:space="preserve">分院无损检测工作外委项目</w:t>
      </w:r>
      <w:r>
        <w:rPr>
          <w:rFonts w:hint="eastAsia" w:ascii="Times New Roman" w:hAnsi="Times New Roman" w:eastAsia="宋体" w:cs="宋体"/>
          <w:color w:val="000000" w:themeColor="text1"/>
          <w:sz w:val="24"/>
          <w:highlight w:val="none"/>
          <w:u w:val="single"/>
        </w:rPr>
        <w:t xml:space="preserve">（项目编号：</w:t>
      </w:r>
      <w:r>
        <w:rPr>
          <w:rFonts w:hint="eastAsia" w:ascii="Times New Roman" w:hAnsi="Times New Roman" w:eastAsia="宋体" w:cs="宋体"/>
          <w:color w:val="000000" w:themeColor="text1"/>
          <w:sz w:val="24"/>
          <w:highlight w:val="none"/>
          <w:u w:val="single"/>
          <w:lang w:val="en-US" w:eastAsia="zh-CN"/>
        </w:rPr>
        <w:t xml:space="preserve">JSZC-320000-SNZX-C2026-0174</w:t>
      </w:r>
      <w:r>
        <w:rPr>
          <w:rFonts w:hint="eastAsia" w:ascii="Times New Roman" w:hAnsi="Times New Roman" w:eastAsia="宋体" w:cs="宋体"/>
          <w:color w:val="000000" w:themeColor="text1"/>
          <w:sz w:val="24"/>
          <w:highlight w:val="none"/>
          <w:u w:val="single"/>
        </w:rPr>
        <w:t xml:space="preserve">）</w:t>
      </w:r>
      <w:r>
        <w:rPr>
          <w:rFonts w:hint="eastAsia" w:ascii="Times New Roman" w:hAnsi="Times New Roman" w:eastAsia="宋体" w:cs="宋体"/>
          <w:color w:val="000000" w:themeColor="text1"/>
          <w:sz w:val="24"/>
          <w:highlight w:val="none"/>
        </w:rPr>
        <w:t xml:space="preserve">及有关事项，签订本协议。</w:t>
      </w:r>
      <w:r>
        <w:rPr>
          <w:color w:val="000000" w:themeColor="text1"/>
          <w:highlight w:val="none"/>
        </w:rPr>
      </w:r>
      <w:r/>
    </w:p>
    <w:p>
      <w:pPr>
        <w:spacing w:line="360" w:lineRule="auto"/>
        <w:shd w:val="clear" w:color="auto" w:fill="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26" w:name="_Toc30328"/>
      <w:r>
        <w:rPr>
          <w:rFonts w:ascii="Times New Roman" w:hAnsi="Times New Roman" w:cs="仿宋_GB2312"/>
          <w:b/>
          <w:color w:val="000000" w:themeColor="text1"/>
          <w:sz w:val="24"/>
          <w:highlight w:val="none"/>
        </w:rPr>
        <w:t xml:space="preserve">二、合同条款：</w:t>
      </w:r>
      <w:bookmarkEnd w:id="126"/>
      <w:r>
        <w:rPr>
          <w:color w:val="000000" w:themeColor="text1"/>
          <w:highlight w:val="none"/>
        </w:rPr>
      </w:r>
      <w:r/>
    </w:p>
    <w:p>
      <w:pPr>
        <w:spacing w:line="360" w:lineRule="auto"/>
        <w:shd w:val="clear" w:color="auto" w:fill="auto"/>
        <w:tabs>
          <w:tab w:val="left" w:pos="4785" w:leader="none"/>
        </w:tabs>
        <w:rPr>
          <w:rFonts w:hint="eastAsia"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rPr>
        <w:t xml:space="preserve">1、</w:t>
      </w:r>
      <w:r>
        <w:rPr>
          <w:rFonts w:ascii="Times New Roman" w:hAnsi="Times New Roman" w:cs="仿宋_GB2312"/>
          <w:color w:val="000000" w:themeColor="text1"/>
          <w:sz w:val="24"/>
          <w:highlight w:val="none"/>
        </w:rPr>
        <w:t xml:space="preserve">合同由甲乙双方签订，并依据</w:t>
      </w:r>
      <w:r>
        <w:rPr>
          <w:rFonts w:hint="eastAsia" w:ascii="Times New Roman" w:hAnsi="Times New Roman" w:cs="仿宋_GB2312"/>
          <w:color w:val="000000" w:themeColor="text1"/>
          <w:sz w:val="24"/>
          <w:highlight w:val="none"/>
          <w:u w:val="single"/>
        </w:rPr>
        <w:t xml:space="preserve">       </w:t>
      </w:r>
      <w:r>
        <w:rPr>
          <w:rFonts w:ascii="Times New Roman" w:hAnsi="Times New Roman" w:cs="仿宋_GB2312"/>
          <w:color w:val="000000" w:themeColor="text1"/>
          <w:sz w:val="24"/>
          <w:highlight w:val="none"/>
        </w:rPr>
        <w:t xml:space="preserve">号采购文件规定，按下列合同条款甲方同意购入，乙方同意</w:t>
      </w:r>
      <w:r>
        <w:rPr>
          <w:rFonts w:hint="eastAsia" w:ascii="Times New Roman" w:hAnsi="Times New Roman" w:cs="仿宋_GB2312"/>
          <w:color w:val="000000" w:themeColor="text1"/>
          <w:sz w:val="24"/>
          <w:highlight w:val="none"/>
        </w:rPr>
        <w:t xml:space="preserve">提供以下内容</w:t>
      </w:r>
      <w:r>
        <w:rPr>
          <w:rFonts w:ascii="Times New Roman" w:hAnsi="Times New Roman" w:cs="仿宋_GB2312"/>
          <w:color w:val="000000" w:themeColor="text1"/>
          <w:sz w:val="24"/>
          <w:highlight w:val="none"/>
        </w:rPr>
        <w:t xml:space="preserve">服务</w:t>
      </w:r>
      <w:r>
        <w:rPr>
          <w:rFonts w:hint="eastAsia" w:ascii="Times New Roman" w:hAnsi="Times New Roman" w:cs="仿宋_GB2312"/>
          <w:color w:val="000000" w:themeColor="text1"/>
          <w:sz w:val="24"/>
          <w:highlight w:val="none"/>
        </w:rPr>
        <w:t xml:space="preserve">：</w:t>
      </w:r>
      <w:r>
        <w:rPr>
          <w:color w:val="000000" w:themeColor="text1"/>
          <w:highlight w:val="none"/>
        </w:rPr>
      </w:r>
      <w:r/>
    </w:p>
    <w:tbl>
      <w:tblPr>
        <w:tblStyle w:val="1065"/>
        <w:tblW w:w="45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50"/>
        <w:gridCol w:w="1820"/>
        <w:gridCol w:w="1998"/>
        <w:gridCol w:w="1233"/>
        <w:gridCol w:w="1447"/>
      </w:tblGrid>
      <w:tr>
        <w:trPr>
          <w:jc w:val="center"/>
        </w:trPr>
        <w:tc>
          <w:tcPr>
            <w:tcW w:w="757" w:type="dxa"/>
            <w:vAlign w:val="top"/>
            <w:textDirection w:val="lrTb"/>
            <w:noWrap w:val="false"/>
          </w:tcPr>
          <w:p>
            <w:pPr>
              <w:pStyle w:val="1268"/>
              <w:ind w:left="0"/>
              <w:jc w:val="center"/>
              <w:spacing w:line="360" w:lineRule="auto"/>
              <w:rPr>
                <w:rFonts w:hint="default"/>
                <w:color w:val="000000" w:themeColor="text1"/>
                <w:sz w:val="21"/>
                <w:szCs w:val="21"/>
                <w:highlight w:val="none"/>
              </w:rPr>
            </w:pPr>
            <w:r>
              <w:rPr>
                <w:rFonts w:hint="eastAsia"/>
                <w:color w:val="000000" w:themeColor="text1"/>
                <w:sz w:val="21"/>
                <w:szCs w:val="21"/>
                <w:highlight w:val="none"/>
                <w:lang w:val="en-US" w:eastAsia="zh-CN"/>
              </w:rPr>
              <w:t xml:space="preserve">包号</w:t>
            </w:r>
            <w:r>
              <w:rPr>
                <w:color w:val="000000" w:themeColor="text1"/>
                <w:highlight w:val="none"/>
              </w:rPr>
            </w:r>
            <w:r/>
          </w:p>
        </w:tc>
        <w:tc>
          <w:tcPr>
            <w:tcW w:w="1850" w:type="dxa"/>
            <w:vAlign w:val="top"/>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服务范围</w:t>
            </w:r>
            <w:r>
              <w:rPr>
                <w:color w:val="000000" w:themeColor="text1"/>
                <w:highlight w:val="none"/>
              </w:rPr>
            </w:r>
            <w:r/>
          </w:p>
        </w:tc>
        <w:tc>
          <w:tcPr>
            <w:tcW w:w="1820"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检测方法</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项目明细</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计费单位</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基准价（单价限价）（元）</w:t>
            </w:r>
            <w:r>
              <w:rPr>
                <w:color w:val="000000" w:themeColor="text1"/>
                <w:highlight w:val="none"/>
              </w:rPr>
            </w:r>
            <w:r/>
          </w:p>
        </w:tc>
      </w:tr>
      <w:tr>
        <w:trPr>
          <w:jc w:val="center"/>
          <w:trHeight w:val="567"/>
        </w:trPr>
        <w:tc>
          <w:tcPr>
            <w:tcW w:w="757"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t xml:space="preserve">1</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850"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启东市、通州区、海门区、如皋市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820"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57"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850"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如东县、海安市</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820"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r>
        <w:trPr>
          <w:jc w:val="center"/>
          <w:trHeight w:val="567"/>
        </w:trPr>
        <w:tc>
          <w:tcPr>
            <w:tcW w:w="757" w:type="dxa"/>
            <w:vAlign w:val="top"/>
            <w:vMerge w:val="restart"/>
            <w:textDirection w:val="lrTb"/>
            <w:noWrap w:val="false"/>
          </w:tcPr>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spacing w:line="360" w:lineRule="auto"/>
              <w:rPr>
                <w:color w:val="000000" w:themeColor="text1"/>
                <w:sz w:val="21"/>
                <w:szCs w:val="21"/>
                <w:highlight w:val="none"/>
              </w:rPr>
            </w:pPr>
            <w:r>
              <w:rPr>
                <w:color w:val="000000" w:themeColor="text1"/>
                <w:sz w:val="21"/>
                <w:szCs w:val="21"/>
                <w:highlight w:val="none"/>
                <w:lang w:eastAsia="zh-CN"/>
              </w:rPr>
            </w:r>
            <w:r>
              <w:rPr>
                <w:color w:val="000000" w:themeColor="text1"/>
                <w:highlight w:val="none"/>
              </w:rPr>
            </w:r>
            <w:r/>
          </w:p>
          <w:p>
            <w:pPr>
              <w:pStyle w:val="1268"/>
              <w:ind w:left="0"/>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3</w:t>
            </w:r>
            <w:r>
              <w:rPr>
                <w:color w:val="000000" w:themeColor="text1"/>
                <w:highlight w:val="none"/>
              </w:rPr>
            </w:r>
            <w:r/>
          </w:p>
          <w:p>
            <w:pPr>
              <w:pStyle w:val="1268"/>
              <w:ind w:left="0"/>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eastAsia="zh-CN"/>
              </w:rPr>
            </w:r>
            <w:r>
              <w:rPr>
                <w:color w:val="000000" w:themeColor="text1"/>
                <w:highlight w:val="none"/>
              </w:rPr>
            </w:r>
            <w:r/>
          </w:p>
        </w:tc>
        <w:tc>
          <w:tcPr>
            <w:tcW w:w="1850" w:type="dxa"/>
            <w:vAlign w:val="top"/>
            <w:vMerge w:val="restart"/>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r>
            <w:r>
              <w:rPr>
                <w:color w:val="000000" w:themeColor="text1"/>
                <w:highlight w:val="none"/>
              </w:rPr>
            </w:r>
            <w:r/>
          </w:p>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崇川区、开发区</w:t>
            </w:r>
            <w:r>
              <w:rPr>
                <w:rFonts w:hint="eastAsia" w:ascii="宋体" w:hAnsi="宋体" w:eastAsia="宋体"/>
                <w:color w:val="000000" w:themeColor="text1"/>
                <w:sz w:val="21"/>
                <w:szCs w:val="21"/>
                <w:highlight w:val="none"/>
                <w:lang w:val="en-US" w:eastAsia="zh-CN"/>
              </w:rPr>
              <w:t xml:space="preserve">等地区无损检测服务</w:t>
            </w:r>
            <w:r>
              <w:rPr>
                <w:color w:val="000000" w:themeColor="text1"/>
                <w:highlight w:val="none"/>
              </w:rPr>
            </w:r>
            <w:r/>
          </w:p>
        </w:tc>
        <w:tc>
          <w:tcPr>
            <w:tcW w:w="1820" w:type="dxa"/>
            <w:vAlign w:val="center"/>
            <w:textDirection w:val="lrTb"/>
            <w:noWrap w:val="false"/>
          </w:tcPr>
          <w:p>
            <w:pPr>
              <w:jc w:val="center"/>
              <w:spacing w:line="360" w:lineRule="auto"/>
              <w:rPr>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射线检测（RT）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X射线拍片</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张</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ascii="宋体" w:hAnsi="宋体" w:eastAsia="宋体"/>
                <w:color w:val="000000" w:themeColor="text1"/>
                <w:sz w:val="21"/>
                <w:szCs w:val="21"/>
                <w:highlight w:val="none"/>
                <w:lang w:eastAsia="zh-CN"/>
              </w:rPr>
              <w:t xml:space="preserve">38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超声波检测（UT）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default"/>
                <w:color w:val="000000" w:themeColor="text1"/>
                <w:sz w:val="21"/>
                <w:szCs w:val="21"/>
                <w:highlight w:val="none"/>
              </w:rPr>
            </w:pPr>
            <w:r>
              <w:rPr>
                <w:rFonts w:hint="eastAsia" w:ascii="宋体" w:hAnsi="宋体"/>
                <w:color w:val="000000" w:themeColor="text1"/>
                <w:sz w:val="21"/>
                <w:szCs w:val="21"/>
                <w:highlight w:val="none"/>
                <w:lang w:val="en-US" w:eastAsia="zh-CN"/>
              </w:rPr>
              <w:t xml:space="preserve">21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16.1</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磁粉检测（MT）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焊缝（非荧光）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18.2</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钢板（非荧光）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24.5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焊缝（荧光）</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27.3</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钢板（荧光）</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平方米</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31.5</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restart"/>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渗透检测（PT）</w:t>
            </w:r>
            <w:r>
              <w:rPr>
                <w:color w:val="000000" w:themeColor="text1"/>
                <w:highlight w:val="none"/>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焊缝</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米</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28</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hint="eastAsia"/>
                <w:color w:val="000000" w:themeColor="text1"/>
                <w:sz w:val="21"/>
                <w:szCs w:val="21"/>
                <w:highlight w:val="none"/>
              </w:rPr>
            </w:pPr>
            <w:r>
              <w:rPr>
                <w:rFonts w:hint="eastAsia"/>
                <w:color w:val="000000" w:themeColor="text1"/>
                <w:sz w:val="21"/>
                <w:szCs w:val="21"/>
                <w:highlight w:val="none"/>
                <w:lang w:val="en-US" w:eastAsia="zh-CN"/>
              </w:rPr>
              <w:t xml:space="preserve">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50mm≤接管外径＜100mm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12.6</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100mm≤接管外径＜150mm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14.7</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150mm≤接管外径＜2</w:t>
            </w:r>
            <w:r>
              <w:rPr>
                <w:rFonts w:ascii="宋体" w:hAnsi="宋体" w:eastAsia="宋体"/>
                <w:color w:val="000000" w:themeColor="text1"/>
                <w:sz w:val="21"/>
                <w:szCs w:val="21"/>
                <w:highlight w:val="none"/>
                <w:lang w:eastAsia="zh-CN"/>
              </w:rPr>
              <w:t xml:space="preserve">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color w:val="000000" w:themeColor="text1"/>
                <w:sz w:val="21"/>
                <w:szCs w:val="21"/>
                <w:highlight w:val="none"/>
              </w:rPr>
            </w:pPr>
            <w:r>
              <w:rPr>
                <w:rFonts w:hint="eastAsia"/>
                <w:color w:val="000000" w:themeColor="text1"/>
                <w:sz w:val="21"/>
                <w:szCs w:val="21"/>
                <w:highlight w:val="none"/>
                <w:lang w:val="en-US" w:eastAsia="zh-CN"/>
              </w:rPr>
              <w:t xml:space="preserve">22.4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ascii="宋体" w:hAnsi="宋体" w:eastAsia="宋体"/>
                <w:color w:val="000000" w:themeColor="text1"/>
                <w:sz w:val="21"/>
                <w:szCs w:val="21"/>
                <w:highlight w:val="none"/>
                <w:lang w:eastAsia="zh-CN"/>
              </w:rPr>
              <w:t xml:space="preserve">200</w:t>
            </w:r>
            <w:r>
              <w:rPr>
                <w:rFonts w:hint="eastAsia" w:ascii="宋体" w:hAnsi="宋体" w:eastAsia="宋体"/>
                <w:color w:val="000000" w:themeColor="text1"/>
                <w:sz w:val="21"/>
                <w:szCs w:val="21"/>
                <w:highlight w:val="none"/>
                <w:lang w:eastAsia="zh-CN"/>
              </w:rPr>
              <w:t xml:space="preserve">mm≤接管外径＜</w:t>
            </w:r>
            <w:r>
              <w:rPr>
                <w:rFonts w:ascii="宋体" w:hAnsi="宋体" w:eastAsia="宋体"/>
                <w:color w:val="000000" w:themeColor="text1"/>
                <w:sz w:val="21"/>
                <w:szCs w:val="21"/>
                <w:highlight w:val="none"/>
                <w:lang w:eastAsia="zh-CN"/>
              </w:rPr>
              <w:t xml:space="preserve">30</w:t>
            </w:r>
            <w:r>
              <w:rPr>
                <w:rFonts w:hint="eastAsia" w:ascii="宋体" w:hAnsi="宋体" w:eastAsia="宋体"/>
                <w:color w:val="000000" w:themeColor="text1"/>
                <w:sz w:val="21"/>
                <w:szCs w:val="21"/>
                <w:highlight w:val="none"/>
                <w:lang w:eastAsia="zh-CN"/>
              </w:rPr>
              <w:t xml:space="preserve">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29.4</w:t>
            </w:r>
            <w:r>
              <w:rPr>
                <w:color w:val="000000" w:themeColor="text1"/>
                <w:highlight w:val="none"/>
              </w:rPr>
            </w:r>
            <w:r/>
          </w:p>
        </w:tc>
      </w:tr>
      <w:tr>
        <w:trPr>
          <w:jc w:val="center"/>
          <w:trHeight w:val="567"/>
        </w:trPr>
        <w:tc>
          <w:tcPr>
            <w:tcW w:w="757" w:type="dxa"/>
            <w:vAlign w:val="top"/>
            <w:vMerge w:val="continue"/>
            <w:textDirection w:val="lrTb"/>
            <w:noWrap w:val="false"/>
          </w:tcPr>
          <w:p>
            <w:pPr>
              <w:pStyle w:val="1268"/>
              <w:ind w:left="0"/>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50" w:type="dxa"/>
            <w:vAlign w:val="top"/>
            <w:vMerge w:val="continue"/>
            <w:textDirection w:val="lrTb"/>
            <w:noWrap w:val="false"/>
          </w:tcPr>
          <w:p>
            <w:pPr>
              <w:pStyle w:val="1268"/>
              <w:ind w:left="0"/>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820" w:type="dxa"/>
            <w:vAlign w:val="center"/>
            <w:vMerge w:val="continue"/>
            <w:textDirection w:val="lrTb"/>
            <w:noWrap w:val="false"/>
          </w:tcPr>
          <w:p>
            <w:pPr>
              <w:jc w:val="center"/>
              <w:spacing w:line="360" w:lineRule="auto"/>
              <w:rPr>
                <w:rFonts w:hint="eastAsia"/>
                <w:color w:val="000000"/>
                <w:sz w:val="21"/>
                <w:szCs w:val="21"/>
                <w:highlight w:val="none"/>
                <w:lang w:eastAsia="zh-CN"/>
              </w:rPr>
            </w:pPr>
            <w:r>
              <w:rPr>
                <w:rFonts w:hint="eastAsia"/>
                <w:color w:val="000000"/>
                <w:sz w:val="21"/>
                <w:szCs w:val="21"/>
                <w:highlight w:val="none"/>
                <w:lang w:eastAsia="zh-CN"/>
              </w:rPr>
            </w:r>
            <w:r/>
          </w:p>
        </w:tc>
        <w:tc>
          <w:tcPr>
            <w:tcW w:w="1998"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接管外径≥3</w:t>
            </w:r>
            <w:r>
              <w:rPr>
                <w:rFonts w:ascii="宋体" w:hAnsi="宋体" w:eastAsia="宋体"/>
                <w:color w:val="000000" w:themeColor="text1"/>
                <w:sz w:val="21"/>
                <w:szCs w:val="21"/>
                <w:highlight w:val="none"/>
                <w:lang w:eastAsia="zh-CN"/>
              </w:rPr>
              <w:t xml:space="preserve">00mm</w:t>
            </w:r>
            <w:r>
              <w:rPr>
                <w:color w:val="000000" w:themeColor="text1"/>
                <w:highlight w:val="none"/>
              </w:rPr>
            </w:r>
            <w:r/>
          </w:p>
        </w:tc>
        <w:tc>
          <w:tcPr>
            <w:tcW w:w="1233" w:type="dxa"/>
            <w:vAlign w:val="center"/>
            <w:textDirection w:val="lrTb"/>
            <w:noWrap w:val="false"/>
          </w:tcPr>
          <w:p>
            <w:pPr>
              <w:jc w:val="center"/>
              <w:spacing w:line="360" w:lineRule="auto"/>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个</w:t>
            </w:r>
            <w:r>
              <w:rPr>
                <w:color w:val="000000" w:themeColor="text1"/>
                <w:highlight w:val="none"/>
              </w:rPr>
            </w:r>
            <w:r/>
          </w:p>
        </w:tc>
        <w:tc>
          <w:tcPr>
            <w:tcW w:w="1447" w:type="dxa"/>
            <w:vAlign w:val="center"/>
            <w:textDirection w:val="lrTb"/>
            <w:noWrap w:val="false"/>
          </w:tcPr>
          <w:p>
            <w:pPr>
              <w:jc w:val="center"/>
              <w:spacing w:line="360" w:lineRule="auto"/>
              <w:rPr>
                <w:rFonts w:ascii="宋体" w:hAnsi="宋体" w:eastAsia="宋体"/>
                <w:color w:val="000000" w:themeColor="text1"/>
                <w:sz w:val="21"/>
                <w:szCs w:val="21"/>
                <w:highlight w:val="none"/>
              </w:rPr>
            </w:pPr>
            <w:r>
              <w:rPr>
                <w:rFonts w:hint="eastAsia" w:ascii="宋体" w:hAnsi="宋体"/>
                <w:color w:val="000000" w:themeColor="text1"/>
                <w:sz w:val="21"/>
                <w:szCs w:val="21"/>
                <w:highlight w:val="none"/>
                <w:lang w:val="en-US" w:eastAsia="zh-CN"/>
              </w:rPr>
              <w:t xml:space="preserve">36.4</w:t>
            </w:r>
            <w:r>
              <w:rPr>
                <w:color w:val="000000" w:themeColor="text1"/>
                <w:highlight w:val="none"/>
              </w:rPr>
            </w:r>
            <w:r/>
          </w:p>
        </w:tc>
      </w:tr>
    </w:tbl>
    <w:p>
      <w:pPr>
        <w:spacing w:line="360" w:lineRule="auto"/>
        <w:shd w:val="clear" w:color="auto" w:fill="auto"/>
        <w:tabs>
          <w:tab w:val="left" w:pos="4785" w:leader="none"/>
        </w:tabs>
        <w:rPr>
          <w:rFonts w:hint="eastAsia"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rPr>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乙方根据甲方项目需要，指派称职的人员，前往指定地点，以完成相应的项目甲方指定的无损检测工作。</w:t>
      </w:r>
      <w:r>
        <w:rPr>
          <w:color w:val="000000" w:themeColor="text1"/>
          <w:highlight w:val="none"/>
        </w:rPr>
      </w:r>
      <w:r/>
    </w:p>
    <w:p>
      <w:pPr>
        <w:pStyle w:val="1479"/>
        <w:ind w:left="0"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2、服务费支付：</w:t>
      </w:r>
      <w:r>
        <w:rPr>
          <w:color w:val="000000" w:themeColor="text1"/>
          <w:highlight w:val="none"/>
        </w:rPr>
      </w:r>
      <w:r/>
    </w:p>
    <w:p>
      <w:pPr>
        <w:ind w:firstLine="480"/>
        <w:spacing w:line="360" w:lineRule="auto"/>
        <w:rPr>
          <w:rFonts w:hint="eastAsia" w:ascii="宋体" w:hAnsi="宋体"/>
          <w:color w:val="000000" w:themeColor="text1"/>
          <w:sz w:val="24"/>
          <w:highlight w:val="none"/>
          <w:u w:val="single"/>
        </w:rPr>
      </w:pPr>
      <w:r>
        <w:rPr>
          <w:rFonts w:hint="eastAsia" w:ascii="宋体" w:hAnsi="宋体"/>
          <w:color w:val="000000" w:themeColor="text1"/>
          <w:sz w:val="24"/>
          <w:highlight w:val="none"/>
        </w:rPr>
        <w:t xml:space="preserve">乙方</w:t>
      </w:r>
      <w:r>
        <w:rPr>
          <w:rFonts w:hint="eastAsia" w:ascii="宋体" w:hAnsi="宋体" w:cs="宋体"/>
          <w:color w:val="000000" w:themeColor="text1"/>
          <w:sz w:val="24"/>
          <w:highlight w:val="none"/>
          <w:lang w:eastAsia="zh-CN"/>
        </w:rPr>
        <w:t xml:space="preserve">成交</w:t>
      </w:r>
      <w:r>
        <w:rPr>
          <w:rFonts w:hint="eastAsia" w:ascii="宋体" w:hAnsi="宋体"/>
          <w:color w:val="000000" w:themeColor="text1"/>
          <w:sz w:val="24"/>
          <w:highlight w:val="none"/>
        </w:rPr>
        <w:t xml:space="preserve">优惠率：</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（以基准价</w:t>
      </w:r>
      <w:r>
        <w:rPr>
          <w:rFonts w:hint="eastAsia" w:ascii="宋体" w:hAnsi="宋体"/>
          <w:color w:val="000000" w:themeColor="text1"/>
          <w:sz w:val="24"/>
          <w:highlight w:val="none"/>
          <w:lang w:eastAsia="zh-CN"/>
        </w:rPr>
        <w:t xml:space="preserve">（单项限价）</w:t>
      </w:r>
      <w:r>
        <w:rPr>
          <w:rFonts w:hint="eastAsia" w:ascii="宋体" w:hAnsi="宋体"/>
          <w:color w:val="000000" w:themeColor="text1"/>
          <w:sz w:val="24"/>
          <w:highlight w:val="none"/>
        </w:rPr>
        <w:t xml:space="preserve">为计算基础）；</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（1）承包方式：固定单价合同。 </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（2）付款方式：</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）本项目按固定单价结算。</w:t>
      </w:r>
      <w:bookmarkStart w:id="127" w:name="_Hlk207660874"/>
      <w:r>
        <w:rPr>
          <w:rFonts w:hint="eastAsia" w:ascii="宋体" w:hAnsi="宋体"/>
          <w:color w:val="000000" w:themeColor="text1"/>
          <w:sz w:val="24"/>
          <w:highlight w:val="none"/>
        </w:rPr>
        <w:t xml:space="preserve">最终服务费=基准价</w:t>
      </w:r>
      <w:r>
        <w:rPr>
          <w:rFonts w:hint="eastAsia" w:ascii="宋体" w:hAnsi="宋体"/>
          <w:color w:val="000000" w:themeColor="text1"/>
          <w:sz w:val="24"/>
          <w:highlight w:val="none"/>
          <w:lang w:eastAsia="zh-CN"/>
        </w:rPr>
        <w:t xml:space="preserve">（单项限价）</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1-成交优惠率</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核实过的实际数量</w:t>
      </w:r>
      <w:bookmarkEnd w:id="127"/>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自身原因导致的针对同一检测点的重复检测工作，不可重复计费；</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支付时按实结算，</w:t>
      </w:r>
      <w:r>
        <w:rPr>
          <w:rFonts w:hint="eastAsia" w:ascii="宋体" w:hAnsi="宋体"/>
          <w:color w:val="000000" w:themeColor="text1"/>
          <w:sz w:val="24"/>
          <w:highlight w:val="none"/>
        </w:rPr>
        <w:t xml:space="preserve">按</w:t>
      </w:r>
      <w:r>
        <w:rPr>
          <w:rFonts w:hint="eastAsia" w:ascii="宋体" w:hAnsi="宋体"/>
          <w:color w:val="000000" w:themeColor="text1"/>
          <w:sz w:val="24"/>
          <w:highlight w:val="none"/>
          <w:lang w:eastAsia="zh-CN"/>
        </w:rPr>
        <w:t xml:space="preserve">检验</w:t>
      </w:r>
      <w:r>
        <w:rPr>
          <w:rFonts w:hint="eastAsia" w:ascii="宋体" w:hAnsi="宋体"/>
          <w:color w:val="000000" w:themeColor="text1"/>
          <w:sz w:val="24"/>
          <w:highlight w:val="none"/>
        </w:rPr>
        <w:t xml:space="preserve">进度付款。付款前，</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须取得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确认的完工证明材料，并提供发票、付款申请单、工作量结算清单等付款所需资料，</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在收到上述资料并核对无误后，</w:t>
      </w:r>
      <w:r>
        <w:rPr>
          <w:rFonts w:hint="eastAsia" w:ascii="宋体" w:hAnsi="宋体"/>
          <w:color w:val="000000" w:themeColor="text1"/>
          <w:sz w:val="24"/>
          <w:highlight w:val="none"/>
          <w:lang w:eastAsia="zh-CN"/>
        </w:rPr>
        <w:t xml:space="preserve">支付相应款项</w:t>
      </w:r>
      <w:r>
        <w:rPr>
          <w:rFonts w:hint="eastAsia" w:ascii="宋体" w:hAnsi="宋体"/>
          <w:color w:val="000000" w:themeColor="text1"/>
          <w:sz w:val="24"/>
          <w:highlight w:val="none"/>
        </w:rPr>
        <w:t xml:space="preserve">，若因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延迟提供上述资料导致</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不能按时付款，则相关责任由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w:t>
      </w:r>
      <w:r>
        <w:rPr>
          <w:color w:val="000000" w:themeColor="text1"/>
          <w:highlight w:val="none"/>
        </w:rPr>
      </w:r>
      <w:r/>
    </w:p>
    <w:p>
      <w:pPr>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）在服务期内，</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根据完成实际工作量进行结算，合同履行期间合同签订的</w:t>
      </w:r>
      <w:r>
        <w:rPr>
          <w:rFonts w:hint="eastAsia" w:ascii="宋体" w:hAnsi="宋体" w:eastAsia="宋体" w:cs="Times New Roman"/>
          <w:color w:val="000000" w:themeColor="text1"/>
          <w:sz w:val="24"/>
          <w:highlight w:val="none"/>
          <w:lang w:val="en-US" w:eastAsia="zh-CN"/>
        </w:rPr>
        <w:t xml:space="preserve">优惠率</w:t>
      </w:r>
      <w:r>
        <w:rPr>
          <w:rFonts w:hint="eastAsia" w:ascii="宋体" w:hAnsi="宋体"/>
          <w:color w:val="000000" w:themeColor="text1"/>
          <w:sz w:val="24"/>
          <w:highlight w:val="none"/>
        </w:rPr>
        <w:t xml:space="preserve">不变</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合同期内结算总金额不得超过预算金额，如经核算有超出预算金额的部分，</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有权不予支付，但不免除</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在服务期限内合同履行的义务。</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不得就超出部分向</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主张或提出异议，否则</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有权向</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主张服务总费用5%的违约金；</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报价中需包含但不限于：现场车辆费、设备机具费及其维保费、消耗材料费、运输费、外协费用、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color w:val="000000" w:themeColor="text1"/>
          <w:sz w:val="24"/>
          <w:highlight w:val="none"/>
        </w:rPr>
        <w:t xml:space="preserve">报价之中，</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应无条件、无偿自行承担所发生的一切费用，并且并不因此而影响交付</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服务的时间，不得作为减轻责任、减少服务、增加收费、降低</w:t>
      </w:r>
      <w:r>
        <w:rPr>
          <w:rFonts w:hint="eastAsia" w:ascii="宋体" w:hAnsi="宋体"/>
          <w:color w:val="000000" w:themeColor="text1"/>
          <w:sz w:val="24"/>
          <w:highlight w:val="none"/>
        </w:rPr>
        <w:t xml:space="preserve">质量的理由；</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3、合同履行期限（服务期）：</w:t>
      </w:r>
      <w:r>
        <w:rPr>
          <w:rFonts w:hint="eastAsia" w:ascii="宋体" w:hAnsi="宋体" w:cs="宋体"/>
          <w:color w:val="000000" w:themeColor="text1"/>
          <w:sz w:val="24"/>
          <w:highlight w:val="none"/>
          <w:u w:val="none"/>
          <w:lang w:val="en-US" w:eastAsia="zh-CN"/>
        </w:rPr>
        <w:t xml:space="preserve">自2027年1月1日</w:t>
      </w:r>
      <w:r>
        <w:rPr>
          <w:rFonts w:hint="eastAsia" w:ascii="宋体" w:hAnsi="宋体" w:eastAsia="宋体" w:cs="宋体"/>
          <w:color w:val="000000" w:themeColor="text1"/>
          <w:sz w:val="24"/>
          <w:highlight w:val="none"/>
          <w:u w:val="none"/>
          <w:lang w:val="en-US" w:eastAsia="zh-CN"/>
        </w:rPr>
        <w:t xml:space="preserve">起至2027年12月31日。各项任务自合同签订并得到</w:t>
      </w:r>
      <w:r>
        <w:rPr>
          <w:rFonts w:hint="eastAsia" w:ascii="宋体" w:hAnsi="宋体" w:cs="宋体"/>
          <w:color w:val="000000" w:themeColor="text1"/>
          <w:sz w:val="24"/>
          <w:highlight w:val="none"/>
          <w:u w:val="none"/>
          <w:lang w:val="en-US" w:eastAsia="zh-CN"/>
        </w:rPr>
        <w:t xml:space="preserve">甲方书面</w:t>
      </w:r>
      <w:r>
        <w:rPr>
          <w:rFonts w:hint="eastAsia" w:ascii="宋体" w:hAnsi="宋体" w:eastAsia="宋体" w:cs="宋体"/>
          <w:color w:val="000000" w:themeColor="text1"/>
          <w:sz w:val="24"/>
          <w:highlight w:val="none"/>
          <w:u w:val="none"/>
          <w:lang w:val="en-US" w:eastAsia="zh-CN"/>
        </w:rPr>
        <w:t xml:space="preserve">通知开始，必须至项目规定的所有工作完成止。</w:t>
      </w:r>
      <w:r>
        <w:rPr>
          <w:rFonts w:hint="eastAsia" w:ascii="宋体" w:hAnsi="宋体" w:eastAsia="宋体" w:cs="Times New Roman"/>
          <w:color w:val="000000" w:themeColor="text1"/>
          <w:sz w:val="24"/>
          <w:highlight w:val="none"/>
          <w:lang w:val="en-US" w:eastAsia="zh-CN"/>
        </w:rPr>
        <w:t xml:space="preserve">。</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合同签订后，每项任务在得到甲方通知后开始，至项目规定的所有检测工作完成止。</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4、履约地点：</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（1）履约地点：</w:t>
      </w:r>
      <w:r>
        <w:rPr>
          <w:rFonts w:hint="eastAsia" w:ascii="宋体" w:hAnsi="宋体" w:cs="Times New Roman"/>
          <w:color w:val="000000" w:themeColor="text1"/>
          <w:sz w:val="24"/>
          <w:highlight w:val="none"/>
          <w:u w:val="single"/>
          <w:lang w:val="en-US" w:eastAsia="zh-CN"/>
        </w:rPr>
        <w:t xml:space="preserve">南通</w:t>
      </w:r>
      <w:r>
        <w:rPr>
          <w:rFonts w:hint="eastAsia" w:ascii="宋体" w:hAnsi="宋体" w:eastAsia="宋体" w:cs="Times New Roman"/>
          <w:color w:val="000000" w:themeColor="text1"/>
          <w:sz w:val="24"/>
          <w:highlight w:val="none"/>
          <w:u w:val="single"/>
          <w:lang w:val="en-US" w:eastAsia="zh-CN"/>
        </w:rPr>
        <w:t xml:space="preserve">市内为主，具体以甲方指定地点为准</w:t>
      </w:r>
      <w:r>
        <w:rPr>
          <w:color w:val="000000" w:themeColor="text1"/>
          <w:highlight w:val="none"/>
        </w:rPr>
      </w:r>
      <w:r/>
    </w:p>
    <w:p>
      <w:pPr>
        <w:ind w:firstLine="480"/>
        <w:spacing w:line="360" w:lineRule="auto"/>
        <w:rPr>
          <w:rFonts w:hint="eastAsia" w:ascii="宋体" w:hAnsi="宋体" w:cs="仿宋_GB2312"/>
          <w:color w:val="000000" w:themeColor="text1"/>
          <w:sz w:val="24"/>
          <w:highlight w:val="none"/>
          <w:u w:val="single"/>
        </w:rPr>
      </w:pPr>
      <w:r>
        <w:rPr>
          <w:rFonts w:hint="eastAsia" w:ascii="宋体" w:hAnsi="宋体" w:cs="仿宋_GB2312"/>
          <w:color w:val="000000" w:themeColor="text1"/>
          <w:sz w:val="24"/>
          <w:highlight w:val="none"/>
          <w:u w:val="single"/>
        </w:rPr>
        <w:t xml:space="preserve">（2）</w:t>
      </w:r>
      <w:r>
        <w:rPr>
          <w:rFonts w:ascii="宋体" w:hAnsi="宋体" w:cs="仿宋_GB2312"/>
          <w:color w:val="000000" w:themeColor="text1"/>
          <w:sz w:val="24"/>
          <w:highlight w:val="none"/>
          <w:u w:val="single"/>
        </w:rPr>
        <w:t xml:space="preserve">甲方负责人：           联系电话：            </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u w:val="single"/>
        </w:rPr>
        <w:t xml:space="preserve">（3）</w:t>
      </w:r>
      <w:r>
        <w:rPr>
          <w:rFonts w:ascii="宋体" w:hAnsi="宋体" w:cs="仿宋_GB2312"/>
          <w:color w:val="000000" w:themeColor="text1"/>
          <w:sz w:val="24"/>
          <w:highlight w:val="none"/>
          <w:u w:val="single"/>
        </w:rPr>
        <w:t xml:space="preserve">乙方负责人：           联系电话：            </w:t>
      </w:r>
      <w:r>
        <w:rPr>
          <w:color w:val="000000" w:themeColor="text1"/>
          <w:highlight w:val="none"/>
        </w:rPr>
      </w:r>
      <w:r/>
    </w:p>
    <w:p>
      <w:pPr>
        <w:pStyle w:val="1257"/>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5、 服务的提供应符合下列标准或规范并据此验收：</w:t>
      </w:r>
      <w:r>
        <w:rPr>
          <w:rFonts w:hint="eastAsia" w:ascii="宋体" w:hAnsi="宋体" w:cs="宋体"/>
          <w:b/>
          <w:color w:val="000000" w:themeColor="text1"/>
          <w:sz w:val="24"/>
          <w:szCs w:val="24"/>
          <w:highlight w:val="none"/>
          <w:lang w:eastAsia="zh-CN"/>
        </w:rPr>
        <w:t xml:space="preserve">采购</w:t>
      </w:r>
      <w:r>
        <w:rPr>
          <w:rFonts w:hint="eastAsia" w:ascii="宋体" w:hAnsi="宋体" w:cs="宋体"/>
          <w:b/>
          <w:bCs/>
          <w:color w:val="000000" w:themeColor="text1"/>
          <w:sz w:val="24"/>
          <w:szCs w:val="24"/>
          <w:highlight w:val="none"/>
        </w:rPr>
        <w:t xml:space="preserve">及</w:t>
      </w:r>
      <w:r>
        <w:rPr>
          <w:rFonts w:hint="eastAsia" w:ascii="宋体" w:hAnsi="宋体" w:cs="宋体"/>
          <w:b/>
          <w:bCs/>
          <w:color w:val="000000" w:themeColor="text1"/>
          <w:sz w:val="24"/>
          <w:szCs w:val="24"/>
          <w:highlight w:val="none"/>
          <w:lang w:eastAsia="zh-CN"/>
        </w:rPr>
        <w:t xml:space="preserve">响应</w:t>
      </w:r>
      <w:r>
        <w:rPr>
          <w:rFonts w:hint="eastAsia" w:ascii="宋体" w:hAnsi="宋体" w:cs="宋体"/>
          <w:b/>
          <w:bCs/>
          <w:color w:val="000000" w:themeColor="text1"/>
          <w:sz w:val="24"/>
          <w:szCs w:val="24"/>
          <w:highlight w:val="none"/>
        </w:rPr>
        <w:t xml:space="preserve">文件、国家的相关标准、行业技术标准、符合项目技术方案及甲方项目负责人指定的技术要求、符合被服务方的各项管理规定。</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6、</w:t>
      </w:r>
      <w:r>
        <w:rPr>
          <w:rFonts w:hint="eastAsia" w:ascii="宋体" w:hAnsi="宋体"/>
          <w:color w:val="000000" w:themeColor="text1"/>
          <w:sz w:val="24"/>
          <w:highlight w:val="none"/>
        </w:rPr>
        <w:t xml:space="preserve">交付和验收</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乙方应当按照合同签订要求，并根据</w:t>
      </w:r>
      <w:r>
        <w:rPr>
          <w:rFonts w:hint="eastAsia" w:ascii="宋体" w:hAnsi="宋体"/>
          <w:color w:val="000000" w:themeColor="text1"/>
          <w:sz w:val="24"/>
          <w:highlight w:val="none"/>
          <w:lang w:eastAsia="zh-CN"/>
        </w:rPr>
        <w:t xml:space="preserve">采购</w:t>
      </w:r>
      <w:r>
        <w:rPr>
          <w:rFonts w:hint="eastAsia" w:ascii="宋体" w:hAnsi="宋体"/>
          <w:color w:val="000000" w:themeColor="text1"/>
          <w:sz w:val="24"/>
          <w:highlight w:val="none"/>
        </w:rPr>
        <w:t xml:space="preserve">文件及</w:t>
      </w:r>
      <w:r>
        <w:rPr>
          <w:rFonts w:hint="eastAsia" w:ascii="宋体" w:hAnsi="宋体"/>
          <w:color w:val="000000" w:themeColor="text1"/>
          <w:sz w:val="24"/>
          <w:highlight w:val="none"/>
          <w:lang w:eastAsia="zh-CN"/>
        </w:rPr>
        <w:t xml:space="preserve">乙方</w:t>
      </w:r>
      <w:r>
        <w:rPr>
          <w:rFonts w:ascii="宋体" w:hAnsi="宋体"/>
          <w:color w:val="000000" w:themeColor="text1"/>
          <w:sz w:val="24"/>
          <w:highlight w:val="none"/>
        </w:rPr>
        <w:t xml:space="preserve">的</w:t>
      </w:r>
      <w:r>
        <w:rPr>
          <w:rFonts w:hint="eastAsia" w:ascii="宋体" w:hAnsi="宋体"/>
          <w:color w:val="000000" w:themeColor="text1"/>
          <w:sz w:val="24"/>
          <w:highlight w:val="none"/>
          <w:lang w:eastAsia="zh-CN"/>
        </w:rPr>
        <w:t xml:space="preserve">响应</w:t>
      </w:r>
      <w:r>
        <w:rPr>
          <w:rFonts w:ascii="宋体" w:hAnsi="宋体"/>
          <w:color w:val="000000" w:themeColor="text1"/>
          <w:sz w:val="24"/>
          <w:highlight w:val="none"/>
        </w:rPr>
        <w:t xml:space="preserve">文件及采购过程中有关澄清、承诺文件</w:t>
      </w:r>
      <w:r>
        <w:rPr>
          <w:rFonts w:hint="eastAsia" w:ascii="宋体" w:hAnsi="宋体"/>
          <w:color w:val="000000" w:themeColor="text1"/>
          <w:sz w:val="24"/>
          <w:highlight w:val="none"/>
        </w:rPr>
        <w:t xml:space="preserve">等要求完成服务事项。</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（2）甲方依法组织履约验收工作：</w:t>
      </w:r>
      <w:r>
        <w:rPr>
          <w:color w:val="000000" w:themeColor="text1"/>
          <w:highlight w:val="none"/>
        </w:rPr>
      </w:r>
      <w:r/>
    </w:p>
    <w:p>
      <w:pPr>
        <w:pStyle w:val="1276"/>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①</w:t>
      </w:r>
      <w:r>
        <w:rPr>
          <w:rFonts w:hAnsi="宋体"/>
          <w:color w:val="000000" w:themeColor="text1"/>
          <w:sz w:val="24"/>
          <w:szCs w:val="24"/>
          <w:highlight w:val="none"/>
        </w:rPr>
        <w:t xml:space="preserve">甲方在组织履约验收前，将根据项目特点制定验收方案，并可根据项目特点对服务期内的服务实施情况进行分期(</w:t>
      </w:r>
      <w:r>
        <w:rPr>
          <w:rFonts w:hint="eastAsia" w:hAnsi="宋体"/>
          <w:color w:val="000000" w:themeColor="text1"/>
          <w:sz w:val="24"/>
          <w:szCs w:val="24"/>
          <w:highlight w:val="none"/>
        </w:rPr>
        <w:t xml:space="preserve">分</w:t>
      </w:r>
      <w:r>
        <w:rPr>
          <w:rFonts w:hAnsi="宋体"/>
          <w:color w:val="000000" w:themeColor="text1"/>
          <w:sz w:val="24"/>
          <w:szCs w:val="24"/>
          <w:highlight w:val="none"/>
        </w:rPr>
        <w:t xml:space="preserve">段)考核，综合考核情况和服务效果进行验收。乙方应做好相应配合工作</w:t>
      </w:r>
      <w:r>
        <w:rPr>
          <w:rFonts w:hint="eastAsia" w:hAnsi="宋体"/>
          <w:color w:val="000000" w:themeColor="text1"/>
          <w:sz w:val="24"/>
          <w:szCs w:val="24"/>
          <w:highlight w:val="none"/>
        </w:rPr>
        <w:t xml:space="preserve">；</w:t>
      </w:r>
      <w:r>
        <w:rPr>
          <w:color w:val="000000" w:themeColor="text1"/>
          <w:highlight w:val="none"/>
        </w:rPr>
      </w:r>
      <w:r/>
    </w:p>
    <w:p>
      <w:pPr>
        <w:pStyle w:val="1276"/>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②</w:t>
      </w:r>
      <w:r>
        <w:rPr>
          <w:rFonts w:hAnsi="宋体"/>
          <w:color w:val="000000" w:themeColor="text1"/>
          <w:sz w:val="24"/>
          <w:szCs w:val="24"/>
          <w:highlight w:val="none"/>
        </w:rPr>
        <w:t xml:space="preserve">甲方成立验收小组，如有必要，甲方</w:t>
      </w:r>
      <w:r>
        <w:rPr>
          <w:rFonts w:hint="eastAsia" w:hAnsi="宋体"/>
          <w:color w:val="000000" w:themeColor="text1"/>
          <w:sz w:val="24"/>
          <w:szCs w:val="24"/>
          <w:highlight w:val="none"/>
        </w:rPr>
        <w:t xml:space="preserve">可</w:t>
      </w:r>
      <w:r>
        <w:rPr>
          <w:rFonts w:hAnsi="宋体"/>
          <w:color w:val="000000" w:themeColor="text1"/>
          <w:sz w:val="24"/>
          <w:szCs w:val="24"/>
          <w:highlight w:val="none"/>
        </w:rPr>
        <w:t xml:space="preserve">邀请相关领域</w:t>
      </w:r>
      <w:r>
        <w:rPr>
          <w:rFonts w:hint="eastAsia" w:hAnsi="宋体"/>
          <w:color w:val="000000" w:themeColor="text1"/>
          <w:sz w:val="24"/>
          <w:szCs w:val="24"/>
          <w:highlight w:val="none"/>
        </w:rPr>
        <w:t xml:space="preserve">的</w:t>
      </w:r>
      <w:r>
        <w:rPr>
          <w:rFonts w:hAnsi="宋体"/>
          <w:color w:val="000000" w:themeColor="text1"/>
          <w:sz w:val="24"/>
          <w:szCs w:val="24"/>
          <w:highlight w:val="none"/>
        </w:rPr>
        <w:t xml:space="preserve">专业技术人员</w:t>
      </w:r>
      <w:r>
        <w:rPr>
          <w:rFonts w:hint="eastAsia" w:hAnsi="宋体"/>
          <w:color w:val="000000" w:themeColor="text1"/>
          <w:sz w:val="24"/>
          <w:szCs w:val="24"/>
          <w:highlight w:val="none"/>
        </w:rPr>
        <w:t xml:space="preserve">或</w:t>
      </w:r>
      <w:r>
        <w:rPr>
          <w:rFonts w:hAnsi="宋体"/>
          <w:color w:val="000000" w:themeColor="text1"/>
          <w:sz w:val="24"/>
          <w:szCs w:val="24"/>
          <w:highlight w:val="none"/>
        </w:rPr>
        <w:t xml:space="preserve">第三方专业机构参与验收</w:t>
      </w:r>
      <w:r>
        <w:rPr>
          <w:rFonts w:hint="eastAsia" w:hAnsi="宋体"/>
          <w:color w:val="000000" w:themeColor="text1"/>
          <w:sz w:val="24"/>
          <w:szCs w:val="24"/>
          <w:highlight w:val="none"/>
        </w:rPr>
        <w:t xml:space="preserve">；</w:t>
      </w:r>
      <w:r>
        <w:rPr>
          <w:rFonts w:hAnsi="宋体"/>
          <w:color w:val="000000" w:themeColor="text1"/>
          <w:sz w:val="24"/>
          <w:szCs w:val="24"/>
          <w:highlight w:val="none"/>
        </w:rPr>
        <w:t xml:space="preserve">验收小组按照</w:t>
      </w:r>
      <w:r>
        <w:rPr>
          <w:rFonts w:hint="eastAsia" w:hAnsi="宋体"/>
          <w:color w:val="000000" w:themeColor="text1"/>
          <w:sz w:val="24"/>
          <w:szCs w:val="24"/>
          <w:highlight w:val="none"/>
        </w:rPr>
        <w:t xml:space="preserve">服务</w:t>
      </w:r>
      <w:r>
        <w:rPr>
          <w:rFonts w:hAnsi="宋体"/>
          <w:color w:val="000000" w:themeColor="text1"/>
          <w:sz w:val="24"/>
          <w:szCs w:val="24"/>
          <w:highlight w:val="none"/>
        </w:rPr>
        <w:t xml:space="preserve">合同约定</w:t>
      </w:r>
      <w:r>
        <w:rPr>
          <w:rFonts w:hint="eastAsia" w:hAnsi="宋体"/>
          <w:color w:val="000000" w:themeColor="text1"/>
          <w:sz w:val="24"/>
          <w:szCs w:val="24"/>
          <w:highlight w:val="none"/>
        </w:rPr>
        <w:t xml:space="preserve">以及项目相关的</w:t>
      </w:r>
      <w:r>
        <w:rPr>
          <w:rFonts w:hAnsi="宋体"/>
          <w:color w:val="000000" w:themeColor="text1"/>
          <w:sz w:val="24"/>
          <w:szCs w:val="24"/>
          <w:highlight w:val="none"/>
        </w:rPr>
        <w:t xml:space="preserve">标准或规范</w:t>
      </w:r>
      <w:r>
        <w:rPr>
          <w:rFonts w:hint="eastAsia" w:hAnsi="宋体"/>
          <w:color w:val="000000" w:themeColor="text1"/>
          <w:sz w:val="24"/>
          <w:szCs w:val="24"/>
          <w:highlight w:val="none"/>
        </w:rPr>
        <w:t xml:space="preserve">，</w:t>
      </w:r>
      <w:r>
        <w:rPr>
          <w:rFonts w:hAnsi="宋体"/>
          <w:color w:val="000000" w:themeColor="text1"/>
          <w:sz w:val="24"/>
          <w:szCs w:val="24"/>
          <w:highlight w:val="none"/>
        </w:rPr>
        <w:t xml:space="preserve">对每一项技术、服务、安全标准的履约情况进行确认。验收结束后形成履约验收</w:t>
      </w:r>
      <w:r>
        <w:rPr>
          <w:rFonts w:hint="eastAsia" w:hAnsi="宋体"/>
          <w:color w:val="000000" w:themeColor="text1"/>
          <w:sz w:val="24"/>
          <w:szCs w:val="24"/>
          <w:highlight w:val="none"/>
        </w:rPr>
        <w:t xml:space="preserve">材料</w:t>
      </w:r>
      <w:r>
        <w:rPr>
          <w:rFonts w:hAnsi="宋体"/>
          <w:color w:val="000000" w:themeColor="text1"/>
          <w:sz w:val="24"/>
          <w:szCs w:val="24"/>
          <w:highlight w:val="none"/>
        </w:rPr>
        <w:t xml:space="preserve">,由</w:t>
      </w:r>
      <w:r>
        <w:rPr>
          <w:rFonts w:hint="eastAsia" w:hAnsi="宋体"/>
          <w:color w:val="000000" w:themeColor="text1"/>
          <w:sz w:val="24"/>
          <w:szCs w:val="24"/>
          <w:highlight w:val="none"/>
        </w:rPr>
        <w:t xml:space="preserve">甲乙</w:t>
      </w:r>
      <w:r>
        <w:rPr>
          <w:rFonts w:hAnsi="宋体"/>
          <w:color w:val="000000" w:themeColor="text1"/>
          <w:sz w:val="24"/>
          <w:szCs w:val="24"/>
          <w:highlight w:val="none"/>
        </w:rPr>
        <w:t xml:space="preserve">双方共同</w:t>
      </w:r>
      <w:r>
        <w:rPr>
          <w:rFonts w:hint="eastAsia" w:hAnsi="宋体"/>
          <w:color w:val="000000" w:themeColor="text1"/>
          <w:sz w:val="24"/>
          <w:szCs w:val="24"/>
          <w:highlight w:val="none"/>
        </w:rPr>
        <w:t xml:space="preserve">确认； </w:t>
      </w:r>
      <w:r>
        <w:rPr>
          <w:color w:val="000000" w:themeColor="text1"/>
          <w:highlight w:val="none"/>
        </w:rPr>
      </w:r>
      <w:r/>
    </w:p>
    <w:p>
      <w:pPr>
        <w:pStyle w:val="1276"/>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③</w:t>
      </w:r>
      <w:r>
        <w:rPr>
          <w:rFonts w:hAnsi="宋体"/>
          <w:color w:val="000000" w:themeColor="text1"/>
          <w:sz w:val="24"/>
          <w:szCs w:val="24"/>
          <w:highlight w:val="none"/>
        </w:rPr>
        <w:t xml:space="preserve">验收合格的项目,甲方根据采购合同的约定及时向乙方支付合同款项。验收不合格的项目，甲方依法及时处理</w:t>
      </w:r>
      <w:r>
        <w:rPr>
          <w:rFonts w:hint="eastAsia" w:hAnsi="宋体"/>
          <w:color w:val="000000" w:themeColor="text1"/>
          <w:sz w:val="24"/>
          <w:szCs w:val="24"/>
          <w:highlight w:val="none"/>
        </w:rPr>
        <w:t xml:space="preserve">；</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7、质量安全要求</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乙方根据《无损检测委托单》实施检测服务工作，必须严格按照质量体系要求和相关质量保证规范。必须符合国家的相关标准、特种设备安全技术规范、行业技术标准、项目技术方案及甲方项目负责人指定的技术要求以及被服务方的各项管理规定：</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（1）建立质量管理机构，各责任人职责明确；</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（2）质量管理体系运行规范，质量制度落实到位；</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（3）严格按照国家相关法律</w:t>
      </w:r>
      <w:r>
        <w:rPr>
          <w:rFonts w:hint="eastAsia" w:ascii="宋体" w:hAnsi="宋体"/>
          <w:color w:val="000000" w:themeColor="text1"/>
          <w:sz w:val="24"/>
          <w:highlight w:val="none"/>
        </w:rPr>
        <w:t xml:space="preserve">法规的规定持证上岗，确保所有拟派往本项目的工作人员均具备合法的执业资格，严格实行“人证合一”管理，且证书的执业范围及有效期必须覆盖本项目合同期内的实际工作内容；</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（4）仪器设备齐全，并在检定、校准有效期内使用；</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Times New Roman"/>
          <w:color w:val="000000" w:themeColor="text1"/>
          <w:sz w:val="24"/>
          <w:highlight w:val="none"/>
          <w:lang w:val="en-US" w:eastAsia="zh-CN"/>
        </w:rPr>
        <w:t xml:space="preserve">（5）</w:t>
      </w:r>
      <w:r>
        <w:rPr>
          <w:rFonts w:hint="eastAsia" w:ascii="宋体" w:hAnsi="宋体"/>
          <w:color w:val="000000" w:themeColor="text1"/>
          <w:sz w:val="24"/>
          <w:highlight w:val="none"/>
        </w:rPr>
        <w:t xml:space="preserve">在本项目合同签订之日起一个月内，须结合项目的实际技术需求，严格按照国家现行相关法规及标准规定，配齐合格的检测用试块；</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）场地设施和环境(包括温度、湿度、光照度、暗室、辐射、清洁度等)满足体系要求；</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）建立安全环境管理及保障措施；</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）日常工作能满足项目和</w:t>
      </w:r>
      <w:r>
        <w:rPr>
          <w:rFonts w:hint="eastAsia" w:ascii="宋体" w:hAnsi="宋体"/>
          <w:color w:val="000000" w:themeColor="text1"/>
          <w:sz w:val="24"/>
          <w:highlight w:val="none"/>
          <w:lang w:val="en-US" w:eastAsia="zh-CN"/>
        </w:rPr>
        <w:t xml:space="preserve">甲方</w:t>
      </w:r>
      <w:r>
        <w:rPr>
          <w:rFonts w:hint="eastAsia" w:ascii="宋体" w:hAnsi="宋体"/>
          <w:color w:val="000000" w:themeColor="text1"/>
          <w:sz w:val="24"/>
          <w:highlight w:val="none"/>
        </w:rPr>
        <w:t xml:space="preserve">单位的检测工作要求等。</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9）乙方</w:t>
      </w:r>
      <w:r>
        <w:rPr>
          <w:rFonts w:hint="eastAsia" w:ascii="宋体" w:hAnsi="宋体" w:eastAsia="宋体" w:cs="宋体"/>
          <w:color w:val="000000" w:themeColor="text1"/>
          <w:sz w:val="24"/>
          <w:szCs w:val="24"/>
          <w:highlight w:val="none"/>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w:t>
      </w:r>
      <w:r>
        <w:rPr>
          <w:rFonts w:hint="eastAsia" w:ascii="宋体" w:hAnsi="宋体" w:eastAsia="宋体" w:cs="宋体"/>
          <w:color w:val="000000" w:themeColor="text1"/>
          <w:sz w:val="24"/>
          <w:szCs w:val="24"/>
          <w:highlight w:val="none"/>
          <w:lang w:val="en-US" w:eastAsia="zh-CN"/>
        </w:rPr>
        <w:t xml:space="preserve">经营原因导致实际状况低于法定核准要求情形的，则构成根本违约，</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有权单方面中止项目、解除合同并追究其违约责任。</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olor w:val="000000" w:themeColor="text1"/>
          <w:sz w:val="24"/>
          <w:highlight w:val="none"/>
          <w:lang w:val="en-US" w:eastAsia="zh-CN"/>
        </w:rPr>
        <w:t xml:space="preserve">乙方</w:t>
      </w:r>
      <w:r>
        <w:rPr>
          <w:rFonts w:ascii="宋体" w:hAnsi="宋体"/>
          <w:color w:val="000000" w:themeColor="text1"/>
          <w:sz w:val="24"/>
          <w:highlight w:val="none"/>
        </w:rPr>
        <w:t xml:space="preserve">在参加本次采购活动前</w:t>
      </w:r>
      <w:r>
        <w:rPr>
          <w:rFonts w:hint="eastAsia" w:ascii="宋体" w:hAnsi="宋体"/>
          <w:color w:val="000000" w:themeColor="text1"/>
          <w:sz w:val="24"/>
          <w:highlight w:val="none"/>
        </w:rPr>
        <w:t xml:space="preserve">两</w:t>
      </w:r>
      <w:r>
        <w:rPr>
          <w:rFonts w:ascii="宋体" w:hAnsi="宋体"/>
          <w:color w:val="000000" w:themeColor="text1"/>
          <w:sz w:val="24"/>
          <w:highlight w:val="none"/>
        </w:rPr>
        <w:t xml:space="preserve">年内及本项目合同履行期间，如经查实存在下列情形之一的，</w:t>
      </w:r>
      <w:r>
        <w:rPr>
          <w:rFonts w:hint="eastAsia" w:ascii="宋体" w:hAnsi="宋体"/>
          <w:color w:val="000000" w:themeColor="text1"/>
          <w:sz w:val="24"/>
          <w:highlight w:val="none"/>
          <w:lang w:val="en-US" w:eastAsia="zh-CN"/>
        </w:rPr>
        <w:t xml:space="preserve">甲方</w:t>
      </w:r>
      <w:r>
        <w:rPr>
          <w:rFonts w:ascii="宋体" w:hAnsi="宋体"/>
          <w:color w:val="000000" w:themeColor="text1"/>
          <w:sz w:val="24"/>
          <w:highlight w:val="none"/>
        </w:rPr>
        <w:t xml:space="preserve">有权立即单方解除合同</w:t>
      </w:r>
      <w:r>
        <w:rPr>
          <w:rFonts w:hint="eastAsia" w:ascii="宋体" w:hAnsi="宋体"/>
          <w:color w:val="000000" w:themeColor="text1"/>
          <w:sz w:val="24"/>
          <w:highlight w:val="none"/>
        </w:rPr>
        <w:t xml:space="preserve">，并向同级财政部门报告。</w:t>
      </w:r>
      <w:r>
        <w:rPr>
          <w:rFonts w:ascii="宋体" w:hAnsi="宋体"/>
          <w:color w:val="000000" w:themeColor="text1"/>
          <w:sz w:val="24"/>
          <w:highlight w:val="none"/>
        </w:rPr>
        <w:t xml:space="preserve">由此给</w:t>
      </w:r>
      <w:r>
        <w:rPr>
          <w:rFonts w:hint="eastAsia" w:ascii="宋体" w:hAnsi="宋体"/>
          <w:color w:val="000000" w:themeColor="text1"/>
          <w:sz w:val="24"/>
          <w:highlight w:val="none"/>
          <w:lang w:val="en-US" w:eastAsia="zh-CN"/>
        </w:rPr>
        <w:t xml:space="preserve">甲方</w:t>
      </w:r>
      <w:r>
        <w:rPr>
          <w:rFonts w:ascii="宋体" w:hAnsi="宋体"/>
          <w:color w:val="000000" w:themeColor="text1"/>
          <w:sz w:val="24"/>
          <w:highlight w:val="none"/>
        </w:rPr>
        <w:t xml:space="preserve">造成的实际损失及违约责任</w:t>
      </w:r>
      <w:r>
        <w:rPr>
          <w:rFonts w:hint="eastAsia" w:ascii="宋体" w:hAnsi="宋体"/>
          <w:color w:val="000000" w:themeColor="text1"/>
          <w:sz w:val="24"/>
          <w:highlight w:val="none"/>
        </w:rPr>
        <w:t xml:space="preserve">的</w:t>
      </w:r>
      <w:r>
        <w:rPr>
          <w:rFonts w:ascii="宋体" w:hAnsi="宋体"/>
          <w:color w:val="000000" w:themeColor="text1"/>
          <w:sz w:val="24"/>
          <w:highlight w:val="none"/>
        </w:rPr>
        <w:t xml:space="preserve">，由</w:t>
      </w:r>
      <w:r>
        <w:rPr>
          <w:rFonts w:hint="eastAsia" w:ascii="宋体" w:hAnsi="宋体"/>
          <w:color w:val="000000" w:themeColor="text1"/>
          <w:sz w:val="24"/>
          <w:highlight w:val="none"/>
          <w:lang w:val="en-US" w:eastAsia="zh-CN"/>
        </w:rPr>
        <w:t xml:space="preserve">乙方</w:t>
      </w:r>
      <w:r>
        <w:rPr>
          <w:rFonts w:ascii="宋体" w:hAnsi="宋体"/>
          <w:color w:val="000000" w:themeColor="text1"/>
          <w:sz w:val="24"/>
          <w:highlight w:val="none"/>
        </w:rPr>
        <w:t xml:space="preserve">承担全部责任和经济处罚；</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①</w:t>
      </w:r>
      <w:r>
        <w:rPr>
          <w:rFonts w:hint="eastAsia" w:ascii="宋体" w:hAnsi="宋体"/>
          <w:color w:val="000000" w:themeColor="text1"/>
          <w:sz w:val="24"/>
          <w:highlight w:val="none"/>
        </w:rPr>
        <w:t xml:space="preserve">被认定存在检测造假、出具虚假报告的；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②</w:t>
      </w:r>
      <w:r>
        <w:rPr>
          <w:rFonts w:hint="eastAsia" w:ascii="宋体" w:hAnsi="宋体"/>
          <w:color w:val="000000" w:themeColor="text1"/>
          <w:sz w:val="24"/>
          <w:highlight w:val="none"/>
        </w:rPr>
        <w:t xml:space="preserve">发生重大质量、安全事故，或存在重大质量、安全事故隐患的；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③</w:t>
      </w:r>
      <w:r>
        <w:rPr>
          <w:rFonts w:hint="eastAsia" w:ascii="宋体" w:hAnsi="宋体"/>
          <w:color w:val="000000" w:themeColor="text1"/>
          <w:sz w:val="24"/>
          <w:highlight w:val="none"/>
        </w:rPr>
        <w:t xml:space="preserve">因检测质量、安全和诚信原因被政府、行业列入黑名单的；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④</w:t>
      </w:r>
      <w:r>
        <w:rPr>
          <w:rFonts w:hint="eastAsia" w:ascii="宋体" w:hAnsi="宋体"/>
          <w:color w:val="000000" w:themeColor="text1"/>
          <w:sz w:val="24"/>
          <w:highlight w:val="none"/>
        </w:rPr>
        <w:t xml:space="preserve">被政府部门通报批评的；</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eastAsia="宋体" w:cs="宋体"/>
          <w:color w:val="000000" w:themeColor="text1"/>
          <w:sz w:val="24"/>
          <w:highlight w:val="none"/>
        </w:rPr>
        <w:t xml:space="preserve">⑤</w:t>
      </w:r>
      <w:r>
        <w:rPr>
          <w:rFonts w:hint="eastAsia" w:ascii="宋体" w:hAnsi="宋体"/>
          <w:color w:val="000000" w:themeColor="text1"/>
          <w:sz w:val="24"/>
          <w:highlight w:val="none"/>
        </w:rPr>
        <w:t xml:space="preserve">超资质范围检测的；</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rPr>
        <w:t xml:space="preserve">⑥</w:t>
      </w:r>
      <w:r>
        <w:rPr>
          <w:rFonts w:ascii="宋体" w:hAnsi="宋体"/>
          <w:color w:val="000000" w:themeColor="text1"/>
          <w:sz w:val="24"/>
          <w:highlight w:val="none"/>
        </w:rPr>
        <w:t xml:space="preserve">使用未取得相应资格的人员从事无损</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工作的</w:t>
      </w:r>
      <w:r>
        <w:rPr>
          <w:rFonts w:hint="eastAsia" w:ascii="宋体" w:hAnsi="宋体"/>
          <w:color w:val="000000" w:themeColor="text1"/>
          <w:sz w:val="24"/>
          <w:highlight w:val="none"/>
        </w:rPr>
        <w:t xml:space="preserve">。</w:t>
      </w:r>
      <w:r>
        <w:rPr>
          <w:color w:val="000000" w:themeColor="text1"/>
          <w:highlight w:val="none"/>
        </w:rPr>
      </w:r>
      <w:r/>
    </w:p>
    <w:p>
      <w:pPr>
        <w:ind w:left="108"/>
        <w:spacing w:line="360" w:lineRule="auto"/>
        <w:tabs>
          <w:tab w:val="left" w:pos="4785" w:leader="none"/>
        </w:tabs>
        <w:rPr>
          <w:rFonts w:ascii="Times New Roman" w:hAnsi="Times New Roman" w:cs="仿宋_GB2312"/>
          <w:b/>
          <w:color w:val="000000" w:themeColor="text1"/>
          <w:sz w:val="24"/>
          <w:highlight w:val="none"/>
        </w:rPr>
        <w:outlineLvl w:val="1"/>
      </w:pPr>
      <w:r>
        <w:rPr>
          <w:color w:val="000000" w:themeColor="text1"/>
          <w:highlight w:val="none"/>
        </w:rPr>
      </w:r>
      <w:bookmarkStart w:id="128" w:name="_Toc25424"/>
      <w:r>
        <w:rPr>
          <w:rFonts w:hint="eastAsia" w:ascii="Times New Roman" w:hAnsi="Times New Roman" w:cs="仿宋_GB2312"/>
          <w:b/>
          <w:color w:val="000000" w:themeColor="text1"/>
          <w:sz w:val="24"/>
          <w:highlight w:val="none"/>
        </w:rPr>
        <w:t xml:space="preserve">三、双方的权利义务</w:t>
      </w:r>
      <w:bookmarkEnd w:id="128"/>
      <w:r>
        <w:rPr>
          <w:color w:val="000000" w:themeColor="text1"/>
          <w:highlight w:val="none"/>
        </w:rPr>
      </w:r>
      <w:r/>
    </w:p>
    <w:p>
      <w:pPr>
        <w:ind w:firstLine="480"/>
        <w:spacing w:line="360" w:lineRule="auto"/>
        <w:tabs>
          <w:tab w:val="left" w:pos="4785" w:leader="none"/>
        </w:tabs>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rFonts w:ascii="宋体" w:hAnsi="宋体" w:cs="仿宋_GB2312"/>
          <w:color w:val="000000" w:themeColor="text1"/>
          <w:sz w:val="24"/>
          <w:highlight w:val="none"/>
        </w:rPr>
        <w:t xml:space="preserve">、甲方的权利义务：</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1）现场提供必要的协助；</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2）按照合同约定及时支付相关费用；</w:t>
      </w:r>
      <w:r>
        <w:rPr>
          <w:color w:val="000000" w:themeColor="text1"/>
          <w:highlight w:val="none"/>
        </w:rPr>
      </w:r>
      <w:r/>
    </w:p>
    <w:p>
      <w:pPr>
        <w:ind w:firstLine="480"/>
        <w:spacing w:line="360" w:lineRule="auto"/>
        <w:tabs>
          <w:tab w:val="left" w:pos="478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3）监督乙方合同履约情况，对于乙方执行本合同不</w:t>
      </w:r>
      <w:r>
        <w:rPr>
          <w:rFonts w:hint="eastAsia" w:ascii="宋体" w:hAnsi="宋体"/>
          <w:color w:val="000000" w:themeColor="text1"/>
          <w:sz w:val="24"/>
          <w:highlight w:val="none"/>
        </w:rPr>
        <w:t xml:space="preserve">力</w:t>
      </w:r>
      <w:r>
        <w:rPr>
          <w:rFonts w:ascii="宋体" w:hAnsi="宋体"/>
          <w:color w:val="000000" w:themeColor="text1"/>
          <w:sz w:val="24"/>
          <w:highlight w:val="none"/>
        </w:rPr>
        <w:t xml:space="preserve">或者违约情况进行判定</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乙方</w:t>
      </w:r>
      <w:r>
        <w:rPr>
          <w:rFonts w:hint="eastAsia" w:ascii="宋体" w:hAnsi="宋体"/>
          <w:color w:val="000000" w:themeColor="text1"/>
          <w:sz w:val="24"/>
          <w:highlight w:val="none"/>
        </w:rPr>
        <w:t xml:space="preserve">出现本</w:t>
      </w:r>
      <w:r>
        <w:rPr>
          <w:rFonts w:ascii="宋体" w:hAnsi="宋体"/>
          <w:color w:val="000000" w:themeColor="text1"/>
          <w:sz w:val="24"/>
          <w:highlight w:val="none"/>
        </w:rPr>
        <w:t xml:space="preserve">合同</w:t>
      </w:r>
      <w:r>
        <w:rPr>
          <w:rFonts w:hint="eastAsia" w:ascii="宋体" w:hAnsi="宋体"/>
          <w:color w:val="000000" w:themeColor="text1"/>
          <w:sz w:val="24"/>
          <w:highlight w:val="none"/>
        </w:rPr>
        <w:t xml:space="preserve">约定的违约情形，</w:t>
      </w:r>
      <w:r>
        <w:rPr>
          <w:rFonts w:ascii="宋体" w:hAnsi="宋体"/>
          <w:color w:val="000000" w:themeColor="text1"/>
          <w:sz w:val="24"/>
          <w:highlight w:val="none"/>
        </w:rPr>
        <w:t xml:space="preserve">或</w:t>
      </w:r>
      <w:r>
        <w:rPr>
          <w:rFonts w:hint="eastAsia" w:ascii="宋体" w:hAnsi="宋体"/>
          <w:color w:val="000000" w:themeColor="text1"/>
          <w:sz w:val="24"/>
          <w:highlight w:val="none"/>
        </w:rPr>
        <w:t xml:space="preserve">经甲方书面指出并给予合理整改期后，其交付的工作成果仍不符合</w:t>
      </w:r>
      <w:r>
        <w:rPr>
          <w:rFonts w:ascii="宋体" w:hAnsi="宋体"/>
          <w:color w:val="000000" w:themeColor="text1"/>
          <w:sz w:val="24"/>
          <w:highlight w:val="none"/>
        </w:rPr>
        <w:t xml:space="preserve">甲方</w:t>
      </w:r>
      <w:r>
        <w:rPr>
          <w:rFonts w:hint="eastAsia" w:ascii="宋体" w:hAnsi="宋体"/>
          <w:color w:val="000000" w:themeColor="text1"/>
          <w:sz w:val="24"/>
          <w:highlight w:val="none"/>
        </w:rPr>
        <w:t xml:space="preserve">书面委托单中明确的技术与质量</w:t>
      </w:r>
      <w:r>
        <w:rPr>
          <w:rFonts w:ascii="宋体" w:hAnsi="宋体"/>
          <w:color w:val="000000" w:themeColor="text1"/>
          <w:sz w:val="24"/>
          <w:highlight w:val="none"/>
        </w:rPr>
        <w:t xml:space="preserve">要求，</w:t>
      </w:r>
      <w:r>
        <w:rPr>
          <w:rFonts w:hint="eastAsia" w:ascii="宋体" w:hAnsi="宋体"/>
          <w:color w:val="000000" w:themeColor="text1"/>
          <w:sz w:val="24"/>
          <w:highlight w:val="none"/>
        </w:rPr>
        <w:t xml:space="preserve">且该等不符合对检测目的的实现构成实质性影响的，</w:t>
      </w:r>
      <w:r>
        <w:rPr>
          <w:rFonts w:ascii="宋体" w:hAnsi="宋体"/>
          <w:color w:val="000000" w:themeColor="text1"/>
          <w:sz w:val="24"/>
          <w:highlight w:val="none"/>
        </w:rPr>
        <w:t xml:space="preserve">甲方有权采取经济处罚措施并有权</w:t>
      </w:r>
      <w:r>
        <w:rPr>
          <w:rFonts w:hint="eastAsia" w:ascii="宋体" w:hAnsi="宋体"/>
          <w:color w:val="000000" w:themeColor="text1"/>
          <w:sz w:val="24"/>
          <w:highlight w:val="none"/>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对于已支付的不合格服务费用，有权要求乙方全额返还。</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4）若在</w:t>
      </w:r>
      <w:r>
        <w:rPr>
          <w:rFonts w:hint="eastAsia" w:ascii="宋体" w:hAnsi="宋体"/>
          <w:color w:val="000000" w:themeColor="text1"/>
          <w:sz w:val="24"/>
          <w:highlight w:val="none"/>
        </w:rPr>
        <w:t xml:space="preserve">服务</w:t>
      </w:r>
      <w:r>
        <w:rPr>
          <w:rFonts w:ascii="宋体" w:hAnsi="宋体"/>
          <w:color w:val="000000" w:themeColor="text1"/>
          <w:sz w:val="24"/>
          <w:highlight w:val="none"/>
        </w:rPr>
        <w:t xml:space="preserve">过程中发现乙方在质量、安全、进度、文明</w:t>
      </w:r>
      <w:r>
        <w:rPr>
          <w:rFonts w:hint="eastAsia" w:ascii="宋体" w:hAnsi="宋体"/>
          <w:color w:val="000000" w:themeColor="text1"/>
          <w:sz w:val="24"/>
          <w:highlight w:val="none"/>
        </w:rPr>
        <w:t xml:space="preserve">实施</w:t>
      </w:r>
      <w:r>
        <w:rPr>
          <w:rFonts w:ascii="宋体" w:hAnsi="宋体"/>
          <w:color w:val="000000" w:themeColor="text1"/>
          <w:sz w:val="24"/>
          <w:highlight w:val="none"/>
        </w:rPr>
        <w:t xml:space="preserve">中某一方面</w:t>
      </w:r>
      <w:r>
        <w:rPr>
          <w:rFonts w:hint="eastAsia" w:ascii="宋体" w:hAnsi="宋体"/>
          <w:color w:val="000000" w:themeColor="text1"/>
          <w:sz w:val="24"/>
          <w:highlight w:val="none"/>
        </w:rPr>
        <w:t xml:space="preserve">存在具体、可验证的违约事实，且该事实已</w:t>
      </w:r>
      <w:r>
        <w:rPr>
          <w:rFonts w:ascii="宋体" w:hAnsi="宋体"/>
          <w:color w:val="000000" w:themeColor="text1"/>
          <w:sz w:val="24"/>
          <w:highlight w:val="none"/>
        </w:rPr>
        <w:t xml:space="preserve">达到</w:t>
      </w:r>
      <w:r>
        <w:rPr>
          <w:rFonts w:hint="eastAsia" w:ascii="宋体" w:hAnsi="宋体"/>
          <w:color w:val="000000" w:themeColor="text1"/>
          <w:sz w:val="24"/>
          <w:highlight w:val="none"/>
        </w:rPr>
        <w:t xml:space="preserve">合同约定的违约标准或行业公认的严重程度</w:t>
      </w:r>
      <w:r>
        <w:rPr>
          <w:rFonts w:ascii="宋体" w:hAnsi="宋体"/>
          <w:color w:val="000000" w:themeColor="text1"/>
          <w:sz w:val="24"/>
          <w:highlight w:val="none"/>
        </w:rPr>
        <w:t xml:space="preserve">时，</w:t>
      </w:r>
      <w:r>
        <w:rPr>
          <w:rFonts w:hint="eastAsia" w:ascii="宋体" w:hAnsi="宋体"/>
          <w:color w:val="000000" w:themeColor="text1"/>
          <w:sz w:val="24"/>
          <w:highlight w:val="none"/>
        </w:rPr>
        <w:t xml:space="preserve">经</w:t>
      </w:r>
      <w:r>
        <w:rPr>
          <w:rFonts w:ascii="宋体" w:hAnsi="宋体"/>
          <w:color w:val="000000" w:themeColor="text1"/>
          <w:sz w:val="24"/>
          <w:highlight w:val="none"/>
        </w:rPr>
        <w:t xml:space="preserve">甲方</w:t>
      </w:r>
      <w:r>
        <w:rPr>
          <w:rFonts w:hint="eastAsia" w:ascii="宋体" w:hAnsi="宋体"/>
          <w:color w:val="000000" w:themeColor="text1"/>
          <w:sz w:val="24"/>
          <w:highlight w:val="none"/>
        </w:rPr>
        <w:t xml:space="preserve">书面通知限期整改后仍未改善的，</w:t>
      </w:r>
      <w:r>
        <w:rPr>
          <w:rFonts w:ascii="宋体" w:hAnsi="宋体"/>
          <w:color w:val="000000" w:themeColor="text1"/>
          <w:sz w:val="24"/>
          <w:highlight w:val="none"/>
        </w:rPr>
        <w:t xml:space="preserve">甲方有权要求乙方更换人员或终止合同。</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5）对乙方的检测工作进行现场监督并填写工作质量审核表，进行评估。</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6）甲方有权对</w:t>
      </w:r>
      <w:r>
        <w:rPr>
          <w:rFonts w:hint="eastAsia" w:ascii="宋体" w:hAnsi="宋体"/>
          <w:color w:val="000000" w:themeColor="text1"/>
          <w:sz w:val="24"/>
          <w:highlight w:val="none"/>
        </w:rPr>
        <w:t xml:space="preserve">中标</w:t>
      </w:r>
      <w:r>
        <w:rPr>
          <w:rFonts w:ascii="宋体" w:hAnsi="宋体"/>
          <w:color w:val="000000" w:themeColor="text1"/>
          <w:sz w:val="24"/>
          <w:highlight w:val="none"/>
        </w:rPr>
        <w:t xml:space="preserve">后</w:t>
      </w:r>
      <w:r>
        <w:rPr>
          <w:rFonts w:hint="eastAsia" w:ascii="宋体" w:hAnsi="宋体"/>
          <w:color w:val="000000" w:themeColor="text1"/>
          <w:sz w:val="24"/>
          <w:highlight w:val="none"/>
        </w:rPr>
        <w:t xml:space="preserve">擅自</w:t>
      </w:r>
      <w:r>
        <w:rPr>
          <w:rFonts w:ascii="宋体" w:hAnsi="宋体"/>
          <w:color w:val="000000" w:themeColor="text1"/>
          <w:sz w:val="24"/>
          <w:highlight w:val="none"/>
        </w:rPr>
        <w:t xml:space="preserve">转包或分包的乙方终止承包合同。</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（7）乙方未按照甲方要求指派人员开展检测工作或者指派人员不符合要求的，且未在甲方要求期限内更换为合格人员的，视为乙方拒绝履行合同，甲方有权单方面解除本合同，并追究乙方的违约责任。</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（8）甲方应当按照行业通行标准和乙方投标文件的承诺（不低于国家相关标准）及时对采购标的进行验收。</w:t>
      </w:r>
      <w:r>
        <w:rPr>
          <w:color w:val="000000" w:themeColor="text1"/>
          <w:highlight w:val="none"/>
        </w:rPr>
      </w:r>
      <w:r/>
    </w:p>
    <w:p>
      <w:pPr>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（9）甲方有权根据国家政策或法律法规的变动对项目实施的需求标准和质量做出相应变动。</w:t>
      </w:r>
      <w:r>
        <w:rPr>
          <w:color w:val="000000" w:themeColor="text1"/>
          <w:highlight w:val="none"/>
        </w:rPr>
      </w:r>
      <w:r/>
    </w:p>
    <w:p>
      <w:pPr>
        <w:ind w:left="108"/>
        <w:spacing w:line="360" w:lineRule="auto"/>
        <w:tabs>
          <w:tab w:val="left" w:pos="4785" w:leader="none"/>
        </w:tabs>
        <w:rPr>
          <w:rFonts w:ascii="Times New Roman" w:hAnsi="Times New Roman" w:cs="仿宋_GB2312"/>
          <w:color w:val="000000" w:themeColor="text1"/>
          <w:sz w:val="24"/>
          <w:highlight w:val="none"/>
        </w:rPr>
      </w:pPr>
      <w:r>
        <w:rPr>
          <w:rFonts w:ascii="Times New Roman" w:hAnsi="Times New Roman" w:cs="仿宋_GB2312"/>
          <w:color w:val="000000" w:themeColor="text1"/>
          <w:sz w:val="24"/>
          <w:highlight w:val="none"/>
        </w:rPr>
        <w:t xml:space="preserve">2、乙方的权利义务：</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1）</w:t>
      </w:r>
      <w:r>
        <w:rPr>
          <w:rFonts w:ascii="宋体" w:hAnsi="宋体"/>
          <w:color w:val="000000" w:themeColor="text1"/>
          <w:sz w:val="24"/>
          <w:highlight w:val="none"/>
        </w:rPr>
        <w:t xml:space="preserve">乙方根据甲方提供的工作量、工期，派满足合同要求的人员赴现场开展</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工作。乙方应配备足够的人员和设备，保证在约定的时间内完成</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工作。乙方迟延交付的，每逾期一日按该批次服务费用的千分之五向甲方支付违约金，</w:t>
      </w:r>
      <w:r>
        <w:rPr>
          <w:rFonts w:hint="eastAsia" w:ascii="宋体" w:hAnsi="宋体"/>
          <w:color w:val="000000" w:themeColor="text1"/>
          <w:sz w:val="24"/>
          <w:highlight w:val="none"/>
        </w:rPr>
        <w:t xml:space="preserve">若因乙方迟延交付给甲方造成的损失超出前述违约金金额的，乙方还应赔偿超出部分的全部损失。甲方有权在支付费用时直接扣除</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乙方逾期交付达2</w:t>
      </w:r>
      <w:r>
        <w:rPr>
          <w:rFonts w:ascii="宋体" w:hAnsi="宋体"/>
          <w:color w:val="000000" w:themeColor="text1"/>
          <w:sz w:val="24"/>
          <w:highlight w:val="none"/>
        </w:rPr>
        <w:t xml:space="preserve">天，视为乙方拒绝交付、不能交付或不能完成合同，甲方有权解除合同，解除合同的通知自到达乙方时生效，解除合同造成的损失全部由乙方承担。</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（2）参与本项目的各类人员应符合国家相关法律、法规的劳动用工要求；同时乙方人员应相对固定，在服务期内不应有大量人事变动以致影响向甲方提供的服务质量。</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（3）乙方自行采购服务所需的各种耗材。用于</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工作的仪器设备、计量器具、标准物质等必须按照国家有关要求进行量值溯源或检定、校准。</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（4）服务过程发现问题乙方负责人应向甲方项目负责人书面说明情况。乙方不得擅自处理或隐瞒发现的问题，因乙方隐瞒问题造成的全部损失由乙方承担。</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）乙方服务人员在</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工作中应严格执行</w:t>
      </w:r>
      <w:r>
        <w:rPr>
          <w:rFonts w:ascii="宋体" w:hAnsi="宋体"/>
          <w:bCs/>
          <w:color w:val="000000" w:themeColor="text1"/>
          <w:sz w:val="24"/>
          <w:highlight w:val="none"/>
        </w:rPr>
        <w:t xml:space="preserve">相关的技术标准与操作规程</w:t>
      </w:r>
      <w:r>
        <w:rPr>
          <w:rFonts w:hint="eastAsia" w:ascii="宋体" w:hAnsi="宋体"/>
          <w:bCs/>
          <w:color w:val="000000" w:themeColor="text1"/>
          <w:sz w:val="24"/>
          <w:highlight w:val="none"/>
        </w:rPr>
        <w:t xml:space="preserve">，并对</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工作结果的完整性、正确性负责。</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rPr>
        <w:t xml:space="preserve">）对甲方和受检单位需保密的有关商业、技术、经营、管理等方面的信息、结果、</w:t>
      </w:r>
      <w:r>
        <w:rPr>
          <w:rFonts w:hint="eastAsia" w:ascii="宋体" w:hAnsi="宋体"/>
          <w:bCs/>
          <w:color w:val="000000" w:themeColor="text1"/>
          <w:sz w:val="24"/>
          <w:highlight w:val="none"/>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7</w:t>
      </w:r>
      <w:r>
        <w:rPr>
          <w:rFonts w:hint="eastAsia" w:ascii="宋体" w:hAnsi="宋体"/>
          <w:bCs/>
          <w:color w:val="000000" w:themeColor="text1"/>
          <w:sz w:val="24"/>
          <w:highlight w:val="none"/>
        </w:rPr>
        <w:t xml:space="preserve">）在项目工作期间，乙方应对劳务服务输出人员保持承担相应责任和义务（包括但不限于薪酬、职业保险等），并应根据所适用的法律履行或执行对雇员的补偿和其他各类保险。</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8</w:t>
      </w:r>
      <w:r>
        <w:rPr>
          <w:rFonts w:hint="eastAsia" w:ascii="宋体" w:hAnsi="宋体"/>
          <w:bCs/>
          <w:color w:val="000000" w:themeColor="text1"/>
          <w:sz w:val="24"/>
          <w:highlight w:val="none"/>
        </w:rPr>
        <w:t xml:space="preserve">）乙方拒绝交付、不能交付、不能完成合同约定的义务，甲方有权解除本合同。甲方已支付的服务费中，</w:t>
      </w:r>
      <w:r>
        <w:rPr>
          <w:rFonts w:hint="eastAsia" w:ascii="宋体" w:hAnsi="宋体"/>
          <w:color w:val="000000" w:themeColor="text1"/>
          <w:sz w:val="24"/>
          <w:highlight w:val="none"/>
        </w:rPr>
        <w:t xml:space="preserve">双方约定将</w:t>
      </w:r>
      <w:r>
        <w:rPr>
          <w:rFonts w:hint="eastAsia" w:ascii="宋体" w:hAnsi="宋体"/>
          <w:bCs/>
          <w:color w:val="000000" w:themeColor="text1"/>
          <w:sz w:val="24"/>
          <w:highlight w:val="none"/>
        </w:rPr>
        <w:t xml:space="preserve">不超过合同总金额20%的部分作为定金，乙方应双倍返还该部分定金，剩余已支付款项乙方应全额退还甲方。甲方在未支付价款前解除合同的，乙方应当向甲方支付合同总价款20%的违约金。</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9</w:t>
      </w:r>
      <w:r>
        <w:rPr>
          <w:rFonts w:hint="eastAsia" w:ascii="宋体" w:hAnsi="宋体"/>
          <w:bCs/>
          <w:color w:val="000000" w:themeColor="text1"/>
          <w:sz w:val="24"/>
          <w:highlight w:val="none"/>
        </w:rPr>
        <w:t xml:space="preserve">）</w:t>
      </w:r>
      <w:bookmarkStart w:id="129" w:name="auto_fouce_29"/>
      <w:r>
        <w:rPr>
          <w:rFonts w:hint="eastAsia" w:ascii="宋体" w:hAnsi="宋体"/>
          <w:bCs/>
          <w:color w:val="000000" w:themeColor="text1"/>
          <w:sz w:val="24"/>
          <w:highlight w:val="none"/>
        </w:rPr>
        <w:t xml:space="preserve">乙方履行义务存在重大不符合合同约定，且该等不符合属于对工作结果准确性、可靠性或项目整体进度造成重大影响的情形时，应无偿整改直至符合要求。整改后仍不符合的，甲方有权拒绝支付对应服务费用，并有权扣减该不合格服务部分结算费用的5%作为违约金。</w:t>
      </w:r>
      <w:bookmarkEnd w:id="129"/>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0</w:t>
      </w:r>
      <w:r>
        <w:rPr>
          <w:rFonts w:hint="eastAsia" w:ascii="宋体" w:hAnsi="宋体"/>
          <w:bCs/>
          <w:color w:val="000000" w:themeColor="text1"/>
          <w:sz w:val="24"/>
          <w:highlight w:val="none"/>
        </w:rPr>
        <w:t xml:space="preserve">）乙方供给甲方的设备、材料及乙方自己的施工用具，进入检测现场后的保管，由乙方负责；乙方在检测现场安装、调试、验收人员的安全、保险、食宿、交通由乙方负责。</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）本项目实施过程中，凡因乙方原因（包括但不限于</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）乙方要严格</w:t>
      </w:r>
      <w:bookmarkStart w:id="130" w:name="OLE_LINK33"/>
      <w:r>
        <w:rPr>
          <w:rFonts w:hint="eastAsia" w:ascii="宋体" w:hAnsi="宋体"/>
          <w:bCs/>
          <w:color w:val="000000" w:themeColor="text1"/>
          <w:sz w:val="24"/>
          <w:highlight w:val="none"/>
        </w:rPr>
        <w:t xml:space="preserve">按照</w:t>
      </w:r>
      <w:bookmarkEnd w:id="130"/>
      <w:r>
        <w:rPr>
          <w:rFonts w:ascii="宋体" w:hAnsi="宋体"/>
          <w:bCs/>
          <w:color w:val="000000" w:themeColor="text1"/>
          <w:sz w:val="24"/>
          <w:highlight w:val="none"/>
        </w:rPr>
        <w:t xml:space="preserve">技术规范、项目整体</w:t>
      </w:r>
      <w:r>
        <w:rPr>
          <w:rFonts w:hint="eastAsia" w:ascii="宋体" w:hAnsi="宋体"/>
          <w:bCs/>
          <w:color w:val="000000" w:themeColor="text1"/>
          <w:sz w:val="24"/>
          <w:highlight w:val="none"/>
        </w:rPr>
        <w:t xml:space="preserve">检验</w:t>
      </w:r>
      <w:r>
        <w:rPr>
          <w:rFonts w:ascii="宋体" w:hAnsi="宋体"/>
          <w:bCs/>
          <w:color w:val="000000" w:themeColor="text1"/>
          <w:sz w:val="24"/>
          <w:highlight w:val="none"/>
        </w:rPr>
        <w:t xml:space="preserve">方案</w:t>
      </w:r>
      <w:r>
        <w:rPr>
          <w:rFonts w:hint="eastAsia" w:ascii="宋体" w:hAnsi="宋体"/>
          <w:bCs/>
          <w:color w:val="000000" w:themeColor="text1"/>
          <w:sz w:val="24"/>
          <w:highlight w:val="none"/>
        </w:rPr>
        <w:t xml:space="preserve">开展</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工作任务及本合同项下工作任务，不得弄虚作假，一经发现，甲方有权解除本服务合同。</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3</w:t>
      </w:r>
      <w:r>
        <w:rPr>
          <w:rFonts w:hint="eastAsia" w:ascii="宋体" w:hAnsi="宋体"/>
          <w:bCs/>
          <w:color w:val="000000" w:themeColor="text1"/>
          <w:sz w:val="24"/>
          <w:highlight w:val="none"/>
        </w:rPr>
        <w:t xml:space="preserve">）本合同履行期间，乙方不得以甲方名义对外进行书面或口头承诺，不得以甲方名义对外签署协议，不得以与甲方存在合同关系对外进行宣传。</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）本合同履行期间，</w:t>
      </w:r>
      <w:r>
        <w:rPr>
          <w:rFonts w:hint="eastAsia" w:ascii="宋体" w:hAnsi="宋体"/>
          <w:bCs/>
          <w:color w:val="000000" w:themeColor="text1"/>
          <w:sz w:val="24"/>
          <w:highlight w:val="none"/>
        </w:rPr>
        <w:t xml:space="preserve">乙方无正当理由拒绝甲方安排的</w:t>
      </w:r>
      <w:r>
        <w:rPr>
          <w:rFonts w:hint="eastAsia" w:ascii="宋体" w:hAnsi="宋体"/>
          <w:bCs/>
          <w:color w:val="000000" w:themeColor="text1"/>
          <w:sz w:val="24"/>
          <w:highlight w:val="none"/>
          <w:lang w:val="en-US" w:eastAsia="zh-CN"/>
        </w:rPr>
        <w:t xml:space="preserve">检测</w:t>
      </w:r>
      <w:r>
        <w:rPr>
          <w:rFonts w:hint="eastAsia" w:ascii="宋体" w:hAnsi="宋体"/>
          <w:bCs/>
          <w:color w:val="000000" w:themeColor="text1"/>
          <w:sz w:val="24"/>
          <w:highlight w:val="none"/>
        </w:rPr>
        <w:t xml:space="preserve">工作任务、或拒绝配合甲方业务调配的，每发生一次甲方有权扣减本次结算费用的3%，</w:t>
      </w:r>
      <w:r>
        <w:rPr>
          <w:rFonts w:hint="eastAsia" w:ascii="宋体" w:hAnsi="宋体"/>
          <w:bCs/>
          <w:color w:val="000000" w:themeColor="text1"/>
          <w:sz w:val="24"/>
          <w:highlight w:val="none"/>
        </w:rPr>
        <w:t xml:space="preserve">且甲方有权要求其继续履行；累计发生两次（含）以上的，甲方有权解除本合同。</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）乙方应按照国家和甲方的操作规范执行并做好完整的工作记录。</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6</w:t>
      </w:r>
      <w:r>
        <w:rPr>
          <w:rFonts w:hint="eastAsia" w:ascii="宋体" w:hAnsi="宋体"/>
          <w:bCs/>
          <w:color w:val="000000" w:themeColor="text1"/>
          <w:sz w:val="24"/>
          <w:highlight w:val="none"/>
        </w:rPr>
        <w:t xml:space="preserve">）乙方应接受并主动配合甲方及行业主管部门的检查，对甲方指出的问题，应及时做出合理解释或予以纠正。</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7</w:t>
      </w:r>
      <w:r>
        <w:rPr>
          <w:rFonts w:hint="eastAsia" w:ascii="宋体" w:hAnsi="宋体"/>
          <w:bCs/>
          <w:color w:val="000000" w:themeColor="text1"/>
          <w:sz w:val="24"/>
          <w:highlight w:val="none"/>
        </w:rPr>
        <w:t xml:space="preserve">）乙方应自行承担项目实施一切有关费用。</w:t>
      </w:r>
      <w:r>
        <w:rPr>
          <w:color w:val="000000" w:themeColor="text1"/>
          <w:highlight w:val="none"/>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w:t>
      </w:r>
      <w:r>
        <w:rPr>
          <w:rFonts w:hint="eastAsia" w:ascii="宋体" w:hAnsi="宋体"/>
          <w:bCs/>
          <w:color w:val="000000" w:themeColor="text1"/>
          <w:sz w:val="24"/>
          <w:highlight w:val="none"/>
          <w:lang w:val="en-US" w:eastAsia="zh-CN"/>
        </w:rPr>
        <w:t xml:space="preserve">8</w:t>
      </w:r>
      <w:r>
        <w:rPr>
          <w:rFonts w:hint="eastAsia" w:ascii="宋体" w:hAnsi="宋体"/>
          <w:bCs/>
          <w:color w:val="000000" w:themeColor="text1"/>
          <w:sz w:val="24"/>
          <w:highlight w:val="none"/>
        </w:rPr>
        <w:t xml:space="preserve">）国家法律法规规定及本合同约定应由乙方承担的其他义务和责任。</w:t>
      </w:r>
      <w:r>
        <w:rPr>
          <w:color w:val="000000" w:themeColor="text1"/>
          <w:highlight w:val="none"/>
        </w:rPr>
      </w:r>
      <w:r/>
    </w:p>
    <w:p>
      <w:pPr>
        <w:numPr>
          <w:ilvl w:val="0"/>
          <w:numId w:val="0"/>
        </w:numPr>
        <w:spacing w:line="360" w:lineRule="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31" w:name="_Toc28908"/>
      <w:r>
        <w:rPr>
          <w:rFonts w:hint="eastAsia" w:ascii="Times New Roman" w:hAnsi="Times New Roman" w:cs="仿宋_GB2312"/>
          <w:b/>
          <w:color w:val="000000" w:themeColor="text1"/>
          <w:sz w:val="24"/>
          <w:szCs w:val="24"/>
          <w:highlight w:val="none"/>
          <w:lang w:val="en-US" w:eastAsia="zh-CN" w:bidi="ar-SA"/>
        </w:rPr>
        <w:t xml:space="preserve">四</w:t>
      </w:r>
      <w:r>
        <w:rPr>
          <w:rFonts w:hint="eastAsia" w:ascii="Times New Roman" w:hAnsi="Times New Roman" w:eastAsia="宋体" w:cs="仿宋_GB2312"/>
          <w:b/>
          <w:color w:val="000000" w:themeColor="text1"/>
          <w:sz w:val="24"/>
          <w:szCs w:val="24"/>
          <w:highlight w:val="none"/>
          <w:lang w:val="en-US" w:eastAsia="zh-CN" w:bidi="ar-SA"/>
        </w:rPr>
        <w:t xml:space="preserve">、</w:t>
      </w:r>
      <w:r>
        <w:rPr>
          <w:rFonts w:hint="eastAsia" w:ascii="Times New Roman" w:hAnsi="Times New Roman" w:cs="仿宋_GB2312"/>
          <w:b/>
          <w:color w:val="000000" w:themeColor="text1"/>
          <w:sz w:val="24"/>
          <w:highlight w:val="none"/>
        </w:rPr>
        <w:t xml:space="preserve">服务要求</w:t>
      </w:r>
      <w:bookmarkEnd w:id="131"/>
      <w:r>
        <w:rPr>
          <w:color w:val="000000" w:themeColor="text1"/>
          <w:highlight w:val="none"/>
        </w:rPr>
      </w:r>
      <w:r/>
    </w:p>
    <w:p>
      <w:pPr>
        <w:numPr>
          <w:ilvl w:val="0"/>
          <w:numId w:val="5"/>
        </w:numPr>
        <w:ind w:firstLine="482"/>
        <w:spacing w:line="360" w:lineRule="auto"/>
        <w:rPr>
          <w:rFonts w:hint="eastAsia" w:ascii="宋体" w:hAnsi="宋体"/>
          <w:b/>
          <w:bCs/>
          <w:color w:val="000000" w:themeColor="text1"/>
          <w:sz w:val="24"/>
          <w:highlight w:val="none"/>
        </w:rPr>
      </w:pPr>
      <w:r>
        <w:rPr>
          <w:rFonts w:hint="eastAsia" w:ascii="宋体" w:hAnsi="宋体"/>
          <w:b/>
          <w:color w:val="000000" w:themeColor="text1"/>
          <w:sz w:val="24"/>
          <w:highlight w:val="none"/>
        </w:rPr>
        <w:t xml:space="preserve">服务总体要求</w:t>
      </w:r>
      <w:r>
        <w:rPr>
          <w:rFonts w:hint="eastAsia" w:ascii="宋体" w:hAnsi="宋体"/>
          <w:b/>
          <w:bCs/>
          <w:color w:val="000000" w:themeColor="text1"/>
          <w:sz w:val="24"/>
          <w:highlight w:val="none"/>
        </w:rPr>
        <w:t xml:space="preserve">：</w:t>
      </w:r>
      <w:r>
        <w:rPr>
          <w:color w:val="000000" w:themeColor="text1"/>
          <w:highlight w:val="none"/>
        </w:rPr>
      </w:r>
      <w:r/>
    </w:p>
    <w:p>
      <w:pPr>
        <w:numPr>
          <w:ilvl w:val="0"/>
          <w:numId w:val="0"/>
        </w:numPr>
        <w:ind w:firstLine="480"/>
        <w:spacing w:line="360" w:lineRule="auto"/>
        <w:rPr>
          <w:rFonts w:hint="eastAsia" w:ascii="宋体" w:hAnsi="宋体" w:eastAsia="宋体"/>
          <w:b/>
          <w:bCs/>
          <w:color w:val="000000" w:themeColor="text1"/>
          <w:sz w:val="24"/>
          <w:highlight w:val="none"/>
        </w:rPr>
      </w:pPr>
      <w:r>
        <w:rPr>
          <w:rFonts w:hint="eastAsia" w:ascii="宋体" w:hAnsi="宋体"/>
          <w:color w:val="000000" w:themeColor="text1"/>
          <w:sz w:val="24"/>
          <w:highlight w:val="none"/>
        </w:rPr>
        <w:t xml:space="preserve">（1）按照</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的检验任务通</w:t>
      </w:r>
      <w:r>
        <w:rPr>
          <w:rFonts w:hint="eastAsia" w:ascii="宋体" w:hAnsi="宋体"/>
          <w:color w:val="000000" w:themeColor="text1"/>
          <w:sz w:val="24"/>
          <w:highlight w:val="none"/>
        </w:rPr>
        <w:t xml:space="preserve">知要求，</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在24小时内对工作任务做出响应（包含夜间任务），并配合</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在现场完成检验项目。对</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安排的技术指令不得擅自更改,工作完成后应及时出具检测报告，并对检测结果负责，保证检测报告的真实性、准确性、有效性。无正当理由，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不得拒绝</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的工作安排，否则按</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违约处理；</w:t>
      </w:r>
      <w:r>
        <w:rPr>
          <w:rFonts w:hint="eastAsia" w:ascii="宋体"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原则上负责本区域内业务，如遇到突发性任务或其他不可预料等因素影响，</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有权自行调配，</w:t>
      </w:r>
      <w:r>
        <w:rPr>
          <w:rFonts w:hint="eastAsia" w:ascii="宋体"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应无条件配合接受调配，最终业务量以实际发生为准</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rPr>
        <w:t xml:space="preserve">（2）检测所需的交通和材料等均由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自行解决；</w:t>
      </w:r>
      <w:r>
        <w:rPr>
          <w:rFonts w:hint="eastAsia" w:ascii="宋体" w:hAnsi="宋体" w:eastAsia="宋体" w:cs="宋体"/>
          <w:color w:val="000000" w:themeColor="text1"/>
          <w:sz w:val="24"/>
          <w:szCs w:val="24"/>
          <w:highlight w:val="none"/>
        </w:rPr>
        <w:t xml:space="preserve">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（3）严格遵守合同要求，对工作质量负责，由于</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自身原因导致须重新进行检测的，相应的所有责任和费用均由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自行承担，并且不得故意停工或故意拖延检测工期；</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需配置能满足项目技术服务所需的机械设备及工具等，保证试验设备的标识、检定、使用、保养、维修符合要求，确保在投入使用前均测试正常，以及机械设备使用数据无误；</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w:t>
      </w:r>
      <w:r>
        <w:rPr>
          <w:rFonts w:hint="eastAsia" w:ascii="宋体" w:hAnsi="宋体" w:eastAsia="宋体" w:cs="Times New Roman"/>
          <w:color w:val="000000" w:themeColor="text1"/>
          <w:sz w:val="24"/>
          <w:highlight w:val="none"/>
        </w:rPr>
        <w:t xml:space="preserve">安全风险防控要求：</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宋体" w:hAnsi="宋体"/>
          <w:color w:val="000000" w:themeColor="text1"/>
          <w:sz w:val="24"/>
          <w:highlight w:val="none"/>
        </w:rPr>
        <w:t xml:space="preserve">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应认真做好现场检测安全防护工作，在施工现场危险区域设置安全标志，并指定专人负责安全工作，加强安全管理，做到安全责任全覆盖、安全范围全覆盖，确保人身和设备安全，</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应对其现场工作人员的安全健康负责，为其工作人员购买人身意外险；</w:t>
      </w:r>
      <w:r>
        <w:rPr>
          <w:rFonts w:hint="eastAsia" w:ascii="Times New Roman" w:hAnsi="Times New Roman" w:eastAsia="宋体" w:cs="宋体"/>
          <w:color w:val="000000" w:themeColor="text1"/>
          <w:sz w:val="24"/>
          <w:highlight w:val="none"/>
          <w:lang w:val="en-US" w:eastAsia="zh-CN"/>
        </w:rPr>
        <w:t xml:space="preserve">一旦进入检验现场，表示</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对现场检验检测安全准备工作的认可，因</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违规、违章作业造成的人身伤害和财产损失，包含但不限于使用单位被检测设备造成损坏、</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指派的人员遭受人身损害或财产损失、对第三人造成人身损害或财产损失等均由</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负责，</w:t>
      </w:r>
      <w:r>
        <w:rPr>
          <w:rFonts w:hint="eastAsia" w:ascii="Times New Roman" w:hAnsi="Times New Roman" w:cs="宋体"/>
          <w:color w:val="000000" w:themeColor="text1"/>
          <w:sz w:val="24"/>
          <w:highlight w:val="none"/>
          <w:lang w:val="en-US" w:eastAsia="zh-CN"/>
        </w:rPr>
        <w:t xml:space="preserve">甲方</w:t>
      </w:r>
      <w:r>
        <w:rPr>
          <w:rFonts w:hint="eastAsia" w:ascii="Times New Roman" w:hAnsi="Times New Roman" w:eastAsia="宋体" w:cs="宋体"/>
          <w:color w:val="000000" w:themeColor="text1"/>
          <w:sz w:val="24"/>
          <w:highlight w:val="none"/>
          <w:lang w:val="en-US" w:eastAsia="zh-CN"/>
        </w:rPr>
        <w:t xml:space="preserve">不承担任何责任。</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②</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应严格遵守政府相关安全环保法律规范，以及被检测单位和</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的各项安全管理制度, 严格执行健康、安全、环保（HSE）管理体系相关的标准规范，接受被检测单位的安全教育和培训；</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③</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应编制事故的应急预案、救援事故报告与赔偿等文件，未经被检测单位的工作人员许可，</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的操作人员不得对被检测单位的特种设备进行任何操作，严禁违规操作；</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④</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应负责在服务中的所有安全及环境责任。如果发生因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及其人员未遵守国家和行业相关规定或未遵守被检测单位的规定等直接或间接原因，造成安全、环境事故或其他财产损失和人身伤害，均由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承担一切经济和法律责任，并保证</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免于承担由此导致的一切诉讼、争执、索赔、罚款；</w:t>
      </w:r>
      <w:r>
        <w:rPr>
          <w:color w:val="000000" w:themeColor="text1"/>
          <w:highlight w:val="none"/>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ascii="宋体" w:hAnsi="宋体"/>
          <w:color w:val="000000" w:themeColor="text1"/>
          <w:sz w:val="24"/>
          <w:highlight w:val="none"/>
        </w:rPr>
        <w:t xml:space="preserve">应对</w:t>
      </w:r>
      <w:r>
        <w:rPr>
          <w:rFonts w:hint="eastAsia" w:ascii="宋体" w:hAnsi="宋体"/>
          <w:color w:val="000000" w:themeColor="text1"/>
          <w:sz w:val="24"/>
          <w:highlight w:val="none"/>
        </w:rPr>
        <w:t xml:space="preserve">项目执行过程中的</w:t>
      </w:r>
      <w:r>
        <w:rPr>
          <w:rFonts w:ascii="宋体" w:hAnsi="宋体"/>
          <w:color w:val="000000" w:themeColor="text1"/>
          <w:sz w:val="24"/>
          <w:highlight w:val="none"/>
        </w:rPr>
        <w:t xml:space="preserve">所有资料承担严格的保密责任，未经</w:t>
      </w:r>
      <w:r>
        <w:rPr>
          <w:rFonts w:hint="eastAsia" w:ascii="宋体" w:hAnsi="宋体"/>
          <w:color w:val="000000" w:themeColor="text1"/>
          <w:sz w:val="24"/>
          <w:highlight w:val="none"/>
          <w:lang w:eastAsia="zh-CN"/>
        </w:rPr>
        <w:t xml:space="preserve">甲方</w:t>
      </w:r>
      <w:r>
        <w:rPr>
          <w:rFonts w:ascii="宋体" w:hAnsi="宋体"/>
          <w:color w:val="000000" w:themeColor="text1"/>
          <w:sz w:val="24"/>
          <w:highlight w:val="none"/>
        </w:rPr>
        <w:t xml:space="preserve">书面授权，严禁擅自留存（除法定存档外）、对外发布、泄露或用于本项目以外的任何用途</w:t>
      </w:r>
      <w:r>
        <w:rPr>
          <w:rFonts w:hint="eastAsia" w:ascii="宋体" w:hAnsi="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本</w:t>
      </w:r>
      <w:r>
        <w:rPr>
          <w:rFonts w:ascii="宋体" w:hAnsi="宋体"/>
          <w:color w:val="000000" w:themeColor="text1"/>
          <w:sz w:val="24"/>
          <w:highlight w:val="none"/>
        </w:rPr>
        <w:t xml:space="preserve">项目</w:t>
      </w:r>
      <w:r>
        <w:rPr>
          <w:rFonts w:hint="eastAsia" w:ascii="宋体" w:hAnsi="宋体" w:cs="宋体"/>
          <w:color w:val="000000" w:themeColor="text1"/>
          <w:sz w:val="24"/>
          <w:highlight w:val="none"/>
        </w:rPr>
        <w:t xml:space="preserve">履行过程中产生的全部检测原始数据、数字图谱、检测报告、工作记录、分析成果及相关知识产权均归</w:t>
      </w:r>
      <w:r>
        <w:rPr>
          <w:rFonts w:hint="eastAsia" w:ascii="宋体" w:hAnsi="宋体" w:cs="宋体"/>
          <w:color w:val="000000" w:themeColor="text1"/>
          <w:sz w:val="24"/>
          <w:highlight w:val="none"/>
          <w:lang w:val="en-US" w:eastAsia="zh-CN"/>
        </w:rPr>
        <w:t xml:space="preserve">甲方</w:t>
      </w:r>
      <w:r>
        <w:rPr>
          <w:rFonts w:hint="eastAsia" w:ascii="宋体" w:hAnsi="宋体" w:cs="宋体"/>
          <w:color w:val="000000" w:themeColor="text1"/>
          <w:sz w:val="24"/>
          <w:highlight w:val="none"/>
        </w:rPr>
        <w:t xml:space="preserve">独家所有，</w:t>
      </w:r>
      <w:r>
        <w:rPr>
          <w:rFonts w:hint="eastAsia" w:ascii="宋体" w:hAnsi="宋体" w:cs="宋体"/>
          <w:color w:val="000000" w:themeColor="text1"/>
          <w:sz w:val="24"/>
          <w:highlight w:val="none"/>
          <w:lang w:val="en-US" w:eastAsia="zh-CN"/>
        </w:rPr>
        <w:t xml:space="preserve">乙方</w:t>
      </w:r>
      <w:r>
        <w:rPr>
          <w:rFonts w:hint="eastAsia" w:ascii="宋体" w:hAnsi="宋体" w:cs="宋体"/>
          <w:color w:val="000000" w:themeColor="text1"/>
          <w:sz w:val="24"/>
          <w:highlight w:val="none"/>
        </w:rPr>
        <w:t xml:space="preserve">不得擅自使用、复制、传播、许可第三方使用或用于其他任何目的</w:t>
      </w:r>
      <w:r>
        <w:rPr>
          <w:rFonts w:hint="eastAsia" w:ascii="宋体" w:hAnsi="宋体" w:cs="宋体"/>
          <w:color w:val="000000" w:themeColor="text1"/>
          <w:sz w:val="24"/>
          <w:highlight w:val="none"/>
          <w:lang w:eastAsia="zh-CN"/>
        </w:rPr>
        <w:t xml:space="preserve">；</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必须具备独立完成本项目的能力，</w:t>
      </w:r>
      <w:r>
        <w:rPr>
          <w:rFonts w:hint="eastAsia" w:ascii="宋体" w:hAnsi="宋体" w:cs="Times New Roman"/>
          <w:color w:val="000000" w:themeColor="text1"/>
          <w:sz w:val="24"/>
          <w:highlight w:val="none"/>
          <w:lang w:val="en-US" w:eastAsia="zh-CN"/>
        </w:rPr>
        <w:t xml:space="preserve">成交</w:t>
      </w:r>
      <w:r>
        <w:rPr>
          <w:rFonts w:hint="eastAsia" w:ascii="宋体" w:hAnsi="宋体"/>
          <w:color w:val="000000" w:themeColor="text1"/>
          <w:sz w:val="24"/>
          <w:highlight w:val="none"/>
        </w:rPr>
        <w:t xml:space="preserve">后不允许分包、转包。如发现</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在本项目中存在资质挂靠、转包、分包、不委派指定的技术人员及其他违规情况，视为违约，一切不利后果由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负责。</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有权立即单方解除合同，</w:t>
      </w:r>
      <w:r>
        <w:rPr>
          <w:rFonts w:hint="eastAsia" w:ascii="宋体"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应向</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支付合同总预算额度30%的违约金，并赔偿</w:t>
      </w:r>
      <w:r>
        <w:rPr>
          <w:rFonts w:hint="eastAsia" w:ascii="宋体"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因此遭受的全部损失。</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本项目服务期限内，如乙方丧失检验检测资质(包括甲方需要乙方提供检验检测服务期间，乙方暂时性无检验检测资质)，甲方有权解除本合同，且不承担任何违约责任。</w:t>
      </w:r>
      <w:r>
        <w:rPr>
          <w:color w:val="000000" w:themeColor="text1"/>
          <w:highlight w:val="none"/>
        </w:rPr>
      </w:r>
      <w:r/>
    </w:p>
    <w:p>
      <w:pPr>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lang w:val="en-US" w:eastAsia="zh-CN"/>
        </w:rPr>
        <w:t xml:space="preserve">2</w:t>
      </w:r>
      <w:r>
        <w:rPr>
          <w:rFonts w:hint="eastAsia" w:ascii="宋体" w:hAnsi="宋体"/>
          <w:b/>
          <w:color w:val="000000" w:themeColor="text1"/>
          <w:sz w:val="24"/>
          <w:highlight w:val="none"/>
        </w:rPr>
        <w:t xml:space="preserve">、服务技术要求：</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（1）检测中，应按相应的检测工艺进行检测，发现检测工艺不能满足</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需求时，应及时告知</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并重新编制检测工艺；</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（2）检测中，对于现场无法完成检测的情况及时告知</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，并按要求进行补充检测；</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应确保检测全过程质量受控。检测形成的原始记录（含底片、数字图谱、波形数据等）的质量合格率达到100%（对不合格的应及时重测）。检测报告结论的正确率达到100%；</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（4）检测中，严格执行环境安全管理制度和相关规范、规程规定要求，符合国家检测标准，保证试验检测工作的正常开展；</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底片数量小于等于30张时，检测报告3个工作日内提交；底片数量大于30张时，检测报告7个工作日内提交。</w:t>
      </w:r>
      <w:r>
        <w:rPr>
          <w:rFonts w:hint="eastAsia" w:ascii="宋体" w:hAnsi="宋体" w:cs="Times New Roman"/>
          <w:color w:val="000000" w:themeColor="text1"/>
          <w:sz w:val="24"/>
          <w:highlight w:val="none"/>
          <w:lang w:val="en-US" w:eastAsia="zh-CN"/>
        </w:rPr>
        <w:t xml:space="preserve">乙方</w:t>
      </w:r>
      <w:r>
        <w:rPr>
          <w:rFonts w:hint="eastAsia" w:ascii="宋体" w:hAnsi="宋体" w:eastAsia="宋体" w:cs="Times New Roman"/>
          <w:color w:val="000000" w:themeColor="text1"/>
          <w:sz w:val="24"/>
          <w:highlight w:val="none"/>
          <w:lang w:val="en-US" w:eastAsia="zh-CN"/>
        </w:rPr>
        <w:t xml:space="preserve">须将检测底片与检测报告一同提交至</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en-US" w:eastAsia="zh-CN"/>
        </w:rPr>
        <w:t xml:space="preserve">）射线检测结果，在2个工作日内以书面形式提交至</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应具备健全的检测管理制度，检测工艺文件、检测工艺验证记录、检测记录和报告应符合相关要求；</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）严格执行台帐制度，保证试验检测各个环节都有台帐记录和原始记录，做到所有试验检测数据都可追溯；</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）严格执行档案管理制度。根据《承压设备无损检测 第1部分:通用要求》（NB/T 47013.1-2015）及相关特种设备安全技术规范的要求，</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对检测过程中形成的档案资料（包括但不限于射线底片、数字图谱、原始电子数据及检测报告等）保存期限至少为7年，且应确保电子数据的清晰度、完整性及不可篡改性。保存期满后，上述资料的销毁或处置必须提前征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书面同意，必要时应无偿移交</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存档。</w:t>
      </w:r>
      <w:r>
        <w:rPr>
          <w:color w:val="000000" w:themeColor="text1"/>
          <w:highlight w:val="none"/>
        </w:rPr>
      </w:r>
      <w:r/>
    </w:p>
    <w:p>
      <w:pPr>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10</w:t>
      </w:r>
      <w:r>
        <w:rPr>
          <w:rFonts w:hint="eastAsia" w:ascii="宋体" w:hAnsi="宋体" w:eastAsia="宋体" w:cs="Times New Roman"/>
          <w:color w:val="000000" w:themeColor="text1"/>
          <w:sz w:val="24"/>
          <w:highlight w:val="none"/>
          <w:lang w:val="en-US" w:eastAsia="zh-CN"/>
        </w:rPr>
        <w:t xml:space="preserve">）工作完成后，乙方应将所有纸质资料进行数字化处理，射线底片应按GB/T 26141.2-2010 DS级的要求进行扫描（保存格式为DICONDE），连同原始电子数据汇总形成完整的电子文档包移交给采购人存档。此项费用应包含在</w:t>
      </w:r>
      <w:r>
        <w:rPr>
          <w:rFonts w:hint="eastAsia" w:ascii="Times New Roman" w:hAnsi="Times New Roman" w:eastAsia="宋体" w:cs="宋体"/>
          <w:b w:val="0"/>
          <w:bCs w:val="0"/>
          <w:color w:val="000000" w:themeColor="text1"/>
          <w:sz w:val="24"/>
          <w:szCs w:val="24"/>
          <w:highlight w:val="none"/>
          <w:lang w:val="en-US" w:eastAsia="zh-CN" w:bidi="ar-SA"/>
        </w:rPr>
        <w:t xml:space="preserve">响应</w:t>
      </w:r>
      <w:r>
        <w:rPr>
          <w:rFonts w:hint="eastAsia" w:ascii="宋体" w:hAnsi="宋体" w:eastAsia="宋体" w:cs="Times New Roman"/>
          <w:color w:val="000000" w:themeColor="text1"/>
          <w:sz w:val="24"/>
          <w:highlight w:val="none"/>
          <w:lang w:val="en-US" w:eastAsia="zh-CN"/>
        </w:rPr>
        <w:t xml:space="preserve">报价中，甲方不再支付任何额外的费用；</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eastAsia="zh-CN"/>
        </w:rPr>
        <w:t xml:space="preserve">（</w:t>
      </w:r>
      <w:r>
        <w:rPr>
          <w:rFonts w:hint="eastAsia" w:ascii="Times New Roman" w:hAnsi="Times New Roman" w:eastAsia="宋体" w:cs="宋体"/>
          <w:color w:val="000000" w:themeColor="text1"/>
          <w:sz w:val="24"/>
          <w:highlight w:val="none"/>
          <w:lang w:val="en-US" w:eastAsia="zh-CN"/>
        </w:rPr>
        <w:t xml:space="preserve">1</w:t>
      </w:r>
      <w:r>
        <w:rPr>
          <w:rFonts w:hint="eastAsia" w:cs="宋体"/>
          <w:color w:val="000000" w:themeColor="text1"/>
          <w:sz w:val="24"/>
          <w:highlight w:val="none"/>
          <w:lang w:val="en-US" w:eastAsia="zh-CN"/>
        </w:rPr>
        <w:t xml:space="preserve">1</w:t>
      </w:r>
      <w:r>
        <w:rPr>
          <w:rFonts w:hint="eastAsia" w:ascii="Times New Roman" w:hAnsi="Times New Roman" w:eastAsia="宋体" w:cs="宋体"/>
          <w:color w:val="000000" w:themeColor="text1"/>
          <w:sz w:val="24"/>
          <w:highlight w:val="none"/>
          <w:lang w:eastAsia="zh-CN"/>
        </w:rPr>
        <w:t xml:space="preserve">）</w:t>
      </w:r>
      <w:r>
        <w:rPr>
          <w:rFonts w:hint="eastAsia" w:ascii="Times New Roman" w:hAnsi="Times New Roman" w:eastAsia="宋体" w:cs="宋体"/>
          <w:color w:val="000000" w:themeColor="text1"/>
          <w:sz w:val="24"/>
          <w:highlight w:val="none"/>
        </w:rPr>
        <w:t xml:space="preserve">人员要求：</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①为保证项目的顺利实施</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highlight w:val="none"/>
        </w:rPr>
        <w:t xml:space="preserve">需为本项目配备的相应的全职服务人员，</w:t>
      </w:r>
      <w:r>
        <w:rPr>
          <w:rFonts w:hint="eastAsia" w:ascii="宋体" w:hAnsi="宋体" w:eastAsia="宋体" w:cs="宋体"/>
          <w:b w:val="0"/>
          <w:bCs w:val="0"/>
          <w:color w:val="000000" w:themeColor="text1"/>
          <w:sz w:val="24"/>
          <w:szCs w:val="24"/>
          <w:highlight w:val="none"/>
          <w:lang w:val="en-US" w:eastAsia="zh-CN"/>
        </w:rPr>
        <w:t xml:space="preserve">进行相关登高作业的人员均需具备应急管理部门颁发的有效的特种作业操作证（作业类别：高处作业）,涉及射线检测工作的相关工作人员应具备国家统一考核合格后生成的《核技术利用辐射安全与防护考核成绩报告单》，持证上岗，</w:t>
      </w:r>
      <w:r>
        <w:rPr>
          <w:rFonts w:hint="eastAsia" w:ascii="Times New Roman" w:hAnsi="Times New Roman" w:eastAsia="宋体" w:cs="宋体"/>
          <w:color w:val="000000" w:themeColor="text1"/>
          <w:sz w:val="24"/>
          <w:highlight w:val="none"/>
        </w:rPr>
        <w:t xml:space="preserve">所有人员均须坚决服从现场管理人员的要求。</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②</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同意后方可更换。若出现工作人员临时无法正常工作，</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应在报经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同意后，在24小时之内派遣经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认可的替代人员。</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③在服务期内，</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需需提供</w:t>
      </w:r>
      <w:r>
        <w:rPr>
          <w:rFonts w:hint="eastAsia" w:ascii="Times New Roman" w:hAnsi="Times New Roman" w:eastAsia="宋体" w:cs="宋体"/>
          <w:color w:val="000000" w:themeColor="text1"/>
          <w:sz w:val="24"/>
          <w:highlight w:val="none"/>
          <w:lang w:eastAsia="zh-CN"/>
        </w:rPr>
        <w:t xml:space="preserve">全程</w:t>
      </w:r>
      <w:r>
        <w:rPr>
          <w:rFonts w:hint="eastAsia" w:ascii="Times New Roman" w:hAnsi="Times New Roman" w:eastAsia="宋体" w:cs="宋体"/>
          <w:color w:val="000000" w:themeColor="text1"/>
          <w:sz w:val="24"/>
          <w:highlight w:val="none"/>
          <w:lang w:val="en-US" w:eastAsia="zh-CN"/>
        </w:rPr>
        <w:t xml:space="preserve">24小时响应</w:t>
      </w:r>
      <w:r>
        <w:rPr>
          <w:rFonts w:hint="eastAsia" w:ascii="Times New Roman" w:hAnsi="Times New Roman" w:eastAsia="宋体" w:cs="宋体"/>
          <w:color w:val="000000" w:themeColor="text1"/>
          <w:sz w:val="24"/>
          <w:highlight w:val="none"/>
        </w:rPr>
        <w:t xml:space="preserve">,</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需具备支持多个检测任务不同地点、同时开展检测作业的能力，并根据每个检测任务调配分项负责人、技术人员、安全管理人员等。</w:t>
      </w:r>
      <w:r>
        <w:rPr>
          <w:color w:val="000000" w:themeColor="text1"/>
          <w:highlight w:val="none"/>
        </w:rPr>
      </w:r>
      <w:r/>
    </w:p>
    <w:p>
      <w:pPr>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（11）拟投入的仪器设备要求：拟投入的仪器设备需符合采购文件、响应文件及其他相关设备要求。</w:t>
      </w:r>
      <w:r>
        <w:rPr>
          <w:color w:val="000000" w:themeColor="text1"/>
          <w:highlight w:val="none"/>
        </w:rPr>
      </w:r>
      <w:r/>
    </w:p>
    <w:p>
      <w:pPr>
        <w:ind w:firstLine="480"/>
        <w:spacing w:line="360" w:lineRule="auto"/>
        <w:rPr>
          <w:rFonts w:hint="eastAsia" w:ascii="宋体" w:hAnsi="宋体" w:eastAsia="宋体" w:cs="Times New Roman"/>
          <w:b/>
          <w:bCs/>
          <w:color w:val="000000" w:themeColor="text1"/>
          <w:sz w:val="24"/>
          <w:highlight w:val="none"/>
        </w:rPr>
      </w:pPr>
      <w:r>
        <w:rPr>
          <w:rFonts w:hint="eastAsia" w:ascii="宋体" w:hAnsi="宋体" w:cs="Times New Roman"/>
          <w:b/>
          <w:bCs/>
          <w:color w:val="000000" w:themeColor="text1"/>
          <w:sz w:val="24"/>
          <w:highlight w:val="none"/>
          <w:lang w:val="en-US" w:eastAsia="zh-CN"/>
        </w:rPr>
        <w:t xml:space="preserve">3</w:t>
      </w:r>
      <w:r>
        <w:rPr>
          <w:rFonts w:hint="eastAsia" w:ascii="宋体" w:hAnsi="宋体" w:eastAsia="宋体" w:cs="Times New Roman"/>
          <w:b/>
          <w:bCs/>
          <w:color w:val="000000" w:themeColor="text1"/>
          <w:sz w:val="24"/>
          <w:highlight w:val="none"/>
          <w:lang w:val="en-US" w:eastAsia="zh-CN"/>
        </w:rPr>
        <w:t xml:space="preserve">、验收要求：</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（1）验收标准：采购文件及响应文件、双方签订的技术协议、国家的相关标准、行业技术标准、符合项目技术方案及</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项目负责人指定的技术要求、符合被服务方的各项管理规定。</w:t>
      </w:r>
      <w:r>
        <w:rPr>
          <w:color w:val="000000" w:themeColor="text1"/>
          <w:highlight w:val="none"/>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（2）验收方式：所提供的服务符合标准或规范，经</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项目负责人确认填写项目验收单。</w:t>
      </w:r>
      <w:r>
        <w:rPr>
          <w:color w:val="000000" w:themeColor="text1"/>
          <w:highlight w:val="none"/>
        </w:rPr>
      </w:r>
      <w:r/>
    </w:p>
    <w:p>
      <w:pPr>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4、</w:t>
      </w:r>
      <w:r>
        <w:rPr>
          <w:rFonts w:hint="eastAsia" w:ascii="宋体" w:hAnsi="宋体" w:cs="宋体"/>
          <w:b/>
          <w:color w:val="000000" w:themeColor="text1"/>
          <w:sz w:val="24"/>
          <w:highlight w:val="none"/>
        </w:rPr>
        <w:t xml:space="preserve">考核要求：</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会对</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进行工作抽查，根据抽查结果，对</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工作内容和工作量进行调整。如抽查复验时，发现</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存在弄虚作假等严重问题立即中止合同，因工期延误等产生损失的，由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承担全部责任和经济处罚；</w:t>
      </w:r>
      <w:r>
        <w:rPr>
          <w:color w:val="000000" w:themeColor="text1"/>
          <w:highlight w:val="none"/>
        </w:rPr>
      </w:r>
      <w:r/>
    </w:p>
    <w:p>
      <w:pPr>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（2）根据业务范围中实际需要开展的外委服务项目，</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将开具</w:t>
      </w:r>
      <w:bookmarkStart w:id="132" w:name="OLE_LINK5"/>
      <w:r>
        <w:rPr>
          <w:rFonts w:hint="eastAsia" w:ascii="宋体" w:hAnsi="宋体"/>
          <w:color w:val="000000" w:themeColor="text1"/>
          <w:sz w:val="24"/>
          <w:highlight w:val="none"/>
        </w:rPr>
        <w:t xml:space="preserve">《无损检测委托单》</w:t>
      </w:r>
      <w:bookmarkEnd w:id="132"/>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必须按要求完成相应服务工作，接受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的任务完成情况考核。对未能及时完成的工作任务，或者所完成的工作未能达到服务要求的，经考核确认后，按比例减扣相应外委服务费。</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3" w:name="_Toc30170"/>
      <w:r>
        <w:rPr>
          <w:rFonts w:hint="eastAsia" w:ascii="宋体" w:hAnsi="宋体" w:cs="仿宋_GB2312"/>
          <w:b/>
          <w:color w:val="000000" w:themeColor="text1"/>
          <w:sz w:val="24"/>
          <w:highlight w:val="none"/>
        </w:rPr>
        <w:t xml:space="preserve">五、货物、服务的购买或租赁权利瑕疵条款：</w:t>
      </w:r>
      <w:bookmarkEnd w:id="133"/>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乙方应保证提供的货物、设备或服务不存在所有权、抵押权、使用权、知识产权等权利瑕疵。</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4" w:name="_Toc7996"/>
      <w:r>
        <w:rPr>
          <w:rFonts w:hint="eastAsia" w:ascii="宋体" w:hAnsi="宋体" w:cs="仿宋_GB2312"/>
          <w:b/>
          <w:color w:val="000000" w:themeColor="text1"/>
          <w:sz w:val="24"/>
          <w:highlight w:val="none"/>
        </w:rPr>
        <w:t xml:space="preserve">六、不可抗力</w:t>
      </w:r>
      <w:bookmarkEnd w:id="134"/>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5" w:name="_Toc30277"/>
      <w:r>
        <w:rPr>
          <w:rFonts w:hint="eastAsia" w:ascii="宋体" w:hAnsi="宋体" w:cs="仿宋_GB2312"/>
          <w:b/>
          <w:color w:val="000000" w:themeColor="text1"/>
          <w:sz w:val="24"/>
          <w:highlight w:val="none"/>
        </w:rPr>
        <w:t xml:space="preserve">七、合同的变更和终止</w:t>
      </w:r>
      <w:bookmarkEnd w:id="135"/>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除《政府采购法》第50条第二款规定的情形外，本合同一经签订，甲乙双方不得擅自变更、中止或终止合同。</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除发生法律规定的不能预见、不能避免并不能克服的客观情况外，甲乙双方不得放弃或拒绝履行合同。</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6" w:name="_Toc17549"/>
      <w:r>
        <w:rPr>
          <w:rFonts w:hint="eastAsia" w:ascii="宋体" w:hAnsi="宋体" w:cs="仿宋_GB2312"/>
          <w:b/>
          <w:color w:val="000000" w:themeColor="text1"/>
          <w:sz w:val="24"/>
          <w:highlight w:val="none"/>
        </w:rPr>
        <w:t xml:space="preserve">八、合同权利义务的转让条款</w:t>
      </w:r>
      <w:bookmarkEnd w:id="136"/>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olor w:val="000000" w:themeColor="text1"/>
          <w:sz w:val="24"/>
          <w:highlight w:val="none"/>
        </w:rPr>
        <w:t xml:space="preserve">乙方不得将合同标的转包给其他供应商履行,也不得将合同主体部分或关键性工作分包给第三方；</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如乙方有转包和未经甲方书面同意的擅自分包行为的，甲方有权解除合同，并要求乙方</w:t>
      </w:r>
      <w:r>
        <w:rPr>
          <w:rFonts w:ascii="宋体" w:hAnsi="宋体"/>
          <w:color w:val="000000" w:themeColor="text1"/>
          <w:sz w:val="24"/>
          <w:highlight w:val="none"/>
        </w:rPr>
        <w:t xml:space="preserve">向甲方支付合同总预算额度30%的违约金</w:t>
      </w:r>
      <w:r>
        <w:rPr>
          <w:rFonts w:hint="eastAsia" w:ascii="宋体" w:hAnsi="宋体"/>
          <w:color w:val="000000" w:themeColor="text1"/>
          <w:sz w:val="24"/>
          <w:highlight w:val="none"/>
        </w:rPr>
        <w:t xml:space="preserve">，以及要求乙方承担由此造成的全部损失。</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7" w:name="_Toc14520"/>
      <w:r>
        <w:rPr>
          <w:rFonts w:hint="eastAsia" w:ascii="宋体" w:hAnsi="宋体" w:cs="仿宋_GB2312"/>
          <w:b/>
          <w:color w:val="000000" w:themeColor="text1"/>
          <w:sz w:val="24"/>
          <w:highlight w:val="none"/>
        </w:rPr>
        <w:t xml:space="preserve">九、争议的解决</w:t>
      </w:r>
      <w:bookmarkEnd w:id="137"/>
      <w:r>
        <w:rPr>
          <w:color w:val="000000" w:themeColor="text1"/>
          <w:highlight w:val="none"/>
        </w:rPr>
      </w:r>
      <w:r/>
    </w:p>
    <w:p>
      <w:pPr>
        <w:ind w:firstLine="480"/>
        <w:spacing w:line="360" w:lineRule="auto"/>
        <w:rPr>
          <w:rFonts w:hint="eastAsia" w:ascii="宋体" w:hAnsi="宋体" w:cs="仿宋_GB2312"/>
          <w:strike/>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合同履行过程中发生争议，双方应友好协商，协商不成的，同意提交</w:t>
      </w:r>
      <w:r>
        <w:rPr>
          <w:rFonts w:hint="eastAsia" w:ascii="宋体" w:hAnsi="宋体"/>
          <w:color w:val="000000" w:themeColor="text1"/>
          <w:sz w:val="24"/>
          <w:highlight w:val="none"/>
          <w:u w:val="single"/>
        </w:rPr>
        <w:t xml:space="preserve">南京</w:t>
      </w:r>
      <w:r>
        <w:rPr>
          <w:rFonts w:hint="eastAsia" w:ascii="宋体" w:hAnsi="宋体"/>
          <w:color w:val="000000" w:themeColor="text1"/>
          <w:sz w:val="24"/>
          <w:highlight w:val="none"/>
        </w:rPr>
        <w:t xml:space="preserve">仲裁委员会按其仲裁规则裁决。</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仿宋_GB2312"/>
          <w:color w:val="000000" w:themeColor="text1"/>
          <w:sz w:val="24"/>
          <w:highlight w:val="none"/>
        </w:rPr>
        <w:t xml:space="preserve">2、</w:t>
      </w:r>
      <w:r>
        <w:rPr>
          <w:rFonts w:hint="eastAsia" w:ascii="宋体" w:hAnsi="宋体"/>
          <w:color w:val="000000" w:themeColor="text1"/>
          <w:sz w:val="24"/>
          <w:highlight w:val="none"/>
        </w:rPr>
        <w:t xml:space="preserve">在仲裁期间，本合同应继续履行，仲裁产生的仲裁费、鉴定费、保全费、</w:t>
      </w:r>
      <w:r>
        <w:rPr>
          <w:rFonts w:hint="eastAsia" w:ascii="宋体" w:hAnsi="宋体" w:cs="仿宋_GB2312"/>
          <w:color w:val="000000" w:themeColor="text1"/>
          <w:sz w:val="24"/>
          <w:highlight w:val="none"/>
        </w:rPr>
        <w:t xml:space="preserve">担保费、</w:t>
      </w:r>
      <w:r>
        <w:rPr>
          <w:rFonts w:hint="eastAsia" w:ascii="宋体" w:hAnsi="宋体"/>
          <w:color w:val="000000" w:themeColor="text1"/>
          <w:sz w:val="24"/>
          <w:highlight w:val="none"/>
        </w:rPr>
        <w:t xml:space="preserve">律师费等合理支出由违约方承担。</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8" w:name="_Toc29600"/>
      <w:r>
        <w:rPr>
          <w:rFonts w:hint="eastAsia" w:ascii="宋体" w:hAnsi="宋体" w:cs="仿宋_GB2312"/>
          <w:b/>
          <w:color w:val="000000" w:themeColor="text1"/>
          <w:sz w:val="24"/>
          <w:highlight w:val="none"/>
        </w:rPr>
        <w:t xml:space="preserve">十、 诚实信用和廉洁条款</w:t>
      </w:r>
      <w:bookmarkEnd w:id="138"/>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9" w:name="_Toc8030"/>
      <w:r>
        <w:rPr>
          <w:rFonts w:hint="eastAsia" w:ascii="宋体" w:hAnsi="宋体" w:cs="仿宋_GB2312"/>
          <w:b/>
          <w:color w:val="000000" w:themeColor="text1"/>
          <w:sz w:val="24"/>
          <w:highlight w:val="none"/>
        </w:rPr>
        <w:t xml:space="preserve">十一、保密条款</w:t>
      </w:r>
      <w:bookmarkEnd w:id="139"/>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40" w:name="_Toc24244"/>
      <w:r>
        <w:rPr>
          <w:rFonts w:hint="eastAsia" w:ascii="宋体" w:hAnsi="宋体" w:cs="仿宋_GB2312"/>
          <w:b/>
          <w:color w:val="000000" w:themeColor="text1"/>
          <w:sz w:val="24"/>
          <w:highlight w:val="none"/>
        </w:rPr>
        <w:t xml:space="preserve">十二、送达条款</w:t>
      </w:r>
      <w:bookmarkEnd w:id="140"/>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rPr>
          <w:color w:val="000000" w:themeColor="text1"/>
          <w:highlight w:val="none"/>
        </w:rPr>
      </w:r>
      <w:r/>
    </w:p>
    <w:p>
      <w:pPr>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41" w:name="_Toc4400"/>
      <w:r>
        <w:rPr>
          <w:rFonts w:hint="eastAsia" w:ascii="宋体" w:hAnsi="宋体" w:cs="仿宋_GB2312"/>
          <w:b/>
          <w:color w:val="000000" w:themeColor="text1"/>
          <w:sz w:val="24"/>
          <w:highlight w:val="none"/>
        </w:rPr>
        <w:t xml:space="preserve">十三、其他</w:t>
      </w:r>
      <w:bookmarkEnd w:id="141"/>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合同的生效：本合同一式陆份，自甲乙双方签字并加盖骑缝章之日起生效。</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2、</w:t>
      </w:r>
      <w:r>
        <w:rPr>
          <w:rFonts w:hint="eastAsia" w:ascii="宋体" w:hAnsi="宋体"/>
          <w:color w:val="000000" w:themeColor="text1"/>
          <w:sz w:val="24"/>
          <w:highlight w:val="none"/>
        </w:rPr>
        <w:t xml:space="preserve">未尽事宜、双方协商解决，并按《中华人民共和国民法典》</w:t>
      </w:r>
      <w:r>
        <w:rPr>
          <w:rFonts w:hint="eastAsia" w:ascii="宋体" w:hAnsi="宋体" w:cs="仿宋_GB2312"/>
          <w:color w:val="000000" w:themeColor="text1"/>
          <w:sz w:val="24"/>
          <w:highlight w:val="none"/>
        </w:rPr>
        <w:t xml:space="preserve">及相关法律、法规</w:t>
      </w:r>
      <w:r>
        <w:rPr>
          <w:rFonts w:hint="eastAsia" w:ascii="宋体" w:hAnsi="宋体"/>
          <w:color w:val="000000" w:themeColor="text1"/>
          <w:sz w:val="24"/>
          <w:highlight w:val="none"/>
        </w:rPr>
        <w:t xml:space="preserve">的规定调整。</w:t>
      </w:r>
      <w:r>
        <w:rPr>
          <w:color w:val="000000" w:themeColor="text1"/>
          <w:highlight w:val="none"/>
        </w:rPr>
      </w:r>
      <w:r/>
    </w:p>
    <w:p>
      <w:pPr>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3、</w:t>
      </w:r>
      <w:r>
        <w:rPr>
          <w:rFonts w:hint="eastAsia" w:ascii="宋体" w:hAnsi="宋体"/>
          <w:color w:val="000000" w:themeColor="text1"/>
          <w:sz w:val="24"/>
          <w:highlight w:val="none"/>
        </w:rPr>
        <w:t xml:space="preserve">采购文件、中标</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通知书、乙方的</w:t>
      </w:r>
      <w:r>
        <w:rPr>
          <w:rFonts w:hint="eastAsia" w:ascii="宋体" w:hAnsi="宋体"/>
          <w:color w:val="000000" w:themeColor="text1"/>
          <w:sz w:val="24"/>
          <w:highlight w:val="none"/>
          <w:lang w:eastAsia="zh-CN"/>
        </w:rPr>
        <w:t xml:space="preserve">响应</w:t>
      </w:r>
      <w:r>
        <w:rPr>
          <w:rFonts w:hint="eastAsia" w:ascii="宋体" w:hAnsi="宋体"/>
          <w:color w:val="000000" w:themeColor="text1"/>
          <w:sz w:val="24"/>
          <w:highlight w:val="none"/>
        </w:rPr>
        <w:t xml:space="preserve">文件及承诺书是签订本合同的依据，本合同未尽事项首先依据采购文件、</w:t>
      </w:r>
      <w:r>
        <w:rPr>
          <w:rFonts w:hint="eastAsia" w:ascii="宋体" w:hAnsi="宋体" w:cs="仿宋_GB2312"/>
          <w:color w:val="000000" w:themeColor="text1"/>
          <w:sz w:val="24"/>
          <w:highlight w:val="none"/>
        </w:rPr>
        <w:t xml:space="preserve">中标</w:t>
      </w:r>
      <w:r>
        <w:rPr>
          <w:rFonts w:hint="eastAsia" w:ascii="宋体" w:hAnsi="宋体" w:cs="仿宋_GB2312"/>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成交</w:t>
      </w:r>
      <w:r>
        <w:rPr>
          <w:rFonts w:hint="eastAsia" w:ascii="宋体" w:hAnsi="宋体" w:cs="仿宋_GB2312"/>
          <w:color w:val="000000" w:themeColor="text1"/>
          <w:sz w:val="24"/>
          <w:highlight w:val="none"/>
          <w:lang w:eastAsia="zh-CN"/>
        </w:rPr>
        <w:t xml:space="preserve">）</w:t>
      </w:r>
      <w:r>
        <w:rPr>
          <w:rFonts w:hint="eastAsia" w:ascii="宋体" w:hAnsi="宋体"/>
          <w:color w:val="000000" w:themeColor="text1"/>
          <w:sz w:val="24"/>
          <w:highlight w:val="none"/>
        </w:rPr>
        <w:t xml:space="preserve">通知书、乙方的</w:t>
      </w:r>
      <w:r>
        <w:rPr>
          <w:rFonts w:hint="eastAsia" w:ascii="宋体" w:hAnsi="宋体"/>
          <w:color w:val="000000" w:themeColor="text1"/>
          <w:sz w:val="24"/>
          <w:highlight w:val="none"/>
          <w:lang w:eastAsia="zh-CN"/>
        </w:rPr>
        <w:t xml:space="preserve">响应</w:t>
      </w:r>
      <w:r>
        <w:rPr>
          <w:rFonts w:hint="eastAsia" w:ascii="宋体" w:hAnsi="宋体"/>
          <w:color w:val="000000" w:themeColor="text1"/>
          <w:sz w:val="24"/>
          <w:highlight w:val="none"/>
        </w:rPr>
        <w:t xml:space="preserve">文件及承诺书进行履行，双方也可以在不违背本合同实质性内容的基础上达成补充协议，补充协议与本合同具有相同的法律效力。</w:t>
      </w:r>
      <w:r>
        <w:rPr>
          <w:color w:val="000000" w:themeColor="text1"/>
          <w:highlight w:val="none"/>
        </w:rPr>
      </w:r>
      <w:r/>
    </w:p>
    <w:tbl>
      <w:tblPr>
        <w:tblStyle w:val="1065"/>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2"/>
        <w:gridCol w:w="4747"/>
      </w:tblGrid>
      <w:tr>
        <w:trPr>
          <w:jc w:val="center"/>
          <w:trHeight w:val="90"/>
        </w:trPr>
        <w:tc>
          <w:tcPr>
            <w:tcW w:w="5012" w:type="dxa"/>
            <w:vAlign w:val="top"/>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单位名称：江苏省特种设备安全监督检验研究院</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单位地址：江苏省南京市鼓楼区草场门大街107号龙江大厦</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color w:val="000000" w:themeColor="text1"/>
                <w:highlight w:val="none"/>
              </w:rPr>
            </w:r>
            <w:r/>
          </w:p>
        </w:tc>
        <w:tc>
          <w:tcPr>
            <w:tcW w:w="4747" w:type="dxa"/>
            <w:vAlign w:val="top"/>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乙方（盖章）：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传真：</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帐号：</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color w:val="000000" w:themeColor="text1"/>
                <w:highlight w:val="none"/>
              </w:rPr>
            </w:r>
            <w:r/>
          </w:p>
        </w:tc>
      </w:tr>
    </w:tbl>
    <w:p>
      <w:pPr>
        <w:pStyle w:val="1257"/>
        <w:ind w:left="0" w:right="0" w:firstLine="0"/>
        <w:pageBreakBefore w:val="0"/>
        <w:spacing w:line="360" w:lineRule="auto"/>
        <w:rPr>
          <w:rFonts w:ascii="Times New Roman" w:hAnsi="Times New Roman" w:cs="黑体"/>
          <w:color w:val="000000" w:themeColor="text1"/>
          <w:sz w:val="36"/>
          <w:szCs w:val="36"/>
          <w:highlight w:val="none"/>
        </w:rPr>
        <w:sectPr>
          <w:footerReference w:type="default" r:id="rId19"/>
          <w:footnotePr/>
          <w:endnotePr/>
          <w:type w:val="nextPage"/>
          <w:pgSz w:w="11905" w:h="16838" w:orient="portrait"/>
          <w:pgMar w:top="605" w:right="608" w:bottom="850" w:left="1417" w:header="850" w:footer="992" w:gutter="0"/>
          <w:cols w:num="1" w:sep="0" w:space="1701" w:equalWidth="1"/>
          <w:docGrid w:linePitch="360"/>
          <w:titlePg/>
        </w:sectPr>
      </w:pPr>
      <w:r>
        <w:rPr>
          <w:rFonts w:ascii="Times New Roman" w:hAnsi="Times New Roman" w:cs="黑体"/>
          <w:color w:val="000000" w:themeColor="text1"/>
          <w:sz w:val="36"/>
          <w:szCs w:val="36"/>
          <w:highlight w:val="none"/>
          <w:lang w:val="zh-CN"/>
        </w:rPr>
      </w:r>
      <w:r>
        <w:rPr>
          <w:color w:val="000000" w:themeColor="text1"/>
          <w:highlight w:val="none"/>
        </w:rPr>
      </w:r>
      <w:r/>
    </w:p>
    <w:p>
      <w:pPr>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1257"/>
        <w:ind w:left="0" w:right="0" w:firstLine="0"/>
        <w:pageBreakBefore w:val="0"/>
        <w:spacing w:line="360" w:lineRule="auto"/>
        <w:rPr>
          <w:rFonts w:ascii="Times New Roman" w:hAnsi="Times New Roman" w:cs="黑体"/>
          <w:color w:val="000000" w:themeColor="text1"/>
          <w:sz w:val="36"/>
          <w:szCs w:val="36"/>
          <w:highlight w:val="none"/>
        </w:rPr>
      </w:pPr>
      <w:r>
        <w:rPr>
          <w:rFonts w:ascii="Times New Roman" w:hAnsi="Times New Roman" w:cs="黑体"/>
          <w:color w:val="000000" w:themeColor="text1"/>
          <w:sz w:val="36"/>
          <w:szCs w:val="36"/>
          <w:highlight w:val="none"/>
          <w:lang w:val="zh-CN"/>
        </w:rPr>
      </w:r>
      <w:r>
        <w:rPr>
          <w:color w:val="000000" w:themeColor="text1"/>
          <w:highlight w:val="none"/>
        </w:rPr>
      </w:r>
      <w:r/>
    </w:p>
    <w:p>
      <w:pPr>
        <w:jc w:val="left"/>
        <w:spacing w:line="240" w:lineRule="auto"/>
        <w:tabs>
          <w:tab w:val="left" w:pos="1121" w:leader="none"/>
        </w:tabs>
        <w:rPr>
          <w:rFonts w:hint="eastAsia" w:ascii="宋体" w:hAnsi="宋体" w:cs="宋体"/>
          <w:b/>
          <w:color w:val="000000" w:themeColor="text1"/>
          <w:sz w:val="30"/>
          <w:szCs w:val="30"/>
          <w:highlight w:val="none"/>
        </w:rPr>
      </w:pPr>
      <w:r>
        <w:rPr>
          <w:rFonts w:hint="eastAsia" w:ascii="宋体" w:hAnsi="宋体" w:cs="宋体"/>
          <w:b/>
          <w:color w:val="000000" w:themeColor="text1"/>
          <w:sz w:val="30"/>
          <w:szCs w:val="30"/>
          <w:highlight w:val="none"/>
          <w:lang w:eastAsia="zh-CN"/>
        </w:rPr>
        <w:tab/>
      </w:r>
      <w:r>
        <w:rPr>
          <w:color w:val="000000" w:themeColor="text1"/>
          <w:highlight w:val="none"/>
        </w:rPr>
      </w:r>
      <w:r/>
    </w:p>
    <w:p>
      <w:pPr>
        <w:jc w:val="center"/>
        <w:spacing w:line="240" w:lineRule="auto"/>
        <w:rPr>
          <w:rFonts w:hint="eastAsia" w:ascii="宋体" w:hAnsi="宋体" w:cs="宋体"/>
          <w:color w:val="000000" w:themeColor="text1"/>
          <w:sz w:val="22"/>
          <w:szCs w:val="22"/>
          <w:highlight w:val="none"/>
        </w:rPr>
        <w:outlineLvl w:val="0"/>
      </w:pPr>
      <w:r>
        <w:rPr>
          <w:color w:val="000000" w:themeColor="text1"/>
          <w:highlight w:val="none"/>
        </w:rPr>
      </w:r>
      <w:bookmarkStart w:id="142" w:name="_Toc3066"/>
      <w:r>
        <w:rPr>
          <w:color w:val="000000" w:themeColor="text1"/>
          <w:highlight w:val="none"/>
        </w:rPr>
      </w:r>
      <w:bookmarkStart w:id="143" w:name="_Toc16304"/>
      <w:r>
        <w:rPr>
          <w:rFonts w:hint="eastAsia" w:ascii="宋体" w:hAnsi="宋体" w:cs="宋体"/>
          <w:b/>
          <w:color w:val="000000" w:themeColor="text1"/>
          <w:sz w:val="30"/>
          <w:szCs w:val="30"/>
          <w:highlight w:val="none"/>
        </w:rPr>
        <w:t xml:space="preserve">第六章 竞争性磋商文件格式及附件</w:t>
      </w:r>
      <w:bookmarkEnd w:id="142"/>
      <w:r>
        <w:rPr>
          <w:color w:val="000000" w:themeColor="text1"/>
          <w:highlight w:val="none"/>
        </w:rPr>
      </w:r>
      <w:bookmarkEnd w:id="143"/>
      <w:r>
        <w:rPr>
          <w:color w:val="000000" w:themeColor="text1"/>
          <w:highlight w:val="none"/>
        </w:rPr>
      </w:r>
      <w:r/>
    </w:p>
    <w:p>
      <w:pPr>
        <w:jc w:val="left"/>
        <w:spacing w:line="44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8"/>
          <w:szCs w:val="28"/>
          <w:highlight w:val="none"/>
        </w:rPr>
        <w:t xml:space="preserve">（项目编号）</w:t>
      </w:r>
      <w:r>
        <w:rPr>
          <w:color w:val="000000" w:themeColor="text1"/>
          <w:highlight w:val="none"/>
        </w:rPr>
      </w:r>
      <w:r/>
    </w:p>
    <w:p>
      <w:pPr>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8"/>
          <w:szCs w:val="28"/>
          <w:highlight w:val="none"/>
        </w:rPr>
        <w:t xml:space="preserve">（项目名称）</w:t>
      </w:r>
      <w:r>
        <w:rPr>
          <w:color w:val="000000" w:themeColor="text1"/>
          <w:highlight w:val="none"/>
        </w:rPr>
      </w:r>
      <w:r/>
    </w:p>
    <w:p>
      <w:pPr>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r/>
    </w:p>
    <w:p>
      <w:pPr>
        <w:jc w:val="center"/>
        <w:spacing w:line="440" w:lineRule="exact"/>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响应文件</w:t>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r/>
    </w:p>
    <w:p>
      <w:pPr>
        <w:jc w:val="center"/>
        <w:spacing w:line="440" w:lineRule="exact"/>
        <w:rPr>
          <w:rFonts w:hint="eastAsia" w:ascii="宋体" w:hAnsi="宋体" w:cs="宋体"/>
          <w:color w:val="000000" w:themeColor="text1"/>
          <w:sz w:val="28"/>
          <w:szCs w:val="28"/>
          <w:highlight w:val="none"/>
          <w:u w:val="single"/>
        </w:rPr>
      </w:pPr>
      <w:r>
        <w:rPr>
          <w:rFonts w:hint="eastAsia" w:ascii="宋体" w:hAnsi="宋体" w:cs="宋体"/>
          <w:color w:val="000000" w:themeColor="text1"/>
          <w:sz w:val="28"/>
          <w:szCs w:val="28"/>
          <w:highlight w:val="none"/>
        </w:rPr>
        <w:t xml:space="preserve">供应商：</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lang w:val="en-US" w:eastAsia="zh-CN"/>
        </w:rPr>
        <w:t xml:space="preserve">加盖CA电子公章</w:t>
      </w:r>
      <w:r>
        <w:rPr>
          <w:rFonts w:hint="eastAsia" w:ascii="宋体" w:hAnsi="宋体" w:eastAsia="宋体" w:cs="宋体"/>
          <w:color w:val="000000" w:themeColor="text1"/>
          <w:sz w:val="28"/>
          <w:szCs w:val="28"/>
          <w:highlight w:val="none"/>
        </w:rPr>
        <w:t xml:space="preserve">）</w:t>
      </w:r>
      <w:r>
        <w:rPr>
          <w:color w:val="000000" w:themeColor="text1"/>
          <w:highlight w:val="none"/>
        </w:rPr>
      </w:r>
      <w:r/>
    </w:p>
    <w:p>
      <w:pPr>
        <w:jc w:val="cente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年  月  日</w:t>
      </w:r>
      <w:r>
        <w:rPr>
          <w:color w:val="000000" w:themeColor="text1"/>
          <w:highlight w:val="none"/>
        </w:rPr>
      </w:r>
      <w:r/>
    </w:p>
    <w:p>
      <w:pPr>
        <w:ind w:left="0" w:right="0"/>
        <w:jc w:val="center"/>
        <w:pageBreakBefore w:val="0"/>
        <w:spacing w:line="440" w:lineRule="exact"/>
        <w:shd w:val="clear" w:color="auto" w:fill="auto"/>
        <w:rPr>
          <w:rFonts w:ascii="Times New Roman" w:hAnsi="Times New Roman" w:cs="Ari"/>
          <w:color w:val="000000" w:themeColor="text1"/>
          <w:szCs w:val="21"/>
          <w:highlight w:val="none"/>
        </w:rPr>
      </w:pPr>
      <w:r>
        <w:rPr>
          <w:rFonts w:hint="eastAsia" w:ascii="宋体" w:hAnsi="宋体" w:cs="宋体"/>
          <w:color w:val="000000" w:themeColor="text1"/>
          <w:sz w:val="28"/>
          <w:szCs w:val="28"/>
          <w:highlight w:val="none"/>
        </w:rPr>
        <w:br w:type="page" w:clear="all"/>
      </w:r>
      <w:r>
        <w:rPr>
          <w:color w:val="000000" w:themeColor="text1"/>
          <w:highlight w:val="none"/>
        </w:rPr>
      </w:r>
      <w:r/>
    </w:p>
    <w:p>
      <w:pPr>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144" w:name="_Toc23561"/>
      <w:r>
        <w:rPr>
          <w:rFonts w:hint="eastAsia" w:ascii="宋体" w:hAnsi="宋体" w:cs="宋体"/>
          <w:b/>
          <w:bCs/>
          <w:color w:val="000000" w:themeColor="text1"/>
          <w:sz w:val="24"/>
          <w:highlight w:val="none"/>
        </w:rPr>
        <w:t xml:space="preserve">附件一、磋商申请及声明格式</w:t>
      </w:r>
      <w:bookmarkEnd w:id="144"/>
      <w:r>
        <w:rPr>
          <w:color w:val="000000" w:themeColor="text1"/>
          <w:highlight w:val="none"/>
        </w:rPr>
      </w:r>
      <w:r/>
    </w:p>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磋商申请及声明</w:t>
      </w:r>
      <w:r>
        <w:rPr>
          <w:color w:val="000000" w:themeColor="text1"/>
          <w:highlight w:val="none"/>
        </w:rPr>
      </w:r>
      <w:r/>
    </w:p>
    <w:p>
      <w:pP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江苏省特种设备安全监督检验研究院</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根据贵方</w:t>
      </w:r>
      <w:r>
        <w:rPr>
          <w:rFonts w:hint="eastAsia" w:ascii="宋体" w:hAnsi="宋体" w:cs="宋体"/>
          <w:color w:val="000000" w:themeColor="text1"/>
          <w:szCs w:val="21"/>
          <w:highlight w:val="none"/>
          <w:u w:val="single"/>
        </w:rPr>
        <w:t xml:space="preserve">            </w:t>
      </w:r>
      <w:r>
        <w:rPr>
          <w:rFonts w:hint="eastAsia" w:ascii="宋体" w:hAnsi="宋体" w:cs="宋体"/>
          <w:b/>
          <w:bCs/>
          <w:color w:val="000000" w:themeColor="text1"/>
          <w:szCs w:val="21"/>
          <w:highlight w:val="none"/>
          <w:u w:val="single"/>
        </w:rPr>
        <w:t xml:space="preserve">（</w:t>
      </w: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highlight w:val="none"/>
          <w:u w:val="single"/>
        </w:rPr>
        <w:t xml:space="preserve">         </w:t>
      </w:r>
      <w:r>
        <w:rPr>
          <w:rFonts w:hint="eastAsia" w:ascii="宋体" w:hAnsi="宋体" w:cs="宋体"/>
          <w:color w:val="000000" w:themeColor="text1"/>
          <w:szCs w:val="21"/>
          <w:highlight w:val="none"/>
        </w:rPr>
        <w:t xml:space="preserve">（项目编号）</w:t>
      </w:r>
      <w:r>
        <w:rPr>
          <w:rFonts w:hint="eastAsia" w:ascii="宋体" w:hAnsi="宋体" w:eastAsia="宋体" w:cs="宋体"/>
          <w:color w:val="000000" w:themeColor="text1"/>
          <w:szCs w:val="21"/>
          <w:highlight w:val="none"/>
          <w:lang w:val="en-US" w:eastAsia="zh-CN"/>
        </w:rPr>
        <w:t xml:space="preserve">响应</w:t>
      </w:r>
      <w:r>
        <w:rPr>
          <w:rFonts w:hint="eastAsia" w:ascii="宋体" w:hAnsi="宋体" w:eastAsia="宋体" w:cs="宋体"/>
          <w:color w:val="000000" w:themeColor="text1"/>
          <w:szCs w:val="21"/>
          <w:highlight w:val="none"/>
        </w:rPr>
        <w:t xml:space="preserve">邀</w:t>
      </w:r>
      <w:r>
        <w:rPr>
          <w:rFonts w:hint="eastAsia" w:ascii="宋体" w:hAnsi="宋体" w:cs="宋体"/>
          <w:color w:val="000000" w:themeColor="text1"/>
          <w:szCs w:val="21"/>
          <w:highlight w:val="none"/>
        </w:rPr>
        <w:t xml:space="preserve">请，正式授权下述签字人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(姓名和职务)代表供应商</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（供应商名称），提交响应文件。</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据此函，签字人兹宣布声明和承诺如下：</w:t>
      </w:r>
      <w:r>
        <w:rPr>
          <w:color w:val="000000" w:themeColor="text1"/>
          <w:highlight w:val="none"/>
        </w:rPr>
      </w:r>
      <w:r/>
    </w:p>
    <w:p>
      <w:pPr>
        <w:ind w:firstLine="420"/>
        <w:spacing w:line="440" w:lineRule="exact"/>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b/>
          <w:bCs/>
          <w:color w:val="000000" w:themeColor="text1"/>
          <w:szCs w:val="21"/>
          <w:highlight w:val="none"/>
        </w:rPr>
        <w:t xml:space="preserve">我们的资格条件完全符合政府采购法和本次磋商要求</w:t>
      </w:r>
      <w:r>
        <w:rPr>
          <w:rFonts w:hint="eastAsia" w:ascii="宋体" w:hAnsi="宋体" w:cs="宋体"/>
          <w:color w:val="000000" w:themeColor="text1"/>
          <w:szCs w:val="21"/>
          <w:highlight w:val="none"/>
        </w:rPr>
        <w:t xml:space="preserve">，我们同意并向</w:t>
      </w:r>
      <w:r>
        <w:rPr>
          <w:rFonts w:hint="eastAsia" w:ascii="宋体" w:hAnsi="宋体" w:eastAsia="宋体" w:cs="宋体"/>
          <w:color w:val="000000" w:themeColor="text1"/>
          <w:szCs w:val="21"/>
          <w:highlight w:val="none"/>
        </w:rPr>
        <w:t xml:space="preserve">贵方提供了与</w:t>
      </w:r>
      <w:r>
        <w:rPr>
          <w:rFonts w:hint="eastAsia" w:ascii="宋体" w:hAnsi="宋体" w:eastAsia="宋体" w:cs="宋体"/>
          <w:color w:val="000000" w:themeColor="text1"/>
          <w:szCs w:val="21"/>
          <w:highlight w:val="none"/>
          <w:lang w:val="en-US" w:eastAsia="zh-CN"/>
        </w:rPr>
        <w:t xml:space="preserve">响应</w:t>
      </w:r>
      <w:r>
        <w:rPr>
          <w:rFonts w:hint="eastAsia" w:ascii="宋体" w:hAnsi="宋体" w:eastAsia="宋体" w:cs="宋体"/>
          <w:color w:val="000000" w:themeColor="text1"/>
          <w:szCs w:val="21"/>
          <w:highlight w:val="none"/>
        </w:rPr>
        <w:t xml:space="preserve">有关的所有证据和资料。</w:t>
      </w:r>
      <w:r>
        <w:rPr>
          <w:color w:val="000000" w:themeColor="text1"/>
          <w:highlight w:val="none"/>
        </w:rPr>
      </w:r>
      <w:r/>
    </w:p>
    <w:p>
      <w:pPr>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2、按磋商要求，我们的</w:t>
      </w:r>
      <w:r>
        <w:rPr>
          <w:rFonts w:hint="eastAsia" w:ascii="宋体" w:hAnsi="宋体" w:cs="宋体"/>
          <w:color w:val="000000" w:themeColor="text1"/>
          <w:szCs w:val="21"/>
          <w:highlight w:val="none"/>
          <w:u w:val="none"/>
          <w:lang w:val="en-US" w:eastAsia="zh-CN"/>
        </w:rPr>
        <w:t xml:space="preserve">响应优惠率为</w:t>
      </w:r>
      <w:r>
        <w:rPr>
          <w:rFonts w:hint="eastAsia" w:ascii="宋体" w:hAnsi="宋体" w:cs="宋体"/>
          <w:color w:val="000000" w:themeColor="text1"/>
          <w:szCs w:val="21"/>
          <w:highlight w:val="none"/>
          <w:lang w:eastAsia="zh-CN"/>
        </w:rPr>
        <w:t xml:space="preserve">大写：</w:t>
      </w:r>
      <w:r>
        <w:rPr>
          <w:rFonts w:hint="eastAsia" w:ascii="宋体" w:hAnsi="宋体" w:cs="宋体"/>
          <w:color w:val="000000" w:themeColor="text1"/>
          <w:szCs w:val="21"/>
          <w:highlight w:val="none"/>
          <w:lang w:val="en-US" w:eastAsia="zh-CN"/>
        </w:rPr>
        <w:t xml:space="preserve">百分之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，小写：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val="en-US" w:eastAsia="zh-CN"/>
        </w:rPr>
        <w:t xml:space="preserve">%</w:t>
      </w:r>
      <w:r>
        <w:rPr>
          <w:rFonts w:hint="eastAsia" w:ascii="宋体" w:hAnsi="宋体" w:cs="宋体"/>
          <w:color w:val="000000" w:themeColor="text1"/>
          <w:szCs w:val="21"/>
          <w:highlight w:val="none"/>
        </w:rPr>
        <w:t xml:space="preserve">。</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3、本项目服务时间为：</w:t>
      </w:r>
      <w:r>
        <w:rPr>
          <w:rFonts w:hint="eastAsia" w:ascii="宋体" w:hAnsi="宋体" w:cs="宋体"/>
          <w:color w:val="000000" w:themeColor="text1"/>
          <w:szCs w:val="21"/>
          <w:highlight w:val="none"/>
          <w:u w:val="single"/>
        </w:rPr>
        <w:t xml:space="preserve">  满足磋商文件要求  </w:t>
      </w:r>
      <w:r>
        <w:rPr>
          <w:rFonts w:hint="eastAsia" w:ascii="宋体" w:hAnsi="宋体" w:cs="宋体"/>
          <w:color w:val="000000" w:themeColor="text1"/>
          <w:szCs w:val="21"/>
          <w:highlight w:val="none"/>
        </w:rPr>
        <w:t xml:space="preserve">。</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000000" w:themeColor="text1"/>
          <w:szCs w:val="21"/>
          <w:highlight w:val="none"/>
        </w:rPr>
        <w:t xml:space="preserve">不对磋商文件本身提出质疑</w:t>
      </w:r>
      <w:r>
        <w:rPr>
          <w:rFonts w:hint="eastAsia" w:ascii="宋体" w:hAnsi="宋体" w:cs="宋体"/>
          <w:color w:val="000000" w:themeColor="text1"/>
          <w:szCs w:val="21"/>
          <w:highlight w:val="none"/>
        </w:rPr>
        <w:t xml:space="preserve">。</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5、我们同意从规定的开标日期起遵循本响应文件，并在</w:t>
      </w:r>
      <w:r>
        <w:rPr>
          <w:rFonts w:hint="eastAsia" w:ascii="宋体" w:hAnsi="宋体" w:eastAsia="宋体" w:cs="宋体"/>
          <w:color w:val="000000" w:themeColor="text1"/>
          <w:szCs w:val="21"/>
          <w:highlight w:val="none"/>
        </w:rPr>
        <w:t xml:space="preserve">规定的</w:t>
      </w:r>
      <w:r>
        <w:rPr>
          <w:rFonts w:hint="eastAsia" w:ascii="宋体" w:hAnsi="宋体" w:eastAsia="宋体" w:cs="宋体"/>
          <w:color w:val="000000" w:themeColor="text1"/>
          <w:szCs w:val="21"/>
          <w:highlight w:val="none"/>
          <w:lang w:val="en-US" w:eastAsia="zh-CN"/>
        </w:rPr>
        <w:t xml:space="preserve">响应</w:t>
      </w:r>
      <w:r>
        <w:rPr>
          <w:rFonts w:hint="eastAsia" w:ascii="宋体" w:hAnsi="宋体" w:eastAsia="宋体" w:cs="宋体"/>
          <w:color w:val="000000" w:themeColor="text1"/>
          <w:szCs w:val="21"/>
          <w:highlight w:val="none"/>
        </w:rPr>
        <w:t xml:space="preserve">有效</w:t>
      </w:r>
      <w:r>
        <w:rPr>
          <w:rFonts w:hint="eastAsia" w:ascii="宋体" w:hAnsi="宋体" w:cs="宋体"/>
          <w:color w:val="000000" w:themeColor="text1"/>
          <w:szCs w:val="21"/>
          <w:highlight w:val="none"/>
        </w:rPr>
        <w:t xml:space="preserve">期期满之前均具有约束力。</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6、一旦我方成交，我方将根据磋商文件的规定严格履行合同，并保证于承诺的时间完成项目的启动/集成、调试等服务，交付采购人验收、使用。</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8、与本</w:t>
      </w:r>
      <w:r>
        <w:rPr>
          <w:rFonts w:hint="eastAsia" w:ascii="宋体" w:hAnsi="宋体" w:eastAsia="宋体" w:cs="宋体"/>
          <w:color w:val="000000" w:themeColor="text1"/>
          <w:szCs w:val="21"/>
          <w:highlight w:val="none"/>
          <w:lang w:val="en-US" w:eastAsia="zh-CN"/>
        </w:rPr>
        <w:t xml:space="preserve">响应</w:t>
      </w:r>
      <w:r>
        <w:rPr>
          <w:rFonts w:hint="eastAsia" w:ascii="宋体" w:hAnsi="宋体" w:eastAsia="宋体" w:cs="宋体"/>
          <w:color w:val="000000" w:themeColor="text1"/>
          <w:szCs w:val="21"/>
          <w:highlight w:val="none"/>
        </w:rPr>
        <w:t xml:space="preserve">有关的正</w:t>
      </w:r>
      <w:r>
        <w:rPr>
          <w:rFonts w:hint="eastAsia" w:ascii="宋体" w:hAnsi="宋体" w:cs="宋体"/>
          <w:color w:val="000000" w:themeColor="text1"/>
          <w:szCs w:val="21"/>
          <w:highlight w:val="none"/>
        </w:rPr>
        <w:t xml:space="preserve">式联系方式为：</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   话：</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传   真：</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银行账号：</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供应商授权代表姓名（签字）：</w:t>
      </w:r>
      <w:r>
        <w:rPr>
          <w:rFonts w:hint="eastAsia" w:ascii="宋体" w:hAnsi="宋体" w:cs="宋体"/>
          <w:color w:val="000000" w:themeColor="text1"/>
          <w:szCs w:val="21"/>
          <w:highlight w:val="none"/>
          <w:u w:val="single"/>
        </w:rPr>
        <w:t xml:space="preserve">            </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eastAsia="宋体" w:cs="宋体"/>
          <w:color w:val="000000" w:themeColor="text1"/>
          <w:szCs w:val="21"/>
          <w:highlight w:val="none"/>
        </w:rPr>
        <w:t xml:space="preserve">）</w:t>
      </w:r>
      <w:r>
        <w:rPr>
          <w:color w:val="000000" w:themeColor="text1"/>
          <w:highlight w:val="none"/>
        </w:rPr>
      </w:r>
      <w:r/>
    </w:p>
    <w:p>
      <w:pPr>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highlight w:val="none"/>
        </w:rPr>
      </w:r>
      <w:r/>
    </w:p>
    <w:p>
      <w:pPr>
        <w:spacing w:line="440" w:lineRule="exact"/>
        <w:widowControl/>
        <w:rPr>
          <w:rFonts w:hint="eastAsia" w:ascii="宋体" w:hAnsi="宋体" w:cs="宋体"/>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5" w:name="_Toc25190"/>
      <w:r>
        <w:rPr>
          <w:rFonts w:hint="eastAsia" w:ascii="宋体" w:hAnsi="宋体" w:cs="宋体"/>
          <w:b/>
          <w:bCs/>
          <w:color w:val="000000" w:themeColor="text1"/>
          <w:sz w:val="24"/>
          <w:highlight w:val="none"/>
        </w:rPr>
        <w:t xml:space="preserve">附件二、法定代表人授权委托书格式</w:t>
      </w:r>
      <w:bookmarkEnd w:id="145"/>
      <w:r>
        <w:rPr>
          <w:color w:val="000000" w:themeColor="text1"/>
          <w:highlight w:val="none"/>
        </w:rPr>
      </w:r>
      <w:r/>
    </w:p>
    <w:p>
      <w:pPr>
        <w:ind w:firstLine="720"/>
        <w:jc w:val="center"/>
        <w:spacing w:line="440" w:lineRule="exact"/>
        <w:widowControl/>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ind w:firstLine="7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法定代表人授权委托书</w:t>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江苏省特种设备安全监督检验研究院</w:t>
      </w:r>
      <w:r>
        <w:rPr>
          <w:color w:val="000000" w:themeColor="text1"/>
          <w:highlight w:val="none"/>
        </w:rPr>
      </w:r>
      <w:r/>
    </w:p>
    <w:p>
      <w:pPr>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本授权书声明：注册于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（供应商住址）的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（供应商名称）法定代表人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（法定代表人姓名、职务）代表本公司授权在下面签字的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（供应商代表姓名、职务）为本公司的合法代理人，就贵方组织的</w:t>
      </w:r>
      <w:r>
        <w:rPr>
          <w:rFonts w:hint="eastAsia" w:ascii="宋体" w:hAnsi="宋体" w:cs="宋体"/>
          <w:b/>
          <w:bCs/>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（项目编</w:t>
      </w:r>
      <w:r>
        <w:rPr>
          <w:rFonts w:hint="eastAsia" w:ascii="宋体" w:hAnsi="宋体" w:eastAsia="宋体" w:cs="宋体"/>
          <w:color w:val="000000" w:themeColor="text1"/>
          <w:szCs w:val="21"/>
          <w:highlight w:val="none"/>
        </w:rPr>
        <w:t xml:space="preserve">号）</w:t>
      </w:r>
      <w:r>
        <w:rPr>
          <w:rFonts w:hint="eastAsia" w:ascii="宋体" w:hAnsi="宋体" w:eastAsia="宋体" w:cs="宋体"/>
          <w:color w:val="000000" w:themeColor="text1"/>
          <w:szCs w:val="21"/>
          <w:highlight w:val="none"/>
          <w:lang w:val="en-US" w:eastAsia="zh-CN"/>
        </w:rPr>
        <w:t xml:space="preserve">响应</w:t>
      </w:r>
      <w:r>
        <w:rPr>
          <w:rFonts w:hint="eastAsia" w:ascii="宋体" w:hAnsi="宋体" w:eastAsia="宋体" w:cs="宋体"/>
          <w:color w:val="000000" w:themeColor="text1"/>
          <w:szCs w:val="21"/>
          <w:highlight w:val="none"/>
        </w:rPr>
        <w:t xml:space="preserve">，以</w:t>
      </w:r>
      <w:r>
        <w:rPr>
          <w:rFonts w:hint="eastAsia" w:ascii="宋体" w:hAnsi="宋体" w:cs="宋体"/>
          <w:color w:val="000000" w:themeColor="text1"/>
          <w:szCs w:val="21"/>
          <w:highlight w:val="none"/>
        </w:rPr>
        <w:t xml:space="preserve">本公司名义处理一切与之有关的事务。</w:t>
      </w:r>
      <w:r>
        <w:rPr>
          <w:color w:val="000000" w:themeColor="text1"/>
          <w:highlight w:val="none"/>
        </w:rPr>
      </w:r>
      <w:r/>
    </w:p>
    <w:p>
      <w:pPr>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本授权书于    年  月  日签字生效，特此声明。</w:t>
      </w:r>
      <w:r>
        <w:rPr>
          <w:color w:val="000000" w:themeColor="text1"/>
          <w:highlight w:val="none"/>
        </w:rPr>
      </w:r>
      <w:r/>
    </w:p>
    <w:p>
      <w:pPr>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法定代表人签字或盖章：</w:t>
      </w:r>
      <w:r>
        <w:rPr>
          <w:color w:val="000000" w:themeColor="text1"/>
          <w:highlight w:val="none"/>
        </w:rPr>
      </w:r>
      <w:r/>
    </w:p>
    <w:p>
      <w:pPr>
        <w:ind w:firstLine="825"/>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授权委托人签字：</w:t>
      </w:r>
      <w:r>
        <w:rPr>
          <w:color w:val="000000" w:themeColor="text1"/>
          <w:highlight w:val="none"/>
        </w:rPr>
      </w:r>
      <w:r/>
    </w:p>
    <w:p>
      <w:pPr>
        <w:ind w:firstLine="825"/>
        <w:jc w:val="left"/>
        <w:spacing w:line="440" w:lineRule="exact"/>
        <w:widowControl/>
        <w:rPr>
          <w:rFonts w:hint="eastAsia"/>
          <w:color w:val="000000" w:themeColor="text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eastAsia="宋体" w:cs="宋体"/>
          <w:color w:val="000000" w:themeColor="text1"/>
          <w:szCs w:val="21"/>
          <w:highlight w:val="none"/>
        </w:rPr>
        <w:t xml:space="preserve">）</w:t>
      </w:r>
      <w:r>
        <w:rPr>
          <w:color w:val="000000" w:themeColor="text1"/>
          <w:highlight w:val="none"/>
        </w:rPr>
      </w:r>
      <w:r/>
    </w:p>
    <w:p>
      <w:pPr>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    年  月  日</w:t>
      </w:r>
      <w:r>
        <w:rPr>
          <w:color w:val="000000" w:themeColor="text1"/>
          <w:highlight w:val="none"/>
        </w:rPr>
      </w:r>
      <w:r/>
    </w:p>
    <w:p>
      <w:pPr>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法定代表人身份证复印件:</w:t>
      </w:r>
      <w:r>
        <w:rPr>
          <w:color w:val="000000" w:themeColor="text1"/>
          <w:highlight w:val="none"/>
        </w:rPr>
      </w:r>
      <w:r/>
    </w:p>
    <w:p>
      <w:pPr>
        <w:pStyle w:val="1273"/>
        <w:ind w:left="1260"/>
        <w:rPr>
          <w:rFonts w:hint="eastAsia"/>
          <w:color w:val="000000" w:themeColor="text1"/>
          <w:highlight w:val="none"/>
        </w:rPr>
      </w:pPr>
      <w:r>
        <w:rPr>
          <w:rFonts w:hint="eastAsia"/>
          <w:color w:val="000000" w:themeColor="text1"/>
          <w:highlight w:val="none"/>
        </w:rPr>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授权委托人身份证复印件:</w:t>
      </w:r>
      <w:r>
        <w:rPr>
          <w:color w:val="000000" w:themeColor="text1"/>
          <w:highlight w:val="none"/>
        </w:rPr>
      </w:r>
      <w:r/>
    </w:p>
    <w:p>
      <w:pPr>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ind w:left="0" w:right="0" w:firstLine="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Cs w:val="21"/>
          <w:highlight w:val="none"/>
        </w:rPr>
        <w:br w:type="page" w:clear="all"/>
      </w:r>
      <w:bookmarkStart w:id="146" w:name="_Toc1093"/>
      <w:r>
        <w:rPr>
          <w:rFonts w:ascii="宋体" w:hAnsi="宋体" w:eastAsia="宋体" w:cs="宋体"/>
          <w:b/>
          <w:color w:val="000000" w:themeColor="text1"/>
          <w:sz w:val="24"/>
          <w:highlight w:val="none"/>
        </w:rPr>
        <w:t xml:space="preserve">附件三、</w:t>
      </w:r>
      <w:r>
        <w:rPr>
          <w:rFonts w:ascii="宋体" w:hAnsi="宋体" w:eastAsia="宋体" w:cs="宋体"/>
          <w:b/>
          <w:bCs/>
          <w:color w:val="000000" w:themeColor="text1"/>
          <w:sz w:val="24"/>
          <w:highlight w:val="none"/>
        </w:rPr>
        <w:t xml:space="preserve">磋商</w:t>
      </w:r>
      <w:r>
        <w:rPr>
          <w:rFonts w:ascii="宋体" w:hAnsi="宋体" w:eastAsia="宋体" w:cs="宋体"/>
          <w:b/>
          <w:color w:val="000000" w:themeColor="text1"/>
          <w:sz w:val="24"/>
          <w:highlight w:val="none"/>
        </w:rPr>
        <w:t xml:space="preserve">报价表格式</w:t>
      </w:r>
      <w:bookmarkEnd w:id="146"/>
      <w:r>
        <w:rPr>
          <w:color w:val="000000" w:themeColor="text1"/>
          <w:highlight w:val="none"/>
        </w:rPr>
      </w:r>
      <w:r/>
    </w:p>
    <w:p>
      <w:pPr>
        <w:ind w:left="0" w:right="0" w:firstLine="0"/>
        <w:jc w:val="center"/>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磋商报价表</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项目编号：   </w:t>
      </w:r>
      <w:r>
        <w:rPr>
          <w:color w:val="000000" w:themeColor="text1"/>
          <w:highlight w:val="none"/>
        </w:rPr>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6"/>
        <w:gridCol w:w="2956"/>
        <w:gridCol w:w="2956"/>
      </w:tblGrid>
      <w:tr>
        <w:trPr>
          <w:trHeight w:val="8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投标人名称</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优惠率（%）</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备注</w:t>
            </w:r>
            <w:r>
              <w:rPr>
                <w:color w:val="000000" w:themeColor="text1"/>
                <w:highlight w:val="none"/>
              </w:rPr>
            </w:r>
            <w:r/>
          </w:p>
        </w:tc>
      </w:tr>
      <w:tr>
        <w:trPr>
          <w:trHeight w:val="141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供应商名称</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56" w:type="dxa"/>
            <w:vAlign w:val="center"/>
            <w:textDirection w:val="lrTb"/>
            <w:noWrap w:val="false"/>
          </w:tcPr>
          <w:p>
            <w:pPr>
              <w:ind w:left="0" w:right="0" w:firstLine="0"/>
              <w:jc w:val="center"/>
              <w:spacing w:before="100" w:after="10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tc>
      </w:tr>
    </w:tbl>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spacing w:before="100" w:after="1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供应商（电子签章）</w:t>
      </w:r>
      <w:r>
        <w:rPr>
          <w:color w:val="000000" w:themeColor="text1"/>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ind w:left="0" w:right="0" w:firstLine="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ind w:left="0" w:right="0" w:firstLine="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outlineLvl w:val="1"/>
      </w:pPr>
      <w:r>
        <w:rPr>
          <w:color w:val="000000" w:themeColor="text1"/>
          <w:highlight w:val="none"/>
        </w:rPr>
      </w:r>
      <w:bookmarkStart w:id="147" w:name="_Toc27186"/>
      <w:r>
        <w:rPr>
          <w:rFonts w:ascii="宋体" w:hAnsi="宋体" w:eastAsia="宋体" w:cs="宋体"/>
          <w:b/>
          <w:color w:val="000000" w:themeColor="text1"/>
          <w:sz w:val="24"/>
          <w:highlight w:val="none"/>
        </w:rPr>
        <w:t xml:space="preserve">附件四、分项报价表格式</w:t>
      </w:r>
      <w:bookmarkEnd w:id="147"/>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6"/>
          <w:highlight w:val="none"/>
        </w:rPr>
        <w:t xml:space="preserve">分项报价表</w:t>
      </w:r>
      <w:r>
        <w:rPr>
          <w:color w:val="000000" w:themeColor="text1"/>
          <w:highlight w:val="none"/>
        </w:rPr>
      </w:r>
      <w:r/>
    </w:p>
    <w:tbl>
      <w:tblPr>
        <w:tblStyle w:val="10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48"/>
        <w:gridCol w:w="2777"/>
        <w:gridCol w:w="2544"/>
        <w:gridCol w:w="1157"/>
      </w:tblGrid>
      <w:tr>
        <w:trPr>
          <w:trHeight w:val="359"/>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383" w:type="dxa"/>
            <w:vAlign w:val="center"/>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项目名称：</w:t>
            </w:r>
            <w:r>
              <w:rPr>
                <w:color w:val="000000" w:themeColor="text1"/>
                <w:highlight w:val="none"/>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701" w:type="dxa"/>
            <w:vAlign w:val="center"/>
            <w:textDirection w:val="lrTb"/>
            <w:noWrap w:val="false"/>
          </w:tcPr>
          <w:p>
            <w:pPr>
              <w:ind w:left="0" w:right="0" w:firstLine="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项目编号：    </w:t>
            </w:r>
            <w:r>
              <w:rPr>
                <w:color w:val="000000" w:themeColor="text1"/>
                <w:highlight w:val="none"/>
              </w:rPr>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序号</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名称</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7" w:type="dxa"/>
            <w:vAlign w:val="center"/>
            <w:textDirection w:val="lrTb"/>
            <w:noWrap w:val="false"/>
          </w:tcPr>
          <w:p>
            <w:pPr>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主要内容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4" w:type="dxa"/>
            <w:vAlign w:val="center"/>
            <w:textDirection w:val="lrTb"/>
            <w:noWrap w:val="false"/>
          </w:tcPr>
          <w:p>
            <w:pPr>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优惠率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highlight w:val="none"/>
              </w:rPr>
              <w:t xml:space="preserve">备注</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4"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top"/>
            <w:textDirection w:val="lrTb"/>
            <w:noWrap w:val="false"/>
          </w:tcPr>
          <w:p>
            <w:pPr>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tc>
      </w:tr>
    </w:tbl>
    <w:p>
      <w:pPr>
        <w:ind w:left="0" w:right="0" w:firstLine="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说明：</w:t>
      </w:r>
      <w:r>
        <w:rPr>
          <w:color w:val="000000" w:themeColor="text1"/>
          <w:highlight w:val="none"/>
        </w:rPr>
      </w:r>
      <w:r/>
    </w:p>
    <w:p>
      <w:pPr>
        <w:ind w:firstLine="482"/>
        <w:spacing w:line="360" w:lineRule="auto"/>
        <w:rPr>
          <w:rFonts w:hint="eastAsia" w:ascii="宋体" w:hAnsi="宋体"/>
          <w:color w:val="000000" w:themeColor="text1"/>
          <w:sz w:val="24"/>
          <w:highlight w:val="none"/>
        </w:rPr>
      </w:pPr>
      <w:r>
        <w:rPr>
          <w:rFonts w:ascii="Times New Roman" w:hAnsi="Times New Roman" w:eastAsia="Times New Roman" w:cs="Times New Roman"/>
          <w:color w:val="000000" w:themeColor="text1"/>
          <w:sz w:val="24"/>
          <w:highlight w:val="none"/>
        </w:rPr>
        <w:t xml:space="preserve">1</w:t>
      </w:r>
      <w:r>
        <w:rPr>
          <w:rFonts w:ascii="宋体" w:hAnsi="宋体" w:eastAsia="宋体" w:cs="宋体"/>
          <w:color w:val="000000" w:themeColor="text1"/>
          <w:sz w:val="24"/>
          <w:highlight w:val="none"/>
        </w:rPr>
        <w:t xml:space="preserve">、</w:t>
      </w:r>
      <w:r>
        <w:rPr>
          <w:rFonts w:hint="eastAsia" w:ascii="宋体" w:hAnsi="宋体"/>
          <w:color w:val="000000" w:themeColor="text1"/>
          <w:sz w:val="24"/>
          <w:highlight w:val="none"/>
        </w:rPr>
        <w:t xml:space="preserve">为保证价格的统一性及避免不平衡报价</w:t>
      </w:r>
      <w:r>
        <w:rPr>
          <w:rFonts w:hint="eastAsia" w:ascii="宋体" w:hAnsi="宋体"/>
          <w:b/>
          <w:bCs/>
          <w:color w:val="000000" w:themeColor="text1"/>
          <w:sz w:val="24"/>
          <w:highlight w:val="none"/>
        </w:rPr>
        <w:t xml:space="preserve">,供应商报价时报取统一的响应优惠率，否则作无效响应处理。</w:t>
      </w:r>
      <w:r>
        <w:rPr>
          <w:rFonts w:hint="eastAsia" w:ascii="宋体" w:hAnsi="宋体"/>
          <w:color w:val="000000" w:themeColor="text1"/>
          <w:sz w:val="24"/>
          <w:highlight w:val="none"/>
        </w:rPr>
        <w:t xml:space="preserve">并且该响应优惠率适用于每项服务项目，所报响应优惠率最多保留两位小数</w:t>
      </w:r>
      <w:r>
        <w:rPr>
          <w:rFonts w:hint="eastAsia" w:ascii="宋体" w:hAnsi="宋体"/>
          <w:color w:val="000000" w:themeColor="text1"/>
          <w:sz w:val="24"/>
          <w:highlight w:val="none"/>
          <w:lang w:eastAsia="zh-CN"/>
        </w:rPr>
        <w:t xml:space="preserve">。</w:t>
      </w:r>
      <w:r>
        <w:rPr>
          <w:color w:val="000000" w:themeColor="text1"/>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请供应商综合考虑后进行报价，所报优惠率为在单价限价基础上的优惠率。</w:t>
      </w:r>
      <w:r>
        <w:rPr>
          <w:rFonts w:ascii="Times New Roman" w:hAnsi="Times New Roman" w:eastAsia="Times New Roman" w:cs="Times New Roman"/>
          <w:color w:val="000000" w:themeColor="text1"/>
          <w:sz w:val="24"/>
          <w:highlight w:val="none"/>
        </w:rPr>
        <w:t xml:space="preserve">(</w:t>
      </w:r>
      <w:r>
        <w:rPr>
          <w:rFonts w:ascii="宋体" w:hAnsi="宋体" w:eastAsia="宋体" w:cs="宋体"/>
          <w:b/>
          <w:color w:val="000000" w:themeColor="text1"/>
          <w:sz w:val="24"/>
          <w:highlight w:val="none"/>
        </w:rPr>
        <w:t xml:space="preserve">如</w:t>
      </w:r>
      <w:r>
        <w:rPr>
          <w:rFonts w:ascii="Times New Roman" w:hAnsi="Times New Roman" w:eastAsia="Times New Roman" w:cs="Times New Roman"/>
          <w:b/>
          <w:color w:val="000000" w:themeColor="text1"/>
          <w:sz w:val="24"/>
          <w:highlight w:val="none"/>
        </w:rPr>
        <w:t xml:space="preserve">:</w:t>
      </w:r>
      <w:r>
        <w:rPr>
          <w:rFonts w:ascii="宋体" w:hAnsi="宋体" w:eastAsia="宋体" w:cs="宋体"/>
          <w:b/>
          <w:color w:val="000000" w:themeColor="text1"/>
          <w:sz w:val="24"/>
          <w:highlight w:val="none"/>
        </w:rPr>
        <w:t xml:space="preserve">供应商在响应时的优惠率为</w:t>
      </w:r>
      <w:r>
        <w:rPr>
          <w:rFonts w:ascii="Times New Roman" w:hAnsi="Times New Roman" w:eastAsia="Times New Roman" w:cs="Times New Roman"/>
          <w:b/>
          <w:color w:val="000000" w:themeColor="text1"/>
          <w:sz w:val="24"/>
          <w:highlight w:val="none"/>
        </w:rPr>
        <w:t xml:space="preserve">20%</w:t>
      </w:r>
      <w:r>
        <w:rPr>
          <w:rFonts w:ascii="宋体" w:hAnsi="宋体" w:eastAsia="宋体" w:cs="宋体"/>
          <w:b/>
          <w:color w:val="000000" w:themeColor="text1"/>
          <w:sz w:val="24"/>
          <w:highlight w:val="none"/>
        </w:rPr>
        <w:t xml:space="preserve">，单价限价为</w:t>
      </w:r>
      <w:r>
        <w:rPr>
          <w:rFonts w:ascii="Times New Roman" w:hAnsi="Times New Roman" w:eastAsia="Times New Roman" w:cs="Times New Roman"/>
          <w:b/>
          <w:color w:val="000000" w:themeColor="text1"/>
          <w:sz w:val="24"/>
          <w:highlight w:val="none"/>
        </w:rPr>
        <w:t xml:space="preserve">1000</w:t>
      </w:r>
      <w:r>
        <w:rPr>
          <w:rFonts w:ascii="宋体" w:hAnsi="宋体" w:eastAsia="宋体" w:cs="宋体"/>
          <w:b/>
          <w:color w:val="000000" w:themeColor="text1"/>
          <w:sz w:val="24"/>
          <w:highlight w:val="none"/>
        </w:rPr>
        <w:t xml:space="preserve">元，则结算价格为</w:t>
      </w:r>
      <w:r>
        <w:rPr>
          <w:rFonts w:ascii="Times New Roman" w:hAnsi="Times New Roman" w:eastAsia="Times New Roman" w:cs="Times New Roman"/>
          <w:b/>
          <w:color w:val="000000" w:themeColor="text1"/>
          <w:sz w:val="24"/>
          <w:highlight w:val="none"/>
        </w:rPr>
        <w:t xml:space="preserve">:1000</w:t>
      </w:r>
      <w:r>
        <w:rPr>
          <w:rFonts w:ascii="宋体" w:hAnsi="宋体" w:eastAsia="宋体" w:cs="宋体"/>
          <w:b/>
          <w:color w:val="000000" w:themeColor="text1"/>
          <w:sz w:val="24"/>
          <w:highlight w:val="none"/>
        </w:rPr>
        <w:t xml:space="preserve">元×（</w:t>
      </w:r>
      <w:r>
        <w:rPr>
          <w:rFonts w:ascii="Times New Roman" w:hAnsi="Times New Roman" w:eastAsia="Times New Roman" w:cs="Times New Roman"/>
          <w:b/>
          <w:color w:val="000000" w:themeColor="text1"/>
          <w:sz w:val="24"/>
          <w:highlight w:val="none"/>
        </w:rPr>
        <w:t xml:space="preserve">1-20%</w:t>
      </w:r>
      <w:r>
        <w:rPr>
          <w:rFonts w:ascii="宋体" w:hAnsi="宋体" w:eastAsia="宋体" w:cs="宋体"/>
          <w:b/>
          <w:color w:val="000000" w:themeColor="text1"/>
          <w:sz w:val="24"/>
          <w:highlight w:val="none"/>
        </w:rPr>
        <w:t xml:space="preserve">）×经采购人核实过的实际数量。</w:t>
      </w:r>
      <w:r>
        <w:rPr>
          <w:rFonts w:ascii="Times New Roman" w:hAnsi="Times New Roman" w:eastAsia="Times New Roman" w:cs="Times New Roman"/>
          <w:color w:val="000000" w:themeColor="text1"/>
          <w:sz w:val="24"/>
          <w:highlight w:val="none"/>
        </w:rPr>
        <w:t xml:space="preserve">)</w:t>
      </w:r>
      <w:r>
        <w:rPr>
          <w:color w:val="000000" w:themeColor="text1"/>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s="Times New Roman"/>
          <w:color w:val="000000" w:themeColor="text1"/>
          <w:sz w:val="24"/>
          <w:highlight w:val="none"/>
          <w:lang w:val="en-US" w:eastAsia="zh-CN"/>
        </w:rPr>
        <w:t xml:space="preserve">3</w:t>
      </w:r>
      <w:r>
        <w:rPr>
          <w:rFonts w:ascii="宋体" w:hAnsi="宋体" w:eastAsia="宋体" w:cs="宋体"/>
          <w:color w:val="000000" w:themeColor="text1"/>
          <w:sz w:val="24"/>
          <w:highlight w:val="none"/>
        </w:rPr>
        <w:t xml:space="preserve">、分项报价表中优惠率应与磋商报价表中保持一致。</w:t>
      </w:r>
      <w:r>
        <w:rPr>
          <w:color w:val="000000" w:themeColor="text1"/>
          <w:highlight w:val="none"/>
        </w:rPr>
      </w:r>
      <w:r/>
    </w:p>
    <w:p>
      <w:pPr>
        <w:ind w:left="0" w:right="0" w:firstLine="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p>
      <w:pPr>
        <w:ind w:left="0" w:right="0" w:firstLine="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供应商名称：</w:t>
      </w:r>
      <w:r>
        <w:rPr>
          <w:rFonts w:ascii="宋体" w:hAnsi="宋体" w:eastAsia="宋体" w:cs="宋体"/>
          <w:color w:val="000000" w:themeColor="text1"/>
          <w:sz w:val="21"/>
          <w:highlight w:val="none"/>
          <w:u w:val="single"/>
        </w:rPr>
        <w:t xml:space="preserve">                               </w:t>
      </w:r>
      <w:r>
        <w:rPr>
          <w:rFonts w:ascii="宋体" w:hAnsi="宋体" w:eastAsia="宋体" w:cs="宋体"/>
          <w:color w:val="000000" w:themeColor="text1"/>
          <w:sz w:val="22"/>
          <w:highlight w:val="none"/>
        </w:rPr>
        <w:t xml:space="preserve">（加盖CA电子公章）</w:t>
      </w:r>
      <w:r>
        <w:rPr>
          <w:color w:val="000000" w:themeColor="text1"/>
          <w:highlight w:val="none"/>
        </w:rPr>
      </w:r>
      <w:r/>
    </w:p>
    <w:p>
      <w:pPr>
        <w:ind w:left="0" w:right="0" w:firstLine="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rPr>
        <w:t xml:space="preserve"> </w:t>
      </w:r>
      <w:r>
        <w:rPr>
          <w:color w:val="000000" w:themeColor="text1"/>
          <w:highlight w:val="none"/>
        </w:rPr>
      </w:r>
      <w:r/>
    </w:p>
    <w:p>
      <w:pPr>
        <w:spacing w:line="440" w:lineRule="exact"/>
        <w:widowControl/>
        <w:rPr>
          <w:rFonts w:hint="eastAsia"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jc w:val="left"/>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jc w:val="left"/>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440" w:lineRule="exact"/>
        <w:widowControl/>
        <w:rPr>
          <w:rFonts w:hint="eastAsia" w:ascii="宋体" w:hAnsi="宋体" w:cs="宋体"/>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8" w:name="_Toc22146"/>
      <w:r>
        <w:rPr>
          <w:rFonts w:hint="eastAsia" w:ascii="宋体" w:hAnsi="宋体" w:cs="宋体"/>
          <w:b/>
          <w:bCs/>
          <w:color w:val="000000" w:themeColor="text1"/>
          <w:sz w:val="24"/>
          <w:highlight w:val="none"/>
        </w:rPr>
        <w:t xml:space="preserve">附件五、技术</w:t>
      </w:r>
      <w:r>
        <w:rPr>
          <w:rFonts w:hint="eastAsia" w:ascii="宋体" w:hAnsi="宋体" w:cs="宋体"/>
          <w:b/>
          <w:bCs/>
          <w:color w:val="000000" w:themeColor="text1"/>
          <w:sz w:val="24"/>
          <w:highlight w:val="none"/>
          <w:lang w:val="en-US" w:eastAsia="zh-CN"/>
        </w:rPr>
        <w:t xml:space="preserve">条款</w:t>
      </w:r>
      <w:r>
        <w:rPr>
          <w:rFonts w:hint="eastAsia" w:ascii="宋体" w:hAnsi="宋体" w:cs="宋体"/>
          <w:b/>
          <w:bCs/>
          <w:color w:val="000000" w:themeColor="text1"/>
          <w:sz w:val="24"/>
          <w:highlight w:val="none"/>
        </w:rPr>
        <w:t xml:space="preserve">偏离表格式</w:t>
      </w:r>
      <w:bookmarkEnd w:id="148"/>
      <w:r>
        <w:rPr>
          <w:color w:val="000000" w:themeColor="text1"/>
          <w:highlight w:val="none"/>
        </w:rPr>
      </w:r>
      <w:r/>
    </w:p>
    <w:p>
      <w:pPr>
        <w:ind w:left="4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技术</w:t>
      </w:r>
      <w:r>
        <w:rPr>
          <w:rFonts w:hint="eastAsia" w:ascii="宋体" w:hAnsi="宋体" w:cs="宋体"/>
          <w:color w:val="000000" w:themeColor="text1"/>
          <w:sz w:val="36"/>
          <w:szCs w:val="36"/>
          <w:highlight w:val="none"/>
          <w:lang w:val="en-US" w:eastAsia="zh-CN"/>
        </w:rPr>
        <w:t xml:space="preserve">条款</w:t>
      </w:r>
      <w:r>
        <w:rPr>
          <w:rFonts w:hint="eastAsia" w:ascii="宋体" w:hAnsi="宋体" w:cs="宋体"/>
          <w:color w:val="000000" w:themeColor="text1"/>
          <w:sz w:val="36"/>
          <w:szCs w:val="36"/>
          <w:highlight w:val="none"/>
        </w:rPr>
        <w:t xml:space="preserve">偏离表</w:t>
      </w:r>
      <w:r>
        <w:rPr>
          <w:color w:val="000000" w:themeColor="text1"/>
          <w:highlight w:val="none"/>
        </w:rPr>
      </w:r>
      <w:r/>
    </w:p>
    <w:tbl>
      <w:tblPr>
        <w:tblStyle w:val="1065"/>
        <w:tblW w:w="9280" w:type="dxa"/>
        <w:jc w:val="center"/>
        <w:tblLayout w:type="fixed"/>
        <w:tblCellMar>
          <w:left w:w="10" w:type="dxa"/>
          <w:top w:w="0" w:type="dxa"/>
          <w:right w:w="10" w:type="dxa"/>
          <w:bottom w:w="0" w:type="dxa"/>
        </w:tblCellMar>
        <w:tblLook w:val="04A0" w:firstRow="1" w:lastRow="0" w:firstColumn="1" w:lastColumn="0" w:noHBand="0" w:noVBand="1"/>
      </w:tblPr>
      <w:tblGrid>
        <w:gridCol w:w="732"/>
        <w:gridCol w:w="1468"/>
        <w:gridCol w:w="2440"/>
        <w:gridCol w:w="3320"/>
        <w:gridCol w:w="1320"/>
      </w:tblGrid>
      <w:tr>
        <w:trPr>
          <w:jc w:val="cente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jc w:val="left"/>
              <w:spacing w:line="440" w:lineRule="exact"/>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 </w:t>
            </w:r>
            <w:r>
              <w:rPr>
                <w:color w:val="000000" w:themeColor="text1"/>
                <w:highlight w:val="none"/>
              </w:rPr>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磋商文件条目号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磋商文件要求的</w:t>
            </w:r>
            <w:r>
              <w:rPr>
                <w:rFonts w:hint="eastAsia" w:ascii="宋体" w:hAnsi="宋体" w:cs="宋体"/>
                <w:color w:val="000000" w:themeColor="text1"/>
                <w:szCs w:val="21"/>
                <w:highlight w:val="none"/>
                <w:lang w:val="en-US" w:eastAsia="zh-CN"/>
              </w:rPr>
              <w:t xml:space="preserve">技术</w:t>
            </w:r>
            <w:r>
              <w:rPr>
                <w:rFonts w:hint="eastAsia" w:ascii="宋体" w:hAnsi="宋体" w:cs="宋体"/>
                <w:color w:val="000000" w:themeColor="text1"/>
                <w:szCs w:val="21"/>
                <w:highlight w:val="none"/>
              </w:rPr>
              <w:t xml:space="preserve">条款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响应</w:t>
            </w:r>
            <w:r>
              <w:rPr>
                <w:rFonts w:hint="eastAsia" w:ascii="宋体" w:hAnsi="宋体" w:cs="宋体"/>
                <w:color w:val="000000" w:themeColor="text1"/>
                <w:szCs w:val="21"/>
                <w:highlight w:val="none"/>
                <w:lang w:eastAsia="zh-CN"/>
              </w:rPr>
              <w:t xml:space="preserve">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偏离</w:t>
            </w:r>
            <w:r>
              <w:rPr>
                <w:color w:val="000000" w:themeColor="text1"/>
                <w:highlight w:val="none"/>
              </w:rPr>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68"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44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r/>
          </w:p>
        </w:tc>
      </w:tr>
    </w:tbl>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highlight w:val="none"/>
        </w:rPr>
      </w:r>
      <w:r/>
    </w:p>
    <w:p>
      <w:pPr>
        <w:jc w:val="left"/>
        <w:spacing w:line="440" w:lineRule="exact"/>
        <w:shd w:val="clear" w:color="auto" w:fill="ffffff"/>
        <w:widowControl/>
        <w:rPr>
          <w:rFonts w:hint="eastAsia" w:ascii="Times New Roman" w:hAnsi="Times New Roman" w:eastAsia="宋体" w:cs="宋体"/>
          <w:b/>
          <w:bCs/>
          <w:color w:val="000000" w:themeColor="text1"/>
          <w:sz w:val="32"/>
          <w:szCs w:val="32"/>
          <w:highlight w:val="none"/>
        </w:rPr>
      </w:pPr>
      <w:r>
        <w:rPr>
          <w:rFonts w:hint="eastAsia" w:ascii="Times New Roman" w:hAnsi="Times New Roman" w:eastAsia="宋体" w:cs="宋体"/>
          <w:b/>
          <w:bCs/>
          <w:color w:val="000000" w:themeColor="text1"/>
          <w:sz w:val="32"/>
          <w:szCs w:val="32"/>
          <w:highlight w:val="none"/>
          <w:lang w:val="en-US" w:eastAsia="zh-CN"/>
        </w:rPr>
        <w:t xml:space="preserve">2、供应商需在上表中对采购文件第四章相关内容进行响应。</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Times New Roman" w:hAnsi="Times New Roman" w:cs="宋体"/>
          <w:color w:val="000000" w:themeColor="text1"/>
          <w:szCs w:val="21"/>
          <w:highlight w:val="none"/>
        </w:rPr>
        <w:t xml:space="preserve">）</w:t>
      </w:r>
      <w:r>
        <w:rPr>
          <w:color w:val="000000" w:themeColor="text1"/>
          <w:highlight w:val="none"/>
        </w:rPr>
      </w:r>
      <w:r/>
    </w:p>
    <w:p>
      <w:pPr>
        <w:jc w:val="left"/>
        <w:spacing w:line="440" w:lineRule="exact"/>
        <w:widowControl/>
        <w:rPr>
          <w:rFonts w:hint="eastAsia" w:ascii="宋体" w:hAnsi="宋体" w:cs="宋体"/>
          <w:b/>
          <w:bCs/>
          <w:color w:val="000000" w:themeColor="text1"/>
          <w:sz w:val="24"/>
          <w:highlight w:val="none"/>
        </w:rPr>
        <w:outlineLvl w:val="9"/>
      </w:pPr>
      <w:r>
        <w:rPr>
          <w:rFonts w:hint="eastAsia" w:ascii="宋体" w:hAnsi="宋体" w:cs="宋体"/>
          <w:b/>
          <w:bCs/>
          <w:color w:val="000000" w:themeColor="text1"/>
          <w:sz w:val="24"/>
          <w:highlight w:val="none"/>
        </w:rPr>
      </w:r>
      <w:r>
        <w:rPr>
          <w:color w:val="000000" w:themeColor="text1"/>
          <w:highlight w:val="none"/>
        </w:rPr>
      </w:r>
      <w:r/>
    </w:p>
    <w:p>
      <w:pPr>
        <w:jc w:val="left"/>
        <w:spacing w:line="440" w:lineRule="exact"/>
        <w:widowControl/>
        <w:rPr>
          <w:rFonts w:hint="eastAsia" w:ascii="宋体" w:hAnsi="宋体" w:cs="宋体"/>
          <w:b/>
          <w:bCs/>
          <w:color w:val="000000" w:themeColor="text1"/>
          <w:sz w:val="24"/>
          <w:highlight w:val="none"/>
        </w:rPr>
        <w:outlineLvl w:val="1"/>
      </w:pPr>
      <w:r>
        <w:rPr>
          <w:color w:val="000000" w:themeColor="text1"/>
          <w:highlight w:val="none"/>
        </w:rPr>
      </w:r>
      <w:bookmarkStart w:id="149" w:name="_Toc30012"/>
      <w:r>
        <w:rPr>
          <w:rFonts w:hint="eastAsia" w:ascii="宋体" w:hAnsi="宋体" w:cs="宋体"/>
          <w:b/>
          <w:bCs/>
          <w:color w:val="000000" w:themeColor="text1"/>
          <w:sz w:val="24"/>
          <w:highlight w:val="none"/>
        </w:rPr>
        <w:t xml:space="preserve">附件六、商务条款偏离表格式</w:t>
      </w:r>
      <w:bookmarkEnd w:id="149"/>
      <w:r>
        <w:rPr>
          <w:color w:val="000000" w:themeColor="text1"/>
          <w:highlight w:val="none"/>
        </w:rPr>
      </w:r>
      <w:r/>
    </w:p>
    <w:p>
      <w:pPr>
        <w:ind w:left="4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商务条款偏离表</w:t>
      </w:r>
      <w:r>
        <w:rPr>
          <w:color w:val="000000" w:themeColor="text1"/>
          <w:highlight w:val="none"/>
        </w:rPr>
      </w:r>
      <w:r/>
    </w:p>
    <w:tbl>
      <w:tblPr>
        <w:tblStyle w:val="1065"/>
        <w:tblW w:w="9153" w:type="dxa"/>
        <w:jc w:val="center"/>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3303"/>
        <w:gridCol w:w="1320"/>
      </w:tblGrid>
      <w:tr>
        <w:trPr>
          <w:jc w:val="center"/>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highlight w:val="none"/>
              </w:rPr>
            </w: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 </w:t>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磋商文件条目号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磋商文件要求的商务条款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响应</w:t>
            </w:r>
            <w:r>
              <w:rPr>
                <w:rFonts w:hint="eastAsia" w:ascii="宋体" w:hAnsi="宋体" w:cs="宋体"/>
                <w:color w:val="000000" w:themeColor="text1"/>
                <w:szCs w:val="21"/>
                <w:highlight w:val="none"/>
                <w:lang w:eastAsia="zh-CN"/>
              </w:rPr>
              <w:t xml:space="preserve">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偏离</w:t>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r>
        <w:trPr>
          <w:jc w:val="center"/>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tc>
      </w:tr>
    </w:tbl>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color w:val="000000" w:themeColor="text1"/>
          <w:highlight w:val="none"/>
        </w:rPr>
      </w:r>
      <w:r/>
    </w:p>
    <w:p>
      <w:pPr>
        <w:jc w:val="left"/>
        <w:spacing w:line="440" w:lineRule="exact"/>
        <w:shd w:val="clear" w:color="auto" w:fill="ffffff"/>
        <w:widowControl/>
        <w:rPr>
          <w:rFonts w:hint="eastAsia" w:ascii="Times New Roman" w:hAnsi="Times New Roman" w:eastAsia="宋体" w:cs="宋体"/>
          <w:b/>
          <w:bCs/>
          <w:color w:val="000000" w:themeColor="text1"/>
          <w:sz w:val="32"/>
          <w:szCs w:val="32"/>
          <w:highlight w:val="none"/>
        </w:rPr>
      </w:pPr>
      <w:r>
        <w:rPr>
          <w:rFonts w:hint="eastAsia" w:ascii="Times New Roman" w:hAnsi="Times New Roman" w:eastAsia="宋体" w:cs="宋体"/>
          <w:b/>
          <w:bCs/>
          <w:color w:val="000000" w:themeColor="text1"/>
          <w:sz w:val="32"/>
          <w:szCs w:val="32"/>
          <w:highlight w:val="none"/>
        </w:rPr>
        <w:t xml:space="preserve">2、供应商需在上表中对采购文件第四章</w:t>
      </w:r>
      <w:r>
        <w:rPr>
          <w:rFonts w:hint="eastAsia" w:ascii="Times New Roman" w:hAnsi="Times New Roman" w:eastAsia="宋体" w:cs="宋体"/>
          <w:b/>
          <w:bCs/>
          <w:color w:val="000000" w:themeColor="text1"/>
          <w:sz w:val="32"/>
          <w:szCs w:val="32"/>
          <w:highlight w:val="none"/>
          <w:lang w:val="en-US" w:eastAsia="zh-CN"/>
        </w:rPr>
        <w:t xml:space="preserve">相关内容</w:t>
      </w:r>
      <w:r>
        <w:rPr>
          <w:rFonts w:hint="eastAsia" w:ascii="Times New Roman" w:hAnsi="Times New Roman" w:eastAsia="宋体" w:cs="宋体"/>
          <w:b/>
          <w:bCs/>
          <w:color w:val="000000" w:themeColor="text1"/>
          <w:sz w:val="32"/>
          <w:szCs w:val="32"/>
          <w:highlight w:val="none"/>
        </w:rPr>
        <w:t xml:space="preserve">进行响应。</w:t>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Cs w:val="21"/>
          <w:highlight w:val="none"/>
        </w:rPr>
        <w:t xml:space="preserve">）</w:t>
      </w:r>
      <w:r>
        <w:rPr>
          <w:color w:val="000000" w:themeColor="text1"/>
          <w:highlight w:val="none"/>
        </w:rPr>
      </w:r>
      <w:r/>
    </w:p>
    <w:p>
      <w:pPr>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jc w:val="left"/>
        <w:spacing w:line="440" w:lineRule="exact"/>
        <w:widowControl/>
        <w:rPr>
          <w:rFonts w:hint="eastAsia" w:ascii="宋体" w:hAnsi="宋体" w:cs="宋体"/>
          <w:b/>
          <w:bCs/>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50" w:name="_Toc29754"/>
      <w:r>
        <w:rPr>
          <w:rFonts w:hint="eastAsia" w:ascii="宋体" w:hAnsi="宋体" w:cs="宋体"/>
          <w:b/>
          <w:bCs/>
          <w:color w:val="000000" w:themeColor="text1"/>
          <w:sz w:val="24"/>
          <w:highlight w:val="none"/>
        </w:rPr>
        <w:t xml:space="preserve">附件七、拟参与本项目人员一览表</w:t>
      </w:r>
      <w:bookmarkEnd w:id="150"/>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拟参与本项目人员一览表</w:t>
      </w:r>
      <w:r>
        <w:rPr>
          <w:color w:val="000000" w:themeColor="text1"/>
          <w:highlight w:val="none"/>
        </w:rPr>
      </w:r>
      <w:r/>
    </w:p>
    <w:p>
      <w:pPr>
        <w:jc w:val="center"/>
        <w:spacing w:line="440" w:lineRule="exact"/>
        <w:widowControl/>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(1)RT证书人员列表</w:t>
      </w:r>
      <w:r>
        <w:rPr>
          <w:color w:val="000000" w:themeColor="text1"/>
          <w:highlight w:val="none"/>
        </w:rPr>
      </w:r>
      <w:r/>
    </w:p>
    <w:p>
      <w:pPr>
        <w:spacing w:line="44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         项目编号： </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 </w:t>
      </w:r>
      <w:r>
        <w:rPr>
          <w:rFonts w:hint="eastAsia" w:ascii="宋体" w:hAnsi="宋体" w:cs="宋体"/>
          <w:color w:val="000000" w:themeColor="text1"/>
          <w:szCs w:val="21"/>
          <w:highlight w:val="none"/>
          <w:lang w:val="en-US" w:eastAsia="zh-CN"/>
        </w:rPr>
        <w:t xml:space="preserve"> </w:t>
      </w:r>
      <w:r>
        <w:rPr>
          <w:color w:val="000000" w:themeColor="text1"/>
          <w:highlight w:val="none"/>
        </w:rPr>
      </w:r>
      <w:r/>
    </w:p>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bl>
      <w:tblPr>
        <w:tblStyle w:val="1065"/>
        <w:tblpPr w:horzAnchor="margin" w:tblpX="-732" w:vertAnchor="text" w:tblpY="21" w:leftFromText="180" w:topFromText="0" w:rightFromText="180" w:bottomFromText="0"/>
        <w:tblW w:w="10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3"/>
        <w:gridCol w:w="1327"/>
        <w:gridCol w:w="1493"/>
        <w:gridCol w:w="2911"/>
        <w:gridCol w:w="2513"/>
      </w:tblGrid>
      <w:tr>
        <w:trPr>
          <w:trHeight w:val="1528"/>
        </w:trPr>
        <w:tc>
          <w:tcPr>
            <w:tcW w:w="1933" w:type="dxa"/>
            <w:vAlign w:val="center"/>
            <w:textDirection w:val="lrTb"/>
            <w:noWrap w:val="false"/>
          </w:tcPr>
          <w:p>
            <w:pPr>
              <w:ind w:left="0" w:right="0"/>
              <w:jc w:val="center"/>
              <w:pageBreakBefore w:val="0"/>
              <w:spacing w:line="520" w:lineRule="exact"/>
              <w:shd w:val="clear" w:color="auto" w:fill="auto"/>
              <w:widowControl/>
              <w:rPr>
                <w:rFonts w:hint="eastAsia" w:ascii="Times New Roman" w:hAnsi="Times New Roman" w:eastAsia="宋体" w:cs="Ari"/>
                <w:color w:val="000000" w:themeColor="text1"/>
                <w:szCs w:val="21"/>
                <w:highlight w:val="none"/>
              </w:rPr>
            </w:pPr>
            <w:r>
              <w:rPr>
                <w:rFonts w:hint="eastAsia" w:ascii="Times New Roman" w:hAnsi="Times New Roman" w:cs="Ari"/>
                <w:color w:val="000000" w:themeColor="text1"/>
                <w:szCs w:val="21"/>
                <w:highlight w:val="none"/>
                <w:lang w:eastAsia="zh-CN"/>
              </w:rPr>
              <w:t xml:space="preserve">类别</w:t>
            </w:r>
            <w:r>
              <w:rPr>
                <w:color w:val="000000" w:themeColor="text1"/>
                <w:highlight w:val="none"/>
              </w:rPr>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color w:val="000000" w:themeColor="text1"/>
                <w:highlight w:val="none"/>
              </w:rPr>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姓名</w:t>
            </w:r>
            <w:r>
              <w:rPr>
                <w:color w:val="000000" w:themeColor="text1"/>
                <w:highlight w:val="none"/>
              </w:rPr>
            </w:r>
            <w:r/>
          </w:p>
        </w:tc>
        <w:tc>
          <w:tcPr>
            <w:tcW w:w="2911" w:type="dxa"/>
            <w:vAlign w:val="center"/>
            <w:textDirection w:val="lrTb"/>
            <w:noWrap w:val="false"/>
          </w:tcPr>
          <w:p>
            <w:pPr>
              <w:ind w:left="0" w:right="0"/>
              <w:jc w:val="center"/>
              <w:pageBreakBefore w:val="0"/>
              <w:spacing w:line="520" w:lineRule="exact"/>
              <w:shd w:val="clear" w:color="auto" w:fill="auto"/>
              <w:widowControl/>
              <w:rPr>
                <w:rFonts w:hint="default" w:ascii="Times New Roman" w:hAnsi="Times New Roman" w:eastAsia="宋体" w:cs="Ari"/>
                <w:color w:val="000000" w:themeColor="text1"/>
                <w:szCs w:val="21"/>
                <w:highlight w:val="none"/>
              </w:rPr>
            </w:pPr>
            <w:r>
              <w:rPr>
                <w:rFonts w:hint="eastAsia" w:cs="Ari"/>
                <w:color w:val="000000" w:themeColor="text1"/>
                <w:szCs w:val="21"/>
                <w:highlight w:val="none"/>
                <w:lang w:val="en-US" w:eastAsia="zh-CN"/>
              </w:rPr>
              <w:t xml:space="preserve">证书等级</w:t>
            </w:r>
            <w:r>
              <w:rPr>
                <w:color w:val="000000" w:themeColor="text1"/>
                <w:highlight w:val="none"/>
              </w:rPr>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身份证号码</w:t>
            </w:r>
            <w:r>
              <w:rPr>
                <w:color w:val="000000" w:themeColor="text1"/>
                <w:highlight w:val="none"/>
              </w:rPr>
            </w:r>
            <w:r/>
          </w:p>
        </w:tc>
      </w:tr>
      <w:tr>
        <w:trPr>
          <w:cantSplit/>
          <w:trHeight w:val="787"/>
        </w:trPr>
        <w:tc>
          <w:tcPr>
            <w:tcW w:w="1933" w:type="dxa"/>
            <w:vAlign w:val="center"/>
            <w:vMerge w:val="restart"/>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RT</w:t>
            </w:r>
            <w:r>
              <w:rPr>
                <w:color w:val="000000" w:themeColor="text1"/>
                <w:highlight w:val="none"/>
              </w:rPr>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color w:val="000000" w:themeColor="text1"/>
                <w:highlight w:val="none"/>
              </w:rPr>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11"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r>
        <w:trPr>
          <w:cantSplit/>
          <w:trHeight w:val="817"/>
        </w:trPr>
        <w:tc>
          <w:tcPr>
            <w:tcW w:w="1933" w:type="dxa"/>
            <w:vAlign w:val="center"/>
            <w:vMerge w:val="continue"/>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szCs w:val="21"/>
                <w:highlight w:val="none"/>
              </w:rPr>
            </w:pPr>
            <w:r>
              <w:rPr>
                <w:rFonts w:hint="eastAsia" w:ascii="Times New Roman" w:hAnsi="Times New Roman" w:cs="Ari"/>
                <w:color w:val="000000"/>
                <w:szCs w:val="21"/>
                <w:highlight w:val="none"/>
              </w:rPr>
            </w:r>
            <w:r/>
          </w:p>
        </w:tc>
        <w:tc>
          <w:tcPr>
            <w:tcW w:w="1327"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W w:w="149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11"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1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bl>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color w:val="000000" w:themeColor="text1"/>
          <w:highlight w:val="none"/>
        </w:rPr>
      </w:r>
      <w:r/>
    </w:p>
    <w:p>
      <w:pPr>
        <w:jc w:val="center"/>
        <w:spacing w:line="440" w:lineRule="exact"/>
        <w:widowControl/>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(2)UT证书人员列表</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         项目编号： </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 </w:t>
      </w:r>
      <w:r>
        <w:rPr>
          <w:rFonts w:hint="eastAsia" w:ascii="宋体" w:hAnsi="宋体" w:cs="宋体"/>
          <w:color w:val="000000" w:themeColor="text1"/>
          <w:szCs w:val="21"/>
          <w:highlight w:val="none"/>
          <w:lang w:val="en-US" w:eastAsia="zh-CN"/>
        </w:rPr>
        <w:t xml:space="preserve"> </w:t>
      </w:r>
      <w:r>
        <w:rPr>
          <w:color w:val="000000" w:themeColor="text1"/>
          <w:highlight w:val="none"/>
        </w:rPr>
      </w:r>
      <w:r/>
    </w:p>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bl>
      <w:tblPr>
        <w:tblStyle w:val="1065"/>
        <w:tblpPr w:horzAnchor="margin" w:tblpX="-732" w:vertAnchor="text" w:tblpY="21" w:leftFromText="180" w:topFromText="0" w:rightFromText="180" w:bottomFromText="0"/>
        <w:tblW w:w="100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4"/>
        <w:gridCol w:w="1314"/>
        <w:gridCol w:w="1478"/>
        <w:gridCol w:w="2883"/>
        <w:gridCol w:w="2489"/>
      </w:tblGrid>
      <w:tr>
        <w:trPr>
          <w:trHeight w:val="1790"/>
        </w:trPr>
        <w:tc>
          <w:tcPr>
            <w:tcW w:w="1914" w:type="dxa"/>
            <w:vAlign w:val="center"/>
            <w:textDirection w:val="lrTb"/>
            <w:noWrap w:val="false"/>
          </w:tcPr>
          <w:p>
            <w:pPr>
              <w:ind w:left="0" w:right="0"/>
              <w:jc w:val="center"/>
              <w:pageBreakBefore w:val="0"/>
              <w:spacing w:line="520" w:lineRule="exact"/>
              <w:shd w:val="clear" w:color="auto" w:fill="auto"/>
              <w:widowControl/>
              <w:rPr>
                <w:rFonts w:hint="eastAsia" w:ascii="Times New Roman" w:hAnsi="Times New Roman" w:eastAsia="宋体" w:cs="Ari"/>
                <w:color w:val="000000" w:themeColor="text1"/>
                <w:szCs w:val="21"/>
                <w:highlight w:val="none"/>
              </w:rPr>
            </w:pPr>
            <w:r>
              <w:rPr>
                <w:rFonts w:hint="eastAsia" w:ascii="Times New Roman" w:hAnsi="Times New Roman" w:cs="Ari"/>
                <w:color w:val="000000" w:themeColor="text1"/>
                <w:szCs w:val="21"/>
                <w:highlight w:val="none"/>
                <w:lang w:eastAsia="zh-CN"/>
              </w:rPr>
              <w:t xml:space="preserve">类别</w:t>
            </w:r>
            <w:r>
              <w:rPr>
                <w:color w:val="000000" w:themeColor="text1"/>
                <w:highlight w:val="none"/>
              </w:rPr>
            </w:r>
            <w:r/>
          </w:p>
        </w:tc>
        <w:tc>
          <w:tcPr>
            <w:tcW w:w="1314"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color w:val="000000" w:themeColor="text1"/>
                <w:highlight w:val="none"/>
              </w:rPr>
            </w:r>
            <w:r/>
          </w:p>
        </w:tc>
        <w:tc>
          <w:tcPr>
            <w:tcW w:w="147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姓名</w:t>
            </w:r>
            <w:r>
              <w:rPr>
                <w:color w:val="000000" w:themeColor="text1"/>
                <w:highlight w:val="none"/>
              </w:rPr>
            </w:r>
            <w:r/>
          </w:p>
        </w:tc>
        <w:tc>
          <w:tcPr>
            <w:tcW w:w="2883" w:type="dxa"/>
            <w:vAlign w:val="center"/>
            <w:textDirection w:val="lrTb"/>
            <w:noWrap w:val="false"/>
          </w:tcPr>
          <w:p>
            <w:pPr>
              <w:ind w:left="0" w:right="0"/>
              <w:jc w:val="center"/>
              <w:pageBreakBefore w:val="0"/>
              <w:spacing w:line="520" w:lineRule="exact"/>
              <w:shd w:val="clear" w:color="auto" w:fill="auto"/>
              <w:widowControl/>
              <w:rPr>
                <w:rFonts w:hint="default" w:ascii="Times New Roman" w:hAnsi="Times New Roman" w:eastAsia="宋体" w:cs="Ari"/>
                <w:color w:val="000000" w:themeColor="text1"/>
                <w:szCs w:val="21"/>
                <w:highlight w:val="none"/>
              </w:rPr>
            </w:pPr>
            <w:r>
              <w:rPr>
                <w:rFonts w:hint="eastAsia" w:cs="Ari"/>
                <w:color w:val="000000" w:themeColor="text1"/>
                <w:szCs w:val="21"/>
                <w:highlight w:val="none"/>
                <w:lang w:val="en-US" w:eastAsia="zh-CN"/>
              </w:rPr>
              <w:t xml:space="preserve">证书等级</w:t>
            </w:r>
            <w:r>
              <w:rPr>
                <w:color w:val="000000" w:themeColor="text1"/>
                <w:highlight w:val="none"/>
              </w:rPr>
            </w:r>
            <w:r/>
          </w:p>
        </w:tc>
        <w:tc>
          <w:tcPr>
            <w:tcW w:w="248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身份证号码</w:t>
            </w:r>
            <w:r>
              <w:rPr>
                <w:color w:val="000000" w:themeColor="text1"/>
                <w:highlight w:val="none"/>
              </w:rPr>
            </w:r>
            <w:r/>
          </w:p>
        </w:tc>
      </w:tr>
      <w:tr>
        <w:trPr>
          <w:cantSplit/>
          <w:trHeight w:val="922"/>
        </w:trPr>
        <w:tc>
          <w:tcPr>
            <w:tcW w:w="1914" w:type="dxa"/>
            <w:vAlign w:val="center"/>
            <w:vMerge w:val="restart"/>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UT</w:t>
            </w:r>
            <w:r>
              <w:rPr>
                <w:color w:val="000000" w:themeColor="text1"/>
                <w:highlight w:val="none"/>
              </w:rPr>
            </w:r>
            <w:r/>
          </w:p>
        </w:tc>
        <w:tc>
          <w:tcPr>
            <w:tcW w:w="1314"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color w:val="000000" w:themeColor="text1"/>
                <w:highlight w:val="none"/>
              </w:rPr>
            </w:r>
            <w:r/>
          </w:p>
        </w:tc>
        <w:tc>
          <w:tcPr>
            <w:tcW w:w="147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88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48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r>
        <w:trPr>
          <w:cantSplit/>
          <w:trHeight w:val="957"/>
        </w:trPr>
        <w:tc>
          <w:tcPr>
            <w:tcW w:w="1914" w:type="dxa"/>
            <w:vAlign w:val="center"/>
            <w:vMerge w:val="continue"/>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szCs w:val="21"/>
                <w:highlight w:val="none"/>
              </w:rPr>
            </w:pPr>
            <w:r>
              <w:rPr>
                <w:rFonts w:hint="eastAsia" w:ascii="Times New Roman" w:hAnsi="Times New Roman" w:cs="Ari"/>
                <w:color w:val="000000"/>
                <w:szCs w:val="21"/>
                <w:highlight w:val="none"/>
              </w:rPr>
            </w:r>
            <w:r/>
          </w:p>
        </w:tc>
        <w:tc>
          <w:tcPr>
            <w:tcW w:w="1314"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W w:w="147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88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48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bl>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jc w:val="center"/>
        <w:spacing w:line="440" w:lineRule="exact"/>
        <w:widowControl/>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(3)MT证书人员列表</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tbl>
      <w:tblPr>
        <w:tblStyle w:val="1065"/>
        <w:tblpPr w:horzAnchor="margin" w:tblpX="-732" w:vertAnchor="text" w:tblpY="21" w:leftFromText="180" w:topFromText="0" w:rightFromText="180" w:bottomFromText="0"/>
        <w:tblW w:w="10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1"/>
        <w:gridCol w:w="1332"/>
        <w:gridCol w:w="1498"/>
        <w:gridCol w:w="2923"/>
        <w:gridCol w:w="2523"/>
      </w:tblGrid>
      <w:tr>
        <w:trPr>
          <w:trHeight w:val="1754"/>
        </w:trPr>
        <w:tc>
          <w:tcPr>
            <w:tcW w:w="1941" w:type="dxa"/>
            <w:vAlign w:val="center"/>
            <w:textDirection w:val="lrTb"/>
            <w:noWrap w:val="false"/>
          </w:tcPr>
          <w:p>
            <w:pPr>
              <w:ind w:left="0" w:right="0"/>
              <w:jc w:val="center"/>
              <w:pageBreakBefore w:val="0"/>
              <w:spacing w:line="520" w:lineRule="exact"/>
              <w:shd w:val="clear" w:color="auto" w:fill="auto"/>
              <w:widowControl/>
              <w:rPr>
                <w:rFonts w:hint="eastAsia" w:ascii="Times New Roman" w:hAnsi="Times New Roman" w:eastAsia="宋体" w:cs="Ari"/>
                <w:color w:val="000000" w:themeColor="text1"/>
                <w:szCs w:val="21"/>
                <w:highlight w:val="none"/>
              </w:rPr>
            </w:pPr>
            <w:r>
              <w:rPr>
                <w:rFonts w:hint="eastAsia" w:ascii="Times New Roman" w:hAnsi="Times New Roman" w:cs="Ari"/>
                <w:color w:val="000000" w:themeColor="text1"/>
                <w:szCs w:val="21"/>
                <w:highlight w:val="none"/>
                <w:lang w:eastAsia="zh-CN"/>
              </w:rPr>
              <w:t xml:space="preserve">类别</w:t>
            </w:r>
            <w:r>
              <w:rPr>
                <w:color w:val="000000" w:themeColor="text1"/>
                <w:highlight w:val="none"/>
              </w:rPr>
            </w:r>
            <w:r/>
          </w:p>
        </w:tc>
        <w:tc>
          <w:tcPr>
            <w:tcW w:w="133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color w:val="000000" w:themeColor="text1"/>
                <w:highlight w:val="none"/>
              </w:rPr>
            </w:r>
            <w:r/>
          </w:p>
        </w:tc>
        <w:tc>
          <w:tcPr>
            <w:tcW w:w="149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姓名</w:t>
            </w:r>
            <w:r>
              <w:rPr>
                <w:color w:val="000000" w:themeColor="text1"/>
                <w:highlight w:val="none"/>
              </w:rPr>
            </w:r>
            <w:r/>
          </w:p>
        </w:tc>
        <w:tc>
          <w:tcPr>
            <w:tcW w:w="2923" w:type="dxa"/>
            <w:vAlign w:val="center"/>
            <w:textDirection w:val="lrTb"/>
            <w:noWrap w:val="false"/>
          </w:tcPr>
          <w:p>
            <w:pPr>
              <w:ind w:left="0" w:right="0"/>
              <w:jc w:val="center"/>
              <w:pageBreakBefore w:val="0"/>
              <w:spacing w:line="520" w:lineRule="exact"/>
              <w:shd w:val="clear" w:color="auto" w:fill="auto"/>
              <w:widowControl/>
              <w:rPr>
                <w:rFonts w:hint="default" w:ascii="Times New Roman" w:hAnsi="Times New Roman" w:eastAsia="宋体" w:cs="Ari"/>
                <w:color w:val="000000" w:themeColor="text1"/>
                <w:szCs w:val="21"/>
                <w:highlight w:val="none"/>
              </w:rPr>
            </w:pPr>
            <w:r>
              <w:rPr>
                <w:rFonts w:hint="eastAsia" w:cs="Ari"/>
                <w:color w:val="000000" w:themeColor="text1"/>
                <w:szCs w:val="21"/>
                <w:highlight w:val="none"/>
                <w:lang w:val="en-US" w:eastAsia="zh-CN"/>
              </w:rPr>
              <w:t xml:space="preserve">证书等级</w:t>
            </w:r>
            <w:r>
              <w:rPr>
                <w:color w:val="000000" w:themeColor="text1"/>
                <w:highlight w:val="none"/>
              </w:rPr>
            </w:r>
            <w:r/>
          </w:p>
        </w:tc>
        <w:tc>
          <w:tcPr>
            <w:tcW w:w="252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身份证号码</w:t>
            </w:r>
            <w:r>
              <w:rPr>
                <w:color w:val="000000" w:themeColor="text1"/>
                <w:highlight w:val="none"/>
              </w:rPr>
            </w:r>
            <w:r/>
          </w:p>
        </w:tc>
      </w:tr>
      <w:tr>
        <w:trPr>
          <w:cantSplit/>
          <w:trHeight w:val="903"/>
        </w:trPr>
        <w:tc>
          <w:tcPr>
            <w:tcW w:w="1941" w:type="dxa"/>
            <w:vAlign w:val="center"/>
            <w:vMerge w:val="restart"/>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MT</w:t>
            </w:r>
            <w:r>
              <w:rPr>
                <w:color w:val="000000" w:themeColor="text1"/>
                <w:highlight w:val="none"/>
              </w:rPr>
            </w:r>
            <w:r/>
          </w:p>
        </w:tc>
        <w:tc>
          <w:tcPr>
            <w:tcW w:w="133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color w:val="000000" w:themeColor="text1"/>
                <w:highlight w:val="none"/>
              </w:rPr>
            </w:r>
            <w:r/>
          </w:p>
        </w:tc>
        <w:tc>
          <w:tcPr>
            <w:tcW w:w="149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2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2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r>
        <w:trPr>
          <w:cantSplit/>
          <w:trHeight w:val="938"/>
        </w:trPr>
        <w:tc>
          <w:tcPr>
            <w:tcW w:w="1941" w:type="dxa"/>
            <w:vAlign w:val="center"/>
            <w:vMerge w:val="continue"/>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szCs w:val="21"/>
                <w:highlight w:val="none"/>
              </w:rPr>
            </w:pPr>
            <w:r>
              <w:rPr>
                <w:rFonts w:hint="eastAsia" w:ascii="Times New Roman" w:hAnsi="Times New Roman" w:cs="Ari"/>
                <w:color w:val="000000"/>
                <w:szCs w:val="21"/>
                <w:highlight w:val="none"/>
              </w:rPr>
            </w:r>
            <w:r/>
          </w:p>
        </w:tc>
        <w:tc>
          <w:tcPr>
            <w:tcW w:w="133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W w:w="149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2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23"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bl>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jc w:val="center"/>
        <w:spacing w:line="440" w:lineRule="exact"/>
        <w:widowControl/>
        <w:rPr>
          <w:rFonts w:hint="default"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(4)PT证书人员列表</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tbl>
      <w:tblPr>
        <w:tblStyle w:val="1065"/>
        <w:tblpPr w:horzAnchor="margin" w:tblpX="-732" w:vertAnchor="text" w:tblpY="21" w:leftFromText="180" w:topFromText="0" w:rightFromText="180" w:bottomFromText="0"/>
        <w:tblW w:w="104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1359"/>
        <w:gridCol w:w="1528"/>
        <w:gridCol w:w="2980"/>
        <w:gridCol w:w="2572"/>
      </w:tblGrid>
      <w:tr>
        <w:trPr>
          <w:trHeight w:val="1929"/>
        </w:trPr>
        <w:tc>
          <w:tcPr>
            <w:tcW w:w="1979" w:type="dxa"/>
            <w:vAlign w:val="center"/>
            <w:textDirection w:val="lrTb"/>
            <w:noWrap w:val="false"/>
          </w:tcPr>
          <w:p>
            <w:pPr>
              <w:ind w:left="0" w:right="0"/>
              <w:jc w:val="center"/>
              <w:pageBreakBefore w:val="0"/>
              <w:spacing w:line="520" w:lineRule="exact"/>
              <w:shd w:val="clear" w:color="auto" w:fill="auto"/>
              <w:widowControl/>
              <w:rPr>
                <w:rFonts w:hint="eastAsia" w:ascii="Times New Roman" w:hAnsi="Times New Roman" w:eastAsia="宋体" w:cs="Ari"/>
                <w:color w:val="000000" w:themeColor="text1"/>
                <w:szCs w:val="21"/>
                <w:highlight w:val="none"/>
              </w:rPr>
            </w:pPr>
            <w:r>
              <w:rPr>
                <w:rFonts w:hint="eastAsia" w:ascii="Times New Roman" w:hAnsi="Times New Roman" w:cs="Ari"/>
                <w:color w:val="000000" w:themeColor="text1"/>
                <w:szCs w:val="21"/>
                <w:highlight w:val="none"/>
                <w:lang w:eastAsia="zh-CN"/>
              </w:rPr>
              <w:t xml:space="preserve">类别</w:t>
            </w:r>
            <w:r>
              <w:rPr>
                <w:color w:val="000000" w:themeColor="text1"/>
                <w:highlight w:val="none"/>
              </w:rPr>
            </w:r>
            <w:r/>
          </w:p>
        </w:tc>
        <w:tc>
          <w:tcPr>
            <w:tcW w:w="135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color w:val="000000" w:themeColor="text1"/>
                <w:highlight w:val="none"/>
              </w:rPr>
            </w:r>
            <w:r/>
          </w:p>
        </w:tc>
        <w:tc>
          <w:tcPr>
            <w:tcW w:w="152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姓名</w:t>
            </w:r>
            <w:r>
              <w:rPr>
                <w:color w:val="000000" w:themeColor="text1"/>
                <w:highlight w:val="none"/>
              </w:rPr>
            </w:r>
            <w:r/>
          </w:p>
        </w:tc>
        <w:tc>
          <w:tcPr>
            <w:tcW w:w="2980" w:type="dxa"/>
            <w:vAlign w:val="center"/>
            <w:textDirection w:val="lrTb"/>
            <w:noWrap w:val="false"/>
          </w:tcPr>
          <w:p>
            <w:pPr>
              <w:ind w:left="0" w:right="0"/>
              <w:jc w:val="center"/>
              <w:pageBreakBefore w:val="0"/>
              <w:spacing w:line="520" w:lineRule="exact"/>
              <w:shd w:val="clear" w:color="auto" w:fill="auto"/>
              <w:widowControl/>
              <w:rPr>
                <w:rFonts w:hint="default" w:ascii="Times New Roman" w:hAnsi="Times New Roman" w:eastAsia="宋体" w:cs="Ari"/>
                <w:color w:val="000000" w:themeColor="text1"/>
                <w:szCs w:val="21"/>
                <w:highlight w:val="none"/>
              </w:rPr>
            </w:pPr>
            <w:r>
              <w:rPr>
                <w:rFonts w:hint="eastAsia" w:cs="Ari"/>
                <w:color w:val="000000" w:themeColor="text1"/>
                <w:szCs w:val="21"/>
                <w:highlight w:val="none"/>
                <w:lang w:val="en-US" w:eastAsia="zh-CN"/>
              </w:rPr>
              <w:t xml:space="preserve">证书等级</w:t>
            </w:r>
            <w:r>
              <w:rPr>
                <w:color w:val="000000" w:themeColor="text1"/>
                <w:highlight w:val="none"/>
              </w:rPr>
            </w:r>
            <w:r/>
          </w:p>
        </w:tc>
        <w:tc>
          <w:tcPr>
            <w:tcW w:w="257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身份证号码</w:t>
            </w:r>
            <w:r>
              <w:rPr>
                <w:color w:val="000000" w:themeColor="text1"/>
                <w:highlight w:val="none"/>
              </w:rPr>
            </w:r>
            <w:r/>
          </w:p>
        </w:tc>
      </w:tr>
      <w:tr>
        <w:trPr>
          <w:cantSplit/>
          <w:trHeight w:val="993"/>
        </w:trPr>
        <w:tc>
          <w:tcPr>
            <w:tcW w:w="1979" w:type="dxa"/>
            <w:vAlign w:val="center"/>
            <w:vMerge w:val="restart"/>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PT</w:t>
            </w:r>
            <w:r>
              <w:rPr>
                <w:color w:val="000000" w:themeColor="text1"/>
                <w:highlight w:val="none"/>
              </w:rPr>
            </w:r>
            <w:r/>
          </w:p>
        </w:tc>
        <w:tc>
          <w:tcPr>
            <w:tcW w:w="135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color w:val="000000" w:themeColor="text1"/>
                <w:highlight w:val="none"/>
              </w:rPr>
            </w:r>
            <w:r/>
          </w:p>
        </w:tc>
        <w:tc>
          <w:tcPr>
            <w:tcW w:w="152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80"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7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r>
        <w:trPr>
          <w:cantSplit/>
          <w:trHeight w:val="1031"/>
        </w:trPr>
        <w:tc>
          <w:tcPr>
            <w:tcW w:w="1979" w:type="dxa"/>
            <w:vAlign w:val="center"/>
            <w:vMerge w:val="continue"/>
            <w:textDirection w:val="lrTb"/>
            <w:noWrap w:val="false"/>
          </w:tcPr>
          <w:p>
            <w:pPr>
              <w:ind w:left="0" w:right="0"/>
              <w:jc w:val="center"/>
              <w:pageBreakBefore w:val="0"/>
              <w:spacing w:line="520" w:lineRule="exact"/>
              <w:shd w:val="clear" w:color="auto" w:fill="auto"/>
              <w:widowControl/>
              <w:rPr>
                <w:rFonts w:hint="eastAsia" w:ascii="Times New Roman" w:hAnsi="Times New Roman" w:cs="Ari"/>
                <w:color w:val="000000"/>
                <w:szCs w:val="21"/>
                <w:highlight w:val="none"/>
              </w:rPr>
            </w:pPr>
            <w:r>
              <w:rPr>
                <w:rFonts w:hint="eastAsia" w:ascii="Times New Roman" w:hAnsi="Times New Roman" w:cs="Ari"/>
                <w:color w:val="000000"/>
                <w:szCs w:val="21"/>
                <w:highlight w:val="none"/>
              </w:rPr>
            </w:r>
            <w:r/>
          </w:p>
        </w:tc>
        <w:tc>
          <w:tcPr>
            <w:tcW w:w="1359"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W w:w="1528"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980"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c>
          <w:tcPr>
            <w:tcW w:w="2572" w:type="dxa"/>
            <w:vAlign w:val="center"/>
            <w:textDirection w:val="lrTb"/>
            <w:noWrap w:val="false"/>
          </w:tcPr>
          <w:p>
            <w:pPr>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r/>
          </w:p>
        </w:tc>
      </w:tr>
    </w:tbl>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sectPr>
          <w:headerReference w:type="default" r:id="rId11"/>
          <w:headerReference w:type="first" r:id="rId12"/>
          <w:footerReference w:type="default" r:id="rId20"/>
          <w:footerReference w:type="first" r:id="rId21"/>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cs="宋体"/>
          <w:b/>
          <w:bCs/>
          <w:color w:val="000000" w:themeColor="text1"/>
          <w:sz w:val="24"/>
          <w:highlight w:val="none"/>
        </w:rPr>
        <w:outlineLvl w:val="1"/>
      </w:pPr>
      <w:r>
        <w:rPr>
          <w:color w:val="000000" w:themeColor="text1"/>
          <w:highlight w:val="none"/>
        </w:rPr>
      </w:r>
      <w:bookmarkStart w:id="151" w:name="_Toc4907"/>
      <w:r>
        <w:rPr>
          <w:rFonts w:hint="eastAsia" w:ascii="宋体" w:hAnsi="宋体" w:cs="宋体"/>
          <w:b/>
          <w:bCs/>
          <w:color w:val="000000" w:themeColor="text1"/>
          <w:sz w:val="24"/>
          <w:highlight w:val="none"/>
        </w:rPr>
        <w:t xml:space="preserve">附件</w:t>
      </w:r>
      <w:r>
        <w:rPr>
          <w:rFonts w:hint="eastAsia" w:ascii="宋体" w:hAnsi="宋体" w:cs="宋体"/>
          <w:b/>
          <w:bCs/>
          <w:color w:val="000000" w:themeColor="text1"/>
          <w:sz w:val="24"/>
          <w:highlight w:val="none"/>
          <w:lang w:val="en-US" w:eastAsia="zh-CN"/>
        </w:rPr>
        <w:t xml:space="preserve">八</w:t>
      </w:r>
      <w:r>
        <w:rPr>
          <w:rFonts w:hint="eastAsia" w:ascii="宋体" w:hAnsi="宋体" w:cs="宋体"/>
          <w:b/>
          <w:bCs/>
          <w:color w:val="000000" w:themeColor="text1"/>
          <w:sz w:val="24"/>
          <w:highlight w:val="none"/>
        </w:rPr>
        <w:t xml:space="preserve">、 供应商类似业绩情况表</w:t>
      </w:r>
      <w:bookmarkEnd w:id="151"/>
      <w:r>
        <w:rPr>
          <w:color w:val="000000" w:themeColor="text1"/>
          <w:highlight w:val="none"/>
        </w:rPr>
      </w:r>
      <w:r/>
    </w:p>
    <w:p>
      <w:pPr>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供应商或项目负责人类似业绩情况表</w:t>
      </w:r>
      <w:r>
        <w:rPr>
          <w:color w:val="000000" w:themeColor="text1"/>
          <w:highlight w:val="none"/>
        </w:rPr>
      </w:r>
      <w:r/>
    </w:p>
    <w:tbl>
      <w:tblPr>
        <w:tblStyle w:val="1065"/>
        <w:tblW w:w="0" w:type="auto"/>
        <w:jc w:val="center"/>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jc w:val="cente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签约及服务</w:t>
            </w:r>
            <w:r>
              <w:rPr>
                <w:color w:val="000000" w:themeColor="text1"/>
                <w:highlight w:val="none"/>
              </w:rPr>
            </w:r>
            <w:r/>
          </w:p>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联系人及电话</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备注</w:t>
            </w:r>
            <w:r>
              <w:rPr>
                <w:color w:val="000000" w:themeColor="text1"/>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firstLine="12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jc w:val="center"/>
              <w:pageBreakBefore w:val="0"/>
              <w:spacing w:line="440" w:lineRule="exact"/>
              <w:shd w:val="clear" w:color="auto" w:fill="auto"/>
              <w:widowControl/>
              <w:rPr>
                <w:rFonts w:ascii="Times New Roman" w:hAnsi="Times New Roman" w:eastAsia="宋体"/>
                <w:color w:val="000000" w:themeColor="text1"/>
                <w:sz w:val="24"/>
                <w:highlight w:val="none"/>
              </w:rPr>
            </w:pPr>
            <w:r>
              <w:rPr>
                <w:rFonts w:hint="eastAsia" w:ascii="Times New Roman" w:hAnsi="Times New Roman" w:cs="Ari"/>
                <w:color w:val="000000" w:themeColor="text1"/>
                <w:szCs w:val="21"/>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bl>
    <w:p>
      <w:pPr>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说明：请供应商根据本格式要求如实填写业绩情况表，并附证明材料。</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eastAsia="宋体" w:cs="宋体"/>
          <w:b/>
          <w:bCs/>
          <w:color w:val="000000" w:themeColor="text1"/>
          <w:sz w:val="24"/>
          <w:highlight w:val="none"/>
        </w:rPr>
        <w:outlineLvl w:val="1"/>
      </w:pPr>
      <w:r>
        <w:rPr>
          <w:color w:val="000000" w:themeColor="text1"/>
          <w:highlight w:val="none"/>
        </w:rPr>
      </w:r>
      <w:bookmarkStart w:id="152" w:name="_Toc6730"/>
      <w:r>
        <w:rPr>
          <w:rFonts w:hint="eastAsia" w:ascii="宋体" w:hAnsi="宋体" w:cs="宋体"/>
          <w:b/>
          <w:bCs/>
          <w:color w:val="000000" w:themeColor="text1"/>
          <w:sz w:val="24"/>
          <w:highlight w:val="none"/>
        </w:rPr>
        <w:t xml:space="preserve">附件</w:t>
      </w:r>
      <w:r>
        <w:rPr>
          <w:rFonts w:hint="eastAsia" w:ascii="宋体" w:hAnsi="宋体" w:cs="宋体"/>
          <w:b/>
          <w:bCs/>
          <w:color w:val="000000" w:themeColor="text1"/>
          <w:sz w:val="24"/>
          <w:highlight w:val="none"/>
          <w:lang w:val="en-US" w:eastAsia="zh-CN"/>
        </w:rPr>
        <w:t xml:space="preserve">九</w:t>
      </w:r>
      <w:r>
        <w:rPr>
          <w:rFonts w:hint="eastAsia" w:ascii="宋体" w:hAnsi="宋体" w:eastAsia="宋体" w:cs="宋体"/>
          <w:b/>
          <w:bCs/>
          <w:color w:val="000000" w:themeColor="text1"/>
          <w:sz w:val="24"/>
          <w:highlight w:val="none"/>
        </w:rPr>
        <w:t xml:space="preserve">：拟投入的仪器设备</w:t>
      </w:r>
      <w:bookmarkEnd w:id="152"/>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jc w:val="center"/>
        <w:spacing w:line="440" w:lineRule="exact"/>
        <w:widowControl/>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拟投入的仪器设备</w:t>
      </w:r>
      <w:r>
        <w:rPr>
          <w:rFonts w:hint="eastAsia" w:ascii="宋体" w:hAnsi="宋体" w:cs="宋体"/>
          <w:b/>
          <w:bCs/>
          <w:color w:val="000000" w:themeColor="text1"/>
          <w:sz w:val="24"/>
          <w:highlight w:val="none"/>
        </w:rPr>
        <w:t xml:space="preserve">情况表</w:t>
      </w:r>
      <w:r>
        <w:rPr>
          <w:color w:val="000000" w:themeColor="text1"/>
          <w:highlight w:val="none"/>
        </w:rPr>
      </w:r>
      <w:r/>
    </w:p>
    <w:tbl>
      <w:tblPr>
        <w:tblStyle w:val="1065"/>
        <w:tblW w:w="9198" w:type="dxa"/>
        <w:jc w:val="center"/>
        <w:tblLayout w:type="fixed"/>
        <w:tblCellMar>
          <w:left w:w="108" w:type="dxa"/>
          <w:top w:w="0" w:type="dxa"/>
          <w:right w:w="108" w:type="dxa"/>
          <w:bottom w:w="0" w:type="dxa"/>
        </w:tblCellMar>
        <w:tblLook w:val="04A0" w:firstRow="1" w:lastRow="0" w:firstColumn="1" w:lastColumn="0" w:noHBand="0" w:noVBand="1"/>
      </w:tblPr>
      <w:tblGrid>
        <w:gridCol w:w="1855"/>
        <w:gridCol w:w="4251"/>
        <w:gridCol w:w="3092"/>
      </w:tblGrid>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eastAsia="zh-CN"/>
              </w:rPr>
              <w:t xml:space="preserve">设备</w:t>
            </w:r>
            <w:r>
              <w:rPr>
                <w:rFonts w:hint="eastAsia" w:ascii="Times New Roman" w:hAnsi="Times New Roman"/>
                <w:color w:val="000000" w:themeColor="text1"/>
                <w:sz w:val="24"/>
                <w:highlight w:val="none"/>
              </w:rPr>
              <w:t xml:space="preserve">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top"/>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eastAsia="zh-CN"/>
              </w:rPr>
              <w:t xml:space="preserve">数量</w:t>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4251"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092" w:type="dxa"/>
            <w:vAlign w:val="center"/>
            <w:textDirection w:val="lrTb"/>
            <w:noWrap w:val="false"/>
          </w:tcPr>
          <w:p>
            <w:pPr>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r/>
          </w:p>
        </w:tc>
      </w:tr>
    </w:tbl>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sz w:val="24"/>
          <w:highlight w:val="none"/>
        </w:rPr>
        <w:t xml:space="preserve">）</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r/>
    </w:p>
    <w:p>
      <w:pPr>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color w:val="000000" w:themeColor="text1"/>
          <w:highlight w:val="none"/>
        </w:rPr>
      </w:r>
      <w:bookmarkStart w:id="153" w:name="_Toc32259"/>
      <w:r>
        <w:rPr>
          <w:color w:val="000000" w:themeColor="text1"/>
          <w:highlight w:val="none"/>
        </w:rPr>
      </w:r>
      <w:r/>
    </w:p>
    <w:p>
      <w:pPr>
        <w:jc w:val="left"/>
        <w:spacing w:line="440" w:lineRule="exact"/>
        <w:rPr>
          <w:rFonts w:hint="eastAsia" w:ascii="宋体" w:hAnsi="宋体" w:cs="宋体"/>
          <w:b/>
          <w:color w:val="000000" w:themeColor="text1"/>
          <w:sz w:val="24"/>
          <w:highlight w:val="none"/>
        </w:rPr>
        <w:outlineLvl w:val="1"/>
      </w:pPr>
      <w:r>
        <w:rPr>
          <w:rFonts w:hint="eastAsia" w:ascii="宋体" w:hAnsi="宋体" w:eastAsia="宋体" w:cs="宋体"/>
          <w:b/>
          <w:color w:val="000000" w:themeColor="text1"/>
          <w:sz w:val="28"/>
          <w:szCs w:val="36"/>
          <w:highlight w:val="none"/>
          <w:lang w:eastAsia="zh-CN"/>
        </w:rPr>
        <w:br w:type="page" w:clear="all"/>
      </w:r>
      <w:bookmarkStart w:id="154" w:name="_Toc29193"/>
      <w:r>
        <w:rPr>
          <w:rFonts w:hint="eastAsia" w:ascii="宋体" w:hAnsi="宋体" w:cs="宋体"/>
          <w:b/>
          <w:color w:val="000000" w:themeColor="text1"/>
          <w:sz w:val="24"/>
          <w:highlight w:val="none"/>
        </w:rPr>
        <w:t xml:space="preserve">附件十</w:t>
      </w:r>
      <w:r>
        <w:rPr>
          <w:rFonts w:hint="eastAsia" w:ascii="宋体" w:hAnsi="宋体" w:cs="宋体"/>
          <w:b/>
          <w:color w:val="000000" w:themeColor="text1"/>
          <w:sz w:val="24"/>
          <w:highlight w:val="none"/>
          <w:lang w:eastAsia="zh-CN"/>
        </w:rPr>
        <w:t xml:space="preserve">：</w:t>
      </w:r>
      <w:bookmarkEnd w:id="154"/>
      <w:r>
        <w:rPr>
          <w:color w:val="000000" w:themeColor="text1"/>
          <w:highlight w:val="none"/>
        </w:rPr>
      </w:r>
      <w:r/>
    </w:p>
    <w:p>
      <w:pPr>
        <w:jc w:val="left"/>
        <w:spacing w:line="440" w:lineRule="exact"/>
        <w:rPr>
          <w:rFonts w:hint="eastAsia" w:ascii="宋体" w:hAnsi="宋体" w:eastAsia="宋体" w:cs="宋体"/>
          <w:b/>
          <w:color w:val="000000" w:themeColor="text1"/>
          <w:sz w:val="28"/>
          <w:szCs w:val="36"/>
          <w:highlight w:val="none"/>
        </w:rPr>
        <w:outlineLvl w:val="9"/>
      </w:pPr>
      <w:r>
        <w:rPr>
          <w:rFonts w:hint="eastAsia" w:ascii="宋体" w:hAnsi="宋体" w:eastAsia="宋体" w:cs="宋体"/>
          <w:b/>
          <w:color w:val="000000" w:themeColor="text1"/>
          <w:sz w:val="28"/>
          <w:szCs w:val="36"/>
          <w:highlight w:val="none"/>
          <w:lang w:eastAsia="zh-CN"/>
        </w:rPr>
        <w:t xml:space="preserve">格式（</w:t>
      </w:r>
      <w:r>
        <w:rPr>
          <w:rFonts w:hint="eastAsia" w:ascii="宋体" w:hAnsi="宋体" w:eastAsia="宋体" w:cs="宋体"/>
          <w:b/>
          <w:color w:val="000000" w:themeColor="text1"/>
          <w:sz w:val="28"/>
          <w:szCs w:val="36"/>
          <w:highlight w:val="none"/>
          <w:lang w:val="en-US" w:eastAsia="zh-CN"/>
        </w:rPr>
        <w:t xml:space="preserve">1</w:t>
      </w:r>
      <w:r>
        <w:rPr>
          <w:rFonts w:hint="eastAsia" w:ascii="宋体" w:hAnsi="宋体" w:eastAsia="宋体" w:cs="宋体"/>
          <w:b/>
          <w:color w:val="000000" w:themeColor="text1"/>
          <w:sz w:val="28"/>
          <w:szCs w:val="36"/>
          <w:highlight w:val="none"/>
          <w:lang w:eastAsia="zh-CN"/>
        </w:rPr>
        <w:t xml:space="preserve">）</w:t>
      </w:r>
      <w:bookmarkEnd w:id="153"/>
      <w:r>
        <w:rPr>
          <w:color w:val="000000" w:themeColor="text1"/>
          <w:highlight w:val="none"/>
        </w:rPr>
      </w:r>
      <w:r/>
    </w:p>
    <w:p>
      <w:pPr>
        <w:jc w:val="center"/>
        <w:spacing w:line="440" w:lineRule="exact"/>
        <w:rPr>
          <w:rFonts w:hint="eastAsia" w:ascii="宋体" w:hAnsi="宋体" w:cs="宋体"/>
          <w:b/>
          <w:color w:val="000000" w:themeColor="text1"/>
          <w:sz w:val="28"/>
          <w:szCs w:val="36"/>
          <w:highlight w:val="none"/>
        </w:rPr>
      </w:pPr>
      <w:r>
        <w:rPr>
          <w:rFonts w:hint="eastAsia" w:ascii="宋体" w:hAnsi="宋体" w:cs="宋体"/>
          <w:b/>
          <w:color w:val="000000" w:themeColor="text1"/>
          <w:sz w:val="28"/>
          <w:szCs w:val="36"/>
          <w:highlight w:val="none"/>
        </w:rPr>
        <w:t xml:space="preserve">无重大违法记录声明</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致：江苏省特种设备安全监督检验研究院</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我单位（供应商名称）郑重声明：</w:t>
      </w:r>
      <w:r>
        <w:rPr>
          <w:color w:val="000000" w:themeColor="text1"/>
          <w:highlight w:val="none"/>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参加政府采购活动前3年内在经营活动中</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（在下划线上如实填写：有或没有）重大违法记录。</w:t>
      </w:r>
      <w:r>
        <w:rPr>
          <w:color w:val="000000" w:themeColor="text1"/>
          <w:highlight w:val="none"/>
        </w:rPr>
      </w:r>
      <w:r/>
    </w:p>
    <w:p>
      <w:pPr>
        <w:ind w:firstLine="315"/>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声明人：（</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highlight w:val="none"/>
        </w:rPr>
        <w:t xml:space="preserve">）</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r/>
    </w:p>
    <w:p>
      <w:pPr>
        <w:jc w:val="left"/>
        <w:spacing w:line="440" w:lineRule="exact"/>
        <w:rPr>
          <w:rFonts w:hint="eastAsia" w:ascii="宋体" w:hAnsi="宋体" w:eastAsia="宋体" w:cs="宋体"/>
          <w:b/>
          <w:color w:val="000000" w:themeColor="text1"/>
          <w:sz w:val="28"/>
          <w:szCs w:val="36"/>
          <w:highlight w:val="none"/>
        </w:rPr>
        <w:outlineLvl w:val="9"/>
      </w:pPr>
      <w:r>
        <w:rPr>
          <w:color w:val="000000" w:themeColor="text1"/>
          <w:highlight w:val="none"/>
        </w:rPr>
      </w:r>
      <w:bookmarkStart w:id="155" w:name="_Toc24795"/>
      <w:r>
        <w:rPr>
          <w:rFonts w:hint="eastAsia" w:ascii="宋体" w:hAnsi="宋体" w:eastAsia="宋体" w:cs="宋体"/>
          <w:b/>
          <w:color w:val="000000" w:themeColor="text1"/>
          <w:sz w:val="28"/>
          <w:szCs w:val="36"/>
          <w:highlight w:val="none"/>
          <w:lang w:eastAsia="zh-CN"/>
        </w:rPr>
        <w:t xml:space="preserve">格式（</w:t>
      </w:r>
      <w:r>
        <w:rPr>
          <w:rFonts w:hint="eastAsia" w:ascii="宋体" w:hAnsi="宋体" w:eastAsia="宋体" w:cs="宋体"/>
          <w:b/>
          <w:color w:val="000000" w:themeColor="text1"/>
          <w:sz w:val="28"/>
          <w:szCs w:val="36"/>
          <w:highlight w:val="none"/>
          <w:lang w:val="en-US" w:eastAsia="zh-CN"/>
        </w:rPr>
        <w:t xml:space="preserve">2</w:t>
      </w:r>
      <w:r>
        <w:rPr>
          <w:rFonts w:hint="eastAsia" w:ascii="宋体" w:hAnsi="宋体" w:eastAsia="宋体" w:cs="宋体"/>
          <w:b/>
          <w:color w:val="000000" w:themeColor="text1"/>
          <w:sz w:val="28"/>
          <w:szCs w:val="36"/>
          <w:highlight w:val="none"/>
          <w:lang w:eastAsia="zh-CN"/>
        </w:rPr>
        <w:t xml:space="preserve">）</w:t>
      </w:r>
      <w:bookmarkEnd w:id="155"/>
      <w:r>
        <w:rPr>
          <w:color w:val="000000" w:themeColor="text1"/>
          <w:highlight w:val="none"/>
        </w:rPr>
      </w:r>
      <w:r/>
    </w:p>
    <w:p>
      <w:pPr>
        <w:jc w:val="center"/>
        <w:spacing w:line="440" w:lineRule="exact"/>
        <w:rPr>
          <w:rFonts w:hint="eastAsia" w:ascii="宋体" w:hAnsi="宋体" w:cs="宋体"/>
          <w:b/>
          <w:color w:val="000000" w:themeColor="text1"/>
          <w:sz w:val="28"/>
          <w:szCs w:val="28"/>
          <w:highlight w:val="none"/>
        </w:rPr>
        <w:outlineLvl w:val="9"/>
      </w:pPr>
      <w:r>
        <w:rPr>
          <w:color w:val="000000" w:themeColor="text1"/>
          <w:highlight w:val="none"/>
        </w:rPr>
      </w:r>
      <w:bookmarkStart w:id="156" w:name="_Toc24353"/>
      <w:r>
        <w:rPr>
          <w:color w:val="000000" w:themeColor="text1"/>
          <w:highlight w:val="none"/>
        </w:rPr>
      </w:r>
      <w:bookmarkStart w:id="157" w:name="_Toc8859"/>
      <w:r>
        <w:rPr>
          <w:color w:val="000000" w:themeColor="text1"/>
          <w:highlight w:val="none"/>
        </w:rPr>
      </w:r>
      <w:bookmarkStart w:id="158" w:name="_Toc22415"/>
      <w:r>
        <w:rPr>
          <w:rFonts w:hint="eastAsia" w:ascii="宋体" w:hAnsi="宋体" w:cs="宋体"/>
          <w:b/>
          <w:color w:val="000000" w:themeColor="text1"/>
          <w:sz w:val="28"/>
          <w:szCs w:val="28"/>
          <w:highlight w:val="none"/>
          <w:lang w:val="zh-CN"/>
        </w:rPr>
        <w:t xml:space="preserve">具备履行合同所必需的设备和专业技术能力的声明格式</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r/>
    </w:p>
    <w:p>
      <w:pPr>
        <w:jc w:val="center"/>
        <w:spacing w:line="440" w:lineRule="exact"/>
        <w:rPr>
          <w:rFonts w:hint="eastAsia" w:ascii="宋体" w:hAnsi="宋体" w:cs="宋体"/>
          <w:b/>
          <w:color w:val="000000" w:themeColor="text1"/>
          <w:sz w:val="28"/>
          <w:szCs w:val="28"/>
          <w:highlight w:val="none"/>
        </w:rPr>
        <w:outlineLvl w:val="9"/>
      </w:pPr>
      <w:r>
        <w:rPr>
          <w:rFonts w:hint="eastAsia" w:ascii="宋体" w:hAnsi="宋体" w:cs="宋体"/>
          <w:b/>
          <w:color w:val="000000" w:themeColor="text1"/>
          <w:sz w:val="28"/>
          <w:szCs w:val="28"/>
          <w:highlight w:val="none"/>
          <w:lang w:val="zh-CN"/>
        </w:rPr>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（供应商名称）郑重声明：</w:t>
      </w:r>
      <w:r>
        <w:rPr>
          <w:color w:val="000000" w:themeColor="text1"/>
          <w:highlight w:val="none"/>
        </w:rPr>
      </w:r>
      <w:r/>
    </w:p>
    <w:p>
      <w:pPr>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我公司具备履行本项采购合同所必需的设备和专业技术能力，为履行本项采购合同我单位具备如下主要设备和主要专业技术能力：</w:t>
      </w:r>
      <w:r>
        <w:rPr>
          <w:color w:val="000000" w:themeColor="text1"/>
          <w:highlight w:val="none"/>
        </w:rPr>
      </w:r>
      <w:r/>
    </w:p>
    <w:p>
      <w:pPr>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主要设备有：</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color w:val="000000" w:themeColor="text1"/>
          <w:highlight w:val="none"/>
        </w:rPr>
      </w:r>
      <w:r/>
    </w:p>
    <w:p>
      <w:pPr>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主要专业技术能力有：</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p>
      <w:pPr>
        <w:ind w:firstLine="5565"/>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声明人（</w:t>
      </w:r>
      <w:r>
        <w:rPr>
          <w:rFonts w:hint="eastAsia" w:ascii="宋体" w:hAnsi="宋体" w:eastAsia="宋体" w:cs="宋体"/>
          <w:color w:val="000000" w:themeColor="text1"/>
          <w:szCs w:val="21"/>
          <w:highlight w:val="none"/>
          <w:lang w:val="en-US" w:eastAsia="zh-CN"/>
        </w:rPr>
        <w:t xml:space="preserve">加盖CA电子公章</w:t>
      </w:r>
      <w:r>
        <w:rPr>
          <w:rFonts w:hint="eastAsia" w:ascii="宋体" w:hAnsi="宋体" w:cs="宋体"/>
          <w:color w:val="000000" w:themeColor="text1"/>
          <w:highlight w:val="none"/>
        </w:rPr>
        <w:t xml:space="preserve">）： </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日  期：______年___月___日</w:t>
      </w:r>
      <w:r>
        <w:rPr>
          <w:color w:val="000000" w:themeColor="text1"/>
          <w:highlight w:val="none"/>
        </w:rPr>
      </w:r>
      <w:r/>
    </w:p>
    <w:p>
      <w:pPr>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r/>
    </w:p>
    <w:p>
      <w:pPr>
        <w:pStyle w:val="1474"/>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59" w:name="_Toc6312"/>
      <w:r>
        <w:rPr>
          <w:rFonts w:hint="eastAsia" w:ascii="宋体" w:hAnsi="宋体" w:cs="宋体"/>
          <w:b/>
          <w:color w:val="000000" w:themeColor="text1"/>
          <w:sz w:val="24"/>
          <w:highlight w:val="none"/>
        </w:rPr>
        <w:t xml:space="preserve">附件十</w:t>
      </w:r>
      <w:r>
        <w:rPr>
          <w:rFonts w:hint="eastAsia" w:ascii="宋体" w:hAnsi="宋体" w:cs="宋体"/>
          <w:b/>
          <w:color w:val="000000" w:themeColor="text1"/>
          <w:sz w:val="24"/>
          <w:highlight w:val="none"/>
          <w:lang w:val="en-US" w:eastAsia="zh-CN"/>
        </w:rPr>
        <w:t xml:space="preserve">一</w:t>
      </w:r>
      <w:r>
        <w:rPr>
          <w:rFonts w:hint="eastAsia" w:ascii="宋体" w:hAnsi="宋体" w:cs="宋体"/>
          <w:b/>
          <w:color w:val="000000" w:themeColor="text1"/>
          <w:sz w:val="24"/>
          <w:highlight w:val="none"/>
        </w:rPr>
        <w:t xml:space="preserve">：</w:t>
      </w:r>
      <w:bookmarkEnd w:id="159"/>
      <w:r>
        <w:rPr>
          <w:color w:val="000000" w:themeColor="text1"/>
          <w:highlight w:val="none"/>
        </w:rPr>
      </w:r>
      <w:r/>
    </w:p>
    <w:p>
      <w:pPr>
        <w:ind w:left="0" w:right="0"/>
        <w:jc w:val="center"/>
        <w:pageBreakBefore w:val="0"/>
        <w:spacing w:line="440" w:lineRule="exact"/>
        <w:shd w:val="clear" w:color="auto" w:fill="auto"/>
        <w:rPr>
          <w:rFonts w:hint="eastAsia" w:ascii="Times New Roman" w:hAnsi="Times New Roman"/>
          <w:b/>
          <w:bCs/>
          <w:color w:val="000000" w:themeColor="text1"/>
          <w:sz w:val="28"/>
          <w:highlight w:val="none"/>
        </w:rPr>
      </w:pPr>
      <w:r>
        <w:rPr>
          <w:color w:val="000000" w:themeColor="text1"/>
          <w:highlight w:val="none"/>
        </w:rPr>
      </w:r>
      <w:bookmarkStart w:id="160" w:name="OLE_LINK14"/>
      <w:r>
        <w:rPr>
          <w:color w:val="000000" w:themeColor="text1"/>
          <w:highlight w:val="none"/>
        </w:rPr>
      </w:r>
      <w:bookmarkStart w:id="161" w:name="OLE_LINK13"/>
      <w:r>
        <w:rPr>
          <w:rFonts w:hint="eastAsia" w:ascii="Times New Roman" w:hAnsi="Times New Roman"/>
          <w:b/>
          <w:bCs/>
          <w:color w:val="000000" w:themeColor="text1"/>
          <w:sz w:val="28"/>
          <w:highlight w:val="none"/>
        </w:rPr>
        <w:t xml:space="preserve">中小企业声明函（工程、服务）</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本公司 </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（企业名称）郑重声明，根据《政府采购促进中小企业发展管理办法》（财库﹝2020﹞46 号）的规定，本公司</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（企业名称）参加</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（单位名称）的</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（项目名称）采购活动，项目的服务全部由符合政策要求的中小企业承接。相关企业的具体情况如下：</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1.</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（标的名称），属于</w:t>
      </w:r>
      <w:r>
        <w:rPr>
          <w:rFonts w:hint="eastAsia" w:ascii="Times New Roman" w:hAnsi="Times New Roman"/>
          <w:color w:val="000000" w:themeColor="text1"/>
          <w:szCs w:val="21"/>
          <w:highlight w:val="none"/>
          <w:u w:val="single"/>
          <w:lang w:val="en-US" w:eastAsia="zh-CN"/>
        </w:rPr>
        <w:t xml:space="preserve"> 其他未列明行业  </w:t>
      </w:r>
      <w:r>
        <w:rPr>
          <w:rFonts w:hint="eastAsia" w:ascii="Times New Roman" w:hAnsi="Times New Roman" w:cs="宋体"/>
          <w:color w:val="000000" w:themeColor="text1"/>
          <w:szCs w:val="21"/>
          <w:highlight w:val="none"/>
        </w:rPr>
        <w:t xml:space="preserve">（采购文件中明确的所属行业）</w:t>
      </w:r>
      <w:r>
        <w:rPr>
          <w:rFonts w:hint="eastAsia" w:ascii="Times New Roman" w:hAnsi="Times New Roman"/>
          <w:color w:val="000000" w:themeColor="text1"/>
          <w:szCs w:val="21"/>
          <w:highlight w:val="none"/>
        </w:rPr>
        <w:t xml:space="preserve">；承建（承接）企业为</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（企业名称），从业人员</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人，营业收入为</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万元，资产总额为</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万元，属于</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（中型企业、小型企业、微型企业）；</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本企业对上述声明内容的真实性负责。如有虚假，将依法承担相应责任。</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企业名称（盖章）：</w:t>
      </w:r>
      <w:r>
        <w:rPr>
          <w:color w:val="000000" w:themeColor="text1"/>
          <w:highlight w:val="none"/>
        </w:rPr>
      </w:r>
      <w:r/>
    </w:p>
    <w:p>
      <w:pPr>
        <w:ind w:left="0" w:right="0"/>
        <w:pageBreakBefore w:val="0"/>
        <w:spacing w:line="440" w:lineRule="exact"/>
        <w:shd w:val="clear" w:color="auto" w:fill="auto"/>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日期：</w:t>
      </w:r>
      <w:r>
        <w:rPr>
          <w:color w:val="000000" w:themeColor="text1"/>
          <w:highlight w:val="none"/>
        </w:rPr>
      </w:r>
      <w:r/>
    </w:p>
    <w:p>
      <w:pPr>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备注</w:t>
      </w:r>
      <w:r>
        <w:rPr>
          <w:rFonts w:hint="eastAsia" w:ascii="Times New Roman" w:hAnsi="Times New Roman"/>
          <w:color w:val="000000" w:themeColor="text1"/>
          <w:szCs w:val="21"/>
          <w:highlight w:val="none"/>
          <w:lang w:val="en-US" w:eastAsia="zh-CN"/>
        </w:rPr>
        <w:t xml:space="preserve">1</w:t>
      </w:r>
      <w:r>
        <w:rPr>
          <w:rFonts w:hint="eastAsia" w:ascii="Times New Roman" w:hAnsi="Times New Roman"/>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p>
      <w:pPr>
        <w:ind w:left="0" w:right="0"/>
        <w:pageBreakBefore w:val="0"/>
        <w:spacing w:line="440" w:lineRule="exact"/>
        <w:shd w:val="clear" w:color="auto" w:fill="auto"/>
        <w:rPr>
          <w:rFonts w:hint="eastAsia" w:ascii="Times New Roman" w:hAnsi="Times New Roman" w:eastAsia="宋体" w:cs="宋体"/>
          <w:color w:val="000000" w:themeColor="text1"/>
          <w:sz w:val="22"/>
          <w:szCs w:val="21"/>
          <w:highlight w:val="none"/>
        </w:rPr>
      </w:pPr>
      <w:r>
        <w:rPr>
          <w:rFonts w:hint="eastAsia" w:ascii="Times New Roman" w:hAnsi="Times New Roman" w:eastAsia="宋体" w:cs="宋体"/>
          <w:color w:val="000000" w:themeColor="text1"/>
          <w:sz w:val="22"/>
          <w:szCs w:val="21"/>
          <w:highlight w:val="none"/>
          <w:lang w:val="en-US" w:eastAsia="zh-CN"/>
        </w:rPr>
        <w:t xml:space="preserve">备注2：依据《</w:t>
      </w:r>
      <w:r>
        <w:rPr>
          <w:rFonts w:hint="eastAsia" w:ascii="Times New Roman" w:hAnsi="Times New Roman" w:eastAsia="宋体" w:cs="宋体"/>
          <w:color w:val="000000" w:themeColor="text1"/>
          <w:sz w:val="22"/>
          <w:szCs w:val="21"/>
          <w:highlight w:val="none"/>
        </w:rPr>
        <w:t xml:space="preserve">关于印发中小企业划型标准规定的通知</w:t>
      </w:r>
      <w:r>
        <w:rPr>
          <w:rFonts w:hint="eastAsia" w:ascii="Times New Roman" w:hAnsi="Times New Roman" w:eastAsia="宋体" w:cs="宋体"/>
          <w:color w:val="000000" w:themeColor="text1"/>
          <w:sz w:val="22"/>
          <w:szCs w:val="21"/>
          <w:highlight w:val="none"/>
          <w:lang w:val="en-US" w:eastAsia="zh-CN"/>
        </w:rPr>
        <w:t xml:space="preserve">》（</w:t>
      </w:r>
      <w:r>
        <w:rPr>
          <w:rFonts w:hint="eastAsia" w:ascii="Times New Roman" w:hAnsi="Times New Roman" w:eastAsia="宋体" w:cs="宋体"/>
          <w:color w:val="000000" w:themeColor="text1"/>
          <w:sz w:val="22"/>
          <w:szCs w:val="21"/>
          <w:highlight w:val="none"/>
        </w:rPr>
        <w:t xml:space="preserve">工信部联企业〔2011〕300号 </w:t>
      </w:r>
      <w:r>
        <w:rPr>
          <w:rFonts w:hint="eastAsia" w:ascii="Times New Roman" w:hAnsi="Times New Roman" w:eastAsia="宋体" w:cs="宋体"/>
          <w:color w:val="000000" w:themeColor="text1"/>
          <w:sz w:val="22"/>
          <w:szCs w:val="21"/>
          <w:highlight w:val="none"/>
          <w:lang w:val="en-US" w:eastAsia="zh-CN"/>
        </w:rPr>
        <w:t xml:space="preserve">）：</w:t>
      </w:r>
      <w:r>
        <w:rPr>
          <w:color w:val="000000" w:themeColor="text1"/>
          <w:highlight w:val="none"/>
        </w:rPr>
      </w:r>
      <w:r/>
    </w:p>
    <w:p>
      <w:pPr>
        <w:ind w:left="0" w:right="0"/>
        <w:pageBreakBefore w:val="0"/>
        <w:spacing w:line="440" w:lineRule="exact"/>
        <w:shd w:val="clear" w:color="auto" w:fill="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b/>
          <w:bCs/>
          <w:color w:val="000000" w:themeColor="text1"/>
          <w:szCs w:val="21"/>
          <w:highlight w:val="none"/>
          <w:lang w:val="en-US" w:eastAsia="zh-CN"/>
        </w:rPr>
        <w:t xml:space="preserve">（十六）其他未列明行业。</w:t>
      </w:r>
      <w:r>
        <w:rPr>
          <w:rFonts w:hint="eastAsia" w:ascii="Times New Roman" w:hAnsi="Times New Roman" w:eastAsia="宋体" w:cs="宋体"/>
          <w:color w:val="000000" w:themeColor="text1"/>
          <w:szCs w:val="21"/>
          <w:highlight w:val="none"/>
          <w:lang w:val="en-US" w:eastAsia="zh-CN"/>
        </w:rPr>
        <w:t xml:space="preserve">从业人员300人以下的为中小微型企业。其中，从业人员100人及以上的为中型企业；从业人员10人及以上的为小型企业；从业人员10人以下的为微型企业。 </w:t>
      </w:r>
      <w:r>
        <w:rPr>
          <w:color w:val="000000" w:themeColor="text1"/>
          <w:highlight w:val="none"/>
        </w:rPr>
      </w:r>
      <w:r/>
    </w:p>
    <w:p>
      <w:pPr>
        <w:ind w:left="0" w:right="0"/>
        <w:pageBreakBefore w:val="0"/>
        <w:shd w:val="clear" w:color="auto" w:fill="auto"/>
        <w:rPr>
          <w:rFonts w:hint="eastAsia" w:ascii="Times New Roman" w:hAnsi="Times New Roman"/>
          <w:color w:val="000000" w:themeColor="text1"/>
          <w:sz w:val="18"/>
          <w:highlight w:val="none"/>
        </w:rPr>
      </w:pPr>
      <w:r>
        <w:rPr>
          <w:rFonts w:hint="eastAsia" w:ascii="Times New Roman" w:hAnsi="Times New Roman"/>
          <w:color w:val="000000" w:themeColor="text1"/>
          <w:sz w:val="18"/>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r>
      <w:r>
        <w:rPr>
          <w:color w:val="000000" w:themeColor="text1"/>
          <w:highlight w:val="none"/>
        </w:rPr>
      </w:r>
      <w:r/>
    </w:p>
    <w:p>
      <w:pPr>
        <w:jc w:val="center"/>
        <w:spacing w:line="440" w:lineRule="exact"/>
        <w:rPr>
          <w:rFonts w:hint="eastAsia" w:ascii="宋体" w:hAnsi="宋体" w:cs="宋体"/>
          <w:b/>
          <w:bCs/>
          <w:color w:val="000000" w:themeColor="text1"/>
          <w:sz w:val="28"/>
          <w:highlight w:val="none"/>
        </w:rPr>
        <w:sectPr>
          <w:headerReference w:type="default" r:id="rId13"/>
          <w:headerReference w:type="first" r:id="rId14"/>
          <w:footerReference w:type="default" r:id="rId22"/>
          <w:footerReference w:type="first" r:id="rId23"/>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000000" w:themeColor="text1"/>
          <w:sz w:val="28"/>
          <w:highlight w:val="none"/>
        </w:rPr>
      </w:r>
      <w:r>
        <w:rPr>
          <w:color w:val="000000" w:themeColor="text1"/>
          <w:highlight w:val="none"/>
        </w:rPr>
      </w:r>
      <w:r/>
    </w:p>
    <w:p>
      <w:pPr>
        <w:jc w:val="center"/>
        <w:spacing w:line="440" w:lineRule="exact"/>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残疾人福利性单位声明函</w:t>
      </w:r>
      <w:bookmarkEnd w:id="160"/>
      <w:r>
        <w:rPr>
          <w:color w:val="000000" w:themeColor="text1"/>
        </w:rPr>
      </w:r>
      <w:bookmarkEnd w:id="161"/>
      <w:r>
        <w:rPr>
          <w:color w:val="000000" w:themeColor="text1"/>
          <w:highlight w:val="none"/>
        </w:rPr>
      </w:r>
      <w:r/>
    </w:p>
    <w:p>
      <w:pPr>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本单位对上述声明的真实性负责。如有虚假，将依法承担相应责任。</w:t>
      </w:r>
      <w:r>
        <w:rPr>
          <w:color w:val="000000" w:themeColor="text1"/>
          <w:highlight w:val="none"/>
        </w:rPr>
      </w:r>
      <w:r/>
    </w:p>
    <w:p>
      <w:pPr>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供应商名称（盖章）：</w:t>
      </w:r>
      <w:r>
        <w:rPr>
          <w:color w:val="000000" w:themeColor="text1"/>
          <w:highlight w:val="none"/>
        </w:rPr>
      </w:r>
      <w:r/>
    </w:p>
    <w:p>
      <w:pPr>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color w:val="000000" w:themeColor="text1"/>
          <w:highlight w:val="none"/>
        </w:rPr>
      </w:r>
      <w:r/>
    </w:p>
    <w:p>
      <w:pPr>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r>
      <w:r>
        <w:rPr>
          <w:color w:val="000000" w:themeColor="text1"/>
          <w:highlight w:val="none"/>
        </w:rPr>
      </w:r>
      <w:r/>
    </w:p>
    <w:p>
      <w:pPr>
        <w:jc w:val="center"/>
        <w:spacing w:line="440" w:lineRule="exact"/>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属于监狱供应商的证明文件</w:t>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（提供由省级以上监狱管理局、戒毒管理局(含新疆生产建设兵团)出具的属于监狱供应商的证明文件）</w:t>
      </w:r>
      <w:r>
        <w:rPr>
          <w:color w:val="000000" w:themeColor="text1"/>
          <w:highlight w:val="none"/>
        </w:rPr>
      </w:r>
      <w:r/>
    </w:p>
    <w:p>
      <w:pPr>
        <w:pStyle w:val="1484"/>
        <w:ind w:left="0" w:right="0"/>
        <w:pageBreakBefore w:val="0"/>
        <w:shd w:val="clear" w:color="auto" w:fill="auto"/>
        <w:rPr>
          <w:rFonts w:ascii="Times New Roman" w:hAnsi="Times New Roman"/>
          <w:color w:val="000000" w:themeColor="text1"/>
          <w:highlight w:val="none"/>
        </w:rPr>
        <w:outlineLvl w:val="9"/>
      </w:pPr>
      <w:r>
        <w:rPr>
          <w:rFonts w:hint="eastAsia" w:ascii="Times New Roman" w:hAnsi="Times New Roman"/>
          <w:color w:val="000000" w:themeColor="text1"/>
          <w:highlight w:val="none"/>
        </w:rPr>
        <w:t xml:space="preserve">节能产品认证文件</w:t>
      </w:r>
      <w:r>
        <w:rPr>
          <w:color w:val="000000" w:themeColor="text1"/>
          <w:highlight w:val="none"/>
        </w:rPr>
      </w:r>
      <w:r/>
    </w:p>
    <w:p>
      <w:pPr>
        <w:ind w:left="0" w:right="0" w:firstLine="210"/>
        <w:pageBreakBefore w:val="0"/>
        <w:shd w:val="clear" w:color="auto" w:fill="auto"/>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（提供国家确定的认证机构出具的、处于有效期之内的产品认证证书）</w:t>
      </w:r>
      <w:r>
        <w:rPr>
          <w:color w:val="000000" w:themeColor="text1"/>
          <w:highlight w:val="none"/>
        </w:rPr>
      </w:r>
      <w:r/>
    </w:p>
    <w:p>
      <w:pPr>
        <w:pStyle w:val="1483"/>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483"/>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483"/>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483"/>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268"/>
        <w:ind w:left="0" w:right="0"/>
        <w:pageBreakBefore w:val="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pStyle w:val="1484"/>
        <w:ind w:left="0" w:right="0"/>
        <w:pageBreakBefore w:val="0"/>
        <w:shd w:val="clear" w:color="auto" w:fill="auto"/>
        <w:rPr>
          <w:rFonts w:ascii="Times New Roman" w:hAnsi="Times New Roman"/>
          <w:color w:val="000000" w:themeColor="text1"/>
          <w:highlight w:val="none"/>
        </w:rPr>
        <w:outlineLvl w:val="9"/>
      </w:pPr>
      <w:r>
        <w:rPr>
          <w:rFonts w:hint="eastAsia" w:ascii="Times New Roman" w:hAnsi="Times New Roman"/>
          <w:color w:val="000000" w:themeColor="text1"/>
          <w:spacing w:val="-1"/>
          <w:highlight w:val="none"/>
        </w:rPr>
        <w:t xml:space="preserve">环境标志产品认证文件</w:t>
      </w:r>
      <w:r>
        <w:rPr>
          <w:color w:val="000000" w:themeColor="text1"/>
          <w:highlight w:val="none"/>
        </w:rPr>
      </w:r>
      <w:r/>
    </w:p>
    <w:p>
      <w:pPr>
        <w:pStyle w:val="1273"/>
        <w:ind w:left="0" w:right="0"/>
        <w:pageBreakBefore w:val="0"/>
        <w:shd w:val="clear" w:color="auto" w:fill="auto"/>
        <w:rPr>
          <w:rFonts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（提供国家确定的认证机构出具的、处于有效期之内的产品认证证书）</w:t>
      </w:r>
      <w:r>
        <w:rPr>
          <w:color w:val="000000" w:themeColor="text1"/>
          <w:highlight w:val="none"/>
        </w:rPr>
      </w:r>
      <w:r/>
    </w:p>
    <w:p>
      <w:pPr>
        <w:pStyle w:val="1268"/>
        <w:ind w:left="0" w:right="0"/>
        <w:pageBreakBefore w:val="0"/>
        <w:spacing w:line="417" w:lineRule="auto"/>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62" w:name="_Toc31653"/>
      <w:r>
        <w:rPr>
          <w:rFonts w:hint="eastAsia" w:ascii="宋体" w:hAnsi="宋体" w:cs="宋体"/>
          <w:b/>
          <w:color w:val="000000" w:themeColor="text1"/>
          <w:sz w:val="24"/>
          <w:highlight w:val="none"/>
        </w:rPr>
        <w:t xml:space="preserve">附件十</w:t>
      </w:r>
      <w:r>
        <w:rPr>
          <w:rFonts w:hint="eastAsia" w:ascii="宋体" w:hAnsi="宋体" w:cs="宋体"/>
          <w:b/>
          <w:color w:val="000000" w:themeColor="text1"/>
          <w:sz w:val="24"/>
          <w:highlight w:val="none"/>
          <w:lang w:val="en-US" w:eastAsia="zh-CN"/>
        </w:rPr>
        <w:t xml:space="preserve">二</w:t>
      </w:r>
      <w:r>
        <w:rPr>
          <w:rFonts w:hint="eastAsia" w:ascii="宋体" w:hAnsi="宋体" w:cs="宋体"/>
          <w:b/>
          <w:color w:val="000000" w:themeColor="text1"/>
          <w:sz w:val="24"/>
          <w:highlight w:val="none"/>
        </w:rPr>
        <w:t xml:space="preserve">：</w:t>
      </w:r>
      <w:bookmarkEnd w:id="162"/>
      <w:r>
        <w:rPr>
          <w:color w:val="000000" w:themeColor="text1"/>
          <w:highlight w:val="none"/>
        </w:rPr>
      </w:r>
      <w:r/>
    </w:p>
    <w:p>
      <w:pPr>
        <w:jc w:val="cente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（供应商认为需要提供的其他材料）</w:t>
      </w:r>
      <w:r>
        <w:rPr>
          <w:color w:val="000000" w:themeColor="text1"/>
          <w:highlight w:val="none"/>
        </w:rPr>
      </w:r>
      <w:r/>
    </w:p>
    <w:sectPr>
      <w:footnotePr/>
      <w:endnotePr/>
      <w:type w:val="nextPage"/>
      <w:pgSz w:w="11906" w:h="16838" w:orient="portrait"/>
      <w:pgMar w:top="1157" w:right="1519" w:bottom="1157" w:left="151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楷体_GB2312">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2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2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5"/>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p>
    <w:pPr>
      <w:pStyle w:val="128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0425" cy="14795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a:effectLst/>
                    </wps:spPr>
                    <wps:txbx>
                      <w:txbxContent>
                        <w:p>
                          <w:pPr>
                            <w:pStyle w:val="128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28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28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0425" cy="147955"/>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128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1285"/>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p>
  <w:p>
    <w:pPr>
      <w:pStyle w:val="12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right" w:pos="8868" w:leader="none"/>
      </w:tabs>
      <w:rPr>
        <w:rFonts w:hint="eastAsia"/>
      </w:rPr>
      <w:pBdr>
        <w:bottom w:val="none" w:color="000000" w:sz="0" w:space="1"/>
      </w:pBdr>
    </w:pPr>
    <w:r>
      <w:tab/>
    </w:r>
    <w:r/>
  </w:p>
  <w:p>
    <w:pPr>
      <w:pStyle w:val="1287"/>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right" w:pos="8868" w:leader="none"/>
      </w:tabs>
      <w:rPr>
        <w:rFonts w:hint="eastAsia"/>
      </w:rPr>
      <w:pBdr>
        <w:bottom w:val="none" w:color="000000" w:sz="0" w:space="1"/>
      </w:pBdr>
    </w:pPr>
    <w:r>
      <w:tab/>
    </w:r>
    <w:r/>
  </w:p>
  <w:p>
    <w:pPr>
      <w:pStyle w:val="1287"/>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right" w:pos="8868" w:leader="none"/>
      </w:tabs>
      <w:rPr>
        <w:rFonts w:hint="eastAsia"/>
      </w:rPr>
      <w:pBdr>
        <w:bottom w:val="none" w:color="000000" w:sz="0" w:space="1"/>
      </w:pBdr>
    </w:pP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微软雅黑" w:hAnsi="微软雅黑" w:eastAsia="微软雅黑"/>
        <w:b/>
        <w:bCs/>
      </w:rPr>
    </w:pP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right" w:pos="8868" w:leader="none"/>
      </w:tabs>
      <w:rPr>
        <w:rFonts w:hint="eastAsia"/>
      </w:rPr>
      <w:pBdr>
        <w:bottom w:val="none" w:color="000000" w:sz="0" w:space="1"/>
      </w:pBdr>
    </w:pP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微软雅黑" w:hAnsi="微软雅黑" w:eastAsia="微软雅黑"/>
        <w:b/>
        <w:bCs/>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lvl>
    <w:lvl w:ilvl="1">
      <w:start w:val="0"/>
      <w:numFmt w:val="decimal"/>
      <w:pStyle w:val="1466"/>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
    <w:multiLevelType w:val="hybridMultilevel"/>
    <w:lvl w:ilvl="0">
      <w:start w:val="1"/>
      <w:numFmt w:val="bullet"/>
      <w:pStyle w:val="126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36"/>
      <w:isLgl w:val="false"/>
      <w:suff w:val="nothing"/>
      <w:lvlText w:val="第%1章"/>
      <w:lvlJc w:val="left"/>
      <w:pPr>
        <w:ind w:left="0" w:firstLine="0"/>
      </w:pPr>
    </w:lvl>
    <w:lvl w:ilvl="1">
      <w:start w:val="1"/>
      <w:numFmt w:val="decimal"/>
      <w:pStyle w:val="1237"/>
      <w:isLgl w:val="false"/>
      <w:suff w:val="nothing"/>
      <w:lvlText w:val=""/>
      <w:lvlJc w:val="left"/>
      <w:pPr>
        <w:ind w:left="0" w:firstLine="0"/>
      </w:pPr>
    </w:lvl>
    <w:lvl w:ilvl="2">
      <w:start w:val="1"/>
      <w:numFmt w:val="decimal"/>
      <w:pStyle w:val="1238"/>
      <w:isLgl w:val="false"/>
      <w:suff w:val="nothing"/>
      <w:lvlText w:val=""/>
      <w:lvlJc w:val="left"/>
      <w:pPr>
        <w:ind w:left="0" w:firstLine="0"/>
      </w:pPr>
    </w:lvl>
    <w:lvl w:ilvl="3">
      <w:start w:val="1"/>
      <w:numFmt w:val="decimal"/>
      <w:pStyle w:val="1239"/>
      <w:isLgl w:val="false"/>
      <w:suff w:val="nothing"/>
      <w:lvlText w:val=""/>
      <w:lvlJc w:val="left"/>
      <w:pPr>
        <w:ind w:left="0" w:firstLine="0"/>
      </w:pPr>
    </w:lvl>
    <w:lvl w:ilvl="4">
      <w:start w:val="1"/>
      <w:numFmt w:val="decimal"/>
      <w:pStyle w:val="1240"/>
      <w:isLgl w:val="false"/>
      <w:suff w:val="nothing"/>
      <w:lvlText w:val=""/>
      <w:lvlJc w:val="left"/>
      <w:pPr>
        <w:ind w:left="0" w:firstLine="0"/>
      </w:pPr>
    </w:lvl>
    <w:lvl w:ilvl="5">
      <w:start w:val="1"/>
      <w:numFmt w:val="decimal"/>
      <w:pStyle w:val="1241"/>
      <w:isLgl w:val="false"/>
      <w:suff w:val="nothing"/>
      <w:lvlText w:val=""/>
      <w:lvlJc w:val="left"/>
      <w:pPr>
        <w:ind w:left="0" w:firstLine="0"/>
      </w:pPr>
    </w:lvl>
    <w:lvl w:ilvl="6">
      <w:start w:val="1"/>
      <w:numFmt w:val="decimal"/>
      <w:pStyle w:val="1242"/>
      <w:isLgl w:val="false"/>
      <w:suff w:val="nothing"/>
      <w:lvlText w:val=""/>
      <w:lvlJc w:val="left"/>
      <w:pPr>
        <w:ind w:left="0" w:firstLine="0"/>
      </w:pPr>
    </w:lvl>
    <w:lvl w:ilvl="7">
      <w:start w:val="1"/>
      <w:numFmt w:val="decimal"/>
      <w:pStyle w:val="1243"/>
      <w:isLgl w:val="false"/>
      <w:suff w:val="nothing"/>
      <w:lvlText w:val=""/>
      <w:lvlJc w:val="left"/>
      <w:pPr>
        <w:ind w:left="0" w:firstLine="0"/>
      </w:pPr>
    </w:lvl>
    <w:lvl w:ilvl="8">
      <w:start w:val="1"/>
      <w:numFmt w:val="decimal"/>
      <w:pStyle w:val="1244"/>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40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401"/>
      <w:isLgl w:val="false"/>
      <w:suff w:val="tab"/>
      <w:lvlText w:val="%1.%2"/>
      <w:lvlJc w:val="left"/>
      <w:pPr>
        <w:ind w:left="425" w:hanging="425"/>
      </w:pPr>
      <w:rPr>
        <w:rFonts w:hint="eastAsia" w:ascii="Arial Unicode MS" w:hAnsi="Arial Unicode MS" w:eastAsia="微软雅黑"/>
        <w:b/>
        <w:i w:val="0"/>
      </w:rPr>
    </w:lvl>
    <w:lvl w:ilvl="2">
      <w:start w:val="1"/>
      <w:numFmt w:val="decimal"/>
      <w:pStyle w:val="1439"/>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default="1">
    <w:name w:val="Normal"/>
    <w:link w:val="14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name w:val="Heading 1"/>
    <w:basedOn w:val="1066"/>
    <w:next w:val="106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6">
    <w:name w:val="Heading 2"/>
    <w:basedOn w:val="1054"/>
    <w:next w:val="1054"/>
    <w:link w:val="1090"/>
    <w:uiPriority w:val="9"/>
    <w:unhideWhenUsed/>
    <w:qFormat/>
    <w:pPr>
      <w:keepLines/>
      <w:keepNext/>
      <w:spacing w:before="360" w:after="200"/>
      <w:outlineLvl w:val="1"/>
    </w:pPr>
    <w:rPr>
      <w:rFonts w:ascii="Arial" w:hAnsi="Arial" w:eastAsia="Arial" w:cs="Arial"/>
      <w:sz w:val="34"/>
    </w:rPr>
  </w:style>
  <w:style w:type="paragraph" w:styleId="1057">
    <w:name w:val="Heading 3"/>
    <w:basedOn w:val="1054"/>
    <w:uiPriority w:val="1"/>
    <w:qFormat/>
    <w:pPr>
      <w:ind w:left="218"/>
      <w:jc w:val="left"/>
      <w:outlineLvl w:val="3"/>
    </w:pPr>
    <w:rPr>
      <w:rFonts w:ascii="宋体" w:hAnsi="宋体" w:cs="宋体"/>
      <w:sz w:val="28"/>
      <w:szCs w:val="28"/>
      <w:lang w:val="zh-CN" w:bidi="zh-CN"/>
    </w:rPr>
  </w:style>
  <w:style w:type="paragraph" w:styleId="1058">
    <w:name w:val="Heading 4"/>
    <w:basedOn w:val="1054"/>
    <w:next w:val="1054"/>
    <w:link w:val="1092"/>
    <w:uiPriority w:val="9"/>
    <w:unhideWhenUsed/>
    <w:qFormat/>
    <w:pPr>
      <w:keepLines/>
      <w:keepNext/>
      <w:spacing w:before="320" w:after="200"/>
      <w:outlineLvl w:val="3"/>
    </w:pPr>
    <w:rPr>
      <w:rFonts w:ascii="Arial" w:hAnsi="Arial" w:eastAsia="Arial" w:cs="Arial"/>
      <w:b/>
      <w:bCs/>
      <w:sz w:val="26"/>
      <w:szCs w:val="26"/>
    </w:rPr>
  </w:style>
  <w:style w:type="paragraph" w:styleId="1059">
    <w:name w:val="Heading 5"/>
    <w:basedOn w:val="1054"/>
    <w:uiPriority w:val="1"/>
    <w:qFormat/>
    <w:pPr>
      <w:ind w:left="638"/>
      <w:jc w:val="left"/>
      <w:outlineLvl w:val="5"/>
    </w:pPr>
    <w:rPr>
      <w:rFonts w:ascii="宋体" w:hAnsi="宋体" w:cs="宋体"/>
      <w:b/>
      <w:bCs/>
      <w:szCs w:val="21"/>
      <w:lang w:val="zh-CN" w:bidi="zh-CN"/>
    </w:rPr>
  </w:style>
  <w:style w:type="paragraph" w:styleId="1060">
    <w:name w:val="Heading 6"/>
    <w:basedOn w:val="1054"/>
    <w:next w:val="1054"/>
    <w:link w:val="1094"/>
    <w:uiPriority w:val="9"/>
    <w:unhideWhenUsed/>
    <w:qFormat/>
    <w:pPr>
      <w:keepLines/>
      <w:keepNext/>
      <w:spacing w:before="320" w:after="200"/>
      <w:outlineLvl w:val="5"/>
    </w:pPr>
    <w:rPr>
      <w:rFonts w:ascii="Arial" w:hAnsi="Arial" w:eastAsia="Arial" w:cs="Arial"/>
      <w:b/>
      <w:bCs/>
      <w:sz w:val="22"/>
      <w:szCs w:val="22"/>
    </w:rPr>
  </w:style>
  <w:style w:type="paragraph" w:styleId="1061">
    <w:name w:val="Heading 7"/>
    <w:basedOn w:val="1054"/>
    <w:next w:val="1054"/>
    <w:link w:val="1095"/>
    <w:uiPriority w:val="9"/>
    <w:unhideWhenUsed/>
    <w:qFormat/>
    <w:pPr>
      <w:keepLines/>
      <w:keepNext/>
      <w:spacing w:before="320" w:after="200"/>
      <w:outlineLvl w:val="6"/>
    </w:pPr>
    <w:rPr>
      <w:rFonts w:ascii="Arial" w:hAnsi="Arial" w:eastAsia="Arial" w:cs="Arial"/>
      <w:b/>
      <w:bCs/>
      <w:i/>
      <w:iCs/>
      <w:sz w:val="22"/>
      <w:szCs w:val="22"/>
    </w:rPr>
  </w:style>
  <w:style w:type="paragraph" w:styleId="1062">
    <w:name w:val="Heading 8"/>
    <w:basedOn w:val="1054"/>
    <w:next w:val="1054"/>
    <w:link w:val="1096"/>
    <w:uiPriority w:val="9"/>
    <w:unhideWhenUsed/>
    <w:qFormat/>
    <w:pPr>
      <w:keepLines/>
      <w:keepNext/>
      <w:spacing w:before="320" w:after="200"/>
      <w:outlineLvl w:val="7"/>
    </w:pPr>
    <w:rPr>
      <w:rFonts w:ascii="Arial" w:hAnsi="Arial" w:eastAsia="Arial" w:cs="Arial"/>
      <w:i/>
      <w:iCs/>
      <w:sz w:val="22"/>
      <w:szCs w:val="22"/>
    </w:rPr>
  </w:style>
  <w:style w:type="paragraph" w:styleId="1063">
    <w:name w:val="Heading 9"/>
    <w:basedOn w:val="1054"/>
    <w:next w:val="1054"/>
    <w:link w:val="1097"/>
    <w:uiPriority w:val="9"/>
    <w:unhideWhenUsed/>
    <w:qFormat/>
    <w:pPr>
      <w:keepLines/>
      <w:keepNext/>
      <w:spacing w:before="320" w:after="200"/>
      <w:outlineLvl w:val="8"/>
    </w:pPr>
    <w:rPr>
      <w:rFonts w:ascii="Arial" w:hAnsi="Arial" w:eastAsia="Arial" w:cs="Arial"/>
      <w:i/>
      <w:iCs/>
      <w:sz w:val="21"/>
      <w:szCs w:val="21"/>
    </w:rPr>
  </w:style>
  <w:style w:type="character" w:styleId="1064" w:default="1">
    <w:name w:val="Default Paragraph Font"/>
    <w:uiPriority w:val="1"/>
    <w:semiHidden/>
    <w:unhideWhenUsed/>
    <w:qFormat/>
  </w:style>
  <w:style w:type="table" w:styleId="1065" w:default="1">
    <w:name w:val="Normal Table"/>
    <w:uiPriority w:val="99"/>
    <w:semiHidden/>
    <w:unhideWhenUsed/>
    <w:qFormat/>
    <w:tblPr>
      <w:tblCellMar>
        <w:left w:w="108" w:type="dxa"/>
        <w:top w:w="0" w:type="dxa"/>
        <w:right w:w="108" w:type="dxa"/>
        <w:bottom w:w="0" w:type="dxa"/>
      </w:tblCellMar>
    </w:tblPr>
  </w:style>
  <w:style w:type="paragraph" w:styleId="1066"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067">
    <w:name w:val="toc 7"/>
    <w:basedOn w:val="1054"/>
    <w:next w:val="1054"/>
    <w:uiPriority w:val="39"/>
    <w:unhideWhenUsed/>
    <w:qFormat/>
    <w:pPr>
      <w:ind w:left="1701" w:right="0" w:firstLine="0"/>
      <w:spacing w:after="57"/>
    </w:pPr>
  </w:style>
  <w:style w:type="paragraph" w:styleId="1068">
    <w:name w:val="Caption"/>
    <w:basedOn w:val="1054"/>
    <w:next w:val="10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9">
    <w:name w:val="annotation text"/>
    <w:basedOn w:val="1054"/>
    <w:uiPriority w:val="99"/>
    <w:semiHidden/>
    <w:unhideWhenUsed/>
    <w:qFormat/>
    <w:pPr>
      <w:jc w:val="left"/>
    </w:pPr>
  </w:style>
  <w:style w:type="paragraph" w:styleId="1070">
    <w:name w:val="toc 5"/>
    <w:basedOn w:val="1054"/>
    <w:next w:val="1054"/>
    <w:uiPriority w:val="39"/>
    <w:unhideWhenUsed/>
    <w:qFormat/>
    <w:pPr>
      <w:ind w:left="1134" w:right="0" w:firstLine="0"/>
      <w:spacing w:after="57"/>
    </w:pPr>
  </w:style>
  <w:style w:type="paragraph" w:styleId="1071">
    <w:name w:val="toc 3"/>
    <w:basedOn w:val="1054"/>
    <w:next w:val="1054"/>
    <w:uiPriority w:val="39"/>
    <w:unhideWhenUsed/>
    <w:qFormat/>
    <w:pPr>
      <w:ind w:left="567" w:right="0" w:firstLine="0"/>
      <w:spacing w:after="57"/>
    </w:pPr>
  </w:style>
  <w:style w:type="paragraph" w:styleId="1072">
    <w:name w:val="toc 8"/>
    <w:basedOn w:val="1054"/>
    <w:next w:val="1054"/>
    <w:uiPriority w:val="39"/>
    <w:unhideWhenUsed/>
    <w:qFormat/>
    <w:pPr>
      <w:ind w:left="1984" w:right="0" w:firstLine="0"/>
      <w:spacing w:after="57"/>
    </w:pPr>
  </w:style>
  <w:style w:type="paragraph" w:styleId="1073">
    <w:name w:val="endnote text"/>
    <w:basedOn w:val="1054"/>
    <w:link w:val="1234"/>
    <w:uiPriority w:val="99"/>
    <w:semiHidden/>
    <w:unhideWhenUsed/>
    <w:qFormat/>
    <w:pPr>
      <w:spacing w:after="0" w:line="240" w:lineRule="auto"/>
    </w:pPr>
    <w:rPr>
      <w:sz w:val="20"/>
    </w:rPr>
  </w:style>
  <w:style w:type="paragraph" w:styleId="1074">
    <w:name w:val="Footer"/>
    <w:basedOn w:val="1054"/>
    <w:link w:val="1107"/>
    <w:uiPriority w:val="99"/>
    <w:unhideWhenUsed/>
    <w:qFormat/>
    <w:pPr>
      <w:spacing w:after="0" w:line="240" w:lineRule="auto"/>
      <w:tabs>
        <w:tab w:val="center" w:pos="7143" w:leader="none"/>
        <w:tab w:val="right" w:pos="14287" w:leader="none"/>
      </w:tabs>
    </w:pPr>
  </w:style>
  <w:style w:type="paragraph" w:styleId="1075">
    <w:name w:val="Header"/>
    <w:basedOn w:val="1054"/>
    <w:link w:val="1105"/>
    <w:uiPriority w:val="99"/>
    <w:unhideWhenUsed/>
    <w:qFormat/>
    <w:pPr>
      <w:spacing w:after="0" w:line="240" w:lineRule="auto"/>
      <w:tabs>
        <w:tab w:val="center" w:pos="7143" w:leader="none"/>
        <w:tab w:val="right" w:pos="14287" w:leader="none"/>
      </w:tabs>
    </w:pPr>
  </w:style>
  <w:style w:type="paragraph" w:styleId="1076">
    <w:name w:val="toc 1"/>
    <w:basedOn w:val="1054"/>
    <w:next w:val="1054"/>
    <w:uiPriority w:val="39"/>
    <w:unhideWhenUsed/>
    <w:qFormat/>
    <w:pPr>
      <w:ind w:left="0" w:right="0" w:firstLine="0"/>
      <w:spacing w:after="57"/>
    </w:pPr>
  </w:style>
  <w:style w:type="paragraph" w:styleId="1077">
    <w:name w:val="toc 4"/>
    <w:basedOn w:val="1054"/>
    <w:next w:val="1054"/>
    <w:uiPriority w:val="39"/>
    <w:unhideWhenUsed/>
    <w:qFormat/>
    <w:pPr>
      <w:ind w:left="850" w:right="0" w:firstLine="0"/>
      <w:spacing w:after="57"/>
    </w:pPr>
  </w:style>
  <w:style w:type="paragraph" w:styleId="1078">
    <w:name w:val="Subtitle"/>
    <w:basedOn w:val="1054"/>
    <w:next w:val="1054"/>
    <w:link w:val="1100"/>
    <w:uiPriority w:val="11"/>
    <w:qFormat/>
    <w:pPr>
      <w:spacing w:before="200" w:after="200"/>
    </w:pPr>
    <w:rPr>
      <w:sz w:val="24"/>
      <w:szCs w:val="24"/>
    </w:rPr>
  </w:style>
  <w:style w:type="paragraph" w:styleId="1079">
    <w:name w:val="footnote text"/>
    <w:basedOn w:val="1054"/>
    <w:link w:val="1233"/>
    <w:uiPriority w:val="99"/>
    <w:semiHidden/>
    <w:unhideWhenUsed/>
    <w:qFormat/>
    <w:pPr>
      <w:spacing w:after="40" w:line="240" w:lineRule="auto"/>
    </w:pPr>
    <w:rPr>
      <w:sz w:val="18"/>
    </w:rPr>
  </w:style>
  <w:style w:type="paragraph" w:styleId="1080">
    <w:name w:val="toc 6"/>
    <w:basedOn w:val="1054"/>
    <w:next w:val="1054"/>
    <w:uiPriority w:val="39"/>
    <w:unhideWhenUsed/>
    <w:qFormat/>
    <w:pPr>
      <w:ind w:left="1417" w:right="0" w:firstLine="0"/>
      <w:spacing w:after="57"/>
    </w:pPr>
  </w:style>
  <w:style w:type="paragraph" w:styleId="1081">
    <w:name w:val="table of figures"/>
    <w:basedOn w:val="1054"/>
    <w:next w:val="1054"/>
    <w:uiPriority w:val="99"/>
    <w:unhideWhenUsed/>
    <w:qFormat/>
    <w:pPr>
      <w:spacing w:after="0" w:afterAutospacing="0"/>
    </w:pPr>
  </w:style>
  <w:style w:type="paragraph" w:styleId="1082">
    <w:name w:val="toc 2"/>
    <w:basedOn w:val="1054"/>
    <w:next w:val="1054"/>
    <w:uiPriority w:val="39"/>
    <w:unhideWhenUsed/>
    <w:qFormat/>
    <w:pPr>
      <w:ind w:left="283" w:right="0" w:firstLine="0"/>
      <w:spacing w:after="57"/>
    </w:pPr>
  </w:style>
  <w:style w:type="paragraph" w:styleId="1083">
    <w:name w:val="toc 9"/>
    <w:basedOn w:val="1054"/>
    <w:next w:val="1054"/>
    <w:uiPriority w:val="39"/>
    <w:unhideWhenUsed/>
    <w:qFormat/>
    <w:pPr>
      <w:ind w:left="2268" w:right="0" w:firstLine="0"/>
      <w:spacing w:after="57"/>
    </w:pPr>
  </w:style>
  <w:style w:type="paragraph" w:styleId="1084">
    <w:name w:val="Title"/>
    <w:basedOn w:val="1054"/>
    <w:next w:val="1054"/>
    <w:link w:val="1099"/>
    <w:uiPriority w:val="10"/>
    <w:qFormat/>
    <w:pPr>
      <w:contextualSpacing/>
      <w:spacing w:before="300" w:after="200"/>
    </w:pPr>
    <w:rPr>
      <w:sz w:val="48"/>
      <w:szCs w:val="48"/>
    </w:rPr>
  </w:style>
  <w:style w:type="table" w:styleId="10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6">
    <w:name w:val="endnote reference"/>
    <w:uiPriority w:val="99"/>
    <w:semiHidden/>
    <w:unhideWhenUsed/>
    <w:qFormat/>
    <w:rPr>
      <w:vertAlign w:val="superscript"/>
    </w:rPr>
  </w:style>
  <w:style w:type="character" w:styleId="1087">
    <w:name w:val="Hyperlink"/>
    <w:uiPriority w:val="99"/>
    <w:unhideWhenUsed/>
    <w:qFormat/>
    <w:rPr>
      <w:color w:val="0000ff" w:themeColor="hyperlink"/>
      <w:u w:val="single"/>
      <w14:textFill>
        <w14:solidFill>
          <w14:schemeClr w14:val="hlink"/>
        </w14:solidFill>
      </w14:textFill>
    </w:rPr>
  </w:style>
  <w:style w:type="character" w:styleId="1088">
    <w:name w:val="footnote reference"/>
    <w:uiPriority w:val="99"/>
    <w:unhideWhenUsed/>
    <w:qFormat/>
    <w:rPr>
      <w:vertAlign w:val="superscript"/>
    </w:rPr>
  </w:style>
  <w:style w:type="character" w:styleId="1089" w:customStyle="1">
    <w:name w:val="Heading 1 Char"/>
    <w:uiPriority w:val="9"/>
    <w:qFormat/>
    <w:rPr>
      <w:rFonts w:ascii="Arial" w:hAnsi="Arial" w:eastAsia="Arial" w:cs="Arial"/>
      <w:sz w:val="40"/>
      <w:szCs w:val="40"/>
    </w:rPr>
  </w:style>
  <w:style w:type="character" w:styleId="1090" w:customStyle="1">
    <w:name w:val="Heading 2 Char"/>
    <w:link w:val="1056"/>
    <w:uiPriority w:val="9"/>
    <w:qFormat/>
    <w:rPr>
      <w:rFonts w:ascii="Arial" w:hAnsi="Arial" w:eastAsia="Arial" w:cs="Arial"/>
      <w:sz w:val="34"/>
    </w:rPr>
  </w:style>
  <w:style w:type="character" w:styleId="1091" w:customStyle="1">
    <w:name w:val="Heading 3 Char"/>
    <w:uiPriority w:val="9"/>
    <w:qFormat/>
    <w:rPr>
      <w:rFonts w:ascii="Arial" w:hAnsi="Arial" w:eastAsia="Arial" w:cs="Arial"/>
      <w:sz w:val="30"/>
      <w:szCs w:val="30"/>
    </w:rPr>
  </w:style>
  <w:style w:type="character" w:styleId="1092" w:customStyle="1">
    <w:name w:val="Heading 4 Char"/>
    <w:link w:val="1058"/>
    <w:uiPriority w:val="9"/>
    <w:qFormat/>
    <w:rPr>
      <w:rFonts w:ascii="Arial" w:hAnsi="Arial" w:eastAsia="Arial" w:cs="Arial"/>
      <w:b/>
      <w:bCs/>
      <w:sz w:val="26"/>
      <w:szCs w:val="26"/>
    </w:rPr>
  </w:style>
  <w:style w:type="character" w:styleId="1093" w:customStyle="1">
    <w:name w:val="Heading 5 Char"/>
    <w:uiPriority w:val="9"/>
    <w:qFormat/>
    <w:rPr>
      <w:rFonts w:ascii="Arial" w:hAnsi="Arial" w:eastAsia="Arial" w:cs="Arial"/>
      <w:b/>
      <w:bCs/>
      <w:sz w:val="24"/>
      <w:szCs w:val="24"/>
    </w:rPr>
  </w:style>
  <w:style w:type="character" w:styleId="1094" w:customStyle="1">
    <w:name w:val="Heading 6 Char"/>
    <w:link w:val="1060"/>
    <w:uiPriority w:val="9"/>
    <w:qFormat/>
    <w:rPr>
      <w:rFonts w:ascii="Arial" w:hAnsi="Arial" w:eastAsia="Arial" w:cs="Arial"/>
      <w:b/>
      <w:bCs/>
      <w:sz w:val="22"/>
      <w:szCs w:val="22"/>
    </w:rPr>
  </w:style>
  <w:style w:type="character" w:styleId="1095" w:customStyle="1">
    <w:name w:val="Heading 7 Char"/>
    <w:link w:val="1061"/>
    <w:uiPriority w:val="9"/>
    <w:qFormat/>
    <w:rPr>
      <w:rFonts w:ascii="Arial" w:hAnsi="Arial" w:eastAsia="Arial" w:cs="Arial"/>
      <w:b/>
      <w:bCs/>
      <w:i/>
      <w:iCs/>
      <w:sz w:val="22"/>
      <w:szCs w:val="22"/>
    </w:rPr>
  </w:style>
  <w:style w:type="character" w:styleId="1096" w:customStyle="1">
    <w:name w:val="Heading 8 Char"/>
    <w:link w:val="1062"/>
    <w:uiPriority w:val="9"/>
    <w:qFormat/>
    <w:rPr>
      <w:rFonts w:ascii="Arial" w:hAnsi="Arial" w:eastAsia="Arial" w:cs="Arial"/>
      <w:i/>
      <w:iCs/>
      <w:sz w:val="22"/>
      <w:szCs w:val="22"/>
    </w:rPr>
  </w:style>
  <w:style w:type="character" w:styleId="1097" w:customStyle="1">
    <w:name w:val="Heading 9 Char"/>
    <w:link w:val="1063"/>
    <w:uiPriority w:val="9"/>
    <w:qFormat/>
    <w:rPr>
      <w:rFonts w:ascii="Arial" w:hAnsi="Arial" w:eastAsia="Arial" w:cs="Arial"/>
      <w:i/>
      <w:iCs/>
      <w:sz w:val="21"/>
      <w:szCs w:val="21"/>
    </w:rPr>
  </w:style>
  <w:style w:type="paragraph" w:styleId="1098">
    <w:name w:val="No Spacing"/>
    <w:uiPriority w:val="1"/>
    <w:qFormat/>
    <w:pPr>
      <w:spacing w:before="0" w:after="0" w:line="240" w:lineRule="auto"/>
    </w:pPr>
    <w:rPr>
      <w:rFonts w:hint="default" w:ascii="Times New Roman" w:hAnsi="Times New Roman" w:eastAsia="宋体" w:cs="Times New Roman"/>
    </w:rPr>
  </w:style>
  <w:style w:type="character" w:styleId="1099" w:customStyle="1">
    <w:name w:val="Title Char"/>
    <w:link w:val="1084"/>
    <w:uiPriority w:val="10"/>
    <w:qFormat/>
    <w:rPr>
      <w:sz w:val="48"/>
      <w:szCs w:val="48"/>
    </w:rPr>
  </w:style>
  <w:style w:type="character" w:styleId="1100" w:customStyle="1">
    <w:name w:val="Subtitle Char"/>
    <w:link w:val="1078"/>
    <w:uiPriority w:val="11"/>
    <w:qFormat/>
    <w:rPr>
      <w:sz w:val="24"/>
      <w:szCs w:val="24"/>
    </w:rPr>
  </w:style>
  <w:style w:type="paragraph" w:styleId="1101">
    <w:name w:val="Quote"/>
    <w:basedOn w:val="1054"/>
    <w:next w:val="1054"/>
    <w:link w:val="1102"/>
    <w:uiPriority w:val="29"/>
    <w:qFormat/>
    <w:pPr>
      <w:ind w:left="720" w:right="720"/>
    </w:pPr>
    <w:rPr>
      <w:i/>
    </w:rPr>
  </w:style>
  <w:style w:type="character" w:styleId="1102" w:customStyle="1">
    <w:name w:val="Quote Char"/>
    <w:link w:val="1101"/>
    <w:uiPriority w:val="29"/>
    <w:qFormat/>
    <w:rPr>
      <w:i/>
    </w:rPr>
  </w:style>
  <w:style w:type="paragraph" w:styleId="1103">
    <w:name w:val="Intense Quote"/>
    <w:basedOn w:val="1054"/>
    <w:next w:val="1054"/>
    <w:link w:val="11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4" w:customStyle="1">
    <w:name w:val="Intense Quote Char"/>
    <w:link w:val="1103"/>
    <w:uiPriority w:val="30"/>
    <w:qFormat/>
    <w:rPr>
      <w:i/>
    </w:rPr>
  </w:style>
  <w:style w:type="character" w:styleId="1105" w:customStyle="1">
    <w:name w:val="Header Char"/>
    <w:link w:val="1075"/>
    <w:uiPriority w:val="99"/>
    <w:qFormat/>
  </w:style>
  <w:style w:type="character" w:styleId="1106" w:customStyle="1">
    <w:name w:val="Footer Char"/>
    <w:link w:val="1074"/>
    <w:uiPriority w:val="99"/>
    <w:qFormat/>
  </w:style>
  <w:style w:type="character" w:styleId="1107" w:customStyle="1">
    <w:name w:val="Caption Char"/>
    <w:link w:val="1074"/>
    <w:uiPriority w:val="99"/>
    <w:qFormat/>
  </w:style>
  <w:style w:type="table" w:styleId="11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3" w:customStyle="1">
    <w:name w:val="Footnote Text Char"/>
    <w:link w:val="1079"/>
    <w:uiPriority w:val="99"/>
    <w:qFormat/>
    <w:rPr>
      <w:sz w:val="18"/>
    </w:rPr>
  </w:style>
  <w:style w:type="character" w:styleId="1234" w:customStyle="1">
    <w:name w:val="Endnote Text Char"/>
    <w:link w:val="1073"/>
    <w:uiPriority w:val="99"/>
    <w:qFormat/>
    <w:rPr>
      <w:sz w:val="20"/>
    </w:rPr>
  </w:style>
  <w:style w:type="paragraph" w:styleId="1235" w:customStyle="1">
    <w:name w:val="TOC Heading"/>
    <w:uiPriority w:val="39"/>
    <w:unhideWhenUsed/>
    <w:qFormat/>
    <w:rPr>
      <w:rFonts w:hint="default" w:ascii="Times New Roman" w:hAnsi="Times New Roman" w:eastAsia="宋体" w:cs="Times New Roman"/>
    </w:rPr>
  </w:style>
  <w:style w:type="paragraph" w:styleId="1236" w:customStyle="1">
    <w:name w:val="标题 11"/>
    <w:basedOn w:val="1054"/>
    <w:next w:val="1054"/>
    <w:link w:val="1247"/>
    <w:uiPriority w:val="0"/>
    <w:qFormat/>
    <w:pPr>
      <w:numPr>
        <w:ilvl w:val="0"/>
        <w:numId w:val="1"/>
      </w:numPr>
      <w:jc w:val="center"/>
      <w:keepLines/>
      <w:keepNext/>
      <w:spacing w:before="340" w:after="330" w:line="578" w:lineRule="auto"/>
      <w:outlineLvl w:val="0"/>
    </w:pPr>
    <w:rPr>
      <w:rFonts w:ascii="宋体" w:hAnsi="宋体"/>
      <w:b/>
      <w:bCs/>
      <w:sz w:val="44"/>
    </w:rPr>
  </w:style>
  <w:style w:type="paragraph" w:styleId="1237" w:customStyle="1">
    <w:name w:val="标题 21"/>
    <w:basedOn w:val="1054"/>
    <w:next w:val="1054"/>
    <w:link w:val="124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238" w:customStyle="1">
    <w:name w:val="标题 311"/>
    <w:basedOn w:val="1054"/>
    <w:next w:val="1054"/>
    <w:link w:val="1249"/>
    <w:uiPriority w:val="0"/>
    <w:qFormat/>
    <w:pPr>
      <w:numPr>
        <w:ilvl w:val="2"/>
        <w:numId w:val="1"/>
      </w:numPr>
      <w:keepLines/>
      <w:keepNext/>
      <w:spacing w:before="260" w:after="260" w:line="416" w:lineRule="auto"/>
      <w:outlineLvl w:val="2"/>
    </w:pPr>
    <w:rPr>
      <w:b/>
      <w:bCs/>
      <w:sz w:val="32"/>
      <w:szCs w:val="32"/>
    </w:rPr>
  </w:style>
  <w:style w:type="paragraph" w:styleId="1239" w:customStyle="1">
    <w:name w:val="标题 411"/>
    <w:basedOn w:val="1054"/>
    <w:next w:val="1054"/>
    <w:link w:val="125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240" w:customStyle="1">
    <w:name w:val="标题 51"/>
    <w:basedOn w:val="1054"/>
    <w:next w:val="1054"/>
    <w:link w:val="1251"/>
    <w:uiPriority w:val="0"/>
    <w:qFormat/>
    <w:pPr>
      <w:numPr>
        <w:ilvl w:val="4"/>
        <w:numId w:val="1"/>
      </w:numPr>
      <w:keepLines/>
      <w:keepNext/>
      <w:spacing w:before="280" w:after="290" w:line="376" w:lineRule="auto"/>
      <w:outlineLvl w:val="4"/>
    </w:pPr>
    <w:rPr>
      <w:b/>
      <w:bCs/>
      <w:sz w:val="28"/>
      <w:szCs w:val="28"/>
    </w:rPr>
  </w:style>
  <w:style w:type="paragraph" w:styleId="1241" w:customStyle="1">
    <w:name w:val="标题 611"/>
    <w:basedOn w:val="1054"/>
    <w:next w:val="1054"/>
    <w:link w:val="1252"/>
    <w:uiPriority w:val="0"/>
    <w:qFormat/>
    <w:pPr>
      <w:numPr>
        <w:ilvl w:val="5"/>
        <w:numId w:val="1"/>
      </w:numPr>
      <w:keepLines/>
      <w:keepNext/>
      <w:spacing w:before="240" w:after="64" w:line="320" w:lineRule="auto"/>
      <w:outlineLvl w:val="5"/>
    </w:pPr>
    <w:rPr>
      <w:rFonts w:ascii="Cambria" w:hAnsi="Cambria"/>
      <w:b/>
      <w:bCs/>
      <w:sz w:val="24"/>
    </w:rPr>
  </w:style>
  <w:style w:type="paragraph" w:styleId="1242" w:customStyle="1">
    <w:name w:val="标题 71"/>
    <w:basedOn w:val="1054"/>
    <w:next w:val="1054"/>
    <w:link w:val="1253"/>
    <w:uiPriority w:val="0"/>
    <w:qFormat/>
    <w:pPr>
      <w:numPr>
        <w:ilvl w:val="6"/>
        <w:numId w:val="1"/>
      </w:numPr>
      <w:keepLines/>
      <w:keepNext/>
      <w:spacing w:before="240" w:after="64" w:line="320" w:lineRule="auto"/>
      <w:outlineLvl w:val="6"/>
    </w:pPr>
    <w:rPr>
      <w:b/>
      <w:bCs/>
      <w:sz w:val="24"/>
    </w:rPr>
  </w:style>
  <w:style w:type="paragraph" w:styleId="1243" w:customStyle="1">
    <w:name w:val="标题 811"/>
    <w:basedOn w:val="1054"/>
    <w:next w:val="1054"/>
    <w:link w:val="1254"/>
    <w:uiPriority w:val="0"/>
    <w:qFormat/>
    <w:pPr>
      <w:numPr>
        <w:ilvl w:val="7"/>
        <w:numId w:val="1"/>
      </w:numPr>
      <w:keepLines/>
      <w:keepNext/>
      <w:spacing w:before="240" w:after="64" w:line="320" w:lineRule="auto"/>
      <w:outlineLvl w:val="7"/>
    </w:pPr>
    <w:rPr>
      <w:rFonts w:ascii="Cambria" w:hAnsi="Cambria"/>
      <w:sz w:val="24"/>
    </w:rPr>
  </w:style>
  <w:style w:type="paragraph" w:styleId="1244" w:customStyle="1">
    <w:name w:val="标题 91"/>
    <w:basedOn w:val="1054"/>
    <w:next w:val="1054"/>
    <w:link w:val="1255"/>
    <w:uiPriority w:val="0"/>
    <w:qFormat/>
    <w:pPr>
      <w:numPr>
        <w:ilvl w:val="8"/>
        <w:numId w:val="1"/>
      </w:numPr>
      <w:keepLines/>
      <w:keepNext/>
      <w:spacing w:before="240" w:after="64" w:line="320" w:lineRule="auto"/>
      <w:outlineLvl w:val="8"/>
    </w:pPr>
    <w:rPr>
      <w:rFonts w:ascii="Cambria" w:hAnsi="Cambria"/>
      <w:szCs w:val="21"/>
    </w:rPr>
  </w:style>
  <w:style w:type="character" w:styleId="1245" w:customStyle="1">
    <w:name w:val="默认段落字体1"/>
    <w:link w:val="1054"/>
    <w:uiPriority w:val="1"/>
    <w:unhideWhenUsed/>
    <w:qFormat/>
  </w:style>
  <w:style w:type="table" w:styleId="124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47" w:customStyle="1">
    <w:name w:val="标题 1 字符"/>
    <w:link w:val="1236"/>
    <w:uiPriority w:val="0"/>
    <w:qFormat/>
    <w:rPr>
      <w:rFonts w:ascii="宋体" w:hAnsi="宋体"/>
      <w:b/>
      <w:bCs/>
      <w:sz w:val="44"/>
      <w:szCs w:val="24"/>
    </w:rPr>
  </w:style>
  <w:style w:type="character" w:styleId="1248" w:customStyle="1">
    <w:name w:val="标题 2 字符"/>
    <w:link w:val="1237"/>
    <w:uiPriority w:val="0"/>
    <w:qFormat/>
    <w:rPr>
      <w:rFonts w:ascii="Cambria" w:hAnsi="Cambria"/>
      <w:b/>
      <w:bCs/>
      <w:sz w:val="32"/>
      <w:szCs w:val="32"/>
    </w:rPr>
  </w:style>
  <w:style w:type="character" w:styleId="1249" w:customStyle="1">
    <w:name w:val="标题 3 字符"/>
    <w:link w:val="1238"/>
    <w:uiPriority w:val="0"/>
    <w:qFormat/>
    <w:rPr>
      <w:b/>
      <w:bCs/>
      <w:sz w:val="32"/>
      <w:szCs w:val="32"/>
    </w:rPr>
  </w:style>
  <w:style w:type="character" w:styleId="1250" w:customStyle="1">
    <w:name w:val="标题 4 字符"/>
    <w:link w:val="1239"/>
    <w:uiPriority w:val="0"/>
    <w:qFormat/>
    <w:rPr>
      <w:rFonts w:ascii="Cambria" w:hAnsi="Cambria"/>
      <w:b/>
      <w:bCs/>
      <w:sz w:val="28"/>
      <w:szCs w:val="28"/>
    </w:rPr>
  </w:style>
  <w:style w:type="character" w:styleId="1251" w:customStyle="1">
    <w:name w:val="标题 5 字符"/>
    <w:link w:val="1240"/>
    <w:uiPriority w:val="0"/>
    <w:qFormat/>
    <w:rPr>
      <w:b/>
      <w:bCs/>
      <w:sz w:val="28"/>
      <w:szCs w:val="28"/>
    </w:rPr>
  </w:style>
  <w:style w:type="character" w:styleId="1252" w:customStyle="1">
    <w:name w:val="标题 6 字符"/>
    <w:link w:val="1241"/>
    <w:uiPriority w:val="0"/>
    <w:qFormat/>
    <w:rPr>
      <w:rFonts w:ascii="Cambria" w:hAnsi="Cambria"/>
      <w:b/>
      <w:bCs/>
      <w:sz w:val="24"/>
      <w:szCs w:val="24"/>
    </w:rPr>
  </w:style>
  <w:style w:type="character" w:styleId="1253" w:customStyle="1">
    <w:name w:val="标题 7 字符"/>
    <w:link w:val="1242"/>
    <w:uiPriority w:val="0"/>
    <w:qFormat/>
    <w:rPr>
      <w:b/>
      <w:bCs/>
      <w:sz w:val="24"/>
      <w:szCs w:val="24"/>
    </w:rPr>
  </w:style>
  <w:style w:type="character" w:styleId="1254" w:customStyle="1">
    <w:name w:val="标题 8 字符"/>
    <w:link w:val="1243"/>
    <w:uiPriority w:val="0"/>
    <w:qFormat/>
    <w:rPr>
      <w:rFonts w:ascii="Cambria" w:hAnsi="Cambria"/>
      <w:sz w:val="24"/>
      <w:szCs w:val="24"/>
    </w:rPr>
  </w:style>
  <w:style w:type="character" w:styleId="1255" w:customStyle="1">
    <w:name w:val="标题 9 字符"/>
    <w:link w:val="1244"/>
    <w:uiPriority w:val="0"/>
    <w:qFormat/>
    <w:rPr>
      <w:rFonts w:ascii="Cambria" w:hAnsi="Cambria"/>
      <w:sz w:val="21"/>
      <w:szCs w:val="21"/>
    </w:rPr>
  </w:style>
  <w:style w:type="paragraph" w:styleId="1256" w:customStyle="1">
    <w:name w:val="目录 71"/>
    <w:basedOn w:val="1054"/>
    <w:next w:val="1054"/>
    <w:uiPriority w:val="39"/>
    <w:unhideWhenUsed/>
    <w:qFormat/>
    <w:pPr>
      <w:ind w:left="2520"/>
    </w:pPr>
    <w:rPr>
      <w:rFonts w:ascii="Calibri" w:hAnsi="Calibri"/>
      <w:szCs w:val="22"/>
    </w:rPr>
  </w:style>
  <w:style w:type="paragraph" w:styleId="1257" w:customStyle="1">
    <w:name w:val="正文缩进1"/>
    <w:basedOn w:val="1054"/>
    <w:link w:val="1258"/>
    <w:uiPriority w:val="99"/>
    <w:qFormat/>
    <w:pPr>
      <w:ind w:firstLine="420"/>
    </w:pPr>
    <w:rPr>
      <w:b/>
      <w:sz w:val="24"/>
      <w:szCs w:val="20"/>
    </w:rPr>
  </w:style>
  <w:style w:type="character" w:styleId="1258" w:customStyle="1">
    <w:name w:val="正文缩进 字符"/>
    <w:link w:val="1257"/>
    <w:uiPriority w:val="99"/>
    <w:qFormat/>
    <w:rPr>
      <w:b/>
      <w:sz w:val="24"/>
    </w:rPr>
  </w:style>
  <w:style w:type="paragraph" w:styleId="1259" w:customStyle="1">
    <w:name w:val="题注1"/>
    <w:basedOn w:val="1054"/>
    <w:next w:val="1054"/>
    <w:uiPriority w:val="0"/>
    <w:qFormat/>
    <w:rPr>
      <w:rFonts w:ascii="Cambria" w:hAnsi="Cambria" w:eastAsia="黑体"/>
      <w:sz w:val="20"/>
      <w:szCs w:val="22"/>
    </w:rPr>
  </w:style>
  <w:style w:type="paragraph" w:styleId="1260" w:customStyle="1">
    <w:name w:val="列表项目符号1"/>
    <w:basedOn w:val="1054"/>
    <w:uiPriority w:val="0"/>
    <w:qFormat/>
    <w:pPr>
      <w:numPr>
        <w:ilvl w:val="0"/>
        <w:numId w:val="2"/>
      </w:numPr>
      <w:contextualSpacing/>
    </w:pPr>
    <w:rPr>
      <w:rFonts w:ascii="Times New Roman" w:hAnsi="Times New Roman"/>
      <w:szCs w:val="20"/>
    </w:rPr>
  </w:style>
  <w:style w:type="paragraph" w:styleId="1261" w:customStyle="1">
    <w:name w:val="文档结构图1"/>
    <w:basedOn w:val="1054"/>
    <w:link w:val="1262"/>
    <w:uiPriority w:val="0"/>
    <w:qFormat/>
    <w:rPr>
      <w:rFonts w:ascii="宋体"/>
      <w:sz w:val="18"/>
      <w:szCs w:val="18"/>
    </w:rPr>
  </w:style>
  <w:style w:type="character" w:styleId="1262" w:customStyle="1">
    <w:name w:val="文档结构图 字符"/>
    <w:link w:val="1261"/>
    <w:uiPriority w:val="0"/>
    <w:qFormat/>
    <w:rPr>
      <w:rFonts w:ascii="宋体"/>
      <w:sz w:val="18"/>
      <w:szCs w:val="18"/>
    </w:rPr>
  </w:style>
  <w:style w:type="paragraph" w:styleId="1263" w:customStyle="1">
    <w:name w:val="引文目录标题1"/>
    <w:basedOn w:val="1054"/>
    <w:next w:val="1054"/>
    <w:uiPriority w:val="99"/>
    <w:qFormat/>
    <w:pPr>
      <w:spacing w:before="120"/>
    </w:pPr>
    <w:rPr>
      <w:rFonts w:ascii="Cambria" w:hAnsi="Cambria"/>
      <w:sz w:val="24"/>
      <w:szCs w:val="20"/>
    </w:rPr>
  </w:style>
  <w:style w:type="paragraph" w:styleId="1264" w:customStyle="1">
    <w:name w:val="批注文字1"/>
    <w:basedOn w:val="1054"/>
    <w:link w:val="1265"/>
    <w:uiPriority w:val="0"/>
    <w:qFormat/>
    <w:pPr>
      <w:jc w:val="left"/>
    </w:pPr>
  </w:style>
  <w:style w:type="character" w:styleId="1265" w:customStyle="1">
    <w:name w:val="批注文字 字符"/>
    <w:link w:val="1264"/>
    <w:uiPriority w:val="0"/>
    <w:qFormat/>
    <w:rPr>
      <w:sz w:val="21"/>
      <w:szCs w:val="24"/>
    </w:rPr>
  </w:style>
  <w:style w:type="paragraph" w:styleId="1266" w:customStyle="1">
    <w:name w:val="正文文本 31"/>
    <w:basedOn w:val="1054"/>
    <w:link w:val="1267"/>
    <w:uiPriority w:val="0"/>
    <w:qFormat/>
    <w:rPr>
      <w:rFonts w:ascii="宋体"/>
      <w:sz w:val="24"/>
      <w:szCs w:val="20"/>
    </w:rPr>
  </w:style>
  <w:style w:type="character" w:styleId="1267" w:customStyle="1">
    <w:name w:val="正文文本 3 字符"/>
    <w:link w:val="1266"/>
    <w:uiPriority w:val="0"/>
    <w:qFormat/>
    <w:rPr>
      <w:rFonts w:ascii="宋体"/>
      <w:sz w:val="24"/>
    </w:rPr>
  </w:style>
  <w:style w:type="paragraph" w:styleId="1268" w:customStyle="1">
    <w:name w:val="正文文本1"/>
    <w:basedOn w:val="1054"/>
    <w:link w:val="1269"/>
    <w:uiPriority w:val="0"/>
    <w:qFormat/>
    <w:pPr>
      <w:jc w:val="center"/>
    </w:pPr>
    <w:rPr>
      <w:rFonts w:eastAsia="幼圆"/>
      <w:b/>
      <w:bCs/>
      <w:sz w:val="44"/>
    </w:rPr>
  </w:style>
  <w:style w:type="character" w:styleId="1269" w:customStyle="1">
    <w:name w:val="正文文本 字符"/>
    <w:link w:val="1268"/>
    <w:uiPriority w:val="0"/>
    <w:qFormat/>
    <w:rPr>
      <w:rFonts w:eastAsia="幼圆"/>
      <w:b/>
      <w:bCs/>
      <w:sz w:val="44"/>
      <w:szCs w:val="24"/>
    </w:rPr>
  </w:style>
  <w:style w:type="paragraph" w:styleId="1270" w:customStyle="1">
    <w:name w:val="正文文本缩进1"/>
    <w:basedOn w:val="1054"/>
    <w:link w:val="1271"/>
    <w:uiPriority w:val="0"/>
    <w:qFormat/>
    <w:pPr>
      <w:ind w:left="420"/>
      <w:spacing w:after="120"/>
    </w:pPr>
  </w:style>
  <w:style w:type="character" w:styleId="1271" w:customStyle="1">
    <w:name w:val="正文文本缩进 字符"/>
    <w:link w:val="1270"/>
    <w:uiPriority w:val="0"/>
    <w:qFormat/>
    <w:rPr>
      <w:sz w:val="21"/>
      <w:szCs w:val="24"/>
    </w:rPr>
  </w:style>
  <w:style w:type="paragraph" w:styleId="1272" w:customStyle="1">
    <w:name w:val="文本块1"/>
    <w:basedOn w:val="1054"/>
    <w:uiPriority w:val="99"/>
    <w:unhideWhenUsed/>
    <w:qFormat/>
    <w:pPr>
      <w:ind w:left="1440" w:right="1440"/>
      <w:jc w:val="left"/>
      <w:spacing w:after="120"/>
    </w:pPr>
    <w:rPr>
      <w:rFonts w:ascii="宋体" w:hAnsi="宋体" w:cs="宋体"/>
      <w:sz w:val="22"/>
      <w:szCs w:val="22"/>
      <w:lang w:val="zh-CN" w:bidi="zh-CN"/>
    </w:rPr>
  </w:style>
  <w:style w:type="paragraph" w:styleId="1273" w:customStyle="1">
    <w:name w:val="索引 411"/>
    <w:basedOn w:val="1054"/>
    <w:next w:val="1054"/>
    <w:uiPriority w:val="0"/>
    <w:qFormat/>
    <w:pPr>
      <w:ind w:left="600"/>
    </w:pPr>
    <w:rPr>
      <w:rFonts w:ascii="Calibri" w:hAnsi="Calibri"/>
    </w:rPr>
  </w:style>
  <w:style w:type="paragraph" w:styleId="1274" w:customStyle="1">
    <w:name w:val="目录 51"/>
    <w:basedOn w:val="1054"/>
    <w:next w:val="1054"/>
    <w:uiPriority w:val="39"/>
    <w:unhideWhenUsed/>
    <w:qFormat/>
    <w:pPr>
      <w:ind w:left="1680"/>
    </w:pPr>
    <w:rPr>
      <w:rFonts w:ascii="Calibri" w:hAnsi="Calibri"/>
      <w:szCs w:val="22"/>
    </w:rPr>
  </w:style>
  <w:style w:type="paragraph" w:styleId="1275" w:customStyle="1">
    <w:name w:val="目录 31"/>
    <w:basedOn w:val="1054"/>
    <w:next w:val="1054"/>
    <w:uiPriority w:val="39"/>
    <w:qFormat/>
    <w:pPr>
      <w:ind w:left="840"/>
    </w:pPr>
    <w:rPr>
      <w:rFonts w:ascii="Calibri" w:hAnsi="Calibri"/>
      <w:szCs w:val="22"/>
    </w:rPr>
  </w:style>
  <w:style w:type="paragraph" w:styleId="1276" w:customStyle="1">
    <w:name w:val="纯文本1"/>
    <w:basedOn w:val="1054"/>
    <w:link w:val="1277"/>
    <w:uiPriority w:val="0"/>
    <w:qFormat/>
    <w:rPr>
      <w:rFonts w:ascii="Ari"/>
      <w:sz w:val="20"/>
      <w:szCs w:val="20"/>
    </w:rPr>
  </w:style>
  <w:style w:type="character" w:styleId="1277" w:customStyle="1">
    <w:name w:val="纯文本 字符"/>
    <w:link w:val="1276"/>
    <w:uiPriority w:val="0"/>
    <w:qFormat/>
    <w:rPr>
      <w:rFonts w:ascii="Ari"/>
      <w:lang w:val="en-US" w:eastAsia="zh-CN" w:bidi="ar-SA"/>
    </w:rPr>
  </w:style>
  <w:style w:type="paragraph" w:styleId="1278" w:customStyle="1">
    <w:name w:val="目录 81"/>
    <w:basedOn w:val="1054"/>
    <w:next w:val="1054"/>
    <w:uiPriority w:val="39"/>
    <w:unhideWhenUsed/>
    <w:qFormat/>
    <w:pPr>
      <w:ind w:left="2940"/>
    </w:pPr>
    <w:rPr>
      <w:rFonts w:ascii="Calibri" w:hAnsi="Calibri"/>
      <w:szCs w:val="22"/>
    </w:rPr>
  </w:style>
  <w:style w:type="paragraph" w:styleId="1279" w:customStyle="1">
    <w:name w:val="日期1"/>
    <w:basedOn w:val="1054"/>
    <w:next w:val="1054"/>
    <w:link w:val="1280"/>
    <w:uiPriority w:val="0"/>
    <w:unhideWhenUsed/>
    <w:qFormat/>
  </w:style>
  <w:style w:type="character" w:styleId="1280" w:customStyle="1">
    <w:name w:val="日期 字符"/>
    <w:link w:val="1279"/>
    <w:uiPriority w:val="0"/>
    <w:qFormat/>
    <w:rPr>
      <w:sz w:val="21"/>
      <w:szCs w:val="24"/>
    </w:rPr>
  </w:style>
  <w:style w:type="paragraph" w:styleId="1281" w:customStyle="1">
    <w:name w:val="正文文本缩进 21"/>
    <w:basedOn w:val="1054"/>
    <w:link w:val="1282"/>
    <w:uiPriority w:val="99"/>
    <w:unhideWhenUsed/>
    <w:qFormat/>
    <w:pPr>
      <w:ind w:firstLine="525"/>
      <w:spacing w:line="420" w:lineRule="exact"/>
    </w:pPr>
    <w:rPr>
      <w:rFonts w:ascii="宋体"/>
      <w:sz w:val="20"/>
      <w:szCs w:val="20"/>
    </w:rPr>
  </w:style>
  <w:style w:type="character" w:styleId="1282" w:customStyle="1">
    <w:name w:val="正文文本缩进 2 字符"/>
    <w:link w:val="1281"/>
    <w:uiPriority w:val="99"/>
    <w:qFormat/>
    <w:rPr>
      <w:rFonts w:ascii="宋体"/>
    </w:rPr>
  </w:style>
  <w:style w:type="paragraph" w:styleId="1283" w:customStyle="1">
    <w:name w:val="批注框文本1"/>
    <w:basedOn w:val="1054"/>
    <w:link w:val="1284"/>
    <w:uiPriority w:val="0"/>
    <w:qFormat/>
    <w:rPr>
      <w:sz w:val="18"/>
      <w:szCs w:val="18"/>
    </w:rPr>
  </w:style>
  <w:style w:type="character" w:styleId="1284" w:customStyle="1">
    <w:name w:val="批注框文本 字符"/>
    <w:link w:val="1283"/>
    <w:uiPriority w:val="0"/>
    <w:qFormat/>
    <w:rPr>
      <w:sz w:val="18"/>
      <w:szCs w:val="18"/>
    </w:rPr>
  </w:style>
  <w:style w:type="paragraph" w:styleId="1285" w:customStyle="1">
    <w:name w:val="页脚1"/>
    <w:basedOn w:val="1054"/>
    <w:link w:val="1286"/>
    <w:uiPriority w:val="99"/>
    <w:qFormat/>
    <w:pPr>
      <w:jc w:val="left"/>
      <w:tabs>
        <w:tab w:val="center" w:pos="4153" w:leader="none"/>
        <w:tab w:val="right" w:pos="8306" w:leader="none"/>
      </w:tabs>
    </w:pPr>
    <w:rPr>
      <w:sz w:val="18"/>
      <w:szCs w:val="18"/>
    </w:rPr>
  </w:style>
  <w:style w:type="character" w:styleId="1286" w:customStyle="1">
    <w:name w:val="页脚 字符1"/>
    <w:link w:val="1285"/>
    <w:uiPriority w:val="99"/>
    <w:qFormat/>
    <w:rPr>
      <w:sz w:val="18"/>
      <w:szCs w:val="18"/>
    </w:rPr>
  </w:style>
  <w:style w:type="paragraph" w:styleId="1287" w:customStyle="1">
    <w:name w:val="页眉1"/>
    <w:basedOn w:val="1054"/>
    <w:link w:val="1288"/>
    <w:uiPriority w:val="0"/>
    <w:qFormat/>
    <w:pPr>
      <w:jc w:val="center"/>
      <w:tabs>
        <w:tab w:val="center" w:pos="4153" w:leader="none"/>
        <w:tab w:val="right" w:pos="8306" w:leader="none"/>
      </w:tabs>
      <w:pBdr>
        <w:bottom w:val="single" w:color="000000" w:sz="6" w:space="1"/>
      </w:pBdr>
    </w:pPr>
    <w:rPr>
      <w:sz w:val="18"/>
      <w:szCs w:val="18"/>
    </w:rPr>
  </w:style>
  <w:style w:type="character" w:styleId="1288" w:customStyle="1">
    <w:name w:val="页眉 字符"/>
    <w:link w:val="1287"/>
    <w:uiPriority w:val="0"/>
    <w:qFormat/>
    <w:rPr>
      <w:sz w:val="18"/>
      <w:szCs w:val="18"/>
    </w:rPr>
  </w:style>
  <w:style w:type="paragraph" w:styleId="1289" w:customStyle="1">
    <w:name w:val="目录 11"/>
    <w:basedOn w:val="1054"/>
    <w:next w:val="1054"/>
    <w:uiPriority w:val="39"/>
    <w:qFormat/>
  </w:style>
  <w:style w:type="paragraph" w:styleId="1290" w:customStyle="1">
    <w:name w:val="目录 41"/>
    <w:basedOn w:val="1054"/>
    <w:next w:val="1054"/>
    <w:uiPriority w:val="39"/>
    <w:unhideWhenUsed/>
    <w:qFormat/>
    <w:pPr>
      <w:ind w:left="1260"/>
    </w:pPr>
    <w:rPr>
      <w:rFonts w:ascii="Calibri" w:hAnsi="Calibri"/>
      <w:szCs w:val="22"/>
    </w:rPr>
  </w:style>
  <w:style w:type="paragraph" w:styleId="1291" w:customStyle="1">
    <w:name w:val="副标题1"/>
    <w:basedOn w:val="1054"/>
    <w:next w:val="1054"/>
    <w:link w:val="1292"/>
    <w:uiPriority w:val="0"/>
    <w:qFormat/>
    <w:pPr>
      <w:jc w:val="center"/>
      <w:spacing w:before="240" w:after="60" w:line="312" w:lineRule="auto"/>
      <w:outlineLvl w:val="1"/>
    </w:pPr>
    <w:rPr>
      <w:rFonts w:ascii="Cambria" w:hAnsi="Cambria"/>
      <w:b/>
      <w:bCs/>
      <w:sz w:val="32"/>
      <w:szCs w:val="32"/>
    </w:rPr>
  </w:style>
  <w:style w:type="character" w:styleId="1292" w:customStyle="1">
    <w:name w:val="副标题 字符"/>
    <w:link w:val="1291"/>
    <w:uiPriority w:val="0"/>
    <w:qFormat/>
    <w:rPr>
      <w:rFonts w:ascii="Cambria" w:hAnsi="Cambria"/>
      <w:b/>
      <w:bCs/>
      <w:sz w:val="32"/>
      <w:szCs w:val="32"/>
    </w:rPr>
  </w:style>
  <w:style w:type="paragraph" w:styleId="1293" w:customStyle="1">
    <w:name w:val="目录 61"/>
    <w:basedOn w:val="1054"/>
    <w:next w:val="1054"/>
    <w:uiPriority w:val="39"/>
    <w:unhideWhenUsed/>
    <w:qFormat/>
    <w:pPr>
      <w:ind w:left="2100"/>
    </w:pPr>
    <w:rPr>
      <w:rFonts w:ascii="Calibri" w:hAnsi="Calibri"/>
      <w:szCs w:val="22"/>
    </w:rPr>
  </w:style>
  <w:style w:type="paragraph" w:styleId="1294" w:customStyle="1">
    <w:name w:val="正文文本缩进 31"/>
    <w:basedOn w:val="1054"/>
    <w:link w:val="1295"/>
    <w:uiPriority w:val="0"/>
    <w:qFormat/>
    <w:pPr>
      <w:ind w:left="420"/>
      <w:spacing w:after="120"/>
    </w:pPr>
    <w:rPr>
      <w:sz w:val="16"/>
      <w:szCs w:val="20"/>
    </w:rPr>
  </w:style>
  <w:style w:type="character" w:styleId="1295" w:customStyle="1">
    <w:name w:val="正文文本缩进 3 字符"/>
    <w:link w:val="1294"/>
    <w:uiPriority w:val="0"/>
    <w:qFormat/>
    <w:rPr>
      <w:sz w:val="16"/>
    </w:rPr>
  </w:style>
  <w:style w:type="paragraph" w:styleId="1296" w:customStyle="1">
    <w:name w:val="目录 21"/>
    <w:basedOn w:val="1054"/>
    <w:next w:val="1054"/>
    <w:uiPriority w:val="39"/>
    <w:qFormat/>
    <w:pPr>
      <w:ind w:left="420"/>
    </w:pPr>
    <w:rPr>
      <w:rFonts w:ascii="Calibri" w:hAnsi="Calibri"/>
      <w:szCs w:val="22"/>
    </w:rPr>
  </w:style>
  <w:style w:type="paragraph" w:styleId="1297" w:customStyle="1">
    <w:name w:val="目录 91"/>
    <w:basedOn w:val="1054"/>
    <w:next w:val="1054"/>
    <w:uiPriority w:val="39"/>
    <w:unhideWhenUsed/>
    <w:qFormat/>
    <w:pPr>
      <w:ind w:left="3360"/>
    </w:pPr>
    <w:rPr>
      <w:rFonts w:ascii="Calibri" w:hAnsi="Calibri"/>
      <w:szCs w:val="22"/>
    </w:rPr>
  </w:style>
  <w:style w:type="paragraph" w:styleId="1298" w:customStyle="1">
    <w:name w:val="正文文本 21"/>
    <w:basedOn w:val="1054"/>
    <w:link w:val="1299"/>
    <w:uiPriority w:val="99"/>
    <w:qFormat/>
    <w:pPr>
      <w:jc w:val="center"/>
      <w:widowControl/>
    </w:pPr>
  </w:style>
  <w:style w:type="character" w:styleId="1299" w:customStyle="1">
    <w:name w:val="正文文本 2 字符"/>
    <w:link w:val="1298"/>
    <w:uiPriority w:val="99"/>
    <w:qFormat/>
  </w:style>
  <w:style w:type="paragraph" w:styleId="1300" w:customStyle="1">
    <w:name w:val="HTML 预设格式1"/>
    <w:basedOn w:val="1054"/>
    <w:link w:val="13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01" w:customStyle="1">
    <w:name w:val="HTML 预设格式 字符"/>
    <w:link w:val="1300"/>
    <w:uiPriority w:val="99"/>
    <w:qFormat/>
    <w:rPr>
      <w:rFonts w:ascii="宋体" w:hAnsi="宋体"/>
      <w:sz w:val="24"/>
      <w:szCs w:val="24"/>
    </w:rPr>
  </w:style>
  <w:style w:type="paragraph" w:styleId="1302" w:customStyle="1">
    <w:name w:val="普通(网站)1"/>
    <w:basedOn w:val="1054"/>
    <w:uiPriority w:val="99"/>
    <w:qFormat/>
    <w:pPr>
      <w:jc w:val="left"/>
      <w:spacing w:before="100" w:beforeAutospacing="1" w:after="100" w:afterAutospacing="1"/>
      <w:widowControl/>
    </w:pPr>
    <w:rPr>
      <w:rFonts w:ascii="宋体" w:hAnsi="宋体" w:cs="宋体"/>
      <w:sz w:val="24"/>
    </w:rPr>
  </w:style>
  <w:style w:type="paragraph" w:styleId="1303" w:customStyle="1">
    <w:name w:val="索引 11"/>
    <w:basedOn w:val="1054"/>
    <w:next w:val="1054"/>
    <w:uiPriority w:val="0"/>
    <w:qFormat/>
    <w:pPr>
      <w:jc w:val="center"/>
      <w:spacing w:line="220" w:lineRule="exact"/>
    </w:pPr>
    <w:rPr>
      <w:rFonts w:ascii="仿宋_GB2312" w:hAnsi="Calibri" w:eastAsia="仿宋_GB2312"/>
      <w:szCs w:val="22"/>
    </w:rPr>
  </w:style>
  <w:style w:type="paragraph" w:styleId="1304" w:customStyle="1">
    <w:name w:val="标题1"/>
    <w:basedOn w:val="1054"/>
    <w:link w:val="1305"/>
    <w:uiPriority w:val="0"/>
    <w:qFormat/>
    <w:pPr>
      <w:jc w:val="center"/>
      <w:spacing w:before="240" w:after="60" w:line="420" w:lineRule="atLeast"/>
      <w:outlineLvl w:val="0"/>
    </w:pPr>
    <w:rPr>
      <w:rFonts w:ascii="Arial" w:hAnsi="Arial"/>
      <w:b/>
      <w:sz w:val="32"/>
      <w:szCs w:val="20"/>
    </w:rPr>
  </w:style>
  <w:style w:type="character" w:styleId="1305" w:customStyle="1">
    <w:name w:val="标题 字符"/>
    <w:link w:val="1304"/>
    <w:uiPriority w:val="0"/>
    <w:qFormat/>
    <w:rPr>
      <w:rFonts w:ascii="Arial" w:hAnsi="Arial"/>
      <w:b/>
      <w:sz w:val="32"/>
    </w:rPr>
  </w:style>
  <w:style w:type="paragraph" w:styleId="1306" w:customStyle="1">
    <w:name w:val="批注主题1"/>
    <w:basedOn w:val="1264"/>
    <w:next w:val="1264"/>
    <w:link w:val="1307"/>
    <w:uiPriority w:val="0"/>
    <w:qFormat/>
    <w:rPr>
      <w:b/>
      <w:bCs/>
    </w:rPr>
  </w:style>
  <w:style w:type="character" w:styleId="1307" w:customStyle="1">
    <w:name w:val="批注主题 字符"/>
    <w:link w:val="1306"/>
    <w:uiPriority w:val="0"/>
    <w:qFormat/>
    <w:rPr>
      <w:b/>
      <w:bCs/>
      <w:sz w:val="21"/>
      <w:szCs w:val="24"/>
    </w:rPr>
  </w:style>
  <w:style w:type="paragraph" w:styleId="1308" w:customStyle="1">
    <w:name w:val="正文首行缩进1"/>
    <w:basedOn w:val="1268"/>
    <w:link w:val="1309"/>
    <w:uiPriority w:val="99"/>
    <w:qFormat/>
    <w:pPr>
      <w:ind w:firstLine="420"/>
      <w:jc w:val="both"/>
      <w:spacing w:after="120"/>
    </w:pPr>
    <w:rPr>
      <w:sz w:val="21"/>
    </w:rPr>
  </w:style>
  <w:style w:type="character" w:styleId="1309" w:customStyle="1">
    <w:name w:val="正文文本首行缩进 字符"/>
    <w:link w:val="1308"/>
    <w:uiPriority w:val="99"/>
    <w:qFormat/>
  </w:style>
  <w:style w:type="paragraph" w:styleId="1310" w:customStyle="1">
    <w:name w:val="正文首行缩进 21"/>
    <w:basedOn w:val="1270"/>
    <w:link w:val="1311"/>
    <w:uiPriority w:val="99"/>
    <w:unhideWhenUsed/>
    <w:qFormat/>
    <w:pPr>
      <w:ind w:firstLine="420"/>
    </w:pPr>
  </w:style>
  <w:style w:type="character" w:styleId="1311" w:customStyle="1">
    <w:name w:val="正文文本首行缩进 2 字符"/>
    <w:link w:val="1310"/>
    <w:uiPriority w:val="99"/>
    <w:semiHidden/>
    <w:qFormat/>
  </w:style>
  <w:style w:type="table" w:styleId="1312" w:customStyle="1">
    <w:name w:val="网格型11"/>
    <w:basedOn w:val="1246"/>
    <w:uiPriority w:val="39"/>
    <w:qFormat/>
    <w:rPr>
      <w:rFonts w:ascii="Calibri" w:hAnsi="Calibri"/>
    </w:rPr>
    <w:tblPr/>
  </w:style>
  <w:style w:type="character" w:styleId="1313" w:customStyle="1">
    <w:name w:val="要点1"/>
    <w:link w:val="1054"/>
    <w:uiPriority w:val="22"/>
    <w:qFormat/>
    <w:rPr>
      <w:rFonts w:cs="Times New Roman"/>
      <w:b/>
    </w:rPr>
  </w:style>
  <w:style w:type="character" w:styleId="1314" w:customStyle="1">
    <w:name w:val="页码1"/>
    <w:link w:val="1054"/>
    <w:uiPriority w:val="0"/>
    <w:qFormat/>
    <w:rPr>
      <w:rFonts w:eastAsia="宋体"/>
      <w:b/>
      <w:spacing w:val="0"/>
      <w:sz w:val="24"/>
      <w:szCs w:val="24"/>
      <w:vertAlign w:val="baseline"/>
      <w:lang w:val="en-US" w:eastAsia="zh-CN" w:bidi="ar-SA"/>
    </w:rPr>
  </w:style>
  <w:style w:type="character" w:styleId="1315" w:customStyle="1">
    <w:name w:val="已访问的超链接1"/>
    <w:link w:val="1054"/>
    <w:uiPriority w:val="0"/>
    <w:qFormat/>
    <w:rPr>
      <w:color w:val="800080"/>
      <w:u w:val="single"/>
    </w:rPr>
  </w:style>
  <w:style w:type="character" w:styleId="1316" w:customStyle="1">
    <w:name w:val="强调1"/>
    <w:link w:val="1054"/>
    <w:uiPriority w:val="0"/>
    <w:qFormat/>
    <w:rPr>
      <w:color w:val="cc0000"/>
    </w:rPr>
  </w:style>
  <w:style w:type="character" w:styleId="1317" w:customStyle="1">
    <w:name w:val="超链接1"/>
    <w:link w:val="1054"/>
    <w:uiPriority w:val="99"/>
    <w:qFormat/>
    <w:rPr>
      <w:color w:val="0000ff"/>
      <w:u w:val="single"/>
    </w:rPr>
  </w:style>
  <w:style w:type="character" w:styleId="1318" w:customStyle="1">
    <w:name w:val="批注引用1"/>
    <w:link w:val="1054"/>
    <w:uiPriority w:val="0"/>
    <w:qFormat/>
    <w:rPr>
      <w:sz w:val="21"/>
      <w:szCs w:val="21"/>
    </w:rPr>
  </w:style>
  <w:style w:type="character" w:styleId="1319" w:customStyle="1">
    <w:name w:val="HTML 引文1"/>
    <w:link w:val="1054"/>
    <w:uiPriority w:val="0"/>
    <w:qFormat/>
    <w:rPr>
      <w:color w:val="008000"/>
    </w:rPr>
  </w:style>
  <w:style w:type="character" w:styleId="1320" w:customStyle="1">
    <w:name w:val="明显引用 Char1"/>
    <w:link w:val="1054"/>
    <w:uiPriority w:val="30"/>
    <w:qFormat/>
    <w:rPr>
      <w:b/>
      <w:bCs/>
      <w:i/>
      <w:iCs/>
      <w:color w:val="4f81bd"/>
      <w:sz w:val="21"/>
    </w:rPr>
  </w:style>
  <w:style w:type="character" w:styleId="1321" w:customStyle="1">
    <w:name w:val="明显引用 字符"/>
    <w:link w:val="1322"/>
    <w:uiPriority w:val="99"/>
    <w:qFormat/>
    <w:rPr>
      <w:b/>
      <w:bCs/>
      <w:i/>
      <w:iCs/>
      <w:color w:val="4f81bd"/>
      <w:sz w:val="21"/>
      <w:szCs w:val="24"/>
    </w:rPr>
  </w:style>
  <w:style w:type="paragraph" w:styleId="1322" w:customStyle="1">
    <w:name w:val="明显引用"/>
    <w:basedOn w:val="1054"/>
    <w:next w:val="1054"/>
    <w:link w:val="1321"/>
    <w:uiPriority w:val="99"/>
    <w:qFormat/>
    <w:pPr>
      <w:ind w:left="936" w:right="936"/>
      <w:spacing w:before="200" w:after="280"/>
      <w:pBdr>
        <w:bottom w:val="single" w:color="4F81BD" w:sz="4" w:space="4"/>
      </w:pBdr>
    </w:pPr>
    <w:rPr>
      <w:b/>
      <w:bCs/>
      <w:i/>
      <w:iCs/>
      <w:color w:val="4f81bd"/>
    </w:rPr>
  </w:style>
  <w:style w:type="character" w:styleId="1323" w:customStyle="1">
    <w:name w:val="引用 字符"/>
    <w:link w:val="1324"/>
    <w:uiPriority w:val="99"/>
    <w:qFormat/>
    <w:rPr>
      <w:i/>
      <w:iCs/>
      <w:color w:val="000000"/>
      <w:sz w:val="21"/>
      <w:szCs w:val="24"/>
    </w:rPr>
  </w:style>
  <w:style w:type="paragraph" w:styleId="1324" w:customStyle="1">
    <w:name w:val="引用"/>
    <w:basedOn w:val="1054"/>
    <w:next w:val="1054"/>
    <w:link w:val="1323"/>
    <w:uiPriority w:val="99"/>
    <w:qFormat/>
    <w:rPr>
      <w:i/>
      <w:iCs/>
      <w:color w:val="000000"/>
    </w:rPr>
  </w:style>
  <w:style w:type="character" w:styleId="1325" w:customStyle="1">
    <w:name w:val="不明显参考"/>
    <w:link w:val="1054"/>
    <w:uiPriority w:val="0"/>
    <w:qFormat/>
    <w:rPr>
      <w:smallCaps/>
      <w:color w:val="c0504d"/>
      <w:u w:val="single"/>
    </w:rPr>
  </w:style>
  <w:style w:type="character" w:styleId="1326" w:customStyle="1">
    <w:name w:val="正文文本缩进 Char1"/>
    <w:link w:val="1054"/>
    <w:uiPriority w:val="99"/>
    <w:qFormat/>
    <w:rPr>
      <w:sz w:val="21"/>
    </w:rPr>
  </w:style>
  <w:style w:type="character" w:styleId="1327" w:customStyle="1">
    <w:name w:val="bookmark"/>
    <w:link w:val="1054"/>
    <w:uiPriority w:val="0"/>
    <w:qFormat/>
  </w:style>
  <w:style w:type="character" w:styleId="1328" w:customStyle="1">
    <w:name w:val="正文文本缩进 3 Char1"/>
    <w:link w:val="1054"/>
    <w:uiPriority w:val="99"/>
    <w:qFormat/>
    <w:rPr>
      <w:sz w:val="16"/>
      <w:szCs w:val="16"/>
    </w:rPr>
  </w:style>
  <w:style w:type="character" w:styleId="1329" w:customStyle="1">
    <w:name w:val="标题 1 Char_0"/>
    <w:link w:val="1330"/>
    <w:uiPriority w:val="0"/>
    <w:qFormat/>
    <w:rPr>
      <w:b/>
      <w:bCs/>
      <w:sz w:val="44"/>
      <w:szCs w:val="44"/>
    </w:rPr>
  </w:style>
  <w:style w:type="paragraph" w:styleId="1330" w:customStyle="1">
    <w:name w:val="标题 1_0"/>
    <w:basedOn w:val="1331"/>
    <w:next w:val="1331"/>
    <w:link w:val="1329"/>
    <w:uiPriority w:val="0"/>
    <w:qFormat/>
    <w:pPr>
      <w:keepLines/>
      <w:keepNext/>
      <w:spacing w:before="340" w:after="330" w:line="578" w:lineRule="auto"/>
      <w:outlineLvl w:val="0"/>
    </w:pPr>
    <w:rPr>
      <w:b/>
      <w:bCs/>
      <w:sz w:val="44"/>
      <w:szCs w:val="44"/>
    </w:rPr>
  </w:style>
  <w:style w:type="paragraph" w:styleId="133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32" w:customStyle="1">
    <w:name w:val="明显强调"/>
    <w:link w:val="1054"/>
    <w:uiPriority w:val="0"/>
    <w:qFormat/>
    <w:rPr>
      <w:b/>
      <w:bCs/>
      <w:i/>
      <w:iCs/>
      <w:color w:val="4f81bd"/>
    </w:rPr>
  </w:style>
  <w:style w:type="character" w:styleId="1333" w:customStyle="1">
    <w:name w:val="textcontents"/>
    <w:link w:val="1054"/>
    <w:uiPriority w:val="0"/>
    <w:qFormat/>
    <w:rPr>
      <w:rFonts w:cs="Times New Roman"/>
    </w:rPr>
  </w:style>
  <w:style w:type="character" w:styleId="1334" w:customStyle="1">
    <w:name w:val="不明显强调"/>
    <w:link w:val="1054"/>
    <w:uiPriority w:val="0"/>
    <w:qFormat/>
    <w:rPr>
      <w:i/>
      <w:iCs/>
      <w:color w:val="808080"/>
    </w:rPr>
  </w:style>
  <w:style w:type="character" w:styleId="1335" w:customStyle="1">
    <w:name w:val="标题 Char2"/>
    <w:link w:val="1054"/>
    <w:uiPriority w:val="10"/>
    <w:qFormat/>
    <w:rPr>
      <w:rFonts w:ascii="Cambria" w:hAnsi="Cambria" w:cs="Times New Roman"/>
      <w:b/>
      <w:bCs/>
      <w:sz w:val="32"/>
      <w:szCs w:val="32"/>
    </w:rPr>
  </w:style>
  <w:style w:type="character" w:styleId="1336" w:customStyle="1">
    <w:name w:val="标题 3 Char1"/>
    <w:link w:val="1054"/>
    <w:uiPriority w:val="99"/>
    <w:semiHidden/>
    <w:qFormat/>
    <w:rPr>
      <w:rFonts w:cs="Times New Roman"/>
      <w:b/>
      <w:bCs/>
      <w:sz w:val="32"/>
      <w:szCs w:val="32"/>
    </w:rPr>
  </w:style>
  <w:style w:type="character" w:styleId="1337" w:customStyle="1">
    <w:name w:val="引用 Char2"/>
    <w:link w:val="1054"/>
    <w:uiPriority w:val="29"/>
    <w:qFormat/>
    <w:rPr>
      <w:i/>
      <w:iCs/>
      <w:color w:val="000000"/>
      <w:sz w:val="21"/>
      <w:szCs w:val="24"/>
    </w:rPr>
  </w:style>
  <w:style w:type="character" w:styleId="1338" w:customStyle="1">
    <w:name w:val="日期 Char2"/>
    <w:link w:val="1054"/>
    <w:uiPriority w:val="99"/>
    <w:semiHidden/>
    <w:qFormat/>
    <w:rPr>
      <w:rFonts w:ascii="Calibri" w:hAnsi="Calibri" w:eastAsia="宋体" w:cs="Times New Roman"/>
    </w:rPr>
  </w:style>
  <w:style w:type="character" w:styleId="1339" w:customStyle="1">
    <w:name w:val="页脚 Char1"/>
    <w:link w:val="1054"/>
    <w:uiPriority w:val="99"/>
    <w:semiHidden/>
    <w:qFormat/>
    <w:rPr>
      <w:rFonts w:ascii="Calibri" w:hAnsi="Calibri" w:eastAsia="宋体" w:cs="Times New Roman"/>
      <w:sz w:val="18"/>
      <w:szCs w:val="18"/>
    </w:rPr>
  </w:style>
  <w:style w:type="character" w:styleId="1340" w:customStyle="1">
    <w:name w:val="标题 3 Char_0"/>
    <w:link w:val="1341"/>
    <w:uiPriority w:val="0"/>
    <w:qFormat/>
    <w:rPr>
      <w:b/>
      <w:bCs/>
      <w:sz w:val="32"/>
      <w:szCs w:val="32"/>
    </w:rPr>
  </w:style>
  <w:style w:type="paragraph" w:styleId="1341" w:customStyle="1">
    <w:name w:val="标题 3_0"/>
    <w:basedOn w:val="1331"/>
    <w:next w:val="1331"/>
    <w:link w:val="1340"/>
    <w:uiPriority w:val="0"/>
    <w:qFormat/>
    <w:pPr>
      <w:keepLines/>
      <w:keepNext/>
      <w:spacing w:before="260" w:after="260" w:line="416" w:lineRule="auto"/>
      <w:outlineLvl w:val="2"/>
    </w:pPr>
    <w:rPr>
      <w:b/>
      <w:bCs/>
      <w:sz w:val="32"/>
      <w:szCs w:val="32"/>
    </w:rPr>
  </w:style>
  <w:style w:type="character" w:styleId="1342" w:customStyle="1">
    <w:name w:val="标题4 Char Char"/>
    <w:link w:val="1343"/>
    <w:uiPriority w:val="0"/>
    <w:qFormat/>
    <w:rPr>
      <w:rFonts w:ascii="Arial" w:hAnsi="Arial"/>
      <w:b/>
      <w:bCs/>
      <w:sz w:val="24"/>
      <w:szCs w:val="32"/>
    </w:rPr>
  </w:style>
  <w:style w:type="paragraph" w:styleId="1343" w:customStyle="1">
    <w:name w:val="标题4"/>
    <w:basedOn w:val="1237"/>
    <w:next w:val="1273"/>
    <w:link w:val="1342"/>
    <w:uiPriority w:val="0"/>
    <w:qFormat/>
    <w:pPr>
      <w:numPr>
        <w:ilvl w:val="0"/>
        <w:numId w:val="0"/>
      </w:numPr>
      <w:spacing w:line="413" w:lineRule="auto"/>
    </w:pPr>
    <w:rPr>
      <w:rFonts w:ascii="Arial" w:hAnsi="Arial"/>
      <w:sz w:val="24"/>
    </w:rPr>
  </w:style>
  <w:style w:type="character" w:styleId="1344" w:customStyle="1">
    <w:name w:val="明显参考"/>
    <w:link w:val="1054"/>
    <w:uiPriority w:val="0"/>
    <w:qFormat/>
    <w:rPr>
      <w:b/>
      <w:bCs/>
      <w:smallCaps/>
      <w:color w:val="c0504d"/>
      <w:spacing w:val="5"/>
      <w:u w:val="single"/>
    </w:rPr>
  </w:style>
  <w:style w:type="character" w:styleId="1345" w:customStyle="1">
    <w:name w:val="文档结构图 Char2"/>
    <w:link w:val="1054"/>
    <w:uiPriority w:val="99"/>
    <w:semiHidden/>
    <w:qFormat/>
    <w:rPr>
      <w:rFonts w:ascii="宋体" w:hAnsi="Calibri" w:eastAsia="宋体" w:cs="Times New Roman"/>
      <w:sz w:val="18"/>
      <w:szCs w:val="18"/>
    </w:rPr>
  </w:style>
  <w:style w:type="character" w:styleId="1346" w:customStyle="1">
    <w:name w:val="标题 3 Char Char Char"/>
    <w:link w:val="1054"/>
    <w:uiPriority w:val="0"/>
    <w:qFormat/>
    <w:rPr>
      <w:rFonts w:eastAsia="宋体"/>
      <w:b/>
      <w:sz w:val="32"/>
      <w:lang w:val="en-US" w:eastAsia="zh-CN" w:bidi="ar-SA"/>
    </w:rPr>
  </w:style>
  <w:style w:type="character" w:styleId="1347" w:customStyle="1">
    <w:name w:val="纯文本 Char2"/>
    <w:link w:val="1054"/>
    <w:uiPriority w:val="0"/>
    <w:qFormat/>
    <w:rPr>
      <w:rFonts w:ascii="宋体" w:hAnsi="Courier New" w:cs="Courier New"/>
      <w:sz w:val="21"/>
      <w:szCs w:val="21"/>
    </w:rPr>
  </w:style>
  <w:style w:type="character" w:styleId="1348" w:customStyle="1">
    <w:name w:val="标题 1 Char"/>
    <w:link w:val="1054"/>
    <w:uiPriority w:val="0"/>
    <w:qFormat/>
    <w:rPr>
      <w:b/>
      <w:bCs/>
      <w:sz w:val="32"/>
      <w:szCs w:val="44"/>
    </w:rPr>
  </w:style>
  <w:style w:type="character" w:styleId="1349" w:customStyle="1">
    <w:name w:val="引用 Char"/>
    <w:link w:val="1350"/>
    <w:uiPriority w:val="0"/>
    <w:qFormat/>
    <w:rPr>
      <w:i/>
      <w:iCs/>
      <w:color w:val="000000"/>
    </w:rPr>
  </w:style>
  <w:style w:type="paragraph" w:styleId="1350" w:customStyle="1">
    <w:name w:val="引用1"/>
    <w:basedOn w:val="1054"/>
    <w:next w:val="1054"/>
    <w:link w:val="1349"/>
    <w:uiPriority w:val="0"/>
    <w:qFormat/>
    <w:rPr>
      <w:i/>
      <w:iCs/>
      <w:color w:val="000000"/>
      <w:sz w:val="20"/>
      <w:szCs w:val="20"/>
    </w:rPr>
  </w:style>
  <w:style w:type="character" w:styleId="1351" w:customStyle="1">
    <w:name w:val="正文文本 Char_0"/>
    <w:link w:val="1352"/>
    <w:uiPriority w:val="0"/>
    <w:qFormat/>
    <w:rPr>
      <w:szCs w:val="24"/>
    </w:rPr>
  </w:style>
  <w:style w:type="paragraph" w:styleId="1352" w:customStyle="1">
    <w:name w:val="正文文本_0"/>
    <w:basedOn w:val="1331"/>
    <w:link w:val="1351"/>
    <w:uiPriority w:val="0"/>
    <w:qFormat/>
    <w:pPr>
      <w:spacing w:after="120"/>
    </w:pPr>
    <w:rPr>
      <w:sz w:val="20"/>
    </w:rPr>
  </w:style>
  <w:style w:type="character" w:styleId="1353" w:customStyle="1">
    <w:name w:val="副标题 Char2"/>
    <w:link w:val="1054"/>
    <w:uiPriority w:val="11"/>
    <w:qFormat/>
    <w:rPr>
      <w:rFonts w:ascii="Cambria" w:hAnsi="Cambria" w:cs="Times New Roman"/>
      <w:b/>
      <w:bCs/>
      <w:sz w:val="32"/>
      <w:szCs w:val="32"/>
    </w:rPr>
  </w:style>
  <w:style w:type="character" w:styleId="1354" w:customStyle="1">
    <w:name w:val="文档结构图 Char1"/>
    <w:link w:val="1054"/>
    <w:uiPriority w:val="0"/>
    <w:qFormat/>
    <w:rPr>
      <w:rFonts w:ascii="宋体" w:hAnsi="Calibri" w:eastAsia="宋体" w:cs="Times New Roman"/>
      <w:sz w:val="18"/>
      <w:szCs w:val="18"/>
    </w:rPr>
  </w:style>
  <w:style w:type="character" w:styleId="1355" w:customStyle="1">
    <w:name w:val="书籍标题1"/>
    <w:link w:val="1054"/>
    <w:uiPriority w:val="0"/>
    <w:qFormat/>
    <w:rPr>
      <w:b/>
      <w:bCs/>
      <w:smallCaps/>
      <w:spacing w:val="5"/>
    </w:rPr>
  </w:style>
  <w:style w:type="character" w:styleId="1356" w:customStyle="1">
    <w:name w:val="标题 4 Char_0"/>
    <w:link w:val="1357"/>
    <w:uiPriority w:val="0"/>
    <w:qFormat/>
    <w:rPr>
      <w:rFonts w:ascii="Arial" w:hAnsi="Arial" w:eastAsia="黑体"/>
      <w:b/>
      <w:bCs/>
      <w:sz w:val="28"/>
      <w:szCs w:val="28"/>
    </w:rPr>
  </w:style>
  <w:style w:type="paragraph" w:styleId="1357" w:customStyle="1">
    <w:name w:val="标题 4_0"/>
    <w:basedOn w:val="1331"/>
    <w:next w:val="1331"/>
    <w:link w:val="1356"/>
    <w:uiPriority w:val="0"/>
    <w:qFormat/>
    <w:pPr>
      <w:keepLines/>
      <w:keepNext/>
      <w:spacing w:before="280" w:after="290" w:line="376" w:lineRule="auto"/>
      <w:outlineLvl w:val="3"/>
    </w:pPr>
    <w:rPr>
      <w:rFonts w:ascii="Arial" w:hAnsi="Arial" w:eastAsia="黑体"/>
      <w:b/>
      <w:bCs/>
      <w:sz w:val="28"/>
      <w:szCs w:val="28"/>
    </w:rPr>
  </w:style>
  <w:style w:type="character" w:styleId="1358" w:customStyle="1">
    <w:name w:val="不明显参考1"/>
    <w:link w:val="1054"/>
    <w:uiPriority w:val="0"/>
    <w:qFormat/>
    <w:rPr>
      <w:smallCaps/>
      <w:color w:val="c0504d"/>
      <w:u w:val="single"/>
    </w:rPr>
  </w:style>
  <w:style w:type="character" w:styleId="1359" w:customStyle="1">
    <w:name w:val="明显引用 Char"/>
    <w:link w:val="1360"/>
    <w:uiPriority w:val="0"/>
    <w:qFormat/>
    <w:rPr>
      <w:b/>
      <w:bCs/>
      <w:i/>
      <w:iCs/>
      <w:color w:val="4f81bd"/>
    </w:rPr>
  </w:style>
  <w:style w:type="paragraph" w:styleId="1360" w:customStyle="1">
    <w:name w:val="明显引用1"/>
    <w:basedOn w:val="1054"/>
    <w:next w:val="1054"/>
    <w:link w:val="1359"/>
    <w:uiPriority w:val="0"/>
    <w:qFormat/>
    <w:pPr>
      <w:ind w:left="936" w:right="936"/>
      <w:spacing w:before="200" w:after="280"/>
      <w:pBdr>
        <w:bottom w:val="single" w:color="4F81BD" w:sz="4" w:space="4"/>
      </w:pBdr>
    </w:pPr>
    <w:rPr>
      <w:b/>
      <w:bCs/>
      <w:i/>
      <w:iCs/>
      <w:color w:val="4f81bd"/>
      <w:sz w:val="20"/>
      <w:szCs w:val="20"/>
    </w:rPr>
  </w:style>
  <w:style w:type="character" w:styleId="1361" w:customStyle="1">
    <w:name w:val="批注文字 Char1"/>
    <w:link w:val="1054"/>
    <w:uiPriority w:val="99"/>
    <w:qFormat/>
    <w:rPr>
      <w:rFonts w:ascii="Calibri" w:hAnsi="Calibri" w:eastAsia="宋体" w:cs="Times New Roman"/>
    </w:rPr>
  </w:style>
  <w:style w:type="character" w:styleId="1362" w:customStyle="1">
    <w:name w:val="rvts11"/>
    <w:link w:val="1054"/>
    <w:uiPriority w:val="0"/>
    <w:qFormat/>
    <w:rPr>
      <w:rFonts w:ascii="KNLe" w:hAnsi="KNLe"/>
      <w:sz w:val="24"/>
      <w:szCs w:val="24"/>
      <w:u w:val="single"/>
    </w:rPr>
  </w:style>
  <w:style w:type="character" w:styleId="1363" w:customStyle="1">
    <w:name w:val="font161"/>
    <w:link w:val="1054"/>
    <w:uiPriority w:val="0"/>
    <w:qFormat/>
    <w:rPr>
      <w:b/>
      <w:sz w:val="32"/>
    </w:rPr>
  </w:style>
  <w:style w:type="character" w:styleId="1364" w:customStyle="1">
    <w:name w:val="font31"/>
    <w:link w:val="1054"/>
    <w:uiPriority w:val="0"/>
    <w:qFormat/>
    <w:rPr>
      <w:rFonts w:hint="eastAsia" w:ascii="宋体" w:hAnsi="宋体" w:eastAsia="宋体" w:cs="宋体"/>
      <w:color w:val="000000"/>
      <w:sz w:val="20"/>
      <w:szCs w:val="20"/>
      <w:u w:val="none"/>
    </w:rPr>
  </w:style>
  <w:style w:type="character" w:styleId="1365" w:customStyle="1">
    <w:name w:val="批注框文本 Char2"/>
    <w:link w:val="1054"/>
    <w:uiPriority w:val="99"/>
    <w:semiHidden/>
    <w:qFormat/>
    <w:rPr>
      <w:rFonts w:ascii="Calibri" w:hAnsi="Calibri" w:eastAsia="宋体" w:cs="Times New Roman"/>
      <w:sz w:val="18"/>
      <w:szCs w:val="18"/>
    </w:rPr>
  </w:style>
  <w:style w:type="character" w:styleId="1366" w:customStyle="1">
    <w:name w:val="标题 5 Char_0"/>
    <w:link w:val="1367"/>
    <w:uiPriority w:val="0"/>
    <w:qFormat/>
    <w:rPr>
      <w:rFonts w:ascii="Calibri" w:hAnsi="Calibri"/>
      <w:b/>
      <w:bCs/>
      <w:sz w:val="28"/>
      <w:szCs w:val="28"/>
    </w:rPr>
  </w:style>
  <w:style w:type="paragraph" w:styleId="1367" w:customStyle="1">
    <w:name w:val="标题 5_0"/>
    <w:basedOn w:val="1331"/>
    <w:next w:val="1331"/>
    <w:link w:val="1366"/>
    <w:uiPriority w:val="0"/>
    <w:qFormat/>
    <w:pPr>
      <w:keepLines/>
      <w:keepNext/>
      <w:spacing w:before="280" w:after="290" w:line="372" w:lineRule="auto"/>
      <w:outlineLvl w:val="4"/>
    </w:pPr>
    <w:rPr>
      <w:b/>
      <w:bCs/>
      <w:sz w:val="28"/>
      <w:szCs w:val="28"/>
    </w:rPr>
  </w:style>
  <w:style w:type="character" w:styleId="1368" w:customStyle="1">
    <w:name w:val="不明显强调1"/>
    <w:link w:val="1054"/>
    <w:uiPriority w:val="0"/>
    <w:qFormat/>
    <w:rPr>
      <w:i/>
      <w:iCs/>
      <w:color w:val="808080"/>
    </w:rPr>
  </w:style>
  <w:style w:type="character" w:styleId="1369" w:customStyle="1">
    <w:name w:val="批注文字 Char Char"/>
    <w:link w:val="1054"/>
    <w:uiPriority w:val="0"/>
    <w:qFormat/>
    <w:rPr>
      <w:rFonts w:ascii="宋体" w:hAnsi="Times New Roman" w:eastAsia="宋体" w:cs="Times New Roman"/>
      <w:sz w:val="28"/>
      <w:szCs w:val="20"/>
    </w:rPr>
  </w:style>
  <w:style w:type="character" w:styleId="1370" w:customStyle="1">
    <w:name w:val="明显强调1"/>
    <w:link w:val="1054"/>
    <w:uiPriority w:val="0"/>
    <w:qFormat/>
    <w:rPr>
      <w:b/>
      <w:bCs/>
      <w:i/>
      <w:iCs/>
      <w:color w:val="4f81bd"/>
    </w:rPr>
  </w:style>
  <w:style w:type="character" w:styleId="1371" w:customStyle="1">
    <w:name w:val="批注主题 Char2"/>
    <w:link w:val="1054"/>
    <w:uiPriority w:val="99"/>
    <w:qFormat/>
    <w:rPr>
      <w:b/>
      <w:bCs/>
      <w:sz w:val="21"/>
    </w:rPr>
  </w:style>
  <w:style w:type="character" w:styleId="1372" w:customStyle="1">
    <w:name w:val="正文文本 2 Char1"/>
    <w:link w:val="1054"/>
    <w:uiPriority w:val="99"/>
    <w:semiHidden/>
    <w:qFormat/>
    <w:rPr>
      <w:sz w:val="21"/>
      <w:szCs w:val="24"/>
    </w:rPr>
  </w:style>
  <w:style w:type="character" w:styleId="1373" w:customStyle="1">
    <w:name w:val="font11"/>
    <w:link w:val="1054"/>
    <w:uiPriority w:val="0"/>
    <w:qFormat/>
    <w:rPr>
      <w:rFonts w:hint="eastAsia" w:ascii="宋体" w:hAnsi="宋体" w:eastAsia="宋体" w:cs="宋体"/>
      <w:color w:val="000000"/>
      <w:sz w:val="20"/>
      <w:szCs w:val="20"/>
      <w:u w:val="none"/>
    </w:rPr>
  </w:style>
  <w:style w:type="character" w:styleId="1374" w:customStyle="1">
    <w:name w:val="明显参考1"/>
    <w:link w:val="1054"/>
    <w:uiPriority w:val="0"/>
    <w:qFormat/>
    <w:rPr>
      <w:b/>
      <w:bCs/>
      <w:smallCaps/>
      <w:color w:val="c0504d"/>
      <w:spacing w:val="5"/>
      <w:u w:val="single"/>
    </w:rPr>
  </w:style>
  <w:style w:type="character" w:styleId="1375" w:customStyle="1">
    <w:name w:val="正文文本 Char1"/>
    <w:link w:val="1054"/>
    <w:uiPriority w:val="0"/>
    <w:qFormat/>
    <w:rPr>
      <w:rFonts w:ascii="Calibri" w:hAnsi="Calibri" w:eastAsia="宋体" w:cs="Times New Roman"/>
    </w:rPr>
  </w:style>
  <w:style w:type="character" w:styleId="1376" w:customStyle="1">
    <w:name w:val="标题 Char1"/>
    <w:link w:val="1054"/>
    <w:uiPriority w:val="10"/>
    <w:qFormat/>
    <w:rPr>
      <w:rFonts w:ascii="Cambria" w:hAnsi="Cambria" w:eastAsia="宋体" w:cs="Times New Roman"/>
      <w:b/>
      <w:bCs/>
      <w:sz w:val="32"/>
      <w:szCs w:val="32"/>
    </w:rPr>
  </w:style>
  <w:style w:type="character" w:styleId="1377" w:customStyle="1">
    <w:name w:val="页眉 Char1"/>
    <w:link w:val="1054"/>
    <w:uiPriority w:val="99"/>
    <w:semiHidden/>
    <w:qFormat/>
    <w:rPr>
      <w:rFonts w:ascii="Calibri" w:hAnsi="Calibri" w:eastAsia="宋体" w:cs="Times New Roman"/>
      <w:sz w:val="18"/>
      <w:szCs w:val="18"/>
    </w:rPr>
  </w:style>
  <w:style w:type="character" w:styleId="1378" w:customStyle="1">
    <w:name w:val="font21"/>
    <w:link w:val="1054"/>
    <w:uiPriority w:val="0"/>
    <w:qFormat/>
    <w:rPr>
      <w:rFonts w:hint="eastAsia" w:ascii="宋体" w:hAnsi="宋体" w:eastAsia="宋体" w:cs="宋体"/>
      <w:color w:val="000000"/>
      <w:sz w:val="20"/>
      <w:szCs w:val="20"/>
      <w:u w:val="none"/>
    </w:rPr>
  </w:style>
  <w:style w:type="character" w:styleId="1379" w:customStyle="1">
    <w:name w:val="副标题 Char1"/>
    <w:link w:val="1054"/>
    <w:uiPriority w:val="11"/>
    <w:qFormat/>
    <w:rPr>
      <w:rFonts w:ascii="Cambria" w:hAnsi="Cambria" w:cs="Times New Roman"/>
      <w:b/>
      <w:bCs/>
      <w:sz w:val="32"/>
      <w:szCs w:val="32"/>
    </w:rPr>
  </w:style>
  <w:style w:type="character" w:styleId="1380" w:customStyle="1">
    <w:name w:val="正文文本 Char2"/>
    <w:link w:val="1054"/>
    <w:uiPriority w:val="99"/>
    <w:semiHidden/>
    <w:qFormat/>
    <w:rPr>
      <w:rFonts w:ascii="Calibri" w:hAnsi="Calibri" w:eastAsia="宋体" w:cs="Times New Roman"/>
    </w:rPr>
  </w:style>
  <w:style w:type="character" w:styleId="1381" w:customStyle="1">
    <w:name w:val="正文文本 3 Char1"/>
    <w:link w:val="1054"/>
    <w:uiPriority w:val="99"/>
    <w:qFormat/>
    <w:rPr>
      <w:sz w:val="16"/>
      <w:szCs w:val="16"/>
    </w:rPr>
  </w:style>
  <w:style w:type="character" w:styleId="1382" w:customStyle="1">
    <w:name w:val="日期 Char1"/>
    <w:link w:val="1054"/>
    <w:uiPriority w:val="0"/>
    <w:qFormat/>
    <w:rPr>
      <w:rFonts w:ascii="Calibri" w:hAnsi="Calibri" w:eastAsia="宋体" w:cs="Times New Roman"/>
    </w:rPr>
  </w:style>
  <w:style w:type="character" w:styleId="1383" w:customStyle="1">
    <w:name w:val="普通文字 Char Char"/>
    <w:link w:val="1054"/>
    <w:uiPriority w:val="0"/>
    <w:qFormat/>
    <w:rPr>
      <w:rFonts w:ascii="宋体" w:hAnsi="Courier New" w:eastAsia="宋体" w:cs="Courier New"/>
      <w:sz w:val="21"/>
      <w:szCs w:val="21"/>
      <w:lang w:val="en-US" w:eastAsia="zh-CN" w:bidi="ar-SA"/>
    </w:rPr>
  </w:style>
  <w:style w:type="character" w:styleId="1384" w:customStyle="1">
    <w:name w:val="批注文字 Char2"/>
    <w:link w:val="1054"/>
    <w:uiPriority w:val="0"/>
    <w:qFormat/>
    <w:rPr>
      <w:sz w:val="21"/>
    </w:rPr>
  </w:style>
  <w:style w:type="character" w:styleId="1385" w:customStyle="1">
    <w:name w:val="标题5 Char Char"/>
    <w:link w:val="1386"/>
    <w:uiPriority w:val="0"/>
    <w:qFormat/>
    <w:rPr>
      <w:rFonts w:ascii="Arial" w:hAnsi="Arial"/>
      <w:b/>
      <w:bCs/>
      <w:sz w:val="24"/>
      <w:szCs w:val="32"/>
    </w:rPr>
  </w:style>
  <w:style w:type="paragraph" w:styleId="1386" w:customStyle="1">
    <w:name w:val="标题5"/>
    <w:basedOn w:val="1238"/>
    <w:link w:val="1385"/>
    <w:uiPriority w:val="0"/>
    <w:qFormat/>
    <w:pPr>
      <w:numPr>
        <w:ilvl w:val="0"/>
        <w:numId w:val="0"/>
      </w:numPr>
      <w:spacing w:line="413" w:lineRule="auto"/>
    </w:pPr>
    <w:rPr>
      <w:rFonts w:ascii="Arial" w:hAnsi="Arial"/>
      <w:sz w:val="24"/>
    </w:rPr>
  </w:style>
  <w:style w:type="character" w:styleId="1387" w:customStyle="1">
    <w:name w:val="point_normal1"/>
    <w:link w:val="1054"/>
    <w:uiPriority w:val="99"/>
    <w:qFormat/>
    <w:rPr>
      <w:rFonts w:ascii="Arial" w:hAnsi="Arial" w:cs="Arial"/>
      <w:sz w:val="18"/>
      <w:szCs w:val="18"/>
    </w:rPr>
  </w:style>
  <w:style w:type="character" w:styleId="1388" w:customStyle="1">
    <w:name w:val="para_small"/>
    <w:link w:val="1054"/>
    <w:uiPriority w:val="99"/>
    <w:qFormat/>
    <w:rPr>
      <w:rFonts w:cs="Times New Roman"/>
    </w:rPr>
  </w:style>
  <w:style w:type="character" w:styleId="1389" w:customStyle="1">
    <w:name w:val="书籍标题"/>
    <w:link w:val="1054"/>
    <w:uiPriority w:val="0"/>
    <w:qFormat/>
    <w:rPr>
      <w:b/>
      <w:bCs/>
      <w:smallCaps/>
      <w:spacing w:val="5"/>
    </w:rPr>
  </w:style>
  <w:style w:type="character" w:styleId="1390" w:customStyle="1">
    <w:name w:val="列出段落 Char"/>
    <w:link w:val="1391"/>
    <w:uiPriority w:val="0"/>
    <w:qFormat/>
    <w:rPr>
      <w:sz w:val="21"/>
      <w:szCs w:val="24"/>
    </w:rPr>
  </w:style>
  <w:style w:type="paragraph" w:styleId="1391" w:customStyle="1">
    <w:name w:val="List Paragraph1"/>
    <w:basedOn w:val="1054"/>
    <w:link w:val="1390"/>
    <w:uiPriority w:val="0"/>
    <w:qFormat/>
    <w:pPr>
      <w:ind w:firstLine="420"/>
    </w:pPr>
  </w:style>
  <w:style w:type="character" w:styleId="1392" w:customStyle="1">
    <w:name w:val="mail_info_expanded_sender1"/>
    <w:link w:val="1054"/>
    <w:uiPriority w:val="0"/>
    <w:qFormat/>
    <w:rPr>
      <w:color w:val="41464e"/>
    </w:rPr>
  </w:style>
  <w:style w:type="character" w:styleId="1393" w:customStyle="1">
    <w:name w:val="批注主题 Char1"/>
    <w:link w:val="1054"/>
    <w:uiPriority w:val="0"/>
    <w:qFormat/>
    <w:rPr>
      <w:b/>
      <w:bCs/>
      <w:sz w:val="21"/>
      <w:szCs w:val="22"/>
    </w:rPr>
  </w:style>
  <w:style w:type="character" w:styleId="1394" w:customStyle="1">
    <w:name w:val="引用 Char1"/>
    <w:link w:val="1054"/>
    <w:uiPriority w:val="29"/>
    <w:qFormat/>
    <w:rPr>
      <w:i/>
      <w:iCs/>
      <w:color w:val="000000"/>
      <w:sz w:val="21"/>
    </w:rPr>
  </w:style>
  <w:style w:type="character" w:styleId="1395" w:customStyle="1">
    <w:name w:val="正文首行缩进 Char1"/>
    <w:link w:val="1054"/>
    <w:uiPriority w:val="99"/>
    <w:semiHidden/>
    <w:qFormat/>
    <w:rPr>
      <w:rFonts w:eastAsia="幼圆"/>
      <w:b/>
      <w:bCs/>
      <w:sz w:val="21"/>
      <w:szCs w:val="24"/>
    </w:rPr>
  </w:style>
  <w:style w:type="character" w:styleId="1396" w:customStyle="1">
    <w:name w:val="超链接_0"/>
    <w:link w:val="1054"/>
    <w:uiPriority w:val="99"/>
    <w:qFormat/>
    <w:rPr>
      <w:rFonts w:ascii="Calibri" w:hAnsi="Calibri"/>
      <w:color w:val="0000ff"/>
      <w:u w:val="single"/>
    </w:rPr>
  </w:style>
  <w:style w:type="character" w:styleId="1397" w:customStyle="1">
    <w:name w:val="批注框文本 Char1"/>
    <w:link w:val="1054"/>
    <w:uiPriority w:val="0"/>
    <w:qFormat/>
    <w:rPr>
      <w:sz w:val="18"/>
      <w:szCs w:val="18"/>
    </w:rPr>
  </w:style>
  <w:style w:type="character" w:styleId="1398" w:customStyle="1">
    <w:name w:val="明显引用 Char2"/>
    <w:link w:val="1054"/>
    <w:uiPriority w:val="30"/>
    <w:qFormat/>
    <w:rPr>
      <w:b/>
      <w:bCs/>
      <w:i/>
      <w:iCs/>
      <w:color w:val="4f81bd"/>
      <w:sz w:val="21"/>
      <w:szCs w:val="24"/>
    </w:rPr>
  </w:style>
  <w:style w:type="character" w:styleId="1399" w:customStyle="1">
    <w:name w:val="标题 2 Char_0"/>
    <w:link w:val="1400"/>
    <w:uiPriority w:val="0"/>
    <w:qFormat/>
    <w:rPr>
      <w:rFonts w:ascii="Cambria" w:hAnsi="Cambria"/>
      <w:b/>
      <w:bCs/>
      <w:sz w:val="32"/>
      <w:szCs w:val="32"/>
    </w:rPr>
  </w:style>
  <w:style w:type="paragraph" w:styleId="1400" w:customStyle="1">
    <w:name w:val="标题 2_0"/>
    <w:basedOn w:val="1331"/>
    <w:next w:val="1331"/>
    <w:link w:val="1399"/>
    <w:uiPriority w:val="0"/>
    <w:unhideWhenUsed/>
    <w:qFormat/>
    <w:pPr>
      <w:keepLines/>
      <w:keepNext/>
      <w:spacing w:before="260" w:after="260" w:line="416" w:lineRule="auto"/>
      <w:outlineLvl w:val="1"/>
    </w:pPr>
    <w:rPr>
      <w:rFonts w:ascii="Cambria" w:hAnsi="Cambria"/>
      <w:b/>
      <w:bCs/>
      <w:sz w:val="32"/>
      <w:szCs w:val="32"/>
    </w:rPr>
  </w:style>
  <w:style w:type="paragraph" w:styleId="1401" w:customStyle="1">
    <w:name w:val="2方案格式2"/>
    <w:basedOn w:val="1402"/>
    <w:uiPriority w:val="0"/>
    <w:qFormat/>
    <w:pPr>
      <w:numPr>
        <w:ilvl w:val="1"/>
        <w:numId w:val="3"/>
      </w:numPr>
      <w:spacing w:before="50" w:after="50" w:line="240" w:lineRule="auto"/>
      <w:tabs>
        <w:tab w:val="left" w:pos="360" w:leader="none"/>
      </w:tabs>
      <w:outlineLvl w:val="1"/>
    </w:pPr>
    <w:rPr>
      <w:sz w:val="44"/>
    </w:rPr>
  </w:style>
  <w:style w:type="paragraph" w:styleId="1402" w:customStyle="1">
    <w:name w:val="1方案格式1"/>
    <w:basedOn w:val="1236"/>
    <w:uiPriority w:val="0"/>
    <w:qFormat/>
    <w:pPr>
      <w:numPr>
        <w:ilvl w:val="0"/>
        <w:numId w:val="3"/>
      </w:numPr>
      <w:ind w:left="0" w:firstLine="0"/>
      <w:spacing w:line="360" w:lineRule="auto"/>
      <w:tabs>
        <w:tab w:val="left" w:pos="360" w:leader="none"/>
      </w:tabs>
    </w:pPr>
    <w:rPr>
      <w:rFonts w:eastAsia="微软雅黑"/>
      <w:bCs w:val="0"/>
      <w:sz w:val="48"/>
    </w:rPr>
  </w:style>
  <w:style w:type="paragraph" w:styleId="1403" w:customStyle="1">
    <w:name w:val="列出段落11"/>
    <w:basedOn w:val="1054"/>
    <w:uiPriority w:val="0"/>
    <w:qFormat/>
    <w:pPr>
      <w:contextualSpacing/>
      <w:ind w:left="720"/>
      <w:jc w:val="left"/>
      <w:widowControl/>
    </w:pPr>
    <w:rPr>
      <w:rFonts w:ascii="Arial" w:hAnsi="Arial" w:eastAsia="黑体"/>
      <w:sz w:val="24"/>
      <w:lang w:eastAsia="en-US"/>
    </w:rPr>
  </w:style>
  <w:style w:type="paragraph" w:styleId="1404" w:customStyle="1">
    <w:name w:val="TOC 标题1"/>
    <w:basedOn w:val="1236"/>
    <w:next w:val="1054"/>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405" w:customStyle="1">
    <w:name w:val="正文2"/>
    <w:link w:val="1406"/>
    <w:uiPriority w:val="99"/>
    <w:qFormat/>
    <w:rPr>
      <w:rFonts w:hint="default" w:ascii="Times New Roman" w:hAnsi="Times New Roman" w:eastAsia="微软雅黑" w:cs="Times New Roman"/>
      <w:sz w:val="24"/>
      <w:szCs w:val="24"/>
      <w:lang w:val="en-US" w:eastAsia="zh-CN" w:bidi="ar-SA"/>
    </w:rPr>
  </w:style>
  <w:style w:type="character" w:styleId="1406" w:customStyle="1">
    <w:name w:val="正文2 Char Char"/>
    <w:link w:val="1405"/>
    <w:uiPriority w:val="99"/>
    <w:qFormat/>
    <w:rPr>
      <w:rFonts w:eastAsia="微软雅黑"/>
      <w:sz w:val="24"/>
      <w:szCs w:val="24"/>
      <w:lang w:bidi="ar-SA"/>
    </w:rPr>
  </w:style>
  <w:style w:type="paragraph" w:styleId="1407" w:customStyle="1">
    <w:name w:val="正文 + 行距: 固定值 20 磅"/>
    <w:basedOn w:val="1054"/>
    <w:uiPriority w:val="0"/>
    <w:qFormat/>
    <w:pPr>
      <w:ind w:firstLine="716"/>
      <w:spacing w:line="400" w:lineRule="exact"/>
    </w:pPr>
    <w:rPr>
      <w:rFonts w:ascii="Calibri" w:hAnsi="Calibri"/>
      <w:szCs w:val="22"/>
    </w:rPr>
  </w:style>
  <w:style w:type="paragraph" w:styleId="1408" w:customStyle="1">
    <w:name w:val="列出段落1"/>
    <w:basedOn w:val="1054"/>
    <w:uiPriority w:val="99"/>
    <w:qFormat/>
    <w:pPr>
      <w:contextualSpacing/>
      <w:ind w:left="720"/>
      <w:jc w:val="left"/>
      <w:widowControl/>
    </w:pPr>
    <w:rPr>
      <w:rFonts w:ascii="Arial" w:hAnsi="Arial" w:eastAsia="黑体"/>
      <w:sz w:val="24"/>
      <w:lang w:eastAsia="en-US"/>
    </w:rPr>
  </w:style>
  <w:style w:type="paragraph" w:styleId="1409" w:customStyle="1">
    <w:name w:val="op_mapdots_left"/>
    <w:basedOn w:val="1054"/>
    <w:uiPriority w:val="0"/>
    <w:qFormat/>
    <w:pPr>
      <w:jc w:val="left"/>
      <w:spacing w:before="100" w:beforeAutospacing="1" w:after="100" w:afterAutospacing="1"/>
      <w:widowControl/>
    </w:pPr>
    <w:rPr>
      <w:rFonts w:ascii="宋体" w:hAnsi="宋体" w:cs="宋体"/>
      <w:sz w:val="24"/>
    </w:rPr>
  </w:style>
  <w:style w:type="paragraph" w:styleId="1410" w:customStyle="1">
    <w:name w:val="标题2"/>
    <w:basedOn w:val="1237"/>
    <w:next w:val="1268"/>
    <w:uiPriority w:val="0"/>
    <w:qFormat/>
    <w:pPr>
      <w:spacing w:before="156" w:after="156" w:line="360" w:lineRule="auto"/>
    </w:pPr>
    <w:rPr>
      <w:bCs w:val="0"/>
      <w:sz w:val="24"/>
    </w:rPr>
  </w:style>
  <w:style w:type="paragraph" w:styleId="1411" w:customStyle="1">
    <w:name w:val="正文空2字"/>
    <w:basedOn w:val="1054"/>
    <w:uiPriority w:val="0"/>
    <w:qFormat/>
    <w:pPr>
      <w:ind w:firstLine="200"/>
      <w:spacing w:line="360" w:lineRule="auto"/>
    </w:pPr>
    <w:rPr>
      <w:sz w:val="24"/>
      <w:lang w:bidi="en-US"/>
    </w:rPr>
  </w:style>
  <w:style w:type="paragraph" w:styleId="1412">
    <w:name w:val="List Paragraph"/>
    <w:basedOn w:val="1054"/>
    <w:uiPriority w:val="99"/>
    <w:qFormat/>
    <w:pPr>
      <w:ind w:firstLine="420"/>
    </w:pPr>
    <w:rPr>
      <w:szCs w:val="20"/>
    </w:rPr>
  </w:style>
  <w:style w:type="paragraph" w:styleId="1413" w:customStyle="1">
    <w:name w:val="Item Step in Table"/>
    <w:uiPriority w:val="99"/>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414" w:customStyle="1">
    <w:name w:val="UserStyle_116"/>
    <w:basedOn w:val="1054"/>
    <w:uiPriority w:val="0"/>
    <w:qFormat/>
    <w:pPr>
      <w:keepNext/>
      <w:spacing w:before="100" w:line="400" w:lineRule="atLeast"/>
      <w:widowControl/>
    </w:pPr>
    <w:rPr>
      <w:rFonts w:ascii="Times New Roman" w:hAnsi="Times New Roman"/>
      <w:sz w:val="28"/>
      <w:szCs w:val="28"/>
    </w:rPr>
  </w:style>
  <w:style w:type="paragraph" w:styleId="1415" w:customStyle="1">
    <w:name w:val="表格"/>
    <w:basedOn w:val="1054"/>
    <w:uiPriority w:val="0"/>
    <w:qFormat/>
    <w:pPr>
      <w:jc w:val="center"/>
    </w:pPr>
    <w:rPr>
      <w:rFonts w:ascii="华文细黑" w:hAnsi="华文细黑"/>
      <w:szCs w:val="22"/>
    </w:rPr>
  </w:style>
  <w:style w:type="paragraph" w:styleId="1416" w:customStyle="1">
    <w:name w:val="格式３"/>
    <w:basedOn w:val="1054"/>
    <w:uiPriority w:val="0"/>
    <w:qFormat/>
    <w:pPr>
      <w:ind w:left="600" w:hanging="600"/>
      <w:spacing w:line="420" w:lineRule="exact"/>
    </w:pPr>
    <w:rPr>
      <w:rFonts w:ascii="宋体" w:hAnsi="宋体"/>
      <w:color w:val="000000"/>
      <w:sz w:val="24"/>
      <w:szCs w:val="20"/>
    </w:rPr>
  </w:style>
  <w:style w:type="paragraph" w:styleId="1417" w:customStyle="1">
    <w:name w:val="列表段落"/>
    <w:basedOn w:val="1054"/>
    <w:next w:val="1054"/>
    <w:uiPriority w:val="34"/>
    <w:qFormat/>
    <w:pPr>
      <w:ind w:firstLine="420"/>
    </w:pPr>
    <w:rPr>
      <w:rFonts w:ascii="Calibri" w:hAnsi="Calibri"/>
      <w:szCs w:val="22"/>
    </w:rPr>
  </w:style>
  <w:style w:type="paragraph" w:styleId="1418" w:customStyle="1">
    <w:name w:val="6'"/>
    <w:basedOn w:val="1054"/>
    <w:uiPriority w:val="0"/>
    <w:qFormat/>
    <w:pPr>
      <w:jc w:val="center"/>
      <w:spacing w:line="320" w:lineRule="exact"/>
    </w:pPr>
    <w:rPr>
      <w:rFonts w:ascii="Calibri" w:hAnsi="Calibri"/>
      <w:spacing w:val="20"/>
      <w:szCs w:val="22"/>
    </w:rPr>
  </w:style>
  <w:style w:type="paragraph" w:styleId="1419" w:customStyle="1">
    <w:name w:val="文章正文"/>
    <w:basedOn w:val="1054"/>
    <w:uiPriority w:val="99"/>
    <w:qFormat/>
    <w:pPr>
      <w:ind w:firstLine="480"/>
      <w:spacing w:line="360" w:lineRule="auto"/>
    </w:pPr>
    <w:rPr>
      <w:rFonts w:ascii="仿宋_GB2312" w:hAnsi="宋体" w:eastAsia="仿宋_GB2312"/>
      <w:color w:val="ff0000"/>
      <w:sz w:val="24"/>
    </w:rPr>
  </w:style>
  <w:style w:type="paragraph" w:styleId="1420" w:customStyle="1">
    <w:name w:val="空半行"/>
    <w:basedOn w:val="1054"/>
    <w:uiPriority w:val="0"/>
    <w:qFormat/>
    <w:pPr>
      <w:spacing w:line="120" w:lineRule="exact"/>
    </w:pPr>
    <w:rPr>
      <w:rFonts w:ascii="Calibri" w:hAnsi="Calibri" w:eastAsia="仿宋_GB2312"/>
      <w:color w:val="ffffff"/>
      <w:sz w:val="30"/>
      <w:szCs w:val="22"/>
    </w:rPr>
  </w:style>
  <w:style w:type="paragraph" w:styleId="1421" w:customStyle="1">
    <w:name w:val="_Style 105"/>
    <w:next w:val="1054"/>
    <w:uiPriority w:val="0"/>
    <w:qFormat/>
    <w:pPr>
      <w:jc w:val="both"/>
      <w:widowControl w:val="off"/>
    </w:pPr>
    <w:rPr>
      <w:rFonts w:hint="default" w:ascii="Times New Roman" w:hAnsi="Times New Roman" w:eastAsia="宋体" w:cs="Times New Roman"/>
      <w:sz w:val="21"/>
      <w:lang w:val="en-US" w:eastAsia="zh-CN" w:bidi="ar-SA"/>
    </w:rPr>
  </w:style>
  <w:style w:type="paragraph" w:styleId="1422" w:customStyle="1">
    <w:name w:val="目录 4_0"/>
    <w:basedOn w:val="1331"/>
    <w:next w:val="1331"/>
    <w:uiPriority w:val="39"/>
    <w:qFormat/>
    <w:pPr>
      <w:ind w:left="1260"/>
    </w:pPr>
    <w:rPr>
      <w:rFonts w:ascii="Calibri" w:hAnsi="Calibri"/>
    </w:rPr>
  </w:style>
  <w:style w:type="paragraph" w:styleId="1423" w:customStyle="1">
    <w:name w:val="_Style 36"/>
    <w:next w:val="1054"/>
    <w:uiPriority w:val="0"/>
    <w:qFormat/>
    <w:pPr>
      <w:jc w:val="both"/>
      <w:widowControl w:val="off"/>
    </w:pPr>
    <w:rPr>
      <w:rFonts w:hint="default" w:ascii="Times New Roman" w:hAnsi="Times New Roman" w:eastAsia="宋体" w:cs="Times New Roman"/>
      <w:sz w:val="21"/>
      <w:lang w:val="en-US" w:eastAsia="zh-CN" w:bidi="ar-SA"/>
    </w:rPr>
  </w:style>
  <w:style w:type="paragraph" w:styleId="1424" w:customStyle="1">
    <w:name w:val="样式 标题 1 + 黑体 三号 非加粗 居中 段前: 6 磅 段后: 6 磅 行距: 固定值 20 磅"/>
    <w:basedOn w:val="1236"/>
    <w:uiPriority w:val="0"/>
    <w:qFormat/>
    <w:pPr>
      <w:numPr>
        <w:ilvl w:val="0"/>
        <w:numId w:val="0"/>
      </w:numPr>
      <w:spacing w:before="120" w:after="120" w:line="400" w:lineRule="exact"/>
    </w:pPr>
    <w:rPr>
      <w:rFonts w:ascii="黑体" w:hAnsi="黑体" w:eastAsia="黑体"/>
      <w:b w:val="0"/>
      <w:bCs w:val="0"/>
      <w:szCs w:val="20"/>
    </w:rPr>
  </w:style>
  <w:style w:type="paragraph" w:styleId="1425" w:customStyle="1">
    <w:name w:val="目录 3_0"/>
    <w:basedOn w:val="1331"/>
    <w:next w:val="1331"/>
    <w:uiPriority w:val="39"/>
    <w:qFormat/>
    <w:pPr>
      <w:ind w:left="840"/>
    </w:pPr>
    <w:rPr>
      <w:rFonts w:ascii="Calibri" w:hAnsi="Calibri"/>
    </w:rPr>
  </w:style>
  <w:style w:type="paragraph" w:styleId="1426"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427" w:customStyle="1">
    <w:name w:val="Char Char Char Char Char Char Char"/>
    <w:basedOn w:val="1054"/>
    <w:uiPriority w:val="0"/>
    <w:qFormat/>
    <w:pPr>
      <w:spacing w:line="360" w:lineRule="auto"/>
    </w:pPr>
    <w:rPr>
      <w:sz w:val="24"/>
      <w:szCs w:val="20"/>
    </w:rPr>
  </w:style>
  <w:style w:type="paragraph" w:styleId="1428" w:customStyle="1">
    <w:name w:val="1"/>
    <w:basedOn w:val="1054"/>
    <w:next w:val="1054"/>
    <w:uiPriority w:val="0"/>
    <w:qFormat/>
    <w:rPr>
      <w:rFonts w:ascii="Calibri" w:hAnsi="Calibri"/>
      <w:szCs w:val="22"/>
    </w:rPr>
  </w:style>
  <w:style w:type="paragraph" w:styleId="1429" w:customStyle="1">
    <w:name w:val="样式 标题 2 + Times New Roman 四号 非加粗 段前: 5 磅 段后: 0 磅 行距: 固定值 20..."/>
    <w:basedOn w:val="123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430" w:customStyle="1">
    <w:name w:val="列出段落3"/>
    <w:basedOn w:val="1054"/>
    <w:uiPriority w:val="34"/>
    <w:qFormat/>
    <w:pPr>
      <w:ind w:firstLine="420"/>
    </w:pPr>
    <w:rPr>
      <w:szCs w:val="20"/>
    </w:rPr>
  </w:style>
  <w:style w:type="paragraph" w:styleId="1431" w:customStyle="1">
    <w:name w:val="普通正文"/>
    <w:basedOn w:val="1054"/>
    <w:uiPriority w:val="0"/>
    <w:qFormat/>
    <w:pPr>
      <w:ind w:firstLine="480"/>
      <w:jc w:val="left"/>
      <w:spacing w:before="120" w:after="120" w:line="360" w:lineRule="auto"/>
    </w:pPr>
    <w:rPr>
      <w:rFonts w:ascii="Arial" w:hAnsi="Arial"/>
      <w:sz w:val="24"/>
    </w:rPr>
  </w:style>
  <w:style w:type="paragraph" w:styleId="1432" w:customStyle="1">
    <w:name w:val="表格文字"/>
    <w:basedOn w:val="1054"/>
    <w:uiPriority w:val="0"/>
    <w:qFormat/>
    <w:pPr>
      <w:jc w:val="left"/>
      <w:spacing w:line="420" w:lineRule="atLeast"/>
    </w:pPr>
    <w:rPr>
      <w:rFonts w:ascii="Calibri" w:hAnsi="Calibri"/>
      <w:szCs w:val="22"/>
    </w:rPr>
  </w:style>
  <w:style w:type="paragraph" w:styleId="1433" w:customStyle="1">
    <w:name w:val="样式 标题 2 + Times New Roman 四号 非加粗 段前: 5 磅 段后: 0 磅 行距: 固定值 20..._0"/>
    <w:basedOn w:val="1054"/>
    <w:uiPriority w:val="0"/>
    <w:qFormat/>
    <w:pPr>
      <w:keepLines/>
      <w:keepNext/>
      <w:spacing w:before="100" w:line="360" w:lineRule="auto"/>
      <w:outlineLvl w:val="1"/>
    </w:pPr>
    <w:rPr>
      <w:rFonts w:eastAsia="Times New Roman" w:cs="宋体"/>
      <w:sz w:val="28"/>
      <w:szCs w:val="20"/>
    </w:rPr>
  </w:style>
  <w:style w:type="paragraph" w:styleId="1434" w:customStyle="1">
    <w:name w:val="样式 标题 3 + (中文) 黑体 小四 非加粗 段前: 7.8 磅 段后: 0 磅 行距: 固定值 20 磅"/>
    <w:basedOn w:val="1238"/>
    <w:next w:val="1054"/>
    <w:uiPriority w:val="0"/>
    <w:qFormat/>
    <w:pPr>
      <w:spacing w:before="0" w:after="0" w:line="400" w:lineRule="exact"/>
    </w:pPr>
    <w:rPr>
      <w:rFonts w:eastAsia="黑体" w:cs="宋体"/>
      <w:b w:val="0"/>
      <w:bCs w:val="0"/>
      <w:sz w:val="24"/>
      <w:szCs w:val="20"/>
    </w:rPr>
  </w:style>
  <w:style w:type="paragraph" w:styleId="1435" w:customStyle="1">
    <w:name w:val="txt"/>
    <w:basedOn w:val="1054"/>
    <w:uiPriority w:val="0"/>
    <w:qFormat/>
    <w:pPr>
      <w:jc w:val="left"/>
      <w:spacing w:before="100" w:beforeAutospacing="1" w:after="100" w:afterAutospacing="1"/>
      <w:widowControl/>
    </w:pPr>
    <w:rPr>
      <w:rFonts w:ascii="宋体" w:hAnsi="宋体" w:cs="宋体"/>
      <w:sz w:val="24"/>
    </w:rPr>
  </w:style>
  <w:style w:type="paragraph" w:styleId="1436" w:customStyle="1">
    <w:name w:val="Blockquote"/>
    <w:basedOn w:val="1054"/>
    <w:uiPriority w:val="0"/>
    <w:qFormat/>
    <w:pPr>
      <w:ind w:left="360" w:right="360"/>
      <w:jc w:val="left"/>
      <w:spacing w:before="100" w:after="100"/>
    </w:pPr>
    <w:rPr>
      <w:rFonts w:ascii="Calibri" w:hAnsi="Calibri"/>
      <w:sz w:val="24"/>
      <w:szCs w:val="22"/>
    </w:rPr>
  </w:style>
  <w:style w:type="paragraph" w:styleId="1437" w:customStyle="1">
    <w:name w:val="ewb-con-p2"/>
    <w:basedOn w:val="1054"/>
    <w:uiPriority w:val="99"/>
    <w:qFormat/>
    <w:pPr>
      <w:jc w:val="left"/>
      <w:spacing w:before="100" w:beforeAutospacing="1" w:after="100" w:afterAutospacing="1"/>
      <w:widowControl/>
    </w:pPr>
    <w:rPr>
      <w:rFonts w:ascii="宋体" w:hAnsi="宋体" w:cs="宋体"/>
      <w:sz w:val="24"/>
    </w:rPr>
  </w:style>
  <w:style w:type="paragraph" w:styleId="1438" w:customStyle="1">
    <w:name w:val="目录 5_0"/>
    <w:basedOn w:val="1331"/>
    <w:next w:val="1331"/>
    <w:uiPriority w:val="39"/>
    <w:qFormat/>
    <w:pPr>
      <w:ind w:left="1680"/>
    </w:pPr>
    <w:rPr>
      <w:rFonts w:ascii="Calibri" w:hAnsi="Calibri"/>
    </w:rPr>
  </w:style>
  <w:style w:type="paragraph" w:styleId="1439" w:customStyle="1">
    <w:name w:val="3方案格式3"/>
    <w:basedOn w:val="1401"/>
    <w:uiPriority w:val="0"/>
    <w:qFormat/>
    <w:pPr>
      <w:numPr>
        <w:ilvl w:val="2"/>
        <w:numId w:val="3"/>
      </w:numPr>
      <w:outlineLvl w:val="2"/>
    </w:pPr>
    <w:rPr>
      <w:sz w:val="32"/>
    </w:rPr>
  </w:style>
  <w:style w:type="paragraph" w:styleId="1440" w:customStyle="1">
    <w:name w:val="修订1"/>
    <w:uiPriority w:val="0"/>
    <w:qFormat/>
    <w:rPr>
      <w:rFonts w:hint="default" w:ascii="Times New Roman" w:hAnsi="Times New Roman" w:eastAsia="宋体" w:cs="Times New Roman"/>
      <w:sz w:val="21"/>
      <w:szCs w:val="24"/>
      <w:lang w:val="en-US" w:eastAsia="zh-CN" w:bidi="ar-SA"/>
    </w:rPr>
  </w:style>
  <w:style w:type="paragraph" w:styleId="1441" w:customStyle="1">
    <w:name w:val="Blockquote_0"/>
    <w:basedOn w:val="1331"/>
    <w:uiPriority w:val="0"/>
    <w:qFormat/>
    <w:pPr>
      <w:ind w:left="360" w:right="360"/>
      <w:jc w:val="left"/>
      <w:spacing w:before="100" w:after="100"/>
    </w:pPr>
    <w:rPr>
      <w:rFonts w:ascii="Calibri" w:hAnsi="Calibri" w:eastAsia="Times New Roman"/>
      <w:sz w:val="24"/>
      <w:szCs w:val="20"/>
    </w:rPr>
  </w:style>
  <w:style w:type="paragraph" w:styleId="1442" w:customStyle="1">
    <w:name w:val="p0"/>
    <w:basedOn w:val="1054"/>
    <w:uiPriority w:val="99"/>
    <w:qFormat/>
    <w:pPr>
      <w:widowControl/>
    </w:pPr>
    <w:rPr>
      <w:b/>
      <w:bCs/>
      <w:sz w:val="24"/>
    </w:rPr>
  </w:style>
  <w:style w:type="paragraph" w:styleId="1443"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444" w:customStyle="1">
    <w:name w:val="flNote"/>
    <w:basedOn w:val="1054"/>
    <w:uiPriority w:val="0"/>
    <w:qFormat/>
    <w:pPr>
      <w:jc w:val="center"/>
      <w:spacing w:before="320" w:after="160" w:line="360" w:lineRule="atLeast"/>
    </w:pPr>
    <w:rPr>
      <w:rFonts w:ascii="Arial" w:hAnsi="Calibri" w:eastAsia="黑体"/>
      <w:sz w:val="30"/>
      <w:szCs w:val="22"/>
    </w:rPr>
  </w:style>
  <w:style w:type="paragraph" w:styleId="1445" w:customStyle="1">
    <w:name w:val="正文11"/>
    <w:uiPriority w:val="0"/>
    <w:qFormat/>
    <w:rPr>
      <w:rFonts w:hint="default" w:ascii="Times New Roman" w:hAnsi="Times New Roman" w:eastAsia="宋体" w:cs="Calibri"/>
      <w:sz w:val="24"/>
      <w:szCs w:val="24"/>
      <w:lang w:val="en-US" w:eastAsia="zh-CN" w:bidi="ar-SA"/>
    </w:rPr>
  </w:style>
  <w:style w:type="paragraph" w:styleId="1446" w:customStyle="1">
    <w:name w:val="_Style 34"/>
    <w:next w:val="1054"/>
    <w:uiPriority w:val="0"/>
    <w:qFormat/>
    <w:pPr>
      <w:jc w:val="both"/>
      <w:widowControl w:val="off"/>
    </w:pPr>
    <w:rPr>
      <w:rFonts w:hint="default" w:ascii="Times New Roman" w:hAnsi="Times New Roman" w:eastAsia="宋体" w:cs="Times New Roman"/>
      <w:sz w:val="21"/>
      <w:lang w:val="en-US" w:eastAsia="zh-CN" w:bidi="ar-SA"/>
    </w:rPr>
  </w:style>
  <w:style w:type="paragraph" w:styleId="144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8" w:customStyle="1">
    <w:name w:val="文档正文"/>
    <w:basedOn w:val="1054"/>
    <w:uiPriority w:val="0"/>
    <w:qFormat/>
    <w:pPr>
      <w:ind w:firstLine="567"/>
      <w:spacing w:line="480" w:lineRule="atLeast"/>
    </w:pPr>
    <w:rPr>
      <w:rFonts w:ascii="Ari" w:eastAsia="Ari"/>
      <w:sz w:val="28"/>
      <w:szCs w:val="20"/>
    </w:rPr>
  </w:style>
  <w:style w:type="paragraph" w:styleId="1449" w:customStyle="1">
    <w:name w:val="列出段落2"/>
    <w:basedOn w:val="1054"/>
    <w:uiPriority w:val="34"/>
    <w:qFormat/>
    <w:pPr>
      <w:ind w:firstLine="420"/>
    </w:pPr>
  </w:style>
  <w:style w:type="paragraph" w:styleId="1450" w:customStyle="1">
    <w:name w:val="修订"/>
    <w:uiPriority w:val="0"/>
    <w:qFormat/>
    <w:rPr>
      <w:rFonts w:hint="default" w:ascii="Times New Roman" w:hAnsi="Times New Roman" w:eastAsia="宋体" w:cs="Times New Roman"/>
      <w:sz w:val="21"/>
      <w:lang w:val="en-US" w:eastAsia="zh-CN" w:bidi="ar-SA"/>
    </w:rPr>
  </w:style>
  <w:style w:type="paragraph" w:styleId="1451"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53" w:customStyle="1">
    <w:name w:val="Char"/>
    <w:basedOn w:val="1054"/>
    <w:uiPriority w:val="0"/>
    <w:qFormat/>
    <w:pPr>
      <w:jc w:val="left"/>
      <w:spacing w:after="160" w:line="240" w:lineRule="exact"/>
      <w:widowControl/>
    </w:pPr>
    <w:rPr>
      <w:rFonts w:ascii="Verdana" w:hAnsi="Verdana"/>
      <w:sz w:val="20"/>
      <w:szCs w:val="20"/>
      <w:lang w:eastAsia="en-US"/>
    </w:rPr>
  </w:style>
  <w:style w:type="table" w:styleId="1454" w:customStyle="1">
    <w:name w:val="网格型1"/>
    <w:basedOn w:val="1246"/>
    <w:uiPriority w:val="0"/>
    <w:qFormat/>
    <w:tblPr/>
  </w:style>
  <w:style w:type="paragraph" w:styleId="1455" w:customStyle="1">
    <w:name w:val="首行缩进"/>
    <w:basedOn w:val="1054"/>
    <w:uiPriority w:val="0"/>
    <w:qFormat/>
    <w:pPr>
      <w:ind w:firstLine="480"/>
      <w:jc w:val="left"/>
    </w:pPr>
    <w:rPr>
      <w:rFonts w:ascii="宋体" w:hAnsi="宋体" w:eastAsia="Calibri" w:cs="宋体"/>
      <w:sz w:val="20"/>
      <w:szCs w:val="20"/>
      <w:lang w:val="zh-CN" w:bidi="zh-CN"/>
    </w:rPr>
  </w:style>
  <w:style w:type="paragraph" w:styleId="1456" w:customStyle="1">
    <w:name w:val="Table Paragraph"/>
    <w:basedOn w:val="1054"/>
    <w:uiPriority w:val="1"/>
    <w:qFormat/>
    <w:pPr>
      <w:jc w:val="left"/>
    </w:pPr>
    <w:rPr>
      <w:rFonts w:ascii="宋体" w:hAnsi="宋体" w:cs="宋体"/>
      <w:sz w:val="22"/>
      <w:szCs w:val="22"/>
      <w:lang w:val="zh-CN" w:bidi="zh-CN"/>
    </w:rPr>
  </w:style>
  <w:style w:type="table" w:styleId="1457" w:customStyle="1">
    <w:name w:val="网格型2"/>
    <w:basedOn w:val="1246"/>
    <w:uiPriority w:val="0"/>
    <w:qFormat/>
    <w:pPr>
      <w:jc w:val="both"/>
      <w:widowControl w:val="off"/>
    </w:pPr>
    <w:rPr>
      <w:rFonts w:ascii="Calibri" w:hAnsi="Calibri" w:cs="Calibri"/>
      <w:sz w:val="21"/>
      <w:szCs w:val="22"/>
    </w:rPr>
    <w:tblPr/>
  </w:style>
  <w:style w:type="table" w:styleId="1458" w:customStyle="1">
    <w:name w:val="Table Normal"/>
    <w:uiPriority w:val="2"/>
    <w:unhideWhenUsed/>
    <w:qFormat/>
    <w:rPr>
      <w:lang w:val="en-US" w:eastAsia="zh-CN" w:bidi="ar-SA"/>
    </w:rPr>
    <w:tblPr/>
  </w:style>
  <w:style w:type="character" w:styleId="1459" w:customStyle="1">
    <w:name w:val="页脚 字符"/>
    <w:link w:val="1054"/>
    <w:uiPriority w:val="99"/>
    <w:qFormat/>
    <w:rPr>
      <w:sz w:val="18"/>
    </w:rPr>
  </w:style>
  <w:style w:type="character" w:styleId="1460" w:customStyle="1">
    <w:name w:val="未处理的提及"/>
    <w:link w:val="1054"/>
    <w:uiPriority w:val="99"/>
    <w:unhideWhenUsed/>
    <w:qFormat/>
    <w:rPr>
      <w:color w:val="605e5c"/>
      <w:shd w:val="clear" w:color="auto" w:fill="e1dfdd"/>
    </w:rPr>
  </w:style>
  <w:style w:type="paragraph" w:styleId="1461" w:customStyle="1">
    <w:name w:val="_Style 2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62" w:customStyle="1">
    <w:name w:val="文档结构图 Char3"/>
    <w:link w:val="1054"/>
    <w:uiPriority w:val="99"/>
    <w:qFormat/>
    <w:rPr>
      <w:rFonts w:ascii="宋体" w:hAnsi="宋体" w:cs="宋体"/>
      <w:sz w:val="18"/>
      <w:szCs w:val="18"/>
      <w:lang w:val="zh-CN" w:bidi="zh-CN"/>
    </w:rPr>
  </w:style>
  <w:style w:type="paragraph" w:styleId="1463" w:customStyle="1">
    <w:name w:val="TOC 标题"/>
    <w:basedOn w:val="1236"/>
    <w:next w:val="1054"/>
    <w:uiPriority w:val="0"/>
    <w:qFormat/>
    <w:pPr>
      <w:numPr>
        <w:ilvl w:val="0"/>
        <w:numId w:val="0"/>
      </w:numPr>
      <w:jc w:val="both"/>
      <w:spacing w:line="576" w:lineRule="auto"/>
      <w:outlineLvl w:val="9"/>
    </w:pPr>
    <w:rPr>
      <w:rFonts w:ascii="Calibri" w:hAnsi="Calibri"/>
      <w:szCs w:val="44"/>
      <w:lang w:val="en-US" w:eastAsia="zh-CN"/>
    </w:rPr>
  </w:style>
  <w:style w:type="character" w:styleId="1464" w:customStyle="1">
    <w:name w:val="日期 Char3"/>
    <w:link w:val="1054"/>
    <w:uiPriority w:val="99"/>
    <w:qFormat/>
    <w:rPr>
      <w:rFonts w:ascii="宋体" w:hAnsi="宋体" w:cs="宋体"/>
      <w:sz w:val="22"/>
      <w:szCs w:val="22"/>
      <w:lang w:val="zh-CN" w:bidi="zh-CN"/>
    </w:rPr>
  </w:style>
  <w:style w:type="paragraph" w:styleId="1465" w:customStyle="1">
    <w:name w:val="标题 41"/>
    <w:basedOn w:val="1054"/>
    <w:uiPriority w:val="1"/>
    <w:qFormat/>
    <w:pPr>
      <w:ind w:left="618"/>
      <w:jc w:val="left"/>
      <w:outlineLvl w:val="4"/>
    </w:pPr>
    <w:rPr>
      <w:rFonts w:ascii="宋体" w:hAnsi="宋体" w:cs="宋体"/>
      <w:b/>
      <w:bCs/>
      <w:sz w:val="24"/>
      <w:lang w:val="zh-CN" w:bidi="zh-CN"/>
    </w:rPr>
  </w:style>
  <w:style w:type="paragraph" w:styleId="1466" w:customStyle="1">
    <w:name w:val="节"/>
    <w:basedOn w:val="1237"/>
    <w:uiPriority w:val="0"/>
    <w:qFormat/>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467" w:customStyle="1">
    <w:name w:val="二级目录 Char"/>
    <w:link w:val="1468"/>
    <w:uiPriority w:val="99"/>
    <w:qFormat/>
    <w:rPr>
      <w:b/>
      <w:bCs/>
      <w:sz w:val="28"/>
      <w:szCs w:val="28"/>
      <w:lang w:val="en-US" w:eastAsia="zh-CN" w:bidi="ar-SA"/>
    </w:rPr>
  </w:style>
  <w:style w:type="paragraph" w:styleId="1468" w:customStyle="1">
    <w:name w:val="二级目录"/>
    <w:next w:val="1054"/>
    <w:link w:val="1467"/>
    <w:uiPriority w:val="99"/>
    <w:qFormat/>
    <w:pPr>
      <w:tabs>
        <w:tab w:val="left" w:pos="720" w:leader="none"/>
      </w:tabs>
      <w:outlineLvl w:val="1"/>
    </w:pPr>
    <w:rPr>
      <w:rFonts w:hint="default" w:ascii="Times New Roman" w:hAnsi="Times New Roman" w:eastAsia="宋体" w:cs="Times New Roman"/>
      <w:b/>
      <w:bCs/>
      <w:sz w:val="28"/>
      <w:szCs w:val="28"/>
      <w:lang w:val="en-US" w:eastAsia="zh-CN" w:bidi="ar-SA"/>
    </w:rPr>
  </w:style>
  <w:style w:type="paragraph" w:styleId="1469" w:customStyle="1">
    <w:name w:val="正文_2_1"/>
    <w:uiPriority w:val="0"/>
    <w:qFormat/>
    <w:pPr>
      <w:jc w:val="both"/>
      <w:widowControl w:val="off"/>
    </w:pPr>
    <w:rPr>
      <w:rFonts w:hint="default" w:ascii="Times New Roman" w:hAnsi="Times New Roman" w:eastAsia="宋体" w:cs="Times New Roman"/>
      <w:lang w:val="en-US" w:eastAsia="zh-CN" w:bidi="ar-SA"/>
    </w:rPr>
  </w:style>
  <w:style w:type="character" w:styleId="1470" w:customStyle="1">
    <w:name w:val="NormalCharacter1"/>
    <w:link w:val="1054"/>
    <w:uiPriority w:val="0"/>
    <w:qFormat/>
    <w:rPr>
      <w:rFonts w:ascii="Times New Roman" w:hAnsi="Times New Roman" w:eastAsia="宋体" w:cs="Times New Roman"/>
      <w:sz w:val="21"/>
      <w:szCs w:val="22"/>
      <w:lang w:val="en-US" w:eastAsia="zh-CN" w:bidi="ar-SA"/>
    </w:rPr>
  </w:style>
  <w:style w:type="paragraph" w:styleId="147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character" w:styleId="1472" w:customStyle="1">
    <w:name w:val="font01"/>
    <w:link w:val="1054"/>
    <w:uiPriority w:val="0"/>
    <w:qFormat/>
    <w:rPr>
      <w:rFonts w:ascii="仿宋_GB2312" w:eastAsia="仿宋_GB2312" w:cs="仿宋_GB2312"/>
      <w:color w:val="000000"/>
      <w:sz w:val="21"/>
      <w:szCs w:val="21"/>
      <w:u w:val="none"/>
    </w:rPr>
  </w:style>
  <w:style w:type="paragraph" w:styleId="1473" w:customStyle="1">
    <w:name w:val="缺省文本"/>
    <w:basedOn w:val="1054"/>
    <w:uiPriority w:val="0"/>
    <w:qFormat/>
    <w:pPr>
      <w:jc w:val="left"/>
    </w:pPr>
    <w:rPr>
      <w:rFonts w:ascii="Times New Roman" w:hAnsi="Times New Roman"/>
      <w:sz w:val="24"/>
      <w:szCs w:val="20"/>
    </w:rPr>
  </w:style>
  <w:style w:type="paragraph" w:styleId="1474" w:customStyle="1">
    <w:name w:val="标题 81"/>
    <w:basedOn w:val="1054"/>
    <w:uiPriority w:val="1"/>
    <w:qFormat/>
    <w:pPr>
      <w:ind w:left="680"/>
      <w:jc w:val="left"/>
      <w:outlineLvl w:val="8"/>
    </w:pPr>
    <w:rPr>
      <w:rFonts w:ascii="宋体" w:hAnsi="宋体" w:cs="宋体"/>
      <w:b/>
      <w:bCs/>
      <w:szCs w:val="21"/>
    </w:rPr>
  </w:style>
  <w:style w:type="character" w:styleId="1475" w:customStyle="1">
    <w:name w:val="正文缩进 Char"/>
    <w:link w:val="1054"/>
    <w:uiPriority w:val="99"/>
    <w:qFormat/>
    <w:rPr>
      <w:rFonts w:ascii="华文细黑" w:hAnsi="华文细黑" w:eastAsia="等线" w:cs="Times New Roman"/>
      <w:b/>
      <w:sz w:val="24"/>
      <w:szCs w:val="20"/>
    </w:rPr>
  </w:style>
  <w:style w:type="character" w:styleId="1476" w:customStyle="1">
    <w:name w:val="批注文字 Char"/>
    <w:link w:val="1054"/>
    <w:uiPriority w:val="99"/>
    <w:semiHidden/>
    <w:qFormat/>
    <w:rPr>
      <w:rFonts w:ascii="华文细黑" w:hAnsi="华文细黑" w:eastAsia="等线" w:cs="KNLe"/>
      <w:szCs w:val="24"/>
    </w:rPr>
  </w:style>
  <w:style w:type="paragraph" w:styleId="1477" w:customStyle="1">
    <w:name w:val="纯文本3"/>
    <w:basedOn w:val="1054"/>
    <w:uiPriority w:val="99"/>
    <w:qFormat/>
    <w:rPr>
      <w:rFonts w:hint="eastAsia" w:ascii="宋体" w:hAnsi="Courier New" w:eastAsia="楷体_GB2312"/>
      <w:sz w:val="28"/>
      <w:szCs w:val="20"/>
    </w:rPr>
  </w:style>
  <w:style w:type="paragraph" w:styleId="1478" w:customStyle="1">
    <w:name w:val="Other|1"/>
    <w:basedOn w:val="1054"/>
    <w:uiPriority w:val="0"/>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479" w:customStyle="1">
    <w:name w:val="索引 41"/>
    <w:basedOn w:val="1054"/>
    <w:next w:val="1054"/>
    <w:uiPriority w:val="0"/>
    <w:unhideWhenUsed/>
    <w:qFormat/>
    <w:pPr>
      <w:ind w:left="600"/>
    </w:pPr>
  </w:style>
  <w:style w:type="paragraph" w:styleId="1480" w:customStyle="1">
    <w:name w:val="正文缩进2格"/>
    <w:basedOn w:val="1054"/>
    <w:uiPriority w:val="0"/>
    <w:qFormat/>
    <w:pPr>
      <w:ind w:firstLine="639"/>
      <w:spacing w:line="600" w:lineRule="exact"/>
    </w:pPr>
    <w:rPr>
      <w:rFonts w:ascii="仿宋_GB2312" w:hAnsi="宋体" w:eastAsia="仿宋_GB2312"/>
      <w:sz w:val="31"/>
      <w:szCs w:val="28"/>
    </w:rPr>
  </w:style>
  <w:style w:type="paragraph" w:styleId="1481" w:customStyle="1">
    <w:name w:val="[Normal]"/>
    <w:uiPriority w:val="0"/>
    <w:qFormat/>
    <w:rPr>
      <w:rFonts w:hint="default" w:ascii="Cambria" w:hAnsi="Cambria" w:eastAsia="Cambria" w:cs="Arial Unicode MS"/>
      <w:sz w:val="24"/>
      <w:szCs w:val="22"/>
      <w:lang w:val="zh-CN" w:eastAsia="zh-CN" w:bidi="ar-SA"/>
    </w:rPr>
  </w:style>
  <w:style w:type="paragraph" w:styleId="1482" w:customStyle="1">
    <w:name w:val="标题 61"/>
    <w:basedOn w:val="1054"/>
    <w:uiPriority w:val="1"/>
    <w:qFormat/>
    <w:pPr>
      <w:ind w:left="680"/>
      <w:outlineLvl w:val="6"/>
    </w:pPr>
    <w:rPr>
      <w:sz w:val="24"/>
      <w:szCs w:val="24"/>
    </w:rPr>
  </w:style>
  <w:style w:type="paragraph" w:styleId="1483" w:customStyle="1">
    <w:name w:val="BodyText1"/>
    <w:basedOn w:val="1054"/>
    <w:uiPriority w:val="0"/>
    <w:qFormat/>
    <w:pPr>
      <w:spacing w:after="120"/>
    </w:pPr>
    <w:rPr>
      <w:rFonts w:ascii="Calibri"/>
      <w:sz w:val="20"/>
    </w:rPr>
  </w:style>
  <w:style w:type="paragraph" w:styleId="1484" w:customStyle="1">
    <w:name w:val="标题 31"/>
    <w:basedOn w:val="1054"/>
    <w:uiPriority w:val="1"/>
    <w:qFormat/>
    <w:pPr>
      <w:ind w:left="1"/>
      <w:jc w:val="center"/>
      <w:outlineLvl w:val="3"/>
    </w:pPr>
    <w:rPr>
      <w:b/>
      <w:bCs/>
      <w:sz w:val="28"/>
      <w:szCs w:val="28"/>
    </w:rPr>
  </w:style>
  <w:style w:type="paragraph" w:styleId="1485" w:customStyle="1">
    <w:name w:val="正文缩进11"/>
    <w:basedOn w:val="1054"/>
    <w:uiPriority w:val="99"/>
    <w:qFormat/>
    <w:pPr>
      <w:ind w:firstLine="420"/>
    </w:pPr>
    <w:rPr>
      <w:szCs w:val="20"/>
    </w:rPr>
  </w:style>
  <w:style w:type="numbering" w:styleId="14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范晨杰</cp:lastModifiedBy>
  <cp:revision>10</cp:revision>
  <dcterms:created xsi:type="dcterms:W3CDTF">2023-03-28T01:35:00Z</dcterms:created>
  <dcterms:modified xsi:type="dcterms:W3CDTF">2026-10-19T15:33:09Z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eyJoZGlkIjoiMzc2YjEwMDQwMTNkMjUxMmJhNTVlOGViOWJkNGY5OGQiLCJ1c2VySWQiOiI5MzUwNDA0NDUifQ==</vt:lpwstr>
  </property>
  <property fmtid="{D5CDD505-2E9C-101B-9397-08002B2CF9AE}" pid="3" name="KSOProductBuildVer">
    <vt:lpwstr>2052-12.1.0.29161</vt:lpwstr>
  </property>
  <property fmtid="{D5CDD505-2E9C-101B-9397-08002B2CF9AE}" pid="4" name="ICV">
    <vt:lpwstr>636755CE28184634AF3D425375A18C75_13</vt:lpwstr>
  </property>
</Properties>
</file>