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苏 州 市 政 府 采 购</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招</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件</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rFonts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r>
      <w:r/>
    </w:p>
    <w:p>
      <w:pPr>
        <w:ind w:left="420"/>
        <w:rPr>
          <w:rFonts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ind w:left="126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招标编号：</w:t>
      </w:r>
      <w:r>
        <w:rPr>
          <w:rFonts w:hint="eastAsia" w:ascii="宋体" w:hAnsi="宋体" w:eastAsia="宋体" w:cs="宋体"/>
          <w:b/>
          <w:sz w:val="28"/>
          <w:highlight w:val="none"/>
          <w:lang w:eastAsia="zh-CN"/>
        </w:rPr>
        <w:t xml:space="preserve">JSZC-320500-HWZX-G2026-0634</w:t>
      </w:r>
      <w:r/>
    </w:p>
    <w:p>
      <w:pPr>
        <w:ind w:left="126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w:t>
      </w:r>
      <w:r>
        <w:rPr>
          <w:rFonts w:hint="eastAsia" w:ascii="宋体" w:hAnsi="宋体" w:eastAsia="宋体" w:cs="宋体"/>
          <w:b/>
          <w:sz w:val="28"/>
          <w:highlight w:val="none"/>
        </w:rPr>
        <w:t xml:space="preserve"> </w:t>
      </w:r>
      <w:r>
        <w:rPr>
          <w:rFonts w:ascii="宋体" w:hAnsi="宋体" w:eastAsia="宋体" w:cs="宋体"/>
          <w:b/>
          <w:sz w:val="28"/>
          <w:highlight w:val="none"/>
        </w:rPr>
        <w:t xml:space="preserve">购</w:t>
      </w:r>
      <w:r>
        <w:rPr>
          <w:rFonts w:hint="eastAsia" w:ascii="宋体" w:hAnsi="宋体" w:eastAsia="宋体" w:cs="宋体"/>
          <w:b/>
          <w:sz w:val="28"/>
          <w:highlight w:val="none"/>
        </w:rPr>
        <w:t xml:space="preserve"> </w:t>
      </w:r>
      <w:r>
        <w:rPr>
          <w:rFonts w:ascii="宋体" w:hAnsi="宋体" w:eastAsia="宋体" w:cs="宋体"/>
          <w:b/>
          <w:sz w:val="28"/>
          <w:highlight w:val="none"/>
        </w:rPr>
        <w:t xml:space="preserve">人：</w:t>
      </w:r>
      <w:r>
        <w:rPr>
          <w:rFonts w:hint="eastAsia" w:ascii="宋体" w:hAnsi="宋体" w:eastAsia="宋体" w:cs="宋体"/>
          <w:b/>
          <w:sz w:val="28"/>
          <w:highlight w:val="none"/>
        </w:rPr>
        <w:t xml:space="preserve">苏州大学</w:t>
      </w:r>
      <w:r/>
    </w:p>
    <w:p>
      <w:pPr>
        <w:ind w:left="1260"/>
        <w:spacing w:line="360" w:lineRule="auto"/>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项目名称</w:t>
      </w:r>
      <w:r>
        <w:rPr>
          <w:rFonts w:hint="eastAsia" w:ascii="宋体" w:hAnsi="宋体" w:eastAsia="宋体" w:cs="宋体"/>
          <w:b/>
          <w:sz w:val="28"/>
          <w:highlight w:val="none"/>
        </w:rPr>
        <w:t xml:space="preserve">：全自动单克隆细胞株开发平台</w:t>
      </w:r>
      <w:r/>
    </w:p>
    <w:p>
      <w:pPr>
        <w:ind w:left="126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采购类别：货物类</w:t>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pStyle w:val="785"/>
        <w:rPr>
          <w:rFonts w:hint="default"/>
          <w:highlight w:val="none"/>
        </w:rPr>
      </w:pPr>
      <w:r>
        <w:rPr>
          <w:rFonts w:hint="default"/>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jc w:val="center"/>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江苏海外集团国际工程咨询有限公司</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二〇二</w:t>
      </w:r>
      <w:r>
        <w:rPr>
          <w:rFonts w:hint="eastAsia" w:ascii="宋体" w:hAnsi="宋体" w:eastAsia="宋体" w:cs="宋体"/>
          <w:b/>
          <w:sz w:val="28"/>
          <w:highlight w:val="none"/>
        </w:rPr>
        <w:t xml:space="preserve">六</w:t>
      </w:r>
      <w:r>
        <w:rPr>
          <w:rFonts w:ascii="宋体" w:hAnsi="宋体" w:eastAsia="宋体" w:cs="宋体"/>
          <w:b/>
          <w:sz w:val="28"/>
          <w:highlight w:val="none"/>
        </w:rPr>
        <w:t xml:space="preserve">年</w:t>
      </w:r>
      <w:r>
        <w:rPr>
          <w:rFonts w:hint="eastAsia" w:ascii="宋体" w:hAnsi="宋体" w:eastAsia="宋体" w:cs="宋体"/>
          <w:b/>
          <w:sz w:val="28"/>
          <w:highlight w:val="none"/>
          <w:lang w:val="en-US" w:eastAsia="zh-CN"/>
        </w:rPr>
        <w:t xml:space="preserve">十</w:t>
      </w:r>
      <w:r>
        <w:rPr>
          <w:rFonts w:ascii="宋体" w:hAnsi="宋体" w:eastAsia="宋体" w:cs="宋体"/>
          <w:b/>
          <w:sz w:val="28"/>
          <w:highlight w:val="none"/>
        </w:rPr>
        <w:t xml:space="preserve">月</w:t>
      </w:r>
      <w:r/>
    </w:p>
    <w:p>
      <w:pPr>
        <w:jc w:val="center"/>
        <w:rPr>
          <w:rFonts w:ascii="宋体" w:hAnsi="宋体" w:eastAsia="宋体" w:cs="宋体"/>
          <w:sz w:val="36"/>
          <w:highlight w:val="none"/>
        </w:rPr>
        <w:pBdr>
          <w:top w:val="none" w:color="000000" w:sz="0" w:space="0"/>
          <w:left w:val="none" w:color="000000" w:sz="0" w:space="0"/>
          <w:bottom w:val="none" w:color="000000" w:sz="0" w:space="0"/>
          <w:right w:val="none" w:color="000000" w:sz="0" w:space="0"/>
        </w:pBdr>
        <w:sectPr>
          <w:headerReference w:type="default" r:id="rId8"/>
          <w:headerReference w:type="even" r:id="rId9"/>
          <w:headerReference w:type="first" r:id="rId10"/>
          <w:footerReference w:type="default" r:id="rId11"/>
          <w:footerReference w:type="even" r:id="rId12"/>
          <w:footerReference w:type="first" r:id="rId13"/>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eastAsia="宋体" w:cs="宋体"/>
          <w:sz w:val="36"/>
          <w:highlight w:val="none"/>
        </w:rPr>
      </w:r>
      <w:r/>
    </w:p>
    <w:p>
      <w:pPr>
        <w:jc w:val="center"/>
        <w:rPr>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highlight w:val="none"/>
        </w:rPr>
        <w:t xml:space="preserve">前附表</w:t>
      </w:r>
      <w:r/>
    </w:p>
    <w:tbl>
      <w:tblPr>
        <w:tblStyle w:val="80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1636"/>
        <w:gridCol w:w="6684"/>
      </w:tblGrid>
      <w:tr>
        <w:trPr>
          <w:trHeight w:val="472"/>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903"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w:t>
            </w:r>
            <w:r/>
          </w:p>
        </w:tc>
        <w:tc>
          <w:tcPr>
            <w:tcMar>
              <w:left w:w="108" w:type="dxa"/>
              <w:top w:w="0" w:type="dxa"/>
              <w:right w:w="108" w:type="dxa"/>
              <w:bottom w:w="0" w:type="dxa"/>
            </w:tcMar>
            <w:tcW w:w="3689"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内容</w:t>
            </w:r>
            <w:r/>
          </w:p>
        </w:tc>
      </w:tr>
      <w:tr>
        <w:trPr>
          <w:trHeight w:val="508"/>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项目名称</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全自动单克隆细胞株开发平台</w:t>
            </w:r>
            <w:r/>
          </w:p>
        </w:tc>
      </w:tr>
      <w:tr>
        <w:trPr>
          <w:trHeight w:val="622"/>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交货期限</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中标供应商应当在合同签订后</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个月内将货物运送至采购人指定仓库，由双方对货物进行预验收</w:t>
            </w:r>
            <w:r/>
          </w:p>
        </w:tc>
      </w:tr>
      <w:tr>
        <w:trPr>
          <w:trHeight w:val="405"/>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采购预算</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人民币820万元</w:t>
            </w:r>
            <w:r/>
          </w:p>
        </w:tc>
      </w:tr>
      <w:tr>
        <w:trPr>
          <w:trHeight w:val="405"/>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最高限价</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人民币820万元</w:t>
            </w:r>
            <w:r/>
          </w:p>
        </w:tc>
      </w:tr>
      <w:tr>
        <w:trPr>
          <w:trHeight w:val="90"/>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申请人的资格要求</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详见招标公告</w:t>
            </w:r>
            <w:r/>
          </w:p>
        </w:tc>
      </w:tr>
      <w:tr>
        <w:trPr>
          <w:trHeight w:val="606"/>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联合体投标</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不接受</w:t>
            </w:r>
            <w:r/>
          </w:p>
        </w:tc>
      </w:tr>
      <w:tr>
        <w:trPr>
          <w:trHeight w:val="550"/>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进口产品</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不</w:t>
            </w:r>
            <w:r>
              <w:rPr>
                <w:rFonts w:ascii="宋体" w:hAnsi="宋体" w:eastAsia="宋体" w:cs="宋体"/>
                <w:sz w:val="24"/>
                <w:highlight w:val="none"/>
              </w:rPr>
              <w:t xml:space="preserve">接受</w:t>
            </w:r>
            <w:r/>
          </w:p>
        </w:tc>
      </w:tr>
      <w:tr>
        <w:trPr>
          <w:trHeight w:val="539"/>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8</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现场考察</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不集中组织现场考察</w:t>
            </w:r>
            <w:r/>
          </w:p>
        </w:tc>
      </w:tr>
      <w:tr>
        <w:trPr>
          <w:trHeight w:val="1484"/>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9</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投标答疑会</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不召开</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对招标文件如有疑问，可通过公告中的联系方式及时提出，采购人或采购代理机构将予以解答，但答复内容不得涉及商业秘密。</w:t>
            </w:r>
            <w:r/>
          </w:p>
        </w:tc>
      </w:tr>
      <w:tr>
        <w:trPr>
          <w:trHeight w:val="568"/>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10</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投标文件</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中标后，</w:t>
            </w:r>
            <w:r>
              <w:rPr>
                <w:rFonts w:hint="eastAsia" w:ascii="宋体" w:hAnsi="宋体" w:eastAsia="宋体" w:cs="宋体"/>
                <w:sz w:val="24"/>
                <w:highlight w:val="none"/>
                <w:lang w:val="en-US" w:eastAsia="zh-CN"/>
              </w:rPr>
              <w:t xml:space="preserve">无</w:t>
            </w:r>
            <w:r>
              <w:rPr>
                <w:rFonts w:hint="eastAsia" w:ascii="宋体" w:hAnsi="宋体" w:eastAsia="宋体" w:cs="宋体"/>
                <w:sz w:val="24"/>
                <w:highlight w:val="none"/>
              </w:rPr>
              <w:t xml:space="preserve">需</w:t>
            </w:r>
            <w:r>
              <w:rPr>
                <w:rFonts w:ascii="宋体" w:hAnsi="宋体" w:eastAsia="宋体" w:cs="宋体"/>
                <w:sz w:val="24"/>
                <w:highlight w:val="none"/>
              </w:rPr>
              <w:t xml:space="preserve">提供纸质投标文件送至</w:t>
            </w:r>
            <w:r>
              <w:rPr>
                <w:rFonts w:hint="eastAsia" w:ascii="宋体" w:hAnsi="宋体" w:eastAsia="宋体" w:cs="宋体"/>
                <w:sz w:val="24"/>
                <w:highlight w:val="none"/>
              </w:rPr>
              <w:t xml:space="preserve">采购代理机构</w:t>
            </w:r>
            <w:r>
              <w:rPr>
                <w:rFonts w:ascii="宋体" w:hAnsi="宋体" w:eastAsia="宋体" w:cs="宋体"/>
                <w:sz w:val="24"/>
                <w:highlight w:val="none"/>
              </w:rPr>
              <w:t xml:space="preserve">。</w:t>
            </w:r>
            <w:r/>
          </w:p>
        </w:tc>
      </w:tr>
      <w:tr>
        <w:trPr>
          <w:trHeight w:val="568"/>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投标货币</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人民币</w:t>
            </w:r>
            <w:r/>
          </w:p>
        </w:tc>
      </w:tr>
      <w:tr>
        <w:trPr>
          <w:trHeight w:val="625"/>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合同方式</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固定总价合同</w:t>
            </w:r>
            <w:r/>
          </w:p>
        </w:tc>
      </w:tr>
      <w:tr>
        <w:trPr>
          <w:trHeight w:val="657"/>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13</w:t>
            </w:r>
            <w:r/>
          </w:p>
        </w:tc>
        <w:tc>
          <w:tcPr>
            <w:tcMar>
              <w:left w:w="108" w:type="dxa"/>
              <w:top w:w="0" w:type="dxa"/>
              <w:right w:w="108" w:type="dxa"/>
              <w:bottom w:w="0" w:type="dxa"/>
            </w:tcMar>
            <w:tcW w:w="903"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招标代理费</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本项目采购预算内含代理服务费，为优化采购资金使用效率，依据《政府采购代理机构管理暂行办法》（财库〔2018〕2号）第十五条规定，经采购人研究确定，本项目代理服务费由中</w:t>
            </w:r>
            <w:r>
              <w:rPr>
                <w:rFonts w:hint="eastAsia" w:ascii="宋体" w:hAnsi="宋体" w:eastAsia="宋体" w:cs="宋体"/>
                <w:sz w:val="24"/>
                <w:highlight w:val="none"/>
              </w:rPr>
              <w:t xml:space="preserve">标（成交）人支付，投标人报价内须包含代理服务费，支付金额的收费标准为以下方式差额累计法计算后3折计取：预算金额100万以下费率为预算金额的1.5%；预算金额100万-500万费率为预算金额的1.1%；预算金额500万-1000万费率为预算金额的0.8%；预算金额1000万-5000万费率为预算金额的0.5%；服务费最高1.2万元。确定收费标准的依据是苏州市级政府采购代理服务收费公告；收取方式：中标（成交）人在领取中标（成交）通知书前，一次性向采购代理机构足额支付；支付方式为银行转账。服务费金额：1.2万元。</w:t>
            </w:r>
            <w:r/>
          </w:p>
        </w:tc>
      </w:tr>
      <w:tr>
        <w:trPr>
          <w:trHeight w:val="712"/>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14</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投标保证金</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不提交，招标文件内关于投标保证金的相关规定均不适用。</w:t>
            </w:r>
            <w:r/>
          </w:p>
        </w:tc>
      </w:tr>
      <w:tr>
        <w:trPr>
          <w:trHeight w:val="429"/>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投标文件</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有效期</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rPr>
              <w:t xml:space="preserve">60日历天</w:t>
            </w:r>
            <w:r>
              <w:rPr>
                <w:rFonts w:ascii="宋体" w:hAnsi="宋体" w:eastAsia="宋体" w:cs="宋体"/>
                <w:sz w:val="24"/>
                <w:highlight w:val="none"/>
              </w:rPr>
              <w:t xml:space="preserve">（从投标截止之日算起）</w:t>
            </w:r>
            <w:r/>
          </w:p>
        </w:tc>
      </w:tr>
      <w:tr>
        <w:trPr>
          <w:trHeight w:val="564"/>
        </w:trPr>
        <w:tc>
          <w:tcPr>
            <w:shd w:val="clear" w:color="auto" w:fill="auto"/>
            <w:tcMar>
              <w:left w:w="108" w:type="dxa"/>
              <w:top w:w="0" w:type="dxa"/>
              <w:right w:w="108" w:type="dxa"/>
              <w:bottom w:w="0" w:type="dxa"/>
            </w:tcMar>
            <w:tcW w:w="406" w:type="pct"/>
            <w:vAlign w:val="center"/>
            <w:vMerge w:val="restart"/>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16</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投标截止时间</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bookmarkStart w:id="6" w:name="_GoBack"/>
            <w:r/>
            <w:bookmarkEnd w:id="6"/>
            <w:r>
              <w:rPr>
                <w:rFonts w:hint="eastAsia" w:ascii="宋体" w:hAnsi="宋体" w:eastAsia="宋体" w:cs="宋体"/>
                <w:sz w:val="24"/>
                <w:highlight w:val="none"/>
                <w:u w:val="single"/>
                <w:lang w:eastAsia="zh-CN"/>
              </w:rPr>
              <w:t xml:space="preserve">2026年11月05日09时30分</w:t>
            </w:r>
            <w:r>
              <w:rPr>
                <w:rFonts w:hint="eastAsia" w:ascii="宋体" w:hAnsi="宋体" w:eastAsia="宋体" w:cs="宋体"/>
                <w:sz w:val="24"/>
                <w:highlight w:val="none"/>
                <w:u w:val="single"/>
              </w:rPr>
              <w:t xml:space="preserve">（北京时间）</w:t>
            </w:r>
            <w:r/>
          </w:p>
        </w:tc>
      </w:tr>
      <w:tr>
        <w:trPr>
          <w:trHeight w:val="399"/>
        </w:trPr>
        <w:tc>
          <w:tcPr>
            <w:shd w:val="clear" w:color="auto" w:fill="auto"/>
            <w:tcW w:w="406" w:type="pct"/>
            <w:vAlign w:val="center"/>
            <w:vMerge w:val="continue"/>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投标地点</w:t>
            </w:r>
            <w:r/>
          </w:p>
        </w:tc>
        <w:tc>
          <w:tcPr>
            <w:tcMar>
              <w:left w:w="108" w:type="dxa"/>
              <w:top w:w="0" w:type="dxa"/>
              <w:right w:w="108" w:type="dxa"/>
              <w:bottom w:w="0" w:type="dxa"/>
            </w:tcMar>
            <w:tcW w:w="3689" w:type="pct"/>
            <w:vAlign w:val="center"/>
            <w:textDirection w:val="lrTb"/>
            <w:noWrap w:val="false"/>
          </w:tcPr>
          <w:p>
            <w:pPr>
              <w:jc w:val="both"/>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rPr>
                <w:rFonts w:hint="eastAsia" w:ascii="宋体" w:hAnsi="宋体" w:eastAsia="宋体" w:cs="宋体"/>
                <w:sz w:val="24"/>
                <w:highlight w:val="none"/>
              </w:rPr>
              <w:t xml:space="preserve">“苏采云”</w:t>
            </w:r>
            <w:r>
              <w:rPr>
                <w:rFonts w:ascii="宋体" w:hAnsi="宋体" w:eastAsia="宋体" w:cs="宋体"/>
                <w:sz w:val="24"/>
                <w:highlight w:val="none"/>
              </w:rPr>
              <w:t xml:space="preserve">系统</w:t>
            </w:r>
            <w:r/>
          </w:p>
        </w:tc>
      </w:tr>
      <w:tr>
        <w:trPr>
          <w:trHeight w:val="57"/>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17</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开标时间和</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u w:val="single"/>
                <w:lang w:eastAsia="zh-CN"/>
              </w:rPr>
              <w:t xml:space="preserve">2026年11月05日09时30分</w:t>
            </w:r>
            <w:r>
              <w:rPr>
                <w:rFonts w:hint="eastAsia" w:ascii="宋体" w:hAnsi="宋体" w:eastAsia="宋体" w:cs="宋体"/>
                <w:sz w:val="24"/>
                <w:highlight w:val="none"/>
                <w:u w:val="single"/>
              </w:rPr>
              <w:t xml:space="preserve">（北京时间）</w:t>
            </w:r>
            <w:r/>
          </w:p>
          <w:p>
            <w:pPr>
              <w:jc w:val="both"/>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rPr>
                <w:rFonts w:hint="eastAsia" w:ascii="宋体" w:hAnsi="宋体" w:eastAsia="宋体" w:cs="宋体"/>
                <w:sz w:val="24"/>
                <w:highlight w:val="none"/>
              </w:rPr>
              <w:t xml:space="preserve">“苏采云”</w:t>
            </w:r>
            <w:r>
              <w:rPr>
                <w:rFonts w:ascii="宋体" w:hAnsi="宋体" w:eastAsia="宋体" w:cs="宋体"/>
                <w:sz w:val="24"/>
                <w:highlight w:val="none"/>
              </w:rPr>
              <w:t xml:space="preserve">系统</w:t>
            </w:r>
            <w:r/>
          </w:p>
        </w:tc>
      </w:tr>
      <w:tr>
        <w:trPr>
          <w:trHeight w:val="539"/>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18</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评标办法</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综合评分法</w:t>
            </w:r>
            <w:r/>
          </w:p>
        </w:tc>
      </w:tr>
      <w:tr>
        <w:trPr>
          <w:trHeight w:val="486"/>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19</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定标办法</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采购人根据评标委员会确定的中标候选人名单确定中标人</w:t>
            </w:r>
            <w:r>
              <w:rPr>
                <w:rFonts w:hint="eastAsia" w:ascii="宋体" w:hAnsi="宋体" w:eastAsia="宋体" w:cs="宋体"/>
                <w:sz w:val="24"/>
                <w:highlight w:val="none"/>
                <w:lang w:eastAsia="zh-CN"/>
              </w:rPr>
              <w:t xml:space="preserve">。</w:t>
            </w:r>
            <w:r/>
          </w:p>
        </w:tc>
      </w:tr>
      <w:tr>
        <w:trPr>
          <w:trHeight w:val="622"/>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20</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履约保证金</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（√）提交</w:t>
            </w:r>
            <w:r/>
          </w:p>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金额：合同金额的10%，相关条款详见招标文件。</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（）不提交</w:t>
            </w:r>
            <w:r/>
          </w:p>
        </w:tc>
      </w:tr>
      <w:tr>
        <w:trPr>
          <w:trHeight w:val="622"/>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w:t>
            </w:r>
            <w:r/>
          </w:p>
        </w:tc>
        <w:tc>
          <w:tcPr>
            <w:tcMar>
              <w:left w:w="108" w:type="dxa"/>
              <w:top w:w="0" w:type="dxa"/>
              <w:right w:w="108" w:type="dxa"/>
              <w:bottom w:w="0" w:type="dxa"/>
            </w:tcMar>
            <w:tcW w:w="903" w:type="pct"/>
            <w:vAlign w:val="center"/>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质疑</w:t>
            </w:r>
            <w:r/>
          </w:p>
        </w:tc>
        <w:tc>
          <w:tcPr>
            <w:tcMar>
              <w:left w:w="108" w:type="dxa"/>
              <w:top w:w="0" w:type="dxa"/>
              <w:right w:w="108" w:type="dxa"/>
              <w:bottom w:w="0" w:type="dxa"/>
            </w:tcMar>
            <w:tcW w:w="3689" w:type="pct"/>
            <w:vAlign w:val="center"/>
            <w:textDirection w:val="lrTb"/>
            <w:noWrap w:val="false"/>
          </w:tcPr>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认为招标文件、采购过程、中标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联系部门：江苏海外集团国际工程咨询有限公司</w:t>
            </w:r>
            <w:r/>
          </w:p>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通讯地址：苏州市高新区资管大厦8楼</w:t>
            </w:r>
            <w:r/>
          </w:p>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联系人：何磊</w:t>
            </w:r>
            <w:r>
              <w:rPr>
                <w:rFonts w:hint="eastAsia" w:ascii="宋体" w:hAnsi="宋体" w:eastAsia="宋体" w:cs="宋体"/>
                <w:sz w:val="24"/>
                <w:szCs w:val="24"/>
                <w:highlight w:val="none"/>
              </w:rPr>
              <w:t xml:space="preserve">、孙翠华</w:t>
            </w:r>
            <w:r/>
          </w:p>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联系方式：0512-65160659</w:t>
            </w:r>
            <w:r/>
          </w:p>
        </w:tc>
      </w:tr>
      <w:tr>
        <w:trPr>
          <w:trHeight w:val="571"/>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签订合同</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中标通知书发出之日起</w:t>
            </w:r>
            <w:r>
              <w:rPr>
                <w:rFonts w:hint="eastAsia" w:ascii="宋体" w:hAnsi="宋体" w:eastAsia="宋体" w:cs="宋体"/>
                <w:sz w:val="24"/>
                <w:highlight w:val="none"/>
              </w:rPr>
              <w:t xml:space="preserve">30</w:t>
            </w:r>
            <w:r>
              <w:rPr>
                <w:rFonts w:ascii="宋体" w:hAnsi="宋体" w:eastAsia="宋体" w:cs="宋体"/>
                <w:sz w:val="24"/>
                <w:highlight w:val="none"/>
              </w:rPr>
              <w:t xml:space="preserve">日内</w:t>
            </w:r>
            <w:r/>
          </w:p>
        </w:tc>
      </w:tr>
      <w:tr>
        <w:trPr>
          <w:trHeight w:val="571"/>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23</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监督电话</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政府采购监督电话：</w:t>
            </w:r>
            <w:r>
              <w:rPr>
                <w:rFonts w:hint="eastAsia" w:ascii="宋体" w:hAnsi="宋体" w:eastAsia="宋体" w:cs="宋体"/>
                <w:sz w:val="24"/>
                <w:highlight w:val="none"/>
              </w:rPr>
              <w:t xml:space="preserve">025-83633058</w:t>
            </w:r>
            <w:r/>
          </w:p>
        </w:tc>
      </w:tr>
      <w:tr>
        <w:trPr>
          <w:trHeight w:val="571"/>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特别提醒</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本项目采用电子网上招投标。</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需要通过CA证书，使用政府采购客户端工具制作电子投标文件，并在提交投标文件上传截止时间之前对投标文件进行加密并上传；</w:t>
            </w:r>
            <w:r/>
          </w:p>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需携带加密文件的CA证书，在项目开启后，开始解密投标文件，请</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预留足够的解密时间。</w:t>
            </w:r>
            <w:r>
              <w:rPr>
                <w:rFonts w:hint="eastAsia" w:ascii="宋体" w:hAnsi="宋体" w:eastAsia="宋体" w:cs="宋体"/>
                <w:sz w:val="24"/>
                <w:highlight w:val="none"/>
              </w:rPr>
              <w:t xml:space="preserve">如在系统规定的解密时间内未能完成解密的视为放弃参与本项目。</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3.请供应商确保电脑、系统及其他设备（视频输入输出设备等）无误，且开启直至项目结束始终保持系统在线状态。</w:t>
            </w:r>
            <w:r/>
          </w:p>
        </w:tc>
      </w:tr>
    </w:tbl>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目录</w:t>
      </w:r>
      <w:r/>
    </w:p>
    <w:sdt>
      <w:sdtPr>
        <w15:appearance w15:val="boundingBox"/>
        <w15:color w:val="dbdbdb"/>
        <w:id w:val="147462682"/>
        <w:docPartObj>
          <w:docPartGallery w:val="Table of Contents"/>
          <w:docPartUnique w:val="true"/>
        </w:docPartObj>
        <w:rPr>
          <w:rFonts w:ascii="宋体" w:hAnsi="宋体" w:eastAsia="宋体"/>
          <w:highlight w:val="none"/>
        </w:rPr>
      </w:sdtPr>
      <w:sdtContent>
        <w:p>
          <w:pPr>
            <w:jc w:val="center"/>
            <w:rPr>
              <w:highlight w:val="none"/>
            </w:rPr>
          </w:pPr>
          <w:r>
            <w:rPr>
              <w:highlight w:val="none"/>
            </w:rPr>
          </w:r>
          <w:r/>
        </w:p>
        <w:p>
          <w:pPr>
            <w:pStyle w:val="792"/>
            <w:spacing w:after="0" w:line="480" w:lineRule="auto"/>
            <w:tabs>
              <w:tab w:val="right" w:pos="9355" w:leader="dot"/>
            </w:tabs>
            <w:rPr>
              <w:rFonts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TOC \o "1-1" \h \u </w:instrText>
          </w:r>
          <w:r>
            <w:rPr>
              <w:rFonts w:hint="eastAsia" w:ascii="宋体" w:hAnsi="宋体" w:eastAsia="宋体" w:cs="宋体"/>
              <w:sz w:val="24"/>
              <w:szCs w:val="24"/>
              <w:highlight w:val="none"/>
            </w:rPr>
            <w:fldChar w:fldCharType="separate"/>
          </w:r>
          <w:r>
            <w:rPr>
              <w:highlight w:val="none"/>
            </w:rPr>
            <w:fldChar w:fldCharType="begin"/>
          </w:r>
          <w:r>
            <w:rPr>
              <w:highlight w:val="none"/>
            </w:rPr>
            <w:instrText xml:space="preserve"> HYPERLINK \l "_Toc13036" </w:instrText>
          </w:r>
          <w:r>
            <w:rPr>
              <w:highlight w:val="none"/>
            </w:rPr>
            <w:fldChar w:fldCharType="separate"/>
          </w:r>
          <w:r>
            <w:rPr>
              <w:rFonts w:hint="eastAsia" w:ascii="宋体" w:hAnsi="宋体" w:eastAsia="宋体" w:cs="宋体"/>
              <w:sz w:val="24"/>
              <w:szCs w:val="24"/>
              <w:highlight w:val="none"/>
            </w:rPr>
            <w:t xml:space="preserve">第一章 招标公告</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_Toc13036 \h </w:instrText>
          </w:r>
          <w:r>
            <w:rPr>
              <w:rFonts w:hint="eastAsia" w:ascii="宋体" w:hAnsi="宋体" w:eastAsia="宋体" w:cs="宋体"/>
              <w:sz w:val="24"/>
              <w:szCs w:val="24"/>
              <w:highlight w:val="none"/>
            </w:rPr>
            <w:fldChar w:fldCharType="separate"/>
          </w:r>
          <w:r>
            <w:rPr>
              <w:rFonts w:ascii="宋体" w:hAnsi="宋体" w:eastAsia="宋体" w:cs="宋体"/>
              <w:sz w:val="24"/>
              <w:szCs w:val="24"/>
              <w:highlight w:val="none"/>
            </w:rPr>
            <w:t xml:space="preserve">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92"/>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"_Toc22881" </w:instrText>
          </w:r>
          <w:r>
            <w:rPr>
              <w:highlight w:val="none"/>
            </w:rPr>
            <w:fldChar w:fldCharType="separate"/>
          </w:r>
          <w:r>
            <w:rPr>
              <w:rFonts w:hint="eastAsia" w:ascii="宋体" w:hAnsi="宋体" w:eastAsia="宋体" w:cs="宋体"/>
              <w:sz w:val="24"/>
              <w:szCs w:val="24"/>
              <w:highlight w:val="none"/>
            </w:rPr>
            <w:t xml:space="preserve">第二章 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_Toc22881 \h </w:instrText>
          </w:r>
          <w:r>
            <w:rPr>
              <w:rFonts w:hint="eastAsia" w:ascii="宋体" w:hAnsi="宋体" w:eastAsia="宋体" w:cs="宋体"/>
              <w:sz w:val="24"/>
              <w:szCs w:val="24"/>
              <w:highlight w:val="none"/>
            </w:rPr>
            <w:fldChar w:fldCharType="separate"/>
          </w:r>
          <w:r>
            <w:rPr>
              <w:rFonts w:ascii="宋体" w:hAnsi="宋体" w:eastAsia="宋体" w:cs="宋体"/>
              <w:sz w:val="24"/>
              <w:szCs w:val="24"/>
              <w:highlight w:val="none"/>
            </w:rPr>
            <w:t xml:space="preserve">10</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92"/>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"_Toc8805" </w:instrText>
          </w:r>
          <w:r>
            <w:rPr>
              <w:highlight w:val="none"/>
            </w:rPr>
            <w:fldChar w:fldCharType="separate"/>
          </w:r>
          <w:r>
            <w:rPr>
              <w:rFonts w:hint="eastAsia" w:ascii="宋体" w:hAnsi="宋体" w:eastAsia="宋体" w:cs="宋体"/>
              <w:sz w:val="24"/>
              <w:szCs w:val="24"/>
              <w:highlight w:val="none"/>
            </w:rPr>
            <w:t xml:space="preserve">第三章 投标文件格式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_Toc8805 \h </w:instrText>
          </w:r>
          <w:r>
            <w:rPr>
              <w:rFonts w:hint="eastAsia" w:ascii="宋体" w:hAnsi="宋体" w:eastAsia="宋体" w:cs="宋体"/>
              <w:sz w:val="24"/>
              <w:szCs w:val="24"/>
              <w:highlight w:val="none"/>
            </w:rPr>
            <w:fldChar w:fldCharType="separate"/>
          </w:r>
          <w:r>
            <w:rPr>
              <w:rFonts w:ascii="宋体" w:hAnsi="宋体" w:eastAsia="宋体" w:cs="宋体"/>
              <w:sz w:val="24"/>
              <w:szCs w:val="24"/>
              <w:highlight w:val="none"/>
            </w:rPr>
            <w:t xml:space="preserve">31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92"/>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"_Toc9379" </w:instrText>
          </w:r>
          <w:r>
            <w:rPr>
              <w:highlight w:val="none"/>
            </w:rPr>
            <w:fldChar w:fldCharType="separate"/>
          </w:r>
          <w:r>
            <w:rPr>
              <w:rFonts w:hint="eastAsia" w:ascii="宋体" w:hAnsi="宋体" w:eastAsia="宋体" w:cs="宋体"/>
              <w:sz w:val="24"/>
              <w:szCs w:val="24"/>
              <w:highlight w:val="none"/>
            </w:rPr>
            <w:t xml:space="preserve">第四章 采购内容</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_Toc9379 \h </w:instrText>
          </w:r>
          <w:r>
            <w:rPr>
              <w:rFonts w:hint="eastAsia" w:ascii="宋体" w:hAnsi="宋体" w:eastAsia="宋体" w:cs="宋体"/>
              <w:sz w:val="24"/>
              <w:szCs w:val="24"/>
              <w:highlight w:val="none"/>
            </w:rPr>
            <w:fldChar w:fldCharType="separate"/>
          </w:r>
          <w:r>
            <w:rPr>
              <w:rFonts w:ascii="宋体" w:hAnsi="宋体" w:eastAsia="宋体" w:cs="宋体"/>
              <w:sz w:val="24"/>
              <w:szCs w:val="24"/>
              <w:highlight w:val="none"/>
            </w:rPr>
            <w:t xml:space="preserve">47</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92"/>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"_Toc3769" </w:instrText>
          </w:r>
          <w:r>
            <w:rPr>
              <w:highlight w:val="none"/>
            </w:rPr>
            <w:fldChar w:fldCharType="separate"/>
          </w:r>
          <w:r>
            <w:rPr>
              <w:rFonts w:hint="eastAsia" w:ascii="宋体" w:hAnsi="宋体" w:eastAsia="宋体" w:cs="宋体"/>
              <w:sz w:val="24"/>
              <w:szCs w:val="24"/>
              <w:highlight w:val="none"/>
            </w:rPr>
            <w:t xml:space="preserve">第五章 合同条款</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_Toc3769 \h </w:instrText>
          </w:r>
          <w:r>
            <w:rPr>
              <w:rFonts w:hint="eastAsia" w:ascii="宋体" w:hAnsi="宋体" w:eastAsia="宋体" w:cs="宋体"/>
              <w:sz w:val="24"/>
              <w:szCs w:val="24"/>
              <w:highlight w:val="none"/>
            </w:rPr>
            <w:fldChar w:fldCharType="separate"/>
          </w:r>
          <w:r>
            <w:rPr>
              <w:rFonts w:ascii="宋体" w:hAnsi="宋体" w:eastAsia="宋体" w:cs="宋体"/>
              <w:sz w:val="24"/>
              <w:szCs w:val="24"/>
              <w:highlight w:val="none"/>
            </w:rPr>
            <w:t xml:space="preserve">51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92"/>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"_Toc9204" </w:instrText>
          </w:r>
          <w:r>
            <w:rPr>
              <w:highlight w:val="none"/>
            </w:rPr>
            <w:fldChar w:fldCharType="separate"/>
          </w:r>
          <w:r>
            <w:rPr>
              <w:rFonts w:hint="eastAsia" w:ascii="宋体" w:hAnsi="宋体" w:eastAsia="宋体" w:cs="宋体"/>
              <w:sz w:val="24"/>
              <w:szCs w:val="24"/>
              <w:highlight w:val="none"/>
            </w:rPr>
            <w:t xml:space="preserve">第六章 评标办法及标准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_Toc9204 \h </w:instrText>
          </w:r>
          <w:r>
            <w:rPr>
              <w:rFonts w:hint="eastAsia" w:ascii="宋体" w:hAnsi="宋体" w:eastAsia="宋体" w:cs="宋体"/>
              <w:sz w:val="24"/>
              <w:szCs w:val="24"/>
              <w:highlight w:val="none"/>
            </w:rPr>
            <w:fldChar w:fldCharType="separate"/>
          </w:r>
          <w:r>
            <w:rPr>
              <w:rFonts w:ascii="宋体" w:hAnsi="宋体" w:eastAsia="宋体" w:cs="宋体"/>
              <w:sz w:val="24"/>
              <w:szCs w:val="24"/>
              <w:highlight w:val="none"/>
            </w:rPr>
            <w:t xml:space="preserve">58</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spacing w:line="480" w:lineRule="auto"/>
            <w:rPr>
              <w:highlight w:val="none"/>
            </w:rPr>
          </w:pPr>
          <w:r>
            <w:rPr>
              <w:rFonts w:hint="eastAsia" w:ascii="宋体" w:hAnsi="宋体" w:eastAsia="宋体" w:cs="宋体"/>
              <w:sz w:val="24"/>
              <w:szCs w:val="24"/>
              <w:highlight w:val="none"/>
            </w:rPr>
            <w:fldChar w:fldCharType="end"/>
          </w:r>
          <w:r/>
        </w:p>
      </w:sdtContent>
    </w:sdt>
    <w:p>
      <w:pPr>
        <w:rPr>
          <w:highlight w:val="none"/>
        </w:rP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765"/>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65"/>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65"/>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65"/>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0" w:name="_Toc13036"/>
      <w:r>
        <w:rPr>
          <w:rFonts w:ascii="宋体" w:hAnsi="宋体" w:eastAsia="宋体" w:cs="宋体"/>
          <w:b/>
          <w:sz w:val="44"/>
          <w:highlight w:val="none"/>
        </w:rPr>
        <w:t xml:space="preserve">第一章</w:t>
      </w:r>
      <w:r>
        <w:rPr>
          <w:rFonts w:hint="eastAsia" w:ascii="宋体" w:hAnsi="宋体" w:eastAsia="宋体" w:cs="宋体"/>
          <w:b/>
          <w:sz w:val="44"/>
          <w:highlight w:val="none"/>
        </w:rPr>
        <w:t xml:space="preserve"> </w:t>
      </w:r>
      <w:r>
        <w:rPr>
          <w:rFonts w:ascii="宋体" w:hAnsi="宋体" w:eastAsia="宋体" w:cs="宋体"/>
          <w:b/>
          <w:sz w:val="44"/>
          <w:highlight w:val="none"/>
        </w:rPr>
        <w:t xml:space="preserve">招标公告</w:t>
      </w:r>
      <w:bookmarkEnd w:id="0"/>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招标公告</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项目概况</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rPr>
        <w:t xml:space="preserve">全自动单克隆细胞株开发平台</w:t>
      </w:r>
      <w:r>
        <w:rPr>
          <w:rFonts w:ascii="宋体" w:hAnsi="宋体" w:eastAsia="宋体" w:cs="宋体"/>
          <w:sz w:val="24"/>
          <w:highlight w:val="none"/>
        </w:rPr>
        <w:t xml:space="preserve">的潜在</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应</w:t>
      </w:r>
      <w:r>
        <w:rPr>
          <w:rFonts w:ascii="宋体" w:hAnsi="宋体" w:eastAsia="宋体" w:cs="宋体"/>
          <w:sz w:val="24"/>
          <w:szCs w:val="24"/>
          <w:highlight w:val="none"/>
        </w:rPr>
        <w:t xml:space="preserve">在</w:t>
      </w:r>
      <w:r>
        <w:rPr>
          <w:rFonts w:ascii="宋体" w:hAnsi="宋体" w:eastAsia="宋体" w:cs="宋体"/>
          <w:sz w:val="24"/>
          <w:szCs w:val="24"/>
          <w:highlight w:val="none"/>
          <w:u w:val="single"/>
        </w:rPr>
        <w:t xml:space="preserve">“苏采云”系统</w:t>
      </w:r>
      <w:r>
        <w:rPr>
          <w:rFonts w:ascii="宋体" w:hAnsi="宋体" w:eastAsia="宋体" w:cs="宋体"/>
          <w:sz w:val="24"/>
          <w:szCs w:val="24"/>
          <w:highlight w:val="none"/>
        </w:rPr>
        <w:t xml:space="preserve">获取</w:t>
      </w:r>
      <w:r>
        <w:rPr>
          <w:rFonts w:hint="eastAsia" w:ascii="宋体" w:hAnsi="宋体" w:eastAsia="宋体" w:cs="宋体"/>
          <w:sz w:val="24"/>
          <w:szCs w:val="24"/>
          <w:highlight w:val="none"/>
        </w:rPr>
        <w:t xml:space="preserve">招标文件</w:t>
      </w:r>
      <w:r>
        <w:rPr>
          <w:rFonts w:ascii="宋体" w:hAnsi="宋体" w:eastAsia="宋体" w:cs="宋体"/>
          <w:sz w:val="24"/>
          <w:szCs w:val="24"/>
          <w:highlight w:val="none"/>
        </w:rPr>
        <w:t xml:space="preserve">，并于</w:t>
      </w:r>
      <w:r>
        <w:rPr>
          <w:rFonts w:hint="eastAsia" w:ascii="宋体" w:hAnsi="宋体" w:eastAsia="宋体" w:cs="宋体"/>
          <w:sz w:val="24"/>
          <w:szCs w:val="24"/>
          <w:highlight w:val="none"/>
          <w:u w:val="single"/>
          <w:lang w:eastAsia="zh-CN"/>
        </w:rPr>
        <w:t xml:space="preserve">2026年11月05日09时30分</w:t>
      </w:r>
      <w:r>
        <w:rPr>
          <w:rFonts w:hint="eastAsia" w:ascii="宋体" w:hAnsi="宋体" w:eastAsia="宋体" w:cs="宋体"/>
          <w:sz w:val="24"/>
          <w:szCs w:val="24"/>
          <w:highlight w:val="none"/>
          <w:u w:val="single"/>
        </w:rPr>
        <w:t xml:space="preserve">（北京时间）</w:t>
      </w:r>
      <w:r>
        <w:rPr>
          <w:rFonts w:ascii="宋体" w:hAnsi="宋体" w:eastAsia="宋体" w:cs="宋体"/>
          <w:sz w:val="24"/>
          <w:szCs w:val="24"/>
          <w:highlight w:val="none"/>
        </w:rPr>
        <w:t xml:space="preserve">前递交投标文件。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一、项目基本情况</w:t>
      </w:r>
      <w:r/>
    </w:p>
    <w:p>
      <w:pPr>
        <w:ind w:firstLine="480"/>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JSZC-320500-HWZX-G2026-0634</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项目名称：</w:t>
      </w:r>
      <w:r>
        <w:rPr>
          <w:rFonts w:hint="eastAsia" w:ascii="宋体" w:hAnsi="宋体" w:eastAsia="宋体" w:cs="宋体"/>
          <w:sz w:val="24"/>
          <w:szCs w:val="24"/>
          <w:highlight w:val="none"/>
        </w:rPr>
        <w:t xml:space="preserve">全自动单克隆细胞株开发平台</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预算金额：</w:t>
      </w:r>
      <w:r>
        <w:rPr>
          <w:rFonts w:hint="eastAsia" w:ascii="宋体" w:hAnsi="宋体" w:eastAsia="宋体" w:cs="宋体"/>
          <w:sz w:val="24"/>
          <w:highlight w:val="none"/>
        </w:rPr>
        <w:t xml:space="preserve">人民币820万元</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最高限价：</w:t>
      </w:r>
      <w:r>
        <w:rPr>
          <w:rFonts w:hint="eastAsia" w:ascii="宋体" w:hAnsi="宋体" w:eastAsia="宋体" w:cs="宋体"/>
          <w:sz w:val="24"/>
          <w:highlight w:val="none"/>
        </w:rPr>
        <w:t xml:space="preserve">人民币820万元</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交货地点：苏州大学指定地点</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采购需求：</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全自动单克隆细胞株开发平台1套。具体采购需求详见招标文件。</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合同履行期限：</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中标供应商应当在合同签订后3个月内将货物运送至采购人指定仓库，由双方对货物进行预验收</w:t>
      </w:r>
      <w:r>
        <w:rPr>
          <w:rFonts w:hint="eastAsia" w:ascii="宋体" w:hAnsi="宋体" w:eastAsia="宋体" w:cs="宋体"/>
          <w:sz w:val="24"/>
          <w:highlight w:val="none"/>
        </w:rPr>
        <w:t xml:space="preserve">。</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本项目(是/否)接受联合体投标:否</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二、申请人的资格要求：</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满足《中华人民共和国政府采购法》第二十二条规定</w:t>
      </w:r>
      <w:r>
        <w:rPr>
          <w:rFonts w:hint="eastAsia" w:ascii="宋体" w:hAnsi="宋体" w:eastAsia="宋体" w:cs="宋体"/>
          <w:sz w:val="24"/>
          <w:highlight w:val="none"/>
        </w:rPr>
        <w:t xml:space="preserve">：</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1.1具有独立承担民事责任的能力；</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1.2具有良好的商业信誉和健全的财务会计制度；</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1.3具有履行合同所必需的设备和专业技术能力；</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1.4具有依法缴纳税收和社会保障资金的良好记录；</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1.5参加政府采购活动前三年内</w:t>
      </w:r>
      <w:r>
        <w:rPr>
          <w:rFonts w:hint="eastAsia" w:ascii="宋体" w:hAnsi="宋体" w:eastAsia="宋体" w:cs="宋体"/>
          <w:sz w:val="24"/>
          <w:highlight w:val="none"/>
        </w:rPr>
        <w:t xml:space="preserve">，</w:t>
      </w:r>
      <w:r>
        <w:rPr>
          <w:rFonts w:ascii="宋体" w:hAnsi="宋体" w:eastAsia="宋体" w:cs="宋体"/>
          <w:sz w:val="24"/>
          <w:highlight w:val="none"/>
        </w:rPr>
        <w:t xml:space="preserve">在经营活动中没有重大违法记录；</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1.6根据政府采购法及相关法规，招标代理人将对供应商进行信用查询。对列入失信被执行人、重大税收违法案件当事人名单、政府采购严重违法失信行为记录名单的供应商，拒绝其参与政府采购活动。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1.7法律、行政法规规定的其他条件；</w:t>
      </w:r>
      <w:r/>
    </w:p>
    <w:p>
      <w:pPr>
        <w:ind w:firstLine="480"/>
        <w:spacing w:line="360" w:lineRule="auto"/>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2.落实政府采购政策需满足的资格要求：</w:t>
      </w:r>
      <w:r>
        <w:rPr>
          <w:rFonts w:hint="eastAsia" w:ascii="宋体" w:hAnsi="宋体" w:eastAsia="宋体" w:cs="宋体"/>
          <w:b/>
          <w:bCs/>
          <w:sz w:val="24"/>
          <w:szCs w:val="24"/>
          <w:highlight w:val="none"/>
        </w:rPr>
        <w:t xml:space="preserve">本项目专门面向中小企业，所属行业为工业，供应商应为中小微企业、残疾人福利性单位或监狱企业</w:t>
      </w:r>
      <w:r>
        <w:rPr>
          <w:rFonts w:hint="eastAsia" w:ascii="宋体" w:hAnsi="宋体" w:eastAsia="宋体" w:cs="宋体"/>
          <w:bCs/>
          <w:color w:val="000000"/>
          <w:sz w:val="24"/>
          <w:szCs w:val="24"/>
          <w:highlight w:val="none"/>
        </w:rPr>
        <w:t xml:space="preserve">。</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本项目的特定资格要求：</w:t>
      </w:r>
      <w:r>
        <w:rPr>
          <w:rFonts w:hint="eastAsia" w:ascii="宋体" w:hAnsi="宋体" w:eastAsia="宋体" w:cs="宋体"/>
          <w:sz w:val="24"/>
          <w:highlight w:val="none"/>
        </w:rPr>
        <w:t xml:space="preserve">无。</w:t>
      </w:r>
      <w:r/>
    </w:p>
    <w:p>
      <w:pPr>
        <w:pStyle w:val="782"/>
        <w:ind w:left="0" w:right="0" w:firstLine="480"/>
        <w:rPr>
          <w:rFonts w:hint="default" w:ascii="宋体" w:hAnsi="宋体" w:eastAsia="宋体" w:cs="宋体"/>
          <w:sz w:val="24"/>
          <w:highlight w:val="none"/>
        </w:rPr>
      </w:pPr>
      <w:r>
        <w:rPr>
          <w:rFonts w:ascii="宋体" w:hAnsi="宋体" w:eastAsia="宋体" w:cs="宋体"/>
          <w:sz w:val="24"/>
          <w:highlight w:val="none"/>
        </w:rPr>
        <w:t xml:space="preserve">注：单位负责人为同一人或者存在直接控股、管理关系的不同供应商，不得参加同一合同项下的政府采购活动。</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三、获取</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时间：自招标文件公告发布之日起5个工作日 </w:t>
      </w:r>
      <w:r/>
    </w:p>
    <w:p>
      <w:pPr>
        <w:ind w:firstLine="480"/>
        <w:spacing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地点：“苏采云”系统</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方式：线上获取</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售价：</w:t>
      </w:r>
      <w:r>
        <w:rPr>
          <w:rFonts w:hint="eastAsia" w:ascii="宋体" w:hAnsi="宋体" w:eastAsia="宋体" w:cs="宋体"/>
          <w:sz w:val="24"/>
          <w:highlight w:val="none"/>
        </w:rPr>
        <w:t xml:space="preserve">0.00</w:t>
      </w:r>
      <w:r>
        <w:rPr>
          <w:rFonts w:ascii="宋体" w:hAnsi="宋体" w:eastAsia="宋体" w:cs="宋体"/>
          <w:sz w:val="24"/>
          <w:highlight w:val="none"/>
        </w:rPr>
        <w:t xml:space="preserve">元</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四、提交投标文件截止时间、开标时间和地点：</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lang w:eastAsia="zh-CN"/>
        </w:rPr>
        <w:t xml:space="preserve">2026年11月05日09时30分</w:t>
      </w:r>
      <w:r>
        <w:rPr>
          <w:rFonts w:hint="eastAsia" w:ascii="宋体" w:hAnsi="宋体" w:eastAsia="宋体" w:cs="宋体"/>
          <w:sz w:val="24"/>
          <w:highlight w:val="none"/>
        </w:rPr>
        <w:t xml:space="preserve">（北京时间）</w:t>
      </w:r>
      <w:r/>
    </w:p>
    <w:p>
      <w:pPr>
        <w:ind w:firstLine="480"/>
        <w:spacing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地点：“苏采云”系统</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五、公告期限</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自本公告发布之日起</w:t>
      </w:r>
      <w:r>
        <w:rPr>
          <w:rFonts w:hint="eastAsia" w:ascii="宋体" w:hAnsi="宋体" w:eastAsia="宋体" w:cs="宋体"/>
          <w:sz w:val="24"/>
          <w:highlight w:val="none"/>
        </w:rPr>
        <w:t xml:space="preserve">5</w:t>
      </w:r>
      <w:r>
        <w:rPr>
          <w:rFonts w:ascii="宋体" w:hAnsi="宋体" w:eastAsia="宋体" w:cs="宋体"/>
          <w:sz w:val="24"/>
          <w:highlight w:val="none"/>
        </w:rPr>
        <w:t xml:space="preserve">个工作日。</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六、其他补充事项：</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线上获取方式：</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（1）CA证书办理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苏州现场办理地址：苏州市高新区邓尉路105号狮山科技馆1楼服务大厅，咨询电话：</w:t>
      </w:r>
      <w:r>
        <w:rPr>
          <w:rFonts w:hint="eastAsia" w:ascii="宋体" w:hAnsi="宋体" w:eastAsia="宋体" w:cs="宋体"/>
          <w:b/>
          <w:bCs/>
          <w:sz w:val="24"/>
          <w:szCs w:val="24"/>
          <w:highlight w:val="none"/>
          <w:lang w:eastAsia="zh-CN"/>
        </w:rPr>
        <w:t xml:space="preserve">0512-65737699</w:t>
      </w:r>
      <w:r>
        <w:rPr>
          <w:rFonts w:hint="eastAsia" w:ascii="宋体" w:hAnsi="宋体" w:eastAsia="宋体" w:cs="宋体"/>
          <w:b/>
          <w:bCs/>
          <w:sz w:val="24"/>
          <w:szCs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（2）参与采购活动</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考虑到熟悉“苏采云”系统、办理CA证书都需要一定的时间，请提早准备以免耽误招标采购活动。</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（3）电子投标准备</w:t>
      </w:r>
      <w:r/>
    </w:p>
    <w:p>
      <w:pPr>
        <w:ind w:firstLine="480"/>
        <w:spacing w:line="360" w:lineRule="auto"/>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sz w:val="24"/>
          <w:szCs w:val="24"/>
          <w:highlight w:val="none"/>
        </w:rPr>
        <w:t xml:space="preserve">（具体详见《苏采云系统供应商操作手册》，网址链接https://czju.suzhou.gov.cn/zfcg/html/content/20231220161910031.shtml）。</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在系统操作过程中如有疑问，请按以下方式联系：</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注册咨询：18261002950；</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CA技术咨询电话：400-608-6099；</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签章使用问题：025-83633811、025-83633812、15380932027、15371015030；</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系统使用指导与咨询：联系电话：18261002950；QQ：3048755361、1315179389、895706745。</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w:t>
      </w:r>
      <w:r>
        <w:rPr>
          <w:rFonts w:ascii="宋体" w:hAnsi="宋体" w:eastAsia="宋体" w:cs="宋体"/>
          <w:b/>
          <w:bCs/>
          <w:sz w:val="24"/>
          <w:highlight w:val="none"/>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rPr>
          <w:rFonts w:ascii="宋体" w:hAnsi="宋体" w:eastAsia="宋体" w:cs="宋体"/>
          <w:sz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请供应商确保电脑、系统及其他设备（视频输入输出设备等）无误，且开标直至项目结束始终保持系统在线状态。</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rPr>
          <w:rFonts w:ascii="宋体" w:hAnsi="宋体" w:eastAsia="宋体" w:cs="宋体"/>
          <w:sz w:val="24"/>
          <w:highlight w:val="none"/>
        </w:rPr>
        <w:t xml:space="preserve">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rPr>
          <w:rFonts w:ascii="宋体" w:hAnsi="宋体" w:eastAsia="宋体" w:cs="宋体"/>
          <w:sz w:val="24"/>
          <w:highlight w:val="none"/>
        </w:rPr>
        <w:t xml:space="preserve">本项目获取招标文件截止日期之后仍可以下载招标文件，但截止日期之后下载的招标文件</w:t>
      </w:r>
      <w:r>
        <w:rPr>
          <w:rFonts w:hint="eastAsia" w:ascii="宋体" w:hAnsi="宋体" w:eastAsia="宋体" w:cs="宋体"/>
          <w:sz w:val="24"/>
          <w:highlight w:val="none"/>
        </w:rPr>
        <w:t xml:space="preserve">，</w:t>
      </w:r>
      <w:r>
        <w:rPr>
          <w:rFonts w:ascii="宋体" w:hAnsi="宋体" w:eastAsia="宋体" w:cs="宋体"/>
          <w:sz w:val="24"/>
          <w:highlight w:val="none"/>
        </w:rPr>
        <w:t xml:space="preserve">视为非有效方式且不作为供应商权益受到损害的证明材料和依据。</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rPr>
          <w:rFonts w:ascii="宋体" w:hAnsi="宋体" w:eastAsia="宋体" w:cs="宋体"/>
          <w:sz w:val="24"/>
          <w:highlight w:val="none"/>
        </w:rPr>
        <w:t xml:space="preserve">更正(补充)公告及附件的获取</w:t>
      </w:r>
      <w:r>
        <w:rPr>
          <w:rFonts w:hint="eastAsia" w:ascii="宋体" w:hAnsi="宋体" w:eastAsia="宋体" w:cs="宋体"/>
          <w:sz w:val="24"/>
          <w:highlight w:val="none"/>
        </w:rPr>
        <w:t xml:space="preserve">：</w:t>
      </w:r>
      <w:r>
        <w:rPr>
          <w:rFonts w:ascii="宋体" w:hAnsi="宋体" w:eastAsia="宋体" w:cs="宋体"/>
          <w:sz w:val="24"/>
          <w:highlight w:val="none"/>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8</w:t>
      </w:r>
      <w:r>
        <w:rPr>
          <w:rFonts w:hint="eastAsia" w:ascii="宋体" w:hAnsi="宋体" w:eastAsia="宋体" w:cs="宋体"/>
          <w:sz w:val="24"/>
          <w:highlight w:val="none"/>
        </w:rPr>
        <w:t xml:space="preserve">.</w:t>
      </w:r>
      <w:r>
        <w:rPr>
          <w:rFonts w:ascii="宋体" w:hAnsi="宋体" w:eastAsia="宋体" w:cs="宋体"/>
          <w:sz w:val="24"/>
          <w:highlight w:val="none"/>
        </w:rPr>
        <w:t xml:space="preserve">政府采购监督管理电话：</w:t>
      </w:r>
      <w:r>
        <w:rPr>
          <w:rFonts w:hint="eastAsia" w:ascii="宋体" w:hAnsi="宋体" w:eastAsia="宋体" w:cs="宋体"/>
          <w:sz w:val="24"/>
          <w:highlight w:val="none"/>
        </w:rPr>
        <w:t xml:space="preserve">025-83633058</w:t>
      </w:r>
      <w:r>
        <w:rPr>
          <w:rFonts w:ascii="宋体" w:hAnsi="宋体" w:eastAsia="宋体" w:cs="宋体"/>
          <w:sz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9</w:t>
      </w:r>
      <w:r>
        <w:rPr>
          <w:rFonts w:hint="eastAsia" w:ascii="宋体" w:hAnsi="宋体" w:eastAsia="宋体" w:cs="宋体"/>
          <w:sz w:val="24"/>
          <w:highlight w:val="none"/>
        </w:rPr>
        <w:t xml:space="preserve">.</w:t>
      </w:r>
      <w:r>
        <w:rPr>
          <w:rFonts w:ascii="宋体" w:hAnsi="宋体" w:eastAsia="宋体" w:cs="宋体"/>
          <w:sz w:val="24"/>
          <w:highlight w:val="none"/>
        </w:rPr>
        <w:t xml:space="preserve">本次采购的有关信息将在苏州市政府采购网、江苏政府采购网、中国政府采购网上发布，敬请留意</w:t>
      </w:r>
      <w:r>
        <w:rPr>
          <w:rFonts w:ascii="宋体" w:hAnsi="宋体" w:eastAsia="宋体" w:cs="宋体"/>
          <w:sz w:val="24"/>
          <w:szCs w:val="24"/>
          <w:highlight w:val="none"/>
        </w:rPr>
        <w:t xml:space="preserve">！</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七、对本次招标提出的询问，请按以下方式联系。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采购人信息</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名称：</w:t>
      </w:r>
      <w:r>
        <w:rPr>
          <w:rFonts w:hint="eastAsia" w:ascii="宋体" w:hAnsi="宋体" w:eastAsia="宋体" w:cs="宋体"/>
          <w:sz w:val="24"/>
          <w:szCs w:val="24"/>
          <w:highlight w:val="none"/>
        </w:rPr>
        <w:t xml:space="preserve">苏州大学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地址：</w:t>
      </w:r>
      <w:r>
        <w:rPr>
          <w:rFonts w:hint="eastAsia" w:ascii="宋体" w:hAnsi="宋体" w:eastAsia="宋体" w:cs="宋体"/>
          <w:sz w:val="24"/>
          <w:szCs w:val="24"/>
          <w:highlight w:val="none"/>
        </w:rPr>
        <w:t xml:space="preserve">苏州市姑苏区东环路50号</w:t>
      </w:r>
      <w:r/>
    </w:p>
    <w:p>
      <w:pPr>
        <w:ind w:firstLine="480"/>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lang w:val="en-US" w:eastAsia="zh-CN"/>
        </w:rPr>
        <w:t xml:space="preserve">罗老师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联系</w:t>
      </w:r>
      <w:r>
        <w:rPr>
          <w:rFonts w:hint="eastAsia" w:ascii="宋体" w:hAnsi="宋体" w:eastAsia="宋体" w:cs="宋体"/>
          <w:sz w:val="24"/>
          <w:szCs w:val="24"/>
          <w:highlight w:val="none"/>
        </w:rPr>
        <w:t xml:space="preserve">电话</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0512-67504198</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采购代理机构信息</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单位</w:t>
      </w:r>
      <w:r>
        <w:rPr>
          <w:rFonts w:ascii="宋体" w:hAnsi="宋体" w:eastAsia="宋体" w:cs="宋体"/>
          <w:sz w:val="24"/>
          <w:highlight w:val="none"/>
        </w:rPr>
        <w:t xml:space="preserve">名称：</w:t>
      </w:r>
      <w:r>
        <w:rPr>
          <w:rFonts w:hint="eastAsia" w:ascii="宋体" w:hAnsi="宋体" w:eastAsia="宋体" w:cs="宋体"/>
          <w:sz w:val="24"/>
          <w:highlight w:val="none"/>
        </w:rPr>
        <w:t xml:space="preserve">江</w:t>
      </w:r>
      <w:r>
        <w:rPr>
          <w:rFonts w:hint="eastAsia" w:ascii="宋体" w:hAnsi="宋体" w:eastAsia="宋体" w:cs="宋体"/>
          <w:sz w:val="24"/>
          <w:szCs w:val="24"/>
          <w:highlight w:val="none"/>
        </w:rPr>
        <w:t xml:space="preserve">苏海外集团国际工程咨询有限公司</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地址：</w:t>
      </w:r>
      <w:r>
        <w:rPr>
          <w:rFonts w:hint="eastAsia" w:ascii="宋体" w:hAnsi="宋体" w:eastAsia="宋体" w:cs="宋体"/>
          <w:sz w:val="24"/>
          <w:szCs w:val="24"/>
          <w:highlight w:val="none"/>
        </w:rPr>
        <w:t xml:space="preserve">苏州市高新区资管大厦8楼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联系人：何磊、章宏杰、孙翠华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联系电话：0512-65160659</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项目联系方式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项目联系人：</w:t>
      </w:r>
      <w:r>
        <w:rPr>
          <w:rFonts w:hint="eastAsia" w:ascii="宋体" w:hAnsi="宋体" w:eastAsia="宋体" w:cs="宋体"/>
          <w:sz w:val="24"/>
          <w:szCs w:val="24"/>
          <w:highlight w:val="none"/>
        </w:rPr>
        <w:t xml:space="preserve">何磊、孙翠华、章宏杰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电话：0512-</w:t>
      </w:r>
      <w:r>
        <w:rPr>
          <w:rFonts w:hint="eastAsia" w:ascii="宋体" w:hAnsi="宋体" w:eastAsia="宋体" w:cs="宋体"/>
          <w:sz w:val="24"/>
          <w:szCs w:val="24"/>
          <w:highlight w:val="none"/>
        </w:rPr>
        <w:t xml:space="preserve">65160659</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765"/>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65"/>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65"/>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65"/>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65"/>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1" w:name="_Toc22881"/>
      <w:r>
        <w:rPr>
          <w:rFonts w:ascii="宋体" w:hAnsi="宋体" w:eastAsia="宋体" w:cs="宋体"/>
          <w:b/>
          <w:sz w:val="44"/>
          <w:highlight w:val="none"/>
        </w:rPr>
        <w:t xml:space="preserve">第二章 </w:t>
      </w:r>
      <w:r>
        <w:rPr>
          <w:rFonts w:hint="eastAsia" w:ascii="宋体" w:hAnsi="宋体" w:eastAsia="宋体" w:cs="宋体"/>
          <w:b/>
          <w:sz w:val="44"/>
          <w:highlight w:val="none"/>
        </w:rPr>
        <w:t xml:space="preserve">供应商</w:t>
      </w:r>
      <w:r>
        <w:rPr>
          <w:rFonts w:ascii="宋体" w:hAnsi="宋体" w:eastAsia="宋体" w:cs="宋体"/>
          <w:b/>
          <w:sz w:val="44"/>
          <w:highlight w:val="none"/>
        </w:rPr>
        <w:t xml:space="preserve">须知</w:t>
      </w:r>
      <w:bookmarkEnd w:id="1"/>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一、说明和释义</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1.说明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1.1本招标文件仅适用于江苏海外集团国际工程咨询有限公司组织的招标活动。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1.2本次招标活动及因本次招标产生的合同受中国法律制约和保护。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1.3本招标文件的解释权属于江苏海外集团国际工程咨询有限公司。</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2.词语释义</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2.1采购人：指依法进行政府采购的国家机关、事业单位、团体组织。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2.2供应商：指向采购人提供货物、工程或服务的法人、其他组织或者自然人。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2.3投标人：指参加政府采购货物服务投标活动的供应商。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2.4采购代理机构：指依法接受采购人委托，从事货物、工程和服务等政府采购招标代理业务的社会中介机构。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2.5招标采购单位：采购人及采购代理机构的统称。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2.6评标委员会：是指在招标投标和政府采购活动中，依法由采购人代表和有关技术、经济等方面的专家组建，负责对投标文件进行评审并提出评审意见的临时性权威机构。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2.7响应：供应商根据采购人或采购代理机构发售的招标文件，编制投标文件并按规定投标的行为。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2.8知识产权：指专利权、商标权、著作权等无形财产专有权的统称。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2.9天：日历日。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2.10交货地点：合同中明确约定的乙方提交的货物最终地点。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2.11不可抗力：不能预见、不能避免并且不能克服的客观情况。</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2.12实质性响应：满足有关本次采购标的、数量、质量、价款或者报酬、履行期限、履行地点和方式、违约责任和解决争议方法等要求。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2.13进口产品：通过中国海关报关验放进入中国境内且产自关境外的产品。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2.14书面形式：指书面文字、合同书、信件和传真等可以有形地表现所载内容的形式。</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二、供应商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3.合格供应商的基本条件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3.1详见招标公告。</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4.合格供应商的落实政府采购政策资格要求、特定资格条件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4.1详见招标公告。</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5.供应商必须进入苏采云系统进行网上报名，否则不能参加本次招标活动。</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6.供应商代表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6.1指全权代表供应商参加投标活动并签署投标文件的人，如果供应商代表不是法人代表，须持有《法定代表人授权委托书》（详见统一格式）。</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7.联合投标（本项目不接受联合体投标）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接受联合体投标的，由两个或两个以上法人组成一个联合体以一个供应商的身份共同投标时，联合体各方均应当符合政府采购法第二十二条第一款规定的条件。同时还应符合以下要求：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7.1联合体各方中至少应当有一方符合本招标文件规定的供应商资格条件的特定条件。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7.3联合体各成员之间签订的联合体协议书应与投标文件一起递交。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7.5联合体各方应当共同与采购人签订合同，就采购合同约定的事项对采购人承担连带责任。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7.6除非另有规定或说明，本文中“供应商”一词亦指联合体各成员。</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8.投标费用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8.1供应商应自行承担所有准备及参加投标的相关费用。不论投标结果如何，采购人和采购代理机构在任何情况下均无义务也无责任承担这些费用。</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三、招标文件说明</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9.招标文件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9.1招标文件由招标文件目录所列内容组成，供应商报名确认后下载获取招标文件后，应仔细检查招标文件的所有内容，如有残缺等问题应在获取招标文件2日内向招标采购单位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该投标有可能被拒绝。</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9.2招标文件及其更正文件不是直接从法定渠道获得的，招标采购单位对招标文件及其补遗的真实性、完整性不承担任何责任。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10.现场考察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10.1采购人或者采购代理机构可以在招标文件提供期限截止后，组织已依法获取招标文件的潜在供应商现场考察。组织现场考察的，应当在招标文件前附表中载明，或者在招标文件提供期限截止后以书面形式通知所有已报名的潜在供应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10.2供应商应自行对有关现场和周围环境进行考察，以获取编制投标文件和签署合同所需的信息。考察现场所发生的费用由供应商自己承担。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10.3招标采购单位向供应商提供的有关现场的资料和数据，是招标采购单位现有的并认为能使供应商可利用的资料。招标采购单位对供应商由此而做出的推论、理解和结论概不负责。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10.4经招标采购单位允许，供应商可为考察目的进入招标采购单位的项目现场，但供应商不得因此使招标采购单位承担有关的责任和蒙受损失。供应商应承担考察现场的责任和风险。</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10.5供应商应在现场考察时，熟悉现场及周围交通道路等情况，以获得一切可能影响其投标的直接资料。供应商中标后，不得以不完全了解现场情况为理由而向招标采购单位提出任何索赔的要求，对此招标采购单位不承担任何责任并将不作任何答复与考虑。</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11.投标答疑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11.1供应商如有疑问需要澄清，可通过公告中的联系方式及时提出，采购人或采购代理机构将予以解答，但答复内容不得涉及商业秘密。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11.2迟于前附表规定时间的询问或提交的疑问或未在开标前答疑会提出的，采购人和采购代理机构有权拒绝回答，也不承担由此带来的对供应商投标结果的影响。</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12.招标文件的澄清和修改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12.1采购人或者采购代理机构可以对已发出的招标文件、招标公告进行必要的澄清或者修改，但不得改变采购标的和资格条件。澄清或者修改在苏州市政府采购网上发布澄清公告。澄清或者修改的内容为招标文件、招标公告的组成部分，对供应商起约束作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12.3招标文件的更正（含澄清、修改等）内容与原招标文件在同一内容上表述不一致时，以发出日期最接近开标时间的公告为准。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四、投标文件说明</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13.投标文件计量单位和使用文字</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13.1投标文件中所使用的计量单位，除招标文件中有特殊要求外，均应使用中华人民共和国法定计量单位。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13.2投标文件应使用中文编制，投标文件中必须使用其他文字的，必须附有中文译本，且以中文译本为准。对于未附有中文译本和中文译本不准确的投标文件可能引起的对供应商不利的后果，招标采购单位概不负责。</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14.知识产权</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14.1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15.投标文件的组成</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基本目录：</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15.1封面</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15.2法定代表人授权委托书（如有授权）；</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15.3法定代表人身份证扫描件、代理人身份证扫描件签公章（如有授权）、代理人社保缴纳证明签公章（如有授权）；</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15.4供应商基本情况表；</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15.5拟用于本项目人员名单；</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15.6企业类似业绩一览表；</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15.7针对本次项目的设备供货安装实施方案，内容包括但不限于设备供货、安装、验收方案（需具体说明交货进度计划、验收的方案等内容）；</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15.8产品质量承诺；</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15.9货物的技术服务、售后服务承诺与售后服务方案等，其中售后服务承诺书格式见投标文件格式；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15.10满足“节能产品和环境标志产品”政策规定的证明（如属于）；</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15.11招标文件规定提交的其他相关材料（如有）。</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资格条件：</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15.12单位负责人为同一人或者存在直接控股、管理关系的不同供应商，不得参加同一合同项下的政府采购活动：提供关于资格文件的声明函及供应商与其他单位存在控股、管理关系情况表（详见投标文件格式）；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15.13供应商《营业执照》副本扫描件；</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15.14供应商具有良好的商业信誉和健全的财务会计制度证明：提供</w:t>
      </w:r>
      <w:r>
        <w:rPr>
          <w:rFonts w:ascii="宋体" w:hAnsi="宋体" w:eastAsia="宋体" w:cs="宋体"/>
          <w:spacing w:val="-3"/>
          <w:sz w:val="24"/>
          <w:szCs w:val="24"/>
          <w:highlight w:val="none"/>
        </w:rPr>
        <w:t xml:space="preserve">包括但不限于</w:t>
      </w:r>
      <w:r>
        <w:rPr>
          <w:rFonts w:hint="eastAsia" w:ascii="宋体" w:hAnsi="宋体" w:eastAsia="宋体" w:cs="宋体"/>
          <w:spacing w:val="-3"/>
          <w:sz w:val="24"/>
          <w:szCs w:val="24"/>
          <w:highlight w:val="none"/>
        </w:rPr>
        <w:t xml:space="preserve">最近一期经审计的财务报告，其他组织、自然人及成立未满一年的法人应提供银行出具的资信证明。</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15.15供应商具有依法缴纳税收和社会保障资金的良好记录：提供税务登记证（如有）和近一年内任意一期依法缴纳税收的凭据；提供近一年内任意一期依法缴纳社会保险的凭据的相关材料。供应商如依法享受缓缴、免缴税收、社会保障资金的应提供相关主管部门出具的证明材料；</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15.16供应商具备履行合同所必需的设备和专业技术能力：提供证明材料或承诺函（格式自拟）；</w:t>
      </w:r>
      <w:r/>
    </w:p>
    <w:p>
      <w:pPr>
        <w:ind w:firstLine="468"/>
        <w:spacing w:line="360" w:lineRule="auto"/>
        <w:rPr>
          <w:rFonts w:hint="eastAsia"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15.17供应商参加政府采购活动前三年内，在经营活动中没有重大违法记录：提供书面声明函（格式自拟）；</w:t>
      </w:r>
      <w:r/>
    </w:p>
    <w:p>
      <w:pPr>
        <w:ind w:firstLine="468"/>
        <w:spacing w:line="360" w:lineRule="auto"/>
        <w:rPr>
          <w:rFonts w:hint="eastAsia" w:ascii="宋体" w:hAnsi="宋体" w:eastAsia="宋体" w:cs="宋体"/>
          <w:spacing w:val="-3"/>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15.18落实政府采购政策需满足的资格要求：本项目专门面向中小企业，所属行业为工业，供应商应为中小微企业、残疾人福利性单位或监狱企业。提供《中小企业声明函》或《残疾人福利性单位声明函》或省级以上监狱管理局、戒毒管理局（含新疆生产建设兵团）出具的属于监狱企业的证明文件</w:t>
      </w:r>
      <w:r>
        <w:rPr>
          <w:rFonts w:hint="eastAsia" w:ascii="宋体" w:hAnsi="宋体" w:eastAsia="宋体" w:cs="宋体"/>
          <w:spacing w:val="-3"/>
          <w:sz w:val="24"/>
          <w:szCs w:val="24"/>
          <w:highlight w:val="none"/>
          <w:lang w:eastAsia="zh-CN"/>
        </w:rPr>
        <w:t xml:space="preserve">；</w:t>
      </w:r>
      <w:r/>
    </w:p>
    <w:p>
      <w:pPr>
        <w:ind w:firstLine="468"/>
        <w:spacing w:line="360" w:lineRule="auto"/>
        <w:rPr>
          <w:rFonts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15.19本项目其它有关资格证明文件（如有）。</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符合条件：</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w:t>
      </w:r>
      <w:r>
        <w:rPr>
          <w:rFonts w:hint="eastAsia" w:ascii="宋体" w:hAnsi="宋体" w:eastAsia="宋体" w:cs="宋体"/>
          <w:spacing w:val="-3"/>
          <w:sz w:val="24"/>
          <w:szCs w:val="24"/>
          <w:highlight w:val="none"/>
          <w:lang w:val="en-US" w:eastAsia="zh-CN"/>
        </w:rPr>
        <w:t xml:space="preserve">20</w:t>
      </w:r>
      <w:r>
        <w:rPr>
          <w:rFonts w:hint="eastAsia" w:ascii="宋体" w:hAnsi="宋体" w:eastAsia="宋体" w:cs="宋体"/>
          <w:spacing w:val="-3"/>
          <w:sz w:val="24"/>
          <w:szCs w:val="24"/>
          <w:highlight w:val="none"/>
        </w:rPr>
        <w:t xml:space="preserve">投标函（详见投标文件格式）；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w:t>
      </w:r>
      <w:r>
        <w:rPr>
          <w:rFonts w:hint="eastAsia" w:ascii="宋体" w:hAnsi="宋体" w:eastAsia="宋体" w:cs="宋体"/>
          <w:spacing w:val="-3"/>
          <w:sz w:val="24"/>
          <w:szCs w:val="24"/>
          <w:highlight w:val="none"/>
          <w:lang w:val="en-US" w:eastAsia="zh-CN"/>
        </w:rPr>
        <w:t xml:space="preserve">1</w:t>
      </w:r>
      <w:r>
        <w:rPr>
          <w:rFonts w:hint="eastAsia" w:ascii="宋体" w:hAnsi="宋体" w:eastAsia="宋体" w:cs="宋体"/>
          <w:spacing w:val="-3"/>
          <w:sz w:val="24"/>
          <w:szCs w:val="24"/>
          <w:highlight w:val="none"/>
        </w:rPr>
        <w:t xml:space="preserve">《开标一览表》；</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w:t>
      </w:r>
      <w:r>
        <w:rPr>
          <w:rFonts w:hint="eastAsia" w:ascii="宋体" w:hAnsi="宋体" w:eastAsia="宋体" w:cs="宋体"/>
          <w:spacing w:val="-3"/>
          <w:sz w:val="24"/>
          <w:szCs w:val="24"/>
          <w:highlight w:val="none"/>
          <w:lang w:val="en-US" w:eastAsia="zh-CN"/>
        </w:rPr>
        <w:t xml:space="preserve">2</w:t>
      </w:r>
      <w:r>
        <w:rPr>
          <w:rFonts w:hint="eastAsia" w:ascii="宋体" w:hAnsi="宋体" w:eastAsia="宋体" w:cs="宋体"/>
          <w:spacing w:val="-3"/>
          <w:sz w:val="24"/>
          <w:szCs w:val="24"/>
          <w:highlight w:val="none"/>
        </w:rPr>
        <w:t xml:space="preserve">货物清单表（含投标货物名称、数量、材质、规格、品牌型号、性能、技术指标说明与描述、质量要求等）；</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w:t>
      </w:r>
      <w:r>
        <w:rPr>
          <w:rFonts w:hint="eastAsia" w:ascii="宋体" w:hAnsi="宋体" w:eastAsia="宋体" w:cs="宋体"/>
          <w:spacing w:val="-3"/>
          <w:sz w:val="24"/>
          <w:szCs w:val="24"/>
          <w:highlight w:val="none"/>
          <w:lang w:val="en-US" w:eastAsia="zh-CN"/>
        </w:rPr>
        <w:t xml:space="preserve">3</w:t>
      </w:r>
      <w:r>
        <w:rPr>
          <w:rFonts w:hint="eastAsia" w:ascii="宋体" w:hAnsi="宋体" w:eastAsia="宋体" w:cs="宋体"/>
          <w:spacing w:val="-3"/>
          <w:sz w:val="24"/>
          <w:szCs w:val="24"/>
          <w:highlight w:val="none"/>
        </w:rPr>
        <w:t xml:space="preserve">技术规格偏离表和商务条款偏离表（详见投标文件格式）；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w:t>
      </w:r>
      <w:r>
        <w:rPr>
          <w:rFonts w:hint="eastAsia" w:ascii="宋体" w:hAnsi="宋体" w:eastAsia="宋体" w:cs="宋体"/>
          <w:spacing w:val="-3"/>
          <w:sz w:val="24"/>
          <w:szCs w:val="24"/>
          <w:highlight w:val="none"/>
          <w:lang w:val="en-US" w:eastAsia="zh-CN"/>
        </w:rPr>
        <w:t xml:space="preserve">4</w:t>
      </w:r>
      <w:r>
        <w:rPr>
          <w:rFonts w:hint="eastAsia" w:ascii="宋体" w:hAnsi="宋体" w:eastAsia="宋体" w:cs="宋体"/>
          <w:spacing w:val="-3"/>
          <w:sz w:val="24"/>
          <w:szCs w:val="24"/>
          <w:highlight w:val="none"/>
        </w:rPr>
        <w:t xml:space="preserve">供应商对招标文件其他符合性条款的响应情况（如有）。</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综合评审评分项：</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w:t>
      </w:r>
      <w:r>
        <w:rPr>
          <w:rFonts w:hint="eastAsia" w:ascii="宋体" w:hAnsi="宋体" w:eastAsia="宋体" w:cs="宋体"/>
          <w:spacing w:val="-3"/>
          <w:sz w:val="24"/>
          <w:szCs w:val="24"/>
          <w:highlight w:val="none"/>
          <w:lang w:val="en-US" w:eastAsia="zh-CN"/>
        </w:rPr>
        <w:t xml:space="preserve">5</w:t>
      </w:r>
      <w:r>
        <w:rPr>
          <w:rFonts w:hint="eastAsia" w:ascii="宋体" w:hAnsi="宋体" w:eastAsia="宋体" w:cs="宋体"/>
          <w:spacing w:val="-3"/>
          <w:sz w:val="24"/>
          <w:szCs w:val="24"/>
          <w:highlight w:val="none"/>
        </w:rPr>
        <w:t xml:space="preserve">招标文件评分标准中规定提交的相关材料。</w:t>
      </w:r>
      <w:r/>
    </w:p>
    <w:p>
      <w:pPr>
        <w:ind w:firstLine="468"/>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3"/>
          <w:sz w:val="24"/>
          <w:szCs w:val="24"/>
          <w:highlight w:val="none"/>
        </w:rPr>
        <w:t xml:space="preserve">价格折扣文件：</w:t>
      </w:r>
      <w:r/>
    </w:p>
    <w:p>
      <w:pPr>
        <w:ind w:firstLine="468"/>
        <w:spacing w:line="360" w:lineRule="auto"/>
        <w:rPr>
          <w:rFonts w:hint="eastAsia"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w:t>
      </w:r>
      <w:r>
        <w:rPr>
          <w:rFonts w:hint="eastAsia" w:ascii="宋体" w:hAnsi="宋体" w:eastAsia="宋体" w:cs="宋体"/>
          <w:spacing w:val="-3"/>
          <w:sz w:val="24"/>
          <w:szCs w:val="24"/>
          <w:highlight w:val="none"/>
          <w:lang w:val="en-US" w:eastAsia="zh-CN"/>
        </w:rPr>
        <w:t xml:space="preserve">6</w:t>
      </w:r>
      <w:r>
        <w:rPr>
          <w:rFonts w:hint="eastAsia" w:ascii="宋体" w:hAnsi="宋体" w:eastAsia="宋体" w:cs="宋体"/>
          <w:spacing w:val="-3"/>
          <w:sz w:val="24"/>
          <w:szCs w:val="24"/>
          <w:highlight w:val="none"/>
        </w:rPr>
        <w:t xml:space="preserve">中小企业声明函、残疾人福利性单位声明函或其他享受政府采购政策的证明材料（详见投标文件格式）：提供对应的《中小企业声明函》或《残疾人福利性单位声明函》或省级以上监狱管理局、戒毒管理局（含新疆生产建设兵团）出具的属于监狱企业的证明文件。</w:t>
      </w:r>
      <w:r/>
    </w:p>
    <w:p>
      <w:pPr>
        <w:ind w:firstLine="468"/>
        <w:spacing w:line="360" w:lineRule="auto"/>
        <w:rPr>
          <w:rFonts w:hint="eastAsia"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15.27关于符合本国产品标准的声明函。</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rPr>
          <w:rFonts w:hint="eastAsia" w:ascii="宋体" w:hAnsi="宋体" w:eastAsia="宋体" w:cs="宋体"/>
          <w:b/>
          <w:sz w:val="24"/>
          <w:szCs w:val="24"/>
          <w:highlight w:val="none"/>
        </w:rPr>
        <w:t xml:space="preserve">供应商应完整提交上述资料，</w:t>
      </w:r>
      <w:r>
        <w:rPr>
          <w:rFonts w:hint="eastAsia" w:ascii="宋体" w:hAnsi="宋体" w:eastAsia="宋体"/>
          <w:b/>
          <w:sz w:val="24"/>
          <w:szCs w:val="24"/>
          <w:highlight w:val="none"/>
        </w:rPr>
        <w:t xml:space="preserve">制作电子投标文件时必须与投标文件制作软件目录一一对应，将相关资料上传至相应模块。注意不要漏项。如有不确定上传的位置的，可以上传至其他相关材料。</w:t>
      </w:r>
      <w:r>
        <w:rPr>
          <w:rFonts w:hint="eastAsia" w:ascii="宋体" w:hAnsi="宋体" w:eastAsia="宋体" w:cs="宋体"/>
          <w:b/>
          <w:sz w:val="24"/>
          <w:szCs w:val="24"/>
          <w:highlight w:val="none"/>
        </w:rPr>
        <w:t xml:space="preserve">否则，投标文件将可能因资格性条件不符或符合性审查不符而判定为无效标。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16.投标文件编制要求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投标文件未按照招标文件要求加盖CA电子公章的，投标无效。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联合体投标：如招标（采购）公告中允许联合体投标，联合体投标的投标（响应）文件制作上传操作如下：</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第一步：在投标（响应）文件中上传联合体投标协议书。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第二步：在投标（响应）文件中，由联合体中的牵头人制作投标（响应）文件。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如投标（响应）文件制作机器码信息一致，视为不同投标供应商使用同一台电脑编制投标（响应）文件，投标（响应）无效。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16.3《开标一览表》为在开标时唱标的内容，要求按格式填写，统一规范，不得自行增减内容。</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17.投标报价（编制）要求的说明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17.1除非合同中另有规定，供应商对《开标一览表》中的全部货物和服务的报价应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除非本合同另有约定或经甲乙双方协商同意，乙方不得再要求追加任何其他费用。同时，除本合同另有约定外，本合同价格在本合同实施期间不因市场变化因素而变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17.2供应商应对招标文件内所要采购的全部内容进行报价，只投其中部分内容者，其标书将被拒绝。但如果招标文件要求分标段投标的，则供应商可以按招标文件要求有选择地只投其中一个或几个标段，也可以投全部标段，但各标段应分别计算填写单价和总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17.3一项投标内容只允许一个报价，招标采购单位不接受任何有选择性的投标报价。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17.4投标文件报价中的单价和总价全部采用人民币表示，除非合同的特殊条款另有规定。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17.5</w:t>
      </w:r>
      <w:r>
        <w:rPr>
          <w:rFonts w:hint="eastAsia" w:ascii="宋体" w:hAnsi="宋体" w:eastAsia="宋体" w:cs="宋体"/>
          <w:b/>
          <w:sz w:val="24"/>
          <w:szCs w:val="24"/>
          <w:highlight w:val="none"/>
        </w:rPr>
        <w:t xml:space="preserve">最低报价不能作为中标的保证</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18.</w:t>
      </w:r>
      <w:r>
        <w:rPr>
          <w:rFonts w:hint="eastAsia" w:ascii="宋体" w:hAnsi="宋体" w:eastAsia="宋体" w:cs="宋体"/>
          <w:b/>
          <w:sz w:val="24"/>
          <w:szCs w:val="24"/>
          <w:highlight w:val="none"/>
        </w:rPr>
        <w:t xml:space="preserve">投标保证金</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本项目不提交，文件内关于投标保证金的相关规定均不适用。</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19.投标文件的有效期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19.1投标有效期从提交投标文件的截止之日起算。在本招标文件前附表规定的投标文件有效期内，供应商所提交的投标文件应保持有效。有效期短于这个规定期限的投标文件，将被认定为未实质性响应招标文件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19.2在特殊情况下，招标采购单位可与供应商协商延长投标书的有效期。这种要求和答复都应以书面形式进行。同意延长有效期的供应商不能修改投标文件，按本须知规定的投标保证金的有效期也相应延长。拒绝接受延期要求的供应商的投标将被拒绝，但投标保证金不会被没收。</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五、投标文件的递交</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20.投标截止时间</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20.1电子投标文件上传截止时间之前对投标文件进行加密并上传，否则视为放弃参加该采购项目。</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20.2招标采购单位推迟投标截止时间时，应以书面形式通知所有供应商。在这种情况下，招标采购单位和供应商的权利和义务将受到新的截止期的约束。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20.3在投标截止时间以后送达的投标文件，招标采购单位拒绝接收。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20.4在投标截止时间止招标采购单位收到的投标文件少于三份，招标采购单位有权宣布本次招标失败。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20.5电子投标文件必须在电子投标文件上传截止时间前完成投标文件上传。</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20.6.投标文件的修改和撤回</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供应商在提交投标文件后可对其投标文件进行修改或撤回，但须在投标截止时间之前。</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六、开标和评标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21.开标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21.1开标由采购人或者采购代理机构主持，供应商参加。评标委员会成员不得参加开标活动。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本项目为不见面开标（开启）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21.3线上参加（观看）开标（开启）会方式：登录“苏采云”系统，点击“开标大厅”，选择对应项目，点击进入不见面开标系统。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21.4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21.5开标时，供应商应当按照《操作手册》规定，在“苏采云”系统规定的时间内对投标文件进行解密。等待开标流程进入“解锁环境”，点击“点击立即解密”进行标书解密，解锁完成后及时关注开标大厅，等待答疑澄清等提示，否则导致的对供应商不利的后果由供应商自行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21.6供应商在“苏采云”系统规定的时间内未成功解密电子投标文件的，投标无效。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21.8至投标文件提交截止时间，递交投标文件的供应商不足三家的，不得开标。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21.9供应商未参加开标的，视同认可开标结果。</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22.资格审查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22.1采购人或采购代理机构在开标后，评标前按照招标文件供应商须知第3款、第4款和第15款资格审查证明文件的规定对供应商的资格进行资格审查。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22.2未通过资格审查的供应商为无效投标（响应）供应商，采购人或采购代理机构将未通过资格审查的供应商名单和原因提交评标委员会，以便编制评标报告；通过资格审查的供应商将提交评标委员会进行符合性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22.3采购人或采购代理机构现场告知未通过资格审查的供应商未通过的原因。</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23.评标工作的组织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采购人或者采购代理机构负责组织评标工作，并履行下列职责：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23.1核对评审专家身份和采购人代表授权函，对评审专家在政府采购活动中的职责履行情况予以记录，并及时将有关违法违规行为向财政部门报告；</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23.2宣布评标纪律；</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23.3公布供应商名单，告知评审专家应当回避的情形；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23.4组织评标委员会推选评标组长，采购人代表不得担任组长；</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23.5在评标期间采取必要的通讯管理措施，保证评标活动不受外界干扰；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23.6根据评标委员会的要求介绍政府采购相关政策法规、招标文件；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23.8核对评标结果，有政府采购相关规定情形的，要求评标委员会复核或者书面说明理由，评标委员会拒绝的，应予记录并向本级财政部门报告；</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23.9评审工作完成后，按照规定向评审专家支付劳务报酬和异地评审差旅费，不得向评审专家以外的其他人员支付评审劳务报酬；</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23.10处理与评标有关的其他事项。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采购人可以在评标前说明项目背景和采购需求，说明内容不得含有歧视性、倾向性意见，不得超出招标文件所述范围。说明应当提交书面材料，并随招标文件一并存档。</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24.评标委员会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24.1评标委员会由招标采购单位依法组建，负责本项目的评标事务。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24.2评标委员会独立履行下列职责：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24.2.1审查、评价投标文件是否符合招标文件的商务、技术等实质性要求；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24.2.2要求供应商对投标文件有关事项作出澄清或者说明；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24.2.3对投标文件进行比较和评价；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24.2.4确定中标候选人名单，以及根据采购人委托直接确定中标人；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24.2.5向采购人、采购代理机构或者有关部门报告评标中发现的违法行为。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24.3评标委员会成员应当履行下列义务：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24.3.1遵纪守法，客观、公正、廉洁地履行职责；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24.3.2按照招标文件规定的评标办法和评标标准进行评标，对评审意见承担个人责任；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24.3.3对评标过程和结果，以及供应商的商业秘密保密；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24.3.4参与评标报告的起草；</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24.3.5配合相关部门的投诉处理工作；</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24.3.6配合招标采购单位答复投标供应商提出的质疑。</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25.评标内容的保密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25.1公开开标后，直到宣布授予中标单位合同为止，凡属于审查、澄清、评价和比较投标的所有资料，有关授予合同的信息都不应向供应商或与评标无关的其他人泄露。</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25.2在投标文件的审查、澄清、评价和比较以及授予合同的过程中，供应商对招标采购单位和评标委员会成员施加影响的任何行为，都将取消其投标资格。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25.3在评标期间，招标采购单位将通过指定联络人与供应商进行联系。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26.符合性审查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26.1评标委员会依据招标文件的规定对投标文件进行符合性审查。存在以下情形，符合性审查不合格：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1）投标文件存在招标文件供应商须知第29款“无效投标”规定情形的；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2）投标文件载明的有效期短于招标文件规定；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3）投标文件载明的交货期限不满足招标文件规定；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4）投标文件载明的免费质保期限不满足招标文件规定；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5）投标文件载明的履约保证、付款方式不满足招标文件规定；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6）投标文件未按招标文件规定的格式填写或递交，内容不全或关键字迹模糊、无法辨认的，从而影响投标文件有效性；</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7）不同供应商的投标文件以及投标文件制作过程出现了评标委员会认为不应当雷同的情况的；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8）不同供应商的投标文件存在“视为串通投标”的情形；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9）供应商的报价存在选择性的；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10）供应商的报价或响应只响应了项目中部分招标内容；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11）供应商拒绝修正错误影响评标的；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12）投标文件不符合招标文件规定的其他实质性条款；</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13）不同投标文件存在“机器码”一致情形；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14）投标文件存在招标文件规定的其他无效投标情形的。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26.2对于不允许偏离的实质性要求和条件，采购人或者采购代理机构应当在招标文件中规定，并以醒目的方式标明。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26.3供应商不能通过修正或撤销不符之处而使其投标成为实质性响应的投标。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27.投标澄清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27.1对于投标文件中含义不明确、同类问题表述不一致或者有明显文字和计算错误的内容，评标委员会应当以书面形式要求供应商作出必要的澄清、说明或者补正。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27.2本项目采用线上澄清。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线上澄清答复的方式：需要供应商进行澄清、说明和更正的，采购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接到评标委员会澄清、说明和更正要求的供应商如未按规定做出澄清、说明和更正，其风险由供应商自行承担。</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28.投标报价评审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28.1投标文件报价出现前后不一致的，除招标文件另有规定外，按照下列规定修正：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28.1.1投标文件中开标一览表（报价表）内容与投标文件中相应内容不一致的，以开标一览表（报价表）为准；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28.1.2大写金额和小写金额不一致的，以大写金额为准；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28.1.3单价金额小数点或者百分比有明显错位的，以开标一览表的单价为准，并修改单价；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28.1.4总价金额与按单价汇总金额不一致的，以单价金额计算结果为准。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同时出现两种以上不一致的，按照前款规定的顺序修正。修正后的报价按照《政府采购货物和服务招标投标管理办法》第五十一条第二款的规定经供应商确认后产生约束力，供应商不确认的，其投标无效。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28.2价格分应当采用低价优先法计算，即满足招标文件要求且投标价格最低的投标报价为评标基准价，其价格分为满分。其他供应商的价格分统一按照下列公式计算：投标报价得分=(评标基准价／投标报价)×100×价格权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28.3评标过程中，不得去掉报价中的最高报价和最低报价。因落实政府采购政策进行价格调整的，以调整后的价格计算评标基准价和投标报价。</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29.无效投标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供应商存在下列情况之一的，投标无效：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29.1投标文件未按招标文件要求签署、签章的；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29.2不具备招标文件中规定的资格要求的；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29.3报价超过招标文件中规定的预算金额或者最高限价的；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29.4投标文件含有采购人不能接受的附加条件的；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29.5法律、法规和招标文件规定的其他无效情形。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29.6供应商未对电子投标文件进行解密或解密失败的。</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30.废标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30.1在招标采购中，出现下列情形之一的，应予废标：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30.1.1符合专业条件的供应商或者对招标文件作实质响应的供应商不足三家的；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30.1.2出现影响采购公正的违法、违规行为的；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30.1.3供应商的报价均超过了采购预算或者最高限价（如有）的，采购人不能支付的；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30.1.4因重大变故，采购任务取消的。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30.2废标后，采购人应当将废标理由通知所有供应商。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31.投标文件的评价和比较</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31.1评标委员会按招标文件规定的评标方法和标准，仅对资格性检查和符合性检查合格的投标文件进行商务和技术评估，综合比较与评价。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31.2评价和比较采用的办法：综合评分法，具体内容详见招标文件第六章。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31.3最低的投标报价或最高的折扣比例是中标的重要条件，但不是唯一条件。</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七、授予合同</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32.中标单位的确认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32.1评标委员会按招标文件规定的评标方法和标准进行详细评审后，按招标采购单位的委托向招标采购单位推荐中标候选单位。</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32.2采购代理机构应当在评标结束后2个工作日内将评标报告送采购人。采购人应当自收到评标报告之日起5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32.3本项目中标单位数量：1家。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32.4采购人或者采购代理机构自中标人确定之日起2个工作日内在省级以上财政部门指定的媒体上公告中标结果。中标公告期限为1个工作日。</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33.合同授予标准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33.1招标采购单位将把合同授予其投标文件在实质上响应招标文件要求和按本须知规定评选出的供应商。确定为中标的供应商必须具有实施本合同的能力和资源。</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33.2政府采购合同履行中，采购人需追加与合同标的物相同的货物、工程或者服务的，在不改变合同其他条款的前提下，可以与中标单位签订补充合同，但所有补充合同的采购金额不得超过原合同采购金额的百分之十。</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34.中标通知书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34.1在公告中标结果的同时，采购人或者采购代理机构应当向中标人发出中标通知书，中标通知书对采购人和中标单位具有同等法律效力。中标通知书发出后，采购人不得违法改变中标结果，中标人无正当理由不得放弃中标，否则应当承担相应的法律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34.2中标通知书将成为合同的组成部分。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35.告知招标结果</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35.1对未通过资格审查的供应商，告知其未通过的原因。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35.2在发放中标通知书的同时，向参与项目评审的未中标单位发放未中标通知书，告知其评审得分与排名。告知方式为电子邮件，接收方式以供应商投标文件中《投标书》所列电子邮件为准。未中标单位未按约定的时间和方式获取告知信息的，视为自动放弃并自行承担相应后果。</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36.履约保证金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36.1详见前附表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36.2签订合同后，中标单位不得将货物及其他相关服务进行转包。未经招标人同意，中标单位也不得采用分包的形式履行合同，否则招标人有权终止合同，中标单位的履约保证金将不予退还。转包或分包造成招标人损失的，中标单位应承担相应赔偿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37.合同的签订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37.2签订合同及合同条款应以招标文件和中标单位的投标文件及其澄清文件为依据。</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八、其他事项</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38.招标代理服务费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38.1中标单位须按前附表的规定，按其预算总金额计算并支付招标代理服务费，该费用应在领取中标通知书时付清。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38.2中标单位如果未按规定支付招标代理服务费，招标采购单位将不予退还其投标保证金（如有），并保留诉讼的权利。</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39.监督和公证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39.1政府有关监督部门将对招投标全过程进行监督。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39.2招标人的开标、评标过程将通过公证机关进行公证（如有）。</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40.政府采购政策</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本项目专门面向中小企业。</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40.1</w:t>
      </w:r>
      <w:r>
        <w:rPr>
          <w:rFonts w:hint="eastAsia" w:ascii="宋体" w:hAnsi="宋体" w:eastAsia="宋体" w:cs="宋体"/>
          <w:sz w:val="24"/>
          <w:szCs w:val="24"/>
          <w:highlight w:val="none"/>
        </w:rPr>
        <w:t xml:space="preserve">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视为非实质性响应招标文件。</w:t>
      </w:r>
      <w:r/>
    </w:p>
    <w:p>
      <w:pPr>
        <w:ind w:firstLine="480"/>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其中，供应商提供的货物既有中小企业制造货物，也有大型企业制造货物的，不享受中小企业扶持政策，视为非实质性响应招标文件。</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sz w:val="24"/>
          <w:szCs w:val="24"/>
          <w:highlight w:val="none"/>
          <w:u w:val="single"/>
        </w:rPr>
        <w:t xml:space="preserve">工业</w:t>
      </w:r>
      <w:r>
        <w:rPr>
          <w:rFonts w:hint="eastAsia" w:ascii="宋体" w:hAnsi="宋体" w:eastAsia="宋体" w:cs="宋体"/>
          <w:b/>
          <w:sz w:val="24"/>
          <w:szCs w:val="24"/>
          <w:highlight w:val="none"/>
        </w:rPr>
        <w:t xml:space="preserve">。</w:t>
      </w:r>
      <w:r/>
    </w:p>
    <w:p>
      <w:pPr>
        <w:ind w:firstLine="482"/>
        <w:spacing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以上规定未尽事项，按《政府采购促进中小企业发展管理办法》等有关制度规定执行。</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40.2促进残疾人就业和支持监狱企业发展有关政策：</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40.2.1根据《关于促进残疾人就业政府采购政策的通知》（财库〔2017〕141号）的相关规定，在政府采购活动中残疾人福利性单位视同小型、微型企业。符合条件的残疾人福利性单位（如为），应提交《残疾人福利性单位声明函》，并对声明的真实性负责，</w:t>
      </w:r>
      <w:r>
        <w:rPr>
          <w:rFonts w:ascii="宋体" w:hAnsi="宋体" w:cs="宋体"/>
          <w:color w:val="000000"/>
          <w:sz w:val="24"/>
          <w:highlight w:val="none"/>
        </w:rPr>
        <w:t xml:space="preserve">未提交则视为</w:t>
      </w:r>
      <w:r>
        <w:rPr>
          <w:rFonts w:ascii="宋体" w:hAnsi="宋体" w:cs="宋体"/>
          <w:b/>
          <w:color w:val="000000"/>
          <w:sz w:val="24"/>
          <w:highlight w:val="none"/>
        </w:rPr>
        <w:t xml:space="preserve">非实质性响应</w:t>
      </w:r>
      <w:r>
        <w:rPr>
          <w:rFonts w:hint="eastAsia" w:ascii="宋体" w:hAnsi="宋体" w:eastAsia="宋体" w:cs="宋体"/>
          <w:color w:val="000000"/>
          <w:sz w:val="24"/>
          <w:highlight w:val="none"/>
        </w:rPr>
        <w:t xml:space="preserve">招标文件</w:t>
      </w:r>
      <w:r>
        <w:rPr>
          <w:rFonts w:ascii="宋体" w:hAnsi="宋体" w:cs="宋体"/>
          <w:color w:val="000000"/>
          <w:sz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40.2.2根据《关于政府采购支持监狱企业发展有关问题的通知》（财库〔2014〕68号）的相关规定在政府采购活动中，监狱企业视同小型、微型企业。监狱企业（如为）应当提供由省级以上监狱管理局、戒毒管理局（含新疆生产建设兵团）出具的属于监狱企业的证明文件，</w:t>
      </w:r>
      <w:r>
        <w:rPr>
          <w:rFonts w:hint="eastAsia" w:ascii="宋体" w:hAnsi="宋体" w:eastAsia="宋体" w:cs="宋体"/>
          <w:color w:val="000000"/>
          <w:sz w:val="24"/>
          <w:highlight w:val="none"/>
        </w:rPr>
        <w:t xml:space="preserve">未提交则视为</w:t>
      </w:r>
      <w:r>
        <w:rPr>
          <w:rFonts w:hint="eastAsia" w:ascii="宋体" w:hAnsi="宋体" w:eastAsia="宋体" w:cs="宋体"/>
          <w:b/>
          <w:color w:val="000000"/>
          <w:sz w:val="24"/>
          <w:highlight w:val="none"/>
        </w:rPr>
        <w:t xml:space="preserve">非实质性响应</w:t>
      </w:r>
      <w:r>
        <w:rPr>
          <w:rFonts w:hint="eastAsia" w:ascii="宋体" w:hAnsi="宋体" w:eastAsia="宋体" w:cs="宋体"/>
          <w:color w:val="000000"/>
          <w:sz w:val="24"/>
          <w:highlight w:val="none"/>
        </w:rPr>
        <w:t xml:space="preserve">招标文件。</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40.3信用记录</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40.3.1查询截止时点：投标文件递交截止时间。</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40.3.2查询渠道：</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将通过苏采云系统跳转查询实现，通过“信用中国”及“中国政府采购网”上的信用信息查询供应商的信用记录。</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40.3.3查询证据留存方式：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40.3.4信用记录使用规则：</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评审小组在对供应商进行资格性审查时，应根据查询结果对供应商的不良信用记录逐项甄别确认。</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40.4招标文件的质疑、澄清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40.4.1根据《政府采购质疑和投诉办法》财政部第94号令，供应商认为招标文件、采购过程、中标结果使自己的权益受到损害的，可以在知道或者应知其权益受到损害之日起7个工作日内，以书面形式向采购人、采购代理机构提出质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40.4.2本次招标文件要求供应商在法定质疑期内一次性提出针对同一采购程序环节的质疑。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40.4.3采购人、采购代理机构收到质疑供应商在法定质疑期内发出的质疑函，应当在收到质疑函后7个工作日内作出答复，并以书面形式通知质疑供应商和其他有关供应商。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40.4.4供应商提出质疑应当提交质疑函、报名确认单和必要的证明材料。质疑函应当包括下列内容：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（1）供应商的姓名或者名称、地址、邮编、联系人及联系电话；</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（2）质疑项目的名称、编号；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（3）具体、明确的质疑事项和与质疑事项相关的请求；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（4）事实依据；</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（5）必要的法律依据；</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（6）提出质疑的日期。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（7）质疑联系方式详见采购公告。</w:t>
      </w:r>
      <w:r/>
    </w:p>
    <w:p>
      <w:pPr>
        <w:ind w:firstLine="482"/>
        <w:spacing w:line="360" w:lineRule="auto"/>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40.5根据《关于调整优化节能产品、环境标志产品政府采购执行机制的通知》（财库〔2019〕9号）有关政策规定如下：</w:t>
      </w:r>
      <w:r/>
    </w:p>
    <w:p>
      <w:pPr>
        <w:ind w:firstLine="480"/>
        <w:spacing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（1）政府采购节能产品、环境标志产品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节能产品和环境标志产品实施品目清单管理，以“中国政府采购网”（http://www.ccgp.gov.cn）公告的时间、内容为准。如本次采购的产品属于品目清单范围的，将依据国家确定的认证机构出具的、处于有效期之内的节能产品、环境标志产品认证证书，对获得证书的产品实施政府优先采购或强制采购。供应商在投标文件中提供强制采购产品具有国家确定的认证机构出具的、处于有效期之内的认证证书扫描件或相关截图等证明材料。强制采购产品认证证书扫描件未提供或提供不全的将视为未实质性响应采购要求。</w:t>
      </w:r>
      <w:r/>
    </w:p>
    <w:p>
      <w:pPr>
        <w:ind w:firstLine="482"/>
        <w:spacing w:line="360" w:lineRule="auto"/>
        <w:rPr>
          <w:rFonts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41.</w:t>
      </w:r>
      <w:r>
        <w:rPr>
          <w:rFonts w:hint="eastAsia" w:ascii="宋体" w:hAnsi="宋体" w:eastAsia="宋体" w:cs="宋体"/>
          <w:b/>
          <w:bCs/>
          <w:color w:val="000000"/>
          <w:sz w:val="24"/>
          <w:highlight w:val="none"/>
        </w:rPr>
        <w:t xml:space="preserve">对本国产品的支持政策</w:t>
      </w:r>
      <w:r/>
    </w:p>
    <w:p>
      <w:pPr>
        <w:ind w:firstLine="480"/>
        <w:spacing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根据《国务院办公厅关于在政府采购中实施本国产品标准及相关政策的通知》的相关规定在政府采购活动中，本国产品标准及相关政策如下：</w:t>
      </w:r>
      <w:r/>
    </w:p>
    <w:p>
      <w:pPr>
        <w:pStyle w:val="800"/>
        <w:ind w:firstLine="482"/>
        <w:spacing w:before="0" w:beforeAutospacing="0" w:after="0" w:afterAutospacing="0" w:line="360" w:lineRule="auto"/>
        <w:rPr>
          <w:rFonts w:ascii="宋体" w:hAnsi="宋体" w:eastAsia="宋体" w:cs="宋体"/>
          <w:szCs w:val="24"/>
          <w:highlight w:val="none"/>
        </w:rPr>
      </w:pPr>
      <w:r>
        <w:rPr>
          <w:rStyle w:val="806"/>
          <w:rFonts w:hint="eastAsia" w:ascii="宋体" w:hAnsi="宋体" w:eastAsia="宋体" w:cs="宋体"/>
          <w:szCs w:val="24"/>
          <w:highlight w:val="none"/>
          <w:shd w:val="clear" w:color="auto" w:fill="ffffff"/>
        </w:rPr>
        <w:t xml:space="preserve">41.1本国产品标准</w:t>
      </w:r>
      <w:r/>
    </w:p>
    <w:p>
      <w:pPr>
        <w:pStyle w:val="800"/>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本国产品应当符合以下条件：</w:t>
      </w:r>
      <w:r/>
    </w:p>
    <w:p>
      <w:pPr>
        <w:pStyle w:val="800"/>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（1）在中国境内生产</w:t>
      </w:r>
      <w:r/>
    </w:p>
    <w:p>
      <w:pPr>
        <w:pStyle w:val="800"/>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产品应当在中国境内生产，即在中华人民共和国关境内实现从原材料、组件到产品的属性改变。</w:t>
      </w:r>
      <w:r/>
    </w:p>
    <w:p>
      <w:pPr>
        <w:pStyle w:val="800"/>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属性改变是指经过制造、加工或者组装等工序，产生完全不同于原材料、组件的新产品，并具有新的名称和特征（用途）。属性改变不包括以下细微操作：</w:t>
      </w:r>
      <w:r/>
    </w:p>
    <w:p>
      <w:pPr>
        <w:pStyle w:val="800"/>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①为确保产品在运输或者储存期间保持某种状态而进行的操作；</w:t>
      </w:r>
      <w:r/>
    </w:p>
    <w:p>
      <w:pPr>
        <w:pStyle w:val="800"/>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②为产品运输或者销售进行的包装或者展示；</w:t>
      </w:r>
      <w:r/>
    </w:p>
    <w:p>
      <w:pPr>
        <w:pStyle w:val="800"/>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③在产品或者其包装上粘贴或者印刷品牌、标志、标识以及其他用于区别的标记；</w:t>
      </w:r>
      <w:r/>
    </w:p>
    <w:p>
      <w:pPr>
        <w:pStyle w:val="800"/>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④简单的上漆、磨光和分装；</w:t>
      </w:r>
      <w:r/>
    </w:p>
    <w:p>
      <w:pPr>
        <w:pStyle w:val="800"/>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⑤其他不属于属性改变的情形。</w:t>
      </w:r>
      <w:r/>
    </w:p>
    <w:p>
      <w:pPr>
        <w:pStyle w:val="800"/>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（2）在中国境内生产的组件成本占比达到规定比例</w:t>
      </w:r>
      <w:r/>
    </w:p>
    <w:p>
      <w:pPr>
        <w:pStyle w:val="800"/>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产品在中国境内生产的组件成本占比应当达到规定比例，计算公式为：</w:t>
      </w:r>
      <w:r/>
    </w:p>
    <w:p>
      <w:pPr>
        <w:pStyle w:val="800"/>
        <w:jc w:val="center"/>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mc:AlternateContent>
          <mc:Choice Requires="wpg">
            <w:drawing>
              <wp:inline xmlns:wp="http://schemas.openxmlformats.org/drawingml/2006/wordprocessingDrawing" distT="0" distB="0" distL="0" distR="0">
                <wp:extent cx="4829175" cy="762000"/>
                <wp:effectExtent l="0" t="0" r="9525"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r/>
                      </pic:nvPicPr>
                      <pic:blipFill>
                        <a:blip r:embed="rId17">
                          <a:lum contrast="17999"/>
                        </a:blip>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7" o:title=""/>
              </v:shape>
            </w:pict>
          </mc:Fallback>
        </mc:AlternateContent>
      </w:r>
      <w:r/>
    </w:p>
    <w:p>
      <w:pPr>
        <w:pStyle w:val="800"/>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财政部会同有关行业主管部门，分产品确定在中国境内生产的组件成本占比应当达到的规定比例。</w:t>
      </w:r>
      <w:r>
        <w:rPr>
          <w:rFonts w:hint="eastAsia" w:ascii="宋体" w:hAnsi="宋体" w:eastAsia="宋体" w:cs="宋体"/>
          <w:b/>
          <w:bCs/>
          <w:szCs w:val="24"/>
          <w:highlight w:val="none"/>
          <w:shd w:val="clear" w:color="auto" w:fill="ffffff"/>
        </w:rPr>
        <w:t xml:space="preserve">在分产品的中国境内生产的组件成本占比相关要求实施前，符合本政策第一条第</w:t>
      </w:r>
      <w:r>
        <w:rPr>
          <w:rFonts w:ascii="宋体" w:hAnsi="宋体" w:eastAsia="宋体" w:cs="宋体"/>
          <w:b/>
          <w:bCs/>
          <w:szCs w:val="24"/>
          <w:highlight w:val="none"/>
          <w:shd w:val="clear" w:color="auto" w:fill="ffffff"/>
        </w:rPr>
        <w:t xml:space="preserve">（一）</w:t>
      </w:r>
      <w:r>
        <w:rPr>
          <w:rFonts w:hint="eastAsia" w:ascii="宋体" w:hAnsi="宋体" w:eastAsia="宋体" w:cs="宋体"/>
          <w:b/>
          <w:bCs/>
          <w:szCs w:val="24"/>
          <w:highlight w:val="none"/>
          <w:shd w:val="clear" w:color="auto" w:fill="ffffff"/>
        </w:rPr>
        <w:t xml:space="preserve">项条件的产品在政府采购活动中视同本国产品。</w:t>
      </w:r>
      <w:r/>
    </w:p>
    <w:p>
      <w:pPr>
        <w:pStyle w:val="800"/>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（3）特定产品的关键组件、关键工序符合相关要求</w:t>
      </w:r>
      <w:r/>
    </w:p>
    <w:p>
      <w:pPr>
        <w:pStyle w:val="800"/>
        <w:ind w:firstLine="567"/>
        <w:spacing w:before="0" w:beforeAutospacing="0" w:after="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对特定产品，在符合本通知第一条第</w:t>
      </w:r>
      <w:r>
        <w:rPr>
          <w:rFonts w:ascii="宋体" w:hAnsi="宋体" w:eastAsia="宋体" w:cs="宋体"/>
          <w:szCs w:val="24"/>
          <w:highlight w:val="none"/>
          <w:shd w:val="clear" w:color="auto" w:fill="ffffff"/>
        </w:rPr>
        <w:t xml:space="preserve">（一）</w:t>
      </w:r>
      <w:r>
        <w:rPr>
          <w:rFonts w:hint="eastAsia" w:ascii="宋体" w:hAnsi="宋体" w:eastAsia="宋体" w:cs="宋体"/>
          <w:szCs w:val="24"/>
          <w:highlight w:val="none"/>
          <w:shd w:val="clear" w:color="auto" w:fill="ffffff"/>
        </w:rPr>
        <w:t xml:space="preserve">项和第</w:t>
      </w:r>
      <w:r>
        <w:rPr>
          <w:rFonts w:ascii="宋体" w:hAnsi="宋体" w:eastAsia="宋体" w:cs="宋体"/>
          <w:szCs w:val="24"/>
          <w:highlight w:val="none"/>
          <w:shd w:val="clear" w:color="auto" w:fill="ffffff"/>
        </w:rPr>
        <w:t xml:space="preserve">（二）</w:t>
      </w:r>
      <w:r>
        <w:rPr>
          <w:rFonts w:hint="eastAsia" w:ascii="宋体" w:hAnsi="宋体" w:eastAsia="宋体" w:cs="宋体"/>
          <w:szCs w:val="24"/>
          <w:highlight w:val="none"/>
          <w:shd w:val="clear" w:color="auto" w:fill="ffffff"/>
        </w:rPr>
        <w:t xml:space="preserve">项条件的基础上，应当符合财政部会同有关行业主管部门确定的其关键组件、关键工序在中国境内生产、完成等要求。</w:t>
      </w:r>
      <w:r/>
    </w:p>
    <w:p>
      <w:pPr>
        <w:pStyle w:val="800"/>
        <w:ind w:firstLine="567"/>
        <w:spacing w:before="0" w:beforeAutospacing="0" w:after="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注：产品在中国境内生产的组件成本核算规则。产品在中国境内生产的组件成本，按照《中国境内生产的组件成本核算基本规则》计算。</w:t>
      </w:r>
      <w:r/>
    </w:p>
    <w:p>
      <w:pPr>
        <w:pStyle w:val="800"/>
        <w:jc w:val="center"/>
        <w:spacing w:before="20" w:beforeAutospacing="0" w:after="20" w:afterAutospacing="0" w:line="320" w:lineRule="atLeast"/>
        <w:rPr>
          <w:rFonts w:ascii="宋体" w:hAnsi="宋体" w:eastAsia="宋体" w:cs="宋体"/>
          <w:sz w:val="16"/>
          <w:szCs w:val="16"/>
          <w:highlight w:val="none"/>
        </w:rPr>
      </w:pPr>
      <w:r>
        <w:rPr>
          <w:rStyle w:val="806"/>
          <w:rFonts w:hint="eastAsia" w:ascii="宋体" w:hAnsi="宋体" w:eastAsia="宋体" w:cs="宋体"/>
          <w:szCs w:val="24"/>
          <w:highlight w:val="none"/>
          <w:shd w:val="clear" w:color="auto" w:fill="ffffff"/>
        </w:rPr>
        <w:t xml:space="preserve">中国境内生产的组件成本核算基本规则</w:t>
      </w:r>
      <w:r/>
    </w:p>
    <w:p>
      <w:pPr>
        <w:pStyle w:val="800"/>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00"/>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①产品的一级组件是指直接组成产品的组件。产品的二级组件是指直接组成产品一级组件的组件。一级组件不可分解的，视同二级组件。</w:t>
      </w:r>
      <w:r/>
    </w:p>
    <w:p>
      <w:pPr>
        <w:pStyle w:val="800"/>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②二级组件在中国境内生产的，其全部成本计入中国境内生产的组件成本；二级组件不在中国境内生产的，其成本不计入中国境内生产的组件成本。</w:t>
      </w:r>
      <w:r/>
    </w:p>
    <w:p>
      <w:pPr>
        <w:pStyle w:val="800"/>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③产品总成本和组件成本以相关会计核算数据、采购合同、进货记录等为基础进行计算。</w:t>
      </w:r>
      <w:r/>
    </w:p>
    <w:p>
      <w:pPr>
        <w:pStyle w:val="800"/>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④需要对成本核算规则予以进一步明确的其他有关事项，由财政部会同有关部门另行规定。</w:t>
      </w:r>
      <w:r/>
    </w:p>
    <w:p>
      <w:pPr>
        <w:pStyle w:val="800"/>
        <w:ind w:firstLine="482"/>
        <w:spacing w:before="0" w:beforeAutospacing="0" w:after="0" w:afterAutospacing="0" w:line="360" w:lineRule="auto"/>
        <w:rPr>
          <w:rFonts w:ascii="宋体" w:hAnsi="宋体" w:eastAsia="宋体" w:cs="宋体"/>
          <w:szCs w:val="24"/>
          <w:highlight w:val="none"/>
        </w:rPr>
      </w:pPr>
      <w:r>
        <w:rPr>
          <w:rStyle w:val="806"/>
          <w:rFonts w:hint="eastAsia" w:ascii="宋体" w:hAnsi="宋体" w:eastAsia="宋体" w:cs="宋体"/>
          <w:szCs w:val="24"/>
          <w:highlight w:val="none"/>
          <w:shd w:val="clear" w:color="auto" w:fill="ffffff"/>
        </w:rPr>
        <w:t xml:space="preserve">41.2本国产品标准的适用范围</w:t>
      </w:r>
      <w:r/>
    </w:p>
    <w:p>
      <w:pPr>
        <w:pStyle w:val="800"/>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00"/>
        <w:ind w:firstLine="482"/>
        <w:spacing w:before="0" w:beforeAutospacing="0" w:after="0" w:afterAutospacing="0" w:line="360" w:lineRule="auto"/>
        <w:rPr>
          <w:rFonts w:ascii="宋体" w:hAnsi="宋体" w:eastAsia="宋体" w:cs="宋体"/>
          <w:szCs w:val="24"/>
          <w:highlight w:val="none"/>
        </w:rPr>
      </w:pPr>
      <w:r>
        <w:rPr>
          <w:rStyle w:val="806"/>
          <w:rFonts w:hint="eastAsia" w:ascii="宋体" w:hAnsi="宋体" w:eastAsia="宋体" w:cs="宋体"/>
          <w:szCs w:val="24"/>
          <w:highlight w:val="none"/>
          <w:shd w:val="clear" w:color="auto" w:fill="ffffff"/>
        </w:rPr>
        <w:t xml:space="preserve">41.3对本国产品的支持政策</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highlight w:val="none"/>
        </w:rPr>
        <w:t xml:space="preserve">20%的价格扣除</w:t>
      </w:r>
      <w:r>
        <w:rPr>
          <w:rFonts w:hint="eastAsia" w:ascii="宋体" w:hAnsi="宋体" w:eastAsia="宋体" w:cs="宋体"/>
          <w:sz w:val="24"/>
          <w:highlight w:val="none"/>
        </w:rPr>
        <w:t xml:space="preserve">，用扣除后的价格参与评审。</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当采购项目或者采购包中含有多种产品，供应商为该采购项目或者采购包提供的</w:t>
      </w:r>
      <w:r>
        <w:rPr>
          <w:rFonts w:hint="eastAsia" w:ascii="宋体" w:hAnsi="宋体" w:eastAsia="宋体" w:cs="宋体"/>
          <w:b/>
          <w:bCs/>
          <w:sz w:val="24"/>
          <w:highlight w:val="none"/>
        </w:rPr>
        <w:t xml:space="preserve">符合本国产品标准的产品成本之和占该供应商提供的全部产品成本之和的比例达到80%以上</w:t>
      </w:r>
      <w:r>
        <w:rPr>
          <w:rFonts w:hint="eastAsia" w:ascii="宋体" w:hAnsi="宋体" w:eastAsia="宋体" w:cs="宋体"/>
          <w:sz w:val="24"/>
          <w:highlight w:val="none"/>
        </w:rPr>
        <w:t xml:space="preserve">时，依法对该供应商提供的全部产品给予价格评审优惠，即</w:t>
      </w:r>
      <w:r>
        <w:rPr>
          <w:rFonts w:hint="eastAsia" w:ascii="宋体" w:hAnsi="宋体" w:eastAsia="宋体" w:cs="宋体"/>
          <w:b/>
          <w:bCs/>
          <w:sz w:val="24"/>
          <w:highlight w:val="none"/>
        </w:rPr>
        <w:t xml:space="preserve">对该供应商提供的全部产品的总报价给予20%的价格扣除</w:t>
      </w:r>
      <w:r>
        <w:rPr>
          <w:rFonts w:hint="eastAsia" w:ascii="宋体" w:hAnsi="宋体" w:eastAsia="宋体" w:cs="宋体"/>
          <w:sz w:val="24"/>
          <w:highlight w:val="none"/>
        </w:rPr>
        <w:t xml:space="preserve">，用扣除后的价格参与评审。</w:t>
      </w:r>
      <w:r/>
    </w:p>
    <w:p>
      <w:pPr>
        <w:ind w:firstLine="480"/>
        <w:spacing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供应商提供的产品出具</w:t>
      </w:r>
      <w:r>
        <w:rPr>
          <w:rFonts w:hint="eastAsia" w:ascii="宋体" w:hAnsi="宋体" w:eastAsia="宋体" w:cs="宋体"/>
          <w:b/>
          <w:bCs/>
          <w:sz w:val="24"/>
          <w:highlight w:val="none"/>
        </w:rPr>
        <w:t xml:space="preserve">《关于符合本国产品标准的声明函》</w:t>
      </w:r>
      <w:r>
        <w:rPr>
          <w:rFonts w:hint="eastAsia" w:ascii="宋体" w:hAnsi="宋体" w:eastAsia="宋体" w:cs="宋体"/>
          <w:sz w:val="24"/>
          <w:highlight w:val="none"/>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42.未尽事宜</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42.1按《中华人民共和国政府采购法》及其他有关法律法规的规定执行。</w:t>
      </w:r>
      <w:r/>
    </w:p>
    <w:p>
      <w:pPr>
        <w:pStyle w:val="781"/>
        <w:ind w:left="0"/>
        <w:rPr>
          <w:rFonts w:hint="eastAsia"/>
          <w:highlight w:val="none"/>
        </w:rPr>
      </w:pPr>
      <w:r>
        <w:rPr>
          <w:rFonts w:hint="eastAsia"/>
          <w:highlight w:val="none"/>
        </w:rPr>
      </w:r>
      <w:r/>
    </w:p>
    <w:p>
      <w:pPr>
        <w:pStyle w:val="765"/>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2" w:name="_Toc8805"/>
      <w:r>
        <w:rPr>
          <w:rFonts w:ascii="宋体" w:hAnsi="宋体" w:eastAsia="宋体" w:cs="宋体"/>
          <w:b/>
          <w:sz w:val="44"/>
          <w:highlight w:val="none"/>
        </w:rPr>
        <w:t xml:space="preserve">第三章 投标文件格式</w:t>
      </w:r>
      <w:bookmarkEnd w:id="2"/>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说明：</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对本章所有的投标书格式，投标方可根据自身情况进行补充和修改，但补充和修改不得造成与本格式内容有实质性的违背。</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一、投标函</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u w:val="single"/>
        </w:rPr>
        <w:t xml:space="preserve">（采购代理机构名称）</w:t>
      </w:r>
      <w:r>
        <w:rPr>
          <w:rFonts w:ascii="宋体" w:hAnsi="宋体" w:eastAsia="宋体" w:cs="宋体"/>
          <w:sz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我</w:t>
      </w:r>
      <w:r>
        <w:rPr>
          <w:rFonts w:hint="eastAsia" w:ascii="宋体" w:hAnsi="宋体" w:eastAsia="宋体" w:cs="宋体"/>
          <w:sz w:val="24"/>
          <w:szCs w:val="24"/>
          <w:highlight w:val="none"/>
        </w:rPr>
        <w:t xml:space="preserve">方全面研究了</w:t>
      </w:r>
      <w:r>
        <w:rPr>
          <w:rFonts w:hint="eastAsia" w:ascii="宋体" w:hAnsi="宋体" w:eastAsia="宋体" w:cs="宋体"/>
          <w:b/>
          <w:i/>
          <w:sz w:val="24"/>
          <w:szCs w:val="24"/>
          <w:highlight w:val="none"/>
          <w:u w:val="single"/>
        </w:rPr>
        <w:t xml:space="preserve">（招标编号）</w:t>
      </w:r>
      <w:r>
        <w:rPr>
          <w:rFonts w:hint="eastAsia" w:ascii="宋体" w:hAnsi="宋体" w:eastAsia="宋体" w:cs="宋体"/>
          <w:sz w:val="24"/>
          <w:szCs w:val="24"/>
          <w:highlight w:val="none"/>
        </w:rPr>
        <w:t xml:space="preserve">项目招标文件，决定参加贵单位组织的本项目的投标。</w:t>
      </w:r>
      <w:r/>
    </w:p>
    <w:p>
      <w:pPr>
        <w:ind w:firstLine="42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我方自愿按照招标文件规定的各项要求向采购人提供所需货物和服务。我方的投标报价已包括本项目所有货物的供货、辅助材料、人工、运输、检验、送货、保险、装卸、仓储、代理服务费、保管、各种税费及其他伴随服务等一切必须费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2.一旦我方中标，我们将严格履行招标文件中规定的每一项要求，按期、按质、按量履行合同的义务。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3.我们已详细审查全部招标文件，包括澄清或者修改(如有)，对招标文件及澄清或者修改(如有)无任何异议。我们完全理解并同意放弃对这方面有不明及误解的权力。</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4.我们同意按招标文件中的规定，本投标书的有效期限为自投标截止之日起____天。</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5.我们愿意提供招标采购单位在招标文件中要求的所有资料。</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6.我们愿意遵守招标公告及招标文件中所列的收费标准。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7.我们承诺该项投标在开标后的全过程中保持有效，不作任何更改和变动。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8.我方愿意提供贵单位可能另外要求的，与投标有关的文件资料，并保证我方已提供和将要提供的文件资料是真实、准确的。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供应商名称：（盖章）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法定代表人或代理人（签字或盖章）：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通讯地址：              邮政编码：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联系电话：传真：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二、法定代表人授权委托书</w:t>
      </w:r>
      <w:r/>
    </w:p>
    <w:p>
      <w:pPr>
        <w:ind w:firstLine="420"/>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本授权委托书声明：我</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（姓名）系</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名称）的法定代表人，现授权委托</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（姓名）为我公司授权代表（即代理人），以本公司的名义参加</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(采购代理机构)组织实施的编号为</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号的</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（项目名称）招标活动。代理人在开标、评标、合同谈判过程中所签署的一切文件和处理与这有关的一切事务，我均予以承认。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代理人无转委托权。特此委托。</w:t>
      </w:r>
      <w:r/>
    </w:p>
    <w:p>
      <w:pPr>
        <w:ind w:firstLine="42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代理人：（签字或盖章）</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after="312"/>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三、开标一览表</w:t>
      </w:r>
      <w:r/>
    </w:p>
    <w:tbl>
      <w:tblPr>
        <w:tblStyle w:val="80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679"/>
        <w:gridCol w:w="2011"/>
        <w:gridCol w:w="2152"/>
        <w:gridCol w:w="2455"/>
      </w:tblGrid>
      <w:tr>
        <w:trPr>
          <w:trHeight w:val="680"/>
        </w:trPr>
        <w:tc>
          <w:tcPr>
            <w:tcMar>
              <w:left w:w="108" w:type="dxa"/>
              <w:top w:w="0" w:type="dxa"/>
              <w:right w:w="108" w:type="dxa"/>
              <w:bottom w:w="0" w:type="dxa"/>
            </w:tcMar>
            <w:tcW w:w="420"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927"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招标编号</w:t>
            </w:r>
            <w:r/>
          </w:p>
        </w:tc>
        <w:tc>
          <w:tcPr>
            <w:tcMar>
              <w:left w:w="108" w:type="dxa"/>
              <w:top w:w="0" w:type="dxa"/>
              <w:right w:w="108" w:type="dxa"/>
              <w:bottom w:w="0" w:type="dxa"/>
            </w:tcMar>
            <w:tcW w:w="1110"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项目名称</w:t>
            </w:r>
            <w:r/>
          </w:p>
        </w:tc>
        <w:tc>
          <w:tcPr>
            <w:tcMar>
              <w:left w:w="108" w:type="dxa"/>
              <w:top w:w="0" w:type="dxa"/>
              <w:right w:w="108" w:type="dxa"/>
              <w:bottom w:w="0" w:type="dxa"/>
            </w:tcMar>
            <w:tcW w:w="1188"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投标总价（元）</w:t>
            </w:r>
            <w:r/>
          </w:p>
        </w:tc>
        <w:tc>
          <w:tcPr>
            <w:tcMar>
              <w:left w:w="108" w:type="dxa"/>
              <w:top w:w="0" w:type="dxa"/>
              <w:right w:w="108" w:type="dxa"/>
              <w:bottom w:w="0" w:type="dxa"/>
            </w:tcMar>
            <w:tcW w:w="1352" w:type="pct"/>
            <w:vAlign w:val="center"/>
            <w:textDirection w:val="lrTb"/>
            <w:noWrap w:val="false"/>
          </w:tcPr>
          <w:p>
            <w:pPr>
              <w:ind w:firstLine="723"/>
              <w:jc w:val="both"/>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交货期限</w:t>
            </w:r>
            <w:r/>
          </w:p>
        </w:tc>
      </w:tr>
      <w:tr>
        <w:trPr>
          <w:trHeight w:val="981"/>
        </w:trPr>
        <w:tc>
          <w:tcPr>
            <w:tcMar>
              <w:left w:w="108" w:type="dxa"/>
              <w:top w:w="0" w:type="dxa"/>
              <w:right w:w="108" w:type="dxa"/>
              <w:bottom w:w="0" w:type="dxa"/>
            </w:tcMar>
            <w:tcW w:w="420"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27"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0"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88" w:type="pct"/>
            <w:vAlign w:val="center"/>
            <w:textDirection w:val="lrTb"/>
            <w:noWrap w:val="false"/>
          </w:tcPr>
          <w:p>
            <w:pPr>
              <w:ind w:firstLine="1200"/>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52"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81"/>
        </w:trPr>
        <w:tc>
          <w:tcPr>
            <w:gridSpan w:val="5"/>
            <w:tcMar>
              <w:left w:w="108" w:type="dxa"/>
              <w:top w:w="0" w:type="dxa"/>
              <w:right w:w="108" w:type="dxa"/>
              <w:bottom w:w="0" w:type="dxa"/>
            </w:tcMar>
            <w:tcW w:w="5000" w:type="pct"/>
            <w:vAlign w:val="center"/>
            <w:textDirection w:val="lrTb"/>
            <w:noWrap w:val="false"/>
          </w:tcPr>
          <w:p>
            <w:pPr>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投标总价（人民币大写：</w:t>
            </w:r>
            <w:r>
              <w:rPr>
                <w:rFonts w:hint="eastAsia" w:ascii="宋体" w:hAnsi="宋体" w:eastAsia="宋体" w:cs="宋体"/>
                <w:sz w:val="24"/>
                <w:highlight w:val="none"/>
                <w:u w:val="single"/>
              </w:rPr>
              <w:t xml:space="preserve">                ￥</w:t>
            </w:r>
            <w:r>
              <w:rPr>
                <w:rFonts w:ascii="宋体" w:hAnsi="宋体" w:eastAsia="宋体" w:cs="宋体"/>
                <w:sz w:val="24"/>
                <w:highlight w:val="none"/>
                <w:u w:val="singl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tc>
      </w:tr>
    </w:tbl>
    <w:p>
      <w:pPr>
        <w:ind w:firstLine="480"/>
        <w:jc w:val="both"/>
        <w:spacing w:line="360" w:lineRule="auto"/>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注：</w:t>
      </w:r>
      <w:r>
        <w:rPr>
          <w:rFonts w:hint="eastAsia" w:ascii="宋体" w:hAnsi="宋体" w:eastAsia="宋体" w:cs="宋体"/>
          <w:b/>
          <w:bCs/>
          <w:sz w:val="24"/>
          <w:szCs w:val="24"/>
          <w:highlight w:val="none"/>
        </w:rPr>
        <w:t xml:space="preserve">1.报价金额全部采取人民币表示，响应报价精确到分。</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2.本表投标总价须与苏采云系统内填报的投标总价一致，如不一致，以苏采云系统内填报的投标总价为准。</w:t>
      </w:r>
      <w:r/>
    </w:p>
    <w:p>
      <w:pPr>
        <w:ind w:firstLine="562"/>
        <w:jc w:val="both"/>
        <w:spacing w:line="360" w:lineRule="auto"/>
        <w:rPr>
          <w:rFonts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highlight w:val="none"/>
        </w:rPr>
      </w:r>
      <w:r/>
    </w:p>
    <w:p>
      <w:pPr>
        <w:ind w:firstLine="480"/>
        <w:spacing w:line="400" w:lineRule="atLeast"/>
        <w:rPr>
          <w:rFonts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szCs w:val="28"/>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四、</w:t>
      </w:r>
      <w:r>
        <w:rPr>
          <w:rFonts w:hint="eastAsia" w:ascii="宋体" w:hAnsi="宋体" w:eastAsia="宋体" w:cs="宋体"/>
          <w:b/>
          <w:sz w:val="30"/>
          <w:highlight w:val="none"/>
        </w:rPr>
        <w:t xml:space="preserve">货物清单表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货物清单表</w:t>
      </w:r>
      <w:r>
        <w:rPr>
          <w:rFonts w:ascii="宋体" w:hAnsi="宋体" w:eastAsia="宋体" w:cs="宋体"/>
          <w:sz w:val="24"/>
          <w:highlight w:val="none"/>
        </w:rPr>
        <w:t xml:space="preserve">（格式）</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20"/>
          <w:sz w:val="24"/>
          <w:highlight w:val="none"/>
        </w:rPr>
        <w:t xml:space="preserve">招标编号：</w:t>
      </w:r>
      <w:r/>
    </w:p>
    <w:tbl>
      <w:tblPr>
        <w:tblStyle w:val="80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9"/>
        <w:gridCol w:w="761"/>
        <w:gridCol w:w="873"/>
        <w:gridCol w:w="1786"/>
        <w:gridCol w:w="799"/>
        <w:gridCol w:w="934"/>
        <w:gridCol w:w="735"/>
        <w:gridCol w:w="860"/>
        <w:gridCol w:w="799"/>
        <w:gridCol w:w="869"/>
      </w:tblGrid>
      <w:tr>
        <w:trPr>
          <w:trHeight w:val="454"/>
        </w:trPr>
        <w:tc>
          <w:tcPr>
            <w:tcMar>
              <w:left w:w="108" w:type="dxa"/>
              <w:top w:w="0" w:type="dxa"/>
              <w:right w:w="108" w:type="dxa"/>
              <w:bottom w:w="0" w:type="dxa"/>
            </w:tcMar>
            <w:tcW w:w="353"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420"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名称</w:t>
            </w:r>
            <w:r/>
          </w:p>
        </w:tc>
        <w:tc>
          <w:tcPr>
            <w:tcMar>
              <w:left w:w="108" w:type="dxa"/>
              <w:top w:w="0" w:type="dxa"/>
              <w:right w:w="108" w:type="dxa"/>
              <w:bottom w:w="0" w:type="dxa"/>
            </w:tcMar>
            <w:tcW w:w="482" w:type="pct"/>
            <w:vAlign w:val="center"/>
            <w:textDirection w:val="lrTb"/>
            <w:noWrap w:val="false"/>
          </w:tcPr>
          <w:p>
            <w:pPr>
              <w:jc w:val="center"/>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品牌</w:t>
            </w:r>
            <w:r>
              <w:rPr>
                <w:rFonts w:hint="eastAsia" w:ascii="宋体" w:hAnsi="宋体" w:eastAsia="宋体" w:cs="宋体"/>
                <w:sz w:val="24"/>
                <w:highlight w:val="none"/>
              </w:rPr>
              <w:t xml:space="preserve">型号</w:t>
            </w:r>
            <w:r/>
          </w:p>
        </w:tc>
        <w:tc>
          <w:tcPr>
            <w:tcMar>
              <w:left w:w="108" w:type="dxa"/>
              <w:top w:w="0" w:type="dxa"/>
              <w:right w:w="108" w:type="dxa"/>
              <w:bottom w:w="0" w:type="dxa"/>
            </w:tcMar>
            <w:tcW w:w="986"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规格</w:t>
            </w:r>
            <w:r>
              <w:rPr>
                <w:rFonts w:hint="eastAsia" w:ascii="宋体" w:hAnsi="宋体" w:eastAsia="宋体" w:cs="宋体"/>
                <w:sz w:val="24"/>
                <w:highlight w:val="none"/>
              </w:rPr>
              <w:t xml:space="preserve">、材质、参数等</w:t>
            </w:r>
            <w:r/>
          </w:p>
        </w:tc>
        <w:tc>
          <w:tcPr>
            <w:tcMar>
              <w:left w:w="108" w:type="dxa"/>
              <w:top w:w="0" w:type="dxa"/>
              <w:right w:w="108" w:type="dxa"/>
              <w:bottom w:w="0" w:type="dxa"/>
            </w:tcMar>
            <w:tcW w:w="44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生产厂家</w:t>
            </w:r>
            <w:r/>
          </w:p>
        </w:tc>
        <w:tc>
          <w:tcPr>
            <w:tcMar>
              <w:left w:w="108" w:type="dxa"/>
              <w:top w:w="0" w:type="dxa"/>
              <w:right w:w="108" w:type="dxa"/>
              <w:bottom w:w="0" w:type="dxa"/>
            </w:tcMar>
            <w:tcW w:w="51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单位</w:t>
            </w:r>
            <w:r/>
          </w:p>
        </w:tc>
        <w:tc>
          <w:tcPr>
            <w:tcMar>
              <w:left w:w="108" w:type="dxa"/>
              <w:top w:w="0" w:type="dxa"/>
              <w:right w:w="108" w:type="dxa"/>
              <w:bottom w:w="0" w:type="dxa"/>
            </w:tcMar>
            <w:tcW w:w="40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数量</w:t>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单价</w:t>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总价</w:t>
            </w:r>
            <w:r/>
          </w:p>
        </w:tc>
        <w:tc>
          <w:tcPr>
            <w:tcMar>
              <w:left w:w="108" w:type="dxa"/>
              <w:top w:w="0" w:type="dxa"/>
              <w:right w:w="108" w:type="dxa"/>
              <w:bottom w:w="0" w:type="dxa"/>
            </w:tcMar>
            <w:tcW w:w="47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w:t>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4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92"/>
        </w:trPr>
        <w:tc>
          <w:tcPr>
            <w:gridSpan w:val="10"/>
            <w:tcMar>
              <w:left w:w="108" w:type="dxa"/>
              <w:top w:w="0" w:type="dxa"/>
              <w:right w:w="108" w:type="dxa"/>
              <w:bottom w:w="0" w:type="dxa"/>
            </w:tcMar>
            <w:tcW w:w="5000" w:type="pct"/>
            <w:vAlign w:val="center"/>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合计金额：</w:t>
            </w:r>
            <w:r>
              <w:rPr>
                <w:rFonts w:hint="eastAsia" w:ascii="宋体" w:hAnsi="宋体" w:eastAsia="宋体" w:cs="宋体"/>
                <w:sz w:val="24"/>
                <w:highlight w:val="none"/>
                <w:u w:val="single"/>
              </w:rPr>
              <w:t xml:space="preserve">人民币大写        （￥          ）</w:t>
            </w:r>
            <w:r/>
          </w:p>
        </w:tc>
      </w:tr>
    </w:tbl>
    <w:p>
      <w:pPr>
        <w:ind w:firstLine="480"/>
        <w:spacing w:before="312" w:line="360" w:lineRule="auto"/>
        <w:tabs>
          <w:tab w:val="left" w:pos="7560" w:leader="none"/>
        </w:tabs>
        <w:rPr>
          <w:rFonts w:ascii="宋体" w:hAnsi="宋体" w:cs="宋体"/>
          <w:sz w:val="24"/>
          <w:szCs w:val="24"/>
          <w:highlight w:val="none"/>
        </w:rPr>
      </w:pPr>
      <w:r>
        <w:rPr>
          <w:rFonts w:hint="eastAsia" w:ascii="宋体" w:hAnsi="宋体" w:cs="宋体"/>
          <w:sz w:val="24"/>
          <w:szCs w:val="24"/>
          <w:highlight w:val="none"/>
        </w:rPr>
        <w:t xml:space="preserve">注：1.各供应商可按照招标文件要求参照上述格式自制《货物清单表》投标</w:t>
      </w:r>
      <w:r>
        <w:rPr>
          <w:rFonts w:hint="eastAsia" w:ascii="宋体" w:hAnsi="宋体" w:cs="宋体"/>
          <w:bCs/>
          <w:sz w:val="24"/>
          <w:szCs w:val="24"/>
          <w:highlight w:val="none"/>
        </w:rPr>
        <w:t xml:space="preserve">，根据自身情况</w:t>
      </w:r>
      <w:r>
        <w:rPr>
          <w:rFonts w:hint="eastAsia" w:ascii="宋体" w:hAnsi="宋体" w:cs="宋体"/>
          <w:sz w:val="24"/>
          <w:szCs w:val="24"/>
          <w:highlight w:val="none"/>
        </w:rPr>
        <w:t xml:space="preserve">详细报出分项</w:t>
      </w:r>
      <w:r>
        <w:rPr>
          <w:rFonts w:hint="eastAsia" w:ascii="宋体" w:hAnsi="宋体" w:eastAsia="宋体" w:cs="宋体"/>
          <w:sz w:val="24"/>
          <w:szCs w:val="24"/>
          <w:highlight w:val="none"/>
        </w:rPr>
        <w:t xml:space="preserve">价格，但不得修改实质性内容</w:t>
      </w:r>
      <w:r>
        <w:rPr>
          <w:rFonts w:hint="eastAsia" w:ascii="宋体" w:hAnsi="宋体" w:cs="宋体"/>
          <w:sz w:val="24"/>
          <w:szCs w:val="24"/>
          <w:highlight w:val="none"/>
        </w:rPr>
        <w:t xml:space="preserve">。</w:t>
      </w:r>
      <w:r/>
    </w:p>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供应商须遵循政府采购公平竞争、诚实信用原则，遵守相关法律法规，不得恶意低价，扰乱市场秩序。招标人（采购人）、评审专家有权核实相关价格，一旦发现存在采用不诚实报价等虚假方式谋取入围的，按“政府采购法”相关规定处理。</w:t>
      </w:r>
      <w:r/>
    </w:p>
    <w:p>
      <w:pPr>
        <w:ind w:firstLine="480"/>
        <w:jc w:val="both"/>
        <w:spacing w:before="312"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（公章）：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1808"/>
        <w:jc w:val="both"/>
        <w:spacing w:after="312"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五、投入的实施、交货、安装、验收方案</w:t>
      </w:r>
      <w:r/>
    </w:p>
    <w:tbl>
      <w:tblPr>
        <w:tblStyle w:val="80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62"/>
      </w:tblGrid>
      <w:tr>
        <w:trPr>
          <w:trHeight w:val="2101"/>
        </w:trPr>
        <w:tc>
          <w:tcPr>
            <w:tcMar>
              <w:left w:w="108" w:type="dxa"/>
              <w:top w:w="0" w:type="dxa"/>
              <w:right w:w="108" w:type="dxa"/>
              <w:bottom w:w="0" w:type="dxa"/>
            </w:tcMar>
            <w:tcW w:w="5000" w:type="pct"/>
            <w:vAlign w:val="center"/>
            <w:textDirection w:val="lrTb"/>
            <w:noWrap w:val="false"/>
          </w:tcPr>
          <w:p>
            <w:pPr>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提</w:t>
            </w:r>
            <w:r>
              <w:rPr>
                <w:rFonts w:hint="eastAsia" w:ascii="宋体" w:hAnsi="宋体" w:eastAsia="宋体" w:cs="宋体"/>
                <w:sz w:val="24"/>
                <w:szCs w:val="24"/>
                <w:highlight w:val="none"/>
              </w:rPr>
              <w:t xml:space="preserve">示：</w:t>
            </w:r>
            <w:r/>
          </w:p>
          <w:p>
            <w:pPr>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1.供应商应针对本次采购项目特点编写中标后拟投入的实施、交货、安装、验收方案及相关保证措施等；</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2.供应商可根据自身情况编</w:t>
            </w:r>
            <w:r>
              <w:rPr>
                <w:rFonts w:ascii="宋体" w:hAnsi="宋体" w:eastAsia="宋体" w:cs="宋体"/>
                <w:sz w:val="24"/>
                <w:highlight w:val="none"/>
              </w:rPr>
              <w:t xml:space="preserve">写，本页不够可另加页附后。</w:t>
            </w:r>
            <w:r/>
          </w:p>
        </w:tc>
      </w:tr>
      <w:tr>
        <w:trPr>
          <w:trHeight w:val="8985"/>
        </w:trPr>
        <w:tc>
          <w:tcPr>
            <w:tcMar>
              <w:left w:w="108" w:type="dxa"/>
              <w:top w:w="0" w:type="dxa"/>
              <w:right w:w="108" w:type="dxa"/>
              <w:bottom w:w="0" w:type="dxa"/>
            </w:tcMar>
            <w:tcW w:w="5000" w:type="pct"/>
            <w:textDirection w:val="lrTb"/>
            <w:noWrap w:val="false"/>
          </w:tcPr>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384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210"/>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bl>
    <w:p>
      <w:pPr>
        <w:spacing w:line="113"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70"/>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六、拟用于本项目人员名单</w:t>
      </w:r>
      <w:r/>
    </w:p>
    <w:tbl>
      <w:tblPr>
        <w:tblStyle w:val="80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9"/>
        <w:gridCol w:w="886"/>
        <w:gridCol w:w="1015"/>
        <w:gridCol w:w="1015"/>
        <w:gridCol w:w="785"/>
        <w:gridCol w:w="2242"/>
        <w:gridCol w:w="2225"/>
      </w:tblGrid>
      <w:tr>
        <w:trPr>
          <w:trHeight w:val="525"/>
        </w:trPr>
        <w:tc>
          <w:tcPr>
            <w:tcMar>
              <w:left w:w="108" w:type="dxa"/>
              <w:top w:w="0" w:type="dxa"/>
              <w:right w:w="108" w:type="dxa"/>
              <w:bottom w:w="0" w:type="dxa"/>
            </w:tcMar>
            <w:tcW w:w="491"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序号</w:t>
            </w:r>
            <w:r/>
          </w:p>
        </w:tc>
        <w:tc>
          <w:tcPr>
            <w:tcMar>
              <w:left w:w="108" w:type="dxa"/>
              <w:top w:w="0" w:type="dxa"/>
              <w:right w:w="108" w:type="dxa"/>
              <w:bottom w:w="0" w:type="dxa"/>
            </w:tcMar>
            <w:tcW w:w="489"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姓名</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性别</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年龄</w:t>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工作年限</w:t>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rFonts w:eastAsia="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曾</w:t>
            </w:r>
            <w:r>
              <w:rPr>
                <w:rFonts w:hint="eastAsia" w:ascii="宋体" w:hAnsi="宋体" w:eastAsia="宋体" w:cs="宋体"/>
                <w:sz w:val="24"/>
                <w:szCs w:val="24"/>
                <w:highlight w:val="none"/>
              </w:rPr>
              <w:t xml:space="preserve">参与过</w:t>
            </w:r>
            <w:r>
              <w:rPr>
                <w:rFonts w:ascii="宋体" w:hAnsi="宋体" w:eastAsia="宋体" w:cs="宋体"/>
                <w:sz w:val="24"/>
                <w:szCs w:val="24"/>
                <w:highlight w:val="none"/>
              </w:rPr>
              <w:t xml:space="preserve">的</w:t>
            </w:r>
            <w:r>
              <w:rPr>
                <w:rFonts w:hint="eastAsia" w:ascii="宋体" w:hAnsi="宋体" w:eastAsia="宋体" w:cs="宋体"/>
                <w:sz w:val="24"/>
                <w:szCs w:val="24"/>
                <w:highlight w:val="none"/>
              </w:rPr>
              <w:t xml:space="preserve">项目</w:t>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hint="eastAsia"/>
                <w:sz w:val="24"/>
                <w:szCs w:val="24"/>
                <w:highlight w:val="none"/>
              </w:rPr>
              <w:t xml:space="preserve">在本项目中的岗位</w:t>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p>
    <w:p>
      <w:pPr>
        <w:spacing w:line="85" w:lineRule="atLeast"/>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p>
    <w:p>
      <w:pPr>
        <w:rPr>
          <w:rFonts w:ascii="宋体" w:hAnsi="宋体" w:eastAsia="宋体" w:cs="宋体"/>
          <w:sz w:val="28"/>
          <w:highlight w:val="none"/>
        </w:rPr>
      </w:pPr>
      <w:r>
        <w:rPr>
          <w:rFonts w:ascii="宋体" w:hAnsi="宋体" w:eastAsia="宋体" w:cs="宋体"/>
          <w:sz w:val="28"/>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七、资格证明文件</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7.</w:t>
      </w:r>
      <w:r>
        <w:rPr>
          <w:rFonts w:hint="eastAsia" w:ascii="宋体" w:hAnsi="宋体" w:eastAsia="宋体" w:cs="宋体"/>
          <w:b/>
          <w:sz w:val="24"/>
          <w:highlight w:val="none"/>
        </w:rPr>
        <w:t xml:space="preserve">1.</w:t>
      </w:r>
      <w:r>
        <w:rPr>
          <w:rFonts w:ascii="宋体" w:hAnsi="宋体" w:eastAsia="宋体" w:cs="宋体"/>
          <w:b/>
          <w:sz w:val="24"/>
          <w:highlight w:val="none"/>
        </w:rPr>
        <w:t xml:space="preserve">关于资格文件的声明函</w:t>
      </w:r>
      <w:r/>
    </w:p>
    <w:p>
      <w:pPr>
        <w:ind w:firstLine="420"/>
        <w:jc w:val="center"/>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jc w:val="center"/>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u w:val="single"/>
        </w:rPr>
        <w:t xml:space="preserve">（采购代理机构名称）</w:t>
      </w:r>
      <w:r>
        <w:rPr>
          <w:rFonts w:ascii="宋体" w:hAnsi="宋体" w:eastAsia="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本公司愿就由贵公司组织实施的编号为</w:t>
      </w:r>
      <w:r>
        <w:rPr>
          <w:rFonts w:ascii="宋体" w:hAnsi="宋体" w:eastAsia="宋体" w:cs="宋体"/>
          <w:sz w:val="24"/>
          <w:highlight w:val="none"/>
          <w:u w:val="single"/>
        </w:rPr>
        <w:t xml:space="preserve">（招标编号）</w:t>
      </w:r>
      <w:r>
        <w:rPr>
          <w:rFonts w:ascii="宋体" w:hAnsi="宋体" w:eastAsia="宋体" w:cs="宋体"/>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我方已知晓</w:t>
      </w:r>
      <w:r>
        <w:rPr>
          <w:rFonts w:hint="eastAsia" w:ascii="宋体" w:hAnsi="宋体" w:eastAsia="宋体" w:cs="宋体"/>
          <w:sz w:val="24"/>
          <w:highlight w:val="none"/>
        </w:rPr>
        <w:t xml:space="preserve">招标</w:t>
      </w:r>
      <w:r>
        <w:rPr>
          <w:rFonts w:ascii="宋体" w:hAnsi="宋体" w:eastAsia="宋体" w:cs="宋体"/>
          <w:sz w:val="24"/>
          <w:highlight w:val="none"/>
        </w:rPr>
        <w:t xml:space="preserve">文件要求并认真审核自身情况，在此郑重声明，我方遵守如下条款的规定：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（1）单位负责人为同一人或者存在直接控股、管理关系的不同供应商，不得参加同一合同项下的政府采购活动。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本声明如有虚假或不实之处，我方将失去合格供应商资格。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）法定代表人（签字或盖章）：</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：（单位盖章）：</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4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spacing w:before="240" w:after="24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7.2投标供应商与其他单位存在控股、管理关系情况表</w:t>
      </w:r>
      <w:r/>
    </w:p>
    <w:p>
      <w:pPr>
        <w:ind w:firstLine="482"/>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投标供应商与其他单位存在控股、管理关系情况表</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招标编号</w:t>
      </w:r>
      <w:r>
        <w:rPr>
          <w:rFonts w:ascii="宋体" w:hAnsi="宋体" w:eastAsia="宋体" w:cs="宋体"/>
          <w:sz w:val="24"/>
          <w:highlight w:val="none"/>
        </w:rPr>
        <w:t xml:space="preserve">：</w:t>
      </w:r>
      <w:r/>
    </w:p>
    <w:tbl>
      <w:tblPr>
        <w:tblStyle w:val="8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82"/>
        <w:gridCol w:w="3580"/>
      </w:tblGrid>
      <w:tr>
        <w:trPr>
          <w:trHeight w:val="753"/>
        </w:trPr>
        <w:tc>
          <w:tcPr>
            <w:tcMar>
              <w:left w:w="108" w:type="dxa"/>
              <w:top w:w="0" w:type="dxa"/>
              <w:right w:w="108" w:type="dxa"/>
              <w:bottom w:w="0" w:type="dxa"/>
            </w:tcMar>
            <w:tcW w:w="5623"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与投标供应商存在控股、管理关系的单位名称</w:t>
            </w:r>
            <w:r/>
          </w:p>
        </w:tc>
        <w:tc>
          <w:tcPr>
            <w:tcMar>
              <w:left w:w="108" w:type="dxa"/>
              <w:top w:w="0" w:type="dxa"/>
              <w:right w:w="108" w:type="dxa"/>
              <w:bottom w:w="0" w:type="dxa"/>
            </w:tcMar>
            <w:tcW w:w="3665"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控股、管理关系情况说明</w:t>
            </w:r>
            <w:r/>
          </w:p>
        </w:tc>
      </w:tr>
      <w:tr>
        <w:trPr>
          <w:trHeight w:val="703"/>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78"/>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78"/>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703"/>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注：投标供应商须如实填写所有与之有控股管理关系的情况。</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供应商名称</w:t>
      </w:r>
      <w:r>
        <w:rPr>
          <w:rFonts w:ascii="宋体" w:hAnsi="宋体" w:eastAsia="宋体" w:cs="宋体"/>
          <w:sz w:val="24"/>
          <w:highlight w:val="none"/>
        </w:rPr>
        <w:t xml:space="preserve">：（单位盖章）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after="312"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八、</w:t>
      </w:r>
      <w:r>
        <w:rPr>
          <w:rFonts w:hint="eastAsia" w:ascii="宋体" w:hAnsi="宋体" w:eastAsia="宋体" w:cs="宋体"/>
          <w:b/>
          <w:sz w:val="30"/>
          <w:highlight w:val="none"/>
        </w:rPr>
        <w:t xml:space="preserve">供应商</w:t>
      </w:r>
      <w:r>
        <w:rPr>
          <w:rFonts w:ascii="宋体" w:hAnsi="宋体" w:eastAsia="宋体" w:cs="宋体"/>
          <w:b/>
          <w:sz w:val="30"/>
          <w:highlight w:val="none"/>
        </w:rPr>
        <w:t xml:space="preserve">基本情况表</w:t>
      </w:r>
      <w:r/>
    </w:p>
    <w:tbl>
      <w:tblPr>
        <w:tblStyle w:val="775"/>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609"/>
        <w:gridCol w:w="1904"/>
        <w:gridCol w:w="1436"/>
        <w:gridCol w:w="1893"/>
        <w:gridCol w:w="1212"/>
      </w:tblGrid>
      <w:tr>
        <w:trPr>
          <w:cantSplit/>
        </w:trPr>
        <w:tc>
          <w:tcPr>
            <w:tcW w:w="1441" w:type="pct"/>
            <w:textDirection w:val="lrTb"/>
            <w:noWrap w:val="false"/>
          </w:tcPr>
          <w:p>
            <w:pPr>
              <w:pStyle w:val="777"/>
              <w:ind w:firstLine="0"/>
              <w:rPr>
                <w:rFonts w:ascii="宋体" w:hAnsi="宋体" w:eastAsia="宋体" w:cs="宋体"/>
                <w:highlight w:val="none"/>
              </w:rPr>
            </w:pPr>
            <w:r>
              <w:rPr>
                <w:rFonts w:hint="eastAsia" w:ascii="宋体" w:hAnsi="宋体" w:eastAsia="宋体" w:cs="宋体"/>
                <w:highlight w:val="none"/>
              </w:rPr>
              <w:t xml:space="preserve">法定代表人</w:t>
            </w:r>
            <w:r/>
          </w:p>
        </w:tc>
        <w:tc>
          <w:tcPr>
            <w:tcW w:w="1051" w:type="pct"/>
            <w:textDirection w:val="lrTb"/>
            <w:noWrap w:val="false"/>
          </w:tcPr>
          <w:p>
            <w:pPr>
              <w:pStyle w:val="777"/>
              <w:ind w:firstLine="0"/>
              <w:rPr>
                <w:rFonts w:ascii="宋体" w:hAnsi="宋体" w:eastAsia="宋体" w:cs="宋体"/>
                <w:highlight w:val="none"/>
              </w:rPr>
            </w:pPr>
            <w:r>
              <w:rPr>
                <w:rFonts w:ascii="宋体" w:hAnsi="宋体" w:eastAsia="宋体" w:cs="宋体"/>
                <w:highlight w:val="none"/>
              </w:rPr>
            </w:r>
            <w:r/>
          </w:p>
        </w:tc>
        <w:tc>
          <w:tcPr>
            <w:tcW w:w="793" w:type="pct"/>
            <w:textDirection w:val="lrTb"/>
            <w:noWrap w:val="false"/>
          </w:tcPr>
          <w:p>
            <w:pPr>
              <w:pStyle w:val="777"/>
              <w:ind w:firstLine="0"/>
              <w:rPr>
                <w:rFonts w:ascii="宋体" w:hAnsi="宋体" w:eastAsia="宋体" w:cs="宋体"/>
                <w:highlight w:val="none"/>
              </w:rPr>
            </w:pPr>
            <w:r>
              <w:rPr>
                <w:rFonts w:hint="eastAsia" w:ascii="宋体" w:hAnsi="宋体" w:eastAsia="宋体" w:cs="宋体"/>
                <w:highlight w:val="none"/>
              </w:rPr>
              <w:t xml:space="preserve">成立日期</w:t>
            </w:r>
            <w:r/>
          </w:p>
        </w:tc>
        <w:tc>
          <w:tcPr>
            <w:gridSpan w:val="2"/>
            <w:tcW w:w="1714" w:type="pct"/>
            <w:textDirection w:val="lrTb"/>
            <w:noWrap w:val="false"/>
          </w:tcPr>
          <w:p>
            <w:pPr>
              <w:pStyle w:val="777"/>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77"/>
              <w:ind w:firstLine="0"/>
              <w:rPr>
                <w:rFonts w:ascii="宋体" w:hAnsi="宋体" w:eastAsia="宋体" w:cs="宋体"/>
                <w:highlight w:val="none"/>
              </w:rPr>
            </w:pPr>
            <w:r>
              <w:rPr>
                <w:rFonts w:hint="eastAsia" w:ascii="宋体" w:hAnsi="宋体" w:eastAsia="宋体" w:cs="宋体"/>
                <w:highlight w:val="none"/>
              </w:rPr>
              <w:t xml:space="preserve">企业地址</w:t>
            </w:r>
            <w:r/>
          </w:p>
        </w:tc>
        <w:tc>
          <w:tcPr>
            <w:tcW w:w="1051" w:type="pct"/>
            <w:textDirection w:val="lrTb"/>
            <w:noWrap w:val="false"/>
          </w:tcPr>
          <w:p>
            <w:pPr>
              <w:pStyle w:val="777"/>
              <w:ind w:firstLine="0"/>
              <w:rPr>
                <w:rFonts w:ascii="宋体" w:hAnsi="宋体" w:eastAsia="宋体" w:cs="宋体"/>
                <w:highlight w:val="none"/>
              </w:rPr>
            </w:pPr>
            <w:r>
              <w:rPr>
                <w:rFonts w:ascii="宋体" w:hAnsi="宋体" w:eastAsia="宋体" w:cs="宋体"/>
                <w:highlight w:val="none"/>
              </w:rPr>
            </w:r>
            <w:r/>
          </w:p>
        </w:tc>
        <w:tc>
          <w:tcPr>
            <w:tcW w:w="793" w:type="pct"/>
            <w:textDirection w:val="lrTb"/>
            <w:noWrap w:val="false"/>
          </w:tcPr>
          <w:p>
            <w:pPr>
              <w:pStyle w:val="777"/>
              <w:ind w:firstLine="0"/>
              <w:rPr>
                <w:rFonts w:ascii="宋体" w:hAnsi="宋体" w:eastAsia="宋体" w:cs="宋体"/>
                <w:highlight w:val="none"/>
              </w:rPr>
            </w:pPr>
            <w:r>
              <w:rPr>
                <w:rFonts w:hint="eastAsia" w:ascii="宋体" w:hAnsi="宋体" w:eastAsia="宋体" w:cs="宋体"/>
                <w:highlight w:val="none"/>
              </w:rPr>
              <w:t xml:space="preserve">注册资本</w:t>
            </w:r>
            <w:r/>
          </w:p>
        </w:tc>
        <w:tc>
          <w:tcPr>
            <w:gridSpan w:val="2"/>
            <w:tcW w:w="1714" w:type="pct"/>
            <w:textDirection w:val="lrTb"/>
            <w:noWrap w:val="false"/>
          </w:tcPr>
          <w:p>
            <w:pPr>
              <w:pStyle w:val="777"/>
              <w:ind w:firstLine="960"/>
              <w:rPr>
                <w:rFonts w:ascii="宋体" w:hAnsi="宋体" w:eastAsia="宋体" w:cs="宋体"/>
                <w:highlight w:val="none"/>
              </w:rPr>
            </w:pPr>
            <w:r>
              <w:rPr>
                <w:rFonts w:hint="eastAsia" w:ascii="宋体" w:hAnsi="宋体" w:eastAsia="宋体" w:cs="宋体"/>
                <w:highlight w:val="none"/>
              </w:rPr>
              <w:t xml:space="preserve">万元</w:t>
            </w:r>
            <w:r/>
          </w:p>
        </w:tc>
      </w:tr>
      <w:tr>
        <w:trPr>
          <w:cantSplit/>
        </w:trPr>
        <w:tc>
          <w:tcPr>
            <w:tcW w:w="1441" w:type="pct"/>
            <w:textDirection w:val="lrTb"/>
            <w:noWrap w:val="false"/>
          </w:tcPr>
          <w:p>
            <w:pPr>
              <w:pStyle w:val="777"/>
              <w:ind w:firstLine="0"/>
              <w:rPr>
                <w:rFonts w:ascii="宋体" w:hAnsi="宋体" w:eastAsia="宋体" w:cs="宋体"/>
                <w:highlight w:val="none"/>
              </w:rPr>
            </w:pPr>
            <w:r>
              <w:rPr>
                <w:rFonts w:hint="eastAsia" w:ascii="宋体" w:hAnsi="宋体" w:eastAsia="宋体" w:cs="宋体"/>
                <w:highlight w:val="none"/>
              </w:rPr>
              <w:t xml:space="preserve">经营范围</w:t>
            </w:r>
            <w:r/>
          </w:p>
        </w:tc>
        <w:tc>
          <w:tcPr>
            <w:gridSpan w:val="4"/>
            <w:tcW w:w="3558" w:type="pct"/>
            <w:textDirection w:val="lrTb"/>
            <w:noWrap w:val="false"/>
          </w:tcPr>
          <w:p>
            <w:pPr>
              <w:pStyle w:val="777"/>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77"/>
              <w:ind w:firstLine="0"/>
              <w:rPr>
                <w:rFonts w:ascii="宋体" w:hAnsi="宋体" w:eastAsia="宋体" w:cs="宋体"/>
                <w:highlight w:val="none"/>
              </w:rPr>
            </w:pPr>
            <w:r>
              <w:rPr>
                <w:rFonts w:hint="eastAsia" w:ascii="宋体" w:hAnsi="宋体" w:eastAsia="宋体" w:cs="宋体"/>
                <w:highlight w:val="none"/>
              </w:rPr>
              <w:t xml:space="preserve">职工人数</w:t>
            </w:r>
            <w:r/>
          </w:p>
        </w:tc>
        <w:tc>
          <w:tcPr>
            <w:tcW w:w="1051" w:type="pct"/>
            <w:textDirection w:val="lrTb"/>
            <w:noWrap w:val="false"/>
          </w:tcPr>
          <w:p>
            <w:pPr>
              <w:pStyle w:val="777"/>
              <w:ind w:firstLine="0"/>
              <w:rPr>
                <w:rFonts w:ascii="宋体" w:hAnsi="宋体" w:eastAsia="宋体" w:cs="宋体"/>
                <w:highlight w:val="none"/>
              </w:rPr>
            </w:pPr>
            <w:r>
              <w:rPr>
                <w:rFonts w:ascii="宋体" w:hAnsi="宋体" w:eastAsia="宋体" w:cs="宋体"/>
                <w:highlight w:val="none"/>
              </w:rPr>
            </w:r>
            <w:r/>
          </w:p>
        </w:tc>
        <w:tc>
          <w:tcPr>
            <w:gridSpan w:val="2"/>
            <w:tcW w:w="1838" w:type="pct"/>
            <w:textDirection w:val="lrTb"/>
            <w:noWrap w:val="false"/>
          </w:tcPr>
          <w:p>
            <w:pPr>
              <w:pStyle w:val="777"/>
              <w:ind w:firstLine="0"/>
              <w:rPr>
                <w:rFonts w:ascii="宋体" w:hAnsi="宋体" w:eastAsia="宋体" w:cs="宋体"/>
                <w:highlight w:val="none"/>
              </w:rPr>
            </w:pPr>
            <w:r>
              <w:rPr>
                <w:rFonts w:hint="eastAsia" w:ascii="宋体" w:hAnsi="宋体" w:eastAsia="宋体" w:cs="宋体"/>
                <w:highlight w:val="none"/>
              </w:rPr>
              <w:t xml:space="preserve">其中：有中高级以上职称的人数</w:t>
            </w:r>
            <w:r/>
          </w:p>
        </w:tc>
        <w:tc>
          <w:tcPr>
            <w:tcW w:w="668" w:type="pct"/>
            <w:textDirection w:val="lrTb"/>
            <w:noWrap w:val="false"/>
          </w:tcPr>
          <w:p>
            <w:pPr>
              <w:pStyle w:val="777"/>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vAlign w:val="center"/>
            <w:textDirection w:val="lrTb"/>
            <w:noWrap w:val="false"/>
          </w:tcPr>
          <w:p>
            <w:pPr>
              <w:pStyle w:val="777"/>
              <w:ind w:firstLine="0"/>
              <w:jc w:val="both"/>
              <w:rPr>
                <w:rFonts w:ascii="宋体" w:hAnsi="宋体" w:eastAsia="宋体" w:cs="宋体"/>
                <w:highlight w:val="none"/>
              </w:rPr>
            </w:pPr>
            <w:r>
              <w:rPr>
                <w:rFonts w:hint="eastAsia" w:ascii="宋体" w:hAnsi="宋体" w:eastAsia="宋体" w:cs="宋体"/>
                <w:highlight w:val="none"/>
              </w:rPr>
              <w:t xml:space="preserve">资产总计</w:t>
            </w:r>
            <w:r/>
          </w:p>
        </w:tc>
        <w:tc>
          <w:tcPr>
            <w:tcW w:w="1051" w:type="pct"/>
            <w:vAlign w:val="center"/>
            <w:textDirection w:val="lrTb"/>
            <w:noWrap w:val="false"/>
          </w:tcPr>
          <w:p>
            <w:pPr>
              <w:pStyle w:val="777"/>
              <w:ind w:firstLine="0"/>
              <w:jc w:val="center"/>
              <w:rPr>
                <w:rFonts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c>
          <w:tcPr>
            <w:tcW w:w="793" w:type="pct"/>
            <w:vAlign w:val="center"/>
            <w:textDirection w:val="lrTb"/>
            <w:noWrap w:val="false"/>
          </w:tcPr>
          <w:p>
            <w:pPr>
              <w:pStyle w:val="777"/>
              <w:ind w:firstLine="0"/>
              <w:jc w:val="both"/>
              <w:rPr>
                <w:rFonts w:ascii="宋体" w:hAnsi="宋体" w:eastAsia="宋体" w:cs="宋体"/>
                <w:highlight w:val="none"/>
              </w:rPr>
            </w:pPr>
            <w:r>
              <w:rPr>
                <w:rFonts w:hint="eastAsia" w:ascii="宋体" w:hAnsi="宋体" w:eastAsia="宋体" w:cs="宋体"/>
                <w:highlight w:val="none"/>
              </w:rPr>
              <w:t xml:space="preserve">净资产</w:t>
            </w:r>
            <w:r/>
          </w:p>
        </w:tc>
        <w:tc>
          <w:tcPr>
            <w:gridSpan w:val="2"/>
            <w:tcW w:w="1714" w:type="pct"/>
            <w:vAlign w:val="center"/>
            <w:textDirection w:val="lrTb"/>
            <w:noWrap w:val="false"/>
          </w:tcPr>
          <w:p>
            <w:pPr>
              <w:pStyle w:val="777"/>
              <w:ind w:firstLine="0"/>
              <w:jc w:val="center"/>
              <w:rPr>
                <w:rFonts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r>
      <w:tr>
        <w:trPr>
          <w:cantSplit/>
        </w:trPr>
        <w:tc>
          <w:tcPr>
            <w:tcW w:w="1441" w:type="pct"/>
            <w:vAlign w:val="center"/>
            <w:textDirection w:val="lrTb"/>
            <w:noWrap w:val="false"/>
          </w:tcPr>
          <w:p>
            <w:pPr>
              <w:pStyle w:val="777"/>
              <w:ind w:firstLine="0"/>
              <w:jc w:val="both"/>
              <w:rPr>
                <w:rFonts w:ascii="宋体" w:hAnsi="宋体" w:eastAsia="宋体" w:cs="宋体"/>
                <w:highlight w:val="none"/>
              </w:rPr>
            </w:pPr>
            <w:r>
              <w:rPr>
                <w:rFonts w:hint="eastAsia" w:ascii="宋体" w:hAnsi="宋体" w:eastAsia="宋体" w:cs="宋体"/>
                <w:highlight w:val="none"/>
              </w:rPr>
              <w:t xml:space="preserve">股东权益</w:t>
            </w:r>
            <w:r/>
          </w:p>
        </w:tc>
        <w:tc>
          <w:tcPr>
            <w:tcW w:w="1051" w:type="pct"/>
            <w:vAlign w:val="center"/>
            <w:textDirection w:val="lrTb"/>
            <w:noWrap w:val="false"/>
          </w:tcPr>
          <w:p>
            <w:pPr>
              <w:pStyle w:val="777"/>
              <w:ind w:firstLine="0"/>
              <w:jc w:val="center"/>
              <w:rPr>
                <w:rFonts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c>
          <w:tcPr>
            <w:tcW w:w="793" w:type="pct"/>
            <w:vAlign w:val="center"/>
            <w:textDirection w:val="lrTb"/>
            <w:noWrap w:val="false"/>
          </w:tcPr>
          <w:p>
            <w:pPr>
              <w:pStyle w:val="777"/>
              <w:ind w:firstLine="0"/>
              <w:jc w:val="both"/>
              <w:rPr>
                <w:rFonts w:ascii="宋体" w:hAnsi="宋体" w:eastAsia="宋体" w:cs="宋体"/>
                <w:highlight w:val="none"/>
              </w:rPr>
            </w:pPr>
            <w:r>
              <w:rPr>
                <w:rFonts w:hint="eastAsia" w:ascii="宋体" w:hAnsi="宋体" w:eastAsia="宋体" w:cs="宋体"/>
                <w:highlight w:val="none"/>
              </w:rPr>
              <w:t xml:space="preserve">销售收入</w:t>
            </w:r>
            <w:r/>
          </w:p>
        </w:tc>
        <w:tc>
          <w:tcPr>
            <w:gridSpan w:val="2"/>
            <w:tcW w:w="1714" w:type="pct"/>
            <w:vAlign w:val="center"/>
            <w:textDirection w:val="lrTb"/>
            <w:noWrap w:val="false"/>
          </w:tcPr>
          <w:p>
            <w:pPr>
              <w:pStyle w:val="777"/>
              <w:ind w:firstLine="0"/>
              <w:jc w:val="center"/>
              <w:rPr>
                <w:rFonts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r>
      <w:tr>
        <w:trPr>
          <w:cantSplit/>
        </w:trPr>
        <w:tc>
          <w:tcPr>
            <w:tcW w:w="1441" w:type="pct"/>
            <w:textDirection w:val="lrTb"/>
            <w:noWrap w:val="false"/>
          </w:tcPr>
          <w:p>
            <w:pPr>
              <w:pStyle w:val="777"/>
              <w:ind w:firstLine="0"/>
              <w:rPr>
                <w:rFonts w:ascii="宋体" w:hAnsi="宋体" w:eastAsia="宋体" w:cs="宋体"/>
                <w:highlight w:val="none"/>
              </w:rPr>
            </w:pPr>
            <w:r>
              <w:rPr>
                <w:rFonts w:hint="eastAsia" w:ascii="宋体" w:hAnsi="宋体" w:eastAsia="宋体" w:cs="宋体"/>
                <w:highlight w:val="none"/>
              </w:rPr>
              <w:t xml:space="preserve">实现利润</w:t>
            </w:r>
            <w:r/>
          </w:p>
        </w:tc>
        <w:tc>
          <w:tcPr>
            <w:tcW w:w="1051" w:type="pct"/>
            <w:textDirection w:val="lrTb"/>
            <w:noWrap w:val="false"/>
          </w:tcPr>
          <w:p>
            <w:pPr>
              <w:pStyle w:val="777"/>
              <w:ind w:firstLine="0"/>
              <w:rPr>
                <w:rFonts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  万元</w:t>
            </w:r>
            <w:r/>
          </w:p>
        </w:tc>
        <w:tc>
          <w:tcPr>
            <w:tcW w:w="793" w:type="pct"/>
            <w:textDirection w:val="lrTb"/>
            <w:noWrap w:val="false"/>
          </w:tcPr>
          <w:p>
            <w:pPr>
              <w:pStyle w:val="777"/>
              <w:ind w:firstLine="0"/>
              <w:rPr>
                <w:rFonts w:ascii="宋体" w:hAnsi="宋体" w:eastAsia="宋体" w:cs="宋体"/>
                <w:highlight w:val="none"/>
              </w:rPr>
            </w:pPr>
            <w:r>
              <w:rPr>
                <w:rFonts w:ascii="宋体" w:hAnsi="宋体" w:eastAsia="宋体" w:cs="宋体"/>
                <w:highlight w:val="none"/>
              </w:rPr>
            </w:r>
            <w:r/>
          </w:p>
        </w:tc>
        <w:tc>
          <w:tcPr>
            <w:gridSpan w:val="2"/>
            <w:tcW w:w="1714" w:type="pct"/>
            <w:textDirection w:val="lrTb"/>
            <w:noWrap w:val="false"/>
          </w:tcPr>
          <w:p>
            <w:pPr>
              <w:pStyle w:val="777"/>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77"/>
              <w:ind w:firstLine="0"/>
              <w:rPr>
                <w:rFonts w:ascii="宋体" w:hAnsi="宋体" w:eastAsia="宋体" w:cs="宋体"/>
                <w:highlight w:val="none"/>
              </w:rPr>
            </w:pPr>
            <w:r>
              <w:rPr>
                <w:rFonts w:hint="eastAsia" w:ascii="宋体" w:hAnsi="宋体" w:eastAsia="宋体" w:cs="宋体"/>
                <w:highlight w:val="none"/>
              </w:rPr>
              <w:t xml:space="preserve">营业面积（含厂房面积）</w:t>
            </w:r>
            <w:r/>
          </w:p>
        </w:tc>
        <w:tc>
          <w:tcPr>
            <w:tcW w:w="1051" w:type="pct"/>
            <w:vAlign w:val="center"/>
            <w:textDirection w:val="lrTb"/>
            <w:noWrap w:val="false"/>
          </w:tcPr>
          <w:p>
            <w:pPr>
              <w:pStyle w:val="777"/>
              <w:ind w:firstLine="0"/>
              <w:jc w:val="both"/>
              <w:rPr>
                <w:rFonts w:ascii="宋体" w:hAnsi="宋体" w:eastAsia="宋体" w:cs="宋体"/>
                <w:highlight w:val="none"/>
              </w:rPr>
            </w:pPr>
            <w:r>
              <w:rPr>
                <w:rFonts w:hint="eastAsia" w:ascii="宋体" w:hAnsi="宋体" w:eastAsia="宋体" w:cs="宋体"/>
                <w:highlight w:val="none"/>
              </w:rPr>
              <w:t xml:space="preserve">        平方米</w:t>
            </w:r>
            <w:r/>
          </w:p>
        </w:tc>
        <w:tc>
          <w:tcPr>
            <w:tcW w:w="793" w:type="pct"/>
            <w:textDirection w:val="lrTb"/>
            <w:noWrap w:val="false"/>
          </w:tcPr>
          <w:p>
            <w:pPr>
              <w:pStyle w:val="777"/>
              <w:ind w:firstLine="0"/>
              <w:rPr>
                <w:rFonts w:ascii="宋体" w:hAnsi="宋体" w:eastAsia="宋体" w:cs="宋体"/>
                <w:highlight w:val="none"/>
              </w:rPr>
            </w:pPr>
            <w:r>
              <w:rPr>
                <w:rFonts w:hint="eastAsia" w:ascii="宋体" w:hAnsi="宋体" w:eastAsia="宋体" w:cs="宋体"/>
                <w:highlight w:val="none"/>
              </w:rPr>
              <w:t xml:space="preserve">其中：</w:t>
            </w:r>
            <w:r/>
          </w:p>
        </w:tc>
        <w:tc>
          <w:tcPr>
            <w:gridSpan w:val="2"/>
            <w:tcW w:w="1714" w:type="pct"/>
            <w:textDirection w:val="lrTb"/>
            <w:noWrap w:val="false"/>
          </w:tcPr>
          <w:p>
            <w:pPr>
              <w:pStyle w:val="777"/>
              <w:ind w:firstLine="0"/>
              <w:rPr>
                <w:rFonts w:ascii="宋体" w:hAnsi="宋体" w:eastAsia="宋体" w:cs="宋体"/>
                <w:highlight w:val="none"/>
              </w:rPr>
            </w:pPr>
            <w:r>
              <w:rPr>
                <w:rFonts w:hint="eastAsia" w:ascii="宋体" w:hAnsi="宋体" w:eastAsia="宋体" w:cs="宋体"/>
                <w:highlight w:val="none"/>
              </w:rPr>
              <w:t xml:space="preserve">自有面积</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w:t>
            </w:r>
            <w:r/>
          </w:p>
          <w:p>
            <w:pPr>
              <w:pStyle w:val="777"/>
              <w:ind w:firstLine="0"/>
              <w:rPr>
                <w:rFonts w:ascii="宋体" w:hAnsi="宋体" w:eastAsia="宋体" w:cs="宋体"/>
                <w:highlight w:val="none"/>
              </w:rPr>
            </w:pPr>
            <w:r>
              <w:rPr>
                <w:rFonts w:hint="eastAsia" w:ascii="宋体" w:hAnsi="宋体" w:eastAsia="宋体" w:cs="宋体"/>
                <w:highlight w:val="none"/>
              </w:rPr>
              <w:t xml:space="preserve">承租面积</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w:t>
            </w:r>
            <w:r/>
          </w:p>
        </w:tc>
      </w:tr>
      <w:tr>
        <w:trPr>
          <w:cantSplit/>
          <w:trHeight w:val="747"/>
        </w:trPr>
        <w:tc>
          <w:tcPr>
            <w:tcW w:w="1441" w:type="pct"/>
            <w:textDirection w:val="lrTb"/>
            <w:noWrap w:val="false"/>
          </w:tcPr>
          <w:p>
            <w:pPr>
              <w:pStyle w:val="777"/>
              <w:ind w:firstLine="0"/>
              <w:rPr>
                <w:rFonts w:ascii="宋体" w:hAnsi="宋体" w:eastAsia="宋体" w:cs="宋体"/>
                <w:highlight w:val="none"/>
              </w:rPr>
            </w:pPr>
            <w:r>
              <w:rPr>
                <w:rFonts w:hint="eastAsia" w:ascii="宋体" w:hAnsi="宋体" w:eastAsia="宋体" w:cs="宋体"/>
                <w:highlight w:val="none"/>
              </w:rPr>
              <w:t xml:space="preserve">单位简历及内设机构情况</w:t>
            </w:r>
            <w:r/>
          </w:p>
        </w:tc>
        <w:tc>
          <w:tcPr>
            <w:gridSpan w:val="4"/>
            <w:tcW w:w="3558" w:type="pct"/>
            <w:textDirection w:val="lrTb"/>
            <w:noWrap w:val="false"/>
          </w:tcPr>
          <w:p>
            <w:pPr>
              <w:pStyle w:val="777"/>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77"/>
              <w:ind w:firstLine="0"/>
              <w:rPr>
                <w:rFonts w:ascii="宋体" w:hAnsi="宋体" w:eastAsia="宋体" w:cs="宋体"/>
                <w:highlight w:val="none"/>
              </w:rPr>
            </w:pPr>
            <w:r>
              <w:rPr>
                <w:rFonts w:hint="eastAsia" w:ascii="宋体" w:hAnsi="宋体" w:eastAsia="宋体" w:cs="宋体"/>
                <w:highlight w:val="none"/>
              </w:rPr>
              <w:t xml:space="preserve">单位优势及特长</w:t>
            </w:r>
            <w:r/>
          </w:p>
        </w:tc>
        <w:tc>
          <w:tcPr>
            <w:gridSpan w:val="4"/>
            <w:tcW w:w="3558" w:type="pct"/>
            <w:textDirection w:val="lrTb"/>
            <w:noWrap w:val="false"/>
          </w:tcPr>
          <w:p>
            <w:pPr>
              <w:pStyle w:val="777"/>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77"/>
              <w:ind w:firstLine="0"/>
              <w:rPr>
                <w:rFonts w:ascii="宋体" w:hAnsi="宋体" w:eastAsia="宋体" w:cs="宋体"/>
                <w:highlight w:val="none"/>
              </w:rPr>
            </w:pPr>
            <w:r>
              <w:rPr>
                <w:rFonts w:hint="eastAsia" w:ascii="宋体" w:hAnsi="宋体" w:eastAsia="宋体" w:cs="宋体"/>
                <w:highlight w:val="none"/>
              </w:rPr>
              <w:t xml:space="preserve">是否处于被行政或司法机关责令停业或停止承接工程任务或停止投标资格</w:t>
            </w:r>
            <w:r/>
          </w:p>
        </w:tc>
        <w:tc>
          <w:tcPr>
            <w:gridSpan w:val="4"/>
            <w:tcW w:w="3558" w:type="pct"/>
            <w:textDirection w:val="lrTb"/>
            <w:noWrap w:val="false"/>
          </w:tcPr>
          <w:p>
            <w:pPr>
              <w:pStyle w:val="777"/>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77"/>
              <w:ind w:firstLine="0"/>
              <w:rPr>
                <w:rFonts w:ascii="宋体" w:hAnsi="宋体" w:eastAsia="宋体" w:cs="宋体"/>
                <w:highlight w:val="none"/>
              </w:rPr>
            </w:pPr>
            <w:r>
              <w:rPr>
                <w:rFonts w:hint="eastAsia" w:ascii="宋体" w:hAnsi="宋体" w:eastAsia="宋体" w:cs="宋体"/>
                <w:highlight w:val="none"/>
              </w:rPr>
              <w:t xml:space="preserve">最近2年内在经营过程中受到何种奖励或处分（包括情况和结果）</w:t>
            </w:r>
            <w:r/>
          </w:p>
        </w:tc>
        <w:tc>
          <w:tcPr>
            <w:gridSpan w:val="4"/>
            <w:tcW w:w="3558" w:type="pct"/>
            <w:textDirection w:val="lrTb"/>
            <w:noWrap w:val="false"/>
          </w:tcPr>
          <w:p>
            <w:pPr>
              <w:pStyle w:val="777"/>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77"/>
              <w:ind w:firstLine="0"/>
              <w:rPr>
                <w:rFonts w:ascii="宋体" w:hAnsi="宋体" w:eastAsia="宋体" w:cs="宋体"/>
                <w:highlight w:val="none"/>
              </w:rPr>
            </w:pPr>
            <w:r>
              <w:rPr>
                <w:rFonts w:hint="eastAsia" w:ascii="宋体" w:hAnsi="宋体" w:eastAsia="宋体" w:cs="宋体"/>
                <w:highlight w:val="none"/>
              </w:rPr>
              <w:t xml:space="preserve">最近3年内有无因售假、售劣或是其他原因被消费者投诉或起诉的情况及说明（包括解决方式和结果）</w:t>
            </w:r>
            <w:r/>
          </w:p>
        </w:tc>
        <w:tc>
          <w:tcPr>
            <w:gridSpan w:val="4"/>
            <w:tcW w:w="3558" w:type="pct"/>
            <w:textDirection w:val="lrTb"/>
            <w:noWrap w:val="false"/>
          </w:tcPr>
          <w:p>
            <w:pPr>
              <w:pStyle w:val="777"/>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77"/>
              <w:ind w:firstLine="0"/>
              <w:rPr>
                <w:rFonts w:ascii="宋体" w:hAnsi="宋体" w:eastAsia="宋体" w:cs="宋体"/>
                <w:highlight w:val="none"/>
              </w:rPr>
            </w:pPr>
            <w:r>
              <w:rPr>
                <w:rFonts w:hint="eastAsia" w:ascii="宋体" w:hAnsi="宋体" w:eastAsia="宋体" w:cs="宋体"/>
                <w:highlight w:val="none"/>
              </w:rPr>
              <w:t xml:space="preserve">最近3年内主要负责人有无因经济犯罪被司法机关追究的情况及说明</w:t>
            </w:r>
            <w:r/>
          </w:p>
        </w:tc>
        <w:tc>
          <w:tcPr>
            <w:gridSpan w:val="4"/>
            <w:tcW w:w="3558" w:type="pct"/>
            <w:textDirection w:val="lrTb"/>
            <w:noWrap w:val="false"/>
          </w:tcPr>
          <w:p>
            <w:pPr>
              <w:pStyle w:val="777"/>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77"/>
              <w:ind w:firstLine="0"/>
              <w:rPr>
                <w:rFonts w:ascii="宋体" w:hAnsi="宋体" w:eastAsia="宋体" w:cs="宋体"/>
                <w:highlight w:val="none"/>
              </w:rPr>
            </w:pPr>
            <w:r>
              <w:rPr>
                <w:rFonts w:hint="eastAsia" w:ascii="宋体" w:hAnsi="宋体" w:eastAsia="宋体" w:cs="宋体"/>
                <w:highlight w:val="none"/>
              </w:rPr>
              <w:t xml:space="preserve">获得技术认证的工程师及简介</w:t>
            </w:r>
            <w:r/>
          </w:p>
        </w:tc>
        <w:tc>
          <w:tcPr>
            <w:gridSpan w:val="4"/>
            <w:tcW w:w="3558" w:type="pct"/>
            <w:textDirection w:val="lrTb"/>
            <w:noWrap w:val="false"/>
          </w:tcPr>
          <w:p>
            <w:pPr>
              <w:pStyle w:val="777"/>
              <w:ind w:firstLine="0"/>
              <w:rPr>
                <w:rFonts w:ascii="宋体" w:hAnsi="宋体" w:eastAsia="宋体" w:cs="宋体"/>
                <w:highlight w:val="none"/>
              </w:rPr>
            </w:pPr>
            <w:r>
              <w:rPr>
                <w:rFonts w:ascii="宋体" w:hAnsi="宋体" w:eastAsia="宋体" w:cs="宋体"/>
                <w:highlight w:val="none"/>
              </w:rPr>
            </w:r>
            <w:r/>
          </w:p>
        </w:tc>
      </w:tr>
      <w:tr>
        <w:trPr>
          <w:cantSplit/>
          <w:trHeight w:val="560"/>
        </w:trPr>
        <w:tc>
          <w:tcPr>
            <w:tcW w:w="1441" w:type="pct"/>
            <w:textDirection w:val="lrTb"/>
            <w:noWrap w:val="false"/>
          </w:tcPr>
          <w:p>
            <w:pPr>
              <w:pStyle w:val="777"/>
              <w:ind w:firstLine="0"/>
              <w:rPr>
                <w:rFonts w:ascii="宋体" w:hAnsi="宋体" w:eastAsia="宋体" w:cs="宋体"/>
                <w:highlight w:val="none"/>
              </w:rPr>
            </w:pPr>
            <w:r>
              <w:rPr>
                <w:rFonts w:hint="eastAsia" w:ascii="宋体" w:hAnsi="宋体" w:eastAsia="宋体" w:cs="宋体"/>
                <w:highlight w:val="none"/>
              </w:rPr>
              <w:t xml:space="preserve">其他需要说明的情况</w:t>
            </w:r>
            <w:r/>
          </w:p>
        </w:tc>
        <w:tc>
          <w:tcPr>
            <w:gridSpan w:val="4"/>
            <w:tcW w:w="3558" w:type="pct"/>
            <w:textDirection w:val="lrTb"/>
            <w:noWrap w:val="false"/>
          </w:tcPr>
          <w:p>
            <w:pPr>
              <w:pStyle w:val="777"/>
              <w:ind w:firstLine="0"/>
              <w:rPr>
                <w:rFonts w:ascii="宋体" w:hAnsi="宋体" w:eastAsia="宋体" w:cs="宋体"/>
                <w:highlight w:val="none"/>
              </w:rPr>
            </w:pPr>
            <w:r>
              <w:rPr>
                <w:rFonts w:ascii="宋体" w:hAnsi="宋体" w:eastAsia="宋体" w:cs="宋体"/>
                <w:highlight w:val="none"/>
              </w:rPr>
            </w:r>
            <w:r/>
          </w:p>
        </w:tc>
      </w:tr>
    </w:tbl>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（本页不够可另加页附后）</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九、技术规格、商务偏离表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highlight w:val="none"/>
        </w:rPr>
        <w:t xml:space="preserve">（一）技术规格偏离表</w:t>
      </w:r>
      <w:r/>
    </w:p>
    <w:p>
      <w:pPr>
        <w:jc w:val="both"/>
        <w:spacing w:line="380"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 </w:t>
      </w:r>
      <w:r/>
    </w:p>
    <w:tbl>
      <w:tblPr>
        <w:tblStyle w:val="80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
        <w:gridCol w:w="2048"/>
        <w:gridCol w:w="2021"/>
        <w:gridCol w:w="2023"/>
        <w:gridCol w:w="2023"/>
      </w:tblGrid>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1130" w:type="pct"/>
            <w:vAlign w:val="center"/>
            <w:textDirection w:val="lrTb"/>
            <w:noWrap w:val="false"/>
          </w:tcPr>
          <w:p>
            <w:pPr>
              <w:ind w:left="54"/>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项目</w:t>
            </w:r>
            <w:r/>
          </w:p>
        </w:tc>
        <w:tc>
          <w:tcPr>
            <w:tcMar>
              <w:left w:w="108" w:type="dxa"/>
              <w:top w:w="0" w:type="dxa"/>
              <w:right w:w="108" w:type="dxa"/>
              <w:bottom w:w="0" w:type="dxa"/>
            </w:tcMar>
            <w:tcW w:w="1115"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招标要求</w:t>
            </w:r>
            <w:r/>
          </w:p>
        </w:tc>
        <w:tc>
          <w:tcPr>
            <w:tcMar>
              <w:left w:w="108" w:type="dxa"/>
              <w:top w:w="0" w:type="dxa"/>
              <w:right w:w="108" w:type="dxa"/>
              <w:bottom w:w="0" w:type="dxa"/>
            </w:tcMar>
            <w:tcW w:w="1116"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投标响应</w:t>
            </w:r>
            <w:r/>
          </w:p>
        </w:tc>
        <w:tc>
          <w:tcPr>
            <w:tcMar>
              <w:left w:w="108" w:type="dxa"/>
              <w:top w:w="0" w:type="dxa"/>
              <w:right w:w="108" w:type="dxa"/>
              <w:bottom w:w="0" w:type="dxa"/>
            </w:tcMar>
            <w:tcW w:w="1116"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偏离说明</w:t>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5</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p>
    <w:p>
      <w:pPr>
        <w:jc w:val="center"/>
        <w:spacing w:line="360" w:lineRule="auto"/>
        <w:rPr>
          <w:rFonts w:ascii="宋体" w:hAnsi="宋体" w:eastAsia="宋体" w:cs="宋体"/>
          <w:b/>
          <w:spacing w:val="2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highlight w:val="none"/>
        </w:rPr>
        <w:t xml:space="preserve">（二）商务条款偏离表</w:t>
      </w:r>
      <w:r/>
    </w:p>
    <w:p>
      <w:pPr>
        <w:jc w:val="both"/>
        <w:spacing w:line="380"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 </w:t>
      </w:r>
      <w:r/>
    </w:p>
    <w:tbl>
      <w:tblPr>
        <w:tblStyle w:val="80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2920"/>
        <w:gridCol w:w="1939"/>
        <w:gridCol w:w="1823"/>
        <w:gridCol w:w="1560"/>
      </w:tblGrid>
      <w:tr>
        <w:trPr>
          <w:trHeight w:val="32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161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招标文件要求</w:t>
            </w:r>
            <w:r/>
          </w:p>
        </w:tc>
        <w:tc>
          <w:tcPr>
            <w:tcMar>
              <w:left w:w="108" w:type="dxa"/>
              <w:top w:w="0" w:type="dxa"/>
              <w:right w:w="108" w:type="dxa"/>
              <w:bottom w:w="0" w:type="dxa"/>
            </w:tcMar>
            <w:tcW w:w="107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投标响应</w:t>
            </w:r>
            <w:r/>
          </w:p>
        </w:tc>
        <w:tc>
          <w:tcPr>
            <w:tcMar>
              <w:left w:w="108" w:type="dxa"/>
              <w:top w:w="0" w:type="dxa"/>
              <w:right w:w="108" w:type="dxa"/>
              <w:bottom w:w="0" w:type="dxa"/>
            </w:tcMar>
            <w:tcW w:w="1007"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偏离说明</w:t>
            </w:r>
            <w:r/>
          </w:p>
        </w:tc>
        <w:tc>
          <w:tcPr>
            <w:tcMar>
              <w:left w:w="108" w:type="dxa"/>
              <w:top w:w="0" w:type="dxa"/>
              <w:right w:w="108" w:type="dxa"/>
              <w:bottom w:w="0" w:type="dxa"/>
            </w:tcMar>
            <w:tcW w:w="86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备注</w:t>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交货期限</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交货地点</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付款方式</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售后服务承诺</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其他商务要求</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注：1.</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提交的投标文件应在本表中将投标文件实际响应的技术、商务部分与招标文件的技术、商务部分进行逐项对应列出对比，并在“偏离说明”项下填写以下内容：优于的，填写“正偏离”；符合的，填写“无偏离”；低于的，填写“负偏离”。</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2.若事项较多，</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可根据投标内容的实际情况另纸说明。</w:t>
      </w:r>
      <w:r/>
    </w:p>
    <w:p>
      <w:pPr>
        <w:rPr>
          <w:highlight w:val="none"/>
        </w:rPr>
      </w:pPr>
      <w:r>
        <w:rPr>
          <w:rFonts w:ascii="宋体" w:hAnsi="宋体" w:eastAsia="宋体" w:cs="宋体"/>
          <w:b/>
          <w:sz w:val="30"/>
          <w:highlight w:val="none"/>
        </w:rPr>
        <w:br w:type="page" w:clear="all"/>
      </w:r>
      <w:r/>
    </w:p>
    <w:p>
      <w:pPr>
        <w:jc w:val="center"/>
        <w:spacing w:line="360" w:lineRule="auto"/>
        <w:rPr>
          <w:rFonts w:ascii="宋体" w:hAnsi="宋体" w:eastAsia="宋体" w:cs="宋体"/>
          <w:b/>
          <w:sz w:val="30"/>
          <w:szCs w:val="30"/>
          <w:highlight w:val="none"/>
        </w:rPr>
      </w:pPr>
      <w:r>
        <w:rPr>
          <w:rFonts w:hint="eastAsia" w:ascii="宋体" w:hAnsi="宋体" w:eastAsia="宋体" w:cs="宋体"/>
          <w:b/>
          <w:sz w:val="30"/>
          <w:szCs w:val="30"/>
          <w:highlight w:val="none"/>
        </w:rPr>
        <w:t xml:space="preserve">十、企业类似业绩一览表</w:t>
      </w:r>
      <w:r/>
    </w:p>
    <w:p>
      <w:pPr>
        <w:pStyle w:val="777"/>
        <w:ind w:firstLine="0"/>
        <w:spacing w:after="312"/>
        <w:rPr>
          <w:rFonts w:ascii="宋体" w:hAnsi="宋体" w:eastAsia="宋体" w:cs="宋体"/>
          <w:highlight w:val="none"/>
        </w:rPr>
      </w:pPr>
      <w:r>
        <w:rPr>
          <w:rFonts w:hint="eastAsia" w:ascii="宋体" w:hAnsi="宋体" w:eastAsia="宋体" w:cs="宋体"/>
          <w:highlight w:val="none"/>
        </w:rPr>
        <w:t xml:space="preserve">招标编号：</w:t>
      </w:r>
      <w:r/>
    </w:p>
    <w:tbl>
      <w:tblPr>
        <w:tblStyle w:val="77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2"/>
        <w:gridCol w:w="2747"/>
        <w:gridCol w:w="1721"/>
        <w:gridCol w:w="2604"/>
        <w:gridCol w:w="941"/>
      </w:tblGrid>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516" w:type="pct"/>
            <w:vAlign w:val="center"/>
            <w:textDirection w:val="lrTb"/>
            <w:noWrap w:val="false"/>
          </w:tcPr>
          <w:p>
            <w:pPr>
              <w:jc w:val="center"/>
              <w:spacing w:line="360" w:lineRule="auto"/>
              <w:tabs>
                <w:tab w:val="left" w:pos="6252"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W w:w="950" w:type="pct"/>
            <w:vAlign w:val="center"/>
            <w:textDirection w:val="lrTb"/>
            <w:noWrap w:val="false"/>
          </w:tcPr>
          <w:p>
            <w:pPr>
              <w:jc w:val="center"/>
              <w:spacing w:line="360" w:lineRule="auto"/>
              <w:tabs>
                <w:tab w:val="left" w:pos="6252"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合同签订时间</w:t>
            </w:r>
            <w:r/>
          </w:p>
        </w:tc>
        <w:tc>
          <w:tcPr>
            <w:tcW w:w="1437" w:type="pct"/>
            <w:vAlign w:val="center"/>
            <w:textDirection w:val="lrTb"/>
            <w:noWrap w:val="false"/>
          </w:tcPr>
          <w:p>
            <w:pPr>
              <w:jc w:val="center"/>
              <w:spacing w:line="360" w:lineRule="auto"/>
              <w:tabs>
                <w:tab w:val="left" w:pos="6252"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甲方（业主）单位名称</w:t>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bl>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供应商名称：（单位盖章）</w:t>
      </w:r>
      <w:r/>
    </w:p>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before="100" w:beforeAutospacing="1" w:after="100" w:afterAutospacing="1"/>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85" w:lineRule="atLeast"/>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highlight w:val="none"/>
        </w:rPr>
      </w:r>
      <w:r/>
    </w:p>
    <w:p>
      <w:pPr>
        <w:jc w:val="center"/>
        <w:spacing w:line="85" w:lineRule="atLeast"/>
        <w:rPr>
          <w:rFonts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r>
      <w:r/>
    </w:p>
    <w:p>
      <w:pPr>
        <w:rPr>
          <w:rFonts w:ascii="宋体" w:hAnsi="宋体" w:eastAsia="宋体" w:cs="宋体"/>
          <w:b/>
          <w:sz w:val="30"/>
          <w:highlight w:val="none"/>
        </w:rPr>
      </w:pPr>
      <w:r>
        <w:rPr>
          <w:rFonts w:ascii="宋体" w:hAnsi="宋体" w:eastAsia="宋体" w:cs="宋体"/>
          <w:b/>
          <w:sz w:val="30"/>
          <w:highlight w:val="none"/>
        </w:rPr>
        <w:br w:type="page" w:clear="all"/>
      </w:r>
      <w:r/>
    </w:p>
    <w:p>
      <w:pPr>
        <w:jc w:val="center"/>
        <w:spacing w:line="85" w:lineRule="atLeast"/>
        <w:rPr>
          <w:rFonts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w:t>
      </w:r>
      <w:r>
        <w:rPr>
          <w:rFonts w:hint="eastAsia" w:ascii="宋体" w:hAnsi="宋体" w:eastAsia="宋体" w:cs="宋体"/>
          <w:b/>
          <w:sz w:val="30"/>
          <w:highlight w:val="none"/>
        </w:rPr>
        <w:t xml:space="preserve">一</w:t>
      </w:r>
      <w:r>
        <w:rPr>
          <w:rFonts w:ascii="宋体" w:hAnsi="宋体" w:eastAsia="宋体" w:cs="宋体"/>
          <w:b/>
          <w:sz w:val="30"/>
          <w:highlight w:val="none"/>
        </w:rPr>
        <w:t xml:space="preserve">、售后服务承诺书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w:t>
      </w:r>
      <w:r/>
    </w:p>
    <w:tbl>
      <w:tblPr>
        <w:tblStyle w:val="80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6"/>
        <w:gridCol w:w="3422"/>
        <w:gridCol w:w="2294"/>
        <w:gridCol w:w="2416"/>
      </w:tblGrid>
      <w:tr>
        <w:trPr>
          <w:trHeight w:val="853"/>
        </w:trPr>
        <w:tc>
          <w:tcPr>
            <w:tcMar>
              <w:left w:w="108" w:type="dxa"/>
              <w:top w:w="0" w:type="dxa"/>
              <w:right w:w="108" w:type="dxa"/>
              <w:bottom w:w="0" w:type="dxa"/>
            </w:tcMar>
            <w:tcW w:w="511"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1888"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售后服务内容</w:t>
            </w:r>
            <w:r/>
          </w:p>
        </w:tc>
        <w:tc>
          <w:tcPr>
            <w:tcMar>
              <w:left w:w="108" w:type="dxa"/>
              <w:top w:w="0" w:type="dxa"/>
              <w:right w:w="108" w:type="dxa"/>
              <w:bottom w:w="0" w:type="dxa"/>
            </w:tcMar>
            <w:tcW w:w="1266"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期限（时间）</w:t>
            </w:r>
            <w:r/>
          </w:p>
        </w:tc>
        <w:tc>
          <w:tcPr>
            <w:tcMar>
              <w:left w:w="108" w:type="dxa"/>
              <w:top w:w="0" w:type="dxa"/>
              <w:right w:w="108" w:type="dxa"/>
              <w:bottom w:w="0" w:type="dxa"/>
            </w:tcMar>
            <w:tcW w:w="1333"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w:t>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免费质保期</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服务响应</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响应后</w:t>
            </w:r>
            <w:r>
              <w:rPr>
                <w:rFonts w:ascii="宋体" w:hAnsi="宋体" w:eastAsia="宋体" w:cs="宋体"/>
                <w:sz w:val="24"/>
                <w:highlight w:val="none"/>
              </w:rPr>
              <w:t xml:space="preserve">到达现场</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4"/>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解决问题</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注：1</w:t>
      </w:r>
      <w:r>
        <w:rPr>
          <w:rFonts w:hint="eastAsia" w:ascii="宋体" w:hAnsi="宋体" w:eastAsia="宋体" w:cs="宋体"/>
          <w:sz w:val="24"/>
          <w:highlight w:val="none"/>
        </w:rPr>
        <w:t xml:space="preserve">.</w:t>
      </w:r>
      <w:r>
        <w:rPr>
          <w:rFonts w:ascii="宋体" w:hAnsi="宋体" w:eastAsia="宋体" w:cs="宋体"/>
          <w:sz w:val="24"/>
          <w:highlight w:val="none"/>
        </w:rPr>
        <w:t xml:space="preserve">针对服务内容有必须说明的事项，请在“备注”栏目内注明；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如有其它售后服务内容，可自行参照填写。</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w:t>
      </w:r>
      <w:r>
        <w:rPr>
          <w:rFonts w:hint="eastAsia" w:ascii="宋体" w:hAnsi="宋体" w:eastAsia="宋体" w:cs="宋体"/>
          <w:sz w:val="24"/>
          <w:szCs w:val="24"/>
          <w:highlight w:val="none"/>
        </w:rPr>
        <w:t xml:space="preserve">代理人</w:t>
      </w:r>
      <w:r>
        <w:rPr>
          <w:rFonts w:ascii="宋体" w:hAnsi="宋体" w:eastAsia="宋体" w:cs="宋体"/>
          <w:sz w:val="24"/>
          <w:highlight w:val="none"/>
        </w:rPr>
        <w:t xml:space="preserve">：（签字或签章）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w:t>
      </w:r>
      <w:r>
        <w:rPr>
          <w:rFonts w:hint="eastAsia" w:ascii="宋体" w:hAnsi="宋体" w:eastAsia="宋体" w:cs="宋体"/>
          <w:b/>
          <w:sz w:val="30"/>
          <w:highlight w:val="none"/>
        </w:rPr>
        <w:t xml:space="preserve">二</w:t>
      </w:r>
      <w:r>
        <w:rPr>
          <w:rFonts w:ascii="宋体" w:hAnsi="宋体" w:eastAsia="宋体" w:cs="宋体"/>
          <w:b/>
          <w:sz w:val="30"/>
          <w:highlight w:val="none"/>
        </w:rPr>
        <w:t xml:space="preserve">、中小企业声明函</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本公司（联合体）郑重声明，根据《政府采购促进中小企业发展管理办法》（财库﹝2020﹞46 号）的规定，本公司（联合体）参加</w:t>
      </w:r>
      <w:r>
        <w:rPr>
          <w:rFonts w:ascii="宋体" w:hAnsi="宋体" w:eastAsia="宋体" w:cs="宋体"/>
          <w:sz w:val="24"/>
          <w:szCs w:val="24"/>
          <w:highlight w:val="none"/>
          <w:u w:val="single"/>
        </w:rPr>
        <w:t xml:space="preserve">（单位名称）</w:t>
      </w:r>
      <w:r>
        <w:rPr>
          <w:rFonts w:ascii="宋体" w:hAnsi="宋体" w:eastAsia="宋体" w:cs="宋体"/>
          <w:sz w:val="24"/>
          <w:szCs w:val="24"/>
          <w:highlight w:val="none"/>
        </w:rPr>
        <w:t xml:space="preserve">的</w:t>
      </w:r>
      <w:r>
        <w:rPr>
          <w:rFonts w:ascii="宋体" w:hAnsi="宋体" w:eastAsia="宋体" w:cs="宋体"/>
          <w:sz w:val="24"/>
          <w:szCs w:val="24"/>
          <w:highlight w:val="none"/>
          <w:u w:val="single"/>
        </w:rPr>
        <w:t xml:space="preserve">（项目名称）</w:t>
      </w:r>
      <w:r>
        <w:rPr>
          <w:rFonts w:ascii="宋体" w:hAnsi="宋体" w:eastAsia="宋体" w:cs="宋体"/>
          <w:sz w:val="24"/>
          <w:szCs w:val="24"/>
          <w:highlight w:val="none"/>
        </w:rPr>
        <w:t xml:space="preserve">采购活动，提供货物全部由符合政策要求的中小企业制造。相关企业（含联合体中的中小企业、签订分包意向协议的中小企业）的具体情况如下：</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w:t>
      </w:r>
      <w:r>
        <w:rPr>
          <w:rFonts w:ascii="宋体" w:hAnsi="宋体" w:eastAsia="宋体" w:cs="宋体"/>
          <w:sz w:val="24"/>
          <w:szCs w:val="24"/>
          <w:highlight w:val="none"/>
          <w:u w:val="single"/>
        </w:rPr>
        <w:t xml:space="preserve">（标的物名称）</w:t>
      </w:r>
      <w:r>
        <w:rPr>
          <w:rFonts w:ascii="宋体" w:hAnsi="宋体" w:eastAsia="宋体" w:cs="宋体"/>
          <w:sz w:val="24"/>
          <w:szCs w:val="24"/>
          <w:highlight w:val="none"/>
        </w:rPr>
        <w:t xml:space="preserve">，属于</w:t>
      </w:r>
      <w:r>
        <w:rPr>
          <w:rFonts w:ascii="宋体" w:hAnsi="宋体" w:eastAsia="宋体" w:cs="宋体"/>
          <w:sz w:val="24"/>
          <w:szCs w:val="24"/>
          <w:highlight w:val="none"/>
          <w:u w:val="single"/>
        </w:rPr>
        <w:t xml:space="preserve">工业</w:t>
      </w:r>
      <w:r>
        <w:rPr>
          <w:rFonts w:ascii="宋体" w:hAnsi="宋体" w:eastAsia="宋体" w:cs="宋体"/>
          <w:sz w:val="24"/>
          <w:szCs w:val="24"/>
          <w:highlight w:val="none"/>
        </w:rPr>
        <w:t xml:space="preserve">；制造商为</w:t>
      </w:r>
      <w:r>
        <w:rPr>
          <w:rFonts w:ascii="宋体" w:hAnsi="宋体" w:eastAsia="宋体" w:cs="宋体"/>
          <w:sz w:val="24"/>
          <w:szCs w:val="24"/>
          <w:highlight w:val="none"/>
          <w:u w:val="single"/>
        </w:rPr>
        <w:t xml:space="preserve">（企业名称）</w:t>
      </w:r>
      <w:r>
        <w:rPr>
          <w:rFonts w:ascii="宋体" w:hAnsi="宋体" w:eastAsia="宋体" w:cs="宋体"/>
          <w:sz w:val="24"/>
          <w:szCs w:val="24"/>
          <w:highlight w:val="none"/>
        </w:rPr>
        <w:t xml:space="preserve">，从业人员人，营业收入为万元，资产总额为万元，属于</w:t>
      </w:r>
      <w:r>
        <w:rPr>
          <w:rFonts w:ascii="宋体" w:hAnsi="宋体" w:eastAsia="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微型企业）</w:t>
      </w:r>
      <w:r>
        <w:rPr>
          <w:rFonts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w:t>
      </w:r>
      <w:r>
        <w:rPr>
          <w:rFonts w:ascii="宋体" w:hAnsi="宋体" w:eastAsia="宋体" w:cs="宋体"/>
          <w:sz w:val="24"/>
          <w:szCs w:val="24"/>
          <w:highlight w:val="none"/>
          <w:u w:val="single"/>
        </w:rPr>
        <w:t xml:space="preserve">（标的物名称）</w:t>
      </w:r>
      <w:r>
        <w:rPr>
          <w:rFonts w:ascii="宋体" w:hAnsi="宋体" w:eastAsia="宋体" w:cs="宋体"/>
          <w:sz w:val="24"/>
          <w:szCs w:val="24"/>
          <w:highlight w:val="none"/>
        </w:rPr>
        <w:t xml:space="preserve">，属于</w:t>
      </w:r>
      <w:r>
        <w:rPr>
          <w:rFonts w:ascii="宋体" w:hAnsi="宋体" w:eastAsia="宋体" w:cs="宋体"/>
          <w:sz w:val="24"/>
          <w:szCs w:val="24"/>
          <w:highlight w:val="none"/>
          <w:u w:val="single"/>
        </w:rPr>
        <w:t xml:space="preserve">工业</w:t>
      </w:r>
      <w:r>
        <w:rPr>
          <w:rFonts w:ascii="宋体" w:hAnsi="宋体" w:eastAsia="宋体" w:cs="宋体"/>
          <w:sz w:val="24"/>
          <w:szCs w:val="24"/>
          <w:highlight w:val="none"/>
        </w:rPr>
        <w:t xml:space="preserve">；制造商为</w:t>
      </w:r>
      <w:r>
        <w:rPr>
          <w:rFonts w:ascii="宋体" w:hAnsi="宋体" w:eastAsia="宋体" w:cs="宋体"/>
          <w:sz w:val="24"/>
          <w:szCs w:val="24"/>
          <w:highlight w:val="none"/>
          <w:u w:val="single"/>
        </w:rPr>
        <w:t xml:space="preserve">（企业名称）</w:t>
      </w:r>
      <w:r>
        <w:rPr>
          <w:rFonts w:ascii="宋体" w:hAnsi="宋体" w:eastAsia="宋体" w:cs="宋体"/>
          <w:sz w:val="24"/>
          <w:szCs w:val="24"/>
          <w:highlight w:val="none"/>
        </w:rPr>
        <w:t xml:space="preserve">，从业人员人，营业收入为万元，资产总额为万元，属于</w:t>
      </w:r>
      <w:r>
        <w:rPr>
          <w:rFonts w:ascii="宋体" w:hAnsi="宋体" w:eastAsia="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微型企业）</w:t>
      </w:r>
      <w:r>
        <w:rPr>
          <w:rFonts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本企业对上述声明内容的真实性负责。如有虚假，将依法承担相应责任。</w:t>
      </w:r>
      <w:r/>
    </w:p>
    <w:p>
      <w:pPr>
        <w:ind w:firstLine="480"/>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企业名称（盖章）：</w:t>
      </w:r>
      <w:r/>
    </w:p>
    <w:p>
      <w:pPr>
        <w:ind w:firstLine="40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日期：</w:t>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注：</w:t>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w:t>
      </w:r>
      <w:r>
        <w:rPr>
          <w:rFonts w:ascii="宋体" w:hAnsi="宋体" w:eastAsia="宋体" w:cs="宋体"/>
          <w:b/>
          <w:bCs/>
          <w:sz w:val="24"/>
          <w:szCs w:val="24"/>
          <w:highlight w:val="none"/>
        </w:rPr>
        <w:t xml:space="preserve">中小企业划分标准详见“工信部联企业〔2011〕300号通知中的《中小企业划型标准规定》”。</w:t>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ascii="宋体" w:hAnsi="宋体" w:eastAsia="宋体" w:cs="宋体"/>
          <w:b/>
          <w:bCs/>
          <w:sz w:val="24"/>
          <w:szCs w:val="24"/>
          <w:highlight w:val="none"/>
          <w:u w:val="single"/>
        </w:rPr>
        <w:t xml:space="preserve">如供应商认定本项目制造商为中型、小型或微型企业，则需根据“工信部联企业〔2011〕300号”通知中的《中小企业划型标准规定》填报“中小企业声明函”</w:t>
      </w:r>
      <w:r>
        <w:rPr>
          <w:rFonts w:ascii="宋体" w:hAnsi="宋体" w:eastAsia="宋体" w:cs="宋体"/>
          <w:b/>
          <w:bCs/>
          <w:sz w:val="24"/>
          <w:szCs w:val="24"/>
          <w:highlight w:val="none"/>
        </w:rPr>
        <w:t xml:space="preserve">。</w:t>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w:t>
      </w:r>
      <w:r>
        <w:rPr>
          <w:rFonts w:ascii="宋体" w:hAnsi="宋体" w:eastAsia="宋体" w:cs="宋体"/>
          <w:b/>
          <w:bCs/>
          <w:sz w:val="24"/>
          <w:szCs w:val="24"/>
          <w:highlight w:val="none"/>
        </w:rPr>
        <w:t xml:space="preserve">从</w:t>
      </w:r>
      <w:r>
        <w:rPr>
          <w:rFonts w:ascii="宋体" w:hAnsi="宋体" w:eastAsia="宋体" w:cs="宋体"/>
          <w:b/>
          <w:sz w:val="24"/>
          <w:szCs w:val="24"/>
          <w:highlight w:val="none"/>
        </w:rPr>
        <w:t xml:space="preserve">业人员、营业收入、资产总额填报上一年度数据，无上一年度数据的新成立企业可不填报。</w:t>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4</w:t>
      </w:r>
      <w:r>
        <w:rPr>
          <w:rFonts w:hint="eastAsia" w:ascii="宋体" w:hAnsi="宋体" w:eastAsia="宋体" w:cs="宋体"/>
          <w:b/>
          <w:sz w:val="24"/>
          <w:szCs w:val="24"/>
          <w:highlight w:val="none"/>
        </w:rPr>
        <w:t xml:space="preserve">.供应商</w:t>
      </w:r>
      <w:r>
        <w:rPr>
          <w:rFonts w:ascii="宋体" w:hAnsi="宋体" w:eastAsia="宋体" w:cs="宋体"/>
          <w:b/>
          <w:sz w:val="24"/>
          <w:szCs w:val="24"/>
          <w:highlight w:val="none"/>
        </w:rPr>
        <w:t xml:space="preserve">所投不同货物的生产制造商信息均需填报。</w:t>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5</w:t>
      </w:r>
      <w:r>
        <w:rPr>
          <w:rFonts w:hint="eastAsia" w:ascii="宋体" w:hAnsi="宋体" w:eastAsia="宋体" w:cs="宋体"/>
          <w:b/>
          <w:sz w:val="24"/>
          <w:szCs w:val="24"/>
          <w:highlight w:val="none"/>
        </w:rPr>
        <w:t xml:space="preserve">.</w:t>
      </w:r>
      <w:r>
        <w:rPr>
          <w:rFonts w:ascii="宋体" w:hAnsi="宋体" w:eastAsia="宋体" w:cs="宋体"/>
          <w:b/>
          <w:sz w:val="24"/>
          <w:szCs w:val="24"/>
          <w:highlight w:val="none"/>
        </w:rPr>
        <w:t xml:space="preserve">供应商应对照中小企业划分标准和采购标的所属行业：</w:t>
      </w:r>
      <w:r>
        <w:rPr>
          <w:rFonts w:ascii="宋体" w:hAnsi="宋体" w:eastAsia="宋体" w:cs="宋体"/>
          <w:b/>
          <w:sz w:val="24"/>
          <w:szCs w:val="24"/>
          <w:highlight w:val="none"/>
          <w:u w:val="single"/>
        </w:rPr>
        <w:t xml:space="preserve">工业</w:t>
      </w:r>
      <w:r>
        <w:rPr>
          <w:rFonts w:ascii="宋体" w:hAnsi="宋体" w:eastAsia="宋体" w:cs="宋体"/>
          <w:b/>
          <w:sz w:val="24"/>
          <w:szCs w:val="24"/>
          <w:highlight w:val="none"/>
        </w:rPr>
        <w:t xml:space="preserve">，如实、完整填报《中小企业声明函》，如未对（</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中型企业、</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小型企业、</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微型企业</w:t>
      </w:r>
      <w:r>
        <w:rPr>
          <w:rFonts w:ascii="宋体" w:hAnsi="宋体" w:eastAsia="宋体" w:cs="宋体"/>
          <w:b/>
          <w:sz w:val="24"/>
          <w:szCs w:val="24"/>
          <w:highlight w:val="none"/>
        </w:rPr>
        <w:t xml:space="preserve">）进行勾选，视同非中、小、微企业，不享受相应扶持政策。</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rPr>
          <w:highlight w:val="none"/>
        </w:rPr>
      </w:pPr>
      <w:r>
        <w:rPr>
          <w:rFonts w:ascii="宋体" w:hAnsi="宋体" w:eastAsia="宋体" w:cs="宋体"/>
          <w:b/>
          <w:sz w:val="30"/>
          <w:highlight w:val="none"/>
        </w:rPr>
        <w:br w:type="page" w:clear="all"/>
      </w:r>
      <w:r/>
    </w:p>
    <w:p>
      <w:pPr>
        <w:jc w:val="center"/>
        <w:spacing w:line="85" w:lineRule="atLeast"/>
        <w:rPr>
          <w:rFonts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十三、残疾人福利性单位声明函</w:t>
      </w:r>
      <w:r/>
    </w:p>
    <w:p>
      <w:pPr>
        <w:jc w:val="both"/>
        <w:spacing w:line="57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6"/>
          <w:sz w:val="24"/>
          <w:highlight w:val="none"/>
          <w:u w:val="single"/>
        </w:rPr>
        <w:t xml:space="preserve">               </w:t>
      </w:r>
      <w:r>
        <w:rPr>
          <w:rFonts w:ascii="宋体" w:hAnsi="宋体" w:eastAsia="宋体" w:cs="宋体"/>
          <w:b/>
          <w:spacing w:val="6"/>
          <w:sz w:val="24"/>
          <w:highlight w:val="none"/>
          <w:u w:val="single"/>
        </w:rPr>
        <w:t xml:space="preserve">：</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highlight w:val="none"/>
        </w:rPr>
        <w:t xml:space="preserve">本单位郑重声明，根据《财政部民政部中国残疾人联合会关于促进残疾人就业政府采购政策的通知》（财库</w:t>
      </w:r>
      <w:r>
        <w:rPr>
          <w:rFonts w:ascii="宋体" w:hAnsi="宋体" w:eastAsia="宋体" w:cs="宋体"/>
          <w:sz w:val="24"/>
          <w:highlight w:val="none"/>
        </w:rPr>
        <w:t xml:space="preserve">〔2017〕141</w:t>
      </w:r>
      <w:r>
        <w:rPr>
          <w:rFonts w:ascii="宋体" w:hAnsi="宋体" w:eastAsia="宋体" w:cs="宋体"/>
          <w:spacing w:val="6"/>
          <w:sz w:val="24"/>
          <w:highlight w:val="none"/>
        </w:rPr>
        <w:t xml:space="preserve">号）的规定，本单位为符合条件的残疾人福利性单位，且本单位参加</w:t>
      </w:r>
      <w:r>
        <w:rPr>
          <w:rFonts w:ascii="宋体" w:hAnsi="宋体" w:eastAsia="宋体" w:cs="宋体"/>
          <w:spacing w:val="6"/>
          <w:sz w:val="24"/>
          <w:highlight w:val="none"/>
          <w:u w:val="single"/>
        </w:rPr>
        <w:t xml:space="preserve">（采购单位）</w:t>
      </w:r>
      <w:r>
        <w:rPr>
          <w:rFonts w:ascii="宋体" w:hAnsi="宋体" w:eastAsia="宋体" w:cs="宋体"/>
          <w:spacing w:val="6"/>
          <w:sz w:val="24"/>
          <w:highlight w:val="none"/>
        </w:rPr>
        <w:t xml:space="preserve">单位的</w:t>
      </w:r>
      <w:r>
        <w:rPr>
          <w:rFonts w:ascii="宋体" w:hAnsi="宋体" w:eastAsia="宋体" w:cs="宋体"/>
          <w:sz w:val="24"/>
          <w:highlight w:val="none"/>
          <w:u w:val="single"/>
        </w:rPr>
        <w:t xml:space="preserve">（招标编号及项目名称）</w:t>
      </w:r>
      <w:r>
        <w:rPr>
          <w:rFonts w:ascii="宋体" w:hAnsi="宋体" w:eastAsia="宋体" w:cs="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highlight w:val="none"/>
        </w:rPr>
        <w:t xml:space="preserve">本单位对上述声明的真实性负责。如有虚假，将依法承担相应责任。</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04"/>
        <w:jc w:val="both"/>
        <w:spacing w:line="360" w:lineRule="auto"/>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r>
      <w:r/>
    </w:p>
    <w:p>
      <w:pPr>
        <w:jc w:val="right"/>
        <w:spacing w:line="360" w:lineRule="auto"/>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：（单位盖章）</w:t>
      </w:r>
      <w:r/>
    </w:p>
    <w:p>
      <w:pPr>
        <w:ind w:firstLine="480"/>
        <w:jc w:val="right"/>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日期：</w:t>
      </w:r>
      <w:r>
        <w:rPr>
          <w:rFonts w:ascii="宋体" w:hAnsi="宋体" w:eastAsia="宋体" w:cs="宋体"/>
          <w:sz w:val="24"/>
          <w:highlight w:val="none"/>
        </w:rPr>
        <w:t xml:space="preserve">年月日</w:t>
      </w:r>
      <w:r/>
    </w:p>
    <w:p>
      <w:pPr>
        <w:ind w:firstLine="480"/>
        <w:jc w:val="right"/>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rPr>
          <w:rFonts w:ascii="宋体" w:hAnsi="宋体" w:eastAsia="宋体" w:cs="宋体"/>
          <w:sz w:val="24"/>
          <w:highlight w:val="none"/>
        </w:rPr>
      </w:pPr>
      <w:r>
        <w:rPr>
          <w:rFonts w:hint="eastAsia" w:ascii="宋体" w:hAnsi="宋体" w:eastAsia="宋体" w:cs="宋体"/>
          <w:sz w:val="24"/>
          <w:highlight w:val="none"/>
        </w:rPr>
        <w:br w:type="page" w:clear="all"/>
      </w:r>
      <w:r/>
    </w:p>
    <w:p>
      <w:pPr>
        <w:jc w:val="center"/>
        <w:spacing w:line="85" w:lineRule="atLeast"/>
        <w:rPr>
          <w:rFonts w:ascii="宋体" w:hAnsi="宋体" w:eastAsia="宋体" w:cs="宋体"/>
          <w:b/>
          <w:bCs/>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30"/>
          <w:highlight w:val="none"/>
        </w:rPr>
        <w:t xml:space="preserve">十</w:t>
      </w:r>
      <w:r>
        <w:rPr>
          <w:rFonts w:hint="eastAsia" w:ascii="宋体" w:hAnsi="宋体" w:eastAsia="宋体" w:cs="宋体"/>
          <w:b/>
          <w:bCs/>
          <w:sz w:val="30"/>
          <w:highlight w:val="none"/>
        </w:rPr>
        <w:t xml:space="preserve">四</w:t>
      </w:r>
      <w:r>
        <w:rPr>
          <w:rFonts w:ascii="宋体" w:hAnsi="宋体" w:eastAsia="宋体" w:cs="宋体"/>
          <w:b/>
          <w:bCs/>
          <w:sz w:val="30"/>
          <w:highlight w:val="none"/>
        </w:rPr>
        <w:t xml:space="preserve">、关于符合本国产品标准的声明函</w:t>
      </w:r>
      <w:r/>
    </w:p>
    <w:p>
      <w:pPr>
        <w:pStyle w:val="800"/>
        <w:ind w:firstLine="420"/>
        <w:spacing w:before="20" w:beforeAutospacing="0" w:after="20" w:afterAutospacing="0" w:line="320" w:lineRule="atLeast"/>
        <w:rPr>
          <w:rFonts w:ascii="宋体" w:hAnsi="宋体" w:eastAsia="宋体" w:cs="宋体"/>
          <w:szCs w:val="24"/>
          <w:highlight w:val="none"/>
        </w:rPr>
      </w:pPr>
      <w:r>
        <w:rPr>
          <w:rFonts w:ascii="宋体" w:hAnsi="宋体" w:eastAsia="宋体" w:cs="宋体"/>
          <w:szCs w:val="24"/>
          <w:highlight w:val="none"/>
        </w:rPr>
      </w:r>
      <w:r/>
    </w:p>
    <w:p>
      <w:pPr>
        <w:pStyle w:val="800"/>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0"/>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1.</w:t>
      </w:r>
      <w:r>
        <w:rPr>
          <w:rStyle w:val="808"/>
          <w:rFonts w:hint="eastAsia" w:ascii="宋体" w:hAnsi="宋体" w:eastAsia="宋体" w:cs="宋体"/>
          <w:i w:val="0"/>
          <w:szCs w:val="24"/>
          <w:highlight w:val="none"/>
          <w:u w:val="single"/>
          <w:shd w:val="clear" w:color="auto" w:fill="ffffff"/>
        </w:rPr>
        <w:t xml:space="preserve">（产品名称1）</w:t>
      </w:r>
      <w:r>
        <w:rPr>
          <w:rStyle w:val="808"/>
          <w:rFonts w:hint="eastAsia" w:ascii="宋体" w:hAnsi="宋体" w:eastAsia="宋体" w:cs="宋体"/>
          <w:i w:val="0"/>
          <w:szCs w:val="24"/>
          <w:highlight w:val="none"/>
          <w:shd w:val="clear" w:color="auto" w:fill="ffffff"/>
          <w:vertAlign w:val="superscript"/>
        </w:rPr>
        <w:t xml:space="preserve">1</w:t>
      </w:r>
      <w:r>
        <w:rPr>
          <w:rFonts w:hint="eastAsia" w:ascii="宋体" w:hAnsi="宋体" w:eastAsia="宋体" w:cs="宋体"/>
          <w:szCs w:val="24"/>
          <w:highlight w:val="none"/>
          <w:shd w:val="clear" w:color="auto" w:fill="ffffff"/>
        </w:rPr>
        <w:t xml:space="preserve">，生产厂为</w:t>
      </w:r>
      <w:r>
        <w:rPr>
          <w:rStyle w:val="808"/>
          <w:rFonts w:hint="eastAsia" w:ascii="宋体" w:hAnsi="宋体" w:eastAsia="宋体" w:cs="宋体"/>
          <w:i w:val="0"/>
          <w:szCs w:val="24"/>
          <w:highlight w:val="none"/>
          <w:u w:val="single"/>
          <w:shd w:val="clear" w:color="auto" w:fill="ffffff"/>
        </w:rPr>
        <w:t xml:space="preserve">（厂名）</w:t>
      </w:r>
      <w:r>
        <w:rPr>
          <w:rStyle w:val="808"/>
          <w:rFonts w:hint="eastAsia" w:ascii="宋体" w:hAnsi="宋体" w:eastAsia="宋体" w:cs="宋体"/>
          <w:i w:val="0"/>
          <w:szCs w:val="24"/>
          <w:highlight w:val="none"/>
          <w:shd w:val="clear" w:color="auto" w:fill="ffffff"/>
          <w:vertAlign w:val="superscript"/>
        </w:rPr>
        <w:t xml:space="preserve">2</w:t>
      </w:r>
      <w:r>
        <w:rPr>
          <w:rFonts w:hint="eastAsia" w:ascii="宋体" w:hAnsi="宋体" w:eastAsia="宋体" w:cs="宋体"/>
          <w:szCs w:val="24"/>
          <w:highlight w:val="none"/>
          <w:shd w:val="clear" w:color="auto" w:fill="ffffff"/>
        </w:rPr>
        <w:t xml:space="preserve">，厂址为</w:t>
      </w:r>
      <w:r>
        <w:rPr>
          <w:rStyle w:val="808"/>
          <w:rFonts w:hint="eastAsia" w:ascii="宋体" w:hAnsi="宋体" w:eastAsia="宋体" w:cs="宋体"/>
          <w:i w:val="0"/>
          <w:szCs w:val="24"/>
          <w:highlight w:val="none"/>
          <w:u w:val="single"/>
          <w:shd w:val="clear" w:color="auto" w:fill="ffffff"/>
        </w:rPr>
        <w:t xml:space="preserve">（生产厂址）</w:t>
      </w:r>
      <w:r>
        <w:rPr>
          <w:rFonts w:hint="eastAsia" w:ascii="宋体" w:hAnsi="宋体" w:eastAsia="宋体" w:cs="宋体"/>
          <w:szCs w:val="24"/>
          <w:highlight w:val="none"/>
          <w:shd w:val="clear" w:color="auto" w:fill="ffffff"/>
        </w:rPr>
        <w:t xml:space="preserve">。</w:t>
      </w:r>
      <w:r>
        <w:rPr>
          <w:rStyle w:val="808"/>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的中国境内生产的组件成本占比≥</w:t>
      </w:r>
      <w:r>
        <w:rPr>
          <w:rStyle w:val="808"/>
          <w:rFonts w:hint="eastAsia" w:ascii="宋体" w:hAnsi="宋体" w:eastAsia="宋体" w:cs="宋体"/>
          <w:i w:val="0"/>
          <w:szCs w:val="24"/>
          <w:highlight w:val="none"/>
          <w:u w:val="single"/>
          <w:shd w:val="clear" w:color="auto" w:fill="ffffff"/>
        </w:rPr>
        <w:t xml:space="preserve">（规定比例）</w:t>
      </w:r>
      <w:r>
        <w:rPr>
          <w:rStyle w:val="808"/>
          <w:rFonts w:hint="eastAsia" w:ascii="宋体" w:hAnsi="宋体" w:eastAsia="宋体" w:cs="宋体"/>
          <w:i w:val="0"/>
          <w:szCs w:val="24"/>
          <w:highlight w:val="none"/>
          <w:shd w:val="clear" w:color="auto" w:fill="ffffff"/>
          <w:vertAlign w:val="superscript"/>
        </w:rPr>
        <w:t xml:space="preserve">3</w:t>
      </w:r>
      <w:r>
        <w:rPr>
          <w:rFonts w:hint="eastAsia" w:ascii="宋体" w:hAnsi="宋体" w:eastAsia="宋体" w:cs="宋体"/>
          <w:szCs w:val="24"/>
          <w:highlight w:val="none"/>
          <w:shd w:val="clear" w:color="auto" w:fill="ffffff"/>
        </w:rPr>
        <w:t xml:space="preserve">。</w:t>
      </w:r>
      <w:r>
        <w:rPr>
          <w:rStyle w:val="808"/>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w:t>
      </w:r>
      <w:r>
        <w:rPr>
          <w:rStyle w:val="808"/>
          <w:rFonts w:hint="eastAsia" w:ascii="宋体" w:hAnsi="宋体" w:eastAsia="宋体" w:cs="宋体"/>
          <w:i w:val="0"/>
          <w:szCs w:val="24"/>
          <w:highlight w:val="none"/>
          <w:u w:val="single"/>
          <w:shd w:val="clear" w:color="auto" w:fill="ffffff"/>
        </w:rPr>
        <w:t xml:space="preserve">（关键组件）</w:t>
      </w:r>
      <w:r>
        <w:rPr>
          <w:rStyle w:val="808"/>
          <w:rFonts w:hint="eastAsia" w:ascii="宋体" w:hAnsi="宋体" w:eastAsia="宋体" w:cs="宋体"/>
          <w:i w:val="0"/>
          <w:szCs w:val="24"/>
          <w:highlight w:val="none"/>
          <w:shd w:val="clear" w:color="auto" w:fill="ffffff"/>
          <w:vertAlign w:val="superscript"/>
        </w:rPr>
        <w:t xml:space="preserve">4</w:t>
      </w:r>
      <w:r>
        <w:rPr>
          <w:rFonts w:hint="eastAsia" w:ascii="宋体" w:hAnsi="宋体" w:eastAsia="宋体" w:cs="宋体"/>
          <w:szCs w:val="24"/>
          <w:highlight w:val="none"/>
          <w:shd w:val="clear" w:color="auto" w:fill="ffffff"/>
        </w:rPr>
        <w:t xml:space="preserve">在中国境内生产。</w:t>
      </w:r>
      <w:r>
        <w:rPr>
          <w:rStyle w:val="808"/>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w:t>
      </w:r>
      <w:r>
        <w:rPr>
          <w:rStyle w:val="808"/>
          <w:rFonts w:hint="eastAsia" w:ascii="宋体" w:hAnsi="宋体" w:eastAsia="宋体" w:cs="宋体"/>
          <w:i w:val="0"/>
          <w:szCs w:val="24"/>
          <w:highlight w:val="none"/>
          <w:u w:val="single"/>
          <w:shd w:val="clear" w:color="auto" w:fill="ffffff"/>
        </w:rPr>
        <w:t xml:space="preserve">（关键工序）</w:t>
      </w:r>
      <w:r>
        <w:rPr>
          <w:rStyle w:val="808"/>
          <w:rFonts w:hint="eastAsia" w:ascii="宋体" w:hAnsi="宋体" w:eastAsia="宋体" w:cs="宋体"/>
          <w:i w:val="0"/>
          <w:szCs w:val="24"/>
          <w:highlight w:val="none"/>
          <w:shd w:val="clear" w:color="auto" w:fill="ffffff"/>
          <w:vertAlign w:val="superscript"/>
        </w:rPr>
        <w:t xml:space="preserve">5</w:t>
      </w:r>
      <w:r>
        <w:rPr>
          <w:rFonts w:hint="eastAsia" w:ascii="宋体" w:hAnsi="宋体" w:eastAsia="宋体" w:cs="宋体"/>
          <w:szCs w:val="24"/>
          <w:highlight w:val="none"/>
          <w:shd w:val="clear" w:color="auto" w:fill="ffffff"/>
        </w:rPr>
        <w:t xml:space="preserve">在中国境内完成。</w:t>
      </w:r>
      <w:r/>
    </w:p>
    <w:p>
      <w:pPr>
        <w:pStyle w:val="800"/>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2.</w:t>
      </w:r>
      <w:r>
        <w:rPr>
          <w:rStyle w:val="808"/>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，生产厂为</w:t>
      </w:r>
      <w:r>
        <w:rPr>
          <w:rStyle w:val="808"/>
          <w:rFonts w:hint="eastAsia" w:ascii="宋体" w:hAnsi="宋体" w:eastAsia="宋体" w:cs="宋体"/>
          <w:i w:val="0"/>
          <w:szCs w:val="24"/>
          <w:highlight w:val="none"/>
          <w:u w:val="single"/>
          <w:shd w:val="clear" w:color="auto" w:fill="ffffff"/>
        </w:rPr>
        <w:t xml:space="preserve">（厂名）</w:t>
      </w:r>
      <w:r>
        <w:rPr>
          <w:rFonts w:hint="eastAsia" w:ascii="宋体" w:hAnsi="宋体" w:eastAsia="宋体" w:cs="宋体"/>
          <w:szCs w:val="24"/>
          <w:highlight w:val="none"/>
          <w:shd w:val="clear" w:color="auto" w:fill="ffffff"/>
        </w:rPr>
        <w:t xml:space="preserve">，厂址为</w:t>
      </w:r>
      <w:r>
        <w:rPr>
          <w:rStyle w:val="808"/>
          <w:rFonts w:hint="eastAsia" w:ascii="宋体" w:hAnsi="宋体" w:eastAsia="宋体" w:cs="宋体"/>
          <w:i w:val="0"/>
          <w:szCs w:val="24"/>
          <w:highlight w:val="none"/>
          <w:u w:val="single"/>
          <w:shd w:val="clear" w:color="auto" w:fill="ffffff"/>
        </w:rPr>
        <w:t xml:space="preserve">（生产厂址）</w:t>
      </w:r>
      <w:r>
        <w:rPr>
          <w:rFonts w:hint="eastAsia" w:ascii="宋体" w:hAnsi="宋体" w:eastAsia="宋体" w:cs="宋体"/>
          <w:szCs w:val="24"/>
          <w:highlight w:val="none"/>
          <w:shd w:val="clear" w:color="auto" w:fill="ffffff"/>
        </w:rPr>
        <w:t xml:space="preserve">。</w:t>
      </w:r>
      <w:r>
        <w:rPr>
          <w:rStyle w:val="808"/>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的中国境内生产的组件成本占比≥</w:t>
      </w:r>
      <w:r>
        <w:rPr>
          <w:rStyle w:val="808"/>
          <w:rFonts w:hint="eastAsia" w:ascii="宋体" w:hAnsi="宋体" w:eastAsia="宋体" w:cs="宋体"/>
          <w:i w:val="0"/>
          <w:szCs w:val="24"/>
          <w:highlight w:val="none"/>
          <w:u w:val="single"/>
          <w:shd w:val="clear" w:color="auto" w:fill="ffffff"/>
        </w:rPr>
        <w:t xml:space="preserve">（规定比例）</w:t>
      </w:r>
      <w:r>
        <w:rPr>
          <w:rFonts w:hint="eastAsia" w:ascii="宋体" w:hAnsi="宋体" w:eastAsia="宋体" w:cs="宋体"/>
          <w:szCs w:val="24"/>
          <w:highlight w:val="none"/>
          <w:shd w:val="clear" w:color="auto" w:fill="ffffff"/>
        </w:rPr>
        <w:t xml:space="preserve">。</w:t>
      </w:r>
      <w:r>
        <w:rPr>
          <w:rStyle w:val="808"/>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w:t>
      </w:r>
      <w:r>
        <w:rPr>
          <w:rStyle w:val="808"/>
          <w:rFonts w:hint="eastAsia" w:ascii="宋体" w:hAnsi="宋体" w:eastAsia="宋体" w:cs="宋体"/>
          <w:i w:val="0"/>
          <w:szCs w:val="24"/>
          <w:highlight w:val="none"/>
          <w:u w:val="single"/>
          <w:shd w:val="clear" w:color="auto" w:fill="ffffff"/>
        </w:rPr>
        <w:t xml:space="preserve">（关键组件）</w:t>
      </w:r>
      <w:r>
        <w:rPr>
          <w:rFonts w:hint="eastAsia" w:ascii="宋体" w:hAnsi="宋体" w:eastAsia="宋体" w:cs="宋体"/>
          <w:szCs w:val="24"/>
          <w:highlight w:val="none"/>
          <w:shd w:val="clear" w:color="auto" w:fill="ffffff"/>
        </w:rPr>
        <w:t xml:space="preserve">在中国境内生产。</w:t>
      </w:r>
      <w:r>
        <w:rPr>
          <w:rStyle w:val="808"/>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w:t>
      </w:r>
      <w:r>
        <w:rPr>
          <w:rStyle w:val="808"/>
          <w:rFonts w:hint="eastAsia" w:ascii="宋体" w:hAnsi="宋体" w:eastAsia="宋体" w:cs="宋体"/>
          <w:i w:val="0"/>
          <w:szCs w:val="24"/>
          <w:highlight w:val="none"/>
          <w:u w:val="single"/>
          <w:shd w:val="clear" w:color="auto" w:fill="ffffff"/>
        </w:rPr>
        <w:t xml:space="preserve">（关键工序）</w:t>
      </w:r>
      <w:r>
        <w:rPr>
          <w:rFonts w:hint="eastAsia" w:ascii="宋体" w:hAnsi="宋体" w:eastAsia="宋体" w:cs="宋体"/>
          <w:szCs w:val="24"/>
          <w:highlight w:val="none"/>
          <w:shd w:val="clear" w:color="auto" w:fill="ffffff"/>
        </w:rPr>
        <w:t xml:space="preserve">在中国境内完成。</w:t>
      </w:r>
      <w:r/>
    </w:p>
    <w:p>
      <w:pPr>
        <w:pStyle w:val="800"/>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w:t>
      </w:r>
      <w:r/>
    </w:p>
    <w:p>
      <w:pPr>
        <w:pStyle w:val="800"/>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本公司（单位）对上述声明内容的真实性负责。如有虚假，愿承担相应法律责任。</w:t>
      </w:r>
      <w:r/>
    </w:p>
    <w:p>
      <w:pPr>
        <w:pStyle w:val="800"/>
        <w:spacing w:before="20" w:beforeAutospacing="0" w:after="20" w:afterAutospacing="0" w:line="360" w:lineRule="auto"/>
        <w:rPr>
          <w:rFonts w:ascii="宋体" w:hAnsi="宋体" w:eastAsia="宋体" w:cs="宋体"/>
          <w:szCs w:val="24"/>
          <w:highlight w:val="none"/>
        </w:rPr>
      </w:pPr>
      <w:r>
        <w:rPr>
          <w:rFonts w:ascii="宋体" w:hAnsi="宋体" w:eastAsia="宋体" w:cs="宋体"/>
          <w:szCs w:val="24"/>
          <w:highlight w:val="none"/>
        </w:rPr>
      </w:r>
      <w:r/>
    </w:p>
    <w:p>
      <w:pPr>
        <w:pStyle w:val="800"/>
        <w:jc w:val="right"/>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公司（单位）名称（盖章）：</w:t>
      </w:r>
      <w:r/>
    </w:p>
    <w:p>
      <w:pPr>
        <w:pStyle w:val="800"/>
        <w:jc w:val="right"/>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日期：　年　月　日</w:t>
      </w:r>
      <w:r/>
    </w:p>
    <w:p>
      <w:pPr>
        <w:pStyle w:val="800"/>
        <w:spacing w:before="20" w:beforeAutospacing="0" w:after="20" w:afterAutospacing="0" w:line="320" w:lineRule="atLeast"/>
        <w:rPr>
          <w:rFonts w:ascii="宋体" w:hAnsi="宋体" w:eastAsia="宋体" w:cs="宋体"/>
          <w:szCs w:val="24"/>
          <w:highlight w:val="none"/>
        </w:rPr>
      </w:pPr>
      <w:r>
        <w:rPr>
          <w:rFonts w:ascii="宋体" w:hAnsi="宋体" w:eastAsia="宋体" w:cs="宋体"/>
          <w:szCs w:val="24"/>
          <w:highlight w:val="none"/>
        </w:rPr>
      </w:r>
      <w:r/>
    </w:p>
    <w:p>
      <w:pPr>
        <w:pStyle w:val="800"/>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1.产品如有型号，请在“产品名称”栏一并填写。</w:t>
      </w:r>
      <w:r/>
    </w:p>
    <w:p>
      <w:pPr>
        <w:pStyle w:val="800"/>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2.生产厂名与厂址应与生产厂营业执照载明的相关信息保持一致。</w:t>
      </w:r>
      <w:r/>
    </w:p>
    <w:p>
      <w:pPr>
        <w:pStyle w:val="800"/>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3.该产品的中国境内生产的组件成本占比相关要求实施前，“规定比例”栏可不填，下同。</w:t>
      </w:r>
      <w:r/>
    </w:p>
    <w:p>
      <w:pPr>
        <w:pStyle w:val="800"/>
        <w:ind w:firstLine="420"/>
        <w:spacing w:before="20" w:beforeAutospacing="0" w:after="2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4.该产品的关键组件要求实施前，“关键组件”栏可不填，下同。</w:t>
      </w:r>
      <w:r/>
    </w:p>
    <w:p>
      <w:pPr>
        <w:pStyle w:val="800"/>
        <w:ind w:firstLine="420"/>
        <w:spacing w:before="20" w:beforeAutospacing="0" w:after="2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5.该产品的关键工序要求实施前，“关键工序”栏可不填，下同。</w:t>
      </w:r>
      <w:r/>
    </w:p>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jc w:val="right"/>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20"/>
        <w:jc w:val="both"/>
        <w:spacing w:line="439"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pStyle w:val="765"/>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3" w:name="_Toc9379"/>
      <w:r>
        <w:rPr>
          <w:rFonts w:ascii="宋体" w:hAnsi="宋体" w:eastAsia="宋体" w:cs="宋体"/>
          <w:b/>
          <w:sz w:val="44"/>
          <w:highlight w:val="none"/>
        </w:rPr>
        <w:t xml:space="preserve">第四章 采购内容</w:t>
      </w:r>
      <w:bookmarkEnd w:id="3"/>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sectPr>
          <w:footerReference w:type="default" r:id="rId14"/>
          <w:footerReference w:type="first" r:id="rId15"/>
          <w:footnotePr/>
          <w:endnotePr/>
          <w:type w:val="nextPage"/>
          <w:pgSz w:w="11906" w:h="16838" w:orient="portrait"/>
          <w:pgMar w:top="1440" w:right="1417" w:bottom="1440" w:left="1417" w:header="851" w:footer="850" w:gutter="0"/>
          <w:pgNumType w:start="1"/>
          <w:cols w:num="1" w:sep="0" w:space="425" w:equalWidth="1"/>
          <w:docGrid w:linePitch="360"/>
          <w:titlePg/>
        </w:sectPr>
      </w:pPr>
      <w:r>
        <w:rPr>
          <w:rFonts w:ascii="宋体" w:hAnsi="宋体" w:eastAsia="宋体" w:cs="宋体"/>
          <w:sz w:val="24"/>
          <w:highlight w:val="none"/>
        </w:rPr>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highlight w:val="none"/>
        </w:rPr>
        <w:t xml:space="preserve">受</w:t>
      </w:r>
      <w:r>
        <w:rPr>
          <w:rFonts w:hint="eastAsia" w:ascii="宋体" w:hAnsi="宋体" w:eastAsia="宋体" w:cs="宋体"/>
          <w:b/>
          <w:bCs/>
          <w:sz w:val="24"/>
          <w:highlight w:val="none"/>
          <w:u w:val="single"/>
        </w:rPr>
        <w:t xml:space="preserve">苏州大学</w:t>
      </w:r>
      <w:r>
        <w:rPr>
          <w:rFonts w:ascii="宋体" w:hAnsi="宋体" w:eastAsia="宋体" w:cs="宋体"/>
          <w:b/>
          <w:bCs/>
          <w:sz w:val="24"/>
          <w:highlight w:val="none"/>
        </w:rPr>
        <w:t xml:space="preserve">的委托，</w:t>
      </w:r>
      <w:r>
        <w:rPr>
          <w:rFonts w:hint="eastAsia" w:ascii="宋体" w:hAnsi="宋体" w:eastAsia="宋体" w:cs="宋体"/>
          <w:b/>
          <w:bCs/>
          <w:sz w:val="24"/>
          <w:highlight w:val="none"/>
        </w:rPr>
        <w:t xml:space="preserve">江苏海外集团国际工程咨询有限公司</w:t>
      </w:r>
      <w:r>
        <w:rPr>
          <w:rFonts w:ascii="宋体" w:hAnsi="宋体" w:eastAsia="宋体" w:cs="宋体"/>
          <w:b/>
          <w:bCs/>
          <w:sz w:val="24"/>
          <w:highlight w:val="none"/>
        </w:rPr>
        <w:t xml:space="preserve">作为</w:t>
      </w:r>
      <w:r>
        <w:rPr>
          <w:rFonts w:hint="eastAsia" w:ascii="宋体" w:hAnsi="宋体" w:eastAsia="宋体" w:cs="宋体"/>
          <w:b/>
          <w:bCs/>
          <w:sz w:val="24"/>
          <w:highlight w:val="none"/>
        </w:rPr>
        <w:t xml:space="preserve">采购</w:t>
      </w:r>
      <w:r>
        <w:rPr>
          <w:rFonts w:hint="eastAsia" w:ascii="宋体" w:hAnsi="宋体" w:eastAsia="宋体" w:cs="宋体"/>
          <w:b/>
          <w:bCs/>
          <w:sz w:val="24"/>
          <w:szCs w:val="24"/>
          <w:highlight w:val="none"/>
        </w:rPr>
        <w:t xml:space="preserve">代理机构，就其</w:t>
      </w:r>
      <w:r>
        <w:rPr>
          <w:rFonts w:hint="eastAsia" w:ascii="宋体" w:hAnsi="宋体" w:eastAsia="宋体" w:cs="宋体"/>
          <w:b/>
          <w:bCs/>
          <w:sz w:val="24"/>
          <w:szCs w:val="24"/>
          <w:highlight w:val="none"/>
          <w:u w:val="single"/>
        </w:rPr>
        <w:t xml:space="preserve">全自动单克隆细胞株开发平台</w:t>
      </w:r>
      <w:r>
        <w:rPr>
          <w:rFonts w:hint="eastAsia" w:ascii="宋体" w:hAnsi="宋体" w:eastAsia="宋体" w:cs="宋体"/>
          <w:b/>
          <w:bCs/>
          <w:sz w:val="24"/>
          <w:szCs w:val="24"/>
          <w:highlight w:val="none"/>
        </w:rPr>
        <w:t xml:space="preserve">进行国内公开招标。</w:t>
      </w:r>
      <w:r/>
    </w:p>
    <w:p>
      <w:pPr>
        <w:ind w:firstLine="482"/>
        <w:spacing w:line="360" w:lineRule="auto"/>
        <w:rPr>
          <w:rFonts w:hint="eastAsia" w:ascii="宋体" w:hAnsi="宋体" w:eastAsia="宋体" w:cs="宋体"/>
          <w:bCs/>
          <w:sz w:val="24"/>
          <w:szCs w:val="24"/>
          <w:highlight w:val="none"/>
          <w:lang w:eastAsia="zh-CN"/>
        </w:rPr>
      </w:pPr>
      <w:r>
        <w:rPr>
          <w:rFonts w:hint="eastAsia" w:ascii="宋体" w:hAnsi="宋体" w:eastAsia="宋体" w:cs="宋体"/>
          <w:b/>
          <w:sz w:val="24"/>
          <w:szCs w:val="24"/>
          <w:highlight w:val="none"/>
        </w:rPr>
        <w:t xml:space="preserve">一、招标编号：</w:t>
      </w:r>
      <w:r>
        <w:rPr>
          <w:rFonts w:hint="eastAsia" w:ascii="宋体" w:hAnsi="宋体" w:eastAsia="宋体" w:cs="宋体"/>
          <w:bCs/>
          <w:sz w:val="24"/>
          <w:szCs w:val="24"/>
          <w:highlight w:val="none"/>
          <w:lang w:eastAsia="zh-CN"/>
        </w:rPr>
        <w:t xml:space="preserve">JSZC-320500-HWZX-G2026-0634</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二、招标内容：</w:t>
      </w:r>
      <w:r>
        <w:rPr>
          <w:rFonts w:hint="eastAsia" w:ascii="宋体" w:hAnsi="宋体" w:eastAsia="宋体" w:cs="宋体"/>
          <w:b/>
          <w:bCs/>
          <w:sz w:val="24"/>
          <w:szCs w:val="24"/>
          <w:highlight w:val="none"/>
        </w:rPr>
        <w:t xml:space="preserve">全自动单克隆细胞株开发平台   1套</w:t>
      </w:r>
      <w:r/>
    </w:p>
    <w:p>
      <w:pPr>
        <w:ind w:firstLine="482"/>
        <w:spacing w:line="360" w:lineRule="auto"/>
        <w:rPr>
          <w:rFonts w:ascii="宋体" w:hAnsi="宋体" w:eastAsia="宋体" w:cs="宋体"/>
          <w:bCs/>
          <w:sz w:val="24"/>
          <w:szCs w:val="24"/>
          <w:highlight w:val="none"/>
        </w:rPr>
      </w:pPr>
      <w:r>
        <w:rPr>
          <w:rFonts w:hint="eastAsia" w:ascii="宋体" w:hAnsi="宋体" w:eastAsia="宋体" w:cs="宋体"/>
          <w:b/>
          <w:sz w:val="24"/>
          <w:szCs w:val="24"/>
          <w:highlight w:val="none"/>
        </w:rPr>
        <w:t xml:space="preserve">三、预算金额：</w:t>
      </w:r>
      <w:r>
        <w:rPr>
          <w:rFonts w:hint="eastAsia" w:ascii="宋体" w:hAnsi="宋体" w:eastAsia="宋体" w:cs="宋体"/>
          <w:sz w:val="24"/>
          <w:szCs w:val="24"/>
          <w:highlight w:val="none"/>
        </w:rPr>
        <w:t xml:space="preserve">人民币820万元；最高限价：人民币820万元。</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四、采购内容</w:t>
      </w:r>
      <w:r/>
    </w:p>
    <w:p>
      <w:pPr>
        <w:ind w:firstLine="482"/>
        <w:spacing w:line="360" w:lineRule="auto"/>
        <w:tabs>
          <w:tab w:val="left" w:pos="360" w:leader="none"/>
        </w:tabs>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本项目核心产品：</w:t>
      </w:r>
      <w:r>
        <w:rPr>
          <w:rFonts w:hint="eastAsia" w:ascii="宋体" w:hAnsi="宋体" w:eastAsia="宋体" w:cs="宋体"/>
          <w:b/>
          <w:bCs/>
          <w:sz w:val="24"/>
          <w:szCs w:val="24"/>
          <w:highlight w:val="none"/>
        </w:rPr>
        <w:t xml:space="preserve">全自动单克隆细胞株开发平台</w:t>
      </w:r>
      <w:r/>
    </w:p>
    <w:p>
      <w:pPr>
        <w:contextualSpacing/>
        <w:ind w:firstLine="482"/>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（一）技术参数</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bCs/>
          <w:sz w:val="24"/>
          <w:szCs w:val="24"/>
          <w:highlight w:val="none"/>
        </w:rPr>
        <w:t xml:space="preserve">★</w:t>
      </w:r>
      <w:r>
        <w:rPr>
          <w:rFonts w:ascii="宋体" w:hAnsi="宋体" w:eastAsia="宋体" w:cs="宋体"/>
          <w:color w:val="000000"/>
          <w:sz w:val="24"/>
          <w:szCs w:val="24"/>
          <w:highlight w:val="none"/>
        </w:rPr>
        <w:t xml:space="preserve">1.</w:t>
      </w:r>
      <w:r>
        <w:rPr>
          <w:rFonts w:ascii="Segoe UI" w:hAnsi="Segoe UI" w:eastAsia="Segoe UI" w:cs="Segoe UI"/>
          <w:color w:val="0f1115"/>
          <w:sz w:val="24"/>
          <w:szCs w:val="24"/>
          <w:highlight w:val="none"/>
          <w:shd w:val="clear" w:color="auto" w:fill="ffffff"/>
        </w:rPr>
        <w:t xml:space="preserve">设备功能：具备对单细胞进行无损操控的能力，可在微流控芯片或等效微腔阵列中实现单细胞的自动化导入、分离、培养、检测与导出，全程保持细胞活性。满足单克隆培养、抗体滴度筛选、双抗配对检测等全流程自动化需求。</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2.高功率专用光源，使用寿命≥2万小时，满足长时间、大规模自动化连续筛选实验需求。</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3.配备不少于 5 种专业光学滤镜，包含明场、Cy5、TxRed、FITC、DAPI、PE。</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bCs/>
          <w:sz w:val="24"/>
          <w:szCs w:val="24"/>
          <w:highlight w:val="none"/>
        </w:rPr>
        <w:t xml:space="preserve">★</w:t>
      </w:r>
      <w:r>
        <w:rPr>
          <w:rFonts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t xml:space="preserve">搭配</w:t>
      </w:r>
      <w:r>
        <w:rPr>
          <w:rFonts w:ascii="宋体" w:hAnsi="宋体" w:eastAsia="宋体" w:cs="宋体"/>
          <w:color w:val="000000"/>
          <w:sz w:val="24"/>
          <w:szCs w:val="24"/>
          <w:highlight w:val="none"/>
        </w:rPr>
        <w:t xml:space="preserve">国产芯片，配备独立专属液路，支持1750/14000/24000个纳升级微腔三种标准芯片，支持细胞株开发芯片；配备≥10000微腔超快混合芯片，流速5μL/s时液体完全混合时间≤5s；芯片全域温控4-50℃，全流程国内加工封装。</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5.样本处理参数：单轮细胞导入时间≤60 min；最小上样体积≤5 μL，最低细胞上样量2000个；流速范围0.01μL/s-17μL/s。</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6.成像系统：搭载2450万像素超高清CMOS成像系统，单芯片视野数≤23个，支持分视野自动化扫描检测。</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7.细胞导出性能：单细胞导出体积≤20 μL；最低导出时间≤5 min/微腔，精准无损回收高表达和快速增殖的细胞株，可直接用于单克隆建株培养。</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8.检测模式：支持非动物源性荧光多肽检测抗体表达量、抗体配对等。</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9.细胞兼容性：兼容B细胞、浆细胞、杂交瘤细胞、CHO细胞、HEK293细胞等抗体研发核心细胞系。</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10.安装验收单日需提供IQ和OQ验证服务及报告。</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（二）配置要求（清单）</w:t>
      </w:r>
      <w:r/>
    </w:p>
    <w:p>
      <w:pPr>
        <w:ind w:firstLine="96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全自动单克隆细胞株开发平台                      1套</w:t>
      </w:r>
      <w:r/>
    </w:p>
    <w:p>
      <w:pPr>
        <w:ind w:firstLine="482"/>
        <w:spacing w:line="360" w:lineRule="auto"/>
        <w:tabs>
          <w:tab w:val="left" w:pos="360" w:leader="none"/>
        </w:tabs>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p>
      <w:pPr>
        <w:ind w:firstLine="482"/>
        <w:spacing w:line="360" w:lineRule="auto"/>
        <w:tabs>
          <w:tab w:val="left" w:pos="36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（三）付款条款</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1.付款步骤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合同签订后30日内，采购人向中标供应商支付合同总价90%的预付款。中标供应商须在收到预付款前（一般为合同签订后5日内），向采购人提供与该预付款等额的、由商业银行出具的不可撤销的、无条件的见索即付独立预付款保函（保函格式及内容须事先经采购人确认）。该保函在设备最终验收合格后30日内无息退还；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（2）全部设备完成安装、调试并正常运行后，经采购人签署最终验收合格证明文件（以采购人统一制式标准及签章为准），采购人再行支付合同总价10%的尾款；</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（3）每次付款前，中标单位均须提供对应金额的、合法有效增值税专用发票。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2.履约保证金：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中标供应商须在签订合同前，向采购人缴纳合同金额的10%作为履约保证金，至采购人签署最终验收合格证明之日起稳定运行1年后无息退还。</w:t>
      </w:r>
      <w:r/>
    </w:p>
    <w:p>
      <w:pPr>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履约保证金形式：以转账、支票、汇票、本票或者金融机构、担保机构出具的见索即付保函等非现金形式提交（保函内容须经学校认可）。</w:t>
      </w:r>
      <w:r/>
    </w:p>
    <w:p>
      <w:pPr>
        <w:ind w:firstLine="482"/>
        <w:spacing w:line="360" w:lineRule="auto"/>
        <w:tabs>
          <w:tab w:val="left" w:pos="36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）交付及安装调试</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1．交付流程：供应商应当在合同签订后</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个月内将货物运送至采购人指定仓库，由双方对货物进行预验收。预验收合格后，供应</w:t>
      </w:r>
      <w:r>
        <w:rPr>
          <w:rFonts w:ascii="宋体" w:hAnsi="宋体" w:eastAsia="宋体" w:cs="宋体"/>
          <w:color w:val="000000"/>
          <w:sz w:val="24"/>
          <w:szCs w:val="24"/>
          <w:highlight w:val="none"/>
        </w:rPr>
        <w:t xml:space="preserve">商应在接到采购人通知后</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个月内</w:t>
      </w:r>
      <w:r>
        <w:rPr>
          <w:rFonts w:ascii="宋体" w:hAnsi="宋体" w:eastAsia="宋体" w:cs="宋体"/>
          <w:color w:val="000000"/>
          <w:sz w:val="24"/>
          <w:szCs w:val="24"/>
          <w:highlight w:val="none"/>
        </w:rPr>
        <w:t xml:space="preserve">，约定二次运输日期（最晚不晚于合同签订后一年），到采购人指定仓库开展二次运输，将货物从指定仓库运送至最终安装地点（指定仓库与最终安装地点位于同一建筑的不同楼层）。货物的装箱清单、用户手册、原厂保修卡、随机资料及配件、随机工具等应一并最迟在二次运输完成时交付给采购方。</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2．安装、调试及培训：供应商完成二次运输后的</w:t>
      </w:r>
      <w:r>
        <w:rPr>
          <w:rFonts w:hint="eastAsia" w:ascii="宋体" w:hAnsi="宋体" w:eastAsia="宋体" w:cs="宋体"/>
          <w:color w:val="000000"/>
          <w:sz w:val="24"/>
          <w:szCs w:val="24"/>
          <w:highlight w:val="none"/>
          <w:lang w:val="en-US" w:eastAsia="zh-CN"/>
        </w:rPr>
        <w:t xml:space="preserve">7个</w:t>
      </w:r>
      <w:r>
        <w:rPr>
          <w:rFonts w:ascii="宋体" w:hAnsi="宋体" w:eastAsia="宋体" w:cs="宋体"/>
          <w:color w:val="000000"/>
          <w:sz w:val="24"/>
          <w:szCs w:val="24"/>
          <w:highlight w:val="none"/>
        </w:rPr>
        <w:t xml:space="preserve">工作日内，采购方与供应方应确认安装调试日期，采购方应根据供应方要求准备好安装调试条件，供应商派专人到现场进行安装调试，并对采购方人员进行相关培训。</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）验收标准</w:t>
      </w:r>
      <w:r/>
    </w:p>
    <w:p>
      <w:pPr>
        <w:ind w:firstLine="480"/>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（1）预验收</w:t>
      </w:r>
      <w:r/>
    </w:p>
    <w:p>
      <w:pPr>
        <w:ind w:firstLine="480"/>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货物到达采购人指定的仓库后，对货物包装是否完好进行验收。若货物包装存在损坏，采购人有权拒收，供应商应在7个工作日内重新送达。</w:t>
      </w:r>
      <w:r/>
    </w:p>
    <w:p>
      <w:pPr>
        <w:ind w:firstLine="480"/>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（2）最终验收</w:t>
      </w:r>
      <w:r/>
    </w:p>
    <w:p>
      <w:pPr>
        <w:ind w:firstLine="480"/>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装调试完毕，由采购人组织最终验收，设备配置、所有技术参数须符合招标文件和中标商投标响应文件要求。验收内容还包括资料完整性、设备“三漏”(漏水、漏电、漏气)检查、设备运行稳定性、技术规格符合性。各项指标还应符合国家质量和安全标准，设备可以在现有条件下安全稳定运行。</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）质保服务要求</w:t>
      </w:r>
      <w:r>
        <w:rPr>
          <w:rFonts w:ascii="宋体" w:hAnsi="宋体" w:eastAsia="宋体" w:cs="宋体"/>
          <w:b/>
          <w:bCs/>
          <w:color w:val="000000"/>
          <w:sz w:val="24"/>
          <w:szCs w:val="24"/>
          <w:highlight w:val="none"/>
        </w:rPr>
        <w:t xml:space="preserve">   </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w:t>
      </w:r>
      <w:r>
        <w:rPr>
          <w:rFonts w:ascii="宋体" w:hAnsi="宋体" w:eastAsia="宋体" w:cs="宋体"/>
          <w:b/>
          <w:bCs/>
          <w:color w:val="000000"/>
          <w:sz w:val="24"/>
          <w:szCs w:val="24"/>
          <w:highlight w:val="none"/>
        </w:rPr>
        <w:t xml:space="preserve">设备免费质保期不少于5年，自最终验收完成合格之日起算，终身维修</w:t>
      </w:r>
      <w:r>
        <w:rPr>
          <w:rFonts w:ascii="宋体" w:hAnsi="宋体" w:eastAsia="宋体" w:cs="宋体"/>
          <w:color w:val="000000"/>
          <w:sz w:val="24"/>
          <w:szCs w:val="24"/>
          <w:highlight w:val="none"/>
        </w:rPr>
        <w:t xml:space="preserve">；</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2．质保期内设备发生任何部件故障，供应商须在48小时内上门免费维修。若货物故障在维修</w:t>
      </w:r>
      <w:r>
        <w:rPr>
          <w:rFonts w:hint="eastAsia" w:ascii="宋体" w:hAnsi="宋体" w:eastAsia="宋体" w:cs="宋体"/>
          <w:color w:val="000000"/>
          <w:sz w:val="24"/>
          <w:szCs w:val="24"/>
          <w:highlight w:val="none"/>
          <w:lang w:val="en-US" w:eastAsia="zh-CN"/>
        </w:rPr>
        <w:t xml:space="preserve">48</w:t>
      </w:r>
      <w:r>
        <w:rPr>
          <w:rFonts w:ascii="宋体" w:hAnsi="宋体" w:eastAsia="宋体" w:cs="宋体"/>
          <w:color w:val="000000"/>
          <w:sz w:val="24"/>
          <w:szCs w:val="24"/>
          <w:highlight w:val="none"/>
        </w:rPr>
        <w:t xml:space="preserve">小时后仍无法排除，供应商应在</w:t>
      </w:r>
      <w:r>
        <w:rPr>
          <w:rFonts w:hint="eastAsia" w:ascii="宋体" w:hAnsi="宋体" w:eastAsia="宋体" w:cs="宋体"/>
          <w:color w:val="000000"/>
          <w:sz w:val="24"/>
          <w:szCs w:val="24"/>
          <w:highlight w:val="none"/>
          <w:lang w:val="en-US" w:eastAsia="zh-CN"/>
        </w:rPr>
        <w:t xml:space="preserve">72</w:t>
      </w:r>
      <w:r>
        <w:rPr>
          <w:rFonts w:ascii="宋体" w:hAnsi="宋体" w:eastAsia="宋体" w:cs="宋体"/>
          <w:color w:val="000000"/>
          <w:sz w:val="24"/>
          <w:szCs w:val="24"/>
          <w:highlight w:val="none"/>
        </w:rPr>
        <w:t xml:space="preserve">小时内免费提供不低于故障货物规格型号档次的备用货物供采购人使用，直至故障货物修复。</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供应商保证，如供应商在二次运输前对货物包装检查后，确认货物包装完整，供应商同意对二次运输完成后开箱发现的任何货物损害、货物型号、规格或数量不一致等承担全部责任，包括但不限于提供免费的换货或维修。供应商对上述货物包装不完整的异议应当以书面形式，在二次运输开展前向采购人提出，如供应商未能在二次运输开展前提出异议，则视为异议不成立。</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）报价要求</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1.报价币种为人民币。</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报价应包括完成对应标段所有相关工作可能发生的一切费用，包括全部响应货物及备品、备件、辅配件和专用工具费用、税费及包装、运至最终目的地的运输（含二次搬运）、保险、检测验收、安装、调试、技术支持与培训、售后服务与维保及相关劳务支出等工作所发生的全部费用以及企业利润、税金和政策性文件规定及合同包含的所有风险、责任等各项应有费用。</w:t>
      </w:r>
      <w:r/>
    </w:p>
    <w:p>
      <w:pPr>
        <w:ind w:firstLine="482"/>
        <w:spacing w:line="360" w:lineRule="auto"/>
        <w:rPr>
          <w:rFonts w:hint="eastAsia" w:ascii="宋体" w:hAnsi="宋体" w:eastAsia="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rPr>
        <w:t xml:space="preserve">注：采购主要标的物数量、交付期及交付方式、付款方式、质保期、质保方式及标注“★”参数属于实质性响应要求，不得出现负偏离，否则视为无效投标。</w:t>
      </w:r>
      <w:r/>
    </w:p>
    <w:p>
      <w:pPr>
        <w:jc w:val="center"/>
        <w:rPr>
          <w:rFonts w:ascii="宋体" w:hAnsi="宋体" w:eastAsia="宋体" w:cs="宋体"/>
          <w:sz w:val="24"/>
          <w:highlight w:val="none"/>
        </w:rPr>
      </w:pPr>
      <w:r>
        <w:rPr>
          <w:rFonts w:hint="eastAsia" w:ascii="宋体" w:hAnsi="宋体" w:eastAsia="宋体" w:cs="宋体"/>
          <w:sz w:val="24"/>
          <w:highlight w:val="none"/>
        </w:rPr>
        <w:br w:type="page" w:clear="all"/>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pStyle w:val="765"/>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65"/>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65"/>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4" w:name="_Toc3769"/>
      <w:r>
        <w:rPr>
          <w:rFonts w:ascii="宋体" w:hAnsi="宋体" w:eastAsia="宋体" w:cs="宋体"/>
          <w:b/>
          <w:sz w:val="44"/>
          <w:highlight w:val="none"/>
        </w:rPr>
        <w:t xml:space="preserve">第五章</w:t>
      </w:r>
      <w:r>
        <w:rPr>
          <w:rFonts w:hint="eastAsia" w:ascii="宋体" w:hAnsi="宋体" w:eastAsia="宋体" w:cs="宋体"/>
          <w:b/>
          <w:sz w:val="44"/>
          <w:highlight w:val="none"/>
        </w:rPr>
        <w:t xml:space="preserve"> </w:t>
      </w:r>
      <w:r>
        <w:rPr>
          <w:rFonts w:ascii="宋体" w:hAnsi="宋体" w:eastAsia="宋体" w:cs="宋体"/>
          <w:b/>
          <w:sz w:val="44"/>
          <w:highlight w:val="none"/>
        </w:rPr>
        <w:t xml:space="preserve">合同条款</w:t>
      </w:r>
      <w:bookmarkEnd w:id="4"/>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80"/>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rFonts w:ascii="宋体" w:hAnsi="宋体"/>
          <w:b/>
          <w:bCs/>
          <w:sz w:val="32"/>
          <w:szCs w:val="32"/>
          <w:highlight w:val="none"/>
        </w:rPr>
      </w:pPr>
      <w:r>
        <w:rPr>
          <w:rFonts w:hint="eastAsia" w:ascii="宋体" w:hAnsi="宋体"/>
          <w:b/>
          <w:bCs/>
          <w:sz w:val="32"/>
          <w:szCs w:val="32"/>
          <w:highlight w:val="none"/>
        </w:rPr>
        <w:t xml:space="preserve">合同主要条款</w:t>
      </w:r>
      <w:r/>
    </w:p>
    <w:p>
      <w:pPr>
        <w:ind w:firstLine="425"/>
        <w:spacing w:line="400" w:lineRule="exact"/>
        <w:rPr>
          <w:rFonts w:ascii="宋体" w:hAnsi="宋体" w:cs="宋体"/>
          <w:szCs w:val="21"/>
          <w:highlight w:val="none"/>
        </w:rPr>
      </w:pPr>
      <w:r>
        <w:rPr>
          <w:rFonts w:ascii="宋体" w:hAnsi="宋体" w:cs="宋体"/>
          <w:szCs w:val="21"/>
          <w:highlight w:val="none"/>
        </w:rPr>
      </w:r>
      <w:r/>
    </w:p>
    <w:p>
      <w:pPr>
        <w:ind w:firstLine="5262"/>
        <w:rPr>
          <w:b/>
          <w:sz w:val="24"/>
          <w:highlight w:val="none"/>
        </w:rPr>
      </w:pPr>
      <w:r>
        <w:rPr>
          <w:rFonts w:hint="eastAsia"/>
          <w:b/>
          <w:sz w:val="24"/>
          <w:highlight w:val="none"/>
        </w:rPr>
        <w:t xml:space="preserve">合同编号：</w:t>
      </w:r>
      <w:r/>
    </w:p>
    <w:p>
      <w:pPr>
        <w:ind w:firstLine="5262"/>
        <w:rPr>
          <w:b/>
          <w:sz w:val="24"/>
          <w:highlight w:val="none"/>
        </w:rPr>
      </w:pPr>
      <w:r>
        <w:rPr>
          <w:b/>
          <w:sz w:val="24"/>
          <w:highlight w:val="none"/>
        </w:rPr>
      </w:r>
      <w:r/>
    </w:p>
    <w:p>
      <w:pPr>
        <w:ind w:firstLine="480"/>
        <w:spacing w:line="360" w:lineRule="auto"/>
        <w:rPr>
          <w:sz w:val="24"/>
          <w:szCs w:val="24"/>
          <w:highlight w:val="none"/>
        </w:rPr>
      </w:pPr>
      <w:r>
        <w:rPr>
          <w:rFonts w:hAnsi="宋体"/>
          <w:sz w:val="24"/>
          <w:szCs w:val="24"/>
          <w:highlight w:val="none"/>
          <w:lang w:val="zh-CN"/>
        </w:rPr>
        <w:t xml:space="preserve">甲方：</w:t>
      </w:r>
      <w:r>
        <w:rPr>
          <w:rFonts w:hint="eastAsia"/>
          <w:sz w:val="24"/>
          <w:szCs w:val="24"/>
          <w:highlight w:val="none"/>
          <w:lang w:val="zh-CN"/>
        </w:rPr>
        <w:t xml:space="preserve">苏州大学</w:t>
      </w:r>
      <w:r>
        <w:rPr>
          <w:sz w:val="24"/>
          <w:szCs w:val="24"/>
          <w:highlight w:val="none"/>
          <w:lang w:val="zh-CN"/>
        </w:rPr>
        <w:t xml:space="preserve"> </w:t>
      </w:r>
      <w:r/>
    </w:p>
    <w:p>
      <w:pPr>
        <w:ind w:firstLine="480"/>
        <w:spacing w:line="360" w:lineRule="auto"/>
        <w:rPr>
          <w:sz w:val="24"/>
          <w:szCs w:val="24"/>
          <w:highlight w:val="none"/>
          <w:u w:val="single"/>
        </w:rPr>
      </w:pPr>
      <w:r>
        <w:rPr>
          <w:rFonts w:hAnsi="宋体"/>
          <w:sz w:val="24"/>
          <w:szCs w:val="24"/>
          <w:highlight w:val="none"/>
          <w:lang w:val="zh-CN"/>
        </w:rPr>
        <w:t xml:space="preserve">乙方：</w:t>
      </w:r>
      <w:r>
        <w:rPr>
          <w:sz w:val="24"/>
          <w:szCs w:val="24"/>
          <w:highlight w:val="none"/>
          <w:u w:val="single"/>
          <w:lang w:val="zh-CN"/>
        </w:rPr>
        <w:t xml:space="preserve">                </w:t>
      </w:r>
      <w:r/>
    </w:p>
    <w:p>
      <w:pPr>
        <w:ind w:firstLine="480"/>
        <w:spacing w:line="360" w:lineRule="auto"/>
        <w:rPr>
          <w:rFonts w:hAnsi="宋体"/>
          <w:sz w:val="24"/>
          <w:szCs w:val="24"/>
          <w:highlight w:val="none"/>
          <w:lang w:val="zh-CN"/>
        </w:rPr>
      </w:pPr>
      <w:r>
        <w:rPr>
          <w:rFonts w:hAnsi="宋体"/>
          <w:sz w:val="24"/>
          <w:szCs w:val="24"/>
          <w:highlight w:val="none"/>
          <w:lang w:val="zh-CN"/>
        </w:rPr>
      </w:r>
      <w:r/>
    </w:p>
    <w:p>
      <w:pPr>
        <w:ind w:firstLine="480"/>
        <w:spacing w:line="360" w:lineRule="auto"/>
        <w:rPr>
          <w:rFonts w:hAnsi="宋体"/>
          <w:sz w:val="24"/>
          <w:szCs w:val="24"/>
          <w:highlight w:val="none"/>
          <w:lang w:val="zh-CN"/>
        </w:rPr>
      </w:pPr>
      <w:r>
        <w:rPr>
          <w:rFonts w:hAnsi="宋体"/>
          <w:sz w:val="24"/>
          <w:szCs w:val="24"/>
          <w:highlight w:val="none"/>
          <w:lang w:val="zh-CN"/>
        </w:rPr>
      </w:r>
      <w:r/>
    </w:p>
    <w:p>
      <w:pPr>
        <w:ind w:firstLine="480"/>
        <w:spacing w:line="360" w:lineRule="auto"/>
        <w:rPr>
          <w:sz w:val="24"/>
          <w:szCs w:val="24"/>
          <w:highlight w:val="none"/>
        </w:rPr>
      </w:pPr>
      <w:r>
        <w:rPr>
          <w:rFonts w:hAnsi="宋体"/>
          <w:sz w:val="24"/>
          <w:szCs w:val="24"/>
          <w:highlight w:val="none"/>
          <w:lang w:val="zh-CN"/>
        </w:rPr>
        <w:t xml:space="preserve">根据政府采购编号</w:t>
      </w:r>
      <w:r>
        <w:rPr>
          <w:rFonts w:hint="eastAsia" w:hAnsi="宋体"/>
          <w:sz w:val="24"/>
          <w:szCs w:val="24"/>
          <w:highlight w:val="none"/>
          <w:u w:val="single"/>
        </w:rPr>
        <w:t xml:space="preserve">            </w:t>
      </w:r>
      <w:r>
        <w:rPr>
          <w:rFonts w:hint="eastAsia"/>
          <w:sz w:val="24"/>
          <w:szCs w:val="24"/>
          <w:highlight w:val="none"/>
          <w:lang w:val="zh-CN"/>
        </w:rPr>
        <w:t xml:space="preserve">号</w:t>
      </w:r>
      <w:r>
        <w:rPr>
          <w:rFonts w:hAnsi="宋体"/>
          <w:sz w:val="24"/>
          <w:szCs w:val="24"/>
          <w:highlight w:val="none"/>
          <w:lang w:val="zh-CN"/>
        </w:rPr>
        <w:t xml:space="preserve">采购文件及乙方中标的投标文件和中标通知书，甲乙双方就此次中标的</w:t>
      </w:r>
      <w:r>
        <w:rPr>
          <w:sz w:val="24"/>
          <w:szCs w:val="24"/>
          <w:highlight w:val="none"/>
          <w:u w:val="single"/>
        </w:rPr>
        <w:t xml:space="preserve">                  </w:t>
      </w:r>
      <w:r>
        <w:rPr>
          <w:rFonts w:hAnsi="宋体"/>
          <w:sz w:val="24"/>
          <w:szCs w:val="24"/>
          <w:highlight w:val="none"/>
          <w:lang w:val="zh-CN"/>
        </w:rPr>
        <w:t xml:space="preserve">事宜，签订本合同书。</w:t>
      </w:r>
      <w:r/>
    </w:p>
    <w:p>
      <w:pPr>
        <w:ind w:left="0" w:firstLine="482"/>
        <w:jc w:val="left"/>
        <w:spacing w:line="360" w:lineRule="auto"/>
        <w:rPr>
          <w:rFonts w:ascii="宋体" w:hAnsi="宋体" w:cs="宋体"/>
          <w:sz w:val="24"/>
          <w:szCs w:val="24"/>
          <w:highlight w:val="none"/>
        </w:rPr>
      </w:pPr>
      <w:r>
        <w:rPr>
          <w:rFonts w:ascii="宋体" w:hAnsi="宋体" w:cs="宋体"/>
          <w:b/>
          <w:sz w:val="24"/>
          <w:szCs w:val="24"/>
          <w:highlight w:val="none"/>
        </w:rPr>
        <w:t xml:space="preserve">第一条</w:t>
      </w: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乙方根据甲方需求提供下列货物：</w:t>
      </w:r>
      <w:r/>
    </w:p>
    <w:tbl>
      <w:tblPr>
        <w:tblStyle w:val="775"/>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序号</w:t>
            </w:r>
            <w:r/>
          </w:p>
        </w:tc>
        <w:tc>
          <w:tcPr>
            <w:tcW w:w="1331"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名称</w:t>
            </w:r>
            <w:r/>
          </w:p>
        </w:tc>
        <w:tc>
          <w:tcPr>
            <w:tcW w:w="1701"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型号、规格</w:t>
            </w:r>
            <w:r/>
          </w:p>
        </w:tc>
        <w:tc>
          <w:tcPr>
            <w:tcW w:w="850"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数量</w:t>
            </w:r>
            <w:r/>
          </w:p>
        </w:tc>
        <w:tc>
          <w:tcPr>
            <w:tcBorders>
              <w:right w:val="single" w:color="auto" w:sz="4" w:space="0"/>
            </w:tcBorders>
            <w:tcW w:w="1517"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单价（万元人民币）</w:t>
            </w:r>
            <w:r/>
          </w:p>
        </w:tc>
        <w:tc>
          <w:tcPr>
            <w:tcBorders>
              <w:left w:val="single" w:color="auto" w:sz="4" w:space="0"/>
              <w:right w:val="single" w:color="auto" w:sz="4" w:space="0"/>
            </w:tcBorders>
            <w:tcW w:w="1460"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总价（万元人民币）</w:t>
            </w:r>
            <w:r/>
          </w:p>
        </w:tc>
        <w:tc>
          <w:tcPr>
            <w:tcBorders>
              <w:left w:val="single" w:color="auto" w:sz="4" w:space="0"/>
            </w:tcBorders>
            <w:tcW w:w="709"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品牌</w:t>
            </w:r>
            <w:r/>
          </w:p>
        </w:tc>
        <w:tc>
          <w:tcPr>
            <w:tcW w:w="1099"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产地</w:t>
            </w:r>
            <w:r/>
          </w:p>
        </w:tc>
      </w:tr>
      <w:tr>
        <w:trPr>
          <w:trHeight w:val="300"/>
        </w:trPr>
        <w:tc>
          <w:tcPr>
            <w:tcBorders>
              <w:bottom w:val="single" w:color="auto" w:sz="4" w:space="0"/>
            </w:tcBorders>
            <w:tcW w:w="649"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w:t>
            </w:r>
            <w:r/>
          </w:p>
        </w:tc>
        <w:tc>
          <w:tcPr>
            <w:tcBorders>
              <w:bottom w:val="single" w:color="auto" w:sz="4" w:space="0"/>
            </w:tcBorders>
            <w:tcW w:w="1331"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bottom w:val="single" w:color="auto" w:sz="4" w:space="0"/>
            </w:tcBorders>
            <w:tcW w:w="1701"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bottom w:val="single" w:color="auto" w:sz="4" w:space="0"/>
            </w:tcBorders>
            <w:tcW w:w="850"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bottom w:val="single" w:color="auto" w:sz="4" w:space="0"/>
              <w:right w:val="single" w:color="auto" w:sz="4" w:space="0"/>
            </w:tcBorders>
            <w:tcW w:w="1517"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tcBorders>
            <w:tcW w:w="709"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bottom w:val="single" w:color="auto" w:sz="4" w:space="0"/>
            </w:tcBorders>
            <w:tcW w:w="1099"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trHeight w:val="300"/>
        </w:trPr>
        <w:tc>
          <w:tcPr>
            <w:tcBorders>
              <w:bottom w:val="single" w:color="auto" w:sz="4" w:space="0"/>
              <w:right w:val="single" w:color="auto" w:sz="4" w:space="0"/>
            </w:tcBorders>
            <w:tcW w:w="649"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2</w:t>
            </w:r>
            <w:r/>
          </w:p>
        </w:tc>
        <w:tc>
          <w:tcPr>
            <w:tcBorders>
              <w:left w:val="single" w:color="auto" w:sz="4" w:space="0"/>
              <w:bottom w:val="single" w:color="auto" w:sz="4" w:space="0"/>
              <w:right w:val="single" w:color="auto" w:sz="4" w:space="0"/>
            </w:tcBorders>
            <w:tcW w:w="1331"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right w:val="single" w:color="auto" w:sz="4" w:space="0"/>
            </w:tcBorders>
            <w:tcW w:w="1701"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right w:val="single" w:color="auto" w:sz="4" w:space="0"/>
            </w:tcBorders>
            <w:tcW w:w="850"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right w:val="single" w:color="auto" w:sz="4" w:space="0"/>
            </w:tcBorders>
            <w:tcW w:w="1517"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right w:val="single" w:color="auto" w:sz="4" w:space="0"/>
            </w:tcBorders>
            <w:tcW w:w="709"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tcBorders>
            <w:tcW w:w="1099"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trHeight w:val="150"/>
        </w:trPr>
        <w:tc>
          <w:tcPr>
            <w:tcBorders>
              <w:top w:val="single" w:color="auto" w:sz="4" w:space="0"/>
              <w:right w:val="single" w:color="auto" w:sz="4" w:space="0"/>
            </w:tcBorders>
            <w:tcW w:w="649"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Borders>
              <w:top w:val="single" w:color="auto" w:sz="4" w:space="0"/>
              <w:left w:val="single" w:color="auto" w:sz="4" w:space="0"/>
              <w:right w:val="single" w:color="auto" w:sz="4" w:space="0"/>
            </w:tcBorders>
            <w:tcW w:w="1331" w:type="dxa"/>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Borders>
              <w:top w:val="single" w:color="auto" w:sz="4" w:space="0"/>
              <w:left w:val="single" w:color="auto" w:sz="4" w:space="0"/>
              <w:right w:val="single" w:color="auto" w:sz="4" w:space="0"/>
            </w:tcBorders>
            <w:tcW w:w="1701" w:type="dxa"/>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Borders>
              <w:top w:val="single" w:color="auto" w:sz="4" w:space="0"/>
              <w:left w:val="single" w:color="auto" w:sz="4" w:space="0"/>
              <w:right w:val="single" w:color="auto" w:sz="4" w:space="0"/>
            </w:tcBorders>
            <w:tcW w:w="850" w:type="dxa"/>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Borders>
              <w:top w:val="single" w:color="auto" w:sz="4" w:space="0"/>
              <w:left w:val="single" w:color="auto" w:sz="4" w:space="0"/>
              <w:right w:val="single" w:color="auto" w:sz="4" w:space="0"/>
            </w:tcBorders>
            <w:tcW w:w="1517" w:type="dxa"/>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Borders>
              <w:top w:val="single" w:color="auto" w:sz="4" w:space="0"/>
              <w:left w:val="single" w:color="auto" w:sz="4" w:space="0"/>
              <w:right w:val="single" w:color="auto" w:sz="4" w:space="0"/>
            </w:tcBorders>
            <w:tcW w:w="1460" w:type="dxa"/>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Borders>
              <w:top w:val="single" w:color="auto" w:sz="4" w:space="0"/>
              <w:left w:val="single" w:color="auto" w:sz="4" w:space="0"/>
              <w:right w:val="single" w:color="auto" w:sz="4" w:space="0"/>
            </w:tcBorders>
            <w:tcW w:w="709" w:type="dxa"/>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Borders>
              <w:top w:val="single" w:color="auto" w:sz="4" w:space="0"/>
              <w:left w:val="single" w:color="auto" w:sz="4" w:space="0"/>
            </w:tcBorders>
            <w:tcW w:w="1099" w:type="dxa"/>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r>
    </w:tbl>
    <w:p>
      <w:pPr>
        <w:ind w:left="210" w:firstLine="482"/>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设备配置及技术指标详见附件一技术协议。</w:t>
      </w:r>
      <w:r/>
    </w:p>
    <w:p>
      <w:pPr>
        <w:ind w:left="210" w:firstLine="482"/>
        <w:jc w:val="left"/>
        <w:spacing w:line="360" w:lineRule="auto"/>
        <w:rPr>
          <w:rFonts w:ascii="宋体" w:hAnsi="宋体" w:cs="宋体"/>
          <w:b/>
          <w:sz w:val="24"/>
          <w:szCs w:val="24"/>
          <w:highlight w:val="none"/>
        </w:rPr>
      </w:pPr>
      <w:r>
        <w:rPr>
          <w:rFonts w:ascii="宋体" w:hAnsi="宋体" w:cs="宋体"/>
          <w:b/>
          <w:sz w:val="24"/>
          <w:szCs w:val="24"/>
          <w:highlight w:val="none"/>
        </w:rPr>
        <w:t xml:space="preserve">第二条</w:t>
      </w:r>
      <w:r>
        <w:rPr>
          <w:rFonts w:hint="eastAsia" w:ascii="宋体" w:hAnsi="宋体" w:cs="宋体"/>
          <w:b/>
          <w:sz w:val="24"/>
          <w:szCs w:val="24"/>
          <w:highlight w:val="none"/>
        </w:rPr>
        <w:t xml:space="preserve"> 合同总价款   </w:t>
      </w:r>
      <w:r/>
    </w:p>
    <w:p>
      <w:pPr>
        <w:ind w:left="210"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本合同项下货物总价款为人民币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w:t>
      </w:r>
      <w:r/>
    </w:p>
    <w:p>
      <w:pPr>
        <w:ind w:left="210"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本合同总价款是货物设计、制造、包装、仓储、运输（含二次运输）、安装及验收合格之前及保修期内备品备件发生的所有含税费用。</w:t>
      </w:r>
      <w:r/>
    </w:p>
    <w:p>
      <w:pPr>
        <w:ind w:left="210"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本合同总价款还包含乙方应当提供的伴随服务/售后服务费用。</w:t>
      </w:r>
      <w:r/>
    </w:p>
    <w:p>
      <w:pPr>
        <w:ind w:left="210"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本合同执行期间合同总价款不变。</w:t>
      </w:r>
      <w:r/>
    </w:p>
    <w:p>
      <w:pPr>
        <w:ind w:left="210" w:firstLine="482"/>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第三条  履约保证金</w:t>
      </w:r>
      <w:r/>
    </w:p>
    <w:p>
      <w:pPr>
        <w:ind w:left="210" w:firstLine="480"/>
        <w:jc w:val="left"/>
        <w:spacing w:line="360" w:lineRule="auto"/>
        <w:rPr>
          <w:rFonts w:ascii="宋体" w:hAnsi="宋体" w:cs="宋体"/>
          <w:b/>
          <w:sz w:val="24"/>
          <w:szCs w:val="24"/>
          <w:highlight w:val="none"/>
        </w:rPr>
      </w:pPr>
      <w:r>
        <w:rPr>
          <w:rFonts w:hint="eastAsia" w:ascii="宋体" w:hAnsi="宋体" w:cs="宋体"/>
          <w:sz w:val="24"/>
          <w:szCs w:val="24"/>
          <w:highlight w:val="none"/>
        </w:rPr>
        <w:t xml:space="preserve">乙方须在签订合同前缴纳合同金额的10%作为履约保证金，自货物最终验收合格之日起稳定运行1年后无息退还。履约保证金形式：以转账、支票、汇票、本票或者金融机构、担保机构出具的见索即付保函等非现金形式提交（保函内容须经甲方认可）。</w:t>
      </w:r>
      <w:r/>
    </w:p>
    <w:p>
      <w:pPr>
        <w:ind w:left="210" w:firstLine="482"/>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第四条  权利保证</w:t>
      </w:r>
      <w:r/>
    </w:p>
    <w:p>
      <w:pPr>
        <w:ind w:left="210"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乙方应保证甲方在使用该货物或其任何一部分时不受第三方提出侵犯其专利权、版权、商标权或其他权利的起诉。一旦出现侵权，乙方应承担全部责任。</w:t>
      </w:r>
      <w:r/>
    </w:p>
    <w:p>
      <w:pPr>
        <w:ind w:left="210" w:firstLine="482"/>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第五条  质量保证</w:t>
      </w:r>
      <w:r/>
    </w:p>
    <w:p>
      <w:pPr>
        <w:ind w:left="210"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1、乙方所提供的货物的技术规格应与招标文件规定的技术规格及所附的“技术规格响应表”相一致；若技术性能无特殊说明，则按国家有关部门最新颁布的标准及规范为准。</w:t>
      </w:r>
      <w:r/>
    </w:p>
    <w:p>
      <w:pPr>
        <w:ind w:left="210"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left="21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3、设备的质保期为最终验收合格之日起</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个月。质保期内仪器设备本身所发生的问题（人为因素除外），由乙方提供完全无偿的维修服务。</w:t>
      </w:r>
      <w:r/>
    </w:p>
    <w:p>
      <w:pPr>
        <w:ind w:left="21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乙方保证，如乙方在二次运输前对货物包装检查后，确认货物包装完整，乙方同意对二次运输完成后开箱发现的任何货物损害、货物型号、规格或数量不一致等承担全部责任，包括但不限于提供免费的换货或维修。乙方对上述货物包装不完整的异议应当以书面形式，在二次运输开展前向甲方提出，如乙方未能在二次运输开展前提出异议，则视为异议不成立。</w:t>
      </w:r>
      <w:r/>
    </w:p>
    <w:p>
      <w:pPr>
        <w:ind w:left="210" w:firstLine="482"/>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第六条  包装要求</w:t>
      </w:r>
      <w:r/>
    </w:p>
    <w:p>
      <w:pPr>
        <w:ind w:left="210"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left="210"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2、每一包装单元内应附详细的装箱单、质量合格凭证以及其他必须的相关材料。</w:t>
      </w:r>
      <w:r/>
    </w:p>
    <w:p>
      <w:pPr>
        <w:ind w:left="210" w:firstLine="482"/>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第七条  交货</w:t>
      </w:r>
      <w:r/>
    </w:p>
    <w:p>
      <w:pPr>
        <w:ind w:left="210"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应当在合同签订后</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个月内将货物运送至</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指定仓库，由双方对货物进行预验收。预验收合格后，</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应在接到</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通知后1个月内，约定二次运输日期（最晚不晚于合同签订后的一年）到采购人指定的仓库开展二次运输，将货物从指定仓库运送至最终安装地点（指定仓库和最终安装地点位于同一建筑的不同楼层）。</w:t>
      </w:r>
      <w:r/>
    </w:p>
    <w:p>
      <w:pPr>
        <w:ind w:left="210"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2、乙方交付的货物应当完全符合本合同所规定的货物、数量和规格要求。乙方提供的货物不符合本合同规定的，甲方有权拒收货物，由此引起的风险，由乙方承担。</w:t>
      </w:r>
      <w:r/>
    </w:p>
    <w:p>
      <w:pPr>
        <w:ind w:left="210" w:firstLine="480"/>
        <w:jc w:val="left"/>
        <w:spacing w:line="360" w:lineRule="auto"/>
        <w:rPr>
          <w:rFonts w:ascii="宋体" w:hAnsi="宋体"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乙方应将所提供货物的装箱清单、用户手册、原厂保修卡、随机资料及配件、随机工具等最晚在二次运输完成时交付给甲方；乙方不能完整交付货物及本款规定的单证和工具的，视为未按合同约定交货，乙方负责补齐，因此导致逾期交付的，由乙方承担相关的违约责任。</w:t>
      </w:r>
      <w:r/>
    </w:p>
    <w:p>
      <w:pPr>
        <w:ind w:left="210" w:firstLine="482"/>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第八条 安装调试、培训和验收</w:t>
      </w:r>
      <w:r/>
    </w:p>
    <w:p>
      <w:pPr>
        <w:ind w:left="210"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1、甲方在乙方完成二次运输后</w:t>
      </w:r>
      <w:r>
        <w:rPr>
          <w:rFonts w:hint="eastAsia" w:ascii="宋体" w:hAnsi="宋体" w:cs="宋体"/>
          <w:sz w:val="24"/>
          <w:szCs w:val="24"/>
          <w:highlight w:val="none"/>
          <w:lang w:val="en-US" w:eastAsia="zh-CN"/>
        </w:rPr>
        <w:t xml:space="preserve">7</w:t>
      </w:r>
      <w:r>
        <w:rPr>
          <w:rFonts w:ascii="宋体" w:hAnsi="宋体" w:cs="宋体"/>
          <w:sz w:val="24"/>
          <w:szCs w:val="24"/>
          <w:highlight w:val="none"/>
        </w:rPr>
        <w:t xml:space="preserve">个</w:t>
      </w:r>
      <w:r>
        <w:rPr>
          <w:rFonts w:hint="eastAsia" w:ascii="宋体" w:hAnsi="宋体" w:cs="宋体"/>
          <w:sz w:val="24"/>
          <w:szCs w:val="24"/>
          <w:highlight w:val="none"/>
        </w:rPr>
        <w:t xml:space="preserve">工作日内与乙方联系，约定安装调试日期，并在约定日期前根据乙方提供的货物安装条件准备好水电，并签字确认回传至乙方，然后乙方派专人到现场进行安装调试（如甲方未在乙方安装调试人员到达前准备好，应提前告知），并对甲方人员进行相关培训。</w:t>
      </w:r>
      <w:r/>
    </w:p>
    <w:p>
      <w:pPr>
        <w:ind w:left="210" w:firstLine="480"/>
        <w:jc w:val="left"/>
        <w:spacing w:line="360" w:lineRule="auto"/>
        <w:rPr>
          <w:rFonts w:ascii="宋体" w:hAns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验收条款</w:t>
      </w:r>
      <w:r/>
    </w:p>
    <w:p>
      <w:pPr>
        <w:ind w:left="210"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（1）预验收</w:t>
      </w:r>
      <w:r/>
    </w:p>
    <w:p>
      <w:pPr>
        <w:ind w:left="210"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货物到达甲方指定的仓库后，对货物包装是否完好进行验收。若货物包装存在损坏，甲方有权拒收，乙方应在7个工作日内重新送达。</w:t>
      </w:r>
      <w:r/>
    </w:p>
    <w:p>
      <w:pPr>
        <w:ind w:left="210"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（2）最终验收</w:t>
      </w:r>
      <w:r/>
    </w:p>
    <w:p>
      <w:pPr>
        <w:ind w:left="210"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安装调试完毕，由甲方组织最终验收，设备配置、所有技术参数须符合招标文件和乙方投标响应文件要求。验收内容还包括资料完整性、设备“三漏”</w:t>
      </w:r>
      <w:r>
        <w:rPr>
          <w:rFonts w:ascii="宋体" w:hAnsi="宋体" w:cs="宋体"/>
          <w:sz w:val="24"/>
          <w:szCs w:val="24"/>
          <w:highlight w:val="none"/>
        </w:rPr>
        <w:t xml:space="preserve">(漏水、漏电、漏气)检查、设备运行稳定性、技术规格</w:t>
      </w:r>
      <w:r>
        <w:rPr>
          <w:rFonts w:hint="eastAsia" w:ascii="宋体" w:hAnsi="宋体" w:cs="宋体"/>
          <w:sz w:val="24"/>
          <w:szCs w:val="24"/>
          <w:highlight w:val="none"/>
        </w:rPr>
        <w:t xml:space="preserve">符合性</w:t>
      </w:r>
      <w:r>
        <w:rPr>
          <w:rFonts w:ascii="宋体" w:hAnsi="宋体" w:cs="宋体"/>
          <w:sz w:val="24"/>
          <w:szCs w:val="24"/>
          <w:highlight w:val="none"/>
        </w:rPr>
        <w:t xml:space="preserve">。</w:t>
      </w:r>
      <w:r>
        <w:rPr>
          <w:rFonts w:hint="eastAsia" w:ascii="宋体" w:hAnsi="宋体" w:cs="宋体"/>
          <w:sz w:val="24"/>
          <w:szCs w:val="24"/>
          <w:highlight w:val="none"/>
        </w:rPr>
        <w:t xml:space="preserve">各项指标还应符合国家质量和安全标准，设备可以在现有条件下安全稳定运行。</w:t>
      </w:r>
      <w:r/>
    </w:p>
    <w:p>
      <w:pPr>
        <w:ind w:left="210"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最终验收完成后，应当签署最终验收证明，载明验收是否合格。若验收不合格，验收证明应同时列明不合格的具体原因，乙方应当在</w:t>
      </w:r>
      <w:r>
        <w:rPr>
          <w:rFonts w:ascii="宋体" w:hAnsi="宋体" w:cs="宋体"/>
          <w:sz w:val="24"/>
          <w:szCs w:val="24"/>
          <w:highlight w:val="none"/>
        </w:rPr>
        <w:t xml:space="preserve">30</w:t>
      </w:r>
      <w:r>
        <w:rPr>
          <w:rFonts w:hint="eastAsia" w:ascii="宋体" w:hAnsi="宋体" w:cs="宋体"/>
          <w:sz w:val="24"/>
          <w:szCs w:val="24"/>
          <w:highlight w:val="none"/>
        </w:rPr>
        <w:t xml:space="preserve">天内通过免费更换、维修等方式予以补正，双方再次验收。若再次验收仍不合格，乙方应当再次在</w:t>
      </w:r>
      <w:r>
        <w:rPr>
          <w:rFonts w:ascii="宋体" w:hAnsi="宋体" w:cs="宋体"/>
          <w:sz w:val="24"/>
          <w:szCs w:val="24"/>
          <w:highlight w:val="none"/>
        </w:rPr>
        <w:t xml:space="preserve">30</w:t>
      </w:r>
      <w:r>
        <w:rPr>
          <w:rFonts w:hint="eastAsia" w:ascii="宋体" w:hAnsi="宋体" w:cs="宋体"/>
          <w:sz w:val="24"/>
          <w:szCs w:val="24"/>
          <w:highlight w:val="none"/>
        </w:rPr>
        <w:t xml:space="preserve">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w:t>
      </w:r>
      <w:r>
        <w:rPr>
          <w:rFonts w:ascii="宋体" w:hAnsi="宋体" w:cs="宋体"/>
          <w:sz w:val="24"/>
          <w:szCs w:val="24"/>
          <w:highlight w:val="none"/>
        </w:rPr>
        <w:t xml:space="preserve">5</w:t>
      </w:r>
      <w:r>
        <w:rPr>
          <w:rFonts w:hint="eastAsia" w:ascii="宋体" w:hAnsi="宋体" w:cs="宋体"/>
          <w:sz w:val="24"/>
          <w:szCs w:val="24"/>
          <w:highlight w:val="none"/>
        </w:rPr>
        <w:t xml:space="preserve">天内向甲方赔偿不足部分。</w:t>
      </w:r>
      <w:r/>
    </w:p>
    <w:p>
      <w:pPr>
        <w:ind w:left="210"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（3）如果双方对验收结果有争议，可委托双方一致认可的国家相关权威检测中心进行检测，以检测结果作为最终验收结果，费用由乙方承担。</w:t>
      </w:r>
      <w:r/>
    </w:p>
    <w:p>
      <w:pPr>
        <w:ind w:left="210" w:firstLine="482"/>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第九条  伴随服务／售后服务</w:t>
      </w:r>
      <w:r/>
    </w:p>
    <w:p>
      <w:pPr>
        <w:ind w:left="210" w:firstLine="480"/>
        <w:jc w:val="left"/>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1、乙方应按照国家有关法律法规规章和“三包”规定以及合同所附的“服务承诺”（如果有）提供服务。</w:t>
      </w:r>
      <w:r/>
    </w:p>
    <w:p>
      <w:pPr>
        <w:ind w:left="210"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2、除前款规定外，乙方还应提供下列服务：</w:t>
      </w:r>
      <w:r/>
    </w:p>
    <w:p>
      <w:pPr>
        <w:ind w:left="210"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（1）货物的现场安装、调试和/或启动监督；</w:t>
      </w:r>
      <w:r/>
    </w:p>
    <w:p>
      <w:pPr>
        <w:ind w:left="210"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（2）就货物的安装、启动、运行及维护等对甲方人员进行免费培训。</w:t>
      </w:r>
      <w:r/>
    </w:p>
    <w:p>
      <w:pPr>
        <w:ind w:left="210"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3、质保期内，乙方负责对其提供的货物整机进行维修和系统维护（乙方上门服务），不再收取任何费用。</w:t>
      </w:r>
      <w:r/>
    </w:p>
    <w:p>
      <w:pPr>
        <w:ind w:left="210" w:firstLine="480"/>
        <w:jc w:val="left"/>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4、货物故障报修的响应时间为：设备发生任何部件故障，</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须在48小时内上门免费维修。</w:t>
      </w:r>
      <w:r/>
    </w:p>
    <w:p>
      <w:pPr>
        <w:ind w:left="210" w:firstLine="480"/>
        <w:jc w:val="left"/>
        <w:spacing w:line="360" w:lineRule="auto"/>
        <w:tabs>
          <w:tab w:val="left" w:pos="1620" w:leader="none"/>
        </w:tabs>
        <w:rPr>
          <w:rFonts w:ascii="宋体" w:hAnsi="宋体" w:cs="宋体"/>
          <w:sz w:val="24"/>
          <w:szCs w:val="24"/>
          <w:highlight w:val="none"/>
        </w:rPr>
      </w:pPr>
      <w:r>
        <w:rPr>
          <w:rFonts w:ascii="宋体" w:hAnsi="宋体" w:cs="宋体"/>
          <w:sz w:val="24"/>
          <w:szCs w:val="24"/>
          <w:highlight w:val="none"/>
        </w:rPr>
        <w:t xml:space="preserve">5、若货物故障在检修48</w:t>
      </w:r>
      <w:r>
        <w:rPr>
          <w:rFonts w:hint="eastAsia" w:ascii="宋体" w:hAnsi="宋体" w:cs="宋体"/>
          <w:sz w:val="24"/>
          <w:szCs w:val="24"/>
          <w:highlight w:val="none"/>
        </w:rPr>
        <w:t xml:space="preserve">小时后仍无法排除，乙方应在</w:t>
      </w:r>
      <w:r>
        <w:rPr>
          <w:rFonts w:ascii="宋体" w:hAnsi="宋体" w:cs="宋体"/>
          <w:sz w:val="24"/>
          <w:szCs w:val="24"/>
          <w:highlight w:val="none"/>
        </w:rPr>
        <w:t xml:space="preserve">72</w:t>
      </w:r>
      <w:r>
        <w:rPr>
          <w:rFonts w:hint="eastAsia" w:ascii="宋体" w:hAnsi="宋体" w:cs="宋体"/>
          <w:sz w:val="24"/>
          <w:szCs w:val="24"/>
          <w:highlight w:val="none"/>
        </w:rPr>
        <w:t xml:space="preserve">小时内免费提供不低于故障货物规格型号档次的备用货物供甲方使用，直至故障货物修复。</w:t>
      </w:r>
      <w:r/>
    </w:p>
    <w:p>
      <w:pPr>
        <w:ind w:left="210" w:firstLine="480"/>
        <w:jc w:val="left"/>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6、质保期后的货物维护由双方协商确定。</w:t>
      </w:r>
      <w:r/>
    </w:p>
    <w:p>
      <w:pPr>
        <w:ind w:left="210" w:firstLine="482"/>
        <w:jc w:val="left"/>
        <w:spacing w:line="360" w:lineRule="auto"/>
        <w:tabs>
          <w:tab w:val="left" w:pos="1620"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第十条   货款支付</w:t>
      </w:r>
      <w:r/>
    </w:p>
    <w:p>
      <w:pPr>
        <w:ind w:left="210" w:firstLine="480"/>
        <w:jc w:val="left"/>
        <w:spacing w:line="360" w:lineRule="auto"/>
        <w:tabs>
          <w:tab w:val="left" w:pos="1620" w:leader="none"/>
        </w:tabs>
        <w:rPr>
          <w:rFonts w:hint="eastAsia" w:ascii="宋体" w:hAnsi="宋体" w:cs="宋体"/>
          <w:sz w:val="24"/>
          <w:szCs w:val="24"/>
          <w:highlight w:val="none"/>
        </w:rPr>
      </w:pPr>
      <w:r>
        <w:rPr>
          <w:rFonts w:hint="eastAsia" w:ascii="宋体" w:hAnsi="宋体" w:cs="宋体"/>
          <w:sz w:val="24"/>
          <w:szCs w:val="24"/>
          <w:highlight w:val="none"/>
        </w:rPr>
        <w:t xml:space="preserve">1、本合同项下所有款项均以人民币支付。</w:t>
      </w:r>
      <w:r/>
    </w:p>
    <w:p>
      <w:pPr>
        <w:ind w:left="210" w:firstLine="480"/>
        <w:jc w:val="left"/>
        <w:spacing w:line="360" w:lineRule="auto"/>
        <w:tabs>
          <w:tab w:val="left" w:pos="1620" w:leader="none"/>
        </w:tabs>
        <w:rPr>
          <w:rFonts w:hint="eastAsia" w:ascii="宋体" w:hAnsi="宋体" w:cs="宋体"/>
          <w:sz w:val="24"/>
          <w:szCs w:val="24"/>
          <w:highlight w:val="none"/>
        </w:rPr>
      </w:pPr>
      <w:r>
        <w:rPr>
          <w:rFonts w:hint="eastAsia" w:ascii="宋体" w:hAnsi="宋体" w:cs="宋体"/>
          <w:sz w:val="24"/>
          <w:szCs w:val="24"/>
          <w:highlight w:val="none"/>
        </w:rPr>
        <w:t xml:space="preserve">2、本合同按照以下付款节点及条件支付：</w:t>
      </w:r>
      <w:r/>
    </w:p>
    <w:p>
      <w:pPr>
        <w:ind w:left="210" w:firstLine="480"/>
        <w:jc w:val="left"/>
        <w:spacing w:line="360" w:lineRule="auto"/>
        <w:tabs>
          <w:tab w:val="left" w:pos="1620" w:leader="none"/>
        </w:tabs>
        <w:rPr>
          <w:rFonts w:hint="eastAsia" w:ascii="宋体" w:hAnsi="宋体" w:cs="宋体"/>
          <w:sz w:val="24"/>
          <w:szCs w:val="24"/>
          <w:highlight w:val="none"/>
        </w:rPr>
      </w:pPr>
      <w:r>
        <w:rPr>
          <w:rFonts w:hint="eastAsia" w:ascii="宋体" w:hAnsi="宋体" w:cs="宋体"/>
          <w:sz w:val="24"/>
          <w:szCs w:val="24"/>
          <w:highlight w:val="none"/>
        </w:rPr>
        <w:t xml:space="preserve">（1）在合同签订后30日内，甲方向乙方支付合同总价90%的预付款。乙方须在收到预付款前（一般为合同签订后5日内），向甲方提供与该预付款等额的、由商业银行出具的不可撤销的、无条件的见索即付独立预付款保函（保函格式及内容须事先经甲方确认）。该保函在设备最终验收合格后30日内无息退还； </w:t>
      </w:r>
      <w:r/>
    </w:p>
    <w:p>
      <w:pPr>
        <w:ind w:left="210" w:firstLine="480"/>
        <w:jc w:val="left"/>
        <w:spacing w:line="360" w:lineRule="auto"/>
        <w:tabs>
          <w:tab w:val="left" w:pos="1620" w:leader="none"/>
        </w:tabs>
        <w:rPr>
          <w:rFonts w:hint="eastAsia" w:ascii="宋体" w:hAnsi="宋体" w:cs="宋体"/>
          <w:sz w:val="24"/>
          <w:szCs w:val="24"/>
          <w:highlight w:val="none"/>
        </w:rPr>
      </w:pPr>
      <w:r>
        <w:rPr>
          <w:rFonts w:hint="eastAsia" w:ascii="宋体" w:hAnsi="宋体" w:cs="宋体"/>
          <w:sz w:val="24"/>
          <w:szCs w:val="24"/>
          <w:highlight w:val="none"/>
        </w:rPr>
        <w:t xml:space="preserve">（2）全部设备完成安装、调试并正常运行后，经甲方签署最终验收合格证明文件（以甲方统一制式标准及签章为准），甲方再行支付合同总价10%的尾款；</w:t>
      </w:r>
      <w:r/>
    </w:p>
    <w:p>
      <w:pPr>
        <w:ind w:left="210" w:firstLine="480"/>
        <w:jc w:val="left"/>
        <w:spacing w:line="360" w:lineRule="auto"/>
        <w:tabs>
          <w:tab w:val="left" w:pos="1620" w:leader="none"/>
        </w:tabs>
        <w:rPr>
          <w:rFonts w:hint="eastAsia" w:ascii="宋体" w:hAnsi="宋体" w:cs="宋体"/>
          <w:sz w:val="24"/>
          <w:szCs w:val="24"/>
          <w:highlight w:val="none"/>
        </w:rPr>
      </w:pPr>
      <w:r>
        <w:rPr>
          <w:rFonts w:hint="eastAsia" w:ascii="宋体" w:hAnsi="宋体" w:cs="宋体"/>
          <w:sz w:val="24"/>
          <w:szCs w:val="24"/>
          <w:highlight w:val="none"/>
        </w:rPr>
        <w:t xml:space="preserve">（3）每次付款前，乙方均须提供对应金额的、合法有效增值税专用发票。</w:t>
      </w:r>
      <w:r/>
    </w:p>
    <w:p>
      <w:pPr>
        <w:ind w:left="210" w:firstLine="480"/>
        <w:jc w:val="left"/>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乙方开户银行：</w:t>
      </w:r>
      <w:r>
        <w:rPr>
          <w:rFonts w:hint="eastAsia" w:ascii="宋体" w:hAnsi="宋体" w:cs="宋体"/>
          <w:sz w:val="24"/>
          <w:szCs w:val="24"/>
          <w:highlight w:val="none"/>
          <w:u w:val="single"/>
        </w:rPr>
        <w:t xml:space="preserve">                           </w:t>
      </w:r>
      <w:r/>
    </w:p>
    <w:p>
      <w:pPr>
        <w:ind w:left="210" w:firstLine="480"/>
        <w:jc w:val="left"/>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银行账号：</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p>
    <w:p>
      <w:pPr>
        <w:ind w:left="210" w:firstLine="480"/>
        <w:jc w:val="left"/>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3、付款方式：银行汇票或转账</w:t>
      </w:r>
      <w:r/>
    </w:p>
    <w:p>
      <w:pPr>
        <w:ind w:left="210" w:firstLine="480"/>
        <w:jc w:val="left"/>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4、增值税专用发票开票信息</w:t>
      </w:r>
      <w:r/>
    </w:p>
    <w:tbl>
      <w:tblPr>
        <w:tblStyle w:val="775"/>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6473"/>
        <w:gridCol w:w="2823"/>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3481" w:type="pct"/>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1518" w:type="pct"/>
            <w:vAlign w:val="center"/>
            <w:vMerge w:val="restart"/>
            <w:textDirection w:val="lrTb"/>
            <w:noWrap/>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苏州大学增值税开票资料"/>
                              <pic:cNvPicPr>
                                <a:picLocks noChangeAspect="1"/>
                              </pic:cNvPicPr>
                              <pic:nvPr/>
                            </pic:nvPicPr>
                            <pic:blipFill>
                              <a:blip r:embed="rId18"/>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8"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银行账号：325601000010149002255</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地址：苏州市十梓街1号</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电话：051267500493</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银行联行号：301305000221</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纳税识别号：123200004660073435</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bl>
    <w:p>
      <w:pPr>
        <w:ind w:firstLine="482"/>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第十一条　违约责任</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1、乙方逾期将货物运送至甲方指定仓库的，每逾期1周（不足1周按1周计算），乙方向甲方偿付逾期交货部分货款总额的5‰的滞纳金。如乙方逾期</w:t>
      </w:r>
      <w:r>
        <w:rPr>
          <w:rFonts w:ascii="宋体" w:hAnsi="宋体" w:cs="宋体"/>
          <w:sz w:val="24"/>
          <w:szCs w:val="24"/>
          <w:highlight w:val="none"/>
          <w:u w:val="single"/>
        </w:rPr>
        <w:t xml:space="preserve">15</w:t>
      </w:r>
      <w:r>
        <w:rPr>
          <w:rFonts w:hint="eastAsia" w:ascii="宋体" w:hAnsi="宋体" w:cs="宋体"/>
          <w:sz w:val="24"/>
          <w:szCs w:val="24"/>
          <w:highlight w:val="none"/>
        </w:rPr>
        <w:t xml:space="preserve">天仍未交齐货物的，甲方有权终止合同，乙方则应按合同总价的5%向甲方支付违约金，并全额退还甲方所有预付给乙方的货款。</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2、乙方所交付的货物品种、型号、规格不符合合同规定的，甲方有权拒收，乙方应向甲方支付货款总额</w:t>
      </w:r>
      <w:r>
        <w:rPr>
          <w:rFonts w:ascii="宋体" w:hAnsi="宋体" w:cs="宋体"/>
          <w:sz w:val="24"/>
          <w:szCs w:val="24"/>
          <w:highlight w:val="none"/>
        </w:rPr>
        <w:t xml:space="preserve">10</w:t>
      </w:r>
      <w:r>
        <w:rPr>
          <w:rFonts w:hint="eastAsia" w:ascii="宋体" w:hAnsi="宋体" w:cs="宋体"/>
          <w:sz w:val="24"/>
          <w:szCs w:val="24"/>
          <w:highlight w:val="none"/>
        </w:rPr>
        <w:t xml:space="preserve">%的违约金，甲方有权直接从乙方缴纳的履约保证金中扣除上述违约金。</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w:t>
      </w:r>
      <w:r>
        <w:rPr>
          <w:rFonts w:ascii="宋体" w:hAnsi="宋体" w:cs="宋体"/>
          <w:sz w:val="24"/>
          <w:szCs w:val="24"/>
          <w:highlight w:val="none"/>
        </w:rPr>
        <w:t xml:space="preserve">0%</w:t>
      </w:r>
      <w:r>
        <w:rPr>
          <w:rFonts w:hint="eastAsia" w:ascii="宋体" w:hAnsi="宋体" w:cs="宋体"/>
          <w:sz w:val="24"/>
          <w:szCs w:val="24"/>
          <w:highlight w:val="none"/>
        </w:rPr>
        <w:t xml:space="preserve">的违约金。如履约保证金尚未退还，甲方有权直接从乙方缴纳的履约保证金中扣除。如乙方支付的违约金不足以覆盖甲方遭受的损失，乙方还应在收到甲方通知后1</w:t>
      </w:r>
      <w:r>
        <w:rPr>
          <w:rFonts w:ascii="宋体" w:hAnsi="宋体" w:cs="宋体"/>
          <w:sz w:val="24"/>
          <w:szCs w:val="24"/>
          <w:highlight w:val="none"/>
        </w:rPr>
        <w:t xml:space="preserve">5</w:t>
      </w:r>
      <w:r>
        <w:rPr>
          <w:rFonts w:hint="eastAsia" w:ascii="宋体" w:hAnsi="宋体" w:cs="宋体"/>
          <w:sz w:val="24"/>
          <w:szCs w:val="24"/>
          <w:highlight w:val="none"/>
        </w:rPr>
        <w:t xml:space="preserve">天内向甲方赔偿不足部分。</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4、乙方未按本合同的规定和“服务承诺”提供伴随服务/售后服务的，应按合同总价款的5%向甲方承担违约责任。</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2"/>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第十二条  不可抗力</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1、本合同所称不可抗力指不能预见、不能避免并不能克服的客观情况，不可抗力包括战争、地震、动乱、空中飞行物体坠落或其他非甲方或乙方责任造成的爆炸、火灾。</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2、因不可抗力致使完全不能履行合同的，本协议终止，双方无须承担任何责任，但本协议另有规定的除外。</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3、因发生不可抗力致使部分不能履行本合同的（包括导致延期履行），根据不可抗力的影响，免除相应的责任，但本合同另有规定的除外。</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5、因合同一方延迟履行合同后发生不可抗力的，不能免除延迟履行方的相应责任。</w:t>
      </w:r>
      <w:r/>
    </w:p>
    <w:p>
      <w:pPr>
        <w:ind w:firstLine="482"/>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第十三条　合同的变更和终止</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本合同一经签订，甲乙双方不得擅自变更、中止或终止合同。</w:t>
      </w:r>
      <w:r/>
    </w:p>
    <w:p>
      <w:pPr>
        <w:ind w:firstLine="482"/>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第十四条　合同的转让</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未经甲方书面同意，乙方不得擅自部分或全部转让其应履行的合同义务。</w:t>
      </w:r>
      <w:r/>
    </w:p>
    <w:p>
      <w:pPr>
        <w:ind w:firstLine="482"/>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第十五条  争议的解决</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因履行本合同引起的或与本合同有关的争议，甲、乙双方应首先通过友好协商解决，如果协商不能解决争议，向甲方所在地有管辖权的人民法院提起诉讼。</w:t>
      </w:r>
      <w:r/>
    </w:p>
    <w:p>
      <w:pPr>
        <w:ind w:firstLine="482"/>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第十六条   合同生效及其他</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1、下列文件作为本合同不可分割的部分：</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采购文件及其附件；</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乙方的响应文件；</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乙方在采购过程中所作的其他承诺、声明、书面澄清等；</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合同附件等。</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2、本合同自合同双方签字、盖章之日起生效。</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3、本合同一式</w:t>
      </w:r>
      <w:r>
        <w:rPr>
          <w:rFonts w:ascii="宋体" w:hAnsi="宋体" w:cs="宋体"/>
          <w:sz w:val="24"/>
          <w:szCs w:val="24"/>
          <w:highlight w:val="none"/>
        </w:rPr>
        <w:t xml:space="preserve">4</w:t>
      </w:r>
      <w:r>
        <w:rPr>
          <w:rFonts w:hint="eastAsia" w:ascii="宋体" w:hAnsi="宋体" w:cs="宋体"/>
          <w:sz w:val="24"/>
          <w:szCs w:val="24"/>
          <w:highlight w:val="none"/>
        </w:rPr>
        <w:t xml:space="preserve"> 份，甲方执 3 份，乙方执 1 份，具有同等法律效力。</w:t>
      </w:r>
      <w:r/>
    </w:p>
    <w:p>
      <w:pPr>
        <w:ind w:firstLine="480"/>
        <w:jc w:val="left"/>
        <w:spacing w:line="360" w:lineRule="auto"/>
        <w:rPr>
          <w:sz w:val="24"/>
          <w:szCs w:val="24"/>
          <w:highlight w:val="none"/>
        </w:rPr>
      </w:pPr>
      <w:r>
        <w:rPr>
          <w:sz w:val="24"/>
          <w:szCs w:val="24"/>
          <w:highlight w:val="none"/>
        </w:rPr>
      </w:r>
      <w:r/>
    </w:p>
    <w:p>
      <w:pPr>
        <w:ind w:firstLine="480"/>
        <w:jc w:val="left"/>
        <w:spacing w:line="360" w:lineRule="auto"/>
        <w:rPr>
          <w:sz w:val="24"/>
          <w:szCs w:val="24"/>
          <w:highlight w:val="none"/>
        </w:rPr>
      </w:pPr>
      <w:r>
        <w:rPr>
          <w:rFonts w:hint="eastAsia"/>
          <w:sz w:val="24"/>
          <w:szCs w:val="24"/>
          <w:highlight w:val="none"/>
        </w:rPr>
        <w:t xml:space="preserve">甲方（盖章）：                   乙方（盖章）：    </w:t>
      </w:r>
      <w:r/>
    </w:p>
    <w:p>
      <w:pPr>
        <w:ind w:firstLine="480"/>
        <w:jc w:val="left"/>
        <w:spacing w:line="360" w:lineRule="auto"/>
        <w:rPr>
          <w:sz w:val="24"/>
          <w:szCs w:val="24"/>
          <w:highlight w:val="none"/>
        </w:rPr>
      </w:pPr>
      <w:r>
        <w:rPr>
          <w:rFonts w:hint="eastAsia"/>
          <w:sz w:val="24"/>
          <w:szCs w:val="24"/>
          <w:highlight w:val="none"/>
        </w:rPr>
        <w:t xml:space="preserve">单位地址：                       单位地址： </w:t>
      </w:r>
      <w:r/>
    </w:p>
    <w:p>
      <w:pPr>
        <w:ind w:firstLine="480"/>
        <w:jc w:val="left"/>
        <w:spacing w:line="360" w:lineRule="auto"/>
        <w:rPr>
          <w:sz w:val="24"/>
          <w:szCs w:val="24"/>
          <w:highlight w:val="none"/>
        </w:rPr>
      </w:pPr>
      <w:r>
        <w:rPr>
          <w:rFonts w:hint="eastAsia"/>
          <w:sz w:val="24"/>
          <w:szCs w:val="24"/>
          <w:highlight w:val="none"/>
        </w:rPr>
        <w:t xml:space="preserve">设备购置负责人：                 授权代表：</w:t>
      </w:r>
      <w:r/>
    </w:p>
    <w:p>
      <w:pPr>
        <w:ind w:firstLine="480"/>
        <w:jc w:val="left"/>
        <w:spacing w:line="360" w:lineRule="auto"/>
        <w:rPr>
          <w:sz w:val="24"/>
          <w:szCs w:val="24"/>
          <w:highlight w:val="none"/>
        </w:rPr>
      </w:pPr>
      <w:r>
        <w:rPr>
          <w:rFonts w:hint="eastAsia"/>
          <w:sz w:val="24"/>
          <w:szCs w:val="24"/>
          <w:highlight w:val="none"/>
        </w:rPr>
        <w:t xml:space="preserve">电话：                           电话：</w:t>
      </w:r>
      <w:r/>
    </w:p>
    <w:p>
      <w:pPr>
        <w:ind w:firstLine="480"/>
        <w:jc w:val="left"/>
        <w:spacing w:line="360" w:lineRule="auto"/>
        <w:rPr>
          <w:sz w:val="24"/>
          <w:szCs w:val="24"/>
          <w:highlight w:val="none"/>
        </w:rPr>
      </w:pPr>
      <w:r>
        <w:rPr>
          <w:rFonts w:hint="eastAsia"/>
          <w:sz w:val="24"/>
          <w:szCs w:val="24"/>
          <w:highlight w:val="none"/>
        </w:rPr>
        <w:t xml:space="preserve">采购部门经办人：                 经办人：</w:t>
      </w:r>
      <w:r/>
    </w:p>
    <w:p>
      <w:pPr>
        <w:ind w:firstLine="480"/>
        <w:jc w:val="left"/>
        <w:spacing w:line="360" w:lineRule="auto"/>
        <w:rPr>
          <w:sz w:val="24"/>
          <w:szCs w:val="24"/>
          <w:highlight w:val="none"/>
        </w:rPr>
      </w:pPr>
      <w:r>
        <w:rPr>
          <w:rFonts w:hint="eastAsia"/>
          <w:sz w:val="24"/>
          <w:szCs w:val="24"/>
          <w:highlight w:val="none"/>
        </w:rPr>
        <w:t xml:space="preserve"> </w:t>
      </w:r>
      <w:r>
        <w:rPr>
          <w:sz w:val="24"/>
          <w:szCs w:val="24"/>
          <w:highlight w:val="none"/>
        </w:rPr>
        <w:t xml:space="preserve">       </w:t>
      </w:r>
      <w:r>
        <w:rPr>
          <w:rFonts w:hint="eastAsia"/>
          <w:sz w:val="24"/>
          <w:szCs w:val="24"/>
          <w:highlight w:val="none"/>
        </w:rPr>
        <w:t xml:space="preserve">审核人</w:t>
      </w:r>
      <w:r>
        <w:rPr>
          <w:sz w:val="24"/>
          <w:szCs w:val="24"/>
          <w:highlight w:val="none"/>
        </w:rPr>
        <w:t xml:space="preserve">：</w:t>
      </w:r>
      <w:r/>
    </w:p>
    <w:p>
      <w:pPr>
        <w:ind w:firstLine="480"/>
        <w:jc w:val="left"/>
        <w:spacing w:line="360" w:lineRule="auto"/>
        <w:rPr>
          <w:sz w:val="24"/>
          <w:szCs w:val="24"/>
          <w:highlight w:val="none"/>
        </w:rPr>
      </w:pPr>
      <w:r>
        <w:rPr>
          <w:rFonts w:hint="eastAsia"/>
          <w:sz w:val="24"/>
          <w:szCs w:val="24"/>
          <w:highlight w:val="none"/>
        </w:rPr>
        <w:t xml:space="preserve">电话：                           电话：                          </w:t>
      </w:r>
      <w:r/>
    </w:p>
    <w:p>
      <w:pPr>
        <w:ind w:firstLine="480"/>
        <w:spacing w:line="360" w:lineRule="auto"/>
        <w:rPr>
          <w:sz w:val="24"/>
          <w:szCs w:val="24"/>
          <w:highlight w:val="none"/>
        </w:rPr>
      </w:pPr>
      <w:r>
        <w:rPr>
          <w:rFonts w:hint="eastAsia"/>
          <w:sz w:val="24"/>
          <w:szCs w:val="24"/>
          <w:highlight w:val="none"/>
        </w:rPr>
        <w:t xml:space="preserve">日期：   年     月    日         日期：   年     月    日</w:t>
      </w:r>
      <w:r/>
    </w:p>
    <w:p>
      <w:pPr>
        <w:ind w:firstLine="480"/>
        <w:jc w:val="both"/>
        <w:spacing w:line="360" w:lineRule="auto"/>
        <w:widowControl w:val="off"/>
        <w:rPr>
          <w:rFonts w:ascii="宋体" w:hAnsi="宋体" w:eastAsia="宋体" w:cs="Times New Roman"/>
          <w:sz w:val="24"/>
          <w:szCs w:val="24"/>
          <w:highlight w:val="none"/>
        </w:rPr>
      </w:pPr>
      <w:r>
        <w:rPr>
          <w:rFonts w:ascii="宋体" w:hAnsi="宋体" w:eastAsia="宋体" w:cs="Times New Roman"/>
          <w:sz w:val="24"/>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rPr>
          <w:rFonts w:ascii="宋体" w:hAnsi="宋体" w:eastAsia="宋体" w:cs="宋体"/>
          <w:b/>
          <w:sz w:val="44"/>
          <w:highlight w:val="none"/>
        </w:rPr>
      </w:pPr>
      <w:r/>
      <w:bookmarkStart w:id="5" w:name="_Toc9204"/>
      <w:r/>
      <w:r/>
    </w:p>
    <w:p>
      <w:pPr>
        <w:pStyle w:val="765"/>
        <w:jc w:val="center"/>
        <w:spacing w:before="340" w:after="330" w:line="1056" w:lineRule="atLeast"/>
        <w:rPr>
          <w:rFonts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r>
      <w:r/>
    </w:p>
    <w:p>
      <w:pPr>
        <w:pStyle w:val="765"/>
        <w:jc w:val="center"/>
        <w:spacing w:before="340" w:after="330" w:line="1056" w:lineRule="atLeast"/>
        <w:rPr>
          <w:rFonts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r>
      <w:r/>
    </w:p>
    <w:p>
      <w:pPr>
        <w:pStyle w:val="765"/>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t xml:space="preserve">第六章 评标办法及标准</w:t>
      </w:r>
      <w:bookmarkEnd w:id="5"/>
      <w:r/>
      <w:r/>
    </w:p>
    <w:p>
      <w:pPr>
        <w:ind w:firstLine="1968"/>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 </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一、评标办法：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w:t>
      </w:r>
      <w:r>
        <w:rPr>
          <w:rFonts w:ascii="宋体" w:hAnsi="宋体" w:eastAsia="宋体" w:cs="宋体"/>
          <w:sz w:val="24"/>
          <w:highlight w:val="none"/>
        </w:rPr>
        <w:t xml:space="preserve">本次招标评标采用</w:t>
      </w:r>
      <w:r>
        <w:rPr>
          <w:rFonts w:ascii="宋体" w:hAnsi="宋体" w:eastAsia="宋体" w:cs="宋体"/>
          <w:sz w:val="24"/>
          <w:highlight w:val="none"/>
          <w:u w:val="single"/>
        </w:rPr>
        <w:t xml:space="preserve">综合评分法</w:t>
      </w:r>
      <w:r>
        <w:rPr>
          <w:rFonts w:ascii="宋体" w:hAnsi="宋体" w:eastAsia="宋体" w:cs="宋体"/>
          <w:sz w:val="24"/>
          <w:highlight w:val="none"/>
        </w:rPr>
        <w:t xml:space="preserve">，即在满足招标文件实质性要求前提下，评标委员会按照招标文件中规定的评分标准和各项因素进行综合评审后，按评标总得分高低顺序推荐中标候选供应商。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评标时，评标委员会成员按照招标文件规定的评分标准，独立对每个</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的投标文件进行评价、打分。将评委对投标文件的除价格部分外的其他因素评分，并按算术平均法汇总，计算出每个</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的除价格部分外的其他因素评审得分（保留小数点后两位）。价格标得分按法规规定的计算公式直接计算取得。除价格部分外的其他因素评审得分和价格标得分相加即为</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的评标总得分。</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rPr>
        <w:t xml:space="preserve">.</w:t>
      </w:r>
      <w:r>
        <w:rPr>
          <w:rFonts w:ascii="宋体" w:hAnsi="宋体" w:eastAsia="宋体" w:cs="宋体"/>
          <w:sz w:val="24"/>
          <w:highlight w:val="none"/>
        </w:rPr>
        <w:t xml:space="preserve">通过资格审查、符合性审查的不同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参加同一合同项下投标，提供的品牌相同的，按一家</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计算，评审后综合得分最高的同品牌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获得中标人推荐资格；评审综合得分相同的，由采购人或采购人委托评标委员会确定一个投标报价最低的同品牌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获得中标人推荐资格；同品牌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综合得分和投标报价均相同的，由评标委员会采取随机抽取方式确定获得中标人推荐资格的同品牌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，其他同品牌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不作为中标候选人。</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4.投标文件满足招标文件全部实质性要求，且按照前述综合评审得分由高到低的排序选择前三名供应商作为中标候选人。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二、</w:t>
      </w:r>
      <w:r>
        <w:rPr>
          <w:rFonts w:hint="eastAsia" w:ascii="宋体" w:hAnsi="宋体" w:eastAsia="宋体" w:cs="宋体"/>
          <w:b/>
          <w:sz w:val="24"/>
          <w:highlight w:val="none"/>
        </w:rPr>
        <w:t xml:space="preserve">评审要求</w:t>
      </w:r>
      <w:r>
        <w:rPr>
          <w:rFonts w:ascii="宋体" w:hAnsi="宋体" w:eastAsia="宋体" w:cs="宋体"/>
          <w:b/>
          <w:sz w:val="24"/>
          <w:highlight w:val="none"/>
        </w:rPr>
        <w:t xml:space="preserve">：</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1.政府采购评审中出现下列情形之一的，评审委员会应当启动异常低价投标（响应）审查程序：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（3）投标（响应）报价低于采购项目最高限价45%的，即投标（响应）报价&lt;采购项目最高限价×45%；</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（4）评审委员会基于专业判断，认为供应商报价过低，有可能影响产品质量或者不能诚信履约的其他情形。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82"/>
        <w:ind w:left="0" w:right="0" w:firstLine="482"/>
        <w:rPr>
          <w:rFonts w:hint="default" w:ascii="宋体" w:hAnsi="宋体" w:eastAsia="宋体" w:cs="宋体"/>
          <w:b/>
          <w:bCs/>
          <w:sz w:val="24"/>
          <w:szCs w:val="24"/>
          <w:highlight w:val="none"/>
        </w:rPr>
      </w:pPr>
      <w:r>
        <w:rPr>
          <w:rFonts w:ascii="宋体" w:hAnsi="宋体" w:eastAsia="宋体" w:cs="宋体"/>
          <w:b/>
          <w:bCs/>
          <w:sz w:val="24"/>
          <w:szCs w:val="24"/>
          <w:highlight w:val="none"/>
        </w:rPr>
        <w:t xml:space="preserve">2.针对中小型企业、残疾人福利企业和监狱企业的评审：</w:t>
      </w:r>
      <w:r/>
    </w:p>
    <w:p>
      <w:pPr>
        <w:pStyle w:val="782"/>
        <w:ind w:left="0" w:right="0" w:firstLine="480"/>
        <w:rPr>
          <w:rFonts w:hint="default" w:ascii="宋体" w:hAnsi="宋体" w:eastAsia="宋体" w:cs="宋体"/>
          <w:b/>
          <w:bCs/>
          <w:color w:val="000000"/>
          <w:sz w:val="24"/>
          <w:szCs w:val="24"/>
          <w:highlight w:val="none"/>
        </w:rPr>
      </w:pPr>
      <w:r>
        <w:rPr>
          <w:rFonts w:ascii="宋体" w:hAnsi="宋体" w:eastAsia="宋体" w:cs="宋体"/>
          <w:color w:val="000000"/>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ascii="宋体" w:hAnsi="宋体" w:eastAsia="宋体" w:cs="宋体"/>
          <w:b/>
          <w:bCs/>
          <w:color w:val="000000"/>
          <w:sz w:val="24"/>
          <w:szCs w:val="24"/>
          <w:highlight w:val="none"/>
        </w:rPr>
        <w:t xml:space="preserve">本项目为专门面向中小企业采购的项目，不再执行价格评审优惠的扶持政策。</w:t>
      </w:r>
      <w:r/>
    </w:p>
    <w:p>
      <w:pPr>
        <w:pStyle w:val="782"/>
        <w:ind w:left="0" w:right="0" w:firstLine="482"/>
        <w:rPr>
          <w:rFonts w:hint="default"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3.</w:t>
      </w:r>
      <w:r>
        <w:rPr>
          <w:rStyle w:val="806"/>
          <w:rFonts w:ascii="宋体" w:hAnsi="宋体" w:eastAsia="宋体" w:cs="宋体"/>
          <w:sz w:val="24"/>
          <w:szCs w:val="24"/>
          <w:highlight w:val="none"/>
          <w:shd w:val="clear" w:color="auto" w:fill="ffffff"/>
        </w:rPr>
        <w:t xml:space="preserve">对本国产品的支持政策</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highlight w:val="none"/>
        </w:rPr>
        <w:t xml:space="preserve">20%的价格扣除</w:t>
      </w:r>
      <w:r>
        <w:rPr>
          <w:rFonts w:hint="eastAsia" w:ascii="宋体" w:hAnsi="宋体" w:eastAsia="宋体" w:cs="宋体"/>
          <w:sz w:val="24"/>
          <w:highlight w:val="none"/>
        </w:rPr>
        <w:t xml:space="preserve">，用扣除后的价格参与评审。</w:t>
      </w:r>
      <w:r/>
    </w:p>
    <w:p>
      <w:pPr>
        <w:pStyle w:val="782"/>
        <w:ind w:left="0" w:right="0" w:firstLine="480"/>
        <w:rPr>
          <w:rFonts w:hint="default" w:ascii="宋体" w:hAnsi="宋体" w:eastAsia="宋体" w:cs="宋体"/>
          <w:sz w:val="24"/>
          <w:szCs w:val="24"/>
          <w:highlight w:val="none"/>
        </w:rPr>
      </w:pPr>
      <w:r>
        <w:rPr>
          <w:rFonts w:ascii="宋体" w:hAnsi="宋体" w:eastAsia="宋体" w:cs="宋体"/>
          <w:sz w:val="24"/>
          <w:highlight w:val="none"/>
        </w:rPr>
        <w:t xml:space="preserve">当采购项目或者采购包中含有多种产品，供应商为该采购项目或者采购包提供的</w:t>
      </w:r>
      <w:r>
        <w:rPr>
          <w:rFonts w:ascii="宋体" w:hAnsi="宋体" w:eastAsia="宋体" w:cs="宋体"/>
          <w:b/>
          <w:bCs/>
          <w:sz w:val="24"/>
          <w:highlight w:val="none"/>
        </w:rPr>
        <w:t xml:space="preserve">符合本国产品标准的产品成本之和占该供应商提供的全部产品成本之和的比例达到80%以上</w:t>
      </w:r>
      <w:r>
        <w:rPr>
          <w:rFonts w:ascii="宋体" w:hAnsi="宋体" w:eastAsia="宋体" w:cs="宋体"/>
          <w:sz w:val="24"/>
          <w:highlight w:val="none"/>
        </w:rPr>
        <w:t xml:space="preserve">时，依法对该供应商提供的全部产品给予价格评审优惠，即</w:t>
      </w:r>
      <w:r>
        <w:rPr>
          <w:rFonts w:ascii="宋体" w:hAnsi="宋体" w:eastAsia="宋体" w:cs="宋体"/>
          <w:b/>
          <w:bCs/>
          <w:sz w:val="24"/>
          <w:highlight w:val="none"/>
        </w:rPr>
        <w:t xml:space="preserve">对该供应商提供的全部产品的总报价给予20%的价格扣除</w:t>
      </w:r>
      <w:r>
        <w:rPr>
          <w:rFonts w:ascii="宋体" w:hAnsi="宋体" w:eastAsia="宋体" w:cs="宋体"/>
          <w:sz w:val="24"/>
          <w:highlight w:val="none"/>
        </w:rPr>
        <w:t xml:space="preserve">，用扣除后的价格参与评审。</w:t>
      </w:r>
      <w:r/>
    </w:p>
    <w:p>
      <w:pPr>
        <w:ind w:firstLine="480"/>
        <w:spacing w:line="360" w:lineRule="auto"/>
        <w:widowControl w:val="off"/>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三、评分标准</w:t>
      </w:r>
      <w:r/>
    </w:p>
    <w:p>
      <w:pPr>
        <w:ind w:firstLine="480"/>
        <w:spacing w:line="360" w:lineRule="auto"/>
        <w:widowControl w:val="off"/>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（一）价格（30分）</w:t>
      </w:r>
      <w:r/>
    </w:p>
    <w:p>
      <w:pPr>
        <w:ind w:firstLine="480"/>
        <w:spacing w:line="360" w:lineRule="auto"/>
        <w:widowControl w:val="off"/>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以通过评标初审，实质性响应采购文件要求且报价最低的投标报价为评标基准价（须未超过</w:t>
      </w:r>
      <w:r>
        <w:rPr>
          <w:rFonts w:hint="eastAsia" w:ascii="宋体" w:hAnsi="宋体" w:eastAsia="宋体" w:cs="宋体"/>
          <w:bCs/>
          <w:sz w:val="24"/>
          <w:szCs w:val="24"/>
          <w:highlight w:val="none"/>
        </w:rPr>
        <w:t xml:space="preserve">采购预算和最高限价），其价格分为满分30分。其他投标人的价格分统一按照下列公式计算：</w:t>
      </w:r>
      <w:r/>
    </w:p>
    <w:p>
      <w:pPr>
        <w:ind w:firstLine="480"/>
        <w:spacing w:line="360" w:lineRule="auto"/>
        <w:widowControl w:val="off"/>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投标报价得分=（评标基准价/投标报价）×价格权值×100（价格权值为30%）</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（二）技术参数及技术方案（</w:t>
      </w:r>
      <w:r>
        <w:rPr>
          <w:rFonts w:ascii="宋体" w:hAnsi="宋体" w:eastAsia="宋体" w:cs="宋体"/>
          <w:b/>
          <w:bCs/>
          <w:color w:val="000000"/>
          <w:sz w:val="24"/>
          <w:szCs w:val="24"/>
          <w:highlight w:val="none"/>
        </w:rPr>
        <w:t xml:space="preserve">30分）</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技术参数及配置（20分）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以供应商提供的能直接反映该产品技术参数的彩页或产品说明书等作为主要评判依据，其他情况由评标委员会根据实际情况进行评判。</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所提供产品不满足招标文件要求（负偏离）、配置不详、技术参数不明确、缺漏项的，每处扣</w:t>
      </w:r>
      <w:r>
        <w:rPr>
          <w:rFonts w:ascii="宋体" w:hAnsi="宋体" w:eastAsia="宋体" w:cs="宋体"/>
          <w:color w:val="000000"/>
          <w:sz w:val="24"/>
          <w:szCs w:val="24"/>
          <w:highlight w:val="none"/>
        </w:rPr>
        <w:t xml:space="preserve">2分，扣完为止。（20分）</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技术方案（10分）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供应商提供为实现本项目招标文件技术参数要求而制定的技术方案。</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技术方案详尽、合理、针对性强，能完全符合用户科研需求的得</w:t>
      </w:r>
      <w:r>
        <w:rPr>
          <w:rFonts w:ascii="宋体" w:hAnsi="宋体" w:eastAsia="宋体" w:cs="宋体"/>
          <w:color w:val="000000"/>
          <w:sz w:val="24"/>
          <w:szCs w:val="24"/>
          <w:highlight w:val="none"/>
        </w:rPr>
        <w:t xml:space="preserve">10分。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技术方案规范、较合理、针对性一般，能符合用户科研需求的得</w:t>
      </w:r>
      <w:r>
        <w:rPr>
          <w:rFonts w:ascii="宋体" w:hAnsi="宋体" w:eastAsia="宋体" w:cs="宋体"/>
          <w:color w:val="000000"/>
          <w:sz w:val="24"/>
          <w:szCs w:val="24"/>
          <w:highlight w:val="none"/>
        </w:rPr>
        <w:t xml:space="preserve">5分。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技术方案有疏漏、合理性一般、没有针对性，部分符合用户科研需求的得</w:t>
      </w:r>
      <w:r>
        <w:rPr>
          <w:rFonts w:ascii="宋体" w:hAnsi="宋体" w:eastAsia="宋体" w:cs="宋体"/>
          <w:color w:val="000000"/>
          <w:sz w:val="24"/>
          <w:szCs w:val="24"/>
          <w:highlight w:val="none"/>
        </w:rPr>
        <w:t xml:space="preserve">2分。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技术方案完全不能符合用户科研需求或未提供技术方案的不得分。</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（三）项目实施方案（</w:t>
      </w:r>
      <w:r>
        <w:rPr>
          <w:rFonts w:ascii="宋体" w:hAnsi="宋体" w:eastAsia="宋体" w:cs="宋体"/>
          <w:b/>
          <w:bCs/>
          <w:color w:val="000000"/>
          <w:sz w:val="24"/>
          <w:szCs w:val="24"/>
          <w:highlight w:val="none"/>
        </w:rPr>
        <w:t xml:space="preserve">9分）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应包括但不限于（</w:t>
      </w:r>
      <w:r>
        <w:rPr>
          <w:rFonts w:ascii="宋体" w:hAnsi="宋体" w:eastAsia="宋体" w:cs="宋体"/>
          <w:color w:val="000000"/>
          <w:sz w:val="24"/>
          <w:szCs w:val="24"/>
          <w:highlight w:val="none"/>
        </w:rPr>
        <w:t xml:space="preserve">1）安装调试、系统集成、试运行测试调优等内容，（2）组织机构、工作时间进度表、工作程序和步骤、管理措施；（3）实施协调方法、关键步骤的思路和要点等：</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上述每项应逐条叙述，方案全面合理、可行性强、操作性强、贴合项目实际的每项得</w:t>
      </w:r>
      <w:r>
        <w:rPr>
          <w:rFonts w:ascii="宋体" w:hAnsi="宋体" w:eastAsia="宋体" w:cs="宋体"/>
          <w:color w:val="000000"/>
          <w:sz w:val="24"/>
          <w:szCs w:val="24"/>
          <w:highlight w:val="none"/>
        </w:rPr>
        <w:t xml:space="preserve">3分；方案合理性较弱、可行性有所欠缺、操作性不强、与项目实际贴合度不高的得1分；每项叙述内容完全脱离采购需求或未作完整叙述的不得分。本项最高得9分。</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（四）综合商务（</w:t>
      </w:r>
      <w:r>
        <w:rPr>
          <w:rFonts w:ascii="宋体" w:hAnsi="宋体" w:eastAsia="宋体" w:cs="宋体"/>
          <w:b/>
          <w:bCs/>
          <w:color w:val="000000"/>
          <w:sz w:val="24"/>
          <w:szCs w:val="24"/>
          <w:highlight w:val="none"/>
        </w:rPr>
        <w:t xml:space="preserve">31分）</w:t>
      </w:r>
      <w:r/>
    </w:p>
    <w:p>
      <w:pPr>
        <w:ind w:firstLine="482"/>
        <w:spacing w:line="360" w:lineRule="auto"/>
        <w:tabs>
          <w:tab w:val="left" w:pos="360" w:leader="none"/>
        </w:tabs>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1.业绩（4分）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供应商提供自</w:t>
      </w:r>
      <w:r>
        <w:rPr>
          <w:rFonts w:ascii="宋体" w:hAnsi="宋体" w:eastAsia="宋体" w:cs="宋体"/>
          <w:color w:val="000000"/>
          <w:sz w:val="24"/>
          <w:szCs w:val="24"/>
          <w:highlight w:val="none"/>
        </w:rPr>
        <w:t xml:space="preserve">2023年起至今同类型设备销售业绩，每提供1份业绩得1分，满分4分。（注：①提供业绩合同复印件；②以合同签订日期为准；③同一单位业绩不重复计分。）</w:t>
      </w:r>
      <w:r/>
    </w:p>
    <w:p>
      <w:pPr>
        <w:ind w:firstLine="482"/>
        <w:spacing w:line="360" w:lineRule="auto"/>
        <w:tabs>
          <w:tab w:val="left" w:pos="360" w:leader="none"/>
        </w:tabs>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2.市场反馈情况（5分）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供应商提供同型号设备现有用户反馈情况，每提供</w:t>
      </w:r>
      <w:r>
        <w:rPr>
          <w:rFonts w:ascii="宋体" w:hAnsi="宋体" w:eastAsia="宋体" w:cs="宋体"/>
          <w:color w:val="000000"/>
          <w:sz w:val="24"/>
          <w:szCs w:val="24"/>
          <w:highlight w:val="none"/>
        </w:rPr>
        <w:t xml:space="preserve">1份得1分，满分5分。反馈情况需含项目名称、型号、采购时间、满意度、联系人及电话（注：材料须加盖所属用户单位公章）。</w:t>
      </w:r>
      <w:r/>
    </w:p>
    <w:p>
      <w:pPr>
        <w:ind w:firstLine="482"/>
        <w:spacing w:line="360" w:lineRule="auto"/>
        <w:tabs>
          <w:tab w:val="left" w:pos="360" w:leader="none"/>
        </w:tabs>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3.售后服务（20分）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1）售后服务方案（12分）：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w:t>
      </w:r>
      <w:r>
        <w:rPr>
          <w:rFonts w:ascii="宋体" w:hAnsi="宋体" w:eastAsia="宋体" w:cs="宋体"/>
          <w:color w:val="000000"/>
          <w:sz w:val="24"/>
          <w:szCs w:val="24"/>
          <w:highlight w:val="none"/>
        </w:rPr>
        <w:t xml:space="preserve">1）针对本项目制定的售后服务响应机制及响应时间；（2）针对投标人服务体系的完备性；（3）投入技术服务人员技术力量。</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上述每项应逐条叙述，方案全面合理、可行性强、操作性强、贴合项目实际的每项得</w:t>
      </w:r>
      <w:r>
        <w:rPr>
          <w:rFonts w:ascii="宋体" w:hAnsi="宋体" w:eastAsia="宋体" w:cs="宋体"/>
          <w:color w:val="000000"/>
          <w:sz w:val="24"/>
          <w:szCs w:val="24"/>
          <w:highlight w:val="none"/>
        </w:rPr>
        <w:t xml:space="preserve">4分；方案合理性较弱、可行性有所欠缺、操作性不强、与项目实际贴合度不高的得2分；每项叙述内容完全脱离采购需求或未作完整叙述的不得分。本项最高得12分。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2）投标人培训方案情况比较（8分）：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w:t>
      </w:r>
      <w:r>
        <w:rPr>
          <w:rFonts w:ascii="宋体" w:hAnsi="宋体" w:eastAsia="宋体" w:cs="宋体"/>
          <w:color w:val="000000"/>
          <w:sz w:val="24"/>
          <w:szCs w:val="24"/>
          <w:highlight w:val="none"/>
        </w:rPr>
        <w:t xml:space="preserve">1）培训内容、时间、地点、人次、安装维护、调试、配置；（2）使用技能、业务人员培训、应用操作及使用等。</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上述每项应逐条叙述，方案全面合理、可行性强、操作性强、贴合项目实际的每项得</w:t>
      </w:r>
      <w:r>
        <w:rPr>
          <w:rFonts w:ascii="宋体" w:hAnsi="宋体" w:eastAsia="宋体" w:cs="宋体"/>
          <w:color w:val="000000"/>
          <w:sz w:val="24"/>
          <w:szCs w:val="24"/>
          <w:highlight w:val="none"/>
        </w:rPr>
        <w:t xml:space="preserve">4分；方案合理性较弱、可行性有所欠缺、操作性不强、与项目实际贴合度不高的得2分；每项叙述内容完全脱离采购需求或未作完整叙述的不得分。本项最高得8分。</w:t>
      </w:r>
      <w:r/>
    </w:p>
    <w:p>
      <w:pPr>
        <w:ind w:firstLine="482"/>
        <w:spacing w:line="360" w:lineRule="auto"/>
        <w:tabs>
          <w:tab w:val="left" w:pos="360" w:leader="none"/>
        </w:tabs>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4．其它优惠措施（2分）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根据供应商提供的在招标文件要求范围以外，评标委员会认可的优惠措施综合评定。</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优惠措施内容具体明确，具有实际价值及可行性高的得</w:t>
      </w:r>
      <w:r>
        <w:rPr>
          <w:rFonts w:ascii="宋体" w:hAnsi="宋体" w:eastAsia="宋体" w:cs="宋体"/>
          <w:color w:val="000000"/>
          <w:sz w:val="24"/>
          <w:szCs w:val="24"/>
          <w:highlight w:val="none"/>
        </w:rPr>
        <w:t xml:space="preserve">2分；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优惠措施内容较为具体明确，实际价值及可行性较高的得</w:t>
      </w:r>
      <w:r>
        <w:rPr>
          <w:rFonts w:ascii="宋体" w:hAnsi="宋体" w:eastAsia="宋体" w:cs="宋体"/>
          <w:color w:val="000000"/>
          <w:sz w:val="24"/>
          <w:szCs w:val="24"/>
          <w:highlight w:val="none"/>
        </w:rPr>
        <w:t xml:space="preserve">1分；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优惠措施内容不够具体明确，实际价值及可行性较低的得</w:t>
      </w:r>
      <w:r>
        <w:rPr>
          <w:rFonts w:ascii="宋体" w:hAnsi="宋体" w:eastAsia="宋体" w:cs="宋体"/>
          <w:color w:val="000000"/>
          <w:sz w:val="24"/>
          <w:szCs w:val="24"/>
          <w:highlight w:val="none"/>
        </w:rPr>
        <w:t xml:space="preserve">0.5分；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不具备可行性或未提供具体内容的不得分。</w:t>
      </w:r>
      <w:r/>
    </w:p>
    <w:p>
      <w:pPr>
        <w:ind w:firstLine="480"/>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p>
      <w:pPr>
        <w:ind w:firstLine="482"/>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（全文完）</w:t>
      </w:r>
      <w:r/>
    </w:p>
    <w:sectPr>
      <w:footnotePr/>
      <w:endnotePr/>
      <w:type w:val="nextPage"/>
      <w:pgSz w:w="11906" w:h="16838" w:orient="portrait"/>
      <w:pgMar w:top="1417" w:right="1304" w:bottom="1417" w:left="130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w:panose1 w:val="020F0502020204030204"/>
  </w:font>
  <w:font w:name="仿宋">
    <w:panose1 w:val="02010609060101010101"/>
  </w:font>
  <w:font w:name="Segoe UI">
    <w:panose1 w:val="020B0502040204020203"/>
  </w:font>
  <w:font w:name="华文细黑">
    <w:panose1 w:val="02010600040101010101"/>
  </w:font>
  <w:font w:name="楷体_GB2312">
    <w:panose1 w:val="02010609060101010101"/>
  </w:font>
  <w:font w:name="Courier New">
    <w:panose1 w:val="02070309020205020404"/>
  </w:font>
  <w:font w:name="仿宋_GB2312">
    <w:panose1 w:val="02010609060101010101"/>
  </w:font>
  <w:font w:name="Tahoma">
    <w:panose1 w:val="020B06040305040402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67</w:t>
                          </w:r>
                          <w:r>
                            <w:rPr>
                              <w:rFonts w:ascii="宋体" w:hAnsi="宋体" w:eastAsia="宋体" w:cs="宋体"/>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67</w:t>
                    </w:r>
                    <w:r>
                      <w:rPr>
                        <w:rFonts w:ascii="宋体" w:hAnsi="宋体" w:eastAsia="宋体" w:cs="宋体"/>
                        <w:szCs w:val="21"/>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rPr>
                              <w:rFonts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rPr>
                        <w:rFonts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uiPriority w:val="0"/>
    <w:qFormat/>
    <w:rPr>
      <w:rFonts w:hint="default" w:asciiTheme="minorHAnsi" w:hAnsiTheme="minorHAnsi" w:eastAsiaTheme="minorEastAsia" w:cstheme="minorBidi"/>
      <w:sz w:val="21"/>
      <w:szCs w:val="22"/>
      <w:lang w:val="en-US" w:eastAsia="zh-CN" w:bidi="ar-SA"/>
    </w:rPr>
  </w:style>
  <w:style w:type="paragraph" w:styleId="765">
    <w:name w:val="Heading 1"/>
    <w:basedOn w:val="764"/>
    <w:next w:val="764"/>
    <w:link w:val="849"/>
    <w:uiPriority w:val="9"/>
    <w:qFormat/>
    <w:pPr>
      <w:keepLines/>
      <w:keepNext/>
      <w:spacing w:before="480" w:after="200"/>
      <w:outlineLvl w:val="0"/>
    </w:pPr>
    <w:rPr>
      <w:rFonts w:ascii="Arial" w:hAnsi="Arial" w:eastAsia="Arial" w:cs="Arial"/>
      <w:sz w:val="40"/>
      <w:szCs w:val="40"/>
    </w:rPr>
  </w:style>
  <w:style w:type="paragraph" w:styleId="766">
    <w:name w:val="Heading 2"/>
    <w:basedOn w:val="764"/>
    <w:next w:val="764"/>
    <w:link w:val="850"/>
    <w:uiPriority w:val="9"/>
    <w:unhideWhenUsed/>
    <w:qFormat/>
    <w:pPr>
      <w:keepLines/>
      <w:keepNext/>
      <w:spacing w:before="360" w:after="200"/>
      <w:outlineLvl w:val="1"/>
    </w:pPr>
    <w:rPr>
      <w:rFonts w:ascii="Arial" w:hAnsi="Arial" w:eastAsia="Arial" w:cs="Arial"/>
      <w:sz w:val="34"/>
    </w:rPr>
  </w:style>
  <w:style w:type="paragraph" w:styleId="767">
    <w:name w:val="Heading 3"/>
    <w:link w:val="851"/>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68">
    <w:name w:val="Heading 4"/>
    <w:link w:val="852"/>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769">
    <w:name w:val="Heading 5"/>
    <w:link w:val="853"/>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70">
    <w:name w:val="Heading 6"/>
    <w:link w:val="854"/>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71">
    <w:name w:val="Heading 7"/>
    <w:link w:val="855"/>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72">
    <w:name w:val="Heading 8"/>
    <w:link w:val="856"/>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73">
    <w:name w:val="Heading 9"/>
    <w:link w:val="857"/>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toc 7"/>
    <w:uiPriority w:val="39"/>
    <w:unhideWhenUsed/>
    <w:qFormat/>
    <w:pPr>
      <w:ind w:left="1701"/>
      <w:spacing w:after="57"/>
    </w:pPr>
    <w:rPr>
      <w:rFonts w:hint="default" w:asciiTheme="minorHAnsi" w:hAnsiTheme="minorHAnsi" w:eastAsiaTheme="minorEastAsia" w:cstheme="minorBidi"/>
      <w:sz w:val="21"/>
      <w:szCs w:val="22"/>
      <w:lang w:val="en-US" w:eastAsia="zh-CN" w:bidi="ar-SA"/>
    </w:rPr>
  </w:style>
  <w:style w:type="paragraph" w:styleId="777">
    <w:name w:val="Normal Indent"/>
    <w:basedOn w:val="764"/>
    <w:next w:val="764"/>
    <w:uiPriority w:val="0"/>
    <w:unhideWhenUsed/>
    <w:qFormat/>
    <w:pPr>
      <w:ind w:firstLine="420"/>
    </w:pPr>
    <w:rPr>
      <w:sz w:val="24"/>
    </w:rPr>
  </w:style>
  <w:style w:type="paragraph" w:styleId="778">
    <w:name w:val="Caption"/>
    <w:uiPriority w:val="35"/>
    <w:semiHidden/>
    <w:unhideWhenUsed/>
    <w:qFormat/>
    <w:pPr>
      <w:spacing w:line="276" w:lineRule="auto"/>
    </w:pPr>
    <w:rPr>
      <w:rFonts w:hint="default"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779">
    <w:name w:val="annotation text"/>
    <w:basedOn w:val="764"/>
    <w:link w:val="1020"/>
    <w:uiPriority w:val="99"/>
    <w:semiHidden/>
    <w:unhideWhenUsed/>
    <w:qFormat/>
    <w:rPr>
      <w:rFonts w:eastAsia="宋体"/>
      <w:b/>
      <w:sz w:val="24"/>
    </w:rPr>
  </w:style>
  <w:style w:type="paragraph" w:styleId="780">
    <w:name w:val="Body Text"/>
    <w:basedOn w:val="764"/>
    <w:next w:val="764"/>
    <w:uiPriority w:val="0"/>
    <w:unhideWhenUsed/>
    <w:qFormat/>
    <w:pPr>
      <w:spacing w:after="120"/>
    </w:pPr>
    <w:rPr>
      <w:rFonts w:ascii="Times New Roman" w:hAnsi="Times New Roman"/>
    </w:rPr>
  </w:style>
  <w:style w:type="paragraph" w:styleId="781">
    <w:name w:val="Body Text Indent"/>
    <w:basedOn w:val="764"/>
    <w:next w:val="764"/>
    <w:link w:val="1012"/>
    <w:uiPriority w:val="0"/>
    <w:qFormat/>
    <w:pPr>
      <w:ind w:left="570"/>
      <w:spacing w:line="520" w:lineRule="exact"/>
    </w:pPr>
    <w:rPr>
      <w:rFonts w:ascii="方正仿宋简体" w:hAnsi="创艺简仿宋" w:eastAsia="方正仿宋简体"/>
      <w:sz w:val="24"/>
      <w:szCs w:val="20"/>
    </w:rPr>
  </w:style>
  <w:style w:type="paragraph" w:styleId="782">
    <w:name w:val="Block Text"/>
    <w:basedOn w:val="764"/>
    <w:uiPriority w:val="0"/>
    <w:qFormat/>
    <w:pPr>
      <w:ind w:left="630" w:right="-609" w:firstLine="420"/>
      <w:spacing w:line="360" w:lineRule="auto"/>
    </w:pPr>
    <w:rPr>
      <w:rFonts w:hint="eastAsia" w:ascii="仿宋_GB2312" w:eastAsia="仿宋_GB2312"/>
    </w:rPr>
  </w:style>
  <w:style w:type="paragraph" w:styleId="783">
    <w:name w:val="toc 5"/>
    <w:uiPriority w:val="39"/>
    <w:unhideWhenUsed/>
    <w:qFormat/>
    <w:pPr>
      <w:ind w:left="1134"/>
      <w:spacing w:after="57"/>
    </w:pPr>
    <w:rPr>
      <w:rFonts w:hint="default" w:asciiTheme="minorHAnsi" w:hAnsiTheme="minorHAnsi" w:eastAsiaTheme="minorEastAsia" w:cstheme="minorBidi"/>
      <w:sz w:val="21"/>
      <w:szCs w:val="22"/>
      <w:lang w:val="en-US" w:eastAsia="zh-CN" w:bidi="ar-SA"/>
    </w:rPr>
  </w:style>
  <w:style w:type="paragraph" w:styleId="784">
    <w:name w:val="toc 3"/>
    <w:uiPriority w:val="39"/>
    <w:unhideWhenUsed/>
    <w:qFormat/>
    <w:pPr>
      <w:ind w:left="567"/>
      <w:spacing w:after="57"/>
    </w:pPr>
    <w:rPr>
      <w:rFonts w:hint="default" w:asciiTheme="minorHAnsi" w:hAnsiTheme="minorHAnsi" w:eastAsiaTheme="minorEastAsia" w:cstheme="minorBidi"/>
      <w:sz w:val="21"/>
      <w:szCs w:val="22"/>
      <w:lang w:val="en-US" w:eastAsia="zh-CN" w:bidi="ar-SA"/>
    </w:rPr>
  </w:style>
  <w:style w:type="paragraph" w:styleId="785">
    <w:name w:val="Plain Text"/>
    <w:basedOn w:val="764"/>
    <w:uiPriority w:val="0"/>
    <w:qFormat/>
    <w:rPr>
      <w:rFonts w:hint="eastAsia" w:ascii="宋体" w:hAnsi="Courier New"/>
    </w:rPr>
  </w:style>
  <w:style w:type="paragraph" w:styleId="786">
    <w:name w:val="toc 8"/>
    <w:uiPriority w:val="39"/>
    <w:unhideWhenUsed/>
    <w:qFormat/>
    <w:pPr>
      <w:ind w:left="1984"/>
      <w:spacing w:after="57"/>
    </w:pPr>
    <w:rPr>
      <w:rFonts w:hint="default" w:asciiTheme="minorHAnsi" w:hAnsiTheme="minorHAnsi" w:eastAsiaTheme="minorEastAsia" w:cstheme="minorBidi"/>
      <w:sz w:val="21"/>
      <w:szCs w:val="22"/>
      <w:lang w:val="en-US" w:eastAsia="zh-CN" w:bidi="ar-SA"/>
    </w:rPr>
  </w:style>
  <w:style w:type="paragraph" w:styleId="787">
    <w:name w:val="endnote text"/>
    <w:link w:val="995"/>
    <w:uiPriority w:val="99"/>
    <w:semiHidden/>
    <w:unhideWhenUsed/>
    <w:qFormat/>
    <w:rPr>
      <w:rFonts w:hint="default" w:asciiTheme="minorHAnsi" w:hAnsiTheme="minorHAnsi" w:eastAsiaTheme="minorEastAsia" w:cstheme="minorBidi"/>
      <w:szCs w:val="22"/>
      <w:lang w:val="en-US" w:eastAsia="zh-CN" w:bidi="ar-SA"/>
    </w:rPr>
  </w:style>
  <w:style w:type="paragraph" w:styleId="788">
    <w:name w:val="Balloon Text"/>
    <w:basedOn w:val="764"/>
    <w:link w:val="1011"/>
    <w:uiPriority w:val="99"/>
    <w:semiHidden/>
    <w:unhideWhenUsed/>
    <w:qFormat/>
    <w:rPr>
      <w:sz w:val="18"/>
      <w:szCs w:val="18"/>
    </w:rPr>
  </w:style>
  <w:style w:type="paragraph" w:styleId="789">
    <w:name w:val="Footer"/>
    <w:link w:val="868"/>
    <w:uiPriority w:val="99"/>
    <w:unhideWhenUsed/>
    <w:qFormat/>
    <w:pPr>
      <w:tabs>
        <w:tab w:val="center" w:pos="7143" w:leader="none"/>
        <w:tab w:val="right" w:pos="14287" w:leader="none"/>
      </w:tabs>
    </w:pPr>
    <w:rPr>
      <w:rFonts w:hint="default" w:asciiTheme="minorHAnsi" w:hAnsiTheme="minorHAnsi" w:eastAsiaTheme="minorEastAsia" w:cstheme="minorBidi"/>
      <w:sz w:val="21"/>
      <w:szCs w:val="22"/>
      <w:lang w:val="en-US" w:eastAsia="zh-CN" w:bidi="ar-SA"/>
    </w:rPr>
  </w:style>
  <w:style w:type="paragraph" w:styleId="790">
    <w:name w:val="envelope return"/>
    <w:basedOn w:val="764"/>
    <w:uiPriority w:val="0"/>
    <w:qFormat/>
    <w:rPr>
      <w:rFonts w:ascii="Arial" w:hAnsi="Arial" w:eastAsia="宋体"/>
      <w:szCs w:val="24"/>
    </w:rPr>
  </w:style>
  <w:style w:type="paragraph" w:styleId="791">
    <w:name w:val="Header"/>
    <w:link w:val="866"/>
    <w:uiPriority w:val="99"/>
    <w:unhideWhenUsed/>
    <w:qFormat/>
    <w:pPr>
      <w:tabs>
        <w:tab w:val="center" w:pos="7143" w:leader="none"/>
        <w:tab w:val="right" w:pos="14287" w:leader="none"/>
      </w:tabs>
    </w:pPr>
    <w:rPr>
      <w:rFonts w:hint="default" w:asciiTheme="minorHAnsi" w:hAnsiTheme="minorHAnsi" w:eastAsiaTheme="minorEastAsia" w:cstheme="minorBidi"/>
      <w:sz w:val="21"/>
      <w:szCs w:val="22"/>
      <w:lang w:val="en-US" w:eastAsia="zh-CN" w:bidi="ar-SA"/>
    </w:rPr>
  </w:style>
  <w:style w:type="paragraph" w:styleId="792">
    <w:name w:val="toc 1"/>
    <w:uiPriority w:val="39"/>
    <w:unhideWhenUsed/>
    <w:qFormat/>
    <w:pPr>
      <w:spacing w:after="57"/>
    </w:pPr>
    <w:rPr>
      <w:rFonts w:hint="default" w:asciiTheme="minorHAnsi" w:hAnsiTheme="minorHAnsi" w:eastAsiaTheme="minorEastAsia" w:cstheme="minorBidi"/>
      <w:sz w:val="21"/>
      <w:szCs w:val="22"/>
      <w:lang w:val="en-US" w:eastAsia="zh-CN" w:bidi="ar-SA"/>
    </w:rPr>
  </w:style>
  <w:style w:type="paragraph" w:styleId="793">
    <w:name w:val="toc 4"/>
    <w:uiPriority w:val="39"/>
    <w:unhideWhenUsed/>
    <w:qFormat/>
    <w:pPr>
      <w:ind w:left="850"/>
      <w:spacing w:after="57"/>
    </w:pPr>
    <w:rPr>
      <w:rFonts w:hint="default" w:asciiTheme="minorHAnsi" w:hAnsiTheme="minorHAnsi" w:eastAsiaTheme="minorEastAsia" w:cstheme="minorBidi"/>
      <w:sz w:val="21"/>
      <w:szCs w:val="22"/>
      <w:lang w:val="en-US" w:eastAsia="zh-CN" w:bidi="ar-SA"/>
    </w:rPr>
  </w:style>
  <w:style w:type="paragraph" w:styleId="794">
    <w:name w:val="Subtitle"/>
    <w:link w:val="861"/>
    <w:uiPriority w:val="11"/>
    <w:qFormat/>
    <w:pPr>
      <w:spacing w:before="200" w:after="200"/>
    </w:pPr>
    <w:rPr>
      <w:rFonts w:hint="default" w:asciiTheme="minorHAnsi" w:hAnsiTheme="minorHAnsi" w:eastAsiaTheme="minorEastAsia" w:cstheme="minorBidi"/>
      <w:sz w:val="24"/>
      <w:szCs w:val="24"/>
      <w:lang w:val="en-US" w:eastAsia="zh-CN" w:bidi="ar-SA"/>
    </w:rPr>
  </w:style>
  <w:style w:type="paragraph" w:styleId="795">
    <w:name w:val="footnote text"/>
    <w:link w:val="994"/>
    <w:uiPriority w:val="99"/>
    <w:semiHidden/>
    <w:unhideWhenUsed/>
    <w:qFormat/>
    <w:pPr>
      <w:spacing w:after="40"/>
    </w:pPr>
    <w:rPr>
      <w:rFonts w:hint="default" w:asciiTheme="minorHAnsi" w:hAnsiTheme="minorHAnsi" w:eastAsiaTheme="minorEastAsia" w:cstheme="minorBidi"/>
      <w:sz w:val="18"/>
      <w:szCs w:val="22"/>
      <w:lang w:val="en-US" w:eastAsia="zh-CN" w:bidi="ar-SA"/>
    </w:rPr>
  </w:style>
  <w:style w:type="paragraph" w:styleId="796">
    <w:name w:val="toc 6"/>
    <w:uiPriority w:val="39"/>
    <w:unhideWhenUsed/>
    <w:qFormat/>
    <w:pPr>
      <w:ind w:left="1417"/>
      <w:spacing w:after="57"/>
    </w:pPr>
    <w:rPr>
      <w:rFonts w:hint="default" w:asciiTheme="minorHAnsi" w:hAnsiTheme="minorHAnsi" w:eastAsiaTheme="minorEastAsia" w:cstheme="minorBidi"/>
      <w:sz w:val="21"/>
      <w:szCs w:val="22"/>
      <w:lang w:val="en-US" w:eastAsia="zh-CN" w:bidi="ar-SA"/>
    </w:rPr>
  </w:style>
  <w:style w:type="paragraph" w:styleId="797">
    <w:name w:val="table of figures"/>
    <w:uiPriority w:val="99"/>
    <w:unhideWhenUsed/>
    <w:qFormat/>
    <w:rPr>
      <w:rFonts w:hint="default" w:asciiTheme="minorHAnsi" w:hAnsiTheme="minorHAnsi" w:eastAsiaTheme="minorEastAsia" w:cstheme="minorBidi"/>
      <w:sz w:val="21"/>
      <w:szCs w:val="22"/>
      <w:lang w:val="en-US" w:eastAsia="zh-CN" w:bidi="ar-SA"/>
    </w:rPr>
  </w:style>
  <w:style w:type="paragraph" w:styleId="798">
    <w:name w:val="toc 2"/>
    <w:uiPriority w:val="39"/>
    <w:unhideWhenUsed/>
    <w:qFormat/>
    <w:pPr>
      <w:ind w:left="283"/>
      <w:spacing w:after="57"/>
    </w:pPr>
    <w:rPr>
      <w:rFonts w:hint="default" w:asciiTheme="minorHAnsi" w:hAnsiTheme="minorHAnsi" w:eastAsiaTheme="minorEastAsia" w:cstheme="minorBidi"/>
      <w:sz w:val="21"/>
      <w:szCs w:val="22"/>
      <w:lang w:val="en-US" w:eastAsia="zh-CN" w:bidi="ar-SA"/>
    </w:rPr>
  </w:style>
  <w:style w:type="paragraph" w:styleId="799">
    <w:name w:val="toc 9"/>
    <w:uiPriority w:val="39"/>
    <w:unhideWhenUsed/>
    <w:qFormat/>
    <w:pPr>
      <w:ind w:left="2268"/>
      <w:spacing w:after="57"/>
    </w:pPr>
    <w:rPr>
      <w:rFonts w:hint="default" w:asciiTheme="minorHAnsi" w:hAnsiTheme="minorHAnsi" w:eastAsiaTheme="minorEastAsia" w:cstheme="minorBidi"/>
      <w:sz w:val="21"/>
      <w:szCs w:val="22"/>
      <w:lang w:val="en-US" w:eastAsia="zh-CN" w:bidi="ar-SA"/>
    </w:rPr>
  </w:style>
  <w:style w:type="paragraph" w:styleId="800">
    <w:name w:val="Normal (Web)"/>
    <w:basedOn w:val="764"/>
    <w:uiPriority w:val="0"/>
    <w:qFormat/>
    <w:pPr>
      <w:spacing w:before="100" w:beforeAutospacing="1" w:after="100" w:afterAutospacing="1"/>
    </w:pPr>
    <w:rPr>
      <w:rFonts w:cs="Times New Roman"/>
      <w:sz w:val="24"/>
    </w:rPr>
  </w:style>
  <w:style w:type="paragraph" w:styleId="801">
    <w:name w:val="Title"/>
    <w:link w:val="860"/>
    <w:uiPriority w:val="10"/>
    <w:qFormat/>
    <w:pPr>
      <w:contextualSpacing/>
      <w:spacing w:before="300" w:after="200"/>
    </w:pPr>
    <w:rPr>
      <w:rFonts w:hint="default" w:asciiTheme="minorHAnsi" w:hAnsiTheme="minorHAnsi" w:eastAsiaTheme="minorEastAsia" w:cstheme="minorBidi"/>
      <w:sz w:val="48"/>
      <w:szCs w:val="48"/>
      <w:lang w:val="en-US" w:eastAsia="zh-CN" w:bidi="ar-SA"/>
    </w:rPr>
  </w:style>
  <w:style w:type="paragraph" w:styleId="802">
    <w:name w:val="annotation subject"/>
    <w:basedOn w:val="779"/>
    <w:next w:val="779"/>
    <w:link w:val="1021"/>
    <w:uiPriority w:val="99"/>
    <w:semiHidden/>
    <w:unhideWhenUsed/>
    <w:qFormat/>
    <w:rPr>
      <w:rFonts w:eastAsiaTheme="minorEastAsia"/>
      <w:bCs/>
      <w:sz w:val="21"/>
    </w:rPr>
  </w:style>
  <w:style w:type="paragraph" w:styleId="803">
    <w:name w:val="Body Text First Indent"/>
    <w:basedOn w:val="780"/>
    <w:uiPriority w:val="0"/>
    <w:qFormat/>
    <w:pPr>
      <w:ind w:firstLine="420"/>
    </w:pPr>
  </w:style>
  <w:style w:type="paragraph" w:styleId="804">
    <w:name w:val="Body Text First Indent 2"/>
    <w:basedOn w:val="781"/>
    <w:next w:val="764"/>
    <w:uiPriority w:val="0"/>
    <w:qFormat/>
    <w:pPr>
      <w:ind w:firstLine="420"/>
    </w:pPr>
  </w:style>
  <w:style w:type="table" w:styleId="80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6">
    <w:name w:val="Strong"/>
    <w:basedOn w:val="774"/>
    <w:uiPriority w:val="22"/>
    <w:qFormat/>
    <w:rPr>
      <w:b/>
    </w:rPr>
  </w:style>
  <w:style w:type="character" w:styleId="807">
    <w:name w:val="endnote reference"/>
    <w:uiPriority w:val="99"/>
    <w:semiHidden/>
    <w:unhideWhenUsed/>
    <w:qFormat/>
    <w:rPr>
      <w:vertAlign w:val="superscript"/>
    </w:rPr>
  </w:style>
  <w:style w:type="character" w:styleId="808">
    <w:name w:val="Emphasis"/>
    <w:basedOn w:val="774"/>
    <w:uiPriority w:val="0"/>
    <w:qFormat/>
    <w:rPr>
      <w:i/>
    </w:rPr>
  </w:style>
  <w:style w:type="character" w:styleId="809">
    <w:name w:val="Hyperlink"/>
    <w:uiPriority w:val="99"/>
    <w:unhideWhenUsed/>
    <w:qFormat/>
    <w:rPr>
      <w:color w:val="0000ff" w:themeColor="hyperlink"/>
      <w:u w:val="single"/>
      <w14:textFill>
        <w14:solidFill>
          <w14:schemeClr w14:val="hlink"/>
        </w14:solidFill>
      </w14:textFill>
    </w:rPr>
  </w:style>
  <w:style w:type="character" w:styleId="810">
    <w:name w:val="annotation reference"/>
    <w:basedOn w:val="774"/>
    <w:uiPriority w:val="0"/>
    <w:qFormat/>
    <w:rPr>
      <w:sz w:val="21"/>
      <w:szCs w:val="21"/>
    </w:rPr>
  </w:style>
  <w:style w:type="character" w:styleId="811">
    <w:name w:val="footnote reference"/>
    <w:uiPriority w:val="99"/>
    <w:unhideWhenUsed/>
    <w:qFormat/>
    <w:rPr>
      <w:vertAlign w:val="superscript"/>
    </w:rPr>
  </w:style>
  <w:style w:type="character" w:styleId="812" w:customStyle="1">
    <w:name w:val="Heading 1 Char"/>
    <w:basedOn w:val="774"/>
    <w:uiPriority w:val="9"/>
    <w:qFormat/>
    <w:rPr>
      <w:rFonts w:ascii="Arial" w:hAnsi="Arial" w:eastAsia="Arial" w:cs="Arial"/>
      <w:sz w:val="40"/>
      <w:szCs w:val="40"/>
    </w:rPr>
  </w:style>
  <w:style w:type="character" w:styleId="813" w:customStyle="1">
    <w:name w:val="Heading 2 Char"/>
    <w:basedOn w:val="774"/>
    <w:uiPriority w:val="9"/>
    <w:rPr>
      <w:rFonts w:ascii="Arial" w:hAnsi="Arial" w:eastAsia="Arial" w:cs="Arial"/>
      <w:sz w:val="34"/>
    </w:rPr>
  </w:style>
  <w:style w:type="character" w:styleId="814" w:customStyle="1">
    <w:name w:val="Heading 3 Char"/>
    <w:basedOn w:val="774"/>
    <w:uiPriority w:val="9"/>
    <w:qFormat/>
    <w:rPr>
      <w:rFonts w:ascii="Arial" w:hAnsi="Arial" w:eastAsia="Arial" w:cs="Arial"/>
      <w:sz w:val="30"/>
      <w:szCs w:val="30"/>
    </w:rPr>
  </w:style>
  <w:style w:type="character" w:styleId="815" w:customStyle="1">
    <w:name w:val="Heading 4 Char"/>
    <w:basedOn w:val="774"/>
    <w:uiPriority w:val="9"/>
    <w:qFormat/>
    <w:rPr>
      <w:rFonts w:ascii="Arial" w:hAnsi="Arial" w:eastAsia="Arial" w:cs="Arial"/>
      <w:b/>
      <w:bCs/>
      <w:sz w:val="26"/>
      <w:szCs w:val="26"/>
    </w:rPr>
  </w:style>
  <w:style w:type="character" w:styleId="816" w:customStyle="1">
    <w:name w:val="Heading 5 Char"/>
    <w:basedOn w:val="774"/>
    <w:uiPriority w:val="9"/>
    <w:qFormat/>
    <w:rPr>
      <w:rFonts w:ascii="Arial" w:hAnsi="Arial" w:eastAsia="Arial" w:cs="Arial"/>
      <w:b/>
      <w:bCs/>
      <w:sz w:val="24"/>
      <w:szCs w:val="24"/>
    </w:rPr>
  </w:style>
  <w:style w:type="character" w:styleId="817" w:customStyle="1">
    <w:name w:val="Heading 6 Char"/>
    <w:basedOn w:val="774"/>
    <w:uiPriority w:val="9"/>
    <w:qFormat/>
    <w:rPr>
      <w:rFonts w:ascii="Arial" w:hAnsi="Arial" w:eastAsia="Arial" w:cs="Arial"/>
      <w:b/>
      <w:bCs/>
      <w:sz w:val="22"/>
      <w:szCs w:val="22"/>
    </w:rPr>
  </w:style>
  <w:style w:type="character" w:styleId="818" w:customStyle="1">
    <w:name w:val="Heading 7 Char"/>
    <w:basedOn w:val="774"/>
    <w:uiPriority w:val="9"/>
    <w:qFormat/>
    <w:rPr>
      <w:rFonts w:ascii="Arial" w:hAnsi="Arial" w:eastAsia="Arial" w:cs="Arial"/>
      <w:b/>
      <w:bCs/>
      <w:i/>
      <w:iCs/>
      <w:sz w:val="22"/>
      <w:szCs w:val="22"/>
    </w:rPr>
  </w:style>
  <w:style w:type="character" w:styleId="819" w:customStyle="1">
    <w:name w:val="Heading 8 Char"/>
    <w:basedOn w:val="774"/>
    <w:uiPriority w:val="9"/>
    <w:qFormat/>
    <w:rPr>
      <w:rFonts w:ascii="Arial" w:hAnsi="Arial" w:eastAsia="Arial" w:cs="Arial"/>
      <w:i/>
      <w:iCs/>
      <w:sz w:val="22"/>
      <w:szCs w:val="22"/>
    </w:rPr>
  </w:style>
  <w:style w:type="character" w:styleId="820" w:customStyle="1">
    <w:name w:val="Heading 9 Char"/>
    <w:basedOn w:val="774"/>
    <w:uiPriority w:val="9"/>
    <w:rPr>
      <w:rFonts w:ascii="Arial" w:hAnsi="Arial" w:eastAsia="Arial" w:cs="Arial"/>
      <w:i/>
      <w:iCs/>
      <w:sz w:val="21"/>
      <w:szCs w:val="21"/>
    </w:rPr>
  </w:style>
  <w:style w:type="character" w:styleId="821" w:customStyle="1">
    <w:name w:val="Title Char"/>
    <w:basedOn w:val="774"/>
    <w:uiPriority w:val="10"/>
    <w:qFormat/>
    <w:rPr>
      <w:sz w:val="48"/>
      <w:szCs w:val="48"/>
    </w:rPr>
  </w:style>
  <w:style w:type="character" w:styleId="822" w:customStyle="1">
    <w:name w:val="Subtitle Char"/>
    <w:basedOn w:val="774"/>
    <w:uiPriority w:val="11"/>
    <w:rPr>
      <w:sz w:val="24"/>
      <w:szCs w:val="24"/>
    </w:rPr>
  </w:style>
  <w:style w:type="character" w:styleId="823" w:customStyle="1">
    <w:name w:val="Quote Char"/>
    <w:uiPriority w:val="29"/>
    <w:qFormat/>
    <w:rPr>
      <w:i/>
    </w:rPr>
  </w:style>
  <w:style w:type="character" w:styleId="824" w:customStyle="1">
    <w:name w:val="Intense Quote Char"/>
    <w:uiPriority w:val="30"/>
    <w:qFormat/>
    <w:rPr>
      <w:i/>
    </w:rPr>
  </w:style>
  <w:style w:type="character" w:styleId="825" w:customStyle="1">
    <w:name w:val="Header Char"/>
    <w:basedOn w:val="774"/>
    <w:uiPriority w:val="99"/>
  </w:style>
  <w:style w:type="character" w:styleId="826" w:customStyle="1">
    <w:name w:val="Caption Char"/>
    <w:uiPriority w:val="99"/>
  </w:style>
  <w:style w:type="table" w:styleId="827" w:customStyle="1">
    <w:name w:val="Plain Table 1"/>
    <w:basedOn w:val="7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2"/>
    <w:basedOn w:val="775"/>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3"/>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Plain Table 4"/>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Plain Table 5"/>
    <w:basedOn w:val="77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Grid Table 1 Light"/>
    <w:basedOn w:val="775"/>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2"/>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3"/>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basedOn w:val="77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5 Dark"/>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6 Colorful"/>
    <w:basedOn w:val="775"/>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8" w:customStyle="1">
    <w:name w:val="Grid Table 7 Colorful"/>
    <w:basedOn w:val="77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1 Light"/>
    <w:basedOn w:val="775"/>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2"/>
    <w:basedOn w:val="77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3"/>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5 Dark"/>
    <w:basedOn w:val="775"/>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basedOn w:val="77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7 Colorful"/>
    <w:basedOn w:val="77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6" w:customStyle="1">
    <w:name w:val="Footnote Text Char"/>
    <w:uiPriority w:val="99"/>
    <w:qFormat/>
    <w:rPr>
      <w:sz w:val="18"/>
    </w:rPr>
  </w:style>
  <w:style w:type="character" w:styleId="847" w:customStyle="1">
    <w:name w:val="Endnote Text Char"/>
    <w:uiPriority w:val="99"/>
    <w:qFormat/>
    <w:rPr>
      <w:sz w:val="20"/>
    </w:rPr>
  </w:style>
  <w:style w:type="paragraph" w:styleId="848" w:customStyle="1">
    <w:name w:val="TOC Heading"/>
    <w:uiPriority w:val="39"/>
    <w:unhideWhenUsed/>
    <w:rPr>
      <w:rFonts w:hint="default" w:ascii="Times New Roman" w:hAnsi="Times New Roman" w:eastAsia="宋体" w:cs="Times New Roman"/>
    </w:rPr>
  </w:style>
  <w:style w:type="character" w:styleId="849" w:customStyle="1">
    <w:name w:val="标题 1 字符"/>
    <w:link w:val="765"/>
    <w:uiPriority w:val="9"/>
    <w:qFormat/>
    <w:rPr>
      <w:rFonts w:ascii="Arial" w:hAnsi="Arial" w:eastAsia="Arial" w:cs="Arial"/>
      <w:sz w:val="40"/>
      <w:szCs w:val="40"/>
    </w:rPr>
  </w:style>
  <w:style w:type="character" w:styleId="850" w:customStyle="1">
    <w:name w:val="标题 2 字符"/>
    <w:link w:val="766"/>
    <w:uiPriority w:val="9"/>
    <w:qFormat/>
    <w:rPr>
      <w:rFonts w:ascii="Arial" w:hAnsi="Arial" w:eastAsia="Arial" w:cs="Arial"/>
      <w:sz w:val="34"/>
    </w:rPr>
  </w:style>
  <w:style w:type="character" w:styleId="851" w:customStyle="1">
    <w:name w:val="标题 3 字符"/>
    <w:link w:val="767"/>
    <w:uiPriority w:val="9"/>
    <w:qFormat/>
    <w:rPr>
      <w:rFonts w:ascii="Arial" w:hAnsi="Arial" w:eastAsia="Arial" w:cs="Arial"/>
      <w:sz w:val="30"/>
      <w:szCs w:val="30"/>
    </w:rPr>
  </w:style>
  <w:style w:type="character" w:styleId="852" w:customStyle="1">
    <w:name w:val="标题 4 字符"/>
    <w:link w:val="768"/>
    <w:uiPriority w:val="9"/>
    <w:qFormat/>
    <w:rPr>
      <w:rFonts w:ascii="Arial" w:hAnsi="Arial" w:eastAsia="Arial" w:cs="Arial"/>
      <w:b/>
      <w:bCs/>
      <w:sz w:val="26"/>
      <w:szCs w:val="26"/>
    </w:rPr>
  </w:style>
  <w:style w:type="character" w:styleId="853" w:customStyle="1">
    <w:name w:val="标题 5 字符"/>
    <w:link w:val="769"/>
    <w:uiPriority w:val="9"/>
    <w:qFormat/>
    <w:rPr>
      <w:rFonts w:ascii="Arial" w:hAnsi="Arial" w:eastAsia="Arial" w:cs="Arial"/>
      <w:b/>
      <w:bCs/>
      <w:sz w:val="24"/>
      <w:szCs w:val="24"/>
    </w:rPr>
  </w:style>
  <w:style w:type="character" w:styleId="854" w:customStyle="1">
    <w:name w:val="标题 6 字符"/>
    <w:link w:val="770"/>
    <w:uiPriority w:val="9"/>
    <w:qFormat/>
    <w:rPr>
      <w:rFonts w:ascii="Arial" w:hAnsi="Arial" w:eastAsia="Arial" w:cs="Arial"/>
      <w:b/>
      <w:bCs/>
      <w:sz w:val="22"/>
      <w:szCs w:val="22"/>
    </w:rPr>
  </w:style>
  <w:style w:type="character" w:styleId="855" w:customStyle="1">
    <w:name w:val="标题 7 字符"/>
    <w:link w:val="771"/>
    <w:uiPriority w:val="9"/>
    <w:qFormat/>
    <w:rPr>
      <w:rFonts w:ascii="Arial" w:hAnsi="Arial" w:eastAsia="Arial" w:cs="Arial"/>
      <w:b/>
      <w:bCs/>
      <w:i/>
      <w:iCs/>
      <w:sz w:val="22"/>
      <w:szCs w:val="22"/>
    </w:rPr>
  </w:style>
  <w:style w:type="character" w:styleId="856" w:customStyle="1">
    <w:name w:val="标题 8 字符"/>
    <w:link w:val="772"/>
    <w:uiPriority w:val="9"/>
    <w:qFormat/>
    <w:rPr>
      <w:rFonts w:ascii="Arial" w:hAnsi="Arial" w:eastAsia="Arial" w:cs="Arial"/>
      <w:i/>
      <w:iCs/>
      <w:sz w:val="22"/>
      <w:szCs w:val="22"/>
    </w:rPr>
  </w:style>
  <w:style w:type="character" w:styleId="857" w:customStyle="1">
    <w:name w:val="标题 9 字符"/>
    <w:link w:val="773"/>
    <w:uiPriority w:val="9"/>
    <w:qFormat/>
    <w:rPr>
      <w:rFonts w:ascii="Arial" w:hAnsi="Arial" w:eastAsia="Arial" w:cs="Arial"/>
      <w:i/>
      <w:iCs/>
      <w:sz w:val="21"/>
      <w:szCs w:val="21"/>
    </w:rPr>
  </w:style>
  <w:style w:type="paragraph" w:styleId="858">
    <w:name w:val="List Paragraph"/>
    <w:basedOn w:val="764"/>
    <w:uiPriority w:val="34"/>
    <w:qFormat/>
    <w:pPr>
      <w:contextualSpacing/>
      <w:ind w:left="720"/>
    </w:pPr>
  </w:style>
  <w:style w:type="paragraph" w:styleId="859">
    <w:name w:val="No Spacing"/>
    <w:uiPriority w:val="1"/>
    <w:qFormat/>
    <w:rPr>
      <w:rFonts w:hint="default" w:asciiTheme="minorHAnsi" w:hAnsiTheme="minorHAnsi" w:eastAsiaTheme="minorEastAsia" w:cstheme="minorBidi"/>
      <w:sz w:val="21"/>
      <w:szCs w:val="22"/>
      <w:lang w:val="en-US" w:eastAsia="zh-CN" w:bidi="ar-SA"/>
    </w:rPr>
  </w:style>
  <w:style w:type="character" w:styleId="860" w:customStyle="1">
    <w:name w:val="标题 字符"/>
    <w:link w:val="801"/>
    <w:uiPriority w:val="10"/>
    <w:qFormat/>
    <w:rPr>
      <w:sz w:val="48"/>
      <w:szCs w:val="48"/>
    </w:rPr>
  </w:style>
  <w:style w:type="character" w:styleId="861" w:customStyle="1">
    <w:name w:val="副标题 字符"/>
    <w:link w:val="794"/>
    <w:uiPriority w:val="11"/>
    <w:qFormat/>
    <w:rPr>
      <w:sz w:val="24"/>
      <w:szCs w:val="24"/>
    </w:rPr>
  </w:style>
  <w:style w:type="paragraph" w:styleId="862">
    <w:name w:val="Quote"/>
    <w:link w:val="863"/>
    <w:uiPriority w:val="29"/>
    <w:qFormat/>
    <w:pPr>
      <w:ind w:left="720" w:right="720"/>
    </w:pPr>
    <w:rPr>
      <w:rFonts w:hint="default" w:asciiTheme="minorHAnsi" w:hAnsiTheme="minorHAnsi" w:eastAsiaTheme="minorEastAsia" w:cstheme="minorBidi"/>
      <w:i/>
      <w:sz w:val="21"/>
      <w:szCs w:val="22"/>
      <w:lang w:val="en-US" w:eastAsia="zh-CN" w:bidi="ar-SA"/>
    </w:rPr>
  </w:style>
  <w:style w:type="character" w:styleId="863" w:customStyle="1">
    <w:name w:val="引用 字符"/>
    <w:link w:val="862"/>
    <w:uiPriority w:val="29"/>
    <w:qFormat/>
    <w:rPr>
      <w:i/>
    </w:rPr>
  </w:style>
  <w:style w:type="paragraph" w:styleId="864">
    <w:name w:val="Intense Quote"/>
    <w:link w:val="8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heme="minorHAnsi" w:hAnsiTheme="minorHAnsi" w:eastAsiaTheme="minorEastAsia" w:cstheme="minorBidi"/>
      <w:i/>
      <w:sz w:val="21"/>
      <w:szCs w:val="22"/>
      <w:lang w:val="en-US" w:eastAsia="zh-CN" w:bidi="ar-SA"/>
    </w:rPr>
  </w:style>
  <w:style w:type="character" w:styleId="865" w:customStyle="1">
    <w:name w:val="明显引用 字符"/>
    <w:link w:val="864"/>
    <w:uiPriority w:val="30"/>
    <w:qFormat/>
    <w:rPr>
      <w:i/>
    </w:rPr>
  </w:style>
  <w:style w:type="character" w:styleId="866" w:customStyle="1">
    <w:name w:val="页眉 字符"/>
    <w:link w:val="791"/>
    <w:uiPriority w:val="99"/>
    <w:qFormat/>
  </w:style>
  <w:style w:type="character" w:styleId="867" w:customStyle="1">
    <w:name w:val="Footer Char"/>
    <w:uiPriority w:val="99"/>
    <w:qFormat/>
  </w:style>
  <w:style w:type="character" w:styleId="868" w:customStyle="1">
    <w:name w:val="页脚 字符"/>
    <w:link w:val="789"/>
    <w:uiPriority w:val="99"/>
    <w:qFormat/>
  </w:style>
  <w:style w:type="table" w:styleId="86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4" w:customStyle="1">
    <w:name w:val="脚注文本 字符"/>
    <w:link w:val="795"/>
    <w:uiPriority w:val="99"/>
    <w:qFormat/>
    <w:rPr>
      <w:sz w:val="18"/>
    </w:rPr>
  </w:style>
  <w:style w:type="character" w:styleId="995" w:customStyle="1">
    <w:name w:val="尾注文本 字符"/>
    <w:link w:val="787"/>
    <w:uiPriority w:val="99"/>
    <w:qFormat/>
    <w:rPr>
      <w:sz w:val="20"/>
    </w:rPr>
  </w:style>
  <w:style w:type="paragraph" w:styleId="996" w:customStyle="1">
    <w:name w:val="TOC 标题1"/>
    <w:uiPriority w:val="39"/>
    <w:unhideWhenUsed/>
    <w:qFormat/>
    <w:rPr>
      <w:rFonts w:hint="default" w:asciiTheme="minorHAnsi" w:hAnsiTheme="minorHAnsi" w:eastAsiaTheme="minorEastAsia" w:cstheme="minorBidi"/>
      <w:sz w:val="21"/>
      <w:szCs w:val="22"/>
      <w:lang w:val="en-US" w:eastAsia="zh-CN" w:bidi="ar-SA"/>
    </w:rPr>
  </w:style>
  <w:style w:type="paragraph" w:styleId="997" w:customStyle="1">
    <w:name w:val="WPSOffice手动目录 1"/>
    <w:uiPriority w:val="0"/>
    <w:qFormat/>
    <w:rPr>
      <w:rFonts w:hint="default" w:asciiTheme="minorHAnsi" w:hAnsiTheme="minorHAnsi" w:eastAsiaTheme="minorEastAsia" w:cstheme="minorBidi"/>
      <w:lang w:val="en-US" w:eastAsia="zh-CN" w:bidi="ar-SA"/>
    </w:rPr>
  </w:style>
  <w:style w:type="character" w:styleId="998" w:customStyle="1">
    <w:name w:val="font71"/>
    <w:basedOn w:val="774"/>
    <w:uiPriority w:val="0"/>
    <w:qFormat/>
    <w:rPr>
      <w:rFonts w:ascii="Arial" w:hAnsi="Arial" w:cs="Arial"/>
      <w:color w:val="000000"/>
      <w:sz w:val="20"/>
      <w:szCs w:val="20"/>
      <w:u w:val="none"/>
    </w:rPr>
  </w:style>
  <w:style w:type="character" w:styleId="999" w:customStyle="1">
    <w:name w:val="font11"/>
    <w:basedOn w:val="774"/>
    <w:uiPriority w:val="0"/>
    <w:qFormat/>
    <w:rPr>
      <w:rFonts w:hint="eastAsia" w:ascii="宋体" w:hAnsi="宋体" w:eastAsia="宋体" w:cs="宋体"/>
      <w:color w:val="000000"/>
      <w:sz w:val="20"/>
      <w:szCs w:val="20"/>
      <w:u w:val="none"/>
    </w:rPr>
  </w:style>
  <w:style w:type="character" w:styleId="1000" w:customStyle="1">
    <w:name w:val="font81"/>
    <w:basedOn w:val="774"/>
    <w:uiPriority w:val="0"/>
    <w:qFormat/>
    <w:rPr>
      <w:rFonts w:hint="default" w:ascii="Times New Roman" w:hAnsi="Times New Roman" w:cs="Times New Roman"/>
      <w:color w:val="000000"/>
      <w:sz w:val="20"/>
      <w:szCs w:val="20"/>
      <w:u w:val="none"/>
    </w:rPr>
  </w:style>
  <w:style w:type="paragraph" w:styleId="1001" w:customStyle="1">
    <w:name w:val="Normal_17"/>
    <w:uiPriority w:val="0"/>
    <w:qFormat/>
    <w:rPr>
      <w:rFonts w:hint="default" w:ascii="Times New Roman" w:hAnsi="Times New Roman" w:eastAsia="Times New Roman" w:cs="Times New Roman"/>
      <w:sz w:val="24"/>
      <w:szCs w:val="24"/>
      <w:lang w:val="en-US" w:eastAsia="zh-CN" w:bidi="ar-SA"/>
    </w:rPr>
  </w:style>
  <w:style w:type="character" w:styleId="1002" w:customStyle="1">
    <w:name w:val="font21"/>
    <w:basedOn w:val="774"/>
    <w:uiPriority w:val="0"/>
    <w:qFormat/>
    <w:rPr>
      <w:rFonts w:hint="eastAsia" w:ascii="宋体" w:hAnsi="宋体" w:eastAsia="宋体" w:cs="宋体"/>
      <w:color w:val="ff0000"/>
      <w:sz w:val="20"/>
      <w:szCs w:val="20"/>
      <w:u w:val="none"/>
    </w:rPr>
  </w:style>
  <w:style w:type="paragraph" w:styleId="1003" w:customStyle="1">
    <w:name w:val="纯文本1"/>
    <w:basedOn w:val="764"/>
    <w:uiPriority w:val="0"/>
    <w:qFormat/>
    <w:rPr>
      <w:rFonts w:ascii="宋体" w:hAnsi="Courier New" w:eastAsia="楷体_GB2312"/>
      <w:sz w:val="26"/>
    </w:rPr>
  </w:style>
  <w:style w:type="character" w:styleId="1004" w:customStyle="1">
    <w:name w:val="font51"/>
    <w:basedOn w:val="774"/>
    <w:uiPriority w:val="0"/>
    <w:qFormat/>
    <w:rPr>
      <w:rFonts w:hint="eastAsia" w:ascii="华文细黑" w:hAnsi="华文细黑" w:eastAsia="华文细黑" w:cs="华文细黑"/>
      <w:color w:val="000000"/>
      <w:sz w:val="20"/>
      <w:szCs w:val="20"/>
      <w:u w:val="none"/>
      <w:vertAlign w:val="superscript"/>
    </w:rPr>
  </w:style>
  <w:style w:type="paragraph" w:styleId="1005" w:customStyle="1">
    <w:name w:val="标题 11"/>
    <w:basedOn w:val="764"/>
    <w:next w:val="764"/>
    <w:uiPriority w:val="0"/>
    <w:qFormat/>
    <w:pPr>
      <w:jc w:val="center"/>
      <w:keepNext/>
      <w:outlineLvl w:val="0"/>
    </w:pPr>
    <w:rPr>
      <w:rFonts w:ascii="楷体_GB2312" w:hAnsi="Times New Roman" w:eastAsia="楷体_GB2312" w:cs="Times New Roman"/>
      <w:sz w:val="28"/>
      <w:szCs w:val="28"/>
    </w:rPr>
  </w:style>
  <w:style w:type="paragraph" w:styleId="1006" w:customStyle="1">
    <w:name w:val="Table Paragraph"/>
    <w:basedOn w:val="764"/>
    <w:uiPriority w:val="1"/>
    <w:qFormat/>
    <w:rPr>
      <w:sz w:val="24"/>
    </w:rPr>
  </w:style>
  <w:style w:type="paragraph" w:styleId="1007" w:customStyle="1">
    <w:name w:val="首行缩进"/>
    <w:basedOn w:val="764"/>
    <w:uiPriority w:val="0"/>
    <w:qFormat/>
    <w:pPr>
      <w:ind w:firstLine="480"/>
    </w:pPr>
    <w:rPr>
      <w:lang w:val="zh-CN"/>
    </w:rPr>
  </w:style>
  <w:style w:type="paragraph" w:styleId="1008" w:customStyle="1">
    <w:name w:val="Table Text"/>
    <w:basedOn w:val="764"/>
    <w:uiPriority w:val="0"/>
    <w:semiHidden/>
    <w:qFormat/>
    <w:rPr>
      <w:rFonts w:ascii="仿宋" w:hAnsi="仿宋" w:eastAsia="仿宋" w:cs="宋体"/>
      <w:color w:val="000000"/>
      <w:sz w:val="28"/>
      <w:szCs w:val="28"/>
    </w:rPr>
  </w:style>
  <w:style w:type="paragraph" w:styleId="1009" w:customStyle="1">
    <w:name w:val="修订1"/>
    <w:hidden/>
    <w:uiPriority w:val="99"/>
    <w:unhideWhenUsed/>
    <w:qFormat/>
    <w:rPr>
      <w:rFonts w:hint="default" w:asciiTheme="minorHAnsi" w:hAnsiTheme="minorHAnsi" w:eastAsiaTheme="minorEastAsia" w:cstheme="minorBidi"/>
      <w:sz w:val="21"/>
      <w:szCs w:val="22"/>
      <w:lang w:val="en-US" w:eastAsia="zh-CN" w:bidi="ar-SA"/>
    </w:rPr>
  </w:style>
  <w:style w:type="table" w:styleId="1010"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character" w:styleId="1011" w:customStyle="1">
    <w:name w:val="批注框文本 字符"/>
    <w:basedOn w:val="774"/>
    <w:link w:val="788"/>
    <w:uiPriority w:val="99"/>
    <w:semiHidden/>
    <w:qFormat/>
    <w:rPr>
      <w:rFonts w:asciiTheme="minorHAnsi" w:hAnsiTheme="minorHAnsi" w:eastAsiaTheme="minorEastAsia" w:cstheme="minorBidi"/>
      <w:sz w:val="18"/>
      <w:szCs w:val="18"/>
    </w:rPr>
  </w:style>
  <w:style w:type="character" w:styleId="1012" w:customStyle="1">
    <w:name w:val="正文文本缩进 字符"/>
    <w:basedOn w:val="774"/>
    <w:link w:val="781"/>
    <w:uiPriority w:val="0"/>
    <w:qFormat/>
    <w:rPr>
      <w:rFonts w:ascii="方正仿宋简体" w:hAnsi="创艺简仿宋" w:eastAsia="方正仿宋简体" w:cstheme="minorBidi"/>
      <w:sz w:val="24"/>
    </w:rPr>
  </w:style>
  <w:style w:type="paragraph" w:styleId="1013" w:customStyle="1">
    <w:name w:val="段"/>
    <w:next w:val="764"/>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014" w:customStyle="1">
    <w:name w:val="修订2"/>
    <w:hidden/>
    <w:uiPriority w:val="99"/>
    <w:unhideWhenUsed/>
    <w:qFormat/>
    <w:rPr>
      <w:rFonts w:hint="default" w:asciiTheme="minorHAnsi" w:hAnsiTheme="minorHAnsi" w:eastAsiaTheme="minorEastAsia" w:cstheme="minorBidi"/>
      <w:sz w:val="21"/>
      <w:szCs w:val="22"/>
      <w:lang w:val="en-US" w:eastAsia="zh-CN" w:bidi="ar-SA"/>
    </w:rPr>
  </w:style>
  <w:style w:type="paragraph" w:styleId="1015" w:customStyle="1">
    <w:name w:val="p_text_indent_2"/>
    <w:basedOn w:val="764"/>
    <w:uiPriority w:val="0"/>
    <w:qFormat/>
    <w:pPr>
      <w:spacing w:before="100" w:beforeAutospacing="1" w:after="100" w:afterAutospacing="1"/>
    </w:pPr>
    <w:rPr>
      <w:rFonts w:ascii="宋体" w:hAnsi="宋体" w:eastAsia="宋体" w:cs="宋体"/>
      <w:sz w:val="24"/>
      <w:szCs w:val="24"/>
    </w:rPr>
  </w:style>
  <w:style w:type="paragraph" w:styleId="1016" w:customStyle="1">
    <w:name w:val="修订3"/>
    <w:hidden/>
    <w:uiPriority w:val="99"/>
    <w:unhideWhenUsed/>
    <w:qFormat/>
    <w:rPr>
      <w:rFonts w:hint="default" w:asciiTheme="minorHAnsi" w:hAnsiTheme="minorHAnsi" w:eastAsiaTheme="minorEastAsia" w:cstheme="minorBidi"/>
      <w:sz w:val="21"/>
      <w:szCs w:val="22"/>
      <w:lang w:val="en-US" w:eastAsia="zh-CN" w:bidi="ar-SA"/>
    </w:rPr>
  </w:style>
  <w:style w:type="paragraph" w:styleId="1017" w:customStyle="1">
    <w:name w:val="列表段落1"/>
    <w:basedOn w:val="764"/>
    <w:uiPriority w:val="34"/>
    <w:qFormat/>
    <w:pPr>
      <w:ind w:firstLine="420"/>
      <w:spacing w:line="360" w:lineRule="auto"/>
    </w:pPr>
    <w:rPr>
      <w:rFonts w:ascii="Tahoma" w:hAnsi="Tahoma" w:eastAsia="宋体"/>
      <w:sz w:val="22"/>
    </w:rPr>
  </w:style>
  <w:style w:type="paragraph" w:styleId="1018" w:customStyle="1">
    <w:name w:val="修订4"/>
    <w:hidden/>
    <w:uiPriority w:val="99"/>
    <w:unhideWhenUsed/>
    <w:qFormat/>
    <w:rPr>
      <w:rFonts w:hint="default" w:asciiTheme="minorHAnsi" w:hAnsiTheme="minorHAnsi" w:eastAsiaTheme="minorEastAsia" w:cstheme="minorBidi"/>
      <w:sz w:val="21"/>
      <w:szCs w:val="22"/>
      <w:lang w:val="en-US" w:eastAsia="zh-CN" w:bidi="ar-SA"/>
    </w:rPr>
  </w:style>
  <w:style w:type="paragraph" w:styleId="1019" w:customStyle="1">
    <w:name w:val="修订5"/>
    <w:hidden/>
    <w:uiPriority w:val="99"/>
    <w:unhideWhenUsed/>
    <w:qFormat/>
    <w:rPr>
      <w:rFonts w:hint="default" w:asciiTheme="minorHAnsi" w:hAnsiTheme="minorHAnsi" w:eastAsiaTheme="minorEastAsia" w:cstheme="minorBidi"/>
      <w:sz w:val="21"/>
      <w:szCs w:val="22"/>
      <w:lang w:val="en-US" w:eastAsia="zh-CN" w:bidi="ar-SA"/>
    </w:rPr>
  </w:style>
  <w:style w:type="character" w:styleId="1020" w:customStyle="1">
    <w:name w:val="批注文字 字符"/>
    <w:basedOn w:val="774"/>
    <w:link w:val="779"/>
    <w:uiPriority w:val="99"/>
    <w:semiHidden/>
    <w:qFormat/>
    <w:rPr>
      <w:rFonts w:asciiTheme="minorHAnsi" w:hAnsiTheme="minorHAnsi" w:cstheme="minorBidi"/>
      <w:b/>
      <w:sz w:val="24"/>
      <w:szCs w:val="22"/>
    </w:rPr>
  </w:style>
  <w:style w:type="character" w:styleId="1021" w:customStyle="1">
    <w:name w:val="批注主题 字符"/>
    <w:basedOn w:val="1020"/>
    <w:link w:val="802"/>
    <w:uiPriority w:val="99"/>
    <w:semiHidden/>
    <w:qFormat/>
    <w:rPr>
      <w:rFonts w:asciiTheme="minorHAnsi" w:hAnsiTheme="minorHAnsi" w:eastAsiaTheme="minorEastAsia" w:cstheme="minorBidi"/>
      <w:bCs/>
      <w:sz w:val="21"/>
      <w:szCs w:val="22"/>
    </w:rPr>
  </w:style>
  <w:style w:type="paragraph" w:styleId="1022" w:customStyle="1">
    <w:name w:val="_Style 26"/>
    <w:basedOn w:val="764"/>
    <w:next w:val="858"/>
    <w:uiPriority w:val="34"/>
    <w:qFormat/>
    <w:pPr>
      <w:ind w:firstLine="420"/>
    </w:pPr>
    <w:rPr>
      <w:rFonts w:ascii="Calibri" w:hAnsi="Calibri" w:cs="Times New Roman"/>
    </w:rPr>
  </w:style>
  <w:style w:type="numbering" w:styleId="10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苏州美宜电子科技有限公司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周蕾</cp:lastModifiedBy>
  <cp:revision>181</cp:revision>
  <dcterms:created xsi:type="dcterms:W3CDTF">2026-08-24T01:06:00Z</dcterms:created>
  <dcterms:modified xsi:type="dcterms:W3CDTF">2026-10-15T07:29:37Z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0BBA3C3BCDCA448DBF86D26D1390F5B0_13</vt:lpwstr>
  </property>
  <property fmtid="{D5CDD505-2E9C-101B-9397-08002B2CF9AE}" pid="4" name="KSOTemplateDocerSaveRecord">
    <vt:lpwstr>eyJoZGlkIjoiMjI3NzRiYzFjN2ZmNzdjZjA2Nzg2OTM4N2EwMGI1NjIiLCJ1c2VySWQiOiIxMTAwNzg1MTUyIn0=</vt:lpwstr>
  </property>
</Properties>
</file>