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p>
    <w:p>
      <w:pPr>
        <w:pStyle w:val="767"/>
        <w:rPr>
          <w:rFonts w:ascii="Arial" w:eastAsia="黑体"/>
          <w:b/>
          <w:bCs/>
          <w:sz w:val="84"/>
          <w:szCs w:val="24"/>
          <w:highlight w:val="none"/>
        </w:rPr>
      </w:pPr>
      <w:r>
        <w:rPr>
          <w:rFonts w:ascii="Arial" w:eastAsia="黑体"/>
          <w:b/>
          <w:bCs/>
          <w:sz w:val="84"/>
          <w:szCs w:val="24"/>
          <w:highlight w:val="none"/>
        </w:rPr>
      </w:r>
      <w:r/>
    </w:p>
    <w:p>
      <w:pPr>
        <w:ind w:firstLine="964"/>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项目名称：</w:t>
      </w:r>
      <w:r>
        <w:rPr>
          <w:rFonts w:hint="eastAsia" w:ascii="Arial" w:hAnsi="Arial"/>
          <w:b/>
          <w:bCs/>
          <w:sz w:val="32"/>
          <w:szCs w:val="24"/>
          <w:highlight w:val="none"/>
          <w:u w:val="single"/>
        </w:rPr>
        <w:t xml:space="preserve">海安市中医院PACS分布式存储扩容采购项目</w:t>
      </w:r>
      <w:r/>
    </w:p>
    <w:p>
      <w:pPr>
        <w:ind w:firstLine="964"/>
        <w:jc w:val="left"/>
        <w:spacing w:before="120" w:after="120" w:line="360" w:lineRule="auto"/>
        <w:rPr>
          <w:rFonts w:hint="eastAsia" w:ascii="Arial" w:hAnsi="Arial"/>
          <w:b/>
          <w:bCs/>
          <w:sz w:val="32"/>
          <w:szCs w:val="24"/>
          <w:highlight w:val="none"/>
          <w:lang w:val="en-US"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u w:val="single"/>
        </w:rPr>
        <w:t xml:space="preserve">JSZC-320685-JSBH-C2026-0006</w:t>
      </w:r>
      <w:r/>
    </w:p>
    <w:p>
      <w:pPr>
        <w:ind w:firstLine="1470"/>
        <w:jc w:val="left"/>
        <w:spacing w:before="120" w:after="120" w:line="360" w:lineRule="auto"/>
        <w:rPr>
          <w:b/>
          <w:sz w:val="30"/>
          <w:szCs w:val="30"/>
          <w:highlight w:val="none"/>
        </w:rPr>
      </w:pPr>
      <w:r>
        <w:rPr>
          <w:b/>
          <w:sz w:val="30"/>
          <w:szCs w:val="30"/>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采购人：海安市中医院</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u w:val="single"/>
          <w:lang w:val="en-US" w:eastAsia="zh-CN"/>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u w:val="single"/>
          <w:lang w:val="en-US" w:eastAsia="zh-CN"/>
        </w:rPr>
        <w:t xml:space="preserve">10</w:t>
      </w:r>
      <w:r>
        <w:rPr>
          <w:rFonts w:hint="eastAsia" w:ascii="Arial" w:hAnsi="Arial"/>
          <w:b/>
          <w:bCs/>
          <w:sz w:val="32"/>
          <w:szCs w:val="24"/>
          <w:highlight w:val="none"/>
        </w:rPr>
        <w:t xml:space="preserve">月</w:t>
      </w:r>
      <w:r/>
    </w:p>
    <w:p>
      <w:pPr>
        <w:rPr>
          <w:rFonts w:ascii="Arial"/>
          <w:sz w:val="24"/>
          <w:szCs w:val="24"/>
          <w:highlight w:val="none"/>
        </w:rPr>
      </w:pPr>
      <w:r>
        <w:rPr>
          <w:rFonts w:ascii="Arial"/>
          <w:sz w:val="24"/>
          <w:szCs w:val="24"/>
          <w:highlight w:val="none"/>
        </w:rPr>
        <w:br w:type="page" w:clear="all"/>
      </w:r>
      <w:r/>
    </w:p>
    <w:p>
      <w:pPr>
        <w:pStyle w:val="767"/>
        <w:rPr>
          <w:rFonts w:ascii="Arial"/>
          <w:sz w:val="24"/>
          <w:szCs w:val="24"/>
          <w:highlight w:val="none"/>
        </w:rPr>
      </w:pPr>
      <w:r>
        <w:rPr>
          <w:rFonts w:ascii="Arial"/>
          <w:sz w:val="24"/>
          <w:szCs w:val="24"/>
          <w:highlight w:val="none"/>
        </w:rPr>
      </w:r>
      <w:r/>
    </w:p>
    <w:p>
      <w:pPr>
        <w:pStyle w:val="767"/>
        <w:rPr>
          <w:rFonts w:ascii="Arial"/>
          <w:sz w:val="24"/>
          <w:szCs w:val="24"/>
          <w:highlight w:val="none"/>
        </w:rPr>
      </w:pPr>
      <w:r>
        <w:rPr>
          <w:rFonts w:ascii="Arial"/>
          <w:sz w:val="24"/>
          <w:szCs w:val="24"/>
          <w:highlight w:val="none"/>
        </w:rPr>
      </w:r>
      <w:r/>
    </w:p>
    <w:p>
      <w:pPr>
        <w:jc w:val="center"/>
        <w:spacing w:line="480" w:lineRule="auto"/>
        <w:rPr>
          <w:rFonts w:ascii="黑体" w:hAnsi="Arial" w:eastAsia="黑体"/>
          <w:b/>
          <w:sz w:val="44"/>
          <w:szCs w:val="21"/>
          <w:highlight w:val="none"/>
        </w:rPr>
        <w:outlineLvl w:val="0"/>
      </w:pPr>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4"/>
        </w:numPr>
        <w:spacing w:line="480" w:lineRule="auto"/>
        <w:rPr>
          <w:rFonts w:ascii="黑体" w:hAnsi="Showcard Gothic" w:eastAsia="黑体"/>
          <w:sz w:val="32"/>
          <w:szCs w:val="21"/>
          <w:highlight w:val="none"/>
        </w:rPr>
        <w:outlineLvl w:val="0"/>
      </w:pPr>
      <w:r>
        <w:rPr>
          <w:rFonts w:hint="eastAsia" w:ascii="黑体" w:hAnsi="宋体" w:eastAsia="黑体"/>
          <w:sz w:val="36"/>
          <w:szCs w:val="21"/>
          <w:highlight w:val="none"/>
          <w:lang w:val="en-US" w:eastAsia="zh-CN"/>
        </w:rPr>
        <w:t xml:space="preserve">磋商</w:t>
      </w:r>
      <w:r>
        <w:rPr>
          <w:rFonts w:hint="eastAsia" w:ascii="黑体" w:hAnsi="宋体" w:eastAsia="黑体"/>
          <w:sz w:val="36"/>
          <w:szCs w:val="21"/>
          <w:highlight w:val="none"/>
        </w:rPr>
        <w:t xml:space="preserve">邀请</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p>
    <w:p>
      <w:pPr>
        <w:rPr>
          <w:szCs w:val="21"/>
          <w:highlight w:val="none"/>
        </w:rPr>
      </w:pPr>
      <w:r>
        <w:rPr>
          <w:szCs w:val="21"/>
          <w:highlight w:val="none"/>
        </w:rPr>
      </w:r>
      <w:r/>
    </w:p>
    <w:p>
      <w:pPr>
        <w:rPr>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pPr>
      <w:r>
        <w:rPr>
          <w:szCs w:val="21"/>
          <w:highlight w:val="none"/>
        </w:rPr>
      </w:r>
      <w:r/>
    </w:p>
    <w:p>
      <w:pPr>
        <w:jc w:val="center"/>
        <w:keepNext/>
        <w:spacing w:line="560" w:lineRule="exact"/>
        <w:rPr>
          <w:rFonts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lang w:eastAsia="zh-CN"/>
        </w:rPr>
        <w:t xml:space="preserve">磋商</w:t>
      </w:r>
      <w:r>
        <w:rPr>
          <w:rFonts w:hint="eastAsia" w:ascii="黑体" w:eastAsia="黑体"/>
          <w:sz w:val="44"/>
          <w:szCs w:val="44"/>
          <w:highlight w:val="none"/>
        </w:rPr>
        <w:t xml:space="preserve">邀请</w:t>
      </w:r>
      <w:r/>
    </w:p>
    <w:p>
      <w:pPr>
        <w:ind w:firstLine="482"/>
        <w:jc w:val="left"/>
        <w:keepLines w:val="0"/>
        <w:keepNext w:val="0"/>
        <w:pageBreakBefore w:val="0"/>
        <w:spacing w:line="500" w:lineRule="exact"/>
        <w:widowControl w:val="off"/>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cs="宋体"/>
          <w:sz w:val="24"/>
          <w:szCs w:val="24"/>
          <w:highlight w:val="none"/>
          <w:u w:val="single"/>
          <w:lang w:eastAsia="zh-CN"/>
        </w:rPr>
        <w:t xml:space="preserve">海安市中医院</w:t>
      </w:r>
      <w:r>
        <w:rPr>
          <w:rFonts w:hint="eastAsia" w:ascii="宋体" w:hAnsi="宋体"/>
          <w:sz w:val="24"/>
          <w:szCs w:val="24"/>
          <w:highlight w:val="none"/>
        </w:rPr>
        <w:t xml:space="preserve">的委托，</w:t>
      </w:r>
      <w:r>
        <w:rPr>
          <w:rFonts w:hint="eastAsia" w:ascii="宋体" w:hAnsi="宋体" w:cs="宋体"/>
          <w:sz w:val="24"/>
          <w:szCs w:val="24"/>
          <w:highlight w:val="none"/>
          <w:u w:val="single"/>
          <w:lang w:eastAsia="zh-CN"/>
        </w:rPr>
        <w:t xml:space="preserve">江苏佰鸿工程项目管理有限公司</w:t>
      </w:r>
      <w:r>
        <w:rPr>
          <w:rFonts w:hint="eastAsia" w:ascii="宋体" w:hAnsi="宋体"/>
          <w:sz w:val="24"/>
          <w:szCs w:val="24"/>
          <w:highlight w:val="none"/>
        </w:rPr>
        <w:t xml:space="preserve">就</w:t>
      </w:r>
      <w:r>
        <w:rPr>
          <w:rFonts w:hint="eastAsia" w:ascii="宋体" w:hAnsi="宋体" w:cs="宋体"/>
          <w:sz w:val="24"/>
          <w:szCs w:val="24"/>
          <w:highlight w:val="none"/>
          <w:u w:val="single"/>
          <w:lang w:eastAsia="zh-CN"/>
        </w:rPr>
        <w:t xml:space="preserve">海安市中医院PACS分布式存储扩容采购项目</w:t>
      </w:r>
      <w:r>
        <w:rPr>
          <w:rFonts w:hint="eastAsia" w:ascii="宋体" w:hAnsi="宋体"/>
          <w:sz w:val="24"/>
          <w:szCs w:val="24"/>
          <w:highlight w:val="none"/>
        </w:rPr>
        <w:t xml:space="preserve">(JSZC-320685-JSBH-C2026-0006)项目进行竞争性</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采购，欢迎符合条件的供应商参加</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w:t>
      </w:r>
      <w:r/>
    </w:p>
    <w:p>
      <w:pPr>
        <w:ind w:firstLine="480"/>
        <w:keepLines w:val="0"/>
        <w:keepNext w:val="0"/>
        <w:pageBreakBefore w:val="0"/>
        <w:spacing w:line="500" w:lineRule="exact"/>
        <w:widowControl w:val="off"/>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2"/>
        <w:keepLines w:val="0"/>
        <w:keepNext w:val="0"/>
        <w:pageBreakBefore w:val="0"/>
        <w:spacing w:line="500" w:lineRule="exact"/>
        <w:widowControl w:val="off"/>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lang w:eastAsia="zh-CN"/>
        </w:rPr>
        <w:t xml:space="preserve">海安市中医院PACS分布式存储扩容采购项目</w:t>
      </w:r>
      <w:r>
        <w:rPr>
          <w:rFonts w:hint="eastAsia" w:ascii="宋体" w:hAnsi="宋体"/>
          <w:sz w:val="24"/>
          <w:szCs w:val="24"/>
          <w:highlight w:val="none"/>
        </w:rPr>
        <w:t xml:space="preserve">竞争性</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月30</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bCs/>
          <w:color w:val="000000" w:themeColor="text1"/>
          <w:sz w:val="24"/>
          <w:szCs w:val="24"/>
          <w:highlight w:val="none"/>
          <w:u w:val="single"/>
          <w14:textFill>
            <w14:solidFill>
              <w14:schemeClr w14:val="tx1"/>
            </w14:solidFill>
          </w14:textFill>
        </w:rPr>
        <w:t xml:space="preserve">0分</w:t>
      </w:r>
      <w:r>
        <w:rPr>
          <w:rFonts w:hint="eastAsia" w:ascii="宋体" w:hAnsi="宋体"/>
          <w:bCs/>
          <w:sz w:val="24"/>
          <w:szCs w:val="24"/>
          <w:highlight w:val="none"/>
          <w:u w:val="none"/>
          <w:lang w:eastAsia="zh-CN"/>
        </w:rPr>
        <w:t xml:space="preserve">（</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8"/>
        <w:keepLines/>
        <w:keepNext/>
        <w:pageBreakBefore w:val="0"/>
        <w:spacing w:line="480" w:lineRule="exact"/>
        <w:widowControl w:val="off"/>
        <w:rPr>
          <w:rFonts w:hint="eastAsia"/>
          <w:b/>
          <w:bCs/>
          <w:sz w:val="32"/>
          <w:szCs w:val="32"/>
          <w:highlight w:val="none"/>
        </w:rPr>
        <w:outlineLvl w:val="2"/>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6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1.项目编号：JSZC-320685-JSBH-C2026-0006</w:t>
      </w:r>
      <w:r>
        <w:rPr>
          <w:rFonts w:hint="eastAsia" w:ascii="宋体" w:hAnsi="宋体"/>
          <w:sz w:val="24"/>
          <w:szCs w:val="24"/>
          <w:highlight w:val="none"/>
          <w:lang w:val="en-US" w:eastAsia="zh-CN"/>
        </w:rPr>
        <w:t xml:space="preserve"> </w:t>
      </w:r>
      <w:r/>
    </w:p>
    <w:p>
      <w:pPr>
        <w:ind w:firstLine="482"/>
        <w:keepLines w:val="0"/>
        <w:keepNext w:val="0"/>
        <w:pageBreakBefore w:val="0"/>
        <w:spacing w:line="46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cs="宋体"/>
          <w:sz w:val="24"/>
          <w:szCs w:val="24"/>
          <w:highlight w:val="none"/>
          <w:lang w:eastAsia="zh-CN"/>
        </w:rPr>
        <w:t xml:space="preserve">海安市中医院PACS分布式存储扩容采购项目</w:t>
      </w:r>
      <w:r/>
    </w:p>
    <w:p>
      <w:pPr>
        <w:ind w:firstLine="482"/>
        <w:keepLines w:val="0"/>
        <w:keepNext w:val="0"/>
        <w:pageBreakBefore w:val="0"/>
        <w:spacing w:line="460" w:lineRule="exact"/>
        <w:widowControl w:val="off"/>
        <w:rPr>
          <w:rFonts w:hint="eastAsia" w:ascii="宋体" w:hAnsi="宋体" w:eastAsia="宋体"/>
          <w:sz w:val="24"/>
          <w:szCs w:val="24"/>
          <w:highlight w:val="none"/>
          <w:lang w:val="en-US" w:eastAsia="zh-CN"/>
        </w:rPr>
      </w:pPr>
      <w:r>
        <w:rPr>
          <w:rFonts w:hint="eastAsia" w:ascii="宋体" w:hAnsi="宋体"/>
          <w:sz w:val="24"/>
          <w:szCs w:val="24"/>
          <w:highlight w:val="none"/>
        </w:rPr>
        <w:t xml:space="preserve">3.项目类型：</w:t>
      </w:r>
      <w:r>
        <w:rPr>
          <w:rFonts w:hint="eastAsia" w:ascii="宋体" w:hAnsi="宋体" w:cs="宋体"/>
          <w:sz w:val="24"/>
          <w:szCs w:val="24"/>
          <w:highlight w:val="none"/>
          <w:lang w:val="en-US" w:eastAsia="zh-CN"/>
        </w:rPr>
        <w:t xml:space="preserve">货物</w:t>
      </w:r>
      <w:r/>
    </w:p>
    <w:p>
      <w:pPr>
        <w:ind w:firstLine="482"/>
        <w:keepLines w:val="0"/>
        <w:keepNext w:val="0"/>
        <w:pageBreakBefore w:val="0"/>
        <w:spacing w:line="46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4.项目行业：</w:t>
      </w:r>
      <w:r>
        <w:rPr>
          <w:rFonts w:hint="eastAsia" w:ascii="宋体" w:hAnsi="宋体"/>
          <w:sz w:val="24"/>
          <w:szCs w:val="24"/>
          <w:highlight w:val="none"/>
          <w:lang w:val="en-US" w:eastAsia="zh-CN"/>
        </w:rPr>
        <w:t xml:space="preserve">工业</w:t>
      </w:r>
      <w:r/>
    </w:p>
    <w:p>
      <w:pPr>
        <w:ind w:firstLine="482"/>
        <w:keepLines w:val="0"/>
        <w:keepNext w:val="0"/>
        <w:pageBreakBefore w:val="0"/>
        <w:spacing w:line="46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5.预算金额：</w:t>
      </w:r>
      <w:r>
        <w:rPr>
          <w:rFonts w:hint="eastAsia" w:ascii="宋体" w:hAnsi="宋体"/>
          <w:sz w:val="24"/>
          <w:szCs w:val="24"/>
          <w:highlight w:val="none"/>
          <w:lang w:val="en-US" w:eastAsia="zh-CN"/>
        </w:rPr>
        <w:t xml:space="preserve">130万元</w:t>
      </w:r>
      <w:r/>
    </w:p>
    <w:p>
      <w:pPr>
        <w:ind w:firstLine="482"/>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6.最高限价：</w:t>
      </w:r>
      <w:r>
        <w:rPr>
          <w:rFonts w:hint="eastAsia" w:ascii="宋体" w:hAnsi="宋体"/>
          <w:sz w:val="24"/>
          <w:szCs w:val="24"/>
          <w:highlight w:val="none"/>
          <w:lang w:val="en-US" w:eastAsia="zh-CN"/>
        </w:rPr>
        <w:t xml:space="preserve">130</w:t>
      </w:r>
      <w:r>
        <w:rPr>
          <w:rFonts w:hint="eastAsia" w:ascii="宋体" w:hAnsi="宋体"/>
          <w:sz w:val="24"/>
          <w:szCs w:val="24"/>
          <w:highlight w:val="none"/>
        </w:rPr>
        <w:t xml:space="preserve">万元，报价超过最高限价的将作为无效响应处理。 </w:t>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sz w:val="24"/>
          <w:szCs w:val="24"/>
          <w:highlight w:val="none"/>
        </w:rPr>
        <w:t xml:space="preserve">7.采购需求：</w:t>
      </w:r>
      <w:r>
        <w:rPr>
          <w:rFonts w:hint="eastAsia" w:ascii="宋体" w:hAnsi="宋体" w:cs="宋体"/>
          <w:sz w:val="24"/>
          <w:szCs w:val="24"/>
          <w:highlight w:val="none"/>
        </w:rPr>
        <w:t xml:space="preserve">详细内容见本采购文件第三章，</w:t>
      </w:r>
      <w:r>
        <w:rPr>
          <w:rFonts w:ascii="宋体" w:hAnsi="宋体" w:cs="宋体"/>
          <w:sz w:val="24"/>
          <w:szCs w:val="24"/>
          <w:highlight w:val="none"/>
        </w:rPr>
        <w:t xml:space="preserve">请仔细研究。</w:t>
      </w:r>
      <w:r/>
    </w:p>
    <w:p>
      <w:pPr>
        <w:ind w:firstLine="482"/>
        <w:keepLines w:val="0"/>
        <w:keepNext w:val="0"/>
        <w:pageBreakBefore w:val="0"/>
        <w:spacing w:line="460" w:lineRule="exact"/>
        <w:widowControl w:val="off"/>
        <w:rPr>
          <w:rFonts w:ascii="宋体" w:hAnsi="宋体"/>
          <w:color w:val="ff0000"/>
          <w:sz w:val="24"/>
          <w:szCs w:val="24"/>
          <w:highlight w:val="none"/>
          <w:u w:val="single"/>
        </w:rPr>
      </w:pPr>
      <w:r>
        <w:rPr>
          <w:rFonts w:hint="eastAsia" w:ascii="宋体" w:hAnsi="宋体"/>
          <w:sz w:val="24"/>
          <w:szCs w:val="24"/>
          <w:highlight w:val="none"/>
        </w:rPr>
        <w:t xml:space="preserve">8.合同履行期限：</w:t>
      </w:r>
      <w:r>
        <w:rPr>
          <w:rFonts w:hint="eastAsia" w:ascii="宋体" w:hAnsi="宋体"/>
          <w:sz w:val="24"/>
          <w:szCs w:val="24"/>
          <w:highlight w:val="none"/>
          <w:lang w:val="en-US" w:eastAsia="zh-CN"/>
        </w:rPr>
        <w:t xml:space="preserve">详见磋商文件</w:t>
      </w:r>
      <w:r>
        <w:rPr>
          <w:rFonts w:hint="eastAsia" w:ascii="宋体" w:hAnsi="宋体" w:cs="宋体"/>
          <w:sz w:val="24"/>
          <w:szCs w:val="24"/>
          <w:highlight w:val="none"/>
        </w:rPr>
        <w:t xml:space="preserve">。</w:t>
      </w:r>
      <w:r/>
    </w:p>
    <w:p>
      <w:pPr>
        <w:ind w:firstLine="498"/>
        <w:keepLines/>
        <w:keepNext/>
        <w:pageBreakBefore w:val="0"/>
        <w:spacing w:line="460" w:lineRule="exact"/>
        <w:widowControl w:val="off"/>
        <w:rPr>
          <w:b/>
          <w:bCs/>
          <w:sz w:val="32"/>
          <w:szCs w:val="32"/>
          <w:highlight w:val="none"/>
        </w:rPr>
        <w:outlineLvl w:val="2"/>
      </w:pPr>
      <w:r/>
      <w:bookmarkStart w:id="12" w:name="_Toc38985264"/>
      <w:r/>
      <w:bookmarkStart w:id="13" w:name="_Toc35393622"/>
      <w:r/>
      <w:bookmarkStart w:id="14" w:name="_Toc28359003"/>
      <w:r/>
      <w:bookmarkStart w:id="15" w:name="_Toc35393791"/>
      <w:r/>
      <w:bookmarkStart w:id="16" w:name="_Toc28359080"/>
      <w:r>
        <w:rPr>
          <w:rFonts w:hint="eastAsia"/>
          <w:b/>
          <w:bCs/>
          <w:sz w:val="32"/>
          <w:szCs w:val="32"/>
          <w:highlight w:val="none"/>
        </w:rPr>
        <w:t xml:space="preserve">二、申请人的资格要求：</w:t>
      </w:r>
      <w:bookmarkEnd w:id="12"/>
      <w:r/>
      <w:bookmarkEnd w:id="13"/>
      <w:r/>
      <w:bookmarkEnd w:id="14"/>
      <w:r/>
      <w:bookmarkEnd w:id="15"/>
      <w:r/>
      <w:bookmarkEnd w:id="16"/>
      <w:r/>
      <w:r/>
    </w:p>
    <w:p>
      <w:pPr>
        <w:ind w:firstLine="480"/>
        <w:pageBreakBefore w:val="0"/>
        <w:spacing w:line="460" w:lineRule="exact"/>
        <w:widowControl w:val="off"/>
        <w:rPr>
          <w:rFonts w:ascii="宋体" w:hAnsi="宋体"/>
          <w:color w:val="000000"/>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000000"/>
          <w:sz w:val="24"/>
          <w:szCs w:val="24"/>
        </w:rPr>
        <w:t xml:space="preserve">（一）通用资格要求</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p>
    <w:p>
      <w:pPr>
        <w:ind w:firstLine="480"/>
        <w:pageBreakBefore w:val="0"/>
        <w:spacing w:line="460" w:lineRule="exact"/>
        <w:widowControl w:val="off"/>
        <w:rPr>
          <w:rFonts w:ascii="宋体" w:hAnsi="宋体"/>
          <w:color w:val="000000"/>
          <w:sz w:val="24"/>
          <w:szCs w:val="24"/>
        </w:rPr>
      </w:pPr>
      <w:r/>
      <w:bookmarkStart w:id="22" w:name="OLE_LINK8"/>
      <w:r/>
      <w:bookmarkStart w:id="23" w:name="OLE_LINK7"/>
      <w:r>
        <w:rPr>
          <w:rFonts w:hint="eastAsia" w:ascii="宋体" w:hAnsi="宋体"/>
          <w:color w:val="000000"/>
          <w:sz w:val="24"/>
          <w:szCs w:val="24"/>
        </w:rPr>
        <w:t xml:space="preserve">（1）</w:t>
      </w:r>
      <w:bookmarkEnd w:id="22"/>
      <w:r/>
      <w:bookmarkEnd w:id="23"/>
      <w:r>
        <w:rPr>
          <w:rFonts w:hint="eastAsia" w:ascii="宋体" w:hAnsi="宋体"/>
          <w:color w:val="000000"/>
          <w:sz w:val="24"/>
          <w:szCs w:val="24"/>
        </w:rPr>
        <w:t xml:space="preserve">法人或者其他组织的营业执照等证明文件，自然人的身份证明；（提供营业执照复印件）  </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bookmarkStart w:id="24" w:name="OLE_LINK18"/>
      <w:r>
        <w:rPr>
          <w:rFonts w:hint="eastAsia" w:ascii="宋体" w:hAnsi="宋体"/>
          <w:color w:val="000000"/>
          <w:sz w:val="24"/>
          <w:szCs w:val="24"/>
        </w:rPr>
        <w:t xml:space="preserve">(提供参加本次开标前的会计报表，必须含资产负债表、利润表等证明材料)；</w:t>
      </w:r>
      <w:bookmarkEnd w:id="24"/>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（3）依法缴纳税收和社会保障资金的相关材料（</w:t>
      </w:r>
      <w:bookmarkStart w:id="25" w:name="OLE_LINK19"/>
      <w:r>
        <w:rPr>
          <w:rFonts w:hint="eastAsia" w:ascii="宋体" w:hAnsi="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bookmarkEnd w:id="25"/>
      <w:r>
        <w:rPr>
          <w:rFonts w:hint="eastAsia" w:ascii="宋体" w:hAnsi="宋体"/>
          <w:color w:val="000000"/>
          <w:sz w:val="24"/>
          <w:szCs w:val="24"/>
        </w:rPr>
        <w:t xml:space="preserve">）；</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w:t>
      </w:r>
      <w:bookmarkStart w:id="26" w:name="OLE_LINK21"/>
      <w:r/>
      <w:bookmarkStart w:id="27" w:name="OLE_LINK20"/>
      <w:r>
        <w:rPr>
          <w:rFonts w:hint="eastAsia" w:ascii="宋体" w:hAnsi="宋体"/>
          <w:color w:val="000000"/>
          <w:sz w:val="24"/>
          <w:szCs w:val="24"/>
        </w:rPr>
        <w:t xml:space="preserve">格式见附件</w:t>
      </w:r>
      <w:bookmarkEnd w:id="26"/>
      <w:r/>
      <w:bookmarkEnd w:id="27"/>
      <w:r>
        <w:rPr>
          <w:rFonts w:hint="eastAsia" w:ascii="宋体" w:hAnsi="宋体"/>
          <w:color w:val="000000"/>
          <w:sz w:val="24"/>
          <w:szCs w:val="24"/>
        </w:rPr>
        <w:t xml:space="preserve">） </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（5）参加政府采购活动前3年内在经营活动中没有重大违法记录的书面声明；（格式见附件）</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（6）</w:t>
      </w:r>
      <w:bookmarkStart w:id="28" w:name="OLE_LINK22"/>
      <w:r>
        <w:rPr>
          <w:rFonts w:hint="eastAsia" w:ascii="宋体" w:hAnsi="宋体"/>
          <w:color w:val="000000"/>
          <w:sz w:val="24"/>
          <w:szCs w:val="24"/>
        </w:rPr>
        <w:t xml:space="preserve">法律、行政法规规定的其他条件</w:t>
      </w:r>
      <w:bookmarkEnd w:id="28"/>
      <w:r>
        <w:rPr>
          <w:rFonts w:hint="eastAsia" w:ascii="宋体" w:hAnsi="宋体"/>
          <w:color w:val="000000"/>
          <w:sz w:val="24"/>
          <w:szCs w:val="24"/>
        </w:rPr>
        <w:t xml:space="preserve">。</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2.</w:t>
      </w:r>
      <w:bookmarkStart w:id="29" w:name="OLE_LINK15"/>
      <w:r/>
      <w:bookmarkStart w:id="30" w:name="OLE_LINK16"/>
      <w:r>
        <w:rPr>
          <w:rFonts w:hint="eastAsia" w:ascii="宋体" w:hAnsi="宋体"/>
          <w:color w:val="000000"/>
          <w:sz w:val="24"/>
          <w:szCs w:val="24"/>
        </w:rPr>
        <w:t xml:space="preserve">落实政府采购政策需满足的资格要求</w:t>
      </w:r>
      <w:bookmarkEnd w:id="29"/>
      <w:r/>
      <w:bookmarkEnd w:id="30"/>
      <w:r>
        <w:rPr>
          <w:rFonts w:hint="eastAsia" w:ascii="宋体" w:hAnsi="宋体"/>
          <w:color w:val="000000"/>
          <w:sz w:val="24"/>
          <w:szCs w:val="24"/>
        </w:rPr>
        <w:t xml:space="preserve">：</w:t>
      </w:r>
      <w:bookmarkStart w:id="31" w:name="OLE_LINK6"/>
      <w:r/>
      <w:bookmarkStart w:id="32" w:name="OLE_LINK5"/>
      <w:r>
        <w:rPr>
          <w:rFonts w:hint="eastAsia" w:ascii="宋体" w:hAnsi="宋体" w:eastAsia="宋体" w:cs="宋体"/>
          <w:b/>
          <w:bCs/>
          <w:color w:val="000000"/>
          <w:sz w:val="24"/>
          <w:szCs w:val="24"/>
          <w:highlight w:val="none"/>
          <w:u w:val="single"/>
        </w:rPr>
        <w:t xml:space="preserve">本项目为</w:t>
      </w:r>
      <w:r>
        <w:rPr>
          <w:rFonts w:hint="eastAsia" w:ascii="宋体" w:hAnsi="宋体" w:cs="宋体"/>
          <w:b/>
          <w:bCs/>
          <w:color w:val="000000"/>
          <w:sz w:val="24"/>
          <w:szCs w:val="24"/>
          <w:highlight w:val="none"/>
          <w:u w:val="single"/>
          <w:lang w:eastAsia="zh-CN"/>
        </w:rPr>
        <w:t xml:space="preserve">非</w:t>
      </w:r>
      <w:r>
        <w:rPr>
          <w:rFonts w:hint="eastAsia" w:ascii="宋体" w:hAnsi="宋体" w:eastAsia="宋体" w:cs="宋体"/>
          <w:b/>
          <w:bCs/>
          <w:color w:val="000000"/>
          <w:sz w:val="24"/>
          <w:szCs w:val="24"/>
          <w:highlight w:val="none"/>
          <w:u w:val="single"/>
        </w:rPr>
        <w:t xml:space="preserve">专门面向中小微企业</w:t>
      </w:r>
      <w:r>
        <w:rPr>
          <w:rFonts w:hint="eastAsia" w:ascii="宋体" w:hAnsi="宋体"/>
          <w:b/>
          <w:bCs/>
          <w:color w:val="000000"/>
          <w:sz w:val="24"/>
          <w:szCs w:val="24"/>
        </w:rPr>
        <w:t xml:space="preserve">。</w:t>
      </w:r>
      <w:bookmarkEnd w:id="31"/>
      <w:r/>
      <w:bookmarkEnd w:id="32"/>
      <w:r/>
      <w:r/>
    </w:p>
    <w:p>
      <w:pPr>
        <w:ind w:firstLine="480"/>
        <w:pageBreakBefore w:val="0"/>
        <w:spacing w:line="4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r>
        <w:rPr>
          <w:rFonts w:hint="eastAsia" w:ascii="宋体" w:hAnsi="宋体"/>
          <w:color w:val="000000"/>
          <w:sz w:val="24"/>
          <w:szCs w:val="24"/>
          <w:lang w:eastAsia="zh-CN"/>
        </w:rPr>
        <w:t xml:space="preserve">。</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4.本项目不接受</w:t>
      </w:r>
      <w:r>
        <w:rPr>
          <w:rFonts w:hint="eastAsia" w:ascii="宋体" w:hAnsi="宋体"/>
          <w:color w:val="000000"/>
          <w:sz w:val="24"/>
          <w:szCs w:val="24"/>
          <w:lang w:val="en-US" w:eastAsia="zh-CN"/>
        </w:rPr>
        <w:t xml:space="preserve">联合体</w:t>
      </w:r>
      <w:r>
        <w:rPr>
          <w:rFonts w:hint="eastAsia" w:ascii="宋体" w:hAnsi="宋体"/>
          <w:color w:val="000000"/>
          <w:sz w:val="24"/>
          <w:szCs w:val="24"/>
        </w:rPr>
        <w:t xml:space="preserve">投标。</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5.本项目不接受进口产品投标。</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6.本项目不接受分包。</w:t>
      </w:r>
      <w:r/>
    </w:p>
    <w:p>
      <w:pPr>
        <w:ind w:firstLine="48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（二）本项目的特定资格要求：无。</w:t>
      </w:r>
      <w:r/>
    </w:p>
    <w:p>
      <w:pPr>
        <w:ind w:firstLine="498"/>
        <w:keepLines/>
        <w:keepNext/>
        <w:pageBreakBefore w:val="0"/>
        <w:spacing w:line="460" w:lineRule="exact"/>
        <w:widowControl w:val="off"/>
        <w:rPr>
          <w:b/>
          <w:bCs/>
          <w:sz w:val="32"/>
          <w:szCs w:val="32"/>
          <w:highlight w:val="none"/>
        </w:rPr>
        <w:outlineLvl w:val="2"/>
      </w:pPr>
      <w:r>
        <w:rPr>
          <w:rFonts w:hint="eastAsia"/>
          <w:b/>
          <w:bCs/>
          <w:sz w:val="32"/>
          <w:szCs w:val="32"/>
          <w:highlight w:val="none"/>
        </w:rPr>
        <w:t xml:space="preserve">三、获取</w:t>
      </w:r>
      <w:bookmarkEnd w:id="17"/>
      <w:r/>
      <w:bookmarkEnd w:id="18"/>
      <w:r/>
      <w:bookmarkEnd w:id="19"/>
      <w:r/>
      <w:bookmarkEnd w:id="20"/>
      <w:r/>
      <w:bookmarkEnd w:id="21"/>
      <w:r>
        <w:rPr>
          <w:rFonts w:hint="eastAsia"/>
          <w:b/>
          <w:bCs/>
          <w:sz w:val="32"/>
          <w:szCs w:val="32"/>
          <w:highlight w:val="none"/>
          <w:lang w:eastAsia="zh-CN"/>
        </w:rPr>
        <w:t xml:space="preserve">磋商</w:t>
      </w:r>
      <w:r>
        <w:rPr>
          <w:rFonts w:hint="eastAsia"/>
          <w:b/>
          <w:bCs/>
          <w:sz w:val="32"/>
          <w:szCs w:val="32"/>
          <w:highlight w:val="none"/>
        </w:rPr>
        <w:t xml:space="preserve">文件</w:t>
      </w:r>
      <w:r/>
    </w:p>
    <w:p>
      <w:pPr>
        <w:ind w:firstLine="540"/>
        <w:keepLines w:val="0"/>
        <w:keepNext w:val="0"/>
        <w:pageBreakBefore w:val="0"/>
        <w:spacing w:line="460" w:lineRule="exact"/>
        <w:widowControl w:val="off"/>
        <w:rPr>
          <w:rFonts w:ascii="宋体" w:hAnsi="宋体" w:cs="宋体"/>
          <w:b/>
          <w:sz w:val="24"/>
          <w:szCs w:val="24"/>
          <w:highlight w:val="none"/>
        </w:rPr>
      </w:pPr>
      <w:r/>
      <w:bookmarkStart w:id="33" w:name="_Toc28359005"/>
      <w:r/>
      <w:bookmarkStart w:id="34" w:name="_Toc28359082"/>
      <w:r/>
      <w:bookmarkStart w:id="35" w:name="_Toc35393793"/>
      <w:r/>
      <w:bookmarkStart w:id="36" w:name="_Toc38985266"/>
      <w:r/>
      <w:bookmarkStart w:id="37" w:name="_Toc35393624"/>
      <w:r>
        <w:rPr>
          <w:rFonts w:hint="eastAsia" w:ascii="宋体" w:hAnsi="宋体" w:cs="宋体"/>
          <w:sz w:val="24"/>
          <w:szCs w:val="24"/>
          <w:highlight w:val="none"/>
        </w:rPr>
        <w:t xml:space="preserve">1.时间：</w:t>
      </w:r>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cs="宋体"/>
          <w:color w:val="000000" w:themeColor="text1"/>
          <w:sz w:val="24"/>
          <w:szCs w:val="24"/>
          <w:highlight w:val="none"/>
          <w14:textFill>
            <w14:solidFill>
              <w14:schemeClr w14:val="tx1"/>
            </w14:solidFill>
          </w14:textFill>
        </w:rPr>
        <w:t xml:space="preserve">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月30</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sz w:val="24"/>
          <w:szCs w:val="24"/>
          <w:highlight w:val="none"/>
        </w:rPr>
        <w:t xml:space="preserve">（提供期限自本公告发布之日起不得少于</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个工作日）。</w:t>
      </w:r>
      <w:r/>
    </w:p>
    <w:p>
      <w:pPr>
        <w:ind w:firstLine="54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地点</w:t>
      </w:r>
      <w:r>
        <w:rPr>
          <w:rFonts w:hint="eastAsia" w:ascii="宋体" w:hAnsi="宋体" w:cs="宋体"/>
          <w:sz w:val="24"/>
          <w:szCs w:val="24"/>
          <w:highlight w:val="none"/>
        </w:rPr>
        <w:t xml:space="preserve">：在“江苏政府采购网”自行免费下载</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w:t>
      </w:r>
      <w:r/>
    </w:p>
    <w:p>
      <w:pPr>
        <w:ind w:firstLine="54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3.获取方式：本项目采用网上注册登记方式。</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  </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539"/>
        <w:keepLines w:val="0"/>
        <w:keepNext w:val="0"/>
        <w:pageBreakBefore w:val="0"/>
        <w:spacing w:line="460" w:lineRule="exact"/>
        <w:widowControl w:val="off"/>
        <w:rPr>
          <w:rFonts w:ascii="宋体" w:hAnsi="宋体" w:cs="宋体"/>
          <w:sz w:val="24"/>
          <w:szCs w:val="24"/>
          <w:highlight w:val="none"/>
          <w:u w:val="single"/>
        </w:rPr>
      </w:pPr>
      <w:r>
        <w:rPr>
          <w:rFonts w:hint="eastAsia" w:ascii="宋体" w:hAnsi="宋体" w:cs="宋体"/>
          <w:b/>
          <w:sz w:val="24"/>
          <w:szCs w:val="24"/>
          <w:highlight w:val="none"/>
        </w:rPr>
        <w:t xml:space="preserve">注：如潜在供应商未按上述要求操作，将自行承担所产生的风险。</w:t>
      </w:r>
      <w:r/>
    </w:p>
    <w:p>
      <w:pPr>
        <w:ind w:firstLine="498"/>
        <w:keepLines/>
        <w:keepNext/>
        <w:pageBreakBefore w:val="0"/>
        <w:spacing w:line="460" w:lineRule="exact"/>
        <w:widowControl w:val="off"/>
        <w:rPr>
          <w:b/>
          <w:bCs/>
          <w:sz w:val="32"/>
          <w:szCs w:val="32"/>
          <w:highlight w:val="none"/>
        </w:rPr>
        <w:outlineLvl w:val="2"/>
      </w:pPr>
      <w:r>
        <w:rPr>
          <w:rFonts w:hint="eastAsia"/>
          <w:b/>
          <w:bCs/>
          <w:sz w:val="32"/>
          <w:szCs w:val="32"/>
          <w:highlight w:val="none"/>
        </w:rPr>
        <w:t xml:space="preserve">四、提交</w:t>
      </w:r>
      <w:bookmarkEnd w:id="33"/>
      <w:r/>
      <w:bookmarkEnd w:id="34"/>
      <w:r>
        <w:rPr>
          <w:rFonts w:hint="eastAsia"/>
          <w:b/>
          <w:bCs/>
          <w:sz w:val="32"/>
          <w:szCs w:val="32"/>
          <w:highlight w:val="none"/>
        </w:rPr>
        <w:t xml:space="preserve">响应文件截止时间</w:t>
      </w:r>
      <w:bookmarkEnd w:id="35"/>
      <w:r/>
      <w:bookmarkEnd w:id="36"/>
      <w:r/>
      <w:bookmarkEnd w:id="37"/>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bCs/>
          <w:sz w:val="24"/>
          <w:szCs w:val="24"/>
          <w:highlight w:val="none"/>
          <w:u w:val="none"/>
        </w:rPr>
        <w:t xml:space="preserve">1.</w:t>
      </w:r>
      <w:r>
        <w:rPr>
          <w:rFonts w:hint="eastAsia" w:ascii="宋体" w:hAnsi="宋体"/>
          <w:bCs/>
          <w:color w:val="000000" w:themeColor="text1"/>
          <w:sz w:val="24"/>
          <w:szCs w:val="24"/>
          <w:highlight w:val="none"/>
          <w:u w:val="single"/>
          <w14:textFill>
            <w14:solidFill>
              <w14:schemeClr w14:val="tx1"/>
            </w14:solidFill>
          </w14:textFill>
        </w:rPr>
        <w:t xml:space="preserve">202</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月30</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bCs/>
          <w:color w:val="000000" w:themeColor="text1"/>
          <w:sz w:val="24"/>
          <w:szCs w:val="24"/>
          <w:highlight w:val="none"/>
          <w:u w:val="single"/>
          <w14:textFill>
            <w14:solidFill>
              <w14:schemeClr w14:val="tx1"/>
            </w14:solidFill>
          </w14:textFill>
        </w:rPr>
        <w:t xml:space="preserve">0分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文件开始发出之日起至供应商提交响应文件截止之日止，不得少于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w:t>
      </w:r>
      <w:r/>
    </w:p>
    <w:p>
      <w:pPr>
        <w:ind w:firstLine="482"/>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2.地点：“苏采云”政府采购交易系统网上开标大厅。</w:t>
      </w:r>
      <w:r/>
    </w:p>
    <w:p>
      <w:pPr>
        <w:ind w:firstLine="482"/>
        <w:keepLines w:val="0"/>
        <w:keepNext w:val="0"/>
        <w:pageBreakBefore w:val="0"/>
        <w:spacing w:line="460" w:lineRule="exact"/>
        <w:widowControl w:val="off"/>
        <w:rPr>
          <w:rFonts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w:t>
      </w:r>
      <w:r>
        <w:rPr>
          <w:rFonts w:hint="eastAsia" w:ascii="宋体" w:hAnsi="宋体" w:cs="宋体"/>
          <w:b/>
          <w:sz w:val="24"/>
          <w:szCs w:val="21"/>
          <w:highlight w:val="none"/>
          <w:lang w:eastAsia="zh-CN"/>
        </w:rPr>
        <w:t xml:space="preserve">磋商</w:t>
      </w:r>
      <w:r>
        <w:rPr>
          <w:rFonts w:hint="eastAsia" w:ascii="宋体" w:hAnsi="宋体" w:cs="宋体"/>
          <w:b/>
          <w:sz w:val="24"/>
          <w:szCs w:val="21"/>
          <w:highlight w:val="none"/>
        </w:rPr>
        <w:t xml:space="preserve">小组发出报价指令后须在1</w:t>
      </w:r>
      <w:r>
        <w:rPr>
          <w:rFonts w:hint="eastAsia" w:ascii="宋体" w:hAnsi="宋体" w:cs="宋体"/>
          <w:b/>
          <w:sz w:val="24"/>
          <w:szCs w:val="21"/>
          <w:highlight w:val="none"/>
          <w:lang w:val="en-US" w:eastAsia="zh-CN"/>
        </w:rPr>
        <w:t xml:space="preserve">5</w:t>
      </w:r>
      <w:r>
        <w:rPr>
          <w:rFonts w:hint="eastAsia" w:ascii="宋体" w:hAnsi="宋体" w:cs="宋体"/>
          <w:b/>
          <w:sz w:val="24"/>
          <w:szCs w:val="21"/>
          <w:highlight w:val="none"/>
        </w:rPr>
        <w:t xml:space="preserve">分钟内完成系统报价。</w:t>
      </w:r>
      <w:r>
        <w:rPr>
          <w:rFonts w:hint="eastAsia" w:ascii="宋体" w:hAnsi="宋体"/>
          <w:sz w:val="24"/>
          <w:szCs w:val="24"/>
          <w:highlight w:val="none"/>
        </w:rPr>
        <w:t xml:space="preserve">供应商未在</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小组规定的时间内在苏采云系统中提交最后报价的视为放弃</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，其响应文件按无效响应处理。</w:t>
      </w:r>
      <w:r/>
    </w:p>
    <w:p>
      <w:pPr>
        <w:ind w:firstLine="480"/>
        <w:keepLines w:val="0"/>
        <w:keepNext w:val="0"/>
        <w:pageBreakBefore w:val="0"/>
        <w:spacing w:line="460" w:lineRule="exact"/>
        <w:widowControl w:val="off"/>
        <w:rPr>
          <w:rFonts w:ascii="宋体" w:hAnsi="宋体"/>
          <w:bCs/>
          <w:sz w:val="24"/>
          <w:szCs w:val="24"/>
          <w:highlight w:val="none"/>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9"/>
        <w:keepLines w:val="0"/>
        <w:keepNext w:val="0"/>
        <w:pageBreakBefore w:val="0"/>
        <w:spacing w:line="460" w:lineRule="exact"/>
        <w:widowControl w:val="off"/>
        <w:rPr>
          <w:b/>
          <w:bCs/>
          <w:sz w:val="32"/>
          <w:szCs w:val="32"/>
          <w:highlight w:val="none"/>
        </w:rPr>
        <w:outlineLvl w:val="2"/>
      </w:pPr>
      <w:r/>
      <w:bookmarkStart w:id="38" w:name="_Toc35393625"/>
      <w:r/>
      <w:bookmarkStart w:id="39" w:name="_Toc28359084"/>
      <w:r/>
      <w:bookmarkStart w:id="40" w:name="_Toc28359007"/>
      <w:r/>
      <w:bookmarkStart w:id="41" w:name="_Toc35393794"/>
      <w:r/>
      <w:bookmarkStart w:id="42" w:name="_Toc38985267"/>
      <w:r>
        <w:rPr>
          <w:rFonts w:hint="eastAsia"/>
          <w:b/>
          <w:bCs/>
          <w:sz w:val="32"/>
          <w:szCs w:val="32"/>
          <w:highlight w:val="none"/>
        </w:rPr>
        <w:t xml:space="preserve">五、公告期限</w:t>
      </w:r>
      <w:bookmarkEnd w:id="38"/>
      <w:r/>
      <w:bookmarkEnd w:id="39"/>
      <w:r/>
      <w:bookmarkEnd w:id="40"/>
      <w:r/>
      <w:bookmarkEnd w:id="41"/>
      <w:r/>
      <w:bookmarkEnd w:id="42"/>
      <w:r/>
      <w:r/>
    </w:p>
    <w:p>
      <w:pPr>
        <w:ind w:firstLine="482"/>
        <w:keepLines w:val="0"/>
        <w:keepNext w:val="0"/>
        <w:pageBreakBefore w:val="0"/>
        <w:spacing w:line="460" w:lineRule="exact"/>
        <w:widowControl w:val="off"/>
        <w:rPr>
          <w:rFonts w:ascii="宋体" w:hAnsi="宋体" w:cs="宋体"/>
          <w:sz w:val="24"/>
          <w:szCs w:val="24"/>
          <w:highlight w:val="none"/>
        </w:rPr>
      </w:pPr>
      <w:r/>
      <w:bookmarkStart w:id="43" w:name="_Toc35393626"/>
      <w:r/>
      <w:bookmarkStart w:id="44" w:name="_Toc38985268"/>
      <w:r/>
      <w:bookmarkStart w:id="45" w:name="_Toc35393795"/>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公告及</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文件公告期限为自本公告发布之日起3个工作日。</w:t>
      </w:r>
      <w:r/>
    </w:p>
    <w:p>
      <w:pPr>
        <w:ind w:firstLine="498"/>
        <w:keepLines/>
        <w:keepNext/>
        <w:pageBreakBefore w:val="0"/>
        <w:spacing w:line="460" w:lineRule="exact"/>
        <w:widowControl w:val="off"/>
        <w:rPr>
          <w:b/>
          <w:bCs/>
          <w:sz w:val="32"/>
          <w:szCs w:val="32"/>
          <w:highlight w:val="none"/>
        </w:rPr>
        <w:outlineLvl w:val="2"/>
      </w:pPr>
      <w:r>
        <w:rPr>
          <w:rFonts w:hint="eastAsia"/>
          <w:b/>
          <w:bCs/>
          <w:sz w:val="32"/>
          <w:szCs w:val="32"/>
          <w:highlight w:val="none"/>
        </w:rPr>
        <w:t xml:space="preserve">六、其他补充事宜</w:t>
      </w:r>
      <w:bookmarkEnd w:id="43"/>
      <w:r/>
      <w:bookmarkEnd w:id="44"/>
      <w:r/>
      <w:bookmarkEnd w:id="45"/>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活动。</w:t>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文件其它部分的询问请向</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文件制作人或项目</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经办人提出；对在“电子交易平台”操作阶段的询问请向交易系统软件维护人员提出。</w:t>
      </w:r>
      <w:r/>
    </w:p>
    <w:p>
      <w:pPr>
        <w:ind w:firstLine="482"/>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5.根据省财政厅《关于更换全省政府采购交易系统CA数字证书和电子签章的通知》（苏财购〔2023〕101号），“苏采云”政府采购交易系统（以下简称苏采云</w:t>
      </w:r>
      <w:r>
        <w:rPr>
          <w:rFonts w:hint="eastAsia" w:ascii="宋体" w:hAnsi="宋体" w:cs="宋体"/>
          <w:sz w:val="24"/>
          <w:szCs w:val="24"/>
          <w:highlight w:val="none"/>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2"/>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.有关本次</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的事项若存在变动或修改，敬请及时关注采购人或采购代理机构在“江苏政府采购网”发布的更正公告。</w:t>
      </w:r>
      <w:r/>
    </w:p>
    <w:p>
      <w:pPr>
        <w:ind w:firstLine="482"/>
        <w:keepLines w:val="0"/>
        <w:keepNext w:val="0"/>
        <w:pageBreakBefore w:val="0"/>
        <w:spacing w:line="46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8.成交供应商须提供一份纸质版响应文件正本至采购人处。</w:t>
      </w:r>
      <w:r/>
    </w:p>
    <w:p>
      <w:pPr>
        <w:ind w:firstLine="498"/>
        <w:keepLines/>
        <w:keepNext/>
        <w:pageBreakBefore w:val="0"/>
        <w:spacing w:line="460" w:lineRule="exact"/>
        <w:widowControl w:val="off"/>
        <w:rPr>
          <w:b/>
          <w:bCs/>
          <w:sz w:val="32"/>
          <w:szCs w:val="32"/>
          <w:highlight w:val="none"/>
        </w:rPr>
        <w:outlineLvl w:val="2"/>
      </w:pPr>
      <w:r/>
      <w:bookmarkStart w:id="46" w:name="_Toc35393796"/>
      <w:r/>
      <w:bookmarkStart w:id="47" w:name="_Toc28359008"/>
      <w:r/>
      <w:bookmarkStart w:id="48" w:name="_Toc38985269"/>
      <w:r/>
      <w:bookmarkStart w:id="49" w:name="_Toc35393627"/>
      <w:r/>
      <w:bookmarkStart w:id="50" w:name="_Toc28359085"/>
      <w:r>
        <w:rPr>
          <w:rFonts w:hint="eastAsia"/>
          <w:b/>
          <w:bCs/>
          <w:sz w:val="32"/>
          <w:szCs w:val="32"/>
          <w:highlight w:val="none"/>
        </w:rPr>
        <w:t xml:space="preserve">七、本次</w:t>
      </w:r>
      <w:r>
        <w:rPr>
          <w:rFonts w:hint="eastAsia"/>
          <w:b/>
          <w:bCs/>
          <w:sz w:val="32"/>
          <w:szCs w:val="32"/>
          <w:highlight w:val="none"/>
          <w:lang w:eastAsia="zh-CN"/>
        </w:rPr>
        <w:t xml:space="preserve">磋商</w:t>
      </w:r>
      <w:r>
        <w:rPr>
          <w:rFonts w:hint="eastAsia"/>
          <w:b/>
          <w:bCs/>
          <w:sz w:val="32"/>
          <w:szCs w:val="32"/>
          <w:highlight w:val="none"/>
        </w:rPr>
        <w:t xml:space="preserve">联系方式</w:t>
      </w:r>
      <w:bookmarkEnd w:id="46"/>
      <w:r/>
      <w:bookmarkEnd w:id="47"/>
      <w:r/>
      <w:bookmarkEnd w:id="48"/>
      <w:r/>
      <w:bookmarkEnd w:id="49"/>
      <w:r/>
      <w:bookmarkEnd w:id="50"/>
      <w:r/>
      <w:r/>
    </w:p>
    <w:p>
      <w:pPr>
        <w:ind w:left="298" w:firstLine="120"/>
        <w:keepLines w:val="0"/>
        <w:keepNext w:val="0"/>
        <w:pageBreakBefore w:val="0"/>
        <w:spacing w:line="460" w:lineRule="exact"/>
        <w:widowControl w:val="off"/>
        <w:rPr>
          <w:rFonts w:ascii="宋体" w:hAnsi="宋体"/>
          <w:sz w:val="24"/>
          <w:szCs w:val="24"/>
          <w:highlight w:val="none"/>
        </w:rPr>
      </w:pPr>
      <w:r/>
      <w:bookmarkStart w:id="51" w:name="_Toc28359009"/>
      <w:r/>
      <w:bookmarkStart w:id="52" w:name="_Toc28359086"/>
      <w:r/>
      <w:bookmarkStart w:id="53" w:name="_Toc28359087"/>
      <w:r/>
      <w:bookmarkStart w:id="54" w:name="_Toc28359010"/>
      <w:r>
        <w:rPr>
          <w:rFonts w:hint="eastAsia" w:ascii="宋体" w:hAnsi="宋体"/>
          <w:sz w:val="24"/>
          <w:szCs w:val="24"/>
          <w:highlight w:val="none"/>
        </w:rPr>
        <w:t xml:space="preserve">1.采购人信息</w:t>
      </w:r>
      <w:r/>
    </w:p>
    <w:p>
      <w:pPr>
        <w:ind w:left="298" w:firstLine="120"/>
        <w:keepLines w:val="0"/>
        <w:keepNext w:val="0"/>
        <w:pageBreakBefore w:val="0"/>
        <w:spacing w:line="46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称：</w:t>
      </w:r>
      <w:r>
        <w:rPr>
          <w:rFonts w:hint="eastAsia" w:ascii="宋体" w:hAnsi="宋体"/>
          <w:sz w:val="24"/>
          <w:szCs w:val="24"/>
          <w:highlight w:val="none"/>
          <w:lang w:eastAsia="zh-CN"/>
        </w:rPr>
        <w:t xml:space="preserve">海安市中医院</w:t>
      </w:r>
      <w:r/>
    </w:p>
    <w:p>
      <w:pPr>
        <w:ind w:left="298" w:firstLine="12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eastAsia="宋体" w:cs="Times New Roman"/>
          <w:sz w:val="24"/>
          <w:szCs w:val="24"/>
          <w:highlight w:val="none"/>
          <w:lang w:val="en-US" w:eastAsia="zh-CN" w:bidi="ar-SA"/>
        </w:rPr>
        <w:t xml:space="preserve">南通市海安市高新区宁海中路55号</w:t>
      </w:r>
      <w:r/>
    </w:p>
    <w:p>
      <w:pPr>
        <w:ind w:left="298" w:firstLine="12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景科长</w:t>
      </w:r>
      <w:r/>
    </w:p>
    <w:p>
      <w:pPr>
        <w:ind w:left="298" w:firstLine="12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15851286580</w:t>
      </w:r>
      <w:r/>
    </w:p>
    <w:p>
      <w:pPr>
        <w:ind w:left="298" w:firstLine="120"/>
        <w:keepLines w:val="0"/>
        <w:keepNext w:val="0"/>
        <w:pageBreakBefore w:val="0"/>
        <w:spacing w:line="46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2.</w:t>
      </w:r>
      <w:bookmarkEnd w:id="51"/>
      <w:r/>
      <w:bookmarkEnd w:id="52"/>
      <w:r>
        <w:rPr>
          <w:rFonts w:hint="eastAsia" w:ascii="宋体" w:hAnsi="宋体" w:eastAsia="宋体"/>
          <w:sz w:val="24"/>
          <w:szCs w:val="24"/>
          <w:highlight w:val="none"/>
        </w:rPr>
        <w:t xml:space="preserve">采购代理机构信息</w:t>
      </w:r>
      <w:r/>
    </w:p>
    <w:p>
      <w:pPr>
        <w:ind w:left="298" w:firstLine="120"/>
        <w:keepLines w:val="0"/>
        <w:keepNext w:val="0"/>
        <w:pageBreakBefore w:val="0"/>
        <w:spacing w:line="460" w:lineRule="exact"/>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名</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称：</w:t>
      </w:r>
      <w:r>
        <w:rPr>
          <w:rFonts w:hint="eastAsia" w:ascii="宋体" w:hAnsi="宋体" w:eastAsia="宋体"/>
          <w:sz w:val="24"/>
          <w:szCs w:val="24"/>
          <w:highlight w:val="none"/>
          <w:lang w:eastAsia="zh-CN"/>
        </w:rPr>
        <w:t xml:space="preserve">江苏佰鸿工程项目管理有限公司</w:t>
      </w:r>
      <w:r/>
    </w:p>
    <w:p>
      <w:pPr>
        <w:ind w:left="298" w:firstLine="120"/>
        <w:keepLines w:val="0"/>
        <w:keepNext w:val="0"/>
        <w:pageBreakBefore w:val="0"/>
        <w:spacing w:line="46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地</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址：海安市万星路86号</w:t>
      </w:r>
      <w:r/>
    </w:p>
    <w:p>
      <w:pPr>
        <w:ind w:left="298" w:firstLine="120"/>
        <w:keepLines w:val="0"/>
        <w:keepNext w:val="0"/>
        <w:pageBreakBefore w:val="0"/>
        <w:spacing w:line="460" w:lineRule="exact"/>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联系人：</w:t>
      </w:r>
      <w:r>
        <w:rPr>
          <w:rFonts w:hint="eastAsia" w:ascii="宋体" w:hAnsi="宋体"/>
          <w:sz w:val="24"/>
          <w:szCs w:val="24"/>
          <w:highlight w:val="none"/>
          <w:lang w:val="en-US" w:eastAsia="zh-CN"/>
        </w:rPr>
        <w:t xml:space="preserve">杭琴</w:t>
      </w:r>
      <w:r/>
    </w:p>
    <w:p>
      <w:pPr>
        <w:ind w:left="298" w:firstLine="120"/>
        <w:keepLines w:val="0"/>
        <w:keepNext w:val="0"/>
        <w:pageBreakBefore w:val="0"/>
        <w:spacing w:line="460" w:lineRule="exact"/>
        <w:widowControl w:val="off"/>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联系方式：</w:t>
      </w:r>
      <w:r>
        <w:rPr>
          <w:rFonts w:hint="eastAsia" w:ascii="宋体" w:hAnsi="宋体"/>
          <w:sz w:val="24"/>
          <w:szCs w:val="24"/>
          <w:highlight w:val="none"/>
          <w:lang w:val="en-US" w:eastAsia="zh-CN"/>
        </w:rPr>
        <w:t xml:space="preserve">13584709269</w:t>
      </w:r>
      <w:r/>
    </w:p>
    <w:p>
      <w:pPr>
        <w:ind w:left="298" w:firstLine="120"/>
        <w:keepLines w:val="0"/>
        <w:keepNext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3.项目联系方式</w:t>
      </w:r>
      <w:r/>
    </w:p>
    <w:p>
      <w:pPr>
        <w:ind w:left="298" w:firstLine="120"/>
        <w:keepLines w:val="0"/>
        <w:keepNext w:val="0"/>
        <w:pageBreakBefore w:val="0"/>
        <w:spacing w:line="460" w:lineRule="exact"/>
        <w:widowControl w:val="off"/>
        <w:rPr>
          <w:rFonts w:hint="default" w:ascii="宋体" w:hAnsi="宋体"/>
          <w:sz w:val="24"/>
          <w:szCs w:val="24"/>
          <w:highlight w:val="none"/>
          <w:lang w:val="en-US"/>
        </w:rPr>
      </w:pP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文件制作人：</w:t>
      </w:r>
      <w:r>
        <w:rPr>
          <w:rFonts w:hint="eastAsia" w:ascii="宋体" w:hAnsi="宋体"/>
          <w:sz w:val="24"/>
          <w:szCs w:val="24"/>
          <w:highlight w:val="none"/>
          <w:lang w:val="en-US" w:eastAsia="zh-CN"/>
        </w:rPr>
        <w:t xml:space="preserve">杭琴 13584709269</w:t>
      </w:r>
      <w:r/>
    </w:p>
    <w:p>
      <w:pPr>
        <w:ind w:left="298" w:firstLine="120"/>
        <w:keepLines w:val="0"/>
        <w:keepNext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项目</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经办人：景科长 15851286580</w:t>
      </w:r>
      <w:r/>
    </w:p>
    <w:p>
      <w:pPr>
        <w:ind w:left="298" w:firstLine="120"/>
        <w:keepLines w:val="0"/>
        <w:keepNext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交易系统软件维护人员：那工  0519-86722801、0519-86722806</w:t>
      </w:r>
      <w:bookmarkEnd w:id="53"/>
      <w:r/>
      <w:bookmarkEnd w:id="54"/>
      <w:r/>
      <w:r/>
    </w:p>
    <w:p>
      <w:pPr>
        <w:rPr>
          <w:rFonts w:hint="eastAsia" w:ascii="宋体" w:hAnsi="宋体"/>
          <w:sz w:val="24"/>
          <w:szCs w:val="24"/>
          <w:highlight w:val="none"/>
        </w:rPr>
      </w:pPr>
      <w:r>
        <w:rPr>
          <w:rFonts w:hint="eastAsia" w:ascii="宋体" w:hAnsi="宋体"/>
          <w:sz w:val="24"/>
          <w:szCs w:val="24"/>
          <w:highlight w:val="none"/>
        </w:rPr>
        <w:br w:type="page" w:clear="all"/>
      </w:r>
      <w:r/>
    </w:p>
    <w:p>
      <w:pPr>
        <w:jc w:val="center"/>
        <w:keepLines/>
        <w:keepNext/>
        <w:spacing w:line="560" w:lineRule="exact"/>
        <w:rPr>
          <w:rFonts w:ascii="黑体" w:hAnsi="Arial" w:eastAsia="黑体" w:cs="Arial"/>
          <w:sz w:val="44"/>
          <w:szCs w:val="44"/>
          <w:highlight w:val="none"/>
        </w:rPr>
        <w:outlineLvl w:val="0"/>
      </w:pPr>
      <w:r/>
      <w:bookmarkStart w:id="55"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55"/>
      <w:r>
        <w:rPr>
          <w:rFonts w:hint="eastAsia" w:ascii="黑体" w:hAnsi="Arial" w:eastAsia="黑体" w:cs="Arial"/>
          <w:b/>
          <w:bCs/>
          <w:sz w:val="44"/>
          <w:szCs w:val="44"/>
          <w:highlight w:val="none"/>
        </w:rPr>
        <w:t xml:space="preserve">供应商须知</w:t>
      </w:r>
      <w:r/>
    </w:p>
    <w:p>
      <w:pPr>
        <w:ind w:firstLine="499"/>
        <w:keepLines/>
        <w:keepNext/>
        <w:pageBreakBefore w:val="0"/>
        <w:spacing w:line="560" w:lineRule="exact"/>
        <w:widowControl w:val="off"/>
        <w:rPr>
          <w:b/>
          <w:bCs/>
          <w:color w:val="auto"/>
          <w:sz w:val="32"/>
          <w:szCs w:val="32"/>
          <w:highlight w:val="none"/>
        </w:rPr>
        <w:outlineLvl w:val="2"/>
      </w:pPr>
      <w:r/>
      <w:bookmarkStart w:id="56" w:name="_Toc16938519"/>
      <w:r/>
      <w:bookmarkStart w:id="57" w:name="_Toc20823275"/>
      <w:r/>
      <w:bookmarkStart w:id="58" w:name="_Toc120614214"/>
      <w:r/>
      <w:bookmarkStart w:id="59" w:name="_Toc513029203"/>
      <w:r>
        <w:rPr>
          <w:rFonts w:hint="eastAsia"/>
          <w:b/>
          <w:bCs/>
          <w:color w:val="auto"/>
          <w:sz w:val="32"/>
          <w:szCs w:val="32"/>
          <w:highlight w:val="none"/>
        </w:rPr>
        <w:t xml:space="preserve">一、总则</w:t>
      </w:r>
      <w:bookmarkEnd w:id="56"/>
      <w:r/>
      <w:bookmarkEnd w:id="57"/>
      <w:r/>
      <w:bookmarkEnd w:id="58"/>
      <w:r/>
      <w:bookmarkEnd w:id="59"/>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0" w:name="_Hlt16619475"/>
      <w:r/>
      <w:bookmarkEnd w:id="60"/>
      <w:r/>
      <w:bookmarkStart w:id="61" w:name="_Toc458694821"/>
      <w:r/>
      <w:bookmarkStart w:id="62" w:name="_Toc16938520"/>
      <w:r/>
      <w:bookmarkStart w:id="63" w:name="_Toc513029204"/>
      <w:r/>
      <w:bookmarkStart w:id="64" w:name="_Toc20823276"/>
      <w:r>
        <w:rPr>
          <w:rFonts w:hint="eastAsia" w:ascii="Arial" w:hAnsi="Arial" w:eastAsia="黑体" w:cs="Arial"/>
          <w:color w:val="auto"/>
          <w:sz w:val="28"/>
          <w:szCs w:val="28"/>
          <w:highlight w:val="none"/>
        </w:rPr>
        <w:t xml:space="preserve">1</w:t>
      </w:r>
      <w:bookmarkEnd w:id="61"/>
      <w:r>
        <w:rPr>
          <w:rFonts w:hint="eastAsia" w:ascii="Arial" w:hAnsi="Arial" w:eastAsia="黑体" w:cs="Arial"/>
          <w:color w:val="auto"/>
          <w:sz w:val="28"/>
          <w:szCs w:val="28"/>
          <w:highlight w:val="none"/>
        </w:rPr>
        <w:t xml:space="preserve">.采购方式</w:t>
      </w:r>
      <w:bookmarkEnd w:id="62"/>
      <w:r/>
      <w:bookmarkEnd w:id="63"/>
      <w:r/>
      <w:bookmarkEnd w:id="64"/>
      <w:r/>
      <w:r/>
    </w:p>
    <w:p>
      <w:pPr>
        <w:ind w:firstLine="480"/>
        <w:keepLines w:val="0"/>
        <w:keepNext w:val="0"/>
        <w:pageBreakBefore w:val="0"/>
        <w:spacing w:line="48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(以下简称</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)方式，本</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文件仅适用于</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公告中所述项目。</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5" w:name="_Toc20823277"/>
      <w:r/>
      <w:bookmarkStart w:id="66" w:name="_Toc16938521"/>
      <w:r/>
      <w:bookmarkStart w:id="67" w:name="_Toc513029205"/>
      <w:r>
        <w:rPr>
          <w:rFonts w:hint="eastAsia" w:ascii="Arial" w:hAnsi="Arial" w:eastAsia="黑体" w:cs="Arial"/>
          <w:color w:val="auto"/>
          <w:sz w:val="28"/>
          <w:szCs w:val="28"/>
          <w:highlight w:val="none"/>
        </w:rPr>
        <w:t xml:space="preserve">2.合格的</w:t>
      </w:r>
      <w:bookmarkEnd w:id="65"/>
      <w:r/>
      <w:bookmarkEnd w:id="66"/>
      <w:r/>
      <w:bookmarkEnd w:id="67"/>
      <w:r>
        <w:rPr>
          <w:rFonts w:hint="eastAsia" w:ascii="Arial" w:hAnsi="Arial" w:eastAsia="黑体" w:cs="Arial"/>
          <w:color w:val="auto"/>
          <w:sz w:val="28"/>
          <w:szCs w:val="28"/>
          <w:highlight w:val="none"/>
        </w:rPr>
        <w:t xml:space="preserve">供应商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满足</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公告中供应商资格要求的规定。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满足本</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文件实质性要求和条件的规定。</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8" w:name="_Toc513029206"/>
      <w:r/>
      <w:bookmarkStart w:id="69" w:name="_Toc16938522"/>
      <w:r/>
      <w:bookmarkStart w:id="70" w:name="_Toc20823278"/>
      <w:r>
        <w:rPr>
          <w:rFonts w:hint="eastAsia" w:ascii="Arial" w:hAnsi="Arial" w:eastAsia="黑体" w:cs="Arial"/>
          <w:color w:val="auto"/>
          <w:sz w:val="28"/>
          <w:szCs w:val="28"/>
          <w:highlight w:val="none"/>
        </w:rPr>
        <w:t xml:space="preserve">3.适用法律</w:t>
      </w:r>
      <w:bookmarkEnd w:id="68"/>
      <w:r/>
      <w:bookmarkEnd w:id="69"/>
      <w:r/>
      <w:bookmarkEnd w:id="70"/>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3.2 在本项目政府采购活动过程中，如果所执行的标准有更新的，按照最新标准执行。</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71" w:name="_Toc20823279"/>
      <w:r/>
      <w:bookmarkStart w:id="72" w:name="_Toc462564067"/>
      <w:r/>
      <w:bookmarkStart w:id="73" w:name="_Toc16938523"/>
      <w:r/>
      <w:bookmarkStart w:id="74" w:name="_Toc513029207"/>
      <w:r>
        <w:rPr>
          <w:rFonts w:hint="eastAsia"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费用</w:t>
      </w:r>
      <w:bookmarkEnd w:id="71"/>
      <w:r/>
      <w:bookmarkEnd w:id="72"/>
      <w:r/>
      <w:bookmarkEnd w:id="73"/>
      <w:r/>
      <w:bookmarkEnd w:id="74"/>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供应商应自行承担所有与参加本次</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有关的费用，无论</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过程中的做法和结果如何，采购人和采购代理机构在任何情况下均无义务和责任承担这些费用。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本次</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不收取标书工本费。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b/>
          <w:bCs/>
          <w:color w:val="auto"/>
          <w:sz w:val="24"/>
          <w:szCs w:val="21"/>
          <w:highlight w:val="none"/>
        </w:rPr>
        <w:t xml:space="preserve">4.</w:t>
      </w:r>
      <w:r>
        <w:rPr>
          <w:rFonts w:hint="eastAsia" w:ascii="宋体" w:hAnsi="宋体" w:eastAsia="宋体" w:cs="Times New Roman"/>
          <w:b/>
          <w:bCs/>
          <w:color w:val="auto"/>
          <w:sz w:val="24"/>
          <w:szCs w:val="21"/>
          <w:highlight w:val="none"/>
          <w:lang w:val="en-US" w:eastAsia="zh-CN"/>
        </w:rPr>
        <w:t xml:space="preserve">3 </w:t>
      </w:r>
      <w:r>
        <w:rPr>
          <w:rFonts w:hint="eastAsia" w:ascii="宋体" w:hAnsi="宋体" w:eastAsia="宋体" w:cs="Times New Roman"/>
          <w:b/>
          <w:bCs/>
          <w:color w:val="auto"/>
          <w:sz w:val="24"/>
          <w:szCs w:val="21"/>
          <w:highlight w:val="none"/>
        </w:rPr>
        <w:t xml:space="preserve">本项目招标代理服务费按</w:t>
      </w:r>
      <w:r>
        <w:rPr>
          <w:rFonts w:hint="eastAsia" w:ascii="宋体" w:hAnsi="宋体" w:cs="Times New Roman"/>
          <w:b/>
          <w:bCs/>
          <w:color w:val="auto"/>
          <w:sz w:val="24"/>
          <w:szCs w:val="21"/>
          <w:highlight w:val="none"/>
          <w:lang w:val="en-US" w:eastAsia="zh-CN"/>
        </w:rPr>
        <w:t xml:space="preserve">1450元收取</w:t>
      </w:r>
      <w:r>
        <w:rPr>
          <w:rFonts w:hint="eastAsia" w:ascii="宋体" w:hAnsi="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此费用由供应商综合考虑在投标报价中</w:t>
      </w:r>
      <w:r>
        <w:rPr>
          <w:rFonts w:hint="eastAsia" w:ascii="宋体" w:hAnsi="宋体" w:eastAsia="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由成交供应商在签订合同前支付给招标代理单位。</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文件的约束力</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供应商一旦参加本项目采购活动，即被认为接受了本</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文件的规定和约束。</w:t>
      </w:r>
      <w:r/>
    </w:p>
    <w:p>
      <w:pPr>
        <w:ind w:firstLine="499"/>
        <w:keepLines/>
        <w:keepNext/>
        <w:pageBreakBefore w:val="0"/>
        <w:spacing w:line="560" w:lineRule="exact"/>
        <w:widowControl w:val="off"/>
        <w:rPr>
          <w:rFonts w:hint="eastAsia" w:eastAsia="宋体"/>
          <w:b/>
          <w:bCs/>
          <w:color w:val="auto"/>
          <w:sz w:val="32"/>
          <w:szCs w:val="32"/>
          <w:highlight w:val="none"/>
        </w:rPr>
        <w:outlineLvl w:val="2"/>
      </w:pPr>
      <w:r/>
      <w:bookmarkStart w:id="75" w:name="_Toc16938525"/>
      <w:r/>
      <w:bookmarkStart w:id="76" w:name="_Toc513029209"/>
      <w:r/>
      <w:bookmarkStart w:id="77" w:name="_Toc120614215"/>
      <w:r/>
      <w:bookmarkStart w:id="78" w:name="_Toc20823281"/>
      <w:r>
        <w:rPr>
          <w:rFonts w:hint="eastAsia" w:eastAsia="宋体"/>
          <w:b/>
          <w:bCs/>
          <w:color w:val="auto"/>
          <w:sz w:val="32"/>
          <w:szCs w:val="32"/>
          <w:highlight w:val="none"/>
        </w:rPr>
        <w:t xml:space="preserve">二、</w:t>
      </w:r>
      <w:bookmarkEnd w:id="75"/>
      <w:r/>
      <w:bookmarkEnd w:id="76"/>
      <w:r/>
      <w:bookmarkEnd w:id="77"/>
      <w:r/>
      <w:bookmarkEnd w:id="78"/>
      <w:r>
        <w:rPr>
          <w:rFonts w:hint="eastAsia"/>
          <w:b/>
          <w:bCs/>
          <w:color w:val="auto"/>
          <w:sz w:val="32"/>
          <w:szCs w:val="32"/>
          <w:highlight w:val="none"/>
          <w:lang w:eastAsia="zh-CN"/>
        </w:rPr>
        <w:t xml:space="preserve">磋商</w:t>
      </w:r>
      <w:r>
        <w:rPr>
          <w:rFonts w:hint="eastAsia" w:eastAsia="宋体"/>
          <w:b/>
          <w:bCs/>
          <w:color w:val="auto"/>
          <w:sz w:val="32"/>
          <w:szCs w:val="32"/>
          <w:highlight w:val="none"/>
        </w:rPr>
        <w:t xml:space="preserve">文件</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79" w:name="_Toc513029210"/>
      <w:r/>
      <w:bookmarkStart w:id="80" w:name="_Toc16938526"/>
      <w:r/>
      <w:bookmarkStart w:id="81" w:name="_Toc20823282"/>
      <w:r>
        <w:rPr>
          <w:rFonts w:hint="eastAsia"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文件构成</w:t>
      </w:r>
      <w:bookmarkEnd w:id="79"/>
      <w:r/>
      <w:bookmarkEnd w:id="80"/>
      <w:r/>
      <w:bookmarkEnd w:id="81"/>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文件由以下部分组成：</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邀请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（3）采购需求</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（4）评审方法与评审标准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）响应文件格式</w:t>
      </w:r>
      <w:r/>
    </w:p>
    <w:p>
      <w:pPr>
        <w:ind w:firstLine="480"/>
        <w:keepLines w:val="0"/>
        <w:keepNext w:val="0"/>
        <w:pageBreakBefore w:val="0"/>
        <w:spacing w:line="480" w:lineRule="exact"/>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eastAsia="zh-CN"/>
        </w:rPr>
        <w:t xml:space="preserve">（</w:t>
      </w:r>
      <w:r>
        <w:rPr>
          <w:rFonts w:hint="eastAsia" w:ascii="宋体" w:hAnsi="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附件（如有）</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请仔细检查</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文件是否齐全，如有缺漏请立即与采购人或采购代理机构联系解决。</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供应商应认真阅读</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文件中所有的事项、格式、条款和规范等要求。按</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文件要求和规定编制响应文件，并保证所提供的全部资料的真实性，以使其响应文件对</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文件作出实质性响应，否则其风险由供应商自行承担。</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2" w:name="_Toc20823283"/>
      <w:r/>
      <w:bookmarkStart w:id="83" w:name="_Toc16938527"/>
      <w:r/>
      <w:bookmarkStart w:id="84" w:name="_Toc513029211"/>
      <w:r/>
      <w:bookmarkStart w:id="85" w:name="_Toc462564070"/>
      <w:r>
        <w:rPr>
          <w:rFonts w:hint="eastAsia"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文件的澄清</w:t>
      </w:r>
      <w:bookmarkEnd w:id="82"/>
      <w:r/>
      <w:bookmarkEnd w:id="83"/>
      <w:r/>
      <w:bookmarkEnd w:id="84"/>
      <w:r/>
      <w:bookmarkEnd w:id="85"/>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文件进行澄清的供应商，应在</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截止期</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日前按</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公告中的通讯地址，以书面形式通知采购人。</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7.2 采购人视</w:t>
      </w:r>
      <w:r>
        <w:rPr>
          <w:rFonts w:hint="eastAsia" w:ascii="宋体" w:hAnsi="宋体" w:cs="Times New Roman"/>
          <w:color w:val="auto"/>
          <w:sz w:val="24"/>
          <w:szCs w:val="21"/>
          <w:highlight w:val="none"/>
          <w:lang w:val="en-US" w:eastAsia="zh-CN"/>
        </w:rPr>
        <w:t xml:space="preserve">情况</w:t>
      </w:r>
      <w:r>
        <w:rPr>
          <w:rFonts w:hint="eastAsia" w:ascii="宋体" w:hAnsi="宋体" w:eastAsia="宋体" w:cs="Times New Roman"/>
          <w:color w:val="auto"/>
          <w:sz w:val="24"/>
          <w:szCs w:val="21"/>
          <w:highlight w:val="none"/>
        </w:rPr>
        <w:t xml:space="preserve">组织答疑会。</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6" w:name="_Toc20823284"/>
      <w:r/>
      <w:bookmarkStart w:id="87" w:name="_Toc513029212"/>
      <w:r/>
      <w:bookmarkStart w:id="88" w:name="_Toc462564071"/>
      <w:r/>
      <w:bookmarkStart w:id="89" w:name="_Toc16938528"/>
      <w:r>
        <w:rPr>
          <w:rFonts w:hint="eastAsia"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文件的澄清和修改</w:t>
      </w:r>
      <w:bookmarkEnd w:id="86"/>
      <w:r/>
      <w:bookmarkEnd w:id="87"/>
      <w:r/>
      <w:bookmarkEnd w:id="88"/>
      <w:r/>
      <w:bookmarkEnd w:id="89"/>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8.1 在响应文件提交截止时间前，采购人可以对</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文件进行澄清和修改</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澄清或者修改的内容作为</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文件的组成部分。澄清或者修改的内容可能影响响应文件编制的，采购人将在提交首次响应文件截止时间至少</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日前，在“江苏政府采购网”上发布书面更正公告形式通知所有获取</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文件的供应商</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更正公告内容将作为</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文件的组成部分，并对供应商具有约束力。不足</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日的，采购人将顺延提交首次响应文件截止时间。</w:t>
      </w:r>
      <w:r/>
    </w:p>
    <w:p>
      <w:pPr>
        <w:ind w:firstLine="482"/>
        <w:keepLines/>
        <w:keepNext/>
        <w:pageBreakBefore w:val="0"/>
        <w:spacing w:line="520" w:lineRule="exact"/>
        <w:widowControl w:val="off"/>
        <w:rPr>
          <w:b/>
          <w:bCs/>
          <w:color w:val="auto"/>
          <w:sz w:val="32"/>
          <w:szCs w:val="32"/>
          <w:highlight w:val="none"/>
        </w:rPr>
        <w:outlineLvl w:val="2"/>
      </w:pPr>
      <w:r/>
      <w:bookmarkStart w:id="90" w:name="_Toc513029213"/>
      <w:r/>
      <w:bookmarkStart w:id="91" w:name="_Toc462564072"/>
      <w:r/>
      <w:bookmarkStart w:id="92" w:name="_Toc20823285"/>
      <w:r/>
      <w:bookmarkStart w:id="93" w:name="_Toc16938529"/>
      <w:r/>
      <w:bookmarkStart w:id="94" w:name="_Toc120614216"/>
      <w:r>
        <w:rPr>
          <w:rFonts w:hint="eastAsia"/>
          <w:b/>
          <w:bCs/>
          <w:color w:val="auto"/>
          <w:sz w:val="32"/>
          <w:szCs w:val="32"/>
          <w:highlight w:val="none"/>
        </w:rPr>
        <w:t xml:space="preserve">三、响应文件的编制</w:t>
      </w:r>
      <w:bookmarkEnd w:id="90"/>
      <w:r/>
      <w:bookmarkEnd w:id="91"/>
      <w:r/>
      <w:bookmarkEnd w:id="92"/>
      <w:r/>
      <w:bookmarkEnd w:id="93"/>
      <w:r/>
      <w:bookmarkEnd w:id="94"/>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95" w:name="_Toc513029214"/>
      <w:r/>
      <w:bookmarkStart w:id="96" w:name="_Toc462564073"/>
      <w:r/>
      <w:bookmarkStart w:id="97" w:name="_Toc16938530"/>
      <w:r/>
      <w:bookmarkStart w:id="98" w:name="_Toc20823286"/>
      <w:r>
        <w:rPr>
          <w:rFonts w:hint="eastAsia" w:ascii="Arial" w:hAnsi="Arial" w:eastAsia="黑体" w:cs="Arial"/>
          <w:color w:val="auto"/>
          <w:sz w:val="28"/>
          <w:szCs w:val="28"/>
          <w:highlight w:val="none"/>
        </w:rPr>
        <w:t xml:space="preserve">9.响应文件的语言及度量衡单位</w:t>
      </w:r>
      <w:bookmarkEnd w:id="95"/>
      <w:r/>
      <w:bookmarkEnd w:id="96"/>
      <w:r/>
      <w:bookmarkEnd w:id="97"/>
      <w:r/>
      <w:bookmarkEnd w:id="98"/>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供应商提交的响应文件以及供应商与采购人就有关</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的所有来往通知、函件和文件均应使用</w:t>
      </w:r>
      <w:r>
        <w:rPr>
          <w:rFonts w:hint="eastAsia" w:ascii="宋体" w:hAnsi="宋体" w:eastAsia="宋体" w:cs="Times New Roman"/>
          <w:b/>
          <w:bCs/>
          <w:color w:val="auto"/>
          <w:sz w:val="24"/>
          <w:szCs w:val="21"/>
          <w:highlight w:val="none"/>
        </w:rPr>
        <w:t xml:space="preserve">简体中文</w:t>
      </w:r>
      <w:r>
        <w:rPr>
          <w:rFonts w:hint="eastAsia" w:ascii="宋体" w:hAnsi="宋体" w:eastAsia="宋体" w:cs="Times New Roman"/>
          <w:color w:val="auto"/>
          <w:sz w:val="24"/>
          <w:szCs w:val="21"/>
          <w:highlight w:val="none"/>
        </w:rPr>
        <w:t xml:space="preserve">。</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除技术性能另有规定外，响应文件所使用的度量衡单位，均须采用国家法定计量单位。</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99" w:name="_Toc462564074"/>
      <w:r/>
      <w:bookmarkStart w:id="100" w:name="_Toc20823287"/>
      <w:r/>
      <w:bookmarkStart w:id="101" w:name="_Toc16938531"/>
      <w:r/>
      <w:bookmarkStart w:id="102" w:name="_Toc513029215"/>
      <w:r>
        <w:rPr>
          <w:rFonts w:hint="eastAsia" w:ascii="Arial" w:hAnsi="Arial" w:eastAsia="黑体" w:cs="Arial"/>
          <w:color w:val="auto"/>
          <w:sz w:val="28"/>
          <w:szCs w:val="28"/>
          <w:highlight w:val="none"/>
        </w:rPr>
        <w:t xml:space="preserve">10.响应文件构成</w:t>
      </w:r>
      <w:bookmarkEnd w:id="99"/>
      <w:r/>
      <w:bookmarkEnd w:id="100"/>
      <w:r/>
      <w:bookmarkEnd w:id="101"/>
      <w:r/>
      <w:bookmarkEnd w:id="102"/>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供应商编写的响应文件应包括资格证明文件、符合性证明文件、分项报价表、技术要求响应及偏离表、商务要求响应及偏离表、其他证明文件、</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响应函等部分。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如标书制作工具中格式和内容与“江苏政府采购网”发布的</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文件不一致，请以“江苏政府采购网”发布的</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文件为准。</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03" w:name="_Hlt26954838"/>
      <w:r/>
      <w:bookmarkEnd w:id="103"/>
      <w:r/>
      <w:bookmarkStart w:id="104" w:name="_Hlt26668975"/>
      <w:r/>
      <w:bookmarkEnd w:id="104"/>
      <w:r/>
      <w:bookmarkStart w:id="105" w:name="_Hlt26670360"/>
      <w:r/>
      <w:bookmarkEnd w:id="105"/>
      <w:r/>
      <w:bookmarkStart w:id="106" w:name="_Toc49090509"/>
      <w:r/>
      <w:bookmarkStart w:id="107" w:name="_Toc513029216"/>
      <w:r/>
      <w:bookmarkStart w:id="108" w:name="_Toc14577357"/>
      <w:r/>
      <w:bookmarkStart w:id="109" w:name="_Toc14577354"/>
      <w:r/>
      <w:bookmarkStart w:id="110" w:name="_Toc513029219"/>
      <w:r/>
      <w:bookmarkStart w:id="111" w:name="_Toc49090507"/>
      <w:r/>
      <w:bookmarkStart w:id="112" w:name="_Toc14577355"/>
      <w:r/>
      <w:bookmarkStart w:id="113" w:name="_Toc49090508"/>
      <w:r>
        <w:rPr>
          <w:rFonts w:hint="eastAsia" w:ascii="Arial" w:hAnsi="Arial" w:eastAsia="黑体" w:cs="Arial"/>
          <w:color w:val="auto"/>
          <w:sz w:val="28"/>
          <w:szCs w:val="28"/>
          <w:highlight w:val="none"/>
        </w:rPr>
        <w:t xml:space="preserve">11.证明</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响应标的符合</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文件规定的文件</w:t>
      </w:r>
      <w:bookmarkEnd w:id="106"/>
      <w:r/>
      <w:bookmarkEnd w:id="107"/>
      <w:r/>
      <w:bookmarkEnd w:id="108"/>
      <w:r/>
      <w:bookmarkEnd w:id="109"/>
      <w:r/>
      <w:bookmarkEnd w:id="110"/>
      <w:r/>
      <w:bookmarkEnd w:id="111"/>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供应商应按照</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文件要求提交证明文件，证明其及</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响应标的符合</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color w:val="auto"/>
          <w:sz w:val="24"/>
          <w:szCs w:val="21"/>
          <w:highlight w:val="none"/>
        </w:rPr>
        <w:t xml:space="preserve"> </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文件对证明文件无明确形式要求的，证明文件可以以文字资料、图纸和数据等形式提交。</w:t>
      </w:r>
      <w:bookmarkEnd w:id="112"/>
      <w:r/>
      <w:bookmarkEnd w:id="113"/>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供应商应按照</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文件规定格式填报分项报价表。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color w:val="auto"/>
          <w:sz w:val="24"/>
          <w:szCs w:val="21"/>
          <w:highlight w:val="none"/>
        </w:rPr>
        <w:t xml:space="preserve"> </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货币。响应文件中的单价和总价无特殊规定的采用人民币报价，以元为单位标注。</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文件中另有规定的按规定执行。</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14" w:name="_Hlt26954846"/>
      <w:r/>
      <w:bookmarkEnd w:id="114"/>
      <w:r/>
      <w:bookmarkStart w:id="115" w:name="_Hlt26670482"/>
      <w:r/>
      <w:bookmarkEnd w:id="115"/>
      <w:r/>
      <w:bookmarkStart w:id="116" w:name="_Hlt26670486"/>
      <w:r/>
      <w:bookmarkEnd w:id="116"/>
      <w:r/>
      <w:bookmarkStart w:id="117" w:name="_Hlt26954848"/>
      <w:r/>
      <w:bookmarkEnd w:id="117"/>
      <w:r/>
      <w:bookmarkStart w:id="118" w:name="_Hlt26954731"/>
      <w:r/>
      <w:bookmarkEnd w:id="118"/>
      <w:r>
        <w:rPr>
          <w:rFonts w:hint="eastAsia" w:ascii="Arial" w:hAnsi="Arial" w:eastAsia="黑体" w:cs="Arial"/>
          <w:color w:val="auto"/>
          <w:sz w:val="28"/>
          <w:szCs w:val="28"/>
          <w:highlight w:val="none"/>
        </w:rPr>
        <w:t xml:space="preserve">13.技术要求响应及偏离表、商务要求响应及偏离表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文件中的技术要求与商务要求逐项作出响应或偏离，并说明原因。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14.1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文件要求提供有关售后服务的管理制度，售后服务机构的分布情况，售后服务人员的数量、素质、技术水平及售后服务的反应能力等。</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14.2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文件要求提供培训计划。</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14.3</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文件要求提供</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响应标的的主要组成部分、功能设计、实现思路及关键技术等。</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19" w:name="_Toc49090510"/>
      <w:r/>
      <w:bookmarkStart w:id="120" w:name="_Toc14577359"/>
      <w:r>
        <w:rPr>
          <w:rFonts w:hint="eastAsia" w:ascii="Arial" w:hAnsi="Arial" w:eastAsia="黑体" w:cs="Arial"/>
          <w:color w:val="auto"/>
          <w:sz w:val="28"/>
          <w:szCs w:val="28"/>
          <w:highlight w:val="none"/>
        </w:rPr>
        <w:t xml:space="preserve">15.</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响应函</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15.1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供应商应按照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文件中提供的格式完整、正确填写</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响应函。</w:t>
      </w:r>
      <w:bookmarkEnd w:id="119"/>
      <w:r/>
      <w:bookmarkEnd w:id="120"/>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21" w:name="_Toc49090511"/>
      <w:r/>
      <w:bookmarkStart w:id="122" w:name="_Toc14577360"/>
      <w:r>
        <w:rPr>
          <w:rFonts w:hint="eastAsia" w:ascii="Arial" w:hAnsi="Arial" w:eastAsia="黑体" w:cs="Arial"/>
          <w:color w:val="auto"/>
          <w:sz w:val="28"/>
          <w:szCs w:val="28"/>
          <w:highlight w:val="none"/>
        </w:rPr>
        <w:t xml:space="preserve">16.</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有效期</w:t>
      </w:r>
      <w:bookmarkEnd w:id="121"/>
      <w:r/>
      <w:bookmarkEnd w:id="122"/>
      <w:r/>
      <w:r/>
    </w:p>
    <w:p>
      <w:pPr>
        <w:ind w:firstLine="480"/>
        <w:keepLines w:val="0"/>
        <w:keepNext w:val="0"/>
        <w:pageBreakBefore w:val="0"/>
        <w:spacing w:line="48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16.1</w:t>
      </w:r>
      <w:r>
        <w:rPr>
          <w:rFonts w:hint="eastAsia" w:ascii="宋体" w:hAnsi="宋体"/>
          <w:color w:val="auto"/>
          <w:sz w:val="24"/>
          <w:szCs w:val="21"/>
          <w:highlight w:val="none"/>
        </w:rPr>
        <w:t xml:space="preserve"> </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有效期比规定短的将被视为非实质性响应</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文件而予以拒绝。</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17.</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有效期的延长</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17.1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在特殊情况下，采购人于原</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有效期满之前，可向供应商提出延长</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有效期的要求。这种要求与答复均应采用书面形式。供应商可以拒绝采购人的这一要求而放弃</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，同意延长</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有效期的供应商既不能要求也不允许修改其响应文件。受</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有效期约束的所有权利与义务均延长至新的有效期。</w:t>
      </w:r>
      <w:r/>
    </w:p>
    <w:p>
      <w:pPr>
        <w:ind w:firstLine="482"/>
        <w:keepLines/>
        <w:keepNext/>
        <w:pageBreakBefore w:val="0"/>
        <w:spacing w:line="520" w:lineRule="exact"/>
        <w:widowControl w:val="off"/>
        <w:rPr>
          <w:b/>
          <w:bCs/>
          <w:color w:val="auto"/>
          <w:sz w:val="32"/>
          <w:szCs w:val="32"/>
          <w:highlight w:val="none"/>
        </w:rPr>
        <w:outlineLvl w:val="2"/>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b/>
          <w:bCs/>
          <w:color w:val="auto"/>
          <w:sz w:val="32"/>
          <w:szCs w:val="32"/>
          <w:highlight w:val="none"/>
        </w:rPr>
        <w:t xml:space="preserve">四、响应文件的递交</w:t>
      </w:r>
      <w:bookmarkEnd w:id="125"/>
      <w:r/>
      <w:bookmarkEnd w:id="126"/>
      <w:r/>
      <w:bookmarkEnd w:id="127"/>
      <w:r/>
      <w:bookmarkEnd w:id="128"/>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29" w:name="_Toc16938541"/>
      <w:r/>
      <w:bookmarkStart w:id="130" w:name="_Toc462564084"/>
      <w:r/>
      <w:bookmarkStart w:id="131" w:name="_Toc513029225"/>
      <w:r/>
      <w:bookmarkStart w:id="132" w:name="_Toc20823297"/>
      <w:r>
        <w:rPr>
          <w:rFonts w:hint="eastAsia" w:ascii="Arial" w:hAnsi="Arial" w:eastAsia="黑体" w:cs="Arial"/>
          <w:color w:val="auto"/>
          <w:sz w:val="28"/>
          <w:szCs w:val="28"/>
          <w:highlight w:val="none"/>
        </w:rPr>
        <w:t xml:space="preserve">18.电子</w:t>
      </w:r>
      <w:bookmarkEnd w:id="129"/>
      <w:r/>
      <w:bookmarkEnd w:id="130"/>
      <w:r/>
      <w:bookmarkEnd w:id="131"/>
      <w:r/>
      <w:bookmarkEnd w:id="132"/>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响应文件的递交</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18.1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供应商应当按照《操作手册》规定，在提交响应文件截止时间前制作并上传电子响应文件。</w:t>
      </w:r>
      <w:bookmarkStart w:id="133" w:name="_Toc513029226"/>
      <w:r/>
      <w:bookmarkStart w:id="134" w:name="_Toc16938542"/>
      <w:r/>
      <w:bookmarkStart w:id="135" w:name="_Toc20823298"/>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33"/>
      <w:r/>
      <w:bookmarkEnd w:id="134"/>
      <w:r/>
      <w:bookmarkEnd w:id="135"/>
      <w:r/>
      <w:r/>
    </w:p>
    <w:p>
      <w:pPr>
        <w:ind w:firstLine="482"/>
        <w:keepLines w:val="0"/>
        <w:keepNext w:val="0"/>
        <w:pageBreakBefore w:val="0"/>
        <w:spacing w:line="480" w:lineRule="exact"/>
        <w:widowControl w:val="off"/>
        <w:rPr>
          <w:rFonts w:ascii="宋体" w:hAnsi="宋体"/>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w:t>
      </w:r>
      <w:r>
        <w:rPr>
          <w:rFonts w:hint="eastAsia" w:ascii="宋体" w:hAnsi="宋体"/>
          <w:b/>
          <w:bCs/>
          <w:color w:val="auto"/>
          <w:sz w:val="24"/>
          <w:szCs w:val="21"/>
          <w:highlight w:val="none"/>
          <w:u w:val="single"/>
          <w:lang w:eastAsia="zh-CN"/>
        </w:rPr>
        <w:t xml:space="preserve">磋商</w:t>
      </w:r>
      <w:r>
        <w:rPr>
          <w:rFonts w:hint="eastAsia" w:ascii="宋体" w:hAnsi="宋体"/>
          <w:b/>
          <w:bCs/>
          <w:color w:val="auto"/>
          <w:sz w:val="24"/>
          <w:szCs w:val="21"/>
          <w:highlight w:val="none"/>
          <w:u w:val="single"/>
        </w:rPr>
        <w:t xml:space="preserve">公告中规定的提交响应文件截止时间。</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供应商应充分考虑到网络环境、网络带宽等风险因素，如因供应商自身原因造成的电子响应文件上传不成功的按照本</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文件第二章第26.3.2条规定做无效响应处理。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19.2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采购人可以按照规定，通过修改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文件酌情延长提交响应文件截止日期，在此情况下，供应商的所有权利和义务以及供应商受制的截止日期均应以延长后新的截止日期为准。</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6" w:name="_Toc16938543"/>
      <w:r/>
      <w:bookmarkStart w:id="137" w:name="_Toc20823299"/>
      <w:r/>
      <w:bookmarkStart w:id="138" w:name="_Toc513029227"/>
      <w:r>
        <w:rPr>
          <w:rFonts w:hint="eastAsia" w:ascii="Arial" w:hAnsi="Arial" w:eastAsia="黑体" w:cs="Arial"/>
          <w:color w:val="auto"/>
          <w:sz w:val="28"/>
          <w:szCs w:val="28"/>
          <w:highlight w:val="none"/>
        </w:rPr>
        <w:t xml:space="preserve">20.响应文件</w:t>
      </w:r>
      <w:bookmarkEnd w:id="136"/>
      <w:r/>
      <w:bookmarkEnd w:id="137"/>
      <w:r/>
      <w:bookmarkEnd w:id="138"/>
      <w:r>
        <w:rPr>
          <w:rFonts w:hint="eastAsia" w:ascii="Arial" w:hAnsi="Arial" w:eastAsia="黑体" w:cs="Arial"/>
          <w:color w:val="auto"/>
          <w:sz w:val="28"/>
          <w:szCs w:val="28"/>
          <w:highlight w:val="none"/>
        </w:rPr>
        <w:t xml:space="preserve">的拒收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20.1 采购人拒绝接收在其规定的提交响应文件截止时间后上传的任何电子响应文件。</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9" w:name="_Toc20823300"/>
      <w:r/>
      <w:bookmarkStart w:id="140" w:name="_Toc16938544"/>
      <w:r/>
      <w:bookmarkStart w:id="141" w:name="_Toc513029228"/>
      <w:r>
        <w:rPr>
          <w:rFonts w:hint="eastAsia" w:ascii="Arial" w:hAnsi="Arial" w:eastAsia="黑体" w:cs="Arial"/>
          <w:color w:val="auto"/>
          <w:sz w:val="28"/>
          <w:szCs w:val="28"/>
          <w:highlight w:val="none"/>
        </w:rPr>
        <w:t xml:space="preserve">21.响应文件的撤回和修改</w:t>
      </w:r>
      <w:bookmarkEnd w:id="139"/>
      <w:r/>
      <w:bookmarkEnd w:id="140"/>
      <w:r/>
      <w:bookmarkEnd w:id="141"/>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响应文件的撤回</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21.1.1电子响应文件的撤回</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供应商可在提交响应文件截止时间前，撤回其电子响应文件，具体操作方法见《操作手册》。</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21.1.2供应商撤回电子响应文件，则认为其不再参与本项目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活动。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响应文件的修改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21.4 在提交响应文件截止时间至</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文件中规定的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有效期满之间的这段时间内，供应商不得撤回其响应文件。</w:t>
      </w:r>
      <w:r/>
    </w:p>
    <w:p>
      <w:pPr>
        <w:ind w:firstLine="482"/>
        <w:keepLines/>
        <w:keepNext/>
        <w:pageBreakBefore w:val="0"/>
        <w:spacing w:line="520" w:lineRule="exact"/>
        <w:widowControl w:val="off"/>
        <w:rPr>
          <w:b/>
          <w:bCs/>
          <w:color w:val="auto"/>
          <w:sz w:val="32"/>
          <w:szCs w:val="32"/>
          <w:highlight w:val="none"/>
        </w:rPr>
        <w:outlineLvl w:val="2"/>
      </w:pPr>
      <w:r/>
      <w:bookmarkStart w:id="142" w:name="_Toc20823301"/>
      <w:r/>
      <w:bookmarkStart w:id="143" w:name="_Toc513029229"/>
      <w:r/>
      <w:bookmarkStart w:id="144" w:name="_Toc120614218"/>
      <w:r/>
      <w:bookmarkStart w:id="145" w:name="_Toc16938545"/>
      <w:r>
        <w:rPr>
          <w:rFonts w:hint="eastAsia"/>
          <w:b/>
          <w:bCs/>
          <w:color w:val="auto"/>
          <w:sz w:val="32"/>
          <w:szCs w:val="32"/>
          <w:highlight w:val="none"/>
        </w:rPr>
        <w:t xml:space="preserve">五、响应文件的解密与评审</w:t>
      </w:r>
      <w:bookmarkEnd w:id="142"/>
      <w:r/>
      <w:bookmarkEnd w:id="143"/>
      <w:r/>
      <w:bookmarkEnd w:id="144"/>
      <w:r/>
      <w:bookmarkEnd w:id="145"/>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46" w:name="_Toc20823302"/>
      <w:r/>
      <w:bookmarkStart w:id="147" w:name="_Toc513029230"/>
      <w:r/>
      <w:bookmarkStart w:id="148" w:name="_Toc16938546"/>
      <w:r>
        <w:rPr>
          <w:rFonts w:hint="eastAsia" w:ascii="Arial" w:hAnsi="Arial" w:eastAsia="黑体" w:cs="Arial"/>
          <w:color w:val="auto"/>
          <w:sz w:val="28"/>
          <w:szCs w:val="28"/>
          <w:highlight w:val="none"/>
        </w:rPr>
        <w:t xml:space="preserve">22</w:t>
      </w:r>
      <w:bookmarkEnd w:id="146"/>
      <w:r/>
      <w:bookmarkEnd w:id="147"/>
      <w:r/>
      <w:bookmarkEnd w:id="148"/>
      <w:r>
        <w:rPr>
          <w:rFonts w:hint="eastAsia" w:ascii="Arial" w:hAnsi="Arial" w:eastAsia="黑体" w:cs="Arial"/>
          <w:color w:val="auto"/>
          <w:sz w:val="28"/>
          <w:szCs w:val="28"/>
          <w:highlight w:val="none"/>
        </w:rPr>
        <w:t xml:space="preserve">.响应文件解密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供应商应当按照《操作手册》规定，在苏采云系统规定的时间内对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响应文件进行解密。</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49" w:name="_Toc16938547"/>
      <w:r/>
      <w:bookmarkStart w:id="150" w:name="_Toc513029231"/>
      <w:r/>
      <w:bookmarkStart w:id="151" w:name="_Toc20823303"/>
      <w:r>
        <w:rPr>
          <w:rFonts w:hint="eastAsia" w:ascii="Arial" w:hAnsi="Arial" w:eastAsia="黑体" w:cs="Arial"/>
          <w:color w:val="auto"/>
          <w:sz w:val="28"/>
          <w:szCs w:val="28"/>
          <w:highlight w:val="none"/>
        </w:rPr>
        <w:t xml:space="preserve">23.</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小组</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采购人将组织</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小组对响应文件进行评审。</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小组由采购人代表和有关技术、经济等方面的专家组成，且人员构成符合政府采购有关规定。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23.2</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小组独立工作，负责评审所有响应文件并确定成交侯选人。</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24.评审过程的保密与公正</w:t>
      </w:r>
      <w:bookmarkEnd w:id="149"/>
      <w:r/>
      <w:bookmarkEnd w:id="150"/>
      <w:r/>
      <w:bookmarkEnd w:id="151"/>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24.1</w:t>
      </w:r>
      <w:r>
        <w:rPr>
          <w:rFonts w:hint="eastAsia" w:ascii="宋体" w:hAnsi="宋体"/>
          <w:color w:val="auto"/>
          <w:sz w:val="24"/>
          <w:szCs w:val="21"/>
          <w:highlight w:val="none"/>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在评审过程中，供应商不得以任何行为影响</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评审过程，否则其响应文件将被作为无效响应文件。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24.3</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在项目评审期间，采购代理机构将设专门人员与供应商联系。</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24.4</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采购人和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小组不向未成交的供应商解释未成交原因，也不公布评审过程中的相关细节。</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52" w:name="_Toc20823304"/>
      <w:r/>
      <w:bookmarkStart w:id="153" w:name="_Toc513029232"/>
      <w:r/>
      <w:bookmarkStart w:id="154" w:name="_Toc16938548"/>
      <w:r>
        <w:rPr>
          <w:rFonts w:hint="eastAsia" w:ascii="Arial" w:hAnsi="Arial" w:eastAsia="黑体" w:cs="Arial"/>
          <w:color w:val="auto"/>
          <w:sz w:val="28"/>
          <w:szCs w:val="28"/>
          <w:highlight w:val="none"/>
        </w:rPr>
        <w:t xml:space="preserve">25.评审过程中的的澄清</w:t>
      </w:r>
      <w:bookmarkEnd w:id="152"/>
      <w:r/>
      <w:bookmarkEnd w:id="153"/>
      <w:r/>
      <w:bookmarkEnd w:id="154"/>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25.1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项目评审期间，</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小组并非对每个供应商都作澄清要求。</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25.2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需要供应商进行澄清、说明和更正的，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25.3</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接到</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小组澄清、说明和更正要求的供应商如未按规定做出澄清、说明和更正，其风险由供应商自行承担。</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55" w:name="_Toc20823305"/>
      <w:r/>
      <w:bookmarkStart w:id="156" w:name="_Toc513029233"/>
      <w:r/>
      <w:bookmarkStart w:id="157" w:name="_Toc16938549"/>
      <w:r>
        <w:rPr>
          <w:rFonts w:hint="eastAsia" w:ascii="Arial" w:hAnsi="Arial" w:eastAsia="黑体" w:cs="Arial"/>
          <w:color w:val="auto"/>
          <w:sz w:val="28"/>
          <w:szCs w:val="28"/>
          <w:highlight w:val="none"/>
        </w:rPr>
        <w:t xml:space="preserve">26.对响应文件的审</w:t>
      </w:r>
      <w:bookmarkEnd w:id="155"/>
      <w:r/>
      <w:bookmarkEnd w:id="156"/>
      <w:r/>
      <w:bookmarkEnd w:id="157"/>
      <w:r>
        <w:rPr>
          <w:rFonts w:hint="eastAsia" w:ascii="Arial" w:hAnsi="Arial" w:eastAsia="黑体" w:cs="Arial"/>
          <w:color w:val="auto"/>
          <w:sz w:val="28"/>
          <w:szCs w:val="28"/>
          <w:highlight w:val="none"/>
        </w:rPr>
        <w:t xml:space="preserve">查</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 响应文件审查分为资格审查和符合性审查。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26.1.1资格审查：由采购人依据法律法规和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文件的规定，对响应文件中的资格证明文件进行审查，以确定供应商是否具备参加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的资格。</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采购人在进行资格审查的同时，将在“信用中国”网站查询供应商的信用记录，以确定供应商是否具备</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资格</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查询结果留存并归档。</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接受联合体的项目，两个以上的自然人、法人或者其他组织组成一个联合体，以一个供应商的身份共同参加政府采购活动的</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联合体成员中任何一方存在不良信用记录的，视同联合体存在不良应用记录。</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26.1.2符合性审查：依据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文件的规定，由</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小组从响应文件的有效性、完整性和对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文件的响应程度进行审查，以确定是否对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文件的实质性要求作出响应。</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26.1.3未通过资格审查或符合性审查的供应商，采购代理机构将在苏采云系统中告知未通过资格审查或符合性审查的原因，评审结束后，采购代理机构将不再告知未通过资格审查或符合性审查的原因。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在详细评审之前，</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小组将首先审查每份响应文件是否实质性响应了</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文件的要求。实质性响应的响应文件应该是与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文件要求的条款、条件和规格相符，没有重大偏离或保留。</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所谓重大偏离或保留是指与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文件规定的实质性要求存在负偏离，或者在实质上与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小组按照少数服从多数的原则认定。</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小组决定响应文件的响应性只根据响应文件本身的内容，而不寻求外部的证据。</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未实质性响应</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文件的情形</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26.3.1供应商在苏采云系统规定的时间内未成功解密电子响应文件的。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26.3.2供应商未按照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文件要求上传电子响应文件的。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26.3.3同一供应商提交两个（含两个）以上不同的响应文件或者最后报价的。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26.3.4供应商不具备</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文件中规定资格要求的。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26.3.5供应商的最后报价超过了采购预算。</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26.3.6不符合</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文件中规定的实质性要求和条件的。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26.3.8响应文件含有采购人不能接受的附加条件的。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26.3.9本项目采购产品被财政部、国家发改委、生态环境部等列入“节能产品品目清单”、“环境标志产品品目清单”强制采购范围，而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供应商所</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产品不在强制采购范围内的。（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产品如属于政府强制采购节能产品品目清单范围内，</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响应文件中必须提供国家确定的认证机构出具的、处于有效期之内的该节能产品认证证书图片）</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26.3.10响应文件未按照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文件要求加盖CA电子公章的。</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26.4</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未实质性响应</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文件的响应文件按无效响应处理。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如果响应文件实质上没有响应</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文件的要求，</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小组将予以拒绝，供应商不得通过修改或撤销不合要求的偏离或保留而使其成为实质性响应的文件。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26.6</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小组将对确定为实质性响应的文件进行进一步审核，看其是否有计算上或累加上的算术错误，修正错误的原则如下：</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（1）响应文件中报价总表内容与响应文件中相应内容不一致的，以报价总表为准。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（2）大写金额和小写金额不一致的，以大写金额为准。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（3）单价金额小数点或者百分比有明显错位的，以报价总表的总价为准，并修改单价。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（4）总价金额与按单价汇总金额不一致的，以单价金额计算结果为准。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同时出现两种以上错误的，按照前款规定的顺序修正。</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bookmarkStart w:id="158" w:name="_Toc513029234"/>
      <w:r/>
      <w:bookmarkStart w:id="159" w:name="_Toc20823306"/>
      <w:r/>
      <w:bookmarkStart w:id="160" w:name="_Toc16938550"/>
      <w:r>
        <w:rPr>
          <w:rFonts w:hint="eastAsia" w:ascii="宋体" w:hAnsi="宋体" w:eastAsia="宋体" w:cs="Times New Roman"/>
          <w:color w:val="auto"/>
          <w:sz w:val="24"/>
          <w:szCs w:val="21"/>
          <w:highlight w:val="none"/>
          <w:lang w:val="zh-CN"/>
        </w:rPr>
        <w:t xml:space="preserve">26.7</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供应商在项目评审全过程中应保持通讯畅通，并安排专人与采购人或采购代理机构及</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小组联系。</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val="en-US" w:eastAsia="zh-CN"/>
        </w:rPr>
        <w:t xml:space="preserve">27.</w:t>
      </w:r>
      <w:bookmarkEnd w:id="158"/>
      <w:r/>
      <w:bookmarkEnd w:id="159"/>
      <w:r/>
      <w:bookmarkEnd w:id="160"/>
      <w:r>
        <w:rPr>
          <w:rFonts w:hint="eastAsia" w:ascii="Arial" w:hAnsi="Arial" w:eastAsia="黑体" w:cs="Arial"/>
          <w:color w:val="auto"/>
          <w:sz w:val="28"/>
          <w:szCs w:val="28"/>
          <w:highlight w:val="none"/>
          <w:lang w:eastAsia="zh-CN"/>
        </w:rPr>
        <w:t xml:space="preserve">磋商程序及评审方法和评审标准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程序</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.1.1对于通过资格审查和符合性审查的供应商，</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小组将集中与单一供应商分别进行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小组通过苏采云系统向供应商发布“</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函”，供应商应当按照要求在苏采云系统提交“</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响应函”并加盖CA电子公章。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在</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过程中，</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小组可能根据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情况实质性变动的内容有：采购需求中的技术、服务要求以及合同草案条款。对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文件作出的实质性变动是</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文件的有效组成部分，</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小组将在苏采云系统中通知所有参加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的供应商。供应商应当按照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文件的变动情况和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小组的要求在苏采云系统中重新提交响应文件，并加盖CA电子公章。</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.1.2</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文件能够详细列明采购标的的技术、服务要求的，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结束后，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文件不能详细列明采购标的的技术、服务要求，需经</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由供应商提供最终设计方案或解决方案的，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结束后，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.1.3供应商未在</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小组规定的时间内在苏采云系统中提交最后报价的视为放弃</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，其响应文件按无效响应处理，最后报价格式表须加盖CA电子公章</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否则视为未提交最后报价。已提交响应文件的供应商，在提交最后报价之前，可以根据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情况退出</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，并在苏采云系统中提交“退出</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函”并加盖CA电子公章。</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.2 评审方法和评审标准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.2.1评审方法。经磋商确定最终采购需求和提交最后报价的供应商后，由磋商小组采用综合评分法对提交最后报价的供应商的响应文件和最后报价进行综合评分。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.2.2评审标准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见本磋商文件第四章规定。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27.</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采购活动终止的情况</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出现下列情形之一的，本次竞争性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采购活动将被终止：</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1</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因情况变化，不再符合规定的竞争性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采购方式适用情形的。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出现影响采购公正的违法、违规行为的。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3</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在采购过程中符合要求的供应商或者最后报价未超过采购预算的供应商不足3家的。</w:t>
      </w:r>
      <w:r/>
    </w:p>
    <w:p>
      <w:pPr>
        <w:ind w:firstLine="442"/>
        <w:keepLines w:val="0"/>
        <w:keepNext w:val="0"/>
        <w:pageBreakBefore w:val="0"/>
        <w:spacing w:line="480" w:lineRule="exact"/>
        <w:widowControl w:val="off"/>
        <w:rPr>
          <w:rFonts w:hint="eastAsia"/>
          <w:b/>
          <w:bCs/>
          <w:color w:val="auto"/>
          <w:sz w:val="32"/>
          <w:szCs w:val="32"/>
          <w:highlight w:val="none"/>
          <w:lang w:val="en-US" w:eastAsia="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4</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在苏采云系统规定时间内成功解密电子响应文件的供应商不足3家的。</w:t>
      </w:r>
      <w:r/>
    </w:p>
    <w:p>
      <w:pPr>
        <w:ind w:firstLine="482"/>
        <w:keepLines/>
        <w:keepNext/>
        <w:pageBreakBefore w:val="0"/>
        <w:spacing w:line="520" w:lineRule="exact"/>
        <w:widowControl w:val="off"/>
        <w:rPr>
          <w:b/>
          <w:bCs/>
          <w:color w:val="auto"/>
          <w:sz w:val="32"/>
          <w:szCs w:val="32"/>
          <w:highlight w:val="none"/>
        </w:rPr>
        <w:outlineLvl w:val="2"/>
      </w:pPr>
      <w:r>
        <w:rPr>
          <w:rFonts w:hint="eastAsia"/>
          <w:b/>
          <w:bCs/>
          <w:color w:val="auto"/>
          <w:sz w:val="32"/>
          <w:szCs w:val="32"/>
          <w:highlight w:val="none"/>
          <w:lang w:val="en-US" w:eastAsia="zh-CN"/>
        </w:rPr>
        <w:t xml:space="preserve">六</w:t>
      </w:r>
      <w:r>
        <w:rPr>
          <w:rFonts w:hint="eastAsia"/>
          <w:b/>
          <w:bCs/>
          <w:color w:val="auto"/>
          <w:sz w:val="32"/>
          <w:szCs w:val="32"/>
          <w:highlight w:val="none"/>
        </w:rPr>
        <w:t xml:space="preserve">、成交</w:t>
      </w:r>
      <w:r/>
    </w:p>
    <w:p>
      <w:pPr>
        <w:ind w:firstLine="420"/>
        <w:keepLines/>
        <w:keepNext/>
        <w:pageBreakBefore w:val="0"/>
        <w:spacing w:line="560" w:lineRule="exact"/>
        <w:widowControl w:val="off"/>
        <w:rPr>
          <w:rFonts w:hint="eastAsia" w:ascii="Arial" w:hAnsi="Arial" w:eastAsia="黑体" w:cs="Arial"/>
          <w:color w:val="auto"/>
          <w:sz w:val="28"/>
          <w:szCs w:val="28"/>
          <w:highlight w:val="none"/>
          <w:lang w:val="zh-CN"/>
        </w:rPr>
        <w:outlineLvl w:val="3"/>
      </w:pPr>
      <w:r>
        <w:rPr>
          <w:rFonts w:hint="eastAsia" w:ascii="Arial" w:hAnsi="Arial" w:eastAsia="黑体" w:cs="Arial"/>
          <w:color w:val="auto"/>
          <w:sz w:val="28"/>
          <w:szCs w:val="28"/>
          <w:highlight w:val="none"/>
          <w:lang w:val="zh-CN"/>
        </w:rPr>
        <w:t xml:space="preserve">2</w:t>
      </w:r>
      <w:r>
        <w:rPr>
          <w:rFonts w:hint="eastAsia" w:ascii="Arial" w:hAnsi="Arial" w:eastAsia="黑体" w:cs="Arial"/>
          <w:color w:val="auto"/>
          <w:sz w:val="28"/>
          <w:szCs w:val="28"/>
          <w:highlight w:val="none"/>
          <w:lang w:val="en-US" w:eastAsia="zh-CN"/>
        </w:rPr>
        <w:t xml:space="preserve">8.</w:t>
      </w:r>
      <w:r>
        <w:rPr>
          <w:rFonts w:hint="eastAsia" w:ascii="黑体" w:hAnsi="宋体" w:eastAsia="黑体"/>
          <w:bCs/>
          <w:sz w:val="30"/>
          <w:szCs w:val="30"/>
          <w:highlight w:val="none"/>
        </w:rPr>
        <w:t xml:space="preserve">确定成交单位</w:t>
      </w:r>
      <w:r/>
    </w:p>
    <w:p>
      <w:pPr>
        <w:ind w:firstLine="442"/>
        <w:keepLines w:val="0"/>
        <w:keepNext w:val="0"/>
        <w:pageBreakBefore w:val="0"/>
        <w:spacing w:line="480" w:lineRule="exact"/>
        <w:widowControl w:val="off"/>
        <w:rPr>
          <w:rFonts w:hint="eastAsia" w:ascii="宋体" w:hAnsi="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28.1</w:t>
      </w:r>
      <w:r>
        <w:rPr>
          <w:rFonts w:hint="eastAsia" w:ascii="宋体" w:hAnsi="宋体" w:cs="Times New Roman"/>
          <w:color w:val="auto"/>
          <w:sz w:val="24"/>
          <w:szCs w:val="21"/>
          <w:highlight w:val="none"/>
          <w:lang w:val="zh-CN"/>
        </w:rPr>
        <w:t xml:space="preserve">磋商小组根据综合评分情况，按照评审得分由高到低顺序推荐3名成交候选供应商，并编写评审报告。符合本磋商文件第二章第2</w:t>
      </w:r>
      <w:r>
        <w:rPr>
          <w:rFonts w:hint="eastAsia" w:ascii="宋体" w:hAnsi="宋体" w:cs="Times New Roman"/>
          <w:color w:val="auto"/>
          <w:sz w:val="24"/>
          <w:szCs w:val="21"/>
          <w:highlight w:val="none"/>
          <w:lang w:val="en-US" w:eastAsia="zh-CN"/>
        </w:rPr>
        <w:t xml:space="preserve">7</w:t>
      </w:r>
      <w:r>
        <w:rPr>
          <w:rFonts w:hint="eastAsia" w:ascii="宋体" w:hAnsi="宋体" w:cs="Times New Roman"/>
          <w:color w:val="auto"/>
          <w:sz w:val="24"/>
          <w:szCs w:val="21"/>
          <w:highlight w:val="none"/>
          <w:lang w:val="zh-CN"/>
        </w:rPr>
        <w:t xml:space="preserve">.1.2条情形的，可以推荐2名成交候选供应商。评审得分相同的，按照最后报价由低到高的顺序推荐。评审得分且最后报价相同的，按照技术指标优劣顺序推荐。</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8</w:t>
      </w:r>
      <w:r>
        <w:rPr>
          <w:rFonts w:hint="eastAsia" w:ascii="宋体" w:hAnsi="宋体"/>
          <w:bCs/>
          <w:sz w:val="24"/>
          <w:szCs w:val="21"/>
          <w:highlight w:val="none"/>
        </w:rPr>
        <w:t xml:space="preserve">.2采购人应根据磋商小组推荐的成交候选供应商确定成交供应商。采购人确定成交供应商后，交易中心将在“江苏政府采购网”发布成交结果公告，公告期限为1个工作日。</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若有充分证据证明，成交供应商出现下列情况之一的，一经查实，将被取消成交资格：</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28.3.1</w:t>
      </w:r>
      <w:r>
        <w:rPr>
          <w:rFonts w:hint="eastAsia" w:ascii="宋体" w:hAnsi="宋体" w:eastAsia="宋体" w:cs="Times New Roman"/>
          <w:color w:val="auto"/>
          <w:sz w:val="24"/>
          <w:szCs w:val="21"/>
          <w:highlight w:val="none"/>
          <w:lang w:val="zh-CN"/>
        </w:rPr>
        <w:t xml:space="preserve">提供虚假材料谋取成交的。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2与评审专家、采购人、其他供应商或者采购代理机构工作人员恶意串通的。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3向评审专家、采购人或采购代理机构工作人员行贿或者提供其他不正当利益的。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4恶意竞争，最后报价明显低于其自身合理成本且又无法提供证明的。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28.3.5</w:t>
      </w:r>
      <w:r>
        <w:rPr>
          <w:rFonts w:hint="eastAsia" w:ascii="宋体" w:hAnsi="宋体" w:eastAsia="宋体" w:cs="Times New Roman"/>
          <w:color w:val="auto"/>
          <w:sz w:val="24"/>
          <w:szCs w:val="21"/>
          <w:highlight w:val="none"/>
          <w:lang w:val="zh-CN"/>
        </w:rPr>
        <w:t xml:space="preserve">不满足本</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文件规定的实质性要求，但在评审过程中又未被</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小组发现的。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28.3.6</w:t>
      </w:r>
      <w:r>
        <w:rPr>
          <w:rFonts w:hint="eastAsia" w:ascii="宋体" w:hAnsi="宋体" w:eastAsia="宋体" w:cs="Times New Roman"/>
          <w:color w:val="auto"/>
          <w:sz w:val="24"/>
          <w:szCs w:val="21"/>
          <w:highlight w:val="none"/>
          <w:lang w:val="zh-CN"/>
        </w:rPr>
        <w:t xml:space="preserve">成交后无正当理由拒不与采购人签订政府采购合同或者未按照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文件确定的事项签订政府采购合同的。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28.3.7</w:t>
      </w:r>
      <w:r>
        <w:rPr>
          <w:rFonts w:hint="eastAsia" w:ascii="宋体" w:hAnsi="宋体" w:eastAsia="宋体" w:cs="Times New Roman"/>
          <w:color w:val="auto"/>
          <w:sz w:val="24"/>
          <w:szCs w:val="21"/>
          <w:highlight w:val="none"/>
          <w:lang w:val="zh-CN"/>
        </w:rPr>
        <w:t xml:space="preserve">将政府采购合同转包的。</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61" w:name="_Toc200451960"/>
      <w:r>
        <w:rPr>
          <w:rFonts w:hint="eastAsia" w:ascii="Arial" w:hAnsi="Arial" w:eastAsia="黑体" w:cs="Arial"/>
          <w:color w:val="auto"/>
          <w:sz w:val="28"/>
          <w:szCs w:val="28"/>
          <w:highlight w:val="none"/>
        </w:rPr>
        <w:t xml:space="preserve">29.质疑处理</w:t>
      </w:r>
      <w:bookmarkEnd w:id="161"/>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29.2.1对可以质疑的采购文件提出质疑的，为收到采购文件之日或者采购文件公告期限届满之日；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29.2.2对采购过程提出质疑的，为各采购程序环节结束之日。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29.2.3对成交结果提出质疑的，为成交结果公告期限届满之日。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质疑函必须按照本</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文件中《质疑函范本》要求的格式和内容进行填写。供应商如组成联合体参加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，则《质疑函范本》中要求签字、盖章、加盖公章之处，联合体各方均须按要求签字、盖章、加盖公章。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29.4 采购人负责供应商质疑答复。供应商（含潜在供应商）对采购方式、采购需求、供应商资格条件、评审方法与评审标准、合同文本的询问、质疑请向采购人提出，由采购人负责答复。关于评审方面的质疑，采购人可以组织原</w:t>
      </w:r>
      <w:r>
        <w:rPr>
          <w:rFonts w:hint="eastAsia" w:ascii="宋体" w:hAnsi="宋体" w:cs="Times New Roman"/>
          <w:color w:val="auto"/>
          <w:sz w:val="24"/>
          <w:szCs w:val="21"/>
          <w:highlight w:val="none"/>
          <w:lang w:val="zh-CN"/>
        </w:rPr>
        <w:t xml:space="preserve">磋商小组</w:t>
      </w:r>
      <w:r>
        <w:rPr>
          <w:rFonts w:hint="eastAsia" w:ascii="宋体" w:hAnsi="宋体" w:eastAsia="宋体" w:cs="Times New Roman"/>
          <w:color w:val="auto"/>
          <w:sz w:val="24"/>
          <w:szCs w:val="21"/>
          <w:highlight w:val="none"/>
          <w:lang w:val="zh-CN"/>
        </w:rPr>
        <w:t xml:space="preserve">协助答复质疑。</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采购人或采购代理机构只接收以纸质原件形式送达的质疑</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建议供应商尽量通过邮寄方式提交质疑（采购人或采购代理机构不接受未填写快递运单的快件）。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采购人及采购代理机构质疑接收人及联系方式见本采购文件第一章。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 以下情形的质疑不予受理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29.5.1内容不符合《政府采购质疑和投诉办法》第十二条规定的质疑。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29.5.2超出政府采购法定期限的质疑。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29.5.3以传真、电子邮件等方式递交的非原件形式的质疑。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29.5.4未参加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活动的供应商或在</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活动中自身权益未受到损害的供应商所提出的质疑。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29.5.5供应商组成联合体参加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，联合体中任何一方或多方未按要求签字、盖章、加盖公章的质疑。</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30.成交通知书</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成交结果确定后，采购人将向成交供应商发出成交通知书。请成交供应商在成交结果公告届满之日起30日内</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因未及时下载而造成的不利后果由成交供应商自行承担。</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30.2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20" w:lineRule="exact"/>
        <w:widowControl w:val="off"/>
        <w:rPr>
          <w:b/>
          <w:bCs/>
          <w:color w:val="auto"/>
          <w:sz w:val="32"/>
          <w:szCs w:val="32"/>
          <w:highlight w:val="none"/>
        </w:rPr>
        <w:outlineLvl w:val="2"/>
      </w:pPr>
      <w:r/>
      <w:bookmarkStart w:id="162" w:name="_Toc513029236"/>
      <w:r/>
      <w:bookmarkStart w:id="163" w:name="_Toc20823308"/>
      <w:r/>
      <w:bookmarkStart w:id="164" w:name="_Toc16938552"/>
      <w:r/>
      <w:bookmarkStart w:id="165" w:name="_Toc120614220"/>
      <w:r>
        <w:rPr>
          <w:rFonts w:hint="eastAsia"/>
          <w:b/>
          <w:bCs/>
          <w:color w:val="auto"/>
          <w:sz w:val="32"/>
          <w:szCs w:val="32"/>
          <w:highlight w:val="none"/>
        </w:rPr>
        <w:t xml:space="preserve">七、授予合同</w:t>
      </w:r>
      <w:bookmarkEnd w:id="162"/>
      <w:r/>
      <w:bookmarkEnd w:id="163"/>
      <w:r/>
      <w:bookmarkEnd w:id="164"/>
      <w:r/>
      <w:bookmarkEnd w:id="165"/>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66" w:name="_Toc513029237"/>
      <w:r/>
      <w:bookmarkStart w:id="167" w:name="_Toc16938553"/>
      <w:r/>
      <w:bookmarkStart w:id="168" w:name="_Toc20823309"/>
      <w:r>
        <w:rPr>
          <w:rFonts w:hint="eastAsia" w:ascii="Arial" w:hAnsi="Arial" w:eastAsia="黑体" w:cs="Arial"/>
          <w:color w:val="auto"/>
          <w:sz w:val="28"/>
          <w:szCs w:val="28"/>
          <w:highlight w:val="none"/>
        </w:rPr>
        <w:t xml:space="preserve">31.签订合同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31.l</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成交供应商应当在成交通知书发出之日起三十日内，按照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文件确定的事项与采购人签订政府采购合同。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31.2</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文件、成交供应商的响应文件及</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过程中有关澄清、承诺文件均应作为合同附件。</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否则采购人有权终止合同。转包或分包造成采购人损失的，成交供应商应承担相应赔偿责任。</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32.标的物的追加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6"/>
      <w:r/>
      <w:bookmarkEnd w:id="167"/>
      <w:r/>
      <w:bookmarkEnd w:id="168"/>
      <w:r/>
      <w:r/>
    </w:p>
    <w:p>
      <w:pPr>
        <w:ind w:firstLine="482"/>
        <w:spacing w:line="360" w:lineRule="auto"/>
        <w:rPr>
          <w:rFonts w:ascii="宋体" w:hAnsi="宋体"/>
          <w:b/>
          <w:color w:val="000000" w:themeColor="text1"/>
          <w:sz w:val="24"/>
          <w:szCs w:val="24"/>
          <w14:textFill>
            <w14:solidFill>
              <w14:schemeClr w14:val="tx1"/>
            </w14:solidFill>
          </w14:textFill>
        </w:rPr>
      </w:pPr>
      <w:r/>
      <w:bookmarkStart w:id="169" w:name="_Toc513029242"/>
      <w:r/>
      <w:bookmarkStart w:id="170" w:name="_Toc20823314"/>
      <w:r/>
      <w:bookmarkStart w:id="171" w:name="_Toc479757207"/>
      <w:r/>
      <w:bookmarkStart w:id="172" w:name="_Toc16938558"/>
      <w:r/>
      <w:bookmarkStart w:id="173" w:name="_Toc120614221"/>
      <w:r>
        <w:rPr>
          <w:rFonts w:hint="eastAsia" w:ascii="Arial" w:hAnsi="Arial" w:eastAsia="黑体" w:cs="Arial"/>
          <w:color w:val="auto"/>
          <w:sz w:val="28"/>
          <w:szCs w:val="28"/>
          <w:highlight w:val="none"/>
        </w:rPr>
        <w:t xml:space="preserve">33</w:t>
      </w:r>
      <w:bookmarkEnd w:id="169"/>
      <w:r/>
      <w:bookmarkEnd w:id="170"/>
      <w:r/>
      <w:bookmarkEnd w:id="171"/>
      <w:r/>
      <w:bookmarkEnd w:id="172"/>
      <w:r/>
      <w:bookmarkEnd w:id="173"/>
      <w:r>
        <w:rPr>
          <w:rFonts w:hint="eastAsia" w:ascii="Arial" w:hAnsi="Arial" w:eastAsia="黑体" w:cs="Arial"/>
          <w:color w:val="auto"/>
          <w:sz w:val="28"/>
          <w:szCs w:val="28"/>
          <w:highlight w:val="none"/>
          <w:lang w:val="en-US" w:eastAsia="zh-CN"/>
        </w:rPr>
        <w:t xml:space="preserve">.</w:t>
      </w:r>
      <w:r>
        <w:rPr>
          <w:rFonts w:hint="eastAsia" w:ascii="宋体" w:hAnsi="宋体"/>
          <w:b/>
          <w:color w:val="000000" w:themeColor="text1"/>
          <w:sz w:val="24"/>
          <w:szCs w:val="24"/>
          <w14:textFill>
            <w14:solidFill>
              <w14:schemeClr w14:val="tx1"/>
            </w14:solidFill>
          </w14:textFill>
        </w:rPr>
        <w:t xml:space="preserve">政府采购履约资金扶持政策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成交供应商可凭政府采购合同办理融资贷款，详情请见江苏政府采购网“政采贷”专栏。</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34.政府采购合同信用融资扶持政策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34.1根据</w:t>
      </w:r>
      <w:r>
        <w:rPr>
          <w:rFonts w:hint="eastAsia" w:ascii="宋体" w:hAnsi="宋体"/>
          <w:color w:val="000000" w:themeColor="text1"/>
          <w:sz w:val="24"/>
          <w:szCs w:val="24"/>
          <w14:textFill>
            <w14:solidFill>
              <w14:schemeClr w14:val="tx1"/>
            </w14:solidFill>
          </w14:textFill>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34.2.1确定融资意向。中标(成交) 供应商取得中标 (成交 ) 通知书后，联系意向金融机构，商治融资事项，确定融资意向。</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34.2.2签订采购合同。中标(成交 ) 供应商与采购人签订政府采购合同时，应将自身融资需求告知采购人或其委托的采购代理机构，提醒 (或协助 ) 其当天在“苏采云”上传合同的同时将“供应商是否融资”选为“是”</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34.2.3提交融资申请。中标(成交) 供应商登录“中征平台”进行用户注册，查看“政采贷”融资产品，向确定合作的金融机构提交融资申请。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olor w:val="000000" w:themeColor="text1"/>
          <w:sz w:val="24"/>
          <w:szCs w:val="24"/>
          <w14:textFill>
            <w14:solidFill>
              <w14:schemeClr w14:val="tx1"/>
            </w14:solidFill>
          </w14:textFill>
        </w:rPr>
        <w:t xml:space="preserve">34.2.4确认回款账户。金融机构填写需要锁定的回款账户信息后中标(成交)供应商应登录“中征平台”确认账户信息，以实现回款账户的锁定。</w:t>
      </w:r>
      <w:r/>
    </w:p>
    <w:p>
      <w:pPr>
        <w:spacing w:line="0" w:lineRule="atLeast"/>
        <w:rPr>
          <w:rFonts w:ascii="宋体" w:hAnsi="宋体"/>
          <w:bCs/>
          <w:sz w:val="24"/>
          <w:szCs w:val="24"/>
          <w:highlight w:val="none"/>
        </w:rPr>
      </w:pPr>
      <w:r>
        <w:rPr>
          <w:rFonts w:ascii="宋体" w:hAnsi="宋体"/>
          <w:bCs/>
          <w:sz w:val="24"/>
          <w:szCs w:val="24"/>
          <w:highlight w:val="none"/>
        </w:rPr>
      </w:r>
      <w:r/>
    </w:p>
    <w:p>
      <w:pPr>
        <w:ind w:firstLine="3520"/>
        <w:spacing w:line="560" w:lineRule="exact"/>
        <w:rPr>
          <w:rFonts w:hint="eastAsia" w:ascii="黑体" w:hAnsi="Courier New" w:eastAsia="黑体" w:cs="Courier New"/>
          <w:bCs/>
          <w:sz w:val="44"/>
          <w:szCs w:val="21"/>
          <w:highlight w:val="none"/>
        </w:rPr>
      </w:pPr>
      <w:r/>
      <w:bookmarkStart w:id="174" w:name="_Toc49090575"/>
      <w:r/>
      <w:bookmarkStart w:id="175" w:name="_Toc26554093"/>
      <w:r/>
      <w:bookmarkStart w:id="176" w:name="_Toc479757211"/>
      <w:r/>
      <w:bookmarkStart w:id="177" w:name="_Toc462564139"/>
      <w:r/>
      <w:r/>
    </w:p>
    <w:p>
      <w:pPr>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br w:type="page" w:clear="all"/>
      </w:r>
      <w:r/>
    </w:p>
    <w:p>
      <w:pPr>
        <w:jc w:val="center"/>
        <w:keepLines/>
        <w:keepNext/>
        <w:spacing w:line="560" w:lineRule="exact"/>
        <w:rPr>
          <w:rFonts w:hint="eastAsia" w:ascii="黑体" w:hAnsi="Arial" w:eastAsia="黑体" w:cs="Arial"/>
          <w:b/>
          <w:bCs/>
          <w:sz w:val="44"/>
          <w:szCs w:val="44"/>
          <w:highlight w:val="none"/>
        </w:rPr>
        <w:outlineLvl w:val="0"/>
      </w:pPr>
      <w:r>
        <w:rPr>
          <w:rFonts w:hint="eastAsia" w:ascii="黑体" w:hAnsi="Arial" w:eastAsia="黑体" w:cs="Arial"/>
          <w:b/>
          <w:bCs/>
          <w:sz w:val="44"/>
          <w:szCs w:val="44"/>
          <w:highlight w:val="none"/>
        </w:rPr>
        <w:t xml:space="preserve">第三章 采购需求</w:t>
      </w:r>
      <w:r/>
    </w:p>
    <w:p>
      <w:pPr>
        <w:ind w:firstLine="482"/>
        <w:keepLines w:val="0"/>
        <w:keepNext w:val="0"/>
        <w:pageBreakBefore w:val="0"/>
        <w:spacing w:line="440" w:lineRule="exact"/>
        <w:widowControl w:val="off"/>
        <w:rPr>
          <w:rFonts w:ascii="宋体" w:hAnsi="Courier New" w:cs="Courier New"/>
          <w:sz w:val="24"/>
          <w:szCs w:val="24"/>
          <w:highlight w:val="none"/>
        </w:rPr>
      </w:pPr>
      <w:r>
        <w:rPr>
          <w:rFonts w:hint="eastAsia" w:ascii="宋体" w:hAnsi="Courier New" w:cs="Courier New"/>
          <w:sz w:val="24"/>
          <w:szCs w:val="24"/>
          <w:highlight w:val="none"/>
        </w:rPr>
        <w:t xml:space="preserve">项目属性：</w:t>
      </w:r>
      <w:r>
        <w:rPr>
          <w:rFonts w:hint="eastAsia" w:ascii="宋体" w:hAnsi="Courier New" w:cs="Courier New"/>
          <w:sz w:val="24"/>
          <w:szCs w:val="24"/>
          <w:highlight w:val="none"/>
          <w:lang w:val="en-US" w:eastAsia="zh-CN"/>
        </w:rPr>
        <w:t xml:space="preserve">货物</w:t>
      </w:r>
      <w:r>
        <w:rPr>
          <w:rFonts w:hint="eastAsia" w:ascii="宋体" w:hAnsi="Courier New" w:cs="Courier New"/>
          <w:sz w:val="24"/>
          <w:szCs w:val="24"/>
          <w:highlight w:val="none"/>
        </w:rPr>
        <w:t xml:space="preserve">类项目</w:t>
      </w:r>
      <w:r/>
    </w:p>
    <w:p>
      <w:pPr>
        <w:ind w:firstLine="482"/>
        <w:keepLines w:val="0"/>
        <w:keepNext w:val="0"/>
        <w:pageBreakBefore w:val="0"/>
        <w:spacing w:line="440" w:lineRule="exact"/>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p>
    <w:p>
      <w:pPr>
        <w:numPr>
          <w:ilvl w:val="0"/>
          <w:numId w:val="5"/>
        </w:numPr>
        <w:ind w:firstLine="482"/>
        <w:keepLines w:val="0"/>
        <w:keepNext w:val="0"/>
        <w:pageBreakBefore w:val="0"/>
        <w:spacing w:line="44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技术要求是指对采购标的功能和质量要求，包括性能、材料、结构、外观、安全，或者服务内容和标准等。</w:t>
      </w:r>
      <w:r/>
    </w:p>
    <w:p>
      <w:pPr>
        <w:numPr>
          <w:ilvl w:val="0"/>
          <w:numId w:val="5"/>
        </w:numPr>
        <w:ind w:firstLine="482"/>
        <w:keepLines w:val="0"/>
        <w:keepNext w:val="0"/>
        <w:pageBreakBefore w:val="0"/>
        <w:spacing w:line="440" w:lineRule="exact"/>
        <w:widowControl w:val="off"/>
        <w:rPr>
          <w:rFonts w:hint="eastAsia" w:ascii="宋体" w:hAnsi="宋体" w:eastAsia="宋体"/>
          <w:b w:val="0"/>
          <w:bCs/>
          <w:color w:val="000000"/>
          <w:sz w:val="24"/>
          <w:szCs w:val="24"/>
          <w:highlight w:val="none"/>
        </w:rPr>
      </w:pPr>
      <w:r>
        <w:rPr>
          <w:rFonts w:hint="eastAsia" w:ascii="宋体" w:hAnsi="宋体" w:eastAsia="宋体"/>
          <w:b w:val="0"/>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其内容包含但不限于以下内容：</w:t>
      </w:r>
      <w:r/>
    </w:p>
    <w:p>
      <w:p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1.采购标的需实现的功能或者目标，以及为落实政府采购政策需满足的要求：</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随着医疗技术的飞速发展，医院的影像数据越来越多，需要新增</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节点PACS分布式存储用来满足医院影像存储的需要，以此提高医疗服务的质量和效率，为患者提供更好的医疗体验。</w:t>
      </w:r>
      <w:r/>
    </w:p>
    <w:p>
      <w:pPr>
        <w:ind w:firstLine="482"/>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b/>
          <w:bCs/>
          <w:sz w:val="24"/>
          <w:szCs w:val="24"/>
          <w:highlight w:val="none"/>
        </w:rPr>
        <w:t xml:space="preserve">2.采购标的需执行的国家相关标准、行业标准、地方标准或者其他标准、规范：</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响应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2.2项目提供的技术要求（规格）只是对产品的一些原则性要求，并不是最详尽的描述和要求，响应供应商有责任依据相关设计技术规范和有关行业国家标准执行。</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2.3响应供应商应保证提供的产品不得侵犯第三方专利权、商标权和设计权、版权等。否则，响应供应商应负全部责任，并承担由此引起的一切后果。</w:t>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bidi="ar-SA"/>
        </w:rPr>
        <w:t xml:space="preserve">3.</w:t>
      </w:r>
      <w:r>
        <w:rPr>
          <w:rFonts w:hint="eastAsia" w:ascii="宋体" w:hAnsi="宋体" w:cs="宋体"/>
          <w:b/>
          <w:bCs/>
          <w:sz w:val="24"/>
          <w:szCs w:val="24"/>
          <w:highlight w:val="none"/>
        </w:rPr>
        <w:t xml:space="preserve">采购标的需满足的质量、安全、技术规格、物理特性等要求：</w:t>
      </w:r>
      <w:r/>
    </w:p>
    <w:p>
      <w:pPr>
        <w:numPr>
          <w:ilvl w:val="0"/>
          <w:numId w:val="0"/>
        </w:numPr>
        <w:ind w:firstLine="480"/>
        <w:keepLines w:val="0"/>
        <w:keepNext w:val="0"/>
        <w:pageBreakBefore w:val="0"/>
        <w:spacing w:line="440" w:lineRule="exact"/>
        <w:widowControl w:val="off"/>
        <w:rPr>
          <w:rFonts w:hint="eastAsia" w:ascii="宋体" w:hAnsi="宋体" w:cs="宋体"/>
          <w:b w:val="0"/>
          <w:bCs w:val="0"/>
          <w:color w:val="0000ff"/>
          <w:sz w:val="24"/>
          <w:szCs w:val="24"/>
          <w:highlight w:val="none"/>
        </w:rPr>
      </w:pPr>
      <w:r>
        <w:rPr>
          <w:rFonts w:hint="eastAsia" w:ascii="宋体" w:hAnsi="宋体" w:cs="宋体"/>
          <w:b w:val="0"/>
          <w:bCs w:val="0"/>
          <w:color w:val="0000ff"/>
          <w:sz w:val="24"/>
          <w:szCs w:val="24"/>
          <w:highlight w:val="none"/>
        </w:rPr>
        <w:t xml:space="preserve">设备详细参数及要求中★项为必须满足项，不接受负偏离。本次项目产品参数中所涉及的功能截图、参数证明材料等在投标时需提供相对应的证明材料。</w:t>
      </w:r>
      <w:r/>
    </w:p>
    <w:p>
      <w:pPr>
        <w:numPr>
          <w:ilvl w:val="0"/>
          <w:numId w:val="0"/>
        </w:numPr>
        <w:ind w:firstLine="480"/>
        <w:keepLines w:val="0"/>
        <w:keepNext w:val="0"/>
        <w:pageBreakBefore w:val="0"/>
        <w:spacing w:line="440" w:lineRule="exact"/>
        <w:widowControl w:val="off"/>
        <w:rPr>
          <w:rFonts w:hint="eastAsia" w:ascii="宋体" w:hAnsi="宋体" w:cs="宋体"/>
          <w:b w:val="0"/>
          <w:bCs w:val="0"/>
          <w:color w:val="0000ff"/>
          <w:sz w:val="24"/>
          <w:szCs w:val="24"/>
          <w:highlight w:val="none"/>
          <w:lang w:eastAsia="zh-CN"/>
        </w:rPr>
      </w:pPr>
      <w:r>
        <w:rPr>
          <w:rFonts w:hint="eastAsia" w:ascii="宋体" w:hAnsi="宋体" w:cs="宋体"/>
          <w:b w:val="0"/>
          <w:bCs w:val="0"/>
          <w:color w:val="0000ff"/>
          <w:sz w:val="24"/>
          <w:szCs w:val="24"/>
          <w:highlight w:val="none"/>
        </w:rPr>
        <w:t xml:space="preserve">为保障所采购的设备能达到预期效果，必要时用户有权要求中标供应商在七个工作日内提供项目采购的产品进行功能性测试，发现虚假强行应标的，采购人有权依法进行相关处理</w:t>
      </w:r>
      <w:r>
        <w:rPr>
          <w:rFonts w:hint="eastAsia" w:ascii="宋体" w:hAnsi="宋体" w:cs="宋体"/>
          <w:b w:val="0"/>
          <w:bCs w:val="0"/>
          <w:color w:val="0000ff"/>
          <w:sz w:val="24"/>
          <w:szCs w:val="24"/>
          <w:highlight w:val="none"/>
          <w:lang w:eastAsia="zh-CN"/>
        </w:rPr>
        <w:t xml:space="preserve">。</w:t>
      </w:r>
      <w:r/>
    </w:p>
    <w:tbl>
      <w:tblPr>
        <w:tblStyle w:val="797"/>
        <w:tblpPr w:horzAnchor="page" w:tblpX="1287" w:vertAnchor="text" w:tblpY="453"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8284"/>
      </w:tblGrid>
      <w:tr>
        <w:trPr>
          <w:trHeight w:val="454"/>
        </w:trPr>
        <w:tc>
          <w:tcPr>
            <w:tcW w:w="119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color w:val="000000"/>
                <w:sz w:val="20"/>
                <w:szCs w:val="21"/>
                <w:highlight w:val="none"/>
                <w14:ligatures w14:val="none"/>
              </w:rPr>
            </w:pPr>
            <w:r/>
            <w:bookmarkStart w:id="178" w:name="OLE_LINK2"/>
            <w:r>
              <w:rPr>
                <w:rFonts w:hint="eastAsia" w:ascii="宋体" w:hAnsi="宋体" w:eastAsia="宋体" w:cs="宋体"/>
                <w:b/>
                <w:color w:val="000000"/>
                <w:sz w:val="21"/>
                <w:szCs w:val="21"/>
                <w:highlight w:val="none"/>
                <w14:ligatures w14:val="none"/>
              </w:rPr>
              <w:t xml:space="preserve">指标项</w:t>
            </w:r>
            <w:r/>
          </w:p>
        </w:tc>
        <w:tc>
          <w:tcPr>
            <w:tcW w:w="828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color w:val="000000"/>
                <w:sz w:val="20"/>
                <w:szCs w:val="21"/>
                <w:highlight w:val="none"/>
                <w14:ligatures w14:val="none"/>
              </w:rPr>
            </w:pPr>
            <w:r>
              <w:rPr>
                <w:rFonts w:hint="eastAsia" w:ascii="宋体" w:hAnsi="宋体" w:eastAsia="宋体" w:cs="宋体"/>
                <w:b/>
                <w:bCs/>
                <w:color w:val="000000"/>
                <w:sz w:val="21"/>
                <w:szCs w:val="21"/>
                <w:highlight w:val="none"/>
                <w14:ligatures w14:val="none"/>
              </w:rPr>
              <w:t xml:space="preserve">技术规格参数要求</w:t>
            </w:r>
            <w:r/>
          </w:p>
        </w:tc>
      </w:tr>
      <w:tr>
        <w:trPr>
          <w:trHeight w:val="2008"/>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硬件要求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bCs/>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数量：不少于3台，单集群可平滑扩展</w:t>
            </w:r>
            <w:r>
              <w:rPr>
                <w:rFonts w:hint="eastAsia" w:ascii="宋体" w:hAnsi="宋体" w:eastAsia="宋体" w:cs="宋体"/>
                <w:color w:val="000000"/>
                <w:sz w:val="21"/>
                <w:szCs w:val="21"/>
                <w:highlight w:val="none"/>
                <w:lang w:val="en-US" w:eastAsia="zh-CN"/>
                <w14:ligatures w14:val="none"/>
              </w:rPr>
              <w:t xml:space="preserve">，</w:t>
            </w:r>
            <w:r>
              <w:rPr>
                <w:rFonts w:hint="eastAsia" w:ascii="宋体" w:hAnsi="宋体" w:eastAsia="宋体" w:cs="宋体"/>
                <w:color w:val="000000"/>
                <w:sz w:val="21"/>
                <w:szCs w:val="21"/>
                <w:highlight w:val="none"/>
                <w14:ligatures w14:val="none"/>
              </w:rPr>
              <w:t xml:space="preserve">每台配置不低于：</w:t>
            </w:r>
            <w:r/>
          </w:p>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规格</w:t>
            </w:r>
            <w:r>
              <w:rPr>
                <w:rFonts w:hint="eastAsia" w:ascii="宋体" w:hAnsi="宋体" w:eastAsia="宋体" w:cs="宋体"/>
                <w:color w:val="000000"/>
                <w:sz w:val="21"/>
                <w:szCs w:val="21"/>
                <w:highlight w:val="none"/>
                <w:lang w:eastAsia="zh-CN"/>
                <w14:ligatures w14:val="none"/>
              </w:rPr>
              <w:t xml:space="preserve">：</w:t>
            </w:r>
            <w:r>
              <w:rPr>
                <w:rFonts w:hint="eastAsia" w:ascii="宋体" w:hAnsi="宋体" w:eastAsia="宋体" w:cs="宋体"/>
                <w:color w:val="000000"/>
                <w:sz w:val="21"/>
                <w:szCs w:val="21"/>
                <w:highlight w:val="none"/>
                <w14:ligatures w14:val="none"/>
              </w:rPr>
              <w:t xml:space="preserve">2U，</w:t>
            </w:r>
            <w:r/>
          </w:p>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国</w:t>
            </w:r>
            <w:r>
              <w:rPr>
                <w:rFonts w:hint="eastAsia" w:ascii="宋体" w:hAnsi="宋体" w:eastAsia="宋体" w:cs="宋体"/>
                <w:color w:val="000000"/>
                <w:sz w:val="21"/>
                <w:szCs w:val="21"/>
                <w:highlight w:val="none"/>
                <w:lang w:eastAsia="zh-CN"/>
                <w14:ligatures w14:val="none"/>
              </w:rPr>
              <w:t xml:space="preserve">产</w:t>
            </w:r>
            <w:r>
              <w:rPr>
                <w:rFonts w:hint="eastAsia" w:ascii="宋体" w:hAnsi="宋体" w:cs="宋体"/>
                <w:color w:val="ff0000"/>
                <w:sz w:val="21"/>
                <w:szCs w:val="21"/>
                <w:highlight w:val="none"/>
                <w:lang w:val="en-US" w:eastAsia="zh-CN"/>
                <w14:ligatures w14:val="none"/>
              </w:rPr>
              <w:t xml:space="preserve"> </w:t>
            </w:r>
            <w:bookmarkStart w:id="180" w:name="_GoBack"/>
            <w:r/>
            <w:bookmarkEnd w:id="180"/>
            <w:r>
              <w:rPr>
                <w:rFonts w:hint="eastAsia" w:ascii="宋体" w:hAnsi="宋体" w:eastAsia="宋体" w:cs="宋体"/>
                <w:color w:val="000000"/>
                <w:sz w:val="21"/>
                <w:szCs w:val="21"/>
                <w:highlight w:val="none"/>
                <w14:ligatures w14:val="none"/>
              </w:rPr>
              <w:t xml:space="preserve">CPU≥2颗，每颗主频≥2.</w:t>
            </w:r>
            <w:r>
              <w:rPr>
                <w:rFonts w:hint="eastAsia" w:ascii="宋体" w:hAnsi="宋体" w:eastAsia="宋体" w:cs="宋体"/>
                <w:color w:val="000000"/>
                <w:sz w:val="21"/>
                <w:szCs w:val="21"/>
                <w:highlight w:val="none"/>
                <w:lang w:val="en-US" w:eastAsia="zh-CN"/>
                <w14:ligatures w14:val="none"/>
              </w:rPr>
              <w:t xml:space="preserve">5</w:t>
            </w:r>
            <w:r>
              <w:rPr>
                <w:rFonts w:hint="eastAsia" w:ascii="宋体" w:hAnsi="宋体" w:eastAsia="宋体" w:cs="宋体"/>
                <w:color w:val="000000"/>
                <w:sz w:val="21"/>
                <w:szCs w:val="21"/>
                <w:highlight w:val="none"/>
                <w14:ligatures w14:val="none"/>
              </w:rPr>
              <w:t xml:space="preserve">GHz</w:t>
            </w:r>
            <w:r>
              <w:rPr>
                <w:rFonts w:hint="eastAsia" w:ascii="宋体" w:hAnsi="宋体" w:eastAsia="宋体" w:cs="宋体"/>
                <w:color w:val="000000"/>
                <w:sz w:val="21"/>
                <w:szCs w:val="21"/>
                <w:highlight w:val="none"/>
                <w:lang w:eastAsia="zh-CN"/>
                <w14:ligatures w14:val="none"/>
              </w:rPr>
              <w:t xml:space="preserve">，</w:t>
            </w:r>
            <w:r>
              <w:rPr>
                <w:rFonts w:hint="eastAsia" w:ascii="宋体" w:hAnsi="宋体" w:eastAsia="宋体" w:cs="宋体"/>
                <w:color w:val="000000"/>
                <w:sz w:val="21"/>
                <w:szCs w:val="21"/>
                <w:highlight w:val="none"/>
                <w14:ligatures w14:val="none"/>
              </w:rPr>
              <w:t xml:space="preserve">每颗物理核数≥32核</w:t>
            </w:r>
            <w:r/>
          </w:p>
          <w:p>
            <w:pPr>
              <w:jc w:val="both"/>
              <w:keepLines w:val="0"/>
              <w:keepNext w:val="0"/>
              <w:pageBreakBefore w:val="0"/>
              <w:spacing w:after="0" w:line="360" w:lineRule="exact"/>
              <w:rPr>
                <w:rFonts w:hint="eastAsia" w:ascii="宋体" w:hAnsi="宋体" w:eastAsia="宋体" w:cs="宋体"/>
                <w:color w:val="000000"/>
                <w:sz w:val="21"/>
                <w:szCs w:val="21"/>
                <w:highlight w:val="none"/>
                <w:lang w:eastAsia="zh-CN"/>
                <w14:ligatures w14:val="none"/>
              </w:rPr>
            </w:pPr>
            <w:r>
              <w:rPr>
                <w:rFonts w:hint="eastAsia" w:ascii="宋体" w:hAnsi="宋体" w:eastAsia="宋体" w:cs="宋体"/>
                <w:color w:val="000000"/>
                <w:sz w:val="21"/>
                <w:szCs w:val="21"/>
                <w:highlight w:val="none"/>
                <w:lang w:eastAsia="zh-CN"/>
                <w14:ligatures w14:val="none"/>
              </w:rPr>
              <w:t xml:space="preserve">单台缓存层</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7T NVME</w:t>
            </w:r>
            <w:r/>
          </w:p>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内存≥</w:t>
            </w:r>
            <w:r>
              <w:rPr>
                <w:rFonts w:hint="eastAsia" w:ascii="宋体" w:hAnsi="宋体" w:eastAsia="宋体" w:cs="宋体"/>
                <w:color w:val="000000"/>
                <w:sz w:val="21"/>
                <w:szCs w:val="21"/>
                <w:highlight w:val="none"/>
                <w:lang w:val="en-US" w:eastAsia="zh-CN"/>
                <w14:ligatures w14:val="none"/>
              </w:rPr>
              <w:t xml:space="preserve">256GB</w:t>
            </w:r>
            <w:r>
              <w:rPr>
                <w:rFonts w:hint="eastAsia" w:ascii="宋体" w:hAnsi="宋体" w:eastAsia="宋体" w:cs="宋体"/>
                <w:color w:val="000000"/>
                <w:sz w:val="21"/>
                <w:szCs w:val="21"/>
                <w:highlight w:val="none"/>
                <w14:ligatures w14:val="none"/>
              </w:rPr>
              <w:t xml:space="preserve"> DDR4</w:t>
            </w:r>
            <w:r>
              <w:rPr>
                <w:rFonts w:hint="eastAsia" w:ascii="宋体" w:hAnsi="宋体" w:eastAsia="宋体" w:cs="宋体"/>
                <w:color w:val="000000"/>
                <w:sz w:val="21"/>
                <w:szCs w:val="21"/>
                <w:highlight w:val="none"/>
                <w:lang w:eastAsia="zh-CN"/>
                <w14:ligatures w14:val="none"/>
              </w:rPr>
              <w:t xml:space="preserve">及以上</w:t>
            </w:r>
            <w:r>
              <w:rPr>
                <w:rFonts w:hint="eastAsia" w:ascii="宋体" w:hAnsi="宋体" w:eastAsia="宋体" w:cs="宋体"/>
                <w:color w:val="000000"/>
                <w:sz w:val="21"/>
                <w:szCs w:val="21"/>
                <w:highlight w:val="none"/>
                <w14:ligatures w14:val="none"/>
              </w:rPr>
              <w:t xml:space="preserve">，</w:t>
            </w:r>
            <w:r/>
          </w:p>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电源</w:t>
            </w:r>
            <w:r>
              <w:rPr>
                <w:rFonts w:hint="eastAsia" w:ascii="宋体" w:hAnsi="宋体" w:eastAsia="宋体" w:cs="宋体"/>
                <w:color w:val="000000"/>
                <w:sz w:val="21"/>
                <w:szCs w:val="21"/>
                <w:highlight w:val="none"/>
                <w:lang w:eastAsia="zh-CN"/>
                <w14:ligatures w14:val="none"/>
              </w:rPr>
              <w:t xml:space="preserve">：</w:t>
            </w:r>
            <w:r>
              <w:rPr>
                <w:rFonts w:hint="eastAsia" w:ascii="宋体" w:hAnsi="宋体" w:eastAsia="宋体" w:cs="宋体"/>
                <w:color w:val="000000"/>
                <w:sz w:val="21"/>
                <w:szCs w:val="21"/>
                <w:highlight w:val="none"/>
                <w14:ligatures w14:val="none"/>
              </w:rPr>
              <w:t xml:space="preserve">白金，冗余电源，</w:t>
            </w:r>
            <w:r/>
          </w:p>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接口≥</w:t>
            </w:r>
            <w:r>
              <w:rPr>
                <w:rFonts w:hint="eastAsia" w:ascii="宋体" w:hAnsi="宋体" w:eastAsia="宋体" w:cs="宋体"/>
                <w:color w:val="000000"/>
                <w:sz w:val="21"/>
                <w:szCs w:val="21"/>
                <w:highlight w:val="none"/>
                <w:lang w:val="en-US" w:eastAsia="zh-CN"/>
                <w14:ligatures w14:val="none"/>
              </w:rPr>
              <w:t xml:space="preserve">2</w:t>
            </w:r>
            <w:r>
              <w:rPr>
                <w:rFonts w:hint="eastAsia" w:ascii="宋体" w:hAnsi="宋体" w:eastAsia="宋体" w:cs="宋体"/>
                <w:color w:val="000000"/>
                <w:sz w:val="21"/>
                <w:szCs w:val="21"/>
                <w:highlight w:val="none"/>
                <w14:ligatures w14:val="none"/>
              </w:rPr>
              <w:t xml:space="preserve">千兆电口+4万兆光口(含</w:t>
            </w:r>
            <w:r>
              <w:rPr>
                <w:rFonts w:hint="eastAsia" w:ascii="宋体" w:hAnsi="宋体" w:eastAsia="宋体" w:cs="宋体"/>
                <w:color w:val="000000"/>
                <w:sz w:val="21"/>
                <w:szCs w:val="21"/>
                <w:highlight w:val="none"/>
                <w:lang w:eastAsia="zh-CN"/>
                <w14:ligatures w14:val="none"/>
              </w:rPr>
              <w:t xml:space="preserve">配套</w:t>
            </w:r>
            <w:r>
              <w:rPr>
                <w:rFonts w:hint="eastAsia" w:ascii="宋体" w:hAnsi="宋体" w:eastAsia="宋体" w:cs="宋体"/>
                <w:color w:val="000000"/>
                <w:sz w:val="21"/>
                <w:szCs w:val="21"/>
                <w:highlight w:val="none"/>
                <w14:ligatures w14:val="none"/>
              </w:rPr>
              <w:t xml:space="preserve">光模块)</w:t>
            </w:r>
            <w:r>
              <w:rPr>
                <w:rFonts w:hint="eastAsia" w:ascii="宋体" w:hAnsi="宋体" w:eastAsia="宋体" w:cs="宋体"/>
                <w:color w:val="000000"/>
                <w:sz w:val="21"/>
                <w:szCs w:val="21"/>
                <w:highlight w:val="none"/>
                <w:lang w:eastAsia="zh-CN"/>
                <w14:ligatures w14:val="none"/>
              </w:rPr>
              <w:t xml:space="preserve">，支持链路聚合</w:t>
            </w:r>
            <w:r>
              <w:rPr>
                <w:rFonts w:hint="eastAsia" w:ascii="宋体" w:hAnsi="宋体" w:eastAsia="宋体" w:cs="宋体"/>
                <w:color w:val="000000"/>
                <w:sz w:val="21"/>
                <w:szCs w:val="21"/>
                <w:highlight w:val="none"/>
                <w14:ligatures w14:val="none"/>
              </w:rPr>
              <w:t xml:space="preserve">。</w:t>
            </w:r>
            <w:r/>
          </w:p>
          <w:p>
            <w:pPr>
              <w:jc w:val="both"/>
              <w:keepLines w:val="0"/>
              <w:keepNext w:val="0"/>
              <w:pageBreakBefore w:val="0"/>
              <w:spacing w:after="0" w:line="360" w:lineRule="exact"/>
              <w:rPr>
                <w:rFonts w:hint="eastAsia" w:ascii="宋体" w:hAnsi="宋体" w:eastAsia="宋体" w:cs="宋体"/>
                <w:color w:val="000000"/>
                <w:sz w:val="21"/>
                <w:szCs w:val="21"/>
                <w:highlight w:val="none"/>
                <w:lang w:val="en-US" w:eastAsia="zh-CN"/>
                <w14:ligatures w14:val="none"/>
              </w:rPr>
            </w:pPr>
            <w:r>
              <w:rPr>
                <w:rFonts w:hint="eastAsia" w:ascii="宋体" w:hAnsi="宋体" w:eastAsia="宋体" w:cs="宋体"/>
                <w:color w:val="000000"/>
                <w:sz w:val="21"/>
                <w:szCs w:val="21"/>
                <w:highlight w:val="none"/>
                <w:lang w:eastAsia="zh-CN"/>
                <w14:ligatures w14:val="none"/>
              </w:rPr>
              <w:t xml:space="preserve">顺序系统聚合顺序读取带宽</w:t>
            </w:r>
            <w:bookmarkStart w:id="179" w:name="OLE_LINK3"/>
            <w:r>
              <w:rPr>
                <w:rFonts w:hint="eastAsia" w:ascii="宋体" w:hAnsi="宋体" w:eastAsia="宋体" w:cs="宋体"/>
                <w:color w:val="000000"/>
                <w:sz w:val="21"/>
                <w:szCs w:val="21"/>
                <w:highlight w:val="none"/>
                <w14:ligatures w14:val="none"/>
              </w:rPr>
              <w:t xml:space="preserve">≥</w:t>
            </w:r>
            <w:bookmarkEnd w:id="179"/>
            <w:r>
              <w:rPr>
                <w:rFonts w:hint="eastAsia" w:ascii="宋体" w:hAnsi="宋体" w:eastAsia="宋体" w:cs="宋体"/>
                <w:color w:val="000000"/>
                <w:sz w:val="21"/>
                <w:szCs w:val="21"/>
                <w:highlight w:val="none"/>
                <w:lang w:val="en-US" w:eastAsia="zh-CN"/>
                <w14:ligatures w14:val="none"/>
              </w:rPr>
              <w:t xml:space="preserve">8GB/s，聚合顺序写入带宽</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4GB。</w:t>
            </w:r>
            <w:r/>
          </w:p>
          <w:p>
            <w:pPr>
              <w:jc w:val="both"/>
              <w:keepLines w:val="0"/>
              <w:keepNext w:val="0"/>
              <w:pageBreakBefore w:val="0"/>
              <w:spacing w:after="0" w:line="360" w:lineRule="exact"/>
              <w:rPr>
                <w:rFonts w:hint="eastAsia" w:ascii="宋体" w:hAnsi="宋体" w:eastAsia="宋体" w:cs="宋体"/>
                <w:color w:val="000000"/>
                <w:sz w:val="21"/>
                <w:szCs w:val="21"/>
                <w:highlight w:val="none"/>
                <w:lang w:eastAsia="zh-CN"/>
                <w14:ligatures w14:val="none"/>
              </w:rPr>
            </w:pPr>
            <w:r>
              <w:rPr>
                <w:rFonts w:hint="eastAsia" w:ascii="宋体" w:hAnsi="宋体" w:eastAsia="宋体" w:cs="宋体"/>
                <w:color w:val="000000"/>
                <w:sz w:val="21"/>
                <w:szCs w:val="21"/>
                <w:highlight w:val="none"/>
                <w:lang w:val="en-US" w:eastAsia="zh-CN"/>
                <w14:ligatures w14:val="none"/>
              </w:rPr>
              <w:t xml:space="preserve">随机读IOPS</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18万，随机写IOPS</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8万</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基本要求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bCs/>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按存储容量授权，提供满足裸容量不少于720T，可用容量不少于400T的容量授权。</w:t>
            </w:r>
            <w:r>
              <w:rPr>
                <w:rFonts w:hint="eastAsia" w:ascii="宋体" w:hAnsi="宋体" w:eastAsia="宋体" w:cs="宋体"/>
                <w:color w:val="000000"/>
                <w:sz w:val="21"/>
                <w:szCs w:val="21"/>
                <w:highlight w:val="none"/>
                <w:lang w:eastAsia="zh-CN"/>
                <w14:ligatures w14:val="none"/>
              </w:rPr>
              <w:t xml:space="preserve">软件功能全授权无额外付费模块，同一集群支持块、文件、对象、存储服务。</w:t>
            </w:r>
            <w:r>
              <w:rPr>
                <w:rFonts w:hint="eastAsia" w:ascii="宋体" w:hAnsi="宋体" w:eastAsia="宋体" w:cs="宋体"/>
                <w:color w:val="000000"/>
                <w:sz w:val="21"/>
                <w:szCs w:val="21"/>
                <w:highlight w:val="none"/>
                <w14:ligatures w14:val="none"/>
              </w:rPr>
              <w:t xml:space="preserve">（投标时提供投标人承诺函并加盖投标人公章)</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bCs/>
                <w:color w:val="000000"/>
                <w:sz w:val="21"/>
                <w:szCs w:val="21"/>
                <w:highlight w:val="none"/>
                <w14:ligatures w14:val="none"/>
              </w:rPr>
            </w:pPr>
            <w:r>
              <w:rPr>
                <w:rFonts w:hint="eastAsia" w:ascii="宋体" w:hAnsi="宋体" w:eastAsia="宋体" w:cs="宋体"/>
                <w:bCs/>
                <w:color w:val="000000"/>
                <w:sz w:val="21"/>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bCs/>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针对影像存储长时间保留特性，要求具备文件存储和对象存储的数据压缩能力。（投标时提供投标人承诺函并加盖投标人公章)</w:t>
            </w:r>
            <w:r/>
          </w:p>
        </w:tc>
      </w:tr>
      <w:tr>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系统架构</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采用分布式集群架构，支持全对称/非对称灵活部署，元数据与业务数据采用集群化冗余部署，无需独立专用管理服务器，单节点故障不影响整体业务访问，数据服务不中断。 </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文件存储</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文件存储支持针对本地的用户/用户组和域用户/用户组设置默认配额，限制用户的使用容量或文件数量，防止个别用户/业务滥用存储空间，挤占其它用户的业务资源。</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针对影像存储海量小文件场景，分布式存储应具备较好的性能稳定性，在</w:t>
            </w:r>
            <w:r>
              <w:rPr>
                <w:rFonts w:hint="eastAsia" w:ascii="宋体" w:hAnsi="宋体" w:eastAsia="宋体" w:cs="宋体"/>
                <w:color w:val="000000"/>
                <w:sz w:val="21"/>
                <w:szCs w:val="21"/>
                <w:highlight w:val="none"/>
                <w:lang w:eastAsia="zh-CN"/>
                <w14:ligatures w14:val="none"/>
              </w:rPr>
              <w:t xml:space="preserve">海量</w:t>
            </w:r>
            <w:r>
              <w:rPr>
                <w:rFonts w:ascii="宋体" w:hAnsi="宋体" w:eastAsia="宋体" w:cs="宋体"/>
                <w:color w:val="000000"/>
                <w:sz w:val="21"/>
                <w:szCs w:val="21"/>
                <w:highlight w:val="none"/>
                <w14:ligatures w14:val="none"/>
              </w:rPr>
              <w:t xml:space="preserve">文件规模</w:t>
            </w:r>
            <w:r>
              <w:rPr>
                <w:rFonts w:hint="eastAsia" w:ascii="宋体" w:hAnsi="宋体" w:eastAsia="宋体" w:cs="宋体"/>
                <w:color w:val="000000"/>
                <w:sz w:val="21"/>
                <w:szCs w:val="21"/>
                <w:highlight w:val="none"/>
                <w14:ligatures w14:val="none"/>
              </w:rPr>
              <w:t xml:space="preserve">下</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eastAsia="zh-CN"/>
                <w14:ligatures w14:val="none"/>
              </w:rPr>
              <w:t xml:space="preserve">具备小文件性能优化能力</w:t>
            </w:r>
            <w:r>
              <w:rPr>
                <w:rFonts w:ascii="宋体" w:hAnsi="宋体" w:eastAsia="宋体" w:cs="宋体"/>
                <w:color w:val="000000"/>
                <w:sz w:val="21"/>
                <w:szCs w:val="21"/>
                <w:highlight w:val="none"/>
                <w14:ligatures w14:val="none"/>
              </w:rPr>
              <w:t xml:space="preserve">，提供</w:t>
            </w:r>
            <w:r>
              <w:rPr>
                <w:rFonts w:hint="eastAsia" w:ascii="宋体" w:hAnsi="宋体" w:eastAsia="宋体" w:cs="宋体"/>
                <w:color w:val="000000"/>
                <w:sz w:val="21"/>
                <w:szCs w:val="21"/>
                <w:highlight w:val="none"/>
                <w:lang w:eastAsia="zh-CN"/>
                <w14:ligatures w14:val="none"/>
              </w:rPr>
              <w:t xml:space="preserve">具备</w:t>
            </w:r>
            <w:r>
              <w:rPr>
                <w:rFonts w:hint="eastAsia" w:ascii="宋体" w:hAnsi="宋体" w:eastAsia="宋体" w:cs="宋体"/>
                <w:color w:val="000000"/>
                <w:sz w:val="21"/>
                <w:szCs w:val="21"/>
                <w:highlight w:val="none"/>
                <w:lang w:val="en-US" w:eastAsia="zh-CN"/>
                <w14:ligatures w14:val="none"/>
              </w:rPr>
              <w:t xml:space="preserve">CNAS资质</w:t>
            </w:r>
            <w:r>
              <w:rPr>
                <w:rFonts w:hint="eastAsia" w:ascii="宋体" w:hAnsi="宋体" w:eastAsia="宋体" w:cs="宋体"/>
                <w:color w:val="000000"/>
                <w:sz w:val="21"/>
                <w:szCs w:val="21"/>
                <w:highlight w:val="none"/>
                <w14:ligatures w14:val="none"/>
              </w:rPr>
              <w:t xml:space="preserve">评测机构签字盖章的测试报告</w:t>
            </w:r>
            <w:r>
              <w:rPr>
                <w:rFonts w:hint="eastAsia" w:ascii="宋体" w:hAnsi="宋体" w:eastAsia="宋体" w:cs="宋体"/>
                <w:color w:val="000000"/>
                <w:sz w:val="21"/>
                <w:szCs w:val="21"/>
                <w:highlight w:val="none"/>
                <w:lang w:eastAsia="zh-CN"/>
                <w14:ligatures w14:val="none"/>
              </w:rPr>
              <w:t xml:space="preserve">证明稳定性。</w:t>
            </w:r>
            <w:r>
              <w:rPr>
                <w:rFonts w:ascii="宋体" w:hAnsi="宋体" w:eastAsia="宋体" w:cs="宋体"/>
                <w:color w:val="000000"/>
                <w:sz w:val="21"/>
                <w:szCs w:val="21"/>
                <w:highlight w:val="none"/>
                <w14:ligatures w14:val="none"/>
              </w:rPr>
              <w:t xml:space="preserve">（需提供相关证明材料并加盖投标人公章）</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同时提供NFS、CIFS</w:t>
            </w:r>
            <w:r>
              <w:rPr>
                <w:rFonts w:hint="eastAsia" w:ascii="宋体" w:hAnsi="宋体" w:eastAsia="宋体" w:cs="宋体"/>
                <w:color w:val="000000"/>
                <w:sz w:val="21"/>
                <w:szCs w:val="21"/>
                <w:highlight w:val="none"/>
                <w:lang w:val="en-US" w:eastAsia="zh-CN"/>
                <w14:ligatures w14:val="none"/>
              </w:rPr>
              <w:t xml:space="preserve">/SMB</w:t>
            </w:r>
            <w:r>
              <w:rPr>
                <w:rFonts w:hint="eastAsia" w:ascii="宋体" w:hAnsi="宋体" w:eastAsia="宋体" w:cs="宋体"/>
                <w:color w:val="000000"/>
                <w:sz w:val="21"/>
                <w:szCs w:val="21"/>
                <w:highlight w:val="none"/>
                <w14:ligatures w14:val="none"/>
              </w:rPr>
              <w:t xml:space="preserve">、FTP、HDFS</w:t>
            </w:r>
            <w:r>
              <w:rPr>
                <w:rFonts w:hint="eastAsia" w:ascii="宋体" w:hAnsi="宋体" w:eastAsia="宋体" w:cs="宋体"/>
                <w:color w:val="000000"/>
                <w:sz w:val="21"/>
                <w:szCs w:val="21"/>
                <w:highlight w:val="none"/>
                <w:lang w:eastAsia="zh-CN"/>
                <w14:ligatures w14:val="none"/>
              </w:rPr>
              <w:t xml:space="preserve">等主流文件存储协议</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eastAsia="zh-CN"/>
                <w14:ligatures w14:val="none"/>
              </w:rPr>
              <w:t xml:space="preserve">原生支持无需额外</w:t>
            </w:r>
            <w:r>
              <w:rPr>
                <w:rFonts w:hint="eastAsia" w:ascii="宋体" w:hAnsi="宋体" w:eastAsia="宋体" w:cs="宋体"/>
                <w:color w:val="000000"/>
                <w:sz w:val="21"/>
                <w:szCs w:val="21"/>
                <w:highlight w:val="none"/>
                <w14:ligatures w14:val="none"/>
              </w:rPr>
              <w:t xml:space="preserve">安装插件，</w:t>
            </w:r>
            <w:r>
              <w:rPr>
                <w:rFonts w:hint="eastAsia" w:ascii="宋体" w:hAnsi="宋体" w:eastAsia="宋体" w:cs="宋体"/>
                <w:color w:val="000000"/>
                <w:sz w:val="21"/>
                <w:szCs w:val="21"/>
                <w:highlight w:val="none"/>
                <w:lang w:eastAsia="zh-CN"/>
                <w14:ligatures w14:val="none"/>
              </w:rPr>
              <w:t xml:space="preserve">兼容医疗</w:t>
            </w:r>
            <w:r>
              <w:rPr>
                <w:rFonts w:hint="eastAsia" w:ascii="宋体" w:hAnsi="宋体" w:eastAsia="宋体" w:cs="宋体"/>
                <w:color w:val="000000"/>
                <w:sz w:val="21"/>
                <w:szCs w:val="21"/>
                <w:highlight w:val="none"/>
                <w:lang w:val="en-US" w:eastAsia="zh-CN"/>
                <w14:ligatures w14:val="none"/>
              </w:rPr>
              <w:t xml:space="preserve">PACS等系统无缝对接。</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为防止认为误操作或由于病毒等问题导致的数据误删除，分布式存储具备回收站能力，</w:t>
            </w:r>
            <w:r>
              <w:rPr>
                <w:rFonts w:ascii="宋体" w:hAnsi="宋体" w:eastAsia="宋体" w:cs="宋体"/>
                <w:color w:val="000000"/>
                <w:sz w:val="21"/>
                <w:szCs w:val="21"/>
                <w:highlight w:val="none"/>
                <w14:ligatures w14:val="none"/>
              </w:rPr>
              <w:t xml:space="preserve">当文件或目录被用户或病毒删除时，能快速找回文件</w:t>
            </w:r>
            <w:r>
              <w:rPr>
                <w:rFonts w:hint="eastAsia" w:ascii="宋体" w:hAnsi="宋体" w:eastAsia="宋体" w:cs="宋体"/>
                <w:color w:val="000000"/>
                <w:sz w:val="21"/>
                <w:szCs w:val="21"/>
                <w:highlight w:val="none"/>
                <w14:ligatures w14:val="none"/>
              </w:rPr>
              <w:t xml:space="preserve">。</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对象存储</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提供S3标准接口，兼容S3生态体系</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为了防止业务系统数据存储不规范导致的空间异常占用，可以设置对象存储容量配额，防止非核心业务系统对核心业务的存储空间抢占；</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ascii="宋体" w:hAnsi="宋体" w:eastAsia="宋体" w:cs="宋体"/>
                <w:color w:val="000000"/>
                <w:sz w:val="21"/>
                <w:szCs w:val="21"/>
                <w:highlight w:val="none"/>
                <w14:ligatures w14:val="none"/>
              </w:rPr>
              <w:t xml:space="preserve">支持</w:t>
            </w:r>
            <w:r>
              <w:rPr>
                <w:rFonts w:hint="eastAsia" w:ascii="宋体" w:hAnsi="宋体" w:eastAsia="宋体" w:cs="宋体"/>
                <w:color w:val="000000"/>
                <w:sz w:val="21"/>
                <w:szCs w:val="21"/>
                <w:highlight w:val="none"/>
                <w:lang w:eastAsia="zh-CN"/>
                <w14:ligatures w14:val="none"/>
              </w:rPr>
              <w:t xml:space="preserve">对象存储增量备份</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eastAsia="zh-CN"/>
                <w14:ligatures w14:val="none"/>
              </w:rPr>
              <w:t xml:space="preserve">差异扫描能力、兼容主流第三方备份软件，减少备份窗口，降低备份业务对存储性能影响</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w:t>
            </w:r>
            <w:r>
              <w:rPr>
                <w:rFonts w:ascii="宋体" w:hAnsi="宋体" w:eastAsia="宋体" w:cs="宋体"/>
                <w:color w:val="000000"/>
                <w:sz w:val="21"/>
                <w:szCs w:val="21"/>
                <w:highlight w:val="none"/>
                <w14:ligatures w14:val="none"/>
              </w:rPr>
              <w:t xml:space="preserve">需提供相关证明材料</w:t>
            </w:r>
            <w:r>
              <w:rPr>
                <w:rFonts w:hint="eastAsia" w:ascii="宋体" w:hAnsi="宋体" w:eastAsia="宋体" w:cs="宋体"/>
                <w:color w:val="000000"/>
                <w:sz w:val="21"/>
                <w:szCs w:val="21"/>
                <w:highlight w:val="none"/>
                <w14:ligatures w14:val="none"/>
              </w:rPr>
              <w:t xml:space="preserve">并加盖投标人公章）</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可靠性要求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支持磁盘健康状态检测，可自动识别故障盘、卡顿磁盘、慢盘，支持故障磁盘自动隔离、告警，不影响整体业务运行。 </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宋体"/>
                <w:color w:val="000000"/>
                <w:sz w:val="21"/>
                <w:szCs w:val="21"/>
                <w:highlight w:val="none"/>
                <w14:ligatures w14:val="none"/>
              </w:rPr>
              <w:t xml:space="preserve">为了防止多块数据盘故障而导致的数据丢失问题，分布式存储支持数据重建，可以在集群内利用空闲磁盘，对故障数据进行重建，确保数据的可靠性和安全性；</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存储系统在高负载、大容量使用率场景下，性能保持稳定，无明显衰减，提供</w:t>
            </w:r>
            <w:r>
              <w:rPr>
                <w:rFonts w:hint="eastAsia" w:ascii="宋体" w:hAnsi="宋体" w:cs="宋体"/>
                <w:color w:val="000000"/>
                <w:sz w:val="21"/>
                <w:szCs w:val="21"/>
                <w:highlight w:val="none"/>
                <w:lang w:eastAsia="zh-CN"/>
                <w14:ligatures w14:val="none"/>
              </w:rPr>
              <w:t xml:space="preserve">系统软件功能截图或产品白皮书</w:t>
            </w:r>
            <w:r>
              <w:rPr>
                <w:rFonts w:hint="eastAsia" w:ascii="宋体" w:hAnsi="宋体" w:eastAsia="宋体" w:cs="宋体"/>
                <w:color w:val="000000"/>
                <w:sz w:val="21"/>
                <w:szCs w:val="21"/>
                <w:highlight w:val="none"/>
                <w14:ligatures w14:val="none"/>
              </w:rPr>
              <w:t xml:space="preserve">。</w:t>
            </w:r>
            <w:r>
              <w:rPr>
                <w:rFonts w:ascii="宋体" w:hAnsi="宋体" w:eastAsia="宋体" w:cs="宋体"/>
                <w:color w:val="000000"/>
                <w:sz w:val="21"/>
                <w:szCs w:val="21"/>
                <w:highlight w:val="none"/>
                <w14:ligatures w14:val="none"/>
              </w:rPr>
              <w:t xml:space="preserve">（需提供相关证明材料</w:t>
            </w:r>
            <w:r>
              <w:rPr>
                <w:rFonts w:hint="eastAsia" w:ascii="宋体" w:hAnsi="宋体" w:eastAsia="宋体" w:cs="宋体"/>
                <w:color w:val="000000"/>
                <w:sz w:val="21"/>
                <w:szCs w:val="21"/>
                <w:highlight w:val="none"/>
                <w14:ligatures w14:val="none"/>
              </w:rPr>
              <w:t xml:space="preserve">并加盖投标人公章</w:t>
            </w:r>
            <w:r>
              <w:rPr>
                <w:rFonts w:ascii="宋体" w:hAnsi="宋体" w:eastAsia="宋体" w:cs="宋体"/>
                <w:color w:val="000000"/>
                <w:sz w:val="21"/>
                <w:szCs w:val="21"/>
                <w:highlight w:val="none"/>
                <w14:ligatures w14:val="none"/>
              </w:rPr>
              <w:t xml:space="preserve">）</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具备防勒索病毒数据保护能力，支持异常文件操作行为检测，</w:t>
            </w:r>
            <w:r>
              <w:rPr>
                <w:rFonts w:hint="eastAsia" w:ascii="宋体" w:hAnsi="宋体" w:eastAsia="宋体" w:cs="宋体"/>
                <w:color w:val="000000"/>
                <w:sz w:val="21"/>
                <w:szCs w:val="21"/>
                <w:highlight w:val="none"/>
                <w:lang w:eastAsia="zh-CN"/>
                <w14:ligatures w14:val="none"/>
              </w:rPr>
              <w:t xml:space="preserve">在不使用外部介质条件下，具备快速回复加速文件能力。</w:t>
            </w:r>
            <w:r>
              <w:rPr>
                <w:rFonts w:ascii="宋体" w:hAnsi="宋体" w:eastAsia="宋体" w:cs="宋体"/>
                <w:color w:val="000000"/>
                <w:sz w:val="21"/>
                <w:szCs w:val="21"/>
                <w:highlight w:val="none"/>
                <w14:ligatures w14:val="none"/>
              </w:rPr>
              <w:t xml:space="preserve">（需提供相关证明材料</w:t>
            </w:r>
            <w:r>
              <w:rPr>
                <w:rFonts w:hint="eastAsia" w:ascii="宋体" w:hAnsi="宋体" w:eastAsia="宋体" w:cs="宋体"/>
                <w:color w:val="000000"/>
                <w:sz w:val="21"/>
                <w:szCs w:val="21"/>
                <w:highlight w:val="none"/>
                <w14:ligatures w14:val="none"/>
              </w:rPr>
              <w:t xml:space="preserve">并加盖投标人公章</w:t>
            </w:r>
            <w:r>
              <w:rPr>
                <w:rFonts w:ascii="宋体" w:hAnsi="宋体" w:eastAsia="宋体" w:cs="宋体"/>
                <w:color w:val="000000"/>
                <w:sz w:val="21"/>
                <w:szCs w:val="21"/>
                <w:highlight w:val="none"/>
                <w14:ligatures w14:val="none"/>
              </w:rPr>
              <w:t xml:space="preserve">）</w:t>
            </w:r>
            <w:r/>
          </w:p>
        </w:tc>
      </w:tr>
      <w:tr>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运维能力</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宋体"/>
                <w:color w:val="000000"/>
                <w:sz w:val="21"/>
                <w:szCs w:val="21"/>
                <w:highlight w:val="none"/>
                <w14:ligatures w14:val="none"/>
              </w:rPr>
              <w:t xml:space="preserve">为减少运维人员运维压力，分布式存储可以直观展示资源情况，包括CPU、内存、磁盘等，在出现问题时可以快速发现；</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PACS场景优化</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针对医疗PACS影像小文件读写场景，具备专属性能优化策略，支持热点数据智能缓存加速，提升影像文件读取、调阅速度</w:t>
            </w:r>
            <w:r>
              <w:rPr>
                <w:rFonts w:hint="eastAsia" w:ascii="宋体" w:hAnsi="宋体" w:eastAsia="宋体" w:cs="宋体"/>
                <w:color w:val="000000"/>
                <w:sz w:val="21"/>
                <w:szCs w:val="21"/>
                <w:highlight w:val="none"/>
                <w:lang w:eastAsia="zh-CN"/>
                <w14:ligatures w14:val="none"/>
              </w:rPr>
              <w:t xml:space="preserve">。</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投标人</w:t>
            </w:r>
            <w:r>
              <w:rPr>
                <w:rFonts w:hint="eastAsia" w:ascii="宋体" w:hAnsi="宋体" w:eastAsia="宋体" w:cs="宋体"/>
                <w:color w:val="000000"/>
                <w:sz w:val="21"/>
                <w:szCs w:val="21"/>
                <w:highlight w:val="none"/>
                <w:lang w:eastAsia="zh-CN"/>
                <w14:ligatures w14:val="none"/>
              </w:rPr>
              <w:t xml:space="preserve">提供投标人</w:t>
            </w:r>
            <w:r>
              <w:rPr>
                <w:rFonts w:hint="eastAsia" w:ascii="宋体" w:hAnsi="宋体" w:eastAsia="宋体" w:cs="宋体"/>
                <w:color w:val="000000"/>
                <w:sz w:val="21"/>
                <w:szCs w:val="21"/>
                <w:highlight w:val="none"/>
                <w14:ligatures w14:val="none"/>
              </w:rPr>
              <w:t xml:space="preserve">承诺函并加盖投标人公章</w:t>
            </w:r>
            <w:r>
              <w:rPr>
                <w:rFonts w:ascii="宋体" w:hAnsi="宋体" w:eastAsia="宋体" w:cs="宋体"/>
                <w:color w:val="000000"/>
                <w:sz w:val="21"/>
                <w:szCs w:val="21"/>
                <w:highlight w:val="none"/>
                <w14:ligatures w14:val="none"/>
              </w:rPr>
              <w:t xml:space="preserve">）</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ascii="宋体" w:hAnsi="宋体" w:eastAsia="宋体" w:cs="Times New Roman"/>
                <w:sz w:val="24"/>
                <w:szCs w:val="21"/>
                <w:highlight w:val="none"/>
                <w14:ligatures w14:val="none"/>
              </w:rPr>
            </w:pPr>
            <w:r>
              <w:rPr>
                <w:rFonts w:hint="eastAsia" w:ascii="宋体" w:hAnsi="宋体" w:eastAsia="宋体" w:cs="宋体"/>
                <w:color w:val="000000"/>
                <w:sz w:val="21"/>
                <w:szCs w:val="21"/>
                <w:highlight w:val="none"/>
                <w:lang w:eastAsia="zh-CN"/>
                <w14:ligatures w14:val="none"/>
              </w:rPr>
              <w:t xml:space="preserve">支持全院不少于</w:t>
            </w:r>
            <w:r>
              <w:rPr>
                <w:rFonts w:hint="eastAsia" w:ascii="宋体" w:hAnsi="宋体" w:eastAsia="宋体" w:cs="宋体"/>
                <w:color w:val="000000"/>
                <w:sz w:val="21"/>
                <w:szCs w:val="21"/>
                <w:highlight w:val="none"/>
                <w:lang w:val="en-US" w:eastAsia="zh-CN"/>
                <w14:ligatures w14:val="none"/>
              </w:rPr>
              <w:t xml:space="preserve">200路影响、医生、体检同时并发调阅，单帧调阅打开时间小于0.5s。业务平均读写延迟小于2ms，图像调阅速度</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70幅/s，峰值压力读写无明显提升。</w:t>
            </w:r>
            <w:r/>
          </w:p>
        </w:tc>
      </w:tr>
      <w:tr>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服务要求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为保证产品购买后服务质量，</w:t>
            </w:r>
            <w:r>
              <w:rPr>
                <w:rFonts w:hint="eastAsia" w:ascii="宋体" w:hAnsi="宋体" w:eastAsia="宋体" w:cs="宋体"/>
                <w:color w:val="000000"/>
                <w:sz w:val="21"/>
                <w:szCs w:val="21"/>
                <w:highlight w:val="none"/>
                <w:lang w:eastAsia="zh-CN"/>
                <w14:ligatures w14:val="none"/>
              </w:rPr>
              <w:t xml:space="preserve">中标方具有完善的售后技术支撑能力，提供</w:t>
            </w:r>
            <w:r>
              <w:rPr>
                <w:rFonts w:hint="eastAsia" w:ascii="宋体" w:hAnsi="宋体" w:eastAsia="宋体" w:cs="宋体"/>
                <w:color w:val="000000"/>
                <w:sz w:val="21"/>
                <w:szCs w:val="21"/>
                <w:highlight w:val="none"/>
                <w:lang w:val="en-US" w:eastAsia="zh-CN"/>
                <w14:ligatures w14:val="none"/>
              </w:rPr>
              <w:t xml:space="preserve">技术咨询、故障响应、远程调试及上门服务以及按月月巡检服务，</w:t>
            </w:r>
            <w:r>
              <w:rPr>
                <w:rFonts w:hint="eastAsia" w:ascii="宋体" w:hAnsi="宋体" w:eastAsia="宋体" w:cs="宋体"/>
                <w:color w:val="000000"/>
                <w:sz w:val="21"/>
                <w:szCs w:val="21"/>
                <w:highlight w:val="none"/>
                <w:lang w:eastAsia="zh-CN"/>
                <w14:ligatures w14:val="none"/>
              </w:rPr>
              <w:t xml:space="preserve">提出现场服务需求后</w:t>
            </w:r>
            <w:r>
              <w:rPr>
                <w:rFonts w:hint="eastAsia" w:ascii="宋体" w:hAnsi="宋体" w:eastAsia="宋体" w:cs="宋体"/>
                <w:color w:val="000000"/>
                <w:sz w:val="21"/>
                <w:szCs w:val="21"/>
                <w:highlight w:val="none"/>
                <w:lang w:val="en-US" w:eastAsia="zh-CN"/>
                <w14:ligatures w14:val="none"/>
              </w:rPr>
              <w:t xml:space="preserve">2小时到达现场进行服务支持。</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投</w:t>
            </w:r>
            <w:r>
              <w:rPr>
                <w:rFonts w:hint="eastAsia" w:ascii="宋体" w:hAnsi="宋体" w:eastAsia="宋体" w:cs="宋体"/>
                <w:color w:val="000000"/>
                <w:sz w:val="21"/>
                <w:szCs w:val="21"/>
                <w:highlight w:val="none"/>
                <w14:ligatures w14:val="none"/>
              </w:rPr>
              <w:t xml:space="preserve">标人</w:t>
            </w:r>
            <w:r>
              <w:rPr>
                <w:rFonts w:hint="eastAsia" w:ascii="宋体" w:hAnsi="宋体" w:eastAsia="宋体" w:cs="宋体"/>
                <w:color w:val="000000"/>
                <w:sz w:val="21"/>
                <w:szCs w:val="21"/>
                <w:highlight w:val="none"/>
                <w:lang w:eastAsia="zh-CN"/>
                <w14:ligatures w14:val="none"/>
              </w:rPr>
              <w:t xml:space="preserve">提供投标人</w:t>
            </w:r>
            <w:r>
              <w:rPr>
                <w:rFonts w:hint="eastAsia" w:ascii="宋体" w:hAnsi="宋体" w:eastAsia="宋体" w:cs="宋体"/>
                <w:color w:val="000000"/>
                <w:sz w:val="21"/>
                <w:szCs w:val="21"/>
                <w:highlight w:val="none"/>
                <w14:ligatures w14:val="none"/>
              </w:rPr>
              <w:t xml:space="preserve">承诺函并加盖投标人公章）</w:t>
            </w:r>
            <w:bookmarkEnd w:id="178"/>
            <w:r/>
            <w:r/>
          </w:p>
        </w:tc>
      </w:tr>
    </w:tbl>
    <w:p>
      <w:pPr>
        <w:numPr>
          <w:ilvl w:val="0"/>
          <w:numId w:val="0"/>
        </w:numPr>
        <w:ind w:left="0"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4.</w:t>
      </w:r>
      <w:r>
        <w:rPr>
          <w:rFonts w:hint="eastAsia" w:ascii="宋体" w:hAnsi="宋体" w:eastAsia="宋体" w:cs="宋体"/>
          <w:b/>
          <w:bCs/>
          <w:sz w:val="24"/>
          <w:szCs w:val="24"/>
          <w:highlight w:val="none"/>
        </w:rPr>
        <w:t xml:space="preserve">采购标的的数量、采购项目交付或者实施的时间和地点： </w:t>
      </w:r>
      <w:r/>
    </w:p>
    <w:p>
      <w:pPr>
        <w:numPr>
          <w:ilvl w:val="0"/>
          <w:numId w:val="0"/>
        </w:numPr>
        <w:keepLines w:val="0"/>
        <w:keepNext w:val="0"/>
        <w:pageBreakBefore w:val="0"/>
        <w:spacing w:line="480" w:lineRule="exact"/>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4.1采购清单</w:t>
      </w:r>
      <w:r/>
    </w:p>
    <w:tbl>
      <w:tblPr>
        <w:tblStyle w:val="760"/>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4564"/>
        <w:gridCol w:w="2054"/>
        <w:gridCol w:w="1846"/>
      </w:tblGrid>
      <w:tr>
        <w:trPr>
          <w:jc w:val="center"/>
          <w:trHeight w:val="31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单位</w:t>
            </w:r>
            <w:r/>
          </w:p>
        </w:tc>
      </w:tr>
      <w:tr>
        <w:trPr>
          <w:jc w:val="center"/>
          <w:trHeight w:val="31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存储节点</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节点</w:t>
            </w:r>
            <w:r/>
          </w:p>
        </w:tc>
      </w:tr>
      <w:tr>
        <w:trPr>
          <w:jc w:val="center"/>
          <w:trHeight w:val="31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仿宋_GB2312"/>
                <w:color w:val="000000"/>
                <w:sz w:val="24"/>
                <w:szCs w:val="24"/>
                <w:highlight w:val="none"/>
              </w:rPr>
            </w:pPr>
            <w:r>
              <w:rPr>
                <w:rFonts w:ascii="宋体" w:hAnsi="宋体" w:eastAsia="宋体" w:cs="Times New Roman"/>
                <w:color w:val="000000"/>
                <w:sz w:val="24"/>
                <w:highlight w:val="none"/>
              </w:rPr>
              <w:t xml:space="preserve">分布式存储</w:t>
            </w:r>
            <w:r>
              <w:rPr>
                <w:rFonts w:hint="eastAsia" w:ascii="宋体" w:hAnsi="宋体" w:eastAsia="宋体" w:cs="Times New Roman"/>
                <w:color w:val="000000"/>
                <w:sz w:val="24"/>
                <w:highlight w:val="none"/>
                <w:lang w:eastAsia="zh-CN"/>
              </w:rPr>
              <w:t xml:space="preserve">管理平台</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套</w:t>
            </w:r>
            <w:r/>
          </w:p>
        </w:tc>
      </w:tr>
      <w:tr>
        <w:trPr>
          <w:jc w:val="center"/>
          <w:trHeight w:val="32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配件辅材</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批</w:t>
            </w:r>
            <w:r/>
          </w:p>
        </w:tc>
      </w:tr>
    </w:tbl>
    <w:p>
      <w:pPr>
        <w:numPr>
          <w:ilvl w:val="0"/>
          <w:numId w:val="0"/>
        </w:numPr>
        <w:keepLines w:val="0"/>
        <w:keepNext w:val="0"/>
        <w:pageBreakBefore w:val="0"/>
        <w:spacing w:line="48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4.2实施时间：</w:t>
      </w:r>
      <w:r>
        <w:rPr>
          <w:rFonts w:hint="eastAsia" w:ascii="宋体" w:hAnsi="宋体" w:cs="宋体"/>
          <w:b w:val="0"/>
          <w:bCs w:val="0"/>
          <w:sz w:val="24"/>
          <w:szCs w:val="24"/>
          <w:highlight w:val="none"/>
          <w:lang w:val="en-US" w:eastAsia="zh-CN"/>
        </w:rPr>
        <w:t xml:space="preserve">合同签订之日起15天内安装调试完成。</w:t>
      </w:r>
      <w:r/>
    </w:p>
    <w:p>
      <w:pPr>
        <w:numPr>
          <w:ilvl w:val="0"/>
          <w:numId w:val="0"/>
        </w:numPr>
        <w:keepLines w:val="0"/>
        <w:keepNext w:val="0"/>
        <w:pageBreakBefore w:val="0"/>
        <w:spacing w:line="480" w:lineRule="exact"/>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4.3实施地点：</w:t>
      </w:r>
      <w:r>
        <w:rPr>
          <w:rFonts w:hint="eastAsia" w:ascii="宋体" w:hAnsi="宋体" w:cs="宋体"/>
          <w:b w:val="0"/>
          <w:bCs w:val="0"/>
          <w:sz w:val="24"/>
          <w:szCs w:val="24"/>
          <w:highlight w:val="none"/>
          <w:lang w:val="en-US" w:eastAsia="zh-CN"/>
        </w:rPr>
        <w:t xml:space="preserve">海安市中医院指定地点。</w:t>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5.</w:t>
      </w:r>
      <w:r>
        <w:rPr>
          <w:rFonts w:hint="eastAsia" w:ascii="宋体" w:hAnsi="宋体" w:eastAsia="宋体" w:cs="宋体"/>
          <w:b/>
          <w:bCs/>
          <w:sz w:val="24"/>
          <w:szCs w:val="24"/>
          <w:highlight w:val="none"/>
          <w:lang w:val="en-US" w:eastAsia="zh-CN"/>
        </w:rPr>
        <w:t xml:space="preserve">采购标的需满足的服务标准、期限、效率等要求：</w:t>
      </w:r>
      <w:r/>
    </w:p>
    <w:p>
      <w:pPr>
        <w:ind w:firstLine="482"/>
        <w:jc w:val="left"/>
        <w:keepLines w:val="0"/>
        <w:keepNext w:val="0"/>
        <w:pageBreakBefore w:val="0"/>
        <w:spacing w:before="0" w:after="0"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5.1总体要求</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（a）</w:t>
      </w:r>
      <w:r>
        <w:rPr>
          <w:rFonts w:hint="eastAsia" w:ascii="宋体" w:hAnsi="宋体" w:eastAsia="宋体" w:cs="宋体"/>
          <w:b w:val="0"/>
          <w:bCs w:val="0"/>
          <w:color w:val="auto"/>
          <w:sz w:val="24"/>
          <w:szCs w:val="24"/>
          <w:highlight w:val="none"/>
          <w:lang w:val="en-US" w:eastAsia="zh-CN"/>
        </w:rPr>
        <w:t xml:space="preserve">合同签订后15天内完成所有软硬件设备采购、安装、调试、试运行；提供设备</w:t>
      </w:r>
      <w:r>
        <w:rPr>
          <w:rFonts w:hint="eastAsia" w:ascii="宋体" w:hAnsi="宋体" w:cs="宋体"/>
          <w:b w:val="0"/>
          <w:bCs w:val="0"/>
          <w:color w:val="auto"/>
          <w:sz w:val="24"/>
          <w:szCs w:val="24"/>
          <w:highlight w:val="none"/>
          <w:lang w:val="en-US" w:eastAsia="zh-CN"/>
        </w:rPr>
        <w:t xml:space="preserve">厂商</w:t>
      </w:r>
      <w:r>
        <w:rPr>
          <w:rFonts w:hint="eastAsia" w:ascii="宋体" w:hAnsi="宋体" w:eastAsia="宋体" w:cs="宋体"/>
          <w:b w:val="0"/>
          <w:bCs w:val="0"/>
          <w:color w:val="auto"/>
          <w:sz w:val="24"/>
          <w:szCs w:val="24"/>
          <w:highlight w:val="none"/>
          <w:lang w:val="en-US" w:eastAsia="zh-CN"/>
        </w:rPr>
        <w:t xml:space="preserve">工程师初次现场安装、培训、验收服务；</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（b）</w:t>
      </w:r>
      <w:r>
        <w:rPr>
          <w:rFonts w:hint="eastAsia" w:ascii="宋体" w:hAnsi="宋体" w:eastAsia="宋体" w:cs="宋体"/>
          <w:b w:val="0"/>
          <w:bCs w:val="0"/>
          <w:color w:val="auto"/>
          <w:sz w:val="24"/>
          <w:szCs w:val="24"/>
          <w:highlight w:val="none"/>
          <w:lang w:val="en-US" w:eastAsia="zh-CN"/>
        </w:rPr>
        <w:t xml:space="preserve">完成与PACS应用厂家的系统调试、数据迁移等服务；</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（c）</w:t>
      </w:r>
      <w:r>
        <w:rPr>
          <w:rFonts w:hint="eastAsia" w:ascii="宋体" w:hAnsi="宋体" w:eastAsia="宋体" w:cs="宋体"/>
          <w:b w:val="0"/>
          <w:bCs w:val="0"/>
          <w:color w:val="auto"/>
          <w:sz w:val="24"/>
          <w:szCs w:val="24"/>
          <w:highlight w:val="none"/>
          <w:lang w:val="en-US" w:eastAsia="zh-CN"/>
        </w:rPr>
        <w:t xml:space="preserve">提供完整的集成方案，与数据中心的各个层面的对接集成，包含：主机、数据库、网络、应用等层面；</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（d）</w:t>
      </w:r>
      <w:r>
        <w:rPr>
          <w:rFonts w:hint="eastAsia" w:ascii="宋体" w:hAnsi="宋体" w:eastAsia="宋体" w:cs="宋体"/>
          <w:b w:val="0"/>
          <w:bCs w:val="0"/>
          <w:color w:val="auto"/>
          <w:sz w:val="24"/>
          <w:szCs w:val="24"/>
          <w:highlight w:val="none"/>
          <w:lang w:val="en-US" w:eastAsia="zh-CN"/>
        </w:rPr>
        <w:t xml:space="preserve">质保期限：项目所有设备及系统质保期为三年。包括硬件故障免费保修服务、系统软件免费升级服务和巡检服务（出具巡检报告）。质保期内，供应商提供免费保修等服务，质保内的维修、更换零配件、维修人工费均免费。在质保期内发生的任何故障，供应商均应负责免费修复，无法修复的产品或零部件应及时免费更换，质保期结束后，如遇相关调整，供应商应保证至少三个月的过渡期。</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期限：本项目包含3年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1）建立本项目运维服务体系，制定运维服务流程和运维服务方案；</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2）建立主动式服务流程、响应式服务流程、故障处理流程、备品备件管理流程、服务改进流程等；</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3）本项目要求供应商提供“7×24小时”服务。提供全年每周7天、每天24小时的全天候服务和每天24小时的热线电话服务，节假日照常工作；</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4）如果发生硬件系统停机故障，应在60分钟内全面恢复；</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5）定期进行存储性能分析、性能调优并提交优化建议报告；</w:t>
      </w:r>
      <w:r/>
    </w:p>
    <w:p>
      <w:pPr>
        <w:ind w:firstLine="482"/>
        <w:jc w:val="left"/>
        <w:keepLines w:val="0"/>
        <w:keepNext w:val="0"/>
        <w:pageBreakBefore w:val="0"/>
        <w:spacing w:before="0"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6）每月巡检一次，在每月初的第一周对所有设备予以全面检测，确认设备运行状态，检查系统错误记录，排除潜在隐患。</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5.2</w:t>
      </w:r>
      <w:r>
        <w:rPr>
          <w:rFonts w:hint="eastAsia" w:ascii="宋体" w:hAnsi="宋体" w:eastAsia="宋体" w:cs="宋体"/>
          <w:b/>
          <w:bCs/>
          <w:color w:val="auto"/>
          <w:sz w:val="24"/>
          <w:szCs w:val="24"/>
          <w:highlight w:val="none"/>
        </w:rPr>
        <w:t xml:space="preserve">服务范围包括但不限于：</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（a）设备日常维护、巡检；</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（b）故障及其他损坏设备的修理；</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（c）备件、备品的购买；</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（d）重大故障或特殊故障的紧急远端或现场抢修；</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（e）其他必需的技术服务（例如软件的版本升级）；</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质保期内安装的任何零配件，必须是设备生产厂家原产的或是经其认可的，必须是新的未使用和未经修复的；正式更换备件必须来自设备生产厂家备件库，不得以其他方式替代。质保期内所有因更换或修理货物或部件而导致货物停止运行的时间应从其质保期内扣除。</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5.3</w:t>
      </w:r>
      <w:r>
        <w:rPr>
          <w:rFonts w:hint="eastAsia" w:ascii="宋体" w:hAnsi="宋体" w:eastAsia="宋体" w:cs="宋体"/>
          <w:b/>
          <w:bCs/>
          <w:color w:val="auto"/>
          <w:sz w:val="24"/>
          <w:szCs w:val="24"/>
          <w:highlight w:val="none"/>
        </w:rPr>
        <w:t xml:space="preserve">运维服务范围</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中标人在服务期内应对所提供的设备进行全面的管理，保证设备的安全性、可用性、可靠性，满足采购人的服务要求，中标人应承诺为采购人在运营过程中提供快速的技术支持，响应快速及时。</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服务受理</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（a）设置固定客服热线电话，提供每周7×24小时接听处理用户的技术咨询、服务请求和故障申报，反馈服务信息；</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（b）设置7×24小时移动客服热线电话1部，及时响应紧急情况下的用户服务请求和故障申报服务；</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（c）通过E_mail/电话/微信/等多种方式，保持与用户的紧密联系和沟通渠道。</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响应时间要求</w:t>
      </w:r>
      <w:r/>
    </w:p>
    <w:p>
      <w:pPr>
        <w:ind w:firstLine="482"/>
        <w:jc w:val="left"/>
        <w:keepLines w:val="0"/>
        <w:keepNext w:val="0"/>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服务响应时间≤15分钟，业务系统恢复时间≤60分钟。</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6.采购标的的验收标准：</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设备到货后，采购人与中标人共同配合有关部门对所有设备进行开箱检查，出现损坏、数量不全或产品不对等问题时，由中标人负责解决。</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设备安装完成，由中标人制定测试方案并经用户确认后，对产品的性能和配置进行测试验收，并形成测试验收报告。</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如验收中出现不符合标书和合同要求的严重质量问题时，采购人保留索赔权利。</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7.采购标的的其他技术、服务等要求：</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7.1</w:t>
      </w:r>
      <w:r>
        <w:rPr>
          <w:rFonts w:hint="eastAsia" w:ascii="宋体" w:hAnsi="宋体" w:eastAsia="宋体" w:cs="宋体"/>
          <w:b/>
          <w:bCs/>
          <w:sz w:val="24"/>
          <w:szCs w:val="24"/>
          <w:highlight w:val="none"/>
        </w:rPr>
        <w:t xml:space="preserve">服务质量保证要求</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1）深化技术方案</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根据建设目标、建设要求、设计原则、现场勘察及设备配置等制订深化技术方案，方案应能满足国内最新、最先进产品、质量可靠、科学合理、安全可靠、功能齐全、扩展性强、经济性好、方便使用，充分满足3-5年业务发展需要，同时仍留有将来扩充的余地。提供项目总体架构设计图、设备摆放图等，方案应科学合理且切实可行，符合本项目各项建设要求。</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2)系统集成</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充分了解采购人现状和业务需求，制定详细可行的项目实施方案，对技术方案规划、项目计划与进度、项目质量、风险等进行总体管控与协调。供应商需针对本项目成立专门的施工团队，积极主动与用户单位进行协调沟通，在规定的时间内，保证质量完成投标所提供设备的规划、安装、调试及投入运行，达成项目建设目标。</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供应商需组织协调各设备</w:t>
      </w:r>
      <w:r>
        <w:rPr>
          <w:rFonts w:hint="eastAsia" w:ascii="宋体" w:hAnsi="宋体" w:cs="宋体"/>
          <w:sz w:val="24"/>
          <w:szCs w:val="24"/>
          <w:highlight w:val="none"/>
          <w:lang w:val="en-US" w:eastAsia="zh-CN"/>
        </w:rPr>
        <w:t xml:space="preserve">厂商</w:t>
      </w:r>
      <w:r>
        <w:rPr>
          <w:rFonts w:hint="eastAsia" w:ascii="宋体" w:hAnsi="宋体" w:eastAsia="宋体" w:cs="宋体"/>
          <w:sz w:val="24"/>
          <w:szCs w:val="24"/>
          <w:highlight w:val="none"/>
        </w:rPr>
        <w:t xml:space="preserve">工程师、供应商工程师等相关人员对本项目进行联调实施，设备安装、调试所需的工具、仪表及安装材料由中标人自行解决。施工过程应严格执行相关的规范，并保证施工安全。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3)实施人员</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供应商中标后须组织项目实施小组，组成人员包括项目管理人员和项目实施人员。</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项目管理：项目经理1名，负责整个项目的管理。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集成实施成员：提供实施工程师不少于3名，并具备实施主机、存储、网络认证等相应的能力。</w:t>
      </w:r>
      <w:r/>
    </w:p>
    <w:p>
      <w:pPr>
        <w:ind w:firstLine="482"/>
        <w:keepLines w:val="0"/>
        <w:keepNext w:val="0"/>
        <w:pageBreakBefore w:val="0"/>
        <w:spacing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7.2产品质量保证</w:t>
      </w:r>
      <w:r/>
    </w:p>
    <w:p>
      <w:pPr>
        <w:ind w:firstLine="48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所有软硬件产品根据招标要求提供相应的厂商质保服务且设备的出厂时间不得早于本次项目的招标时间。为了保障整个项目中所有软硬件产品的合规性和售后服务的及时性，在签订合同前中标人须承诺：此次投标的所有软硬件产品的注册用户均为“海安市中医院”，并提供加盖生产厂家公章的注册用户证明文件。</w:t>
      </w:r>
      <w:r/>
    </w:p>
    <w:p>
      <w:pPr>
        <w:ind w:firstLine="48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设备到货后经采购人检查设备的的注册用户非“海安市中医院”的采购人有权要求中标人重新提供注册用户为“海安市中医院”的产品，对此造成的采购人项目延期等损失，采购人有权要求中标方给予合同总价款10%的赔偿。</w:t>
      </w:r>
      <w:r/>
    </w:p>
    <w:p>
      <w:pPr>
        <w:ind w:firstLine="482"/>
        <w:keepLines w:val="0"/>
        <w:keepNext w:val="0"/>
        <w:pageBreakBefore w:val="0"/>
        <w:spacing w:before="73" w:after="73"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7.3其他要求 </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（1）商品包装环保要求：</w:t>
      </w:r>
      <w:r>
        <w:rPr>
          <w:rFonts w:hint="eastAsia" w:ascii="宋体" w:hAnsi="宋体" w:cs="宋体"/>
          <w:b w:val="0"/>
          <w:bCs w:val="0"/>
          <w:color w:val="auto"/>
          <w:sz w:val="24"/>
          <w:highlight w:val="none"/>
          <w:lang w:val="en-US" w:eastAsia="zh-CN"/>
        </w:rPr>
        <w:t xml:space="preserve">应当按《关于印发〈商品包装政府采购需求标准（试行）〉、〈快递包装政府采购需求标准（试行）〉的通知》（财办库〔2020〕123号）文件执行。</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商品包装层数不得超过3层，空隙率不大于40%；</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商品包装尽可能使用单一材质的包装材料，如因功能需求必需使用不同材质，不同材质间应便于分离；</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商品包装中铅、汞、镉、六价铬的总含量应不大于100mg/kg；</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商品包装印刷使用的油墨中挥发性有机化合物(VOCs)含量应不大于 5%（以重量计）；</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塑料材质商品包装上呈现的印刷颜色不得超过6色；</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纸质商品包装应使用75%以上的可再生纤维原料生产；</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木质商品包装的原料应来源于可持续性森林。</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（2）快递包装环保要求：</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快递包装中重金属（铅、汞、镉、六价铬）总量应不大于100mg/kg；</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快递包装印刷使用的油墨中不应添加邻苯二甲酸酯，其挥发性有机化合物(VOCs)含量应不大于5%（以重量计）；</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快递包装中使用纸基材的包装材料，纸基材中的有机氯的含量应不大于150 mg/kg；</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快递中使用的塑料包装袋不得使用聚氯乙烯作为原料，且原料应为单一材质制成，生物分解率大于60%；</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快递中使用的充气类填充物不得使用聚氯乙烯作为 原料，且原料为单一材质制成，生物分解率大于60%；</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快递中使用的集装袋应为单一材质制成，其重复使用次数应不小于80次；</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快递中应使用幅宽不大于45mm的生物降解胶带；</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快递包装中不得使用溶剂型胶粘剂；</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快递应使用电子面单；</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直接使用商品包装作为快递包装的商品，其商品包装满足《商品包装政府采购需求标准（试行）》即可；</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快递包装产品质量和封装方式应符合相关国家或行业标准技术指标要求。</w:t>
      </w:r>
      <w:r/>
    </w:p>
    <w:p>
      <w:pPr>
        <w:ind w:firstLine="361"/>
        <w:keepLines w:val="0"/>
        <w:keepNext w:val="0"/>
        <w:pageBreakBefore w:val="0"/>
        <w:spacing w:line="44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（3）绿色数据中心</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（4）低挥发性有机化合物产品：</w:t>
      </w:r>
      <w:r>
        <w:rPr>
          <w:rFonts w:hint="eastAsia" w:ascii="宋体" w:hAnsi="宋体" w:cs="宋体"/>
          <w:b w:val="0"/>
          <w:bCs w:val="0"/>
          <w:color w:val="auto"/>
          <w:sz w:val="24"/>
          <w:highlight w:val="none"/>
          <w:lang w:val="en-US"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（5）节能环保产品：</w:t>
      </w:r>
      <w:r>
        <w:rPr>
          <w:rFonts w:hint="eastAsia" w:ascii="宋体" w:hAnsi="宋体" w:cs="宋体"/>
          <w:b w:val="0"/>
          <w:bCs w:val="0"/>
          <w:color w:val="auto"/>
          <w:sz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（6）绿色低碳管理目标和服务要求：</w:t>
      </w:r>
      <w:r>
        <w:rPr>
          <w:rFonts w:hint="eastAsia" w:ascii="宋体" w:hAnsi="宋体" w:cs="宋体"/>
          <w:b w:val="0"/>
          <w:bCs w:val="0"/>
          <w:color w:val="auto"/>
          <w:sz w:val="24"/>
          <w:highlight w:val="none"/>
          <w:lang w:val="en-US" w:eastAsia="zh-CN"/>
        </w:rPr>
        <w:t xml:space="preserve">在物业、合同能源管理等服务类采购项目需求中，要强化绿色低碳管理目标和服务要求，促进绿色产品和服务推广应用。</w:t>
      </w:r>
      <w:r/>
    </w:p>
    <w:p>
      <w:pPr>
        <w:ind w:firstLine="482"/>
        <w:keepLines w:val="0"/>
        <w:keepNext w:val="0"/>
        <w:pageBreakBefore w:val="0"/>
        <w:spacing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7.4报价要求</w:t>
      </w:r>
      <w:r/>
    </w:p>
    <w:p>
      <w:pPr>
        <w:ind w:firstLine="360"/>
        <w:keepLines w:val="0"/>
        <w:keepNext w:val="0"/>
        <w:pageBreakBefore w:val="0"/>
        <w:spacing w:line="440" w:lineRule="exact"/>
        <w:widowControl w:val="off"/>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报价应包括所提供全部货物（包含与货物相关的服务）及其安装所需的辅材费用、安装调试费、测试验收费、培训费、运行维护费用</w:t>
      </w:r>
      <w:r>
        <w:rPr>
          <w:rFonts w:hint="eastAsia" w:ascii="宋体" w:hAnsi="宋体" w:cs="宋体"/>
          <w:b w:val="0"/>
          <w:bCs w:val="0"/>
          <w:color w:val="auto"/>
          <w:sz w:val="24"/>
          <w:highlight w:val="none"/>
          <w:lang w:val="en-US" w:eastAsia="zh-CN"/>
        </w:rPr>
        <w:t xml:space="preserve">、</w:t>
      </w:r>
      <w:r>
        <w:rPr>
          <w:rFonts w:hint="default" w:ascii="宋体" w:hAnsi="宋体" w:cs="宋体"/>
          <w:b w:val="0"/>
          <w:bCs w:val="0"/>
          <w:color w:val="auto"/>
          <w:sz w:val="24"/>
          <w:highlight w:val="none"/>
          <w:lang w:val="en-US" w:eastAsia="zh-CN"/>
        </w:rPr>
        <w:t xml:space="preserve">人工费、装卸费、交通费、运费、税金、利润、风险费、保险费、市场价格变动等所有费用，结算时不做调整。</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8.（1）非单一产品采购项目，采购标的中的核心产品：</w:t>
      </w:r>
      <w:r>
        <w:rPr>
          <w:rFonts w:hint="eastAsia"/>
          <w:sz w:val="24"/>
          <w:szCs w:val="24"/>
          <w:highlight w:val="none"/>
          <w:lang w:val="en-US" w:eastAsia="zh-CN"/>
        </w:rPr>
        <w:t xml:space="preserve">PACS分布式存储</w:t>
      </w:r>
      <w:r/>
    </w:p>
    <w:p>
      <w:pPr>
        <w:ind w:firstLine="723"/>
        <w:keepLines w:val="0"/>
        <w:keepNext w:val="0"/>
        <w:pageBreakBefore w:val="0"/>
        <w:spacing w:line="480" w:lineRule="exact"/>
        <w:widowControl w:val="off"/>
        <w:rPr>
          <w:rFonts w:hint="eastAsia" w:ascii="Times New Roman" w:hAnsi="Times New Roman" w:eastAsia="宋体"/>
          <w:sz w:val="24"/>
          <w:szCs w:val="24"/>
          <w:highlight w:val="none"/>
          <w:lang w:val="en-US" w:eastAsia="zh-CN"/>
        </w:rPr>
      </w:pPr>
      <w:r>
        <w:rPr>
          <w:rFonts w:hint="eastAsia" w:ascii="Times New Roman" w:hAnsi="Times New Roman"/>
          <w:b/>
          <w:bCs/>
          <w:sz w:val="24"/>
          <w:szCs w:val="24"/>
          <w:highlight w:val="none"/>
        </w:rPr>
        <w:t xml:space="preserve">（2）本项目的主要标的：</w:t>
      </w:r>
      <w:r>
        <w:rPr>
          <w:rFonts w:hint="eastAsia" w:ascii="Times New Roman" w:hAnsi="Times New Roman"/>
          <w:b w:val="0"/>
          <w:bCs w:val="0"/>
          <w:sz w:val="24"/>
          <w:szCs w:val="24"/>
          <w:highlight w:val="none"/>
        </w:rPr>
        <w:t xml:space="preserve">PACS分布式存储</w:t>
      </w:r>
      <w:r>
        <w:rPr>
          <w:rFonts w:hint="eastAsia"/>
          <w:b w:val="0"/>
          <w:bCs w:val="0"/>
          <w:sz w:val="24"/>
          <w:szCs w:val="24"/>
          <w:highlight w:val="none"/>
          <w:lang w:val="en-US" w:eastAsia="zh-CN"/>
        </w:rPr>
        <w:t xml:space="preserve">扩容</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9.付款方式：</w:t>
      </w:r>
      <w:r/>
    </w:p>
    <w:p>
      <w:pPr>
        <w:ind w:firstLine="482"/>
        <w:keepLines w:val="0"/>
        <w:keepNext w:val="0"/>
        <w:pageBreakBefore w:val="0"/>
        <w:spacing w:line="4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t xml:space="preserve">项目验收合格后一个月内，付至合同价的50%</w:t>
      </w:r>
      <w:r>
        <w:rPr>
          <w:rFonts w:hint="eastAsia" w:ascii="宋体" w:hAnsi="宋体" w:eastAsia="宋体" w:cs="宋体"/>
          <w:b w:val="0"/>
          <w:bCs w:val="0"/>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en-US" w:eastAsia="zh-CN"/>
        </w:rPr>
        <w:t xml:space="preserve">第二年设备运行无异常，则付清余款。</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10.履约保证金：</w:t>
      </w:r>
      <w:r>
        <w:rPr>
          <w:rFonts w:hint="eastAsia" w:ascii="宋体" w:hAnsi="宋体" w:eastAsia="宋体" w:cs="宋体"/>
          <w:sz w:val="24"/>
          <w:szCs w:val="24"/>
          <w:highlight w:val="none"/>
        </w:rPr>
        <w:t xml:space="preserve">本项目免收履约保证金。</w:t>
      </w:r>
      <w:r/>
    </w:p>
    <w:p>
      <w:pPr>
        <w:ind w:firstLine="482"/>
        <w:keepLines w:val="0"/>
        <w:keepNext w:val="0"/>
        <w:pageBreakBefore w:val="0"/>
        <w:spacing w:line="480" w:lineRule="exact"/>
        <w:widowControl w:val="off"/>
        <w:rPr>
          <w:rFonts w:hint="eastAsia" w:ascii="宋体" w:hAnsi="宋体"/>
          <w:b/>
          <w:bCs/>
          <w:color w:val="000000"/>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.合同条款（详见附件）</w:t>
      </w:r>
      <w:r/>
    </w:p>
    <w:p>
      <w:pPr>
        <w:rPr>
          <w:rFonts w:ascii="宋体" w:hAnsi="宋体"/>
          <w:b/>
          <w:highlight w:val="none"/>
        </w:rPr>
      </w:pPr>
      <w:r>
        <w:rPr>
          <w:rFonts w:ascii="宋体" w:hAnsi="宋体"/>
          <w:b/>
          <w:highlight w:val="none"/>
        </w:rPr>
        <w:br w:type="page" w:clear="all"/>
      </w:r>
      <w:r/>
    </w:p>
    <w:p>
      <w:pPr>
        <w:numPr>
          <w:ilvl w:val="0"/>
          <w:numId w:val="8"/>
        </w:numPr>
        <w:jc w:val="center"/>
        <w:keepLines/>
        <w:keepNext/>
        <w:spacing w:line="560" w:lineRule="exact"/>
        <w:rPr>
          <w:rFonts w:hint="eastAsia" w:ascii="黑体" w:hAnsi="Arial" w:eastAsia="黑体" w:cs="Arial"/>
          <w:b/>
          <w:bCs/>
          <w:sz w:val="44"/>
          <w:szCs w:val="44"/>
          <w:highlight w:val="none"/>
        </w:rPr>
        <w:outlineLvl w:val="0"/>
      </w:pPr>
      <w:r>
        <w:rPr>
          <w:rFonts w:hint="eastAsia" w:ascii="黑体" w:hAnsi="Arial" w:eastAsia="黑体" w:cs="Arial"/>
          <w:b/>
          <w:bCs/>
          <w:sz w:val="44"/>
          <w:szCs w:val="44"/>
          <w:highlight w:val="none"/>
        </w:rPr>
        <w:t xml:space="preserve"> 评审方法与评审标准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70</w:t>
      </w:r>
      <w:r>
        <w:rPr>
          <w:rFonts w:hint="eastAsia" w:ascii="宋体" w:hAnsi="宋体"/>
          <w:b/>
          <w:sz w:val="24"/>
          <w:szCs w:val="24"/>
          <w:highlight w:val="none"/>
        </w:rPr>
        <w:t xml:space="preserve">分</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p>
    <w:tbl>
      <w:tblPr>
        <w:tblStyle w:val="760"/>
        <w:tblW w:w="9763" w:type="dxa"/>
        <w:jc w:val="center"/>
        <w:tblLayout w:type="fixed"/>
        <w:tblCellMar>
          <w:left w:w="108" w:type="dxa"/>
          <w:top w:w="0" w:type="dxa"/>
          <w:right w:w="108" w:type="dxa"/>
          <w:bottom w:w="0" w:type="dxa"/>
        </w:tblCellMar>
        <w:tblLook w:val="04A0" w:firstRow="1" w:lastRow="0" w:firstColumn="1" w:lastColumn="0" w:noHBand="0" w:noVBand="1"/>
      </w:tblPr>
      <w:tblGrid>
        <w:gridCol w:w="717"/>
        <w:gridCol w:w="1133"/>
        <w:gridCol w:w="1599"/>
        <w:gridCol w:w="6314"/>
      </w:tblGrid>
      <w:tr>
        <w:trPr>
          <w:jc w:val="center"/>
          <w:trHeight w:val="4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jc w:val="center"/>
              <w:spacing w:line="320" w:lineRule="exact"/>
              <w:widowControl/>
              <w:rPr>
                <w:rFonts w:ascii="宋体" w:hAnsi="宋体" w:cs="宋体"/>
                <w:b/>
                <w:szCs w:val="21"/>
              </w:rPr>
            </w:pPr>
            <w:r>
              <w:rPr>
                <w:rFonts w:hint="eastAsia" w:ascii="宋体" w:hAnsi="宋体" w:cs="宋体"/>
                <w:b/>
                <w:szCs w:val="21"/>
              </w:rPr>
              <w:t xml:space="preserve">项目</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widowControl/>
              <w:rPr>
                <w:rFonts w:ascii="宋体" w:hAnsi="宋体" w:cs="宋体"/>
                <w:b/>
                <w:szCs w:val="21"/>
              </w:rPr>
            </w:pPr>
            <w:r>
              <w:rPr>
                <w:rFonts w:hint="eastAsia" w:ascii="宋体" w:hAnsi="宋体" w:cs="宋体"/>
                <w:b/>
                <w:szCs w:val="21"/>
              </w:rPr>
              <w:t xml:space="preserve">评分点名称</w:t>
            </w:r>
            <w:r/>
          </w:p>
        </w:tc>
        <w:tc>
          <w:tcPr>
            <w:tcBorders>
              <w:top w:val="single" w:color="000000" w:sz="4" w:space="0"/>
              <w:left w:val="none" w:color="000000" w:sz="4" w:space="0"/>
              <w:bottom w:val="single" w:color="000000" w:sz="4" w:space="0"/>
              <w:right w:val="single" w:color="000000" w:sz="4" w:space="0"/>
            </w:tcBorders>
            <w:tcW w:w="6314" w:type="dxa"/>
            <w:vAlign w:val="center"/>
            <w:textDirection w:val="lrTb"/>
            <w:noWrap w:val="false"/>
          </w:tcPr>
          <w:p>
            <w:pPr>
              <w:jc w:val="center"/>
              <w:spacing w:line="320" w:lineRule="exact"/>
              <w:widowControl/>
              <w:rPr>
                <w:rFonts w:ascii="宋体" w:hAnsi="宋体" w:cs="宋体"/>
                <w:b/>
                <w:szCs w:val="21"/>
              </w:rPr>
            </w:pPr>
            <w:r>
              <w:rPr>
                <w:rFonts w:hint="eastAsia" w:ascii="宋体" w:hAnsi="宋体" w:cs="宋体"/>
                <w:b/>
                <w:szCs w:val="21"/>
              </w:rPr>
              <w:t xml:space="preserve">评审标准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技术分（30分）</w:t>
            </w:r>
            <w:r/>
          </w:p>
        </w:tc>
        <w:tc>
          <w:tcPr>
            <w:tcBorders>
              <w:top w:val="non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产品功能、性能、配置要求</w:t>
            </w:r>
            <w:r/>
          </w:p>
        </w:tc>
        <w:tc>
          <w:tcPr>
            <w:tcBorders>
              <w:top w:val="none" w:color="000000" w:sz="4" w:space="0"/>
              <w:left w:val="single" w:color="000000" w:sz="4" w:space="0"/>
              <w:bottom w:val="single" w:color="000000" w:sz="4" w:space="0"/>
              <w:right w:val="single" w:color="000000" w:sz="4" w:space="0"/>
            </w:tcBorders>
            <w:tcW w:w="6314" w:type="dxa"/>
            <w:vAlign w:val="center"/>
            <w:textDirection w:val="lrTb"/>
            <w:noWrap w:val="false"/>
          </w:tcPr>
          <w:p>
            <w:pPr>
              <w:spacing w:line="320" w:lineRule="exact"/>
              <w:widowControl/>
              <w:rPr>
                <w:rFonts w:ascii="宋体" w:hAnsi="宋体" w:cs="宋体"/>
                <w:color w:val="000000"/>
                <w:szCs w:val="21"/>
                <w:lang w:bidi="en-US"/>
              </w:rPr>
            </w:pPr>
            <w:r>
              <w:rPr>
                <w:rFonts w:hint="eastAsia" w:ascii="宋体" w:hAnsi="宋体" w:cs="宋体"/>
                <w:color w:val="000000"/>
                <w:szCs w:val="21"/>
                <w:lang w:bidi="en-US"/>
              </w:rPr>
              <w:t xml:space="preserve">产品技术参数全部满足招标要求的得满分30分；打★号指标为实质性指标，负偏离将直接否决投标。▲号指标重要指标，有一项负偏离扣2.5分；其他参数，有一项负偏离扣1.5分，扣完为止。</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right w:val="single" w:color="000000" w:sz="4" w:space="0"/>
            </w:tcBorders>
            <w:tcW w:w="1133" w:type="dxa"/>
            <w:vAlign w:val="center"/>
            <w:vMerge w:val="restart"/>
            <w:textDirection w:val="lrTb"/>
            <w:noWrap w:val="false"/>
          </w:tcPr>
          <w:p>
            <w:pPr>
              <w:jc w:val="center"/>
              <w:spacing w:line="320" w:lineRule="exact"/>
              <w:widowControl/>
              <w:rPr>
                <w:rFonts w:ascii="宋体" w:hAnsi="宋体" w:cs="宋体"/>
                <w:szCs w:val="21"/>
                <w:highlight w:val="none"/>
              </w:rPr>
            </w:pPr>
            <w:r>
              <w:rPr>
                <w:rFonts w:hint="eastAsia" w:ascii="宋体" w:hAnsi="宋体" w:cs="宋体"/>
                <w:szCs w:val="21"/>
                <w:highlight w:val="none"/>
              </w:rPr>
              <w:t xml:space="preserve">产品实力（12分）</w:t>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widowControl/>
              <w:rPr>
                <w:rFonts w:ascii="宋体" w:hAnsi="宋体" w:cs="宋体"/>
                <w:bCs/>
                <w:color w:val="000000"/>
                <w:szCs w:val="21"/>
                <w:highlight w:val="none"/>
                <w:lang w:bidi="en-US"/>
              </w:rPr>
            </w:pPr>
            <w:r>
              <w:rPr>
                <w:rFonts w:hint="eastAsia" w:ascii="宋体" w:hAnsi="宋体" w:cs="宋体"/>
                <w:bCs/>
                <w:color w:val="000000"/>
                <w:szCs w:val="21"/>
                <w:highlight w:val="none"/>
                <w:lang w:bidi="en-US"/>
              </w:rPr>
              <w:t xml:space="preserve">产品研发能力（3分）</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spacing w:line="320" w:lineRule="exact"/>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szCs w:val="21"/>
                <w:highlight w:val="none"/>
                <w:lang w:bidi="en-US"/>
              </w:rPr>
              <w:t xml:space="preserve">为保证产品的研发安全性，供应商提供存储软件厂商应获得中国信息安全测评中心颁发的国测信息安全服务资质-安全开发类二级以上认证。需提供证书复印件并加盖投标人公章。</w:t>
            </w:r>
            <w:r>
              <w:rPr>
                <w:rFonts w:hint="eastAsia" w:ascii="宋体" w:hAnsi="宋体" w:cs="宋体"/>
                <w:color w:val="000000" w:themeColor="text1"/>
                <w:szCs w:val="21"/>
                <w:highlight w:val="none"/>
                <w:lang w:bidi="en-US"/>
                <w14:textFill>
                  <w14:solidFill>
                    <w14:schemeClr w14:val="tx1"/>
                  </w14:solidFill>
                </w14:textFill>
              </w:rPr>
              <w:t xml:space="preserve">提供得3分，没有不得分。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highlight w:val="none"/>
              </w:rPr>
            </w:pPr>
            <w:r>
              <w:rPr>
                <w:rFonts w:hint="eastAsia" w:ascii="宋体" w:hAnsi="宋体" w:cs="宋体"/>
                <w:szCs w:val="21"/>
                <w:highlight w:val="none"/>
              </w:rPr>
              <w:t xml:space="preserve">3</w:t>
            </w:r>
            <w:r/>
          </w:p>
        </w:tc>
        <w:tc>
          <w:tcPr>
            <w:tcBorders>
              <w:left w:val="none" w:color="000000" w:sz="4" w:space="0"/>
              <w:right w:val="single" w:color="000000" w:sz="4" w:space="0"/>
            </w:tcBorders>
            <w:tcW w:w="1133" w:type="dxa"/>
            <w:vAlign w:val="center"/>
            <w:vMerge w:val="continue"/>
            <w:textDirection w:val="lrTb"/>
            <w:noWrap w:val="false"/>
          </w:tcPr>
          <w:p>
            <w:pPr>
              <w:jc w:val="center"/>
              <w:spacing w:line="320" w:lineRule="exac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rPr>
                <w:rFonts w:ascii="宋体" w:hAnsi="宋体" w:cs="宋体"/>
                <w:color w:val="000000"/>
                <w:szCs w:val="21"/>
                <w:highlight w:val="none"/>
                <w:lang w:bidi="en-US"/>
              </w:rPr>
            </w:pPr>
            <w:r>
              <w:rPr>
                <w:rFonts w:hint="eastAsia" w:ascii="宋体" w:hAnsi="宋体" w:cs="宋体"/>
                <w:color w:val="000000"/>
                <w:szCs w:val="21"/>
                <w:highlight w:val="none"/>
                <w:lang w:bidi="en-US"/>
              </w:rPr>
              <w:t xml:space="preserve">应急响应能力</w:t>
            </w:r>
            <w:r>
              <w:rPr>
                <w:rFonts w:hint="eastAsia" w:ascii="宋体" w:hAnsi="宋体" w:cs="宋体"/>
                <w:bCs/>
                <w:color w:val="000000"/>
                <w:szCs w:val="21"/>
                <w:highlight w:val="none"/>
                <w:lang w:bidi="en-US"/>
              </w:rPr>
              <w:t xml:space="preserve">（3分）</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spacing w:line="320" w:lineRule="exact"/>
              <w:rPr>
                <w:rFonts w:ascii="宋体" w:hAnsi="宋体" w:cs="宋体"/>
                <w:color w:val="000000"/>
                <w:szCs w:val="21"/>
                <w:highlight w:val="none"/>
                <w:lang w:bidi="en-US"/>
              </w:rPr>
            </w:pPr>
            <w:r>
              <w:rPr>
                <w:rFonts w:hint="eastAsia" w:ascii="宋体" w:hAnsi="宋体" w:cs="宋体"/>
                <w:color w:val="000000" w:themeColor="text1"/>
                <w:szCs w:val="21"/>
                <w:highlight w:val="none"/>
                <w:lang w:bidi="en-US"/>
                <w14:textFill>
                  <w14:solidFill>
                    <w14:schemeClr w14:val="tx1"/>
                  </w14:solidFill>
                </w14:textFill>
              </w:rPr>
              <w:t xml:space="preserve">要求</w:t>
            </w:r>
            <w:r>
              <w:rPr>
                <w:rFonts w:hint="eastAsia" w:ascii="宋体" w:hAnsi="宋体" w:cs="宋体"/>
                <w:color w:val="000000"/>
                <w:szCs w:val="21"/>
                <w:highlight w:val="none"/>
                <w:lang w:bidi="en-US"/>
              </w:rPr>
              <w:t xml:space="preserve">供应商提供</w:t>
            </w:r>
            <w:r>
              <w:rPr>
                <w:rFonts w:hint="eastAsia" w:ascii="宋体" w:hAnsi="宋体" w:cs="宋体"/>
                <w:color w:val="000000" w:themeColor="text1"/>
                <w:szCs w:val="21"/>
                <w:highlight w:val="none"/>
                <w:lang w:bidi="en-US"/>
                <w14:textFill>
                  <w14:solidFill>
                    <w14:schemeClr w14:val="tx1"/>
                  </w14:solidFill>
                </w14:textFill>
              </w:rPr>
              <w:t xml:space="preserve">分布式存储具备较强的技术实力和数据中心服务能力，需提供国家互联网应急中心（CNCERT）出具的乙级及以上应急服务支撑单位资质证书</w:t>
            </w:r>
            <w:r>
              <w:rPr>
                <w:rFonts w:hint="eastAsia" w:ascii="宋体" w:hAnsi="宋体" w:cs="宋体"/>
                <w:color w:val="000000"/>
                <w:szCs w:val="21"/>
                <w:highlight w:val="none"/>
                <w:lang w:bidi="en-US"/>
              </w:rPr>
              <w:t xml:space="preserve">的</w:t>
            </w:r>
            <w:r>
              <w:rPr>
                <w:rFonts w:hint="eastAsia" w:ascii="宋体" w:hAnsi="宋体" w:cs="宋体"/>
                <w:color w:val="000000"/>
                <w:szCs w:val="21"/>
                <w:highlight w:val="none"/>
                <w:lang w:eastAsia="zh-CN" w:bidi="en-US"/>
              </w:rPr>
              <w:t xml:space="preserve">扫描件</w:t>
            </w:r>
            <w:r>
              <w:rPr>
                <w:rFonts w:hint="eastAsia" w:ascii="宋体" w:hAnsi="宋体" w:cs="宋体"/>
                <w:color w:val="000000"/>
                <w:szCs w:val="21"/>
                <w:highlight w:val="none"/>
                <w:lang w:bidi="en-US"/>
              </w:rPr>
              <w:t xml:space="preserve">加盖公章</w:t>
            </w:r>
            <w:r>
              <w:rPr>
                <w:rFonts w:hint="eastAsia" w:ascii="宋体" w:hAnsi="宋体" w:cs="宋体"/>
                <w:color w:val="000000" w:themeColor="text1"/>
                <w:szCs w:val="21"/>
                <w:highlight w:val="none"/>
                <w:lang w:bidi="en-US"/>
                <w14:textFill>
                  <w14:solidFill>
                    <w14:schemeClr w14:val="tx1"/>
                  </w14:solidFill>
                </w14:textFill>
              </w:rPr>
              <w:t xml:space="preserve">。甲级得3分，乙级得1分，没有不得分。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Borders>
              <w:left w:val="none" w:color="000000" w:sz="4" w:space="0"/>
              <w:right w:val="single" w:color="000000" w:sz="4" w:space="0"/>
            </w:tcBorders>
            <w:tcW w:w="1133"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rPr>
                <w:rFonts w:ascii="宋体" w:hAnsi="宋体" w:cs="宋体"/>
                <w:color w:val="000000"/>
                <w:szCs w:val="21"/>
                <w:lang w:bidi="en-US"/>
              </w:rPr>
            </w:pPr>
            <w:r>
              <w:rPr>
                <w:rFonts w:hint="eastAsia" w:ascii="宋体" w:hAnsi="宋体" w:cs="宋体"/>
                <w:color w:val="000000"/>
                <w:szCs w:val="21"/>
                <w:lang w:bidi="en-US"/>
              </w:rPr>
              <w:t xml:space="preserve">核心代码自主能力</w:t>
            </w:r>
            <w:r/>
          </w:p>
          <w:p>
            <w:pPr>
              <w:jc w:val="center"/>
              <w:spacing w:line="320" w:lineRule="exact"/>
              <w:rPr>
                <w:rFonts w:ascii="宋体" w:hAnsi="宋体" w:cs="宋体"/>
                <w:color w:val="000000"/>
                <w:szCs w:val="21"/>
                <w:lang w:bidi="en-US"/>
              </w:rPr>
            </w:pPr>
            <w:r>
              <w:rPr>
                <w:rFonts w:hint="eastAsia" w:ascii="宋体" w:hAnsi="宋体" w:cs="宋体"/>
                <w:bCs/>
                <w:color w:val="000000"/>
                <w:szCs w:val="21"/>
                <w:lang w:bidi="en-US"/>
              </w:rPr>
              <w:t xml:space="preserve">（3分）</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spacing w:line="320" w:lineRule="exact"/>
              <w:rPr>
                <w:rFonts w:hint="eastAsia" w:ascii="宋体" w:hAnsi="宋体" w:eastAsia="宋体" w:cs="宋体"/>
                <w:color w:val="000000"/>
                <w:szCs w:val="21"/>
                <w:highlight w:val="none"/>
                <w:lang w:eastAsia="zh-CN" w:bidi="en-US"/>
              </w:rPr>
            </w:pPr>
            <w:r>
              <w:rPr>
                <w:rFonts w:hint="eastAsia" w:ascii="宋体" w:hAnsi="宋体" w:cs="宋体"/>
                <w:color w:val="000000"/>
                <w:szCs w:val="21"/>
                <w:highlight w:val="none"/>
                <w:lang w:bidi="en-US"/>
              </w:rPr>
              <w:t xml:space="preserve">不接受无商业支撑、受境外出口管制、存在供应链断供风险的纯开源社区版架构；需提供闭源定型版本、7×24小时技术支持、自主可控的安全补丁与漏洞修复机制，保障数据主权与业务连续性。</w:t>
            </w:r>
            <w:r>
              <w:rPr>
                <w:rFonts w:hint="eastAsia" w:ascii="宋体" w:hAnsi="宋体" w:eastAsia="宋体" w:cs="宋体"/>
                <w:color w:val="000000"/>
                <w:sz w:val="21"/>
                <w:szCs w:val="21"/>
                <w:highlight w:val="none"/>
                <w:lang w:val="en-US" w:eastAsia="zh-CN"/>
                <w14:ligatures w14:val="none"/>
              </w:rPr>
              <w:t xml:space="preserve">投</w:t>
            </w:r>
            <w:r>
              <w:rPr>
                <w:rFonts w:hint="eastAsia" w:ascii="宋体" w:hAnsi="宋体" w:eastAsia="宋体" w:cs="宋体"/>
                <w:color w:val="000000"/>
                <w:sz w:val="21"/>
                <w:szCs w:val="21"/>
                <w:highlight w:val="none"/>
                <w14:ligatures w14:val="none"/>
              </w:rPr>
              <w:t xml:space="preserve">标人</w:t>
            </w:r>
            <w:r>
              <w:rPr>
                <w:rFonts w:hint="eastAsia" w:ascii="宋体" w:hAnsi="宋体" w:eastAsia="宋体" w:cs="宋体"/>
                <w:color w:val="000000"/>
                <w:sz w:val="21"/>
                <w:szCs w:val="21"/>
                <w:highlight w:val="none"/>
                <w:lang w:eastAsia="zh-CN"/>
                <w14:ligatures w14:val="none"/>
              </w:rPr>
              <w:t xml:space="preserve">提供投标人</w:t>
            </w:r>
            <w:r>
              <w:rPr>
                <w:rFonts w:hint="eastAsia" w:ascii="宋体" w:hAnsi="宋体" w:eastAsia="宋体" w:cs="宋体"/>
                <w:color w:val="000000"/>
                <w:sz w:val="21"/>
                <w:szCs w:val="21"/>
                <w:highlight w:val="none"/>
                <w14:ligatures w14:val="none"/>
              </w:rPr>
              <w:t xml:space="preserve">承诺函并加盖投标人公章</w:t>
            </w:r>
            <w:r>
              <w:rPr>
                <w:rFonts w:hint="eastAsia" w:ascii="宋体" w:hAnsi="宋体" w:cs="宋体"/>
                <w:color w:val="000000"/>
                <w:sz w:val="21"/>
                <w:szCs w:val="21"/>
                <w:highlight w:val="none"/>
                <w:lang w:eastAsia="zh-CN"/>
                <w14:ligatures w14:val="none"/>
              </w:rPr>
              <w:t xml:space="preserve">。</w:t>
            </w:r>
            <w:r>
              <w:rPr>
                <w:rFonts w:hint="eastAsia" w:ascii="宋体" w:hAnsi="宋体" w:cs="宋体"/>
                <w:color w:val="000000"/>
                <w:szCs w:val="21"/>
                <w:highlight w:val="none"/>
                <w:lang w:bidi="en-US"/>
              </w:rPr>
              <w:t xml:space="preserve">提供得3分，没有不得分。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Borders>
              <w:left w:val="none" w:color="000000" w:sz="4" w:space="0"/>
              <w:bottom w:val="single" w:color="000000" w:sz="4" w:space="0"/>
              <w:right w:val="single" w:color="000000" w:sz="4" w:space="0"/>
            </w:tcBorders>
            <w:tcW w:w="1133"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rPr>
                <w:rFonts w:ascii="宋体" w:hAnsi="宋体" w:cs="宋体"/>
                <w:color w:val="000000"/>
                <w:szCs w:val="21"/>
                <w:lang w:bidi="en-US"/>
              </w:rPr>
            </w:pPr>
            <w:r>
              <w:rPr>
                <w:rFonts w:hint="eastAsia" w:ascii="宋体" w:hAnsi="宋体" w:cs="宋体"/>
                <w:color w:val="000000"/>
                <w:szCs w:val="21"/>
                <w:lang w:bidi="en-US"/>
              </w:rPr>
              <w:t xml:space="preserve">产品安全性</w:t>
            </w:r>
            <w:r>
              <w:rPr>
                <w:rFonts w:hint="eastAsia" w:ascii="宋体" w:hAnsi="宋体" w:cs="宋体"/>
                <w:bCs/>
                <w:color w:val="000000"/>
                <w:szCs w:val="21"/>
                <w:lang w:bidi="en-US"/>
              </w:rPr>
              <w:t xml:space="preserve">（3分）</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spacing w:line="320" w:lineRule="exact"/>
              <w:rPr>
                <w:rFonts w:ascii="宋体" w:hAnsi="宋体" w:cs="宋体"/>
                <w:color w:val="000000"/>
                <w:szCs w:val="21"/>
                <w:highlight w:val="none"/>
                <w:lang w:bidi="en-US"/>
              </w:rPr>
            </w:pPr>
            <w:r>
              <w:rPr>
                <w:rFonts w:hint="eastAsia" w:ascii="宋体" w:hAnsi="宋体" w:cs="宋体"/>
                <w:color w:val="000000"/>
                <w:szCs w:val="21"/>
                <w:highlight w:val="none"/>
                <w:lang w:bidi="en-US"/>
              </w:rPr>
              <w:t xml:space="preserve">为保证产品的安全性，供应商提供存储软件应获得公安部颁发的网络安全专用产品安全检测</w:t>
            </w:r>
            <w:r>
              <w:rPr>
                <w:rFonts w:hint="eastAsia" w:ascii="宋体" w:hAnsi="宋体" w:cs="宋体"/>
                <w:color w:val="000000"/>
                <w:szCs w:val="21"/>
                <w:highlight w:val="none"/>
                <w:lang w:eastAsia="zh-CN" w:bidi="en-US"/>
              </w:rPr>
              <w:t xml:space="preserve">证书的扫描件</w:t>
            </w:r>
            <w:r>
              <w:rPr>
                <w:rFonts w:hint="eastAsia" w:ascii="宋体" w:hAnsi="宋体" w:cs="宋体"/>
                <w:color w:val="000000"/>
                <w:szCs w:val="21"/>
                <w:highlight w:val="none"/>
                <w:lang w:bidi="en-US"/>
              </w:rPr>
              <w:t xml:space="preserve">加盖公章。提供得3分，没有不得分。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right w:val="single" w:color="000000" w:sz="4" w:space="0"/>
            </w:tcBorders>
            <w:tcW w:w="1133" w:type="dxa"/>
            <w:vAlign w:val="center"/>
            <w:vMerge w:val="restart"/>
            <w:textDirection w:val="lrTb"/>
            <w:noWrap w:val="false"/>
          </w:tcPr>
          <w:p>
            <w:pPr>
              <w:jc w:val="center"/>
              <w:spacing w:line="320" w:lineRule="exact"/>
              <w:widowControl/>
              <w:rPr>
                <w:rFonts w:ascii="宋体" w:hAnsi="宋体" w:cs="宋体"/>
                <w:color w:val="000000"/>
                <w:szCs w:val="21"/>
              </w:rPr>
            </w:pPr>
            <w:r>
              <w:rPr>
                <w:rFonts w:hint="eastAsia" w:ascii="宋体" w:hAnsi="宋体" w:cs="宋体"/>
                <w:color w:val="000000"/>
                <w:szCs w:val="21"/>
              </w:rPr>
              <w:t xml:space="preserve">运营服务能力</w:t>
            </w:r>
            <w:r/>
          </w:p>
          <w:p>
            <w:pPr>
              <w:jc w:val="center"/>
              <w:spacing w:line="320" w:lineRule="exact"/>
              <w:widowControl/>
              <w:rPr>
                <w:rFonts w:ascii="宋体" w:hAnsi="宋体" w:cs="宋体"/>
                <w:szCs w:val="21"/>
              </w:rPr>
            </w:pPr>
            <w:r>
              <w:rPr>
                <w:rFonts w:hint="eastAsia" w:ascii="宋体" w:hAnsi="宋体" w:cs="宋体"/>
                <w:bCs/>
                <w:color w:val="000000"/>
                <w:szCs w:val="21"/>
                <w:lang w:bidi="en-US"/>
              </w:rPr>
              <w:t xml:space="preserve">（22分）</w:t>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公司实力要求</w:t>
            </w:r>
            <w:r/>
          </w:p>
          <w:p>
            <w:pPr>
              <w:jc w:val="center"/>
              <w:spacing w:line="32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（12分）</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jc w:val="left"/>
              <w:spacing w:line="320" w:lineRule="exact"/>
              <w:widowControl/>
              <w:rPr>
                <w:rFonts w:ascii="宋体" w:hAnsi="宋体" w:cs="宋体"/>
                <w:color w:val="000000"/>
                <w:szCs w:val="21"/>
                <w:lang w:bidi="en-US"/>
              </w:rPr>
            </w:pPr>
            <w:r>
              <w:rPr>
                <w:rFonts w:hint="eastAsia" w:ascii="宋体" w:hAnsi="宋体" w:cs="宋体"/>
                <w:color w:val="000000"/>
                <w:szCs w:val="21"/>
                <w:lang w:bidi="en-US"/>
              </w:rPr>
              <w:t xml:space="preserve">1.供应商具有国家认可的有效期内的国家信息安全测评信息安全服务资质证书（数据安全类</w:t>
            </w:r>
            <w:r>
              <w:rPr>
                <w:rFonts w:hint="eastAsia" w:ascii="宋体" w:hAnsi="宋体" w:cs="宋体"/>
                <w:color w:val="000000"/>
                <w:szCs w:val="21"/>
                <w:lang w:eastAsia="zh-CN" w:bidi="en-US"/>
              </w:rPr>
              <w:t xml:space="preserve">、</w:t>
            </w:r>
            <w:r>
              <w:rPr>
                <w:rFonts w:hint="eastAsia" w:ascii="宋体" w:hAnsi="宋体" w:cs="宋体"/>
                <w:color w:val="000000"/>
                <w:szCs w:val="21"/>
                <w:lang w:bidi="en-US"/>
              </w:rPr>
              <w:t xml:space="preserve">安全工程类），</w:t>
            </w:r>
            <w:r>
              <w:rPr>
                <w:rFonts w:hint="eastAsia" w:ascii="宋体" w:hAnsi="宋体" w:cs="宋体"/>
                <w:color w:val="000000"/>
                <w:szCs w:val="21"/>
                <w:lang w:val="en-US" w:eastAsia="zh-CN" w:bidi="en-US"/>
              </w:rPr>
              <w:t xml:space="preserve">有一个</w:t>
            </w:r>
            <w:r>
              <w:rPr>
                <w:rFonts w:hint="eastAsia" w:ascii="宋体" w:hAnsi="宋体" w:cs="宋体"/>
                <w:color w:val="000000"/>
                <w:szCs w:val="21"/>
                <w:lang w:bidi="en-US"/>
              </w:rPr>
              <w:t xml:space="preserve">得2分</w:t>
            </w:r>
            <w:r>
              <w:rPr>
                <w:rFonts w:hint="eastAsia" w:ascii="宋体" w:hAnsi="宋体" w:cs="宋体"/>
                <w:color w:val="000000"/>
                <w:szCs w:val="21"/>
                <w:lang w:eastAsia="zh-CN" w:bidi="en-US"/>
              </w:rPr>
              <w:t xml:space="preserve">，</w:t>
            </w:r>
            <w:r>
              <w:rPr>
                <w:rFonts w:hint="eastAsia" w:ascii="宋体" w:hAnsi="宋体" w:cs="宋体"/>
                <w:color w:val="000000"/>
                <w:szCs w:val="21"/>
                <w:lang w:val="en-US" w:eastAsia="zh-CN" w:bidi="en-US"/>
              </w:rPr>
              <w:t xml:space="preserve">最高得4分</w:t>
            </w:r>
            <w:r>
              <w:rPr>
                <w:rFonts w:hint="eastAsia" w:ascii="宋体" w:hAnsi="宋体" w:cs="宋体"/>
                <w:color w:val="000000"/>
                <w:szCs w:val="21"/>
                <w:lang w:bidi="en-US"/>
              </w:rPr>
              <w:t xml:space="preserve">；</w:t>
            </w:r>
            <w:r/>
          </w:p>
          <w:p>
            <w:pPr>
              <w:jc w:val="left"/>
              <w:spacing w:line="320" w:lineRule="exact"/>
              <w:widowControl/>
              <w:rPr>
                <w:rFonts w:ascii="宋体" w:hAnsi="宋体" w:cs="宋体"/>
                <w:color w:val="000000"/>
                <w:szCs w:val="21"/>
                <w:lang w:bidi="en-US"/>
              </w:rPr>
            </w:pPr>
            <w:r>
              <w:rPr>
                <w:rFonts w:hint="eastAsia" w:ascii="宋体" w:hAnsi="宋体" w:cs="宋体"/>
                <w:color w:val="000000"/>
                <w:szCs w:val="21"/>
                <w:lang w:bidi="en-US"/>
              </w:rPr>
              <w:t xml:space="preserve">2.供应商具有信息安全服务资质认证（CCRC）</w:t>
            </w:r>
            <w:r>
              <w:rPr>
                <w:rFonts w:hint="eastAsia" w:ascii="宋体" w:hAnsi="宋体" w:cs="宋体"/>
                <w:color w:val="000000"/>
                <w:szCs w:val="21"/>
                <w:lang w:eastAsia="zh-CN" w:bidi="en-US"/>
              </w:rPr>
              <w:t xml:space="preserve">（</w:t>
            </w:r>
            <w:r>
              <w:rPr>
                <w:rFonts w:hint="eastAsia" w:ascii="宋体" w:hAnsi="宋体" w:cs="宋体"/>
                <w:color w:val="000000"/>
                <w:szCs w:val="21"/>
                <w:lang w:bidi="en-US"/>
              </w:rPr>
              <w:t xml:space="preserve">信息系统灾难备份与恢复服务</w:t>
            </w:r>
            <w:r>
              <w:rPr>
                <w:rFonts w:hint="eastAsia" w:ascii="宋体" w:hAnsi="宋体" w:cs="宋体"/>
                <w:color w:val="000000"/>
                <w:szCs w:val="21"/>
                <w:lang w:eastAsia="zh-CN" w:bidi="en-US"/>
              </w:rPr>
              <w:t xml:space="preserve">、</w:t>
            </w:r>
            <w:r>
              <w:rPr>
                <w:rFonts w:hint="eastAsia" w:ascii="宋体" w:hAnsi="宋体" w:cs="宋体"/>
                <w:color w:val="000000"/>
                <w:szCs w:val="21"/>
                <w:lang w:bidi="en-US"/>
              </w:rPr>
              <w:t xml:space="preserve">网络安全审计</w:t>
            </w:r>
            <w:r>
              <w:rPr>
                <w:rFonts w:hint="eastAsia" w:ascii="宋体" w:hAnsi="宋体" w:cs="宋体"/>
                <w:color w:val="000000"/>
                <w:szCs w:val="21"/>
                <w:lang w:eastAsia="zh-CN" w:bidi="en-US"/>
              </w:rPr>
              <w:t xml:space="preserve">），</w:t>
            </w:r>
            <w:r>
              <w:rPr>
                <w:rFonts w:hint="eastAsia" w:ascii="宋体" w:hAnsi="宋体" w:cs="宋体"/>
                <w:color w:val="000000"/>
                <w:szCs w:val="21"/>
                <w:lang w:val="en-US" w:eastAsia="zh-CN" w:bidi="en-US"/>
              </w:rPr>
              <w:t xml:space="preserve">有一个得2分，最高得4分</w:t>
            </w:r>
            <w:r>
              <w:rPr>
                <w:rFonts w:hint="eastAsia" w:ascii="宋体" w:hAnsi="宋体" w:cs="宋体"/>
                <w:color w:val="000000"/>
                <w:szCs w:val="21"/>
                <w:lang w:bidi="en-US"/>
              </w:rPr>
              <w:t xml:space="preserve">。</w:t>
            </w:r>
            <w:r/>
          </w:p>
          <w:p>
            <w:pPr>
              <w:jc w:val="left"/>
              <w:spacing w:line="320" w:lineRule="exact"/>
              <w:widowControl/>
              <w:rPr>
                <w:rFonts w:ascii="宋体" w:hAnsi="宋体" w:cs="宋体"/>
                <w:color w:val="000000"/>
                <w:szCs w:val="21"/>
                <w:lang w:bidi="en-US"/>
              </w:rPr>
            </w:pPr>
            <w:r>
              <w:rPr>
                <w:rFonts w:hint="eastAsia" w:ascii="宋体" w:hAnsi="宋体" w:cs="宋体"/>
                <w:color w:val="000000"/>
                <w:szCs w:val="21"/>
                <w:lang w:val="en-US" w:eastAsia="zh-CN" w:bidi="en-US"/>
              </w:rPr>
              <w:t xml:space="preserve">3</w:t>
            </w:r>
            <w:r>
              <w:rPr>
                <w:rFonts w:hint="eastAsia" w:ascii="宋体" w:hAnsi="宋体" w:cs="宋体"/>
                <w:color w:val="000000"/>
                <w:szCs w:val="21"/>
                <w:lang w:bidi="en-US"/>
              </w:rPr>
              <w:t xml:space="preserve">.供应商具有信息技术服务标准（ITSS）符合性证书（数据中心</w:t>
            </w:r>
            <w:r>
              <w:rPr>
                <w:rFonts w:hint="eastAsia" w:ascii="宋体" w:hAnsi="宋体" w:cs="宋体"/>
                <w:color w:val="000000"/>
                <w:szCs w:val="21"/>
                <w:lang w:eastAsia="zh-CN" w:bidi="en-US"/>
              </w:rPr>
              <w:t xml:space="preserve">、</w:t>
            </w:r>
            <w:r>
              <w:rPr>
                <w:rFonts w:hint="eastAsia" w:ascii="宋体" w:hAnsi="宋体" w:cs="宋体"/>
                <w:color w:val="000000"/>
                <w:szCs w:val="21"/>
                <w:lang w:val="en-US" w:eastAsia="zh-CN" w:bidi="en-US"/>
              </w:rPr>
              <w:t xml:space="preserve">智能运维</w:t>
            </w:r>
            <w:r>
              <w:rPr>
                <w:rFonts w:hint="eastAsia" w:ascii="宋体" w:hAnsi="宋体" w:cs="宋体"/>
                <w:color w:val="000000"/>
                <w:szCs w:val="21"/>
                <w:lang w:bidi="en-US"/>
              </w:rPr>
              <w:t xml:space="preserve">）</w:t>
            </w:r>
            <w:r>
              <w:rPr>
                <w:rFonts w:hint="eastAsia" w:ascii="宋体" w:hAnsi="宋体" w:cs="宋体"/>
                <w:color w:val="000000"/>
                <w:szCs w:val="21"/>
                <w:lang w:eastAsia="zh-CN" w:bidi="en-US"/>
              </w:rPr>
              <w:t xml:space="preserve">，</w:t>
            </w:r>
            <w:r>
              <w:rPr>
                <w:rFonts w:hint="eastAsia" w:ascii="宋体" w:hAnsi="宋体" w:cs="宋体"/>
                <w:color w:val="000000"/>
                <w:szCs w:val="21"/>
                <w:lang w:val="en-US" w:eastAsia="zh-CN" w:bidi="en-US"/>
              </w:rPr>
              <w:t xml:space="preserve">有一个得2分，最高得4分</w:t>
            </w:r>
            <w:r>
              <w:rPr>
                <w:rFonts w:hint="eastAsia" w:ascii="宋体" w:hAnsi="宋体" w:cs="宋体"/>
                <w:color w:val="000000"/>
                <w:szCs w:val="21"/>
                <w:lang w:bidi="en-US"/>
              </w:rPr>
              <w:t xml:space="preserve">。</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Borders>
              <w:left w:val="none" w:color="000000" w:sz="4" w:space="0"/>
              <w:bottom w:val="single" w:color="000000" w:sz="4" w:space="0"/>
              <w:right w:val="single" w:color="000000" w:sz="4" w:space="0"/>
            </w:tcBorders>
            <w:tcW w:w="1133" w:type="dxa"/>
            <w:vAlign w:val="center"/>
            <w:vMerge w:val="continue"/>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人员技术要求</w:t>
            </w:r>
            <w:r/>
          </w:p>
          <w:p>
            <w:pPr>
              <w:jc w:val="center"/>
              <w:spacing w:line="32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（10分）</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jc w:val="left"/>
              <w:spacing w:line="320" w:lineRule="exact"/>
              <w:widowControl/>
              <w:rPr>
                <w:rFonts w:ascii="宋体" w:hAnsi="宋体" w:cs="宋体"/>
                <w:color w:val="000000"/>
                <w:szCs w:val="21"/>
                <w:lang w:bidi="en-US"/>
              </w:rPr>
            </w:pPr>
            <w:r>
              <w:rPr>
                <w:rFonts w:hint="eastAsia" w:ascii="宋体" w:hAnsi="宋体" w:cs="宋体"/>
                <w:color w:val="000000"/>
                <w:szCs w:val="21"/>
                <w:lang w:bidi="en-US"/>
              </w:rPr>
              <w:t xml:space="preserve">本项目拟配备的技术支撑团队具备：</w:t>
            </w:r>
            <w:r>
              <w:rPr>
                <w:rFonts w:hint="eastAsia" w:ascii="宋体" w:hAnsi="宋体" w:cs="宋体"/>
                <w:color w:val="000000"/>
                <w:szCs w:val="21"/>
                <w:lang w:bidi="en-US"/>
              </w:rPr>
              <w:br/>
            </w:r>
            <w:r>
              <w:rPr>
                <w:rFonts w:hint="eastAsia" w:ascii="宋体" w:hAnsi="宋体" w:cs="宋体"/>
                <w:color w:val="000000"/>
                <w:szCs w:val="21"/>
                <w:lang w:bidi="en-US"/>
              </w:rPr>
              <w:t xml:space="preserve">1.供应商针对本项目拟派的项目负责人（一名）具备集成项目管理、注册信息安全人员CISP、网络信息安全工程师、系统架构师、IT服务项目经理证书，同时具备得5分，每缺少1项扣1分扣完为止。</w:t>
            </w:r>
            <w:r>
              <w:rPr>
                <w:rFonts w:hint="eastAsia" w:ascii="宋体" w:hAnsi="宋体" w:cs="宋体"/>
                <w:color w:val="000000"/>
                <w:szCs w:val="21"/>
                <w:lang w:bidi="en-US"/>
              </w:rPr>
              <w:br/>
            </w:r>
            <w:r>
              <w:rPr>
                <w:rFonts w:hint="eastAsia" w:ascii="宋体" w:hAnsi="宋体" w:cs="宋体"/>
                <w:color w:val="000000"/>
                <w:szCs w:val="21"/>
                <w:lang w:bidi="en-US"/>
              </w:rPr>
              <w:t xml:space="preserve">2.供应商针对本项目的技术负责人（1人）具有高级工程师(电子信息)、ITSS信息技术应用创新服务工程师、系统集成项目管理工程师、CISP-CISO注册信息安全专业人员(注册信息安全管理人员)、CISAW信息安全保障人员(应急服务)专业级，同时具备得5分，每缺少1项扣1分扣完为止。</w:t>
            </w:r>
            <w:r>
              <w:rPr>
                <w:rFonts w:hint="eastAsia" w:ascii="宋体" w:hAnsi="宋体" w:cs="宋体"/>
                <w:color w:val="000000"/>
                <w:szCs w:val="21"/>
                <w:lang w:bidi="en-US"/>
              </w:rPr>
              <w:br/>
            </w:r>
            <w:r>
              <w:rPr>
                <w:rFonts w:hint="eastAsia" w:ascii="宋体" w:hAnsi="宋体" w:cs="宋体"/>
                <w:b/>
                <w:bCs/>
                <w:color w:val="000000"/>
                <w:szCs w:val="21"/>
                <w:lang w:bidi="en-US"/>
              </w:rPr>
              <w:t xml:space="preserve">注：</w:t>
            </w:r>
            <w:r>
              <w:rPr>
                <w:rFonts w:hint="eastAsia" w:ascii="宋体" w:hAnsi="宋体" w:cs="宋体"/>
                <w:color w:val="000000"/>
                <w:szCs w:val="21"/>
                <w:lang w:bidi="en-US"/>
              </w:rPr>
              <w:t xml:space="preserve">同一人员不能重复得分；响应文件中须提供以上相关证明文件须提供其有效证书扫描件、供应商为其缴纳的社保证明并加盖供应商公章，材料提供不全或未提供的不得分。证书原件在签订合同前备查。</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jc w:val="center"/>
              <w:spacing w:line="320" w:lineRule="exact"/>
              <w:rPr>
                <w:rFonts w:ascii="宋体" w:hAnsi="宋体" w:cs="宋体"/>
                <w:color w:val="000000"/>
                <w:szCs w:val="21"/>
                <w:lang w:eastAsia="en-US" w:bidi="en-US"/>
              </w:rPr>
            </w:pPr>
            <w:r>
              <w:rPr>
                <w:rFonts w:hint="eastAsia" w:ascii="宋体" w:hAnsi="宋体" w:cs="宋体"/>
                <w:color w:val="000000"/>
                <w:szCs w:val="21"/>
                <w:lang w:bidi="en-US"/>
              </w:rPr>
              <w:t xml:space="preserve">方案</w:t>
            </w:r>
            <w:r>
              <w:rPr>
                <w:rFonts w:hint="eastAsia" w:ascii="宋体" w:hAnsi="宋体" w:cs="宋体"/>
                <w:color w:val="000000"/>
                <w:szCs w:val="21"/>
                <w:lang w:eastAsia="en-US" w:bidi="en-US"/>
              </w:rPr>
              <w:t xml:space="preserve">分</w:t>
            </w:r>
            <w:r/>
          </w:p>
          <w:p>
            <w:pPr>
              <w:jc w:val="center"/>
              <w:spacing w:line="320" w:lineRule="exact"/>
              <w:rPr>
                <w:rFonts w:ascii="宋体" w:hAnsi="宋体" w:cs="宋体"/>
                <w:color w:val="000000"/>
                <w:szCs w:val="21"/>
                <w:lang w:eastAsia="en-US" w:bidi="en-US"/>
              </w:rPr>
            </w:pPr>
            <w:r>
              <w:rPr>
                <w:rFonts w:hint="eastAsia" w:ascii="宋体" w:hAnsi="宋体" w:cs="宋体"/>
                <w:color w:val="000000"/>
                <w:szCs w:val="21"/>
                <w:lang w:eastAsia="en-US" w:bidi="en-US"/>
              </w:rPr>
              <w:t xml:space="preserve">（</w:t>
            </w:r>
            <w:r>
              <w:rPr>
                <w:rFonts w:hint="eastAsia" w:ascii="宋体" w:hAnsi="宋体" w:cs="宋体"/>
                <w:color w:val="000000"/>
                <w:szCs w:val="21"/>
                <w:lang w:bidi="en-US"/>
              </w:rPr>
              <w:t xml:space="preserve">6</w:t>
            </w:r>
            <w:r>
              <w:rPr>
                <w:rFonts w:hint="eastAsia" w:ascii="宋体" w:hAnsi="宋体" w:cs="宋体"/>
                <w:color w:val="000000"/>
                <w:szCs w:val="21"/>
                <w:lang w:eastAsia="en-US" w:bidi="en-US"/>
              </w:rPr>
              <w:t xml:space="preserve">分）</w:t>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320" w:lineRule="exact"/>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对项目的理解情况</w:t>
            </w:r>
            <w:r/>
          </w:p>
        </w:tc>
        <w:tc>
          <w:tcPr>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spacing w:line="320" w:lineRule="exact"/>
              <w:rPr>
                <w:rFonts w:ascii="宋体" w:hAnsi="宋体" w:cs="宋体"/>
                <w:color w:val="000000"/>
                <w:szCs w:val="21"/>
                <w:lang w:bidi="en-US"/>
              </w:rPr>
            </w:pPr>
            <w:r>
              <w:rPr>
                <w:rFonts w:hint="eastAsia" w:ascii="宋体" w:hAnsi="宋体" w:cs="宋体"/>
                <w:color w:val="000000"/>
                <w:szCs w:val="21"/>
                <w:lang w:bidi="en-US"/>
              </w:rPr>
              <w:t xml:space="preserve">根据投标人提供的项目实施方案，包括组织管理人员职责、质量保证措施、项目实施方法、计划进度安排、工期保证措施、应急预案，专家对投标人的实施方案进行打分，每项1分，共计6分。每有一项缺项的扣1分，每有一项内容不完整或有缺陷的扣0.5分，扣完为止，未提供不得分。</w:t>
            </w:r>
            <w:r/>
          </w:p>
          <w:p>
            <w:pPr>
              <w:spacing w:line="320" w:lineRule="exact"/>
              <w:rPr>
                <w:rFonts w:ascii="宋体" w:hAnsi="宋体" w:cs="宋体"/>
                <w:color w:val="000000"/>
                <w:szCs w:val="21"/>
                <w:lang w:bidi="en-US"/>
              </w:rPr>
            </w:pPr>
            <w:r>
              <w:rPr>
                <w:rFonts w:hint="eastAsia" w:ascii="宋体" w:hAnsi="宋体" w:cs="宋体"/>
                <w:color w:val="000000"/>
                <w:szCs w:val="21"/>
                <w:lang w:bidi="en-US"/>
              </w:rPr>
              <w:t xml:space="preserve">注：以上小项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firstLine="448"/>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8"/>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②请供应商制作投标文件的时保证图片、文字材料的完整、清晰可辨，任何原因导致评委看不清楚或无法查看，后果由供应商自负。</w:t>
      </w:r>
      <w:r/>
    </w:p>
    <w:p>
      <w:pPr>
        <w:ind w:firstLine="448"/>
        <w:keepLines w:val="0"/>
        <w:keepNext w:val="0"/>
        <w:pageBreakBefore w:val="0"/>
        <w:spacing w:line="360" w:lineRule="exact"/>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lang w:val="zh-CN"/>
        </w:rPr>
        <w:t xml:space="preserve">③供应商制作投标文件时所用的所有原件材料均须准备好中标公告结束后</w:t>
      </w:r>
      <w:r>
        <w:rPr>
          <w:rFonts w:hint="eastAsia" w:ascii="宋体" w:hAnsi="宋体" w:eastAsia="宋体" w:cs="宋体"/>
          <w:b/>
          <w:bCs/>
          <w:color w:val="000000"/>
          <w:sz w:val="24"/>
          <w:szCs w:val="24"/>
          <w:highlight w:val="none"/>
        </w:rPr>
        <w:t xml:space="preserve">5日内</w:t>
      </w:r>
      <w:r>
        <w:rPr>
          <w:rFonts w:hint="eastAsia" w:ascii="宋体" w:hAnsi="宋体" w:eastAsia="宋体" w:cs="宋体"/>
          <w:b/>
          <w:bCs/>
          <w:color w:val="000000"/>
          <w:sz w:val="24"/>
          <w:szCs w:val="24"/>
          <w:highlight w:val="none"/>
          <w:lang w:val="zh-CN"/>
        </w:rPr>
        <w:t xml:space="preserve">被采购人核查，如核查时供应商不能提供相关原件材料作弄虚作假处理，供应商自行承担相应法律后果。</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30</w:t>
      </w:r>
      <w:r>
        <w:rPr>
          <w:rFonts w:hint="eastAsia" w:ascii="宋体" w:hAnsi="宋体"/>
          <w:b/>
          <w:sz w:val="24"/>
          <w:szCs w:val="24"/>
          <w:highlight w:val="none"/>
        </w:rPr>
        <w:t xml:space="preserve">分</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磋商报价得分=（磋商基准价/最后磋商报价）×价格权值×100</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注：评分的取值采取四舍五入，保留两位小数。</w:t>
      </w:r>
      <w:r/>
    </w:p>
    <w:p>
      <w:pPr>
        <w:ind w:firstLine="482"/>
        <w:keepLines w:val="0"/>
        <w:keepNext w:val="0"/>
        <w:pageBreakBefore w:val="0"/>
        <w:spacing w:line="500" w:lineRule="exact"/>
        <w:widowControl w:val="off"/>
        <w:rPr>
          <w:rFonts w:ascii="宋体" w:hAnsi="宋体"/>
          <w:b/>
          <w:bCs w:val="0"/>
          <w:sz w:val="24"/>
          <w:szCs w:val="24"/>
          <w:highlight w:val="none"/>
        </w:rPr>
      </w:pPr>
      <w:r>
        <w:rPr>
          <w:rFonts w:hint="eastAsia" w:ascii="宋体" w:hAnsi="宋体"/>
          <w:b/>
          <w:bCs w:val="0"/>
          <w:sz w:val="24"/>
          <w:szCs w:val="24"/>
          <w:highlight w:val="none"/>
        </w:rPr>
        <w:t xml:space="preserve">出现下列情形之一的，磋商小组应当启动异常低价响应审查程序：</w:t>
      </w:r>
      <w:r/>
    </w:p>
    <w:p>
      <w:pPr>
        <w:ind w:firstLine="482"/>
        <w:keepLines w:val="0"/>
        <w:keepNext w:val="0"/>
        <w:pageBreakBefore w:val="0"/>
        <w:spacing w:line="500" w:lineRule="exact"/>
        <w:widowControl w:val="off"/>
        <w:rPr>
          <w:rFonts w:ascii="宋体" w:hAnsi="宋体"/>
          <w:b/>
          <w:bCs w:val="0"/>
          <w:sz w:val="24"/>
          <w:szCs w:val="24"/>
          <w:highlight w:val="none"/>
        </w:rPr>
      </w:pPr>
      <w:r>
        <w:rPr>
          <w:rFonts w:hint="eastAsia" w:ascii="宋体" w:hAnsi="宋体"/>
          <w:b/>
          <w:bCs w:val="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500" w:lineRule="exact"/>
        <w:widowControl w:val="off"/>
        <w:rPr>
          <w:rFonts w:ascii="宋体" w:hAnsi="宋体"/>
          <w:b/>
          <w:bCs w:val="0"/>
          <w:sz w:val="24"/>
          <w:szCs w:val="24"/>
          <w:highlight w:val="none"/>
        </w:rPr>
      </w:pPr>
      <w:r>
        <w:rPr>
          <w:rFonts w:hint="eastAsia" w:ascii="宋体" w:hAnsi="宋体"/>
          <w:b/>
          <w:bCs w:val="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500" w:lineRule="exact"/>
        <w:widowControl w:val="off"/>
        <w:rPr>
          <w:rFonts w:ascii="宋体" w:hAnsi="宋体"/>
          <w:b/>
          <w:bCs w:val="0"/>
          <w:sz w:val="24"/>
          <w:szCs w:val="24"/>
          <w:highlight w:val="none"/>
        </w:rPr>
      </w:pPr>
      <w:r>
        <w:rPr>
          <w:rFonts w:hint="eastAsia" w:ascii="宋体" w:hAnsi="宋体"/>
          <w:b/>
          <w:bCs w:val="0"/>
          <w:sz w:val="24"/>
          <w:szCs w:val="24"/>
          <w:highlight w:val="none"/>
        </w:rPr>
        <w:t xml:space="preserve">3.投标（响应）报价低于采购项目最高限价45%的，即投标（响应）报价&lt;采购项目最高限价×45%；</w:t>
      </w:r>
      <w:r/>
    </w:p>
    <w:p>
      <w:pPr>
        <w:ind w:firstLine="482"/>
        <w:keepLines w:val="0"/>
        <w:keepNext w:val="0"/>
        <w:pageBreakBefore w:val="0"/>
        <w:spacing w:line="500" w:lineRule="exact"/>
        <w:widowControl w:val="off"/>
        <w:rPr>
          <w:rFonts w:ascii="宋体" w:hAnsi="宋体"/>
          <w:b/>
          <w:bCs w:val="0"/>
          <w:sz w:val="24"/>
          <w:szCs w:val="24"/>
          <w:highlight w:val="none"/>
        </w:rPr>
      </w:pPr>
      <w:r>
        <w:rPr>
          <w:rFonts w:hint="eastAsia" w:ascii="宋体" w:hAnsi="宋体"/>
          <w:b/>
          <w:bCs w:val="0"/>
          <w:sz w:val="24"/>
          <w:szCs w:val="24"/>
          <w:highlight w:val="none"/>
        </w:rPr>
        <w:t xml:space="preserve">4.评审委员会基于专业判断，认为供应商报价过低，有可能影响产品质量或者不能诚信履约的其他情形。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keepLines w:val="0"/>
        <w:keepNext w:val="0"/>
        <w:pageBreakBefore w:val="0"/>
        <w:spacing w:line="500" w:lineRule="exact"/>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由磋商小组依据专业经验，参考同类项目中标（成交）价格、类似产品市场价格水平、行业人工费用标准、国家有关部门指导行业协会发布的行业平均成本等情况，对报价合理性进行判断。</w:t>
      </w:r>
      <w:r/>
    </w:p>
    <w:p>
      <w:pPr>
        <w:ind w:firstLine="482"/>
        <w:keepLines w:val="0"/>
        <w:keepNext w:val="0"/>
        <w:pageBreakBefore w:val="0"/>
        <w:spacing w:line="500" w:lineRule="exact"/>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（1）对小型和微型企业产品给予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的扣除价格，用扣除后的价格参与评审。</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（2）供应商需按照采购文件的要求提供相应的《中小企业声明函》。</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left="120"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w:t>
      </w:r>
      <w:r>
        <w:rPr>
          <w:rFonts w:hint="eastAsia" w:ascii="宋体" w:hAnsi="宋体"/>
          <w:sz w:val="24"/>
          <w:szCs w:val="24"/>
          <w:highlight w:val="none"/>
        </w:rPr>
        <w:t xml:space="preserve">〔</w:t>
      </w:r>
      <w:r>
        <w:rPr>
          <w:rFonts w:ascii="宋体" w:hAnsi="宋体"/>
          <w:sz w:val="24"/>
          <w:szCs w:val="24"/>
          <w:highlight w:val="none"/>
        </w:rPr>
        <w:t xml:space="preserve">2014</w:t>
      </w:r>
      <w:r>
        <w:rPr>
          <w:rFonts w:hint="eastAsia" w:ascii="宋体" w:hAnsi="宋体"/>
          <w:sz w:val="24"/>
          <w:szCs w:val="24"/>
          <w:highlight w:val="none"/>
        </w:rPr>
        <w:t xml:space="preserve">〕</w:t>
      </w:r>
      <w:r>
        <w:rPr>
          <w:rFonts w:ascii="宋体" w:hAnsi="宋体"/>
          <w:sz w:val="24"/>
          <w:szCs w:val="24"/>
          <w:highlight w:val="none"/>
        </w:rPr>
        <w:t xml:space="preserve">68号</w:t>
      </w:r>
      <w:r>
        <w:rPr>
          <w:rFonts w:hint="eastAsia" w:ascii="宋体" w:hAnsi="宋体"/>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 xml:space="preserve">6%</w:t>
      </w:r>
      <w:r>
        <w:rPr>
          <w:rFonts w:hint="eastAsia" w:ascii="宋体" w:hAnsi="宋体"/>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20%</w:t>
      </w:r>
      <w:r>
        <w:rPr>
          <w:rFonts w:hint="eastAsia" w:ascii="宋体" w:hAnsi="宋体"/>
          <w:sz w:val="24"/>
          <w:szCs w:val="24"/>
          <w:highlight w:val="none"/>
        </w:rPr>
        <w:t xml:space="preserve">价格扣除，用扣除后的价格参与评审。</w:t>
      </w:r>
      <w:r/>
    </w:p>
    <w:p>
      <w:pPr>
        <w:ind w:firstLine="482"/>
        <w:spacing w:line="560" w:lineRule="exact"/>
        <w:rPr>
          <w:rFonts w:hint="eastAsia" w:ascii="宋体" w:hAnsi="宋体"/>
          <w:b/>
          <w:sz w:val="24"/>
          <w:szCs w:val="24"/>
          <w:highlight w:val="lightGray"/>
        </w:rPr>
      </w:pPr>
      <w:r>
        <w:rPr>
          <w:rFonts w:hint="eastAsia" w:ascii="宋体" w:hAnsi="宋体"/>
          <w:b/>
          <w:color w:val="000000"/>
          <w:sz w:val="24"/>
          <w:szCs w:val="24"/>
        </w:rPr>
        <w:t xml:space="preserve">采购本国产品的支持政策</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480"/>
        <w:spacing w:line="460" w:lineRule="exact"/>
        <w:rPr>
          <w:rFonts w:hint="eastAsia" w:ascii="宋体" w:hAnsi="宋体" w:cs="宋体"/>
          <w:color w:val="333333"/>
          <w:sz w:val="24"/>
          <w:szCs w:val="24"/>
        </w:rPr>
      </w:pPr>
      <w:r>
        <w:rPr>
          <w:rFonts w:hint="eastAsia" w:ascii="宋体" w:hAnsi="宋体" w:cs="宋体"/>
          <w:color w:val="000000" w:themeColor="text1"/>
          <w:sz w:val="24"/>
          <w:szCs w:val="24"/>
          <w14:textFill>
            <w14:solidFill>
              <w14:schemeClr w14:val="tx1"/>
            </w14:solidFill>
          </w14:textFill>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4.供应商需按照</w:t>
      </w:r>
      <w:r>
        <w:rPr>
          <w:rFonts w:hint="eastAsia" w:ascii="宋体" w:hAnsi="宋体" w:cs="宋体"/>
          <w:b/>
          <w:bCs/>
          <w:color w:val="000000" w:themeColor="text1"/>
          <w:sz w:val="24"/>
          <w:szCs w:val="24"/>
          <w:lang w:val="en-US" w:eastAsia="zh-CN"/>
          <w14:textFill>
            <w14:solidFill>
              <w14:schemeClr w14:val="tx1"/>
            </w14:solidFill>
          </w14:textFill>
        </w:rPr>
        <w:t xml:space="preserve">采购</w:t>
      </w:r>
      <w:r>
        <w:rPr>
          <w:rFonts w:hint="eastAsia" w:ascii="宋体" w:hAnsi="宋体" w:cs="宋体"/>
          <w:b/>
          <w:bCs/>
          <w:color w:val="000000" w:themeColor="text1"/>
          <w:sz w:val="24"/>
          <w:szCs w:val="24"/>
          <w14:textFill>
            <w14:solidFill>
              <w14:schemeClr w14:val="tx1"/>
            </w14:solidFill>
          </w14:textFill>
        </w:rPr>
        <w:t xml:space="preserve">文件的要求提供《关于符合本国产品标准的声明函》，如不提供将不享受本国产品价格评审优惠。</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文件规定的，供应商提供的相关产品视为不符合本国产品标准。</w:t>
      </w:r>
      <w:r/>
    </w:p>
    <w:p>
      <w:pPr>
        <w:ind w:firstLine="480"/>
        <w:spacing w:line="46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5.对于仅有本国产品参与竞争的政府采购项目，本国产品不享受价格扣除评审优惠。</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（六）成交供应商的确定</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磋商小组汇总各评委评分后，按照得分从高到低的顺序推荐三名成交候选人，并编写评审报告。</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采购人授权磋商小组在成交候选供应商中直接确定成交供应商。</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（七）采购人代表宣布评审结果。</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（八）公告成交结果</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自确定成交供应商之日起2个工作日内，在江苏政府采购网公告成交结果，公告期限为1个工作日。</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（九）发放成交通知书</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公告成交结果的同时，采购人或采购代理机构向成交供应商发放成交通知书。</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成交通知书发出后，采购人不得违法改变成交结果，成交供应商无正当理由不得放弃成交。</w:t>
      </w:r>
      <w:r/>
    </w:p>
    <w:p>
      <w:pPr>
        <w:ind w:firstLine="480"/>
        <w:jc w:val="left"/>
        <w:keepLines w:val="0"/>
        <w:keepNext w:val="0"/>
        <w:pageBreakBefore w:val="0"/>
        <w:spacing w:line="500" w:lineRule="exact"/>
        <w:widowControl w:val="off"/>
        <w:rPr>
          <w:rFonts w:hint="eastAsia" w:ascii="宋体" w:hAnsi="宋体"/>
          <w:b/>
          <w:bCs/>
          <w:sz w:val="24"/>
          <w:szCs w:val="24"/>
          <w:highlight w:val="none"/>
        </w:rPr>
      </w:pPr>
      <w:r>
        <w:rPr>
          <w:rFonts w:hint="eastAsia" w:ascii="宋体" w:hAnsi="宋体"/>
          <w:b/>
          <w:bCs/>
          <w:sz w:val="24"/>
          <w:szCs w:val="24"/>
          <w:highlight w:val="none"/>
        </w:rPr>
      </w:r>
      <w:r/>
    </w:p>
    <w:p>
      <w:pPr>
        <w:rPr>
          <w:rFonts w:hint="eastAsia" w:ascii="黑体" w:eastAsia="黑体"/>
          <w:bCs/>
          <w:sz w:val="44"/>
          <w:szCs w:val="28"/>
          <w:highlight w:val="none"/>
        </w:rPr>
      </w:pPr>
      <w:r>
        <w:rPr>
          <w:rFonts w:hint="eastAsia" w:ascii="黑体" w:eastAsia="黑体"/>
          <w:bCs/>
          <w:sz w:val="44"/>
          <w:szCs w:val="28"/>
          <w:highlight w:val="none"/>
        </w:rPr>
        <w:br w:type="page" w:clear="all"/>
      </w:r>
      <w:r/>
    </w:p>
    <w:p>
      <w:pPr>
        <w:jc w:val="center"/>
        <w:keepNext/>
        <w:rPr>
          <w:rFonts w:ascii="黑体" w:eastAsia="黑体"/>
          <w:bCs/>
          <w:sz w:val="44"/>
          <w:szCs w:val="28"/>
          <w:highlight w:val="none"/>
        </w:rPr>
        <w:outlineLvl w:val="0"/>
      </w:pPr>
      <w:r>
        <w:rPr>
          <w:rFonts w:hint="eastAsia" w:ascii="黑体" w:eastAsia="黑体"/>
          <w:bCs/>
          <w:sz w:val="44"/>
          <w:szCs w:val="28"/>
          <w:highlight w:val="none"/>
        </w:rPr>
        <w:t xml:space="preserve">第</w:t>
      </w:r>
      <w:r>
        <w:rPr>
          <w:rFonts w:hint="eastAsia" w:ascii="黑体" w:eastAsia="黑体"/>
          <w:bCs/>
          <w:sz w:val="44"/>
          <w:szCs w:val="28"/>
          <w:highlight w:val="none"/>
          <w:lang w:val="en-US" w:eastAsia="zh-CN"/>
        </w:rPr>
        <w:t xml:space="preserve">五</w:t>
      </w:r>
      <w:r>
        <w:rPr>
          <w:rFonts w:hint="eastAsia" w:ascii="黑体" w:eastAsia="黑体"/>
          <w:bCs/>
          <w:sz w:val="44"/>
          <w:szCs w:val="28"/>
          <w:highlight w:val="none"/>
        </w:rPr>
        <w:t xml:space="preserve">章  响应文件格式 </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响  应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p>
    <w:p>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jc w:val="center"/>
        <w:spacing w:line="560" w:lineRule="exact"/>
        <w:rPr>
          <w:rFonts w:ascii="宋体" w:hAnsi="宋体"/>
          <w:b/>
          <w:bCs/>
          <w:color w:val="000000"/>
          <w:sz w:val="44"/>
          <w:szCs w:val="44"/>
          <w:highlight w:val="none"/>
        </w:rPr>
      </w:pPr>
      <w:r>
        <w:rPr>
          <w:rFonts w:ascii="宋体" w:hAnsi="宋体"/>
          <w:b/>
          <w:sz w:val="36"/>
          <w:szCs w:val="21"/>
          <w:highlight w:val="none"/>
          <w:u w:val="single"/>
        </w:rPr>
        <w:br w:type="page" w:clear="all"/>
      </w:r>
      <w:r>
        <w:rPr>
          <w:rFonts w:hint="eastAsia" w:ascii="宋体" w:hAnsi="宋体"/>
          <w:b/>
          <w:bCs/>
          <w:color w:val="000000"/>
          <w:sz w:val="44"/>
          <w:szCs w:val="44"/>
          <w:highlight w:val="none"/>
        </w:rPr>
        <w:t xml:space="preserve">响应文件目录</w:t>
      </w:r>
      <w:r/>
    </w:p>
    <w:p>
      <w:pPr>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p>
    <w:p>
      <w:pPr>
        <w:ind w:firstLine="640"/>
        <w:spacing w:line="560" w:lineRule="exact"/>
        <w:rPr>
          <w:rFonts w:hint="eastAsia" w:ascii="黑体" w:hAnsi="黑体" w:eastAsia="黑体"/>
          <w:color w:val="000000"/>
          <w:sz w:val="32"/>
          <w:szCs w:val="32"/>
          <w:highlight w:val="none"/>
        </w:rPr>
      </w:pPr>
      <w:r>
        <w:rPr>
          <w:rFonts w:ascii="宋体" w:hAnsi="宋体"/>
          <w:sz w:val="24"/>
          <w:szCs w:val="21"/>
          <w:highlight w:val="none"/>
        </w:rPr>
        <w:br w:type="page" w:clear="all"/>
      </w: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1.供应商符合《政府采购法》第二十二条规定条件的承诺函（格式见附件1）</w:t>
      </w:r>
      <w:r>
        <w:rPr>
          <w:rFonts w:hint="eastAsia" w:ascii="宋体" w:hAnsi="宋体"/>
          <w:color w:val="000000"/>
          <w:sz w:val="24"/>
          <w:szCs w:val="24"/>
          <w:highlight w:val="none"/>
          <w:lang w:eastAsia="zh-CN"/>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法人授权书（格式见附件</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响应函（格式见附件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.采购公告中“二、申请人的资格要求”提供相应的佐证材料；</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.其它需要提交的资格审查证明材料。</w:t>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.供应商认为需要提交的其他商务、技术材料。</w:t>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1.报价总表（格式见附件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2.分项报价明细表（格式见附件</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3.中小企业声明函（如有）（格式见附件</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p>
    <w:p>
      <w:pPr>
        <w:ind w:firstLine="480"/>
        <w:spacing w:line="560" w:lineRule="exact"/>
        <w:rPr>
          <w:rFonts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w:t>
      </w:r>
      <w:r/>
    </w:p>
    <w:p>
      <w:pPr>
        <w:ind w:firstLine="480"/>
        <w:spacing w:line="440" w:lineRule="exact"/>
        <w:rPr>
          <w:rFonts w:ascii="宋体" w:hAnsi="宋体"/>
          <w:sz w:val="24"/>
          <w:szCs w:val="21"/>
          <w:highlight w:val="none"/>
        </w:rPr>
      </w:pPr>
      <w:r>
        <w:rPr>
          <w:rFonts w:ascii="宋体" w:hAnsi="宋体"/>
          <w:sz w:val="24"/>
          <w:szCs w:val="21"/>
          <w:highlight w:val="none"/>
        </w:rPr>
      </w:r>
      <w:r/>
    </w:p>
    <w:p>
      <w:pPr>
        <w:spacing w:line="300" w:lineRule="auto"/>
        <w:rPr>
          <w:rFonts w:hint="eastAsia" w:ascii="Times New Roman" w:hAnsi="Times New Roman" w:eastAsia="方正黑体_GBK"/>
          <w:sz w:val="32"/>
          <w:szCs w:val="32"/>
          <w:highlight w:val="none"/>
          <w:lang w:val="zh-CN"/>
        </w:rPr>
        <w:outlineLvl w:val="3"/>
      </w:pPr>
      <w:r>
        <w:rPr>
          <w:rFonts w:ascii="宋体" w:hAnsi="宋体"/>
          <w:sz w:val="24"/>
          <w:szCs w:val="21"/>
          <w:highlight w:val="none"/>
        </w:rPr>
        <w:br w:type="page" w:clear="all"/>
      </w:r>
      <w:r>
        <w:rPr>
          <w:rFonts w:hint="eastAsia" w:ascii="Times New Roman" w:hAnsi="Times New Roman" w:eastAsia="方正黑体_GBK"/>
          <w:sz w:val="32"/>
          <w:szCs w:val="32"/>
          <w:highlight w:val="none"/>
          <w:lang w:val="zh-CN"/>
        </w:rPr>
        <w:t xml:space="preserve">附件1</w:t>
      </w:r>
      <w:r/>
    </w:p>
    <w:p>
      <w:pPr>
        <w:jc w:val="center"/>
        <w:rPr>
          <w:rFonts w:hint="eastAsia" w:ascii="宋体" w:hAnsi="宋体"/>
          <w:b/>
          <w:sz w:val="30"/>
          <w:szCs w:val="30"/>
          <w:highlight w:val="none"/>
        </w:rPr>
      </w:pPr>
      <w:r>
        <w:rPr>
          <w:rFonts w:hint="eastAsia" w:ascii="宋体" w:hAnsi="宋体"/>
          <w:b/>
          <w:sz w:val="30"/>
          <w:szCs w:val="30"/>
          <w:highlight w:val="none"/>
        </w:rPr>
        <w:t xml:space="preserve">供应商符合《政府采购法》第二十二条规定条件的声明函</w:t>
      </w:r>
      <w:r/>
    </w:p>
    <w:p>
      <w:pPr>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r/>
    </w:p>
    <w:p>
      <w:pPr>
        <w:ind w:firstLine="480"/>
        <w:spacing w:line="520" w:lineRule="exact"/>
        <w:rPr>
          <w:rFonts w:hint="eastAsia" w:ascii="宋体" w:hAnsi="宋体"/>
          <w:b/>
          <w:bCs/>
          <w:sz w:val="24"/>
          <w:szCs w:val="24"/>
          <w:highlight w:val="none"/>
        </w:rPr>
      </w:pPr>
      <w:r>
        <w:rPr>
          <w:rFonts w:hint="eastAsia" w:ascii="宋体" w:hAnsi="宋体"/>
          <w:bCs/>
          <w:sz w:val="24"/>
          <w:szCs w:val="24"/>
          <w:highlight w:val="none"/>
        </w:rPr>
        <w:t xml:space="preserve">我单位参加</w:t>
      </w:r>
      <w:r>
        <w:rPr>
          <w:rFonts w:hint="eastAsia" w:ascii="宋体" w:hAnsi="宋体"/>
          <w:bCs/>
          <w:sz w:val="24"/>
          <w:szCs w:val="24"/>
          <w:highlight w:val="none"/>
          <w:u w:val="single"/>
          <w:lang w:val="en-US" w:eastAsia="zh-CN"/>
        </w:rPr>
        <w:t xml:space="preserve">                  </w:t>
      </w:r>
      <w:r>
        <w:rPr>
          <w:rFonts w:hint="eastAsia" w:ascii="宋体" w:hAnsi="宋体"/>
          <w:bCs/>
          <w:sz w:val="24"/>
          <w:szCs w:val="21"/>
          <w:highlight w:val="none"/>
        </w:rPr>
        <w:t xml:space="preserve">（项目名称），</w:t>
      </w:r>
      <w:r>
        <w:rPr>
          <w:rFonts w:hint="eastAsia" w:ascii="宋体" w:hAnsi="宋体"/>
          <w:bCs/>
          <w:sz w:val="24"/>
          <w:szCs w:val="21"/>
          <w:highlight w:val="none"/>
          <w:u w:val="single"/>
          <w:lang w:val="en-US" w:eastAsia="zh-CN"/>
        </w:rPr>
        <w:t xml:space="preserve">                  </w:t>
      </w:r>
      <w:r>
        <w:rPr>
          <w:rFonts w:hint="eastAsia" w:ascii="宋体" w:hAnsi="宋体"/>
          <w:bCs/>
          <w:sz w:val="24"/>
          <w:szCs w:val="21"/>
          <w:highlight w:val="none"/>
        </w:rPr>
        <w:t xml:space="preserve">（项目编号）采购活动。针对《中华人民共和国政府采购法》第二十二条规定做出如下声明：</w:t>
      </w:r>
      <w:r/>
    </w:p>
    <w:p>
      <w:pPr>
        <w:ind w:firstLine="482"/>
        <w:spacing w:line="520" w:lineRule="exact"/>
        <w:rPr>
          <w:rFonts w:hint="eastAsia" w:ascii="宋体" w:hAnsi="宋体"/>
          <w:sz w:val="24"/>
          <w:szCs w:val="24"/>
          <w:highlight w:val="none"/>
        </w:rPr>
      </w:pPr>
      <w:r>
        <w:rPr>
          <w:rFonts w:hint="eastAsia" w:ascii="宋体" w:hAnsi="宋体"/>
          <w:bCs/>
          <w:sz w:val="24"/>
          <w:szCs w:val="21"/>
          <w:highlight w:val="none"/>
        </w:rPr>
        <w:t xml:space="preserve">1.我单位具有独立承担民事责任的能力；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2.我单位具有良好的商业信誉和健全的财务会计制度；</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3.我单位具有履行合同所必需的设备和专业技术能力；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4.我单位有依法缴纳税收和社会保障资金的良好记录；</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6.我单位满足法律、行政法规规定的其他条件。</w:t>
      </w:r>
      <w:r/>
    </w:p>
    <w:p>
      <w:pPr>
        <w:ind w:firstLine="482"/>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jc w:val="center"/>
        <w:spacing w:line="460" w:lineRule="exact"/>
        <w:rPr>
          <w:rFonts w:hint="eastAsia" w:ascii="宋体" w:hAnsi="宋体"/>
          <w:bCs/>
          <w:sz w:val="24"/>
          <w:szCs w:val="21"/>
          <w:highlight w:val="none"/>
        </w:rPr>
      </w:pPr>
      <w:r>
        <w:rPr>
          <w:rFonts w:hint="eastAsia" w:ascii="宋体" w:hAnsi="宋体"/>
          <w:bCs/>
          <w:sz w:val="24"/>
          <w:szCs w:val="21"/>
          <w:highlight w:val="none"/>
        </w:rPr>
        <w:t xml:space="preserve">                                             承诺人名称（公章）：</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lang w:val="en-US" w:eastAsia="zh-CN"/>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jc w:val="both"/>
        <w:spacing w:line="360" w:lineRule="auto"/>
        <w:rPr>
          <w:rFonts w:ascii="宋体" w:cs="宋体"/>
          <w:color w:val="000000"/>
          <w:sz w:val="24"/>
          <w:szCs w:val="24"/>
          <w:highlight w:val="none"/>
        </w:rPr>
      </w:pPr>
      <w:r>
        <w:rPr>
          <w:rFonts w:ascii="宋体" w:cs="宋体"/>
          <w:color w:val="000000"/>
          <w:sz w:val="24"/>
          <w:szCs w:val="24"/>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40" w:lineRule="exact"/>
        <w:rPr>
          <w:rFonts w:ascii="宋体" w:hAnsi="宋体"/>
          <w:sz w:val="24"/>
          <w:szCs w:val="21"/>
          <w:highlight w:val="none"/>
        </w:rPr>
      </w:pPr>
      <w:r>
        <w:rPr>
          <w:rFonts w:ascii="宋体" w:hAnsi="宋体"/>
          <w:sz w:val="24"/>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3</w:t>
      </w:r>
      <w:r/>
    </w:p>
    <w:p>
      <w:pPr>
        <w:jc w:val="center"/>
        <w:keepLines w:val="0"/>
        <w:keepNext w:val="0"/>
        <w:pageBreakBefore w:val="0"/>
        <w:spacing w:line="520" w:lineRule="exact"/>
        <w:widowControl w:val="off"/>
        <w:rPr>
          <w:rFonts w:hint="eastAsia" w:ascii="宋体" w:hAnsi="宋体"/>
          <w:b/>
          <w:bCs/>
          <w:sz w:val="32"/>
          <w:szCs w:val="32"/>
          <w:highlight w:val="none"/>
        </w:rPr>
      </w:pPr>
      <w:r>
        <w:rPr>
          <w:rFonts w:hint="eastAsia" w:ascii="宋体" w:hAnsi="宋体"/>
          <w:b/>
          <w:bCs/>
          <w:sz w:val="32"/>
          <w:szCs w:val="32"/>
          <w:highlight w:val="none"/>
        </w:rPr>
        <w:t xml:space="preserve">法人授权书</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本授权书声明：____________（供应商名称）授权________________（被授权人的姓名）为我方就项目编号：</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keepLines w:val="0"/>
        <w:keepNext w:val="0"/>
        <w:pageBreakBefore w:val="0"/>
        <w:spacing w:line="520" w:lineRule="exact"/>
        <w:widowControl w:val="off"/>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keepLines w:val="0"/>
        <w:keepNext w:val="0"/>
        <w:pageBreakBefore w:val="0"/>
        <w:spacing w:line="520" w:lineRule="exact"/>
        <w:widowControl w:val="off"/>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120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      日期：</w:t>
      </w:r>
      <w:r>
        <w:rPr>
          <w:rFonts w:hint="eastAsia" w:ascii="Times New Roman" w:hAnsi="Times New Roman"/>
          <w:sz w:val="24"/>
          <w:szCs w:val="24"/>
          <w:highlight w:val="none"/>
          <w:u w:val="single"/>
        </w:rPr>
        <w:t xml:space="preserve">                                         </w:t>
      </w:r>
      <w:r/>
    </w:p>
    <w:p>
      <w:pPr>
        <w:ind w:firstLine="420"/>
        <w:keepLines w:val="0"/>
        <w:keepNext w:val="0"/>
        <w:pageBreakBefore w:val="0"/>
        <w:spacing w:line="520" w:lineRule="exact"/>
        <w:widowControl w:val="off"/>
        <w:rPr>
          <w:rFonts w:hint="eastAsia" w:ascii="Times New Roman" w:hAnsi="Times New Roman"/>
          <w:i/>
          <w:sz w:val="24"/>
          <w:szCs w:val="24"/>
          <w:highlight w:val="none"/>
          <w:u w:val="single"/>
        </w:rPr>
      </w:pPr>
      <w:r>
        <w:rPr>
          <w:rFonts w:hint="eastAsia" w:ascii="Times New Roman" w:hAnsi="Times New Roman"/>
          <w:i/>
          <w:sz w:val="24"/>
          <w:szCs w:val="24"/>
          <w:highlight w:val="none"/>
          <w:u w:val="single"/>
        </w:rPr>
      </w:r>
      <w:r/>
    </w:p>
    <w:p>
      <w:pPr>
        <w:keepLines w:val="0"/>
        <w:keepNext w:val="0"/>
        <w:pageBreakBefore w:val="0"/>
        <w:spacing w:line="52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keepNext w:val="0"/>
        <w:pageBreakBefore w:val="0"/>
        <w:spacing w:line="480" w:lineRule="exact"/>
        <w:widowControl w:val="off"/>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4</w:t>
      </w:r>
      <w:r/>
    </w:p>
    <w:p>
      <w:pPr>
        <w:jc w:val="center"/>
        <w:spacing w:line="560" w:lineRule="exact"/>
        <w:rPr>
          <w:rFonts w:ascii="宋体" w:hAnsi="宋体"/>
          <w:b/>
          <w:bCs/>
          <w:sz w:val="32"/>
          <w:szCs w:val="32"/>
          <w:highlight w:val="none"/>
        </w:rPr>
      </w:pPr>
      <w:r>
        <w:rPr>
          <w:rFonts w:hint="eastAsia" w:ascii="宋体" w:hAnsi="宋体"/>
          <w:b/>
          <w:bCs/>
          <w:sz w:val="32"/>
          <w:szCs w:val="32"/>
          <w:highlight w:val="none"/>
          <w:lang w:eastAsia="zh-CN"/>
        </w:rPr>
        <w:t xml:space="preserve">磋商</w:t>
      </w:r>
      <w:r>
        <w:rPr>
          <w:rFonts w:hint="eastAsia" w:ascii="宋体" w:hAnsi="宋体"/>
          <w:b/>
          <w:bCs/>
          <w:sz w:val="32"/>
          <w:szCs w:val="32"/>
          <w:highlight w:val="none"/>
        </w:rPr>
        <w:t xml:space="preserve">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致：采购人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w:t>
      </w:r>
      <w:r>
        <w:rPr>
          <w:rFonts w:hint="eastAsia" w:ascii="Times New Roman" w:hAnsi="Times New Roman"/>
          <w:color w:val="000000"/>
          <w:sz w:val="24"/>
          <w:szCs w:val="24"/>
          <w:highlight w:val="none"/>
        </w:rPr>
        <w:t xml:space="preserve">项目编号：</w:t>
      </w:r>
      <w:r>
        <w:rPr>
          <w:rFonts w:hint="eastAsia" w:ascii="Times New Roman" w:hAnsi="Times New Roman"/>
          <w:color w:val="000000"/>
          <w:sz w:val="24"/>
          <w:szCs w:val="24"/>
          <w:highlight w:val="none"/>
          <w:u w:val="single"/>
        </w:rPr>
        <w:t xml:space="preserve">        </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文件，正式授权下述签字人______(姓名)代表我方______________（供应商的名称），全权处理本次项目</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文件规定的各项要求，向买方提供所需货物、服务（包含与货物相关的服务及与服务相关的货物）。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我方将根据</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文件的规定，严格履行合同的责任和义务</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并保证在</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有关的正式通讯地址为：</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ascii="宋体" w:hAnsi="宋体"/>
          <w:bCs/>
          <w:sz w:val="24"/>
          <w:szCs w:val="21"/>
          <w:highlight w:val="none"/>
        </w:rPr>
      </w:pPr>
      <w:r>
        <w:rPr>
          <w:rFonts w:ascii="宋体" w:hAnsi="宋体"/>
          <w:bCs/>
          <w:sz w:val="24"/>
          <w:szCs w:val="21"/>
          <w:highlight w:val="none"/>
        </w:rPr>
      </w:r>
      <w:r/>
    </w:p>
    <w:p>
      <w:pPr>
        <w:ind w:left="420" w:firstLine="480"/>
        <w:jc w:val="left"/>
        <w:spacing w:line="440" w:lineRule="exact"/>
        <w:rPr>
          <w:rFonts w:ascii="宋体" w:hAnsi="宋体"/>
          <w:color w:val="000000"/>
          <w:sz w:val="24"/>
          <w:szCs w:val="21"/>
          <w:highlight w:val="none"/>
        </w:rPr>
      </w:pPr>
      <w:r>
        <w:rPr>
          <w:rFonts w:ascii="宋体" w:hAnsi="宋体"/>
          <w:color w:val="000000"/>
          <w:sz w:val="24"/>
          <w:szCs w:val="21"/>
          <w:highlight w:val="none"/>
        </w:rPr>
      </w:r>
      <w:r/>
    </w:p>
    <w:p>
      <w:pPr>
        <w:ind w:left="420" w:firstLine="2400"/>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p>
    <w:p>
      <w:pPr>
        <w:ind w:left="420" w:firstLine="2400"/>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spacing w:line="460" w:lineRule="exact"/>
        <w:rPr>
          <w:rFonts w:ascii="宋体" w:hAnsi="宋体"/>
          <w:bCs/>
          <w:sz w:val="24"/>
          <w:szCs w:val="21"/>
          <w:highlight w:val="none"/>
        </w:rPr>
      </w:pPr>
      <w:r>
        <w:rPr>
          <w:rFonts w:ascii="宋体" w:hAnsi="宋体"/>
          <w:bCs/>
          <w:sz w:val="24"/>
          <w:szCs w:val="21"/>
          <w:highlight w:val="none"/>
        </w:rPr>
      </w:r>
      <w:r/>
    </w:p>
    <w:p>
      <w:pPr>
        <w:spacing w:line="460" w:lineRule="exact"/>
        <w:rPr>
          <w:rFonts w:eastAsia="方正黑体_GBK"/>
          <w:sz w:val="32"/>
          <w:szCs w:val="32"/>
          <w:highlight w:val="none"/>
        </w:rPr>
      </w:pPr>
      <w:r>
        <w:rPr>
          <w:rFonts w:ascii="宋体" w:hAnsi="宋体"/>
          <w:bCs/>
          <w:sz w:val="24"/>
          <w:szCs w:val="21"/>
          <w:highlight w:val="none"/>
        </w:rPr>
        <w:br w:type="page" w:clear="all"/>
      </w:r>
      <w:r/>
    </w:p>
    <w:p>
      <w:pPr>
        <w:spacing w:line="300" w:lineRule="auto"/>
        <w:rPr>
          <w:rFonts w:hint="eastAsia" w:ascii="Times New Roman" w:hAnsi="Times New Roman" w:eastAsia="方正黑体_GBK"/>
          <w:sz w:val="32"/>
          <w:szCs w:val="32"/>
          <w:highlight w:val="none"/>
          <w:lang w:val="en-US" w:eastAsia="zh-CN"/>
        </w:rPr>
        <w:outlineLvl w:val="3"/>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5</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60"/>
        <w:tblW w:w="96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8"/>
        <w:gridCol w:w="2248"/>
        <w:gridCol w:w="2856"/>
        <w:gridCol w:w="2556"/>
        <w:gridCol w:w="1325"/>
      </w:tblGrid>
      <w:tr>
        <w:trPr>
          <w:trHeight w:val="994"/>
        </w:trPr>
        <w:tc>
          <w:tcPr>
            <w:tcBorders>
              <w:top w:val="single" w:color="auto" w:sz="12" w:space="0"/>
              <w:left w:val="single" w:color="auto" w:sz="12" w:space="0"/>
              <w:bottom w:val="single" w:color="auto" w:sz="6" w:space="0"/>
              <w:right w:val="single" w:color="auto" w:sz="6" w:space="0"/>
            </w:tcBorders>
            <w:tcW w:w="7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2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8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25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325" w:type="dxa"/>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1.供应商提交的响应文件中与</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文件第三部分“项目需求”中的商务部分的要求，应逐条填列在偏离表中。</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2.“偏离说明”一栏选择“正偏离”、“无偏离”、“负偏离”进行填写。正偏离、无偏离的确认和负偏离的是否响应采购文件，由</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小组认定。</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40"/>
        <w:spacing w:line="560" w:lineRule="exact"/>
        <w:rPr>
          <w:rFonts w:ascii="宋体" w:hAnsi="宋体" w:cs="宋体"/>
          <w:b/>
          <w:sz w:val="28"/>
          <w:szCs w:val="28"/>
          <w:highlight w:val="none"/>
        </w:rPr>
      </w:pPr>
      <w:r>
        <w:rPr>
          <w:rFonts w:ascii="宋体" w:hAnsi="宋体" w:cs="宋体"/>
          <w:b/>
          <w:sz w:val="28"/>
          <w:szCs w:val="28"/>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60"/>
        <w:tblW w:w="96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8"/>
        <w:gridCol w:w="2248"/>
        <w:gridCol w:w="2856"/>
        <w:gridCol w:w="2556"/>
        <w:gridCol w:w="1325"/>
      </w:tblGrid>
      <w:tr>
        <w:trPr>
          <w:trHeight w:val="994"/>
        </w:trPr>
        <w:tc>
          <w:tcPr>
            <w:tcBorders>
              <w:top w:val="single" w:color="auto" w:sz="12" w:space="0"/>
              <w:left w:val="single" w:color="auto" w:sz="12" w:space="0"/>
              <w:bottom w:val="single" w:color="auto" w:sz="6" w:space="0"/>
              <w:right w:val="single" w:color="auto" w:sz="6" w:space="0"/>
            </w:tcBorders>
            <w:tcW w:w="7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2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8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25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325" w:type="dxa"/>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1.供应商提交的响应文件中与</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文件第三部分“项目需求”中的技术部分的要求，应逐条填列在偏离表中。</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2.“偏离说明”一栏选择“正偏离”、“无偏离”、“负偏离”进行填写。正偏离、无偏离的确认和负偏离的是否响应采购文件，由</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小组认定。</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7</w:t>
      </w:r>
      <w:r/>
    </w:p>
    <w:p>
      <w:pPr>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p>
    <w:p>
      <w:pPr>
        <w:keepLines w:val="0"/>
        <w:keepNext w:val="0"/>
        <w:pageBreakBefore w:val="0"/>
        <w:spacing w:line="520" w:lineRule="exact"/>
        <w:widowControl w:val="off"/>
        <w:rPr>
          <w:rFonts w:ascii="宋体" w:hAnsi="宋体" w:cs="宋体"/>
          <w:sz w:val="28"/>
          <w:szCs w:val="28"/>
          <w:highlight w:val="none"/>
          <w:u w:val="single"/>
        </w:rPr>
      </w:pPr>
      <w:r>
        <w:rPr>
          <w:rFonts w:ascii="宋体" w:hAnsi="宋体" w:cs="宋体"/>
          <w:sz w:val="28"/>
          <w:szCs w:val="28"/>
          <w:highlight w:val="none"/>
        </w:rPr>
        <w:t xml:space="preserve">供应商全称（加盖公章）：</w:t>
      </w:r>
      <w:r/>
    </w:p>
    <w:p>
      <w:pPr>
        <w:keepLines w:val="0"/>
        <w:keepNext w:val="0"/>
        <w:pageBreakBefore w:val="0"/>
        <w:spacing w:line="520" w:lineRule="exact"/>
        <w:widowControl w:val="off"/>
        <w:rPr>
          <w:rFonts w:ascii="宋体" w:hAnsi="宋体" w:cs="宋体"/>
          <w:sz w:val="28"/>
          <w:szCs w:val="28"/>
          <w:highlight w:val="none"/>
          <w:u w:val="single"/>
        </w:rPr>
      </w:pPr>
      <w:r>
        <w:rPr>
          <w:rFonts w:ascii="宋体" w:hAnsi="宋体" w:cs="宋体"/>
          <w:sz w:val="28"/>
          <w:szCs w:val="28"/>
          <w:highlight w:val="none"/>
        </w:rPr>
        <w:t xml:space="preserve">项目名称：</w:t>
      </w:r>
      <w:r/>
    </w:p>
    <w:p>
      <w:pPr>
        <w:keepLines w:val="0"/>
        <w:keepNext w:val="0"/>
        <w:pageBreakBefore w:val="0"/>
        <w:spacing w:line="520" w:lineRule="exact"/>
        <w:widowControl w:val="off"/>
        <w:rPr>
          <w:rFonts w:ascii="宋体" w:hAnsi="宋体" w:cs="宋体"/>
          <w:sz w:val="28"/>
          <w:szCs w:val="28"/>
          <w:highlight w:val="none"/>
        </w:rPr>
      </w:pPr>
      <w:r>
        <w:rPr>
          <w:rFonts w:ascii="宋体" w:hAnsi="宋体" w:cs="宋体"/>
          <w:sz w:val="28"/>
          <w:szCs w:val="28"/>
          <w:highlight w:val="none"/>
        </w:rPr>
        <w:t xml:space="preserve">项目编号：</w:t>
      </w:r>
      <w:r/>
    </w:p>
    <w:p>
      <w:pPr>
        <w:keepLines w:val="0"/>
        <w:keepNext w:val="0"/>
        <w:pageBreakBefore w:val="0"/>
        <w:spacing w:line="520" w:lineRule="exact"/>
        <w:widowControl w:val="off"/>
        <w:rPr>
          <w:rFonts w:ascii="宋体" w:hAnsi="宋体" w:cs="宋体"/>
          <w:sz w:val="28"/>
          <w:szCs w:val="28"/>
          <w:highlight w:val="none"/>
        </w:rPr>
      </w:pPr>
      <w:r>
        <w:rPr>
          <w:rFonts w:ascii="宋体" w:hAnsi="宋体" w:cs="宋体"/>
          <w:sz w:val="28"/>
          <w:szCs w:val="28"/>
          <w:highlight w:val="none"/>
        </w:rPr>
        <w:t xml:space="preserve">分包号：</w:t>
      </w:r>
      <w:r/>
    </w:p>
    <w:tbl>
      <w:tblPr>
        <w:tblStyle w:val="76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lang w:eastAsia="zh-CN"/>
              </w:rPr>
              <w:t xml:space="preserve">磋商</w:t>
            </w:r>
            <w:r>
              <w:rPr>
                <w:rFonts w:ascii="宋体" w:hAnsi="宋体" w:cs="宋体"/>
                <w:sz w:val="28"/>
                <w:szCs w:val="28"/>
                <w:highlight w:val="none"/>
              </w:rPr>
              <w:t xml:space="preserve">货物、服务名称</w:t>
            </w:r>
            <w:r/>
          </w:p>
        </w:tc>
        <w:tc>
          <w:tcPr>
            <w:tcW w:w="4607"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lang w:eastAsia="zh-CN"/>
              </w:rPr>
              <w:t xml:space="preserve">磋商</w:t>
            </w:r>
            <w:r>
              <w:rPr>
                <w:rFonts w:ascii="宋体" w:hAnsi="宋体" w:cs="宋体"/>
                <w:sz w:val="28"/>
                <w:szCs w:val="28"/>
                <w:highlight w:val="none"/>
              </w:rPr>
              <w:t xml:space="preserve">总报价</w:t>
            </w:r>
            <w:r/>
          </w:p>
        </w:tc>
      </w:tr>
      <w:tr>
        <w:trPr>
          <w:trHeight w:val="1091"/>
        </w:trPr>
        <w:tc>
          <w:tcPr>
            <w:tcW w:w="4148"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spacing w:line="560" w:lineRule="exact"/>
              <w:rPr>
                <w:rFonts w:ascii="等线" w:hAnsi="等线" w:eastAsia="等线"/>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r>
            <w:r>
              <w:rPr>
                <w:rFonts w:ascii="宋体" w:hAnsi="宋体" w:cs="宋体"/>
                <w:sz w:val="28"/>
                <w:szCs w:val="28"/>
                <w:highlight w:val="none"/>
              </w:rPr>
              <w:t xml:space="preserve">小写：元（人民币）</w:t>
            </w:r>
            <w:r/>
          </w:p>
        </w:tc>
      </w:tr>
      <w:tr>
        <w:trPr/>
        <w:tc>
          <w:tcPr>
            <w:tcW w:w="4148" w:type="dxa"/>
            <w:vAlign w:val="top"/>
            <w:textDirection w:val="lrTb"/>
            <w:noWrap w:val="false"/>
          </w:tcPr>
          <w:p>
            <w:pPr>
              <w:spacing w:line="560" w:lineRule="exact"/>
              <w:rPr>
                <w:rFonts w:ascii="等线" w:hAnsi="等线" w:eastAsia="等线"/>
                <w:highlight w:val="none"/>
              </w:rPr>
            </w:pPr>
            <w:r>
              <w:rPr>
                <w:rFonts w:ascii="宋体" w:hAnsi="宋体" w:cs="宋体"/>
                <w:sz w:val="28"/>
                <w:szCs w:val="28"/>
                <w:highlight w:val="none"/>
              </w:rPr>
              <w:t xml:space="preserve">主要货物、服务制造商及产地</w:t>
            </w:r>
            <w:r/>
          </w:p>
        </w:tc>
        <w:tc>
          <w:tcPr>
            <w:tcW w:w="4607"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r>
      <w:tr>
        <w:trPr>
          <w:trHeight w:val="481"/>
        </w:trPr>
        <w:tc>
          <w:tcPr>
            <w:tcW w:w="4148" w:type="dxa"/>
            <w:vAlign w:val="top"/>
            <w:textDirection w:val="lrTb"/>
            <w:noWrap w:val="false"/>
          </w:tcPr>
          <w:p>
            <w:pPr>
              <w:spacing w:line="560" w:lineRule="exact"/>
              <w:rPr>
                <w:rFonts w:ascii="等线" w:hAnsi="等线" w:eastAsia="等线"/>
                <w:highlight w:val="none"/>
              </w:rPr>
            </w:pPr>
            <w:r>
              <w:rPr>
                <w:rFonts w:hint="eastAsia" w:ascii="宋体" w:hAnsi="宋体" w:cs="宋体"/>
                <w:sz w:val="28"/>
                <w:szCs w:val="28"/>
                <w:highlight w:val="none"/>
              </w:rPr>
              <w:t xml:space="preserve">核心产品品牌（如有）</w:t>
            </w:r>
            <w:r/>
          </w:p>
        </w:tc>
        <w:tc>
          <w:tcPr>
            <w:tcW w:w="4607"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r>
    </w:tbl>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keepLines w:val="0"/>
        <w:keepNext w:val="0"/>
        <w:pageBreakBefore w:val="0"/>
        <w:spacing w:line="50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p>
    <w:p>
      <w:pPr>
        <w:keepLines w:val="0"/>
        <w:keepNext w:val="0"/>
        <w:pageBreakBefore w:val="0"/>
        <w:spacing w:line="500" w:lineRule="exact"/>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p>
    <w:p>
      <w:pPr>
        <w:rPr>
          <w:rFonts w:ascii="宋体" w:hAnsi="宋体"/>
          <w:bCs/>
          <w:sz w:val="24"/>
          <w:szCs w:val="21"/>
          <w:highlight w:val="none"/>
        </w:rPr>
      </w:pPr>
      <w:r>
        <w:rPr>
          <w:rFonts w:ascii="宋体" w:hAnsi="宋体"/>
          <w:bCs/>
          <w:sz w:val="24"/>
          <w:szCs w:val="21"/>
          <w:highlight w:val="none"/>
        </w:rPr>
        <w:br w:type="page" w:clear="all"/>
      </w:r>
      <w:r/>
    </w:p>
    <w:p>
      <w:pPr>
        <w:spacing w:line="300" w:lineRule="auto"/>
        <w:rPr>
          <w:rFonts w:hint="eastAsia" w:ascii="Times New Roman" w:hAnsi="Times New Roman" w:eastAsia="方正黑体_GBK"/>
          <w:sz w:val="32"/>
          <w:szCs w:val="32"/>
          <w:highlight w:val="none"/>
          <w:lang w:val="zh-CN" w:eastAsia="zh-CN"/>
        </w:rPr>
        <w:outlineLvl w:val="3"/>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8</w:t>
      </w:r>
      <w:r/>
    </w:p>
    <w:p>
      <w:pPr>
        <w:contextualSpacing/>
        <w:spacing w:line="400" w:lineRule="exact"/>
        <w:rPr>
          <w:rFonts w:ascii="宋体" w:hAnsi="宋体" w:cs="宋体"/>
          <w:sz w:val="28"/>
          <w:szCs w:val="28"/>
          <w:highlight w:val="none"/>
        </w:rPr>
      </w:pPr>
      <w:r>
        <w:rPr>
          <w:rFonts w:ascii="宋体" w:hAnsi="宋体" w:cs="宋体"/>
          <w:sz w:val="28"/>
          <w:szCs w:val="28"/>
          <w:highlight w:val="none"/>
        </w:rPr>
      </w:r>
      <w:r/>
    </w:p>
    <w:p>
      <w:pPr>
        <w:jc w:val="center"/>
        <w:spacing w:line="400" w:lineRule="exact"/>
        <w:rPr>
          <w:b/>
          <w:bCs/>
          <w:sz w:val="32"/>
          <w:szCs w:val="32"/>
          <w:highlight w:val="none"/>
        </w:rPr>
      </w:pPr>
      <w:r>
        <w:rPr>
          <w:rFonts w:hint="eastAsia"/>
          <w:b/>
          <w:bCs/>
          <w:sz w:val="32"/>
          <w:szCs w:val="32"/>
          <w:highlight w:val="none"/>
        </w:rPr>
        <w:t xml:space="preserve">分项报价明细表（</w:t>
      </w:r>
      <w:r>
        <w:rPr>
          <w:rFonts w:hint="eastAsia"/>
          <w:b/>
          <w:bCs/>
          <w:sz w:val="32"/>
          <w:szCs w:val="32"/>
          <w:highlight w:val="none"/>
          <w:lang w:val="en-US" w:eastAsia="zh-CN"/>
        </w:rPr>
        <w:t xml:space="preserve">货物</w:t>
      </w:r>
      <w:r>
        <w:rPr>
          <w:rFonts w:hint="eastAsia"/>
          <w:b/>
          <w:bCs/>
          <w:sz w:val="32"/>
          <w:szCs w:val="32"/>
          <w:highlight w:val="none"/>
        </w:rPr>
        <w:t xml:space="preserve">类）</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供应商（盖章）：</w:t>
      </w:r>
      <w:r/>
    </w:p>
    <w:tbl>
      <w:tblPr>
        <w:tblStyle w:val="760"/>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34"/>
        </w:trPr>
        <w:tc>
          <w:tcPr>
            <w:gridSpan w:val="10"/>
            <w:tcW w:w="9263" w:type="dxa"/>
            <w:vAlign w:val="center"/>
            <w:textDirection w:val="lrTb"/>
            <w:noWrap w:val="false"/>
          </w:tcPr>
          <w:p>
            <w:pPr>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投标总报价（人民币：元）</w:t>
            </w:r>
            <w:r/>
          </w:p>
        </w:tc>
      </w:tr>
    </w:tbl>
    <w:p>
      <w:pPr>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r>
      <w:r/>
    </w:p>
    <w:p>
      <w:pPr>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注：交易响应人必须详细报出报价总表的各个组成部分的报价。且本表各分项报价合计应当与竞谈报价总表报价合计相等。</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1.投标人必须详细、准确填写本报价表中各个子项的名称、品牌、规格型号、数量、单价、备注中的内容（是否为主要标的）等内容。</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2.本表各分项报价合计应当与“开标一览表”中“投标总报价”（或“投标优惠率”）数额一致。</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3.供应商须详细备注主要标的信息，并将随中标公告进行公示。</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p>
    <w:p>
      <w:pPr>
        <w:rPr>
          <w:rFonts w:hint="eastAsia" w:ascii="宋体" w:hAnsi="宋体" w:eastAsia="宋体" w:cs="宋体"/>
          <w:b/>
          <w:sz w:val="24"/>
          <w:szCs w:val="44"/>
          <w:highlight w:val="none"/>
        </w:rPr>
      </w:pPr>
      <w:r>
        <w:rPr>
          <w:rFonts w:hint="eastAsia" w:ascii="宋体" w:hAnsi="宋体" w:eastAsia="宋体" w:cs="宋体"/>
          <w:b/>
          <w:sz w:val="24"/>
          <w:szCs w:val="44"/>
          <w:highlight w:val="none"/>
        </w:rPr>
        <w:br w:type="page" w:clear="all"/>
      </w:r>
      <w:r/>
    </w:p>
    <w:p>
      <w:pPr>
        <w:rPr>
          <w:rFonts w:hint="eastAsia" w:eastAsia="方正黑体_GBK"/>
          <w:sz w:val="32"/>
          <w:szCs w:val="32"/>
          <w:highlight w:val="none"/>
          <w:lang w:val="en-US" w:eastAsia="zh-CN"/>
        </w:rPr>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9</w:t>
      </w:r>
      <w:r/>
    </w:p>
    <w:p>
      <w:pPr>
        <w:ind w:firstLine="281"/>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中小微企业声明函（货物）</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本公司（联合体）郑重声明，根据《政府采购促进中小企业发展管理办法》（财库</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2020</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46 号）的规定，本公司（联合体）参加</w:t>
      </w:r>
      <w:r>
        <w:rPr>
          <w:rFonts w:ascii="Times New Roman" w:hAnsi="Times New Roman"/>
          <w:sz w:val="28"/>
          <w:szCs w:val="28"/>
          <w:u w:val="single"/>
          <w:lang w:val="en-US" w:bidi="zh-CN"/>
        </w:rPr>
        <w:t xml:space="preserve">（单位名称）</w:t>
      </w:r>
      <w:r>
        <w:rPr>
          <w:rFonts w:ascii="Times New Roman" w:hAnsi="Times New Roman"/>
          <w:sz w:val="28"/>
          <w:szCs w:val="28"/>
          <w:lang w:val="en-US" w:bidi="zh-CN"/>
        </w:rPr>
        <w:t xml:space="preserve">的</w:t>
      </w:r>
      <w:r>
        <w:rPr>
          <w:rFonts w:ascii="Times New Roman" w:hAnsi="Times New Roman"/>
          <w:sz w:val="28"/>
          <w:szCs w:val="28"/>
          <w:u w:val="single"/>
          <w:lang w:val="en-US" w:bidi="zh-CN"/>
        </w:rPr>
        <w:t xml:space="preserve">（项目名称）</w:t>
      </w:r>
      <w:r>
        <w:rPr>
          <w:rFonts w:ascii="Times New Roman" w:hAnsi="Times New Roman"/>
          <w:sz w:val="28"/>
          <w:szCs w:val="28"/>
          <w:lang w:val="en-US"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1.</w:t>
      </w:r>
      <w:r>
        <w:rPr>
          <w:rFonts w:ascii="Times New Roman" w:hAnsi="Times New Roman"/>
          <w:sz w:val="28"/>
          <w:szCs w:val="28"/>
          <w:u w:val="single"/>
          <w:lang w:val="en-US" w:bidi="zh-CN"/>
        </w:rPr>
        <w:t xml:space="preserve"> （标的名称）</w:t>
      </w:r>
      <w:r>
        <w:rPr>
          <w:rFonts w:ascii="Times New Roman" w:hAnsi="Times New Roman"/>
          <w:sz w:val="28"/>
          <w:szCs w:val="28"/>
          <w:lang w:val="en-US" w:bidi="zh-CN"/>
        </w:rPr>
        <w:t xml:space="preserve"> ，属于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2.</w:t>
      </w:r>
      <w:r>
        <w:rPr>
          <w:rFonts w:ascii="Times New Roman" w:hAnsi="Times New Roman"/>
          <w:i/>
          <w:sz w:val="28"/>
          <w:szCs w:val="28"/>
          <w:u w:val="single"/>
          <w:lang w:val="en-US" w:bidi="zh-CN"/>
        </w:rPr>
        <w:t xml:space="preserve"> </w:t>
      </w:r>
      <w:r>
        <w:rPr>
          <w:rFonts w:ascii="Times New Roman" w:hAnsi="Times New Roman"/>
          <w:sz w:val="28"/>
          <w:szCs w:val="28"/>
          <w:u w:val="single"/>
          <w:lang w:val="en-US" w:bidi="zh-CN"/>
        </w:rPr>
        <w:t xml:space="preserve">（标的名称） </w:t>
      </w:r>
      <w:r>
        <w:rPr>
          <w:rFonts w:ascii="Times New Roman" w:hAnsi="Times New Roman"/>
          <w:sz w:val="28"/>
          <w:szCs w:val="28"/>
          <w:lang w:val="en-US" w:bidi="zh-CN"/>
        </w:rPr>
        <w:t xml:space="preserve">，属于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sz w:val="28"/>
          <w:szCs w:val="28"/>
          <w:lang w:val="en-US" w:bidi="zh-CN"/>
        </w:rPr>
        <w:outlineLvl w:val="0"/>
      </w:pPr>
      <w:r>
        <w:rPr>
          <w:rFonts w:ascii="Times New Roman" w:hAnsi="Times New Roman"/>
          <w:sz w:val="28"/>
          <w:szCs w:val="28"/>
          <w:lang w:val="en-US" w:bidi="zh-CN"/>
        </w:rPr>
        <w:t xml:space="preserve">本企业对上述声明内容的真实性负责。如有虚假，将依法承担相应责任。</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spacing w:line="300" w:lineRule="auto"/>
        <w:rPr>
          <w:rFonts w:hint="eastAsia" w:ascii="Times New Roman" w:hAnsi="Times New Roman"/>
          <w:sz w:val="28"/>
          <w:szCs w:val="28"/>
          <w:lang w:val="en-US"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企业名称（盖章）：</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日期：</w:t>
      </w:r>
      <w:r/>
    </w:p>
    <w:p>
      <w:pPr>
        <w:spacing w:line="300" w:lineRule="auto"/>
        <w:rPr>
          <w:rFonts w:hint="eastAsia" w:ascii="Times New Roman" w:hAnsi="Times New Roman" w:eastAsia="方正黑体_GBK"/>
          <w:sz w:val="32"/>
          <w:szCs w:val="32"/>
          <w:highlight w:val="none"/>
          <w:lang w:val="zh-CN"/>
        </w:rPr>
        <w:outlineLvl w:val="3"/>
      </w:pPr>
      <w:r>
        <w:rPr>
          <w:rFonts w:hint="eastAsia" w:ascii="Times New Roman" w:hAnsi="Times New Roman" w:eastAsia="方正黑体_GBK"/>
          <w:sz w:val="32"/>
          <w:szCs w:val="32"/>
          <w:highlight w:val="none"/>
          <w:lang w:val="zh-CN"/>
        </w:rPr>
      </w:r>
      <w:r/>
    </w:p>
    <w:p>
      <w:pPr>
        <w:spacing w:line="300" w:lineRule="auto"/>
        <w:rPr>
          <w:rFonts w:hint="eastAsia" w:ascii="Times New Roman" w:hAnsi="Times New Roman" w:eastAsia="方正黑体_GBK"/>
          <w:sz w:val="32"/>
          <w:szCs w:val="32"/>
          <w:highlight w:val="none"/>
          <w:lang w:val="zh-CN"/>
        </w:rPr>
        <w:outlineLvl w:val="3"/>
      </w:pPr>
      <w:r>
        <w:rPr>
          <w:rFonts w:hint="eastAsia" w:ascii="Times New Roman" w:hAnsi="Times New Roman" w:eastAsia="方正黑体_GBK"/>
          <w:sz w:val="32"/>
          <w:szCs w:val="32"/>
          <w:highlight w:val="none"/>
          <w:lang w:val="zh-CN"/>
        </w:rPr>
      </w:r>
      <w:r/>
    </w:p>
    <w:p>
      <w:pPr>
        <w:spacing w:line="300" w:lineRule="auto"/>
        <w:rPr>
          <w:rFonts w:hint="eastAsia" w:ascii="Times New Roman" w:hAnsi="Times New Roman" w:eastAsia="方正黑体_GBK"/>
          <w:sz w:val="32"/>
          <w:szCs w:val="32"/>
          <w:highlight w:val="none"/>
          <w:lang w:val="zh-CN"/>
        </w:rPr>
        <w:outlineLvl w:val="3"/>
      </w:pPr>
      <w:r>
        <w:rPr>
          <w:rFonts w:hint="eastAsia" w:ascii="Times New Roman" w:hAnsi="Times New Roman" w:eastAsia="方正黑体_GBK"/>
          <w:sz w:val="32"/>
          <w:szCs w:val="32"/>
          <w:highlight w:val="none"/>
          <w:lang w:val="zh-CN"/>
        </w:rPr>
      </w:r>
      <w:r/>
    </w:p>
    <w:p>
      <w:pPr>
        <w:spacing w:line="300" w:lineRule="auto"/>
        <w:rPr>
          <w:rFonts w:hint="eastAsia" w:ascii="Times New Roman" w:hAnsi="Times New Roman" w:eastAsia="方正黑体_GBK"/>
          <w:sz w:val="32"/>
          <w:szCs w:val="32"/>
          <w:highlight w:val="none"/>
          <w:lang w:val="zh-CN" w:eastAsia="zh-CN"/>
        </w:rPr>
        <w:outlineLvl w:val="3"/>
      </w:pPr>
      <w:r>
        <w:rPr>
          <w:rFonts w:hint="eastAsia" w:ascii="Times New Roman" w:hAnsi="Times New Roman" w:eastAsia="方正黑体_GBK"/>
          <w:sz w:val="32"/>
          <w:szCs w:val="32"/>
          <w:highlight w:val="none"/>
          <w:lang w:val="zh-CN"/>
        </w:rPr>
        <w:t xml:space="preserve">附件1</w:t>
      </w:r>
      <w:r>
        <w:rPr>
          <w:rFonts w:hint="eastAsia" w:eastAsia="方正黑体_GBK"/>
          <w:sz w:val="32"/>
          <w:szCs w:val="32"/>
          <w:highlight w:val="none"/>
          <w:lang w:val="en-US" w:eastAsia="zh-CN"/>
        </w:rPr>
        <w:t xml:space="preserve">0</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spacing w:line="300" w:lineRule="auto"/>
        <w:rPr>
          <w:rFonts w:ascii="宋体" w:hAnsi="宋体" w:cs="宋体"/>
          <w:sz w:val="28"/>
          <w:szCs w:val="28"/>
          <w:highlight w:val="none"/>
          <w:lang w:bidi="zh-CN"/>
        </w:rPr>
        <w:outlineLvl w:val="9"/>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ascii="仿宋_GB2312"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300" w:lineRule="auto"/>
        <w:rPr>
          <w:rFonts w:hint="default" w:ascii="Times New Roman" w:hAnsi="Times New Roman" w:eastAsia="方正黑体_GBK"/>
          <w:sz w:val="32"/>
          <w:szCs w:val="32"/>
          <w:highlight w:val="none"/>
          <w:lang w:val="en-US" w:eastAsia="zh-CN"/>
        </w:rPr>
        <w:outlineLvl w:val="3"/>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11</w:t>
      </w:r>
      <w:r/>
    </w:p>
    <w:p>
      <w:pPr>
        <w:jc w:val="center"/>
        <w:spacing w:line="420" w:lineRule="exact"/>
        <w:rPr>
          <w:b/>
          <w:bCs/>
          <w:sz w:val="32"/>
          <w:szCs w:val="32"/>
          <w:highlight w:val="none"/>
        </w:rPr>
        <w:outlineLvl w:val="9"/>
      </w:pPr>
      <w:r>
        <w:rPr>
          <w:rFonts w:hint="eastAsia"/>
          <w:b/>
          <w:bCs/>
          <w:sz w:val="32"/>
          <w:szCs w:val="32"/>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spacing w:line="300" w:lineRule="auto"/>
        <w:rPr>
          <w:sz w:val="28"/>
          <w:szCs w:val="28"/>
          <w:highlight w:val="none"/>
        </w:rPr>
        <w:outlineLvl w:val="9"/>
      </w:pPr>
      <w:r>
        <w:rPr>
          <w:rFonts w:hint="eastAsia"/>
          <w:sz w:val="28"/>
          <w:szCs w:val="28"/>
          <w:highlight w:val="none"/>
        </w:rPr>
        <w:t xml:space="preserve">注：1、供应商如不提供此声明函，价格将不做相应扣除。</w:t>
      </w:r>
      <w:r/>
    </w:p>
    <w:p>
      <w:pPr>
        <w:ind w:firstLine="560"/>
        <w:spacing w:line="300" w:lineRule="auto"/>
        <w:rPr>
          <w:sz w:val="28"/>
          <w:szCs w:val="28"/>
          <w:highlight w:val="none"/>
        </w:rPr>
        <w:outlineLvl w:val="9"/>
      </w:pPr>
      <w:r>
        <w:rPr>
          <w:rFonts w:hint="eastAsia"/>
          <w:sz w:val="28"/>
          <w:szCs w:val="28"/>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w:t>
      </w:r>
      <w:r>
        <w:rPr>
          <w:rFonts w:hint="eastAsia"/>
          <w:sz w:val="28"/>
          <w:szCs w:val="28"/>
          <w:highlight w:val="none"/>
          <w:lang w:eastAsia="zh-CN"/>
        </w:rPr>
        <w:t xml:space="preserve">、</w:t>
      </w:r>
      <w:r>
        <w:rPr>
          <w:rFonts w:hint="eastAsia"/>
          <w:sz w:val="28"/>
          <w:szCs w:val="28"/>
          <w:highlight w:val="none"/>
        </w:rPr>
        <w:t xml:space="preserve">等国家有关规定追究相应责任。</w:t>
      </w:r>
      <w:r/>
    </w:p>
    <w:p>
      <w:pPr>
        <w:spacing w:line="300" w:lineRule="auto"/>
        <w:rPr>
          <w:sz w:val="28"/>
          <w:szCs w:val="28"/>
          <w:highlight w:val="none"/>
        </w:rPr>
        <w:outlineLvl w:val="9"/>
      </w:pPr>
      <w:r>
        <w:rPr>
          <w:sz w:val="28"/>
          <w:szCs w:val="28"/>
          <w:highlight w:val="none"/>
        </w:rPr>
      </w:r>
      <w:r/>
    </w:p>
    <w:p>
      <w:pPr>
        <w:ind w:firstLine="360"/>
        <w:spacing w:line="560" w:lineRule="exact"/>
        <w:rPr>
          <w:rFonts w:ascii="华文新魏" w:hAnsi="宋体" w:eastAsia="华文新魏"/>
          <w:sz w:val="36"/>
          <w:szCs w:val="36"/>
          <w:highlight w:val="none"/>
        </w:rPr>
        <w:outlineLvl w:val="9"/>
      </w:pPr>
      <w:r>
        <w:rPr>
          <w:rFonts w:ascii="华文新魏" w:hAnsi="宋体" w:eastAsia="华文新魏"/>
          <w:sz w:val="36"/>
          <w:szCs w:val="36"/>
          <w:highlight w:val="none"/>
        </w:rPr>
      </w:r>
      <w:r/>
    </w:p>
    <w:p>
      <w:pPr>
        <w:spacing w:line="300" w:lineRule="auto"/>
        <w:rPr>
          <w:rFonts w:hint="eastAsia" w:eastAsia="方正黑体_GBK"/>
          <w:sz w:val="32"/>
          <w:szCs w:val="32"/>
          <w:highlight w:val="none"/>
          <w:lang w:val="en-US" w:eastAsia="zh-CN"/>
        </w:rPr>
        <w:outlineLvl w:val="3"/>
      </w:pPr>
      <w:r>
        <w:rPr>
          <w:rFonts w:ascii="黑体" w:hAnsi="黑体" w:eastAsia="黑体"/>
          <w:b/>
          <w:sz w:val="32"/>
          <w:szCs w:val="32"/>
          <w:highlight w:val="none"/>
        </w:rPr>
        <w:br w:type="page" w:clear="all"/>
      </w:r>
      <w:r>
        <w:rPr>
          <w:rFonts w:hint="eastAsia" w:ascii="Times New Roman" w:hAnsi="Times New Roman" w:eastAsia="方正黑体_GBK"/>
          <w:sz w:val="32"/>
          <w:szCs w:val="32"/>
          <w:highlight w:val="none"/>
          <w:lang w:val="zh-CN"/>
        </w:rPr>
        <w:t xml:space="preserve">附件1</w:t>
      </w:r>
      <w:r>
        <w:rPr>
          <w:rFonts w:hint="eastAsia" w:eastAsia="方正黑体_GBK"/>
          <w:sz w:val="32"/>
          <w:szCs w:val="32"/>
          <w:highlight w:val="none"/>
          <w:lang w:val="en-US" w:eastAsia="zh-CN"/>
        </w:rPr>
        <w:t xml:space="preserve">2</w:t>
      </w:r>
      <w:r/>
    </w:p>
    <w:p>
      <w:pPr>
        <w:jc w:val="center"/>
        <w:spacing w:line="440" w:lineRule="exact"/>
        <w:shd w:val="clear" w:color="auto" w:fill="ffffff"/>
        <w:widowControl/>
        <w:rPr>
          <w:rFonts w:hint="eastAsia" w:ascii="黑体" w:hAnsi="黑体" w:eastAsia="黑体" w:cs="方正魏碑_GBK"/>
          <w:color w:val="000000"/>
          <w:sz w:val="32"/>
          <w:szCs w:val="32"/>
          <w:highlight w:val="none"/>
        </w:rPr>
      </w:pPr>
      <w:r>
        <w:rPr>
          <w:rFonts w:hint="eastAsia" w:ascii="黑体" w:hAnsi="黑体" w:eastAsia="黑体" w:cs="方正魏碑_GBK"/>
          <w:color w:val="000000"/>
          <w:sz w:val="32"/>
          <w:szCs w:val="32"/>
          <w:highlight w:val="none"/>
        </w:rPr>
        <w:t xml:space="preserve">关于符合本国产品标准的声明函</w:t>
      </w:r>
      <w:r/>
    </w:p>
    <w:p>
      <w:pPr>
        <w:ind w:firstLine="420"/>
        <w:jc w:val="left"/>
        <w:spacing w:line="440" w:lineRule="exact"/>
        <w:widowControl/>
        <w:rPr>
          <w:rFonts w:ascii="宋体" w:hAnsi="宋体" w:eastAsia="宋体" w:cs="方正魏碑_GBK"/>
          <w:color w:val="000000"/>
          <w:sz w:val="28"/>
          <w:szCs w:val="28"/>
          <w:highlight w:val="none"/>
        </w:rPr>
      </w:pPr>
      <w:r>
        <w:rPr>
          <w:rFonts w:ascii="宋体" w:hAnsi="宋体" w:eastAsia="宋体" w:cs="方正魏碑_GBK"/>
          <w:color w:val="000000"/>
          <w:sz w:val="28"/>
          <w:szCs w:val="28"/>
          <w:highlight w:val="none"/>
        </w:rPr>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1.</w:t>
      </w:r>
      <w:r>
        <w:rPr>
          <w:rFonts w:hint="eastAsia" w:ascii="宋体" w:hAnsi="宋体" w:eastAsia="宋体" w:cs="方正魏碑_GBK"/>
          <w:color w:val="000000"/>
          <w:sz w:val="28"/>
          <w:szCs w:val="28"/>
          <w:highlight w:val="none"/>
          <w:u w:val="single"/>
        </w:rPr>
        <w:t xml:space="preserve">（产品名称1）</w:t>
      </w:r>
      <w:r>
        <w:rPr>
          <w:rFonts w:hint="eastAsia" w:ascii="宋体" w:hAnsi="宋体" w:eastAsia="宋体" w:cs="方正魏碑_GBK"/>
          <w:color w:val="000000"/>
          <w:sz w:val="28"/>
          <w:szCs w:val="28"/>
          <w:highlight w:val="none"/>
          <w:vertAlign w:val="superscript"/>
        </w:rPr>
        <w:t xml:space="preserve">1</w:t>
      </w:r>
      <w:r>
        <w:rPr>
          <w:rFonts w:hint="eastAsia" w:ascii="宋体" w:hAnsi="宋体" w:eastAsia="宋体" w:cs="方正魏碑_GBK"/>
          <w:color w:val="000000"/>
          <w:sz w:val="28"/>
          <w:szCs w:val="28"/>
          <w:highlight w:val="none"/>
          <w:shd w:val="clear" w:color="auto" w:fill="ffffff"/>
        </w:rPr>
        <w:t xml:space="preserve">，生产厂为</w:t>
      </w:r>
      <w:r>
        <w:rPr>
          <w:rFonts w:hint="eastAsia" w:ascii="宋体" w:hAnsi="宋体" w:eastAsia="宋体" w:cs="方正魏碑_GBK"/>
          <w:color w:val="000000"/>
          <w:sz w:val="28"/>
          <w:szCs w:val="28"/>
          <w:highlight w:val="none"/>
          <w:u w:val="single"/>
        </w:rPr>
        <w:t xml:space="preserve">（厂名）</w:t>
      </w:r>
      <w:r>
        <w:rPr>
          <w:rFonts w:hint="eastAsia" w:ascii="宋体" w:hAnsi="宋体" w:eastAsia="宋体" w:cs="方正魏碑_GBK"/>
          <w:color w:val="000000"/>
          <w:sz w:val="28"/>
          <w:szCs w:val="28"/>
          <w:highlight w:val="none"/>
          <w:vertAlign w:val="superscript"/>
        </w:rPr>
        <w:t xml:space="preserve">2</w:t>
      </w:r>
      <w:r>
        <w:rPr>
          <w:rFonts w:hint="eastAsia" w:ascii="宋体" w:hAnsi="宋体" w:eastAsia="宋体" w:cs="方正魏碑_GBK"/>
          <w:color w:val="000000"/>
          <w:sz w:val="28"/>
          <w:szCs w:val="28"/>
          <w:highlight w:val="none"/>
          <w:shd w:val="clear" w:color="auto" w:fill="ffffff"/>
        </w:rPr>
        <w:t xml:space="preserve">，厂址为</w:t>
      </w:r>
      <w:r>
        <w:rPr>
          <w:rFonts w:hint="eastAsia" w:ascii="宋体" w:hAnsi="宋体" w:eastAsia="宋体" w:cs="方正魏碑_GBK"/>
          <w:color w:val="000000"/>
          <w:sz w:val="28"/>
          <w:szCs w:val="28"/>
          <w:highlight w:val="none"/>
          <w:u w:val="single"/>
        </w:rPr>
        <w:t xml:space="preserve">（生产厂址）</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color w:val="000000"/>
          <w:sz w:val="28"/>
          <w:szCs w:val="28"/>
          <w:highlight w:val="none"/>
          <w:u w:val="single"/>
          <w:shd w:val="clear" w:color="auto" w:fill="ffffff"/>
        </w:rPr>
        <w:t xml:space="preserve"> </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u w:val="single"/>
        </w:rPr>
        <w:t xml:space="preserve"> </w:t>
      </w:r>
      <w:r>
        <w:rPr>
          <w:rFonts w:hint="eastAsia" w:ascii="宋体" w:hAnsi="宋体" w:eastAsia="宋体" w:cs="方正魏碑_GBK"/>
          <w:color w:val="000000"/>
          <w:sz w:val="28"/>
          <w:szCs w:val="28"/>
          <w:highlight w:val="none"/>
          <w:shd w:val="clear" w:color="auto" w:fill="ffffff"/>
        </w:rPr>
        <w:t xml:space="preserve">的中国境内生产的组件成本占比≥</w:t>
      </w:r>
      <w:r>
        <w:rPr>
          <w:rFonts w:hint="eastAsia" w:ascii="宋体" w:hAnsi="宋体" w:eastAsia="宋体" w:cs="方正魏碑_GBK"/>
          <w:strike/>
          <w:color w:val="000000"/>
          <w:sz w:val="28"/>
          <w:szCs w:val="28"/>
          <w:highlight w:val="none"/>
          <w:u w:val="single"/>
        </w:rPr>
        <w:t xml:space="preserve">（规定</w:t>
      </w:r>
      <w:r>
        <w:rPr>
          <w:rFonts w:ascii="宋体" w:hAnsi="宋体" w:eastAsia="宋体" w:cs="方正魏碑_GBK"/>
          <w:strike/>
          <w:color w:val="000000"/>
          <w:sz w:val="28"/>
          <w:szCs w:val="28"/>
          <w:highlight w:val="none"/>
          <w:u w:val="single"/>
        </w:rPr>
        <w:t xml:space="preserve">比例</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vertAlign w:val="superscript"/>
        </w:rPr>
        <w:t xml:space="preserve">3</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w:t>
      </w:r>
      <w:r>
        <w:rPr>
          <w:rFonts w:ascii="宋体" w:hAnsi="宋体" w:eastAsia="宋体" w:cs="方正魏碑_GBK"/>
          <w:strike/>
          <w:color w:val="000000"/>
          <w:sz w:val="28"/>
          <w:szCs w:val="28"/>
          <w:highlight w:val="none"/>
          <w:u w:val="single"/>
        </w:rPr>
        <w:t xml:space="preserve">组件</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vertAlign w:val="superscript"/>
        </w:rPr>
        <w:t xml:space="preserve">4</w:t>
      </w:r>
      <w:r>
        <w:rPr>
          <w:rFonts w:hint="eastAsia" w:ascii="宋体" w:hAnsi="宋体" w:eastAsia="宋体" w:cs="方正魏碑_GBK"/>
          <w:color w:val="000000"/>
          <w:sz w:val="28"/>
          <w:szCs w:val="28"/>
          <w:highlight w:val="none"/>
          <w:shd w:val="clear" w:color="auto" w:fill="ffffff"/>
        </w:rPr>
        <w:t xml:space="preserve">在中国境内生产。</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（关键工序）</w:t>
      </w:r>
      <w:r>
        <w:rPr>
          <w:rFonts w:hint="eastAsia" w:ascii="宋体" w:hAnsi="宋体" w:eastAsia="宋体" w:cs="方正魏碑_GBK"/>
          <w:color w:val="000000"/>
          <w:sz w:val="28"/>
          <w:szCs w:val="28"/>
          <w:highlight w:val="none"/>
          <w:vertAlign w:val="superscript"/>
        </w:rPr>
        <w:t xml:space="preserve">5</w:t>
      </w:r>
      <w:r>
        <w:rPr>
          <w:rFonts w:hint="eastAsia" w:ascii="宋体" w:hAnsi="宋体" w:eastAsia="宋体" w:cs="方正魏碑_GBK"/>
          <w:color w:val="000000"/>
          <w:sz w:val="28"/>
          <w:szCs w:val="28"/>
          <w:highlight w:val="none"/>
          <w:shd w:val="clear" w:color="auto" w:fill="ffffff"/>
        </w:rPr>
        <w:t xml:space="preserve">在中国境内完成。</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2.</w:t>
      </w:r>
      <w:r>
        <w:rPr>
          <w:rFonts w:hint="eastAsia" w:ascii="宋体" w:hAnsi="宋体" w:eastAsia="宋体" w:cs="方正魏碑_GBK"/>
          <w:color w:val="000000"/>
          <w:sz w:val="28"/>
          <w:szCs w:val="28"/>
          <w:highlight w:val="none"/>
          <w:u w:val="single"/>
        </w:rPr>
        <w:t xml:space="preserve">（产品名称2）</w:t>
      </w:r>
      <w:r>
        <w:rPr>
          <w:rFonts w:hint="eastAsia" w:ascii="宋体" w:hAnsi="宋体" w:eastAsia="宋体" w:cs="方正魏碑_GBK"/>
          <w:color w:val="000000"/>
          <w:sz w:val="28"/>
          <w:szCs w:val="28"/>
          <w:highlight w:val="none"/>
          <w:shd w:val="clear" w:color="auto" w:fill="ffffff"/>
        </w:rPr>
        <w:t xml:space="preserve">，生产厂为</w:t>
      </w:r>
      <w:r>
        <w:rPr>
          <w:rFonts w:hint="eastAsia" w:ascii="宋体" w:hAnsi="宋体" w:eastAsia="宋体" w:cs="方正魏碑_GBK"/>
          <w:color w:val="000000"/>
          <w:sz w:val="28"/>
          <w:szCs w:val="28"/>
          <w:highlight w:val="none"/>
          <w:u w:val="single"/>
        </w:rPr>
        <w:t xml:space="preserve">（厂名）</w:t>
      </w:r>
      <w:r>
        <w:rPr>
          <w:rFonts w:hint="eastAsia" w:ascii="宋体" w:hAnsi="宋体" w:eastAsia="宋体" w:cs="方正魏碑_GBK"/>
          <w:color w:val="000000"/>
          <w:sz w:val="28"/>
          <w:szCs w:val="28"/>
          <w:highlight w:val="none"/>
          <w:shd w:val="clear" w:color="auto" w:fill="ffffff"/>
        </w:rPr>
        <w:t xml:space="preserve">，厂址为</w:t>
      </w:r>
      <w:r>
        <w:rPr>
          <w:rFonts w:hint="eastAsia" w:ascii="宋体" w:hAnsi="宋体" w:eastAsia="宋体" w:cs="方正魏碑_GBK"/>
          <w:color w:val="000000"/>
          <w:sz w:val="28"/>
          <w:szCs w:val="28"/>
          <w:highlight w:val="none"/>
          <w:u w:val="single"/>
        </w:rPr>
        <w:t xml:space="preserve">（生产厂址）</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strike/>
          <w:color w:val="000000"/>
          <w:sz w:val="28"/>
          <w:szCs w:val="28"/>
          <w:highlight w:val="none"/>
          <w:u w:val="single"/>
        </w:rPr>
        <w:t xml:space="preserve">（产品名称2）</w:t>
      </w:r>
      <w:r>
        <w:rPr>
          <w:rFonts w:hint="eastAsia" w:ascii="宋体" w:hAnsi="宋体" w:eastAsia="宋体" w:cs="方正魏碑_GBK"/>
          <w:color w:val="000000"/>
          <w:sz w:val="28"/>
          <w:szCs w:val="28"/>
          <w:highlight w:val="none"/>
          <w:shd w:val="clear" w:color="auto" w:fill="ffffff"/>
        </w:rPr>
        <w:t xml:space="preserve">的中国境内生产的组件成本占比≥</w:t>
      </w:r>
      <w:r>
        <w:rPr>
          <w:rFonts w:hint="eastAsia" w:ascii="宋体" w:hAnsi="宋体" w:eastAsia="宋体" w:cs="方正魏碑_GBK"/>
          <w:strike/>
          <w:color w:val="000000"/>
          <w:sz w:val="28"/>
          <w:szCs w:val="28"/>
          <w:highlight w:val="none"/>
          <w:u w:val="single"/>
        </w:rPr>
        <w:t xml:space="preserve">（规定</w:t>
      </w:r>
      <w:r>
        <w:rPr>
          <w:rFonts w:ascii="宋体" w:hAnsi="宋体" w:eastAsia="宋体" w:cs="方正魏碑_GBK"/>
          <w:strike/>
          <w:color w:val="000000"/>
          <w:sz w:val="28"/>
          <w:szCs w:val="28"/>
          <w:highlight w:val="none"/>
          <w:u w:val="single"/>
        </w:rPr>
        <w:t xml:space="preserve">比例</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strike/>
          <w:color w:val="000000"/>
          <w:sz w:val="28"/>
          <w:szCs w:val="28"/>
          <w:highlight w:val="none"/>
          <w:u w:val="single"/>
        </w:rPr>
        <w:t xml:space="preserve">（产品名称2）</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w:t>
      </w:r>
      <w:r>
        <w:rPr>
          <w:rFonts w:ascii="宋体" w:hAnsi="宋体" w:eastAsia="宋体" w:cs="方正魏碑_GBK"/>
          <w:strike/>
          <w:color w:val="000000"/>
          <w:sz w:val="28"/>
          <w:szCs w:val="28"/>
          <w:highlight w:val="none"/>
          <w:u w:val="single"/>
        </w:rPr>
        <w:t xml:space="preserve">组件</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shd w:val="clear" w:color="auto" w:fill="ffffff"/>
        </w:rPr>
        <w:t xml:space="preserve">在中国境内生产。</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（关键工序）</w:t>
      </w:r>
      <w:r>
        <w:rPr>
          <w:rFonts w:hint="eastAsia" w:ascii="宋体" w:hAnsi="宋体" w:eastAsia="宋体" w:cs="方正魏碑_GBK"/>
          <w:color w:val="000000"/>
          <w:sz w:val="28"/>
          <w:szCs w:val="28"/>
          <w:highlight w:val="none"/>
          <w:shd w:val="clear" w:color="auto" w:fill="ffffff"/>
        </w:rPr>
        <w:t xml:space="preserve">在中国境内完成。</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本公司（单位）对上述声明内容的真实性负责。如有虚假，愿承担相应法律责任。</w:t>
      </w:r>
      <w:r/>
    </w:p>
    <w:p>
      <w:pPr>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rPr>
      </w:r>
      <w:r/>
    </w:p>
    <w:p>
      <w:pPr>
        <w:ind w:right="480" w:firstLine="434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公司（单位）名称（盖章）：　</w:t>
      </w:r>
      <w:r>
        <w:rPr>
          <w:rFonts w:hint="eastAsia" w:ascii="宋体" w:hAnsi="宋体" w:eastAsia="MS Gothic" w:cs="MS Gothic"/>
          <w:color w:val="000000"/>
          <w:sz w:val="28"/>
          <w:szCs w:val="28"/>
          <w:highlight w:val="none"/>
          <w:shd w:val="clear" w:color="auto" w:fill="ffffff"/>
        </w:rPr>
        <w:t xml:space="preserve">        </w:t>
      </w:r>
      <w:r/>
    </w:p>
    <w:p>
      <w:pPr>
        <w:jc w:val="center"/>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                    </w:t>
      </w:r>
      <w:r>
        <w:rPr>
          <w:rFonts w:ascii="宋体" w:hAnsi="宋体" w:eastAsia="宋体" w:cs="方正魏碑_GBK"/>
          <w:color w:val="000000"/>
          <w:sz w:val="28"/>
          <w:szCs w:val="28"/>
          <w:highlight w:val="none"/>
          <w:shd w:val="clear" w:color="auto" w:fill="ffffff"/>
        </w:rPr>
        <w:t xml:space="preserve">            </w:t>
      </w:r>
      <w:r>
        <w:rPr>
          <w:rFonts w:hint="eastAsia" w:ascii="宋体" w:hAnsi="宋体" w:eastAsia="宋体" w:cs="方正魏碑_GBK"/>
          <w:color w:val="000000"/>
          <w:sz w:val="28"/>
          <w:szCs w:val="28"/>
          <w:highlight w:val="none"/>
          <w:shd w:val="clear" w:color="auto" w:fill="ffffff"/>
        </w:rPr>
        <w:t xml:space="preserve">日期：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eastAsia="宋体" w:cs="微软雅黑"/>
          <w:color w:val="000000"/>
          <w:sz w:val="28"/>
          <w:szCs w:val="28"/>
          <w:highlight w:val="none"/>
          <w:shd w:val="clear" w:color="auto" w:fill="ffffff"/>
        </w:rPr>
        <w:t xml:space="preserve">年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eastAsia="宋体" w:cs="微软雅黑"/>
          <w:color w:val="000000"/>
          <w:sz w:val="28"/>
          <w:szCs w:val="28"/>
          <w:highlight w:val="none"/>
          <w:shd w:val="clear" w:color="auto" w:fill="ffffff"/>
        </w:rPr>
        <w:t xml:space="preserve">月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eastAsia="宋体" w:cs="微软雅黑"/>
          <w:color w:val="000000"/>
          <w:sz w:val="28"/>
          <w:szCs w:val="28"/>
          <w:highlight w:val="none"/>
          <w:shd w:val="clear" w:color="auto" w:fill="ffffff"/>
        </w:rPr>
        <w:t xml:space="preserve">日</w:t>
      </w:r>
      <w:r>
        <w:rPr>
          <w:rFonts w:hint="eastAsia" w:ascii="宋体" w:hAnsi="宋体" w:eastAsia="MS Gothic" w:cs="MS Gothic"/>
          <w:color w:val="000000"/>
          <w:sz w:val="28"/>
          <w:szCs w:val="28"/>
          <w:highlight w:val="none"/>
          <w:shd w:val="clear" w:color="auto" w:fill="ffffff"/>
        </w:rPr>
        <w:t xml:space="preserve">         </w:t>
      </w:r>
      <w:r/>
    </w:p>
    <w:p>
      <w:pPr>
        <w:jc w:val="left"/>
        <w:spacing w:line="400" w:lineRule="exact"/>
        <w:widowControl/>
        <w:rPr>
          <w:rFonts w:hint="eastAsia" w:ascii="宋体" w:hAnsi="宋体" w:eastAsia="宋体" w:cs="方正魏碑_GBK"/>
          <w:color w:val="000000"/>
          <w:szCs w:val="21"/>
          <w:highlight w:val="none"/>
          <w:shd w:val="clear" w:color="auto" w:fill="ffffff"/>
          <w:lang w:val="en-US" w:eastAsia="zh-CN"/>
        </w:rPr>
      </w:pPr>
      <w:r>
        <w:rPr>
          <w:rFonts w:hint="eastAsia" w:ascii="宋体" w:hAnsi="宋体" w:eastAsia="宋体" w:cs="方正魏碑_GBK"/>
          <w:color w:val="000000"/>
          <w:szCs w:val="21"/>
          <w:highlight w:val="none"/>
          <w:shd w:val="clear" w:color="auto" w:fill="ffffff"/>
          <w:lang w:val="en-US" w:eastAsia="zh-CN"/>
        </w:rPr>
        <w:t xml:space="preserve">说明：</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1.产品如有型号，请在“产品名称”栏一并填写。</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2.生产厂名与厂址应与生产厂营业执照载明的相关信息保持一致。</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3.该产品的中国境内生产的组件成本占比相关要求实施前，“规定比例”栏可不填，下同。</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4.该产品的关键组件要求实施前，“关键组件”栏可不填，下同。</w:t>
      </w:r>
      <w:r/>
    </w:p>
    <w:p>
      <w:pPr>
        <w:jc w:val="left"/>
        <w:spacing w:line="400" w:lineRule="exact"/>
        <w:widowControl/>
        <w:rPr>
          <w:rFonts w:ascii="宋体" w:hAnsi="宋体" w:eastAsia="宋体" w:cs="方正魏碑_GBK"/>
          <w:color w:val="000000"/>
          <w:szCs w:val="21"/>
          <w:highlight w:val="none"/>
          <w:shd w:val="clear" w:color="auto" w:fill="ffffff"/>
        </w:rPr>
      </w:pPr>
      <w:r>
        <w:rPr>
          <w:rFonts w:hint="eastAsia" w:ascii="宋体" w:hAnsi="宋体" w:eastAsia="宋体" w:cs="方正魏碑_GBK"/>
          <w:color w:val="000000"/>
          <w:szCs w:val="21"/>
          <w:highlight w:val="none"/>
          <w:shd w:val="clear" w:color="auto" w:fill="ffffff"/>
        </w:rPr>
        <w:t xml:space="preserve">5.该产品的关键工序要求实施前，“关键工序”栏可不填，下同。</w:t>
      </w:r>
      <w:r/>
    </w:p>
    <w:p>
      <w:pPr>
        <w:jc w:val="left"/>
        <w:spacing w:line="400" w:lineRule="exact"/>
        <w:widowControl/>
        <w:rPr>
          <w:rFonts w:ascii="宋体" w:hAnsi="宋体" w:eastAsia="宋体" w:cs="方正魏碑_GBK"/>
          <w:color w:val="000000"/>
          <w:szCs w:val="21"/>
          <w:highlight w:val="none"/>
          <w:shd w:val="clear" w:color="auto" w:fill="ffffff"/>
        </w:rPr>
      </w:pPr>
      <w:r>
        <w:rPr>
          <w:rFonts w:hint="eastAsia" w:ascii="宋体" w:hAnsi="宋体" w:eastAsia="宋体" w:cs="方正魏碑_GBK"/>
          <w:color w:val="000000"/>
          <w:szCs w:val="21"/>
          <w:highlight w:val="none"/>
          <w:shd w:val="clear" w:color="auto" w:fill="ffffff"/>
        </w:rPr>
        <w:t xml:space="preserve">6.用删除线划除的地方无需填写。（如：</w:t>
      </w:r>
      <w:r>
        <w:rPr>
          <w:rFonts w:hint="eastAsia" w:ascii="宋体" w:hAnsi="宋体" w:eastAsia="宋体" w:cs="方正魏碑_GBK"/>
          <w:strike/>
          <w:color w:val="000000"/>
          <w:szCs w:val="21"/>
          <w:highlight w:val="none"/>
          <w:u w:val="single"/>
        </w:rPr>
        <w:t xml:space="preserve">（产品名称1）</w:t>
      </w:r>
      <w:r>
        <w:rPr>
          <w:rFonts w:hint="eastAsia" w:ascii="宋体" w:hAnsi="宋体" w:eastAsia="宋体" w:cs="方正魏碑_GBK"/>
          <w:color w:val="000000"/>
          <w:szCs w:val="21"/>
          <w:highlight w:val="none"/>
          <w:shd w:val="clear" w:color="auto" w:fill="ffffff"/>
        </w:rPr>
        <w:t xml:space="preserve">）</w:t>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ascii="Times New Roman" w:hAnsi="Times New Roman" w:eastAsia="方正黑体_GBK" w:cs="Times New Roman"/>
          <w:sz w:val="32"/>
          <w:szCs w:val="32"/>
          <w:highlight w:val="none"/>
          <w:lang w:val="zh-CN" w:eastAsia="zh-CN"/>
        </w:rPr>
        <w:outlineLvl w:val="3"/>
      </w:pPr>
      <w:r>
        <w:rPr>
          <w:rFonts w:hint="eastAsia" w:ascii="Times New Roman" w:hAnsi="Times New Roman" w:eastAsia="方正黑体_GBK" w:cs="Times New Roman"/>
          <w:sz w:val="32"/>
          <w:szCs w:val="32"/>
          <w:highlight w:val="none"/>
          <w:lang w:val="zh-CN"/>
        </w:rPr>
        <w:t xml:space="preserve">附件1</w:t>
      </w:r>
      <w:r>
        <w:rPr>
          <w:rFonts w:hint="eastAsia" w:ascii="Times New Roman" w:hAnsi="Times New Roman" w:eastAsia="方正黑体_GBK" w:cs="Times New Roman"/>
          <w:sz w:val="32"/>
          <w:szCs w:val="32"/>
          <w:highlight w:val="none"/>
          <w:lang w:val="en-US" w:eastAsia="zh-CN"/>
        </w:rPr>
        <w:t xml:space="preserve">3</w:t>
      </w:r>
      <w:r/>
    </w:p>
    <w:p>
      <w:pPr>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p>
    <w:p>
      <w:pPr>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自愿组成联合体，参加采购人组织的采购编号为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磋商</w:t>
      </w:r>
      <w:r>
        <w:rPr>
          <w:rFonts w:hint="eastAsia" w:ascii="宋体" w:hAnsi="宋体"/>
          <w:color w:val="000000"/>
          <w:sz w:val="24"/>
          <w:szCs w:val="21"/>
          <w:highlight w:val="none"/>
        </w:rPr>
        <w:t xml:space="preserve">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ind w:firstLine="645"/>
        <w:jc w:val="center"/>
        <w:spacing w:line="560" w:lineRule="exact"/>
        <w:rPr>
          <w:rFonts w:ascii="宋体" w:hAnsi="宋体"/>
          <w:color w:val="000000"/>
          <w:sz w:val="24"/>
          <w:szCs w:val="21"/>
          <w:highlight w:val="none"/>
        </w:rPr>
      </w:pP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rPr>
        <w:t xml:space="preserve">联合体中各供应商全称（公章）：</w:t>
      </w:r>
      <w:r/>
    </w:p>
    <w:p>
      <w:pPr>
        <w:ind w:firstLine="645"/>
        <w:spacing w:line="560" w:lineRule="exact"/>
        <w:rPr>
          <w:rFonts w:ascii="宋体" w:hAnsi="宋体"/>
          <w:color w:val="000000"/>
          <w:sz w:val="24"/>
          <w:szCs w:val="24"/>
          <w:highlight w:val="none"/>
        </w:rPr>
      </w:pPr>
      <w:r>
        <w:rPr>
          <w:rFonts w:hint="eastAsia" w:ascii="宋体" w:hAnsi="宋体"/>
          <w:color w:val="000000"/>
          <w:sz w:val="24"/>
          <w:szCs w:val="21"/>
          <w:highlight w:val="none"/>
        </w:rPr>
        <w:t xml:space="preserve">                    </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rPr>
        <w:t xml:space="preserve"> 日期：</w:t>
      </w:r>
      <w:r/>
    </w:p>
    <w:p>
      <w:pPr>
        <w:rPr>
          <w:rFonts w:eastAsia="方正黑体_GBK"/>
          <w:sz w:val="32"/>
          <w:szCs w:val="32"/>
          <w:highlight w:val="none"/>
        </w:rPr>
      </w:pPr>
      <w:r>
        <w:rPr>
          <w:rFonts w:eastAsia="方正黑体_GBK"/>
          <w:sz w:val="32"/>
          <w:szCs w:val="32"/>
          <w:highlight w:val="none"/>
        </w:rPr>
        <w:br w:type="page" w:clear="all"/>
      </w:r>
      <w:r/>
    </w:p>
    <w:p>
      <w:pPr>
        <w:spacing w:line="300" w:lineRule="auto"/>
        <w:rPr>
          <w:rFonts w:hint="eastAsia" w:ascii="Times New Roman" w:hAnsi="Times New Roman" w:eastAsia="方正黑体_GBK"/>
          <w:sz w:val="32"/>
          <w:szCs w:val="32"/>
          <w:highlight w:val="none"/>
          <w:lang w:val="zh-CN" w:eastAsia="zh-CN"/>
        </w:rPr>
        <w:outlineLvl w:val="3"/>
      </w:pPr>
      <w:r>
        <w:rPr>
          <w:rFonts w:hint="eastAsia" w:ascii="Times New Roman" w:hAnsi="Times New Roman" w:eastAsia="方正黑体_GBK"/>
          <w:sz w:val="32"/>
          <w:szCs w:val="32"/>
          <w:highlight w:val="none"/>
          <w:lang w:val="zh-CN"/>
        </w:rPr>
        <w:t xml:space="preserve">附件1</w:t>
      </w:r>
      <w:r>
        <w:rPr>
          <w:rFonts w:hint="eastAsia" w:eastAsia="方正黑体_GBK"/>
          <w:sz w:val="32"/>
          <w:szCs w:val="32"/>
          <w:highlight w:val="none"/>
          <w:lang w:val="en-US" w:eastAsia="zh-CN"/>
        </w:rPr>
        <w:t xml:space="preserve">4</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p>
    <w:p>
      <w:pPr>
        <w:spacing w:line="300" w:lineRule="auto"/>
        <w:rPr>
          <w:rFonts w:hint="eastAsia" w:ascii="仿宋_GB2312" w:eastAsia="方正黑体_GBK"/>
          <w:b/>
          <w:sz w:val="32"/>
          <w:szCs w:val="32"/>
          <w:highlight w:val="none"/>
          <w:lang w:eastAsia="zh-CN"/>
        </w:rPr>
        <w:outlineLvl w:val="3"/>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w:t>
      </w:r>
      <w:r>
        <w:rPr>
          <w:rFonts w:hint="eastAsia" w:eastAsia="方正黑体_GBK"/>
          <w:sz w:val="32"/>
          <w:szCs w:val="32"/>
          <w:highlight w:val="none"/>
          <w:lang w:val="en-US" w:eastAsia="zh-CN"/>
        </w:rPr>
        <w:t xml:space="preserve">5</w:t>
      </w:r>
      <w:r/>
    </w:p>
    <w:p>
      <w:pPr>
        <w:jc w:val="center"/>
        <w:spacing w:line="580" w:lineRule="exact"/>
        <w:rPr>
          <w:rFonts w:ascii="Times New Roman" w:hAnsi="Times New Roman" w:eastAsia="方正大标宋_GBK"/>
          <w:bCs/>
          <w:sz w:val="44"/>
          <w:szCs w:val="44"/>
          <w:highlight w:val="none"/>
        </w:rPr>
      </w:pPr>
      <w:r>
        <w:rPr>
          <w:rFonts w:hint="eastAsia" w:ascii="Times New Roman" w:hAnsi="Times New Roman" w:eastAsia="方正大标宋_GBK"/>
          <w:bCs/>
          <w:sz w:val="44"/>
          <w:szCs w:val="44"/>
          <w:highlight w:val="none"/>
        </w:rPr>
        <w:t xml:space="preserve">办理政采贷和</w:t>
      </w:r>
      <w:r>
        <w:rPr>
          <w:rFonts w:ascii="Times New Roman" w:hAnsi="Times New Roman" w:eastAsia="方正大标宋_GBK"/>
          <w:bCs/>
          <w:sz w:val="44"/>
          <w:szCs w:val="44"/>
          <w:highlight w:val="none"/>
        </w:rPr>
        <w:t xml:space="preserve">履</w:t>
      </w:r>
      <w:r>
        <w:rPr>
          <w:rFonts w:hint="eastAsia" w:ascii="Times New Roman" w:hAnsi="Times New Roman" w:eastAsia="方正大标宋_GBK"/>
          <w:bCs/>
          <w:sz w:val="44"/>
          <w:szCs w:val="44"/>
          <w:highlight w:val="none"/>
        </w:rPr>
        <w:t xml:space="preserve">约保函（</w:t>
      </w:r>
      <w:r>
        <w:rPr>
          <w:rFonts w:ascii="Times New Roman" w:hAnsi="Times New Roman" w:eastAsia="方正大标宋_GBK"/>
          <w:bCs/>
          <w:sz w:val="44"/>
          <w:szCs w:val="44"/>
          <w:highlight w:val="none"/>
        </w:rPr>
        <w:t xml:space="preserve">保险</w:t>
      </w:r>
      <w:r>
        <w:rPr>
          <w:rFonts w:hint="eastAsia" w:ascii="Times New Roman" w:hAnsi="Times New Roman" w:eastAsia="方正大标宋_GBK"/>
          <w:bCs/>
          <w:sz w:val="44"/>
          <w:szCs w:val="44"/>
          <w:highlight w:val="none"/>
        </w:rPr>
        <w:t xml:space="preserve">）告知函</w:t>
      </w:r>
      <w:r/>
    </w:p>
    <w:p>
      <w:pPr>
        <w:rPr>
          <w:rFonts w:ascii="Times New Roman" w:hAnsi="Times New Roman" w:eastAsia="仿宋_GB2312"/>
          <w:sz w:val="32"/>
          <w:highlight w:val="none"/>
        </w:rPr>
      </w:pPr>
      <w:r>
        <w:rPr>
          <w:rFonts w:ascii="Times New Roman" w:hAnsi="Times New Roman" w:eastAsia="仿宋_GB2312"/>
          <w:sz w:val="32"/>
          <w:highlight w:val="none"/>
        </w:rPr>
      </w:r>
      <w:r/>
    </w:p>
    <w:p>
      <w:pPr>
        <w:keepLines w:val="0"/>
        <w:keepNext w:val="0"/>
        <w:pageBreakBefore w:val="0"/>
        <w:spacing w:line="500" w:lineRule="exact"/>
        <w:widowControl w:val="off"/>
        <w:rPr>
          <w:rFonts w:ascii="Times New Roman" w:hAnsi="Times New Roman" w:eastAsia="仿宋_GB2312"/>
          <w:sz w:val="32"/>
          <w:highlight w:val="none"/>
        </w:rPr>
      </w:pPr>
      <w:r>
        <w:rPr>
          <w:rFonts w:hint="eastAsia" w:ascii="Times New Roman" w:hAnsi="Times New Roman" w:eastAsia="仿宋_GB2312"/>
          <w:sz w:val="32"/>
          <w:highlight w:val="none"/>
        </w:rPr>
        <w:t xml:space="preserve">各政府采购供应商：</w:t>
      </w:r>
      <w:r/>
    </w:p>
    <w:p>
      <w:pPr>
        <w:ind w:firstLine="640"/>
        <w:keepLines w:val="0"/>
        <w:keepNext w:val="0"/>
        <w:pageBreakBefore w:val="0"/>
        <w:spacing w:line="500" w:lineRule="exact"/>
        <w:widowControl w:val="off"/>
        <w:rPr>
          <w:rFonts w:ascii="Times New Roman" w:hAnsi="Times New Roman" w:eastAsia="仿宋_GB2312"/>
          <w:sz w:val="32"/>
          <w:highlight w:val="none"/>
        </w:rPr>
      </w:pPr>
      <w:r>
        <w:rPr>
          <w:rFonts w:hint="eastAsia" w:ascii="Times New Roman" w:hAnsi="Times New Roman" w:eastAsia="仿宋_GB2312"/>
          <w:sz w:val="32"/>
          <w:highlight w:val="none"/>
        </w:rPr>
        <w:t xml:space="preserve">欢迎贵公司参与南通市政府采购活动！</w:t>
      </w:r>
      <w:r/>
    </w:p>
    <w:p>
      <w:pPr>
        <w:ind w:firstLine="640"/>
        <w:keepLines w:val="0"/>
        <w:keepNext w:val="0"/>
        <w:pageBreakBefore w:val="0"/>
        <w:spacing w:line="500" w:lineRule="exact"/>
        <w:widowControl w:val="off"/>
        <w:rPr>
          <w:rFonts w:ascii="Times New Roman" w:hAnsi="Times New Roman" w:eastAsia="仿宋_GB2312"/>
          <w:sz w:val="32"/>
          <w:highlight w:val="none"/>
        </w:rPr>
      </w:pPr>
      <w:r>
        <w:rPr>
          <w:rFonts w:hint="eastAsia" w:ascii="Times New Roman" w:hAnsi="Times New Roman" w:eastAsia="仿宋_GB2312"/>
          <w:sz w:val="32"/>
          <w:highlight w:val="none"/>
        </w:rPr>
        <w:t xml:space="preserve">政府采购线上合同信用融资和</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）是支持企业发展，针对参与政府采购活动的企业融资难、现金流不足等问题推出的一项服务举措。</w:t>
      </w:r>
      <w:r/>
    </w:p>
    <w:p>
      <w:pPr>
        <w:ind w:firstLine="640"/>
        <w:keepLines w:val="0"/>
        <w:keepNext w:val="0"/>
        <w:pageBreakBefore w:val="0"/>
        <w:spacing w:line="500" w:lineRule="exact"/>
        <w:widowControl w:val="off"/>
        <w:rPr>
          <w:rFonts w:ascii="Times New Roman" w:hAnsi="Times New Roman" w:eastAsia="仿宋_GB2312"/>
          <w:sz w:val="32"/>
          <w:szCs w:val="32"/>
          <w:highlight w:val="none"/>
        </w:rPr>
      </w:pPr>
      <w:r>
        <w:rPr>
          <w:rFonts w:hint="eastAsia" w:ascii="Times New Roman" w:hAnsi="Times New Roman" w:eastAsia="仿宋_GB2312"/>
          <w:sz w:val="32"/>
          <w:highlight w:val="none"/>
        </w:rPr>
        <w:t xml:space="preserve">贵公司若成为本次政府采购项目的中标（成交）供应商，</w:t>
      </w:r>
      <w:r>
        <w:rPr>
          <w:rFonts w:hint="eastAsia" w:ascii="仿宋_GB2312" w:hAnsi="Times New Roman" w:eastAsia="仿宋_GB2312"/>
          <w:sz w:val="32"/>
          <w:szCs w:val="32"/>
          <w:highlight w:val="none"/>
        </w:rPr>
        <w:t xml:space="preserve">可自愿选择</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w:t>
      </w:r>
      <w:r>
        <w:rPr>
          <w:rFonts w:hint="eastAsia" w:ascii="仿宋_GB2312" w:hAnsi="Times New Roman" w:eastAsia="仿宋_GB2312"/>
          <w:sz w:val="32"/>
          <w:szCs w:val="32"/>
          <w:highlight w:val="none"/>
        </w:rPr>
        <w:t xml:space="preserve">形式替代履约保证金，也</w:t>
      </w:r>
      <w:r>
        <w:rPr>
          <w:rFonts w:hint="eastAsia" w:ascii="Times New Roman" w:hAnsi="Times New Roman"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74"/>
      <w:r/>
      <w:bookmarkEnd w:id="175"/>
      <w:r/>
      <w:bookmarkEnd w:id="176"/>
      <w:r/>
      <w:bookmarkEnd w:id="177"/>
      <w:r/>
      <w:r/>
    </w:p>
    <w:p>
      <w:pPr>
        <w:rPr>
          <w:highlight w:val="none"/>
        </w:rPr>
      </w:pPr>
      <w:r>
        <w:rPr>
          <w:highlight w:val="none"/>
        </w:rPr>
      </w:r>
      <w:r/>
    </w:p>
    <w:sectPr>
      <w:footerReference w:type="default" r:id="rId12"/>
      <w:footerReference w:type="first" r:id="rId13"/>
      <w:footnotePr/>
      <w:endnotePr/>
      <w:type w:val="nextPage"/>
      <w:pgSz w:w="11906" w:h="16838" w:orient="portrait"/>
      <w:pgMar w:top="1440" w:right="1077" w:bottom="1440" w:left="110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华文新魏">
    <w:panose1 w:val="02010800040101010101"/>
  </w:font>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rPr>
                              <w:rStyle w:val="800"/>
                              <w:rFonts w:ascii="宋体" w:hAnsi="宋体"/>
                            </w:rPr>
                          </w:pPr>
                          <w:r>
                            <w:rPr>
                              <w:rFonts w:ascii="宋体" w:hAnsi="宋体"/>
                            </w:rPr>
                            <w:fldChar w:fldCharType="begin"/>
                          </w:r>
                          <w:r>
                            <w:rPr>
                              <w:rStyle w:val="800"/>
                              <w:rFonts w:ascii="宋体" w:hAnsi="宋体"/>
                            </w:rPr>
                            <w:instrText xml:space="preserve">PAGE  </w:instrText>
                          </w:r>
                          <w:r>
                            <w:rPr>
                              <w:rFonts w:ascii="宋体" w:hAnsi="宋体"/>
                            </w:rPr>
                            <w:fldChar w:fldCharType="separate"/>
                          </w:r>
                          <w:r>
                            <w:rPr>
                              <w:rStyle w:val="800"/>
                              <w:rFonts w:ascii="宋体" w:hAnsi="宋体"/>
                            </w:rPr>
                            <w:t xml:space="preserve">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rPr>
                        <w:rStyle w:val="800"/>
                        <w:rFonts w:ascii="宋体" w:hAnsi="宋体"/>
                      </w:rPr>
                    </w:pPr>
                    <w:r>
                      <w:rPr>
                        <w:rFonts w:ascii="宋体" w:hAnsi="宋体"/>
                      </w:rPr>
                      <w:fldChar w:fldCharType="begin"/>
                    </w:r>
                    <w:r>
                      <w:rPr>
                        <w:rStyle w:val="800"/>
                        <w:rFonts w:ascii="宋体" w:hAnsi="宋体"/>
                      </w:rPr>
                      <w:instrText xml:space="preserve">PAGE  </w:instrText>
                    </w:r>
                    <w:r>
                      <w:rPr>
                        <w:rFonts w:ascii="宋体" w:hAnsi="宋体"/>
                      </w:rPr>
                      <w:fldChar w:fldCharType="separate"/>
                    </w:r>
                    <w:r>
                      <w:rPr>
                        <w:rStyle w:val="800"/>
                        <w:rFonts w:ascii="宋体" w:hAnsi="宋体"/>
                      </w:rPr>
                      <w:t xml:space="preserve">5</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972"/>
      <w:isLgl w:val="false"/>
      <w:suff w:val="nothing"/>
      <w:lvlText w:val=""/>
      <w:lvlJc w:val="left"/>
      <w:pPr>
        <w:ind w:left="0" w:firstLine="0"/>
      </w:pPr>
      <w:rPr>
        <w:rFonts w:hint="eastAsia"/>
      </w:rPr>
    </w:lvl>
    <w:lvl w:ilvl="6">
      <w:start w:val="1"/>
      <w:numFmt w:val="none"/>
      <w:pStyle w:val="973"/>
      <w:isLgl w:val="false"/>
      <w:suff w:val="nothing"/>
      <w:lvlText w:val=""/>
      <w:lvlJc w:val="left"/>
      <w:pPr>
        <w:ind w:left="0" w:firstLine="0"/>
      </w:pPr>
      <w:rPr>
        <w:rFonts w:hint="eastAsia"/>
      </w:rPr>
    </w:lvl>
    <w:lvl w:ilvl="7">
      <w:start w:val="1"/>
      <w:numFmt w:val="none"/>
      <w:pStyle w:val="974"/>
      <w:isLgl w:val="false"/>
      <w:suff w:val="nothing"/>
      <w:lvlText w:val=""/>
      <w:lvlJc w:val="left"/>
      <w:pPr>
        <w:ind w:left="0" w:firstLine="0"/>
      </w:pPr>
      <w:rPr>
        <w:rFonts w:hint="eastAsia"/>
      </w:rPr>
    </w:lvl>
    <w:lvl w:ilvl="8">
      <w:start w:val="1"/>
      <w:numFmt w:val="none"/>
      <w:pStyle w:val="975"/>
      <w:isLgl w:val="false"/>
      <w:suff w:val="nothing"/>
      <w:lvlText w:val=""/>
      <w:lvlJc w:val="left"/>
      <w:pPr>
        <w:ind w:left="0" w:firstLine="0"/>
      </w:pPr>
      <w:rPr>
        <w:rFonts w:hint="eastAsia"/>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59" w:default="1">
    <w:name w:val="Default Paragraph Font"/>
    <w:uiPriority w:val="1"/>
    <w:unhideWhenUsed/>
    <w:qFormat/>
  </w:style>
  <w:style w:type="table" w:styleId="760" w:default="1">
    <w:name w:val="Normal Table"/>
    <w:uiPriority w:val="99"/>
    <w:unhideWhenUsed/>
    <w:qFormat/>
    <w:tblPr>
      <w:tblCellMar>
        <w:left w:w="108" w:type="dxa"/>
        <w:top w:w="0" w:type="dxa"/>
        <w:right w:w="108" w:type="dxa"/>
        <w:bottom w:w="0" w:type="dxa"/>
      </w:tblCellMar>
    </w:tblPr>
  </w:style>
  <w:style w:type="paragraph" w:styleId="761">
    <w:name w:val="List 3"/>
    <w:basedOn w:val="758"/>
    <w:uiPriority w:val="0"/>
    <w:qFormat/>
    <w:pPr>
      <w:ind w:left="100" w:hanging="200"/>
    </w:pPr>
    <w:rPr>
      <w:szCs w:val="21"/>
    </w:rPr>
  </w:style>
  <w:style w:type="paragraph" w:styleId="762">
    <w:name w:val="toc 7"/>
    <w:basedOn w:val="758"/>
    <w:next w:val="758"/>
    <w:uiPriority w:val="0"/>
    <w:semiHidden/>
    <w:qFormat/>
    <w:pPr>
      <w:ind w:left="1260"/>
      <w:jc w:val="left"/>
    </w:pPr>
    <w:rPr>
      <w:szCs w:val="21"/>
    </w:rPr>
  </w:style>
  <w:style w:type="paragraph" w:styleId="763">
    <w:name w:val="Normal Indent"/>
    <w:basedOn w:val="758"/>
    <w:link w:val="981"/>
    <w:uiPriority w:val="0"/>
    <w:qFormat/>
    <w:pPr>
      <w:ind w:firstLine="420"/>
    </w:pPr>
    <w:rPr>
      <w:sz w:val="20"/>
      <w:szCs w:val="21"/>
    </w:rPr>
  </w:style>
  <w:style w:type="paragraph" w:styleId="764">
    <w:name w:val="Document Map"/>
    <w:basedOn w:val="758"/>
    <w:link w:val="989"/>
    <w:uiPriority w:val="0"/>
    <w:semiHidden/>
    <w:qFormat/>
    <w:pPr>
      <w:shd w:val="clear" w:color="auto" w:fill="000080"/>
    </w:pPr>
    <w:rPr>
      <w:sz w:val="20"/>
      <w:szCs w:val="21"/>
    </w:rPr>
  </w:style>
  <w:style w:type="paragraph" w:styleId="765">
    <w:name w:val="annotation text"/>
    <w:basedOn w:val="758"/>
    <w:link w:val="990"/>
    <w:uiPriority w:val="0"/>
    <w:unhideWhenUsed/>
    <w:qFormat/>
    <w:pPr>
      <w:jc w:val="left"/>
    </w:pPr>
  </w:style>
  <w:style w:type="paragraph" w:styleId="766">
    <w:name w:val="Body Text 3"/>
    <w:basedOn w:val="758"/>
    <w:link w:val="991"/>
    <w:uiPriority w:val="0"/>
    <w:qFormat/>
    <w:rPr>
      <w:rFonts w:ascii="仿宋_GB2312" w:hAnsi="Arial" w:eastAsia="仿宋_GB2312"/>
      <w:sz w:val="32"/>
      <w:szCs w:val="32"/>
    </w:rPr>
  </w:style>
  <w:style w:type="paragraph" w:styleId="767">
    <w:name w:val="Body Text"/>
    <w:basedOn w:val="758"/>
    <w:link w:val="978"/>
    <w:uiPriority w:val="0"/>
    <w:qFormat/>
    <w:rPr>
      <w:rFonts w:ascii="楷体_GB2312" w:hAnsi="Arial" w:eastAsia="楷体_GB2312"/>
      <w:sz w:val="28"/>
      <w:szCs w:val="28"/>
    </w:rPr>
  </w:style>
  <w:style w:type="paragraph" w:styleId="768">
    <w:name w:val="Body Text Indent"/>
    <w:basedOn w:val="758"/>
    <w:link w:val="992"/>
    <w:uiPriority w:val="0"/>
    <w:unhideWhenUsed/>
    <w:qFormat/>
    <w:pPr>
      <w:ind w:left="420"/>
      <w:spacing w:after="120"/>
    </w:pPr>
  </w:style>
  <w:style w:type="paragraph" w:styleId="769">
    <w:name w:val="List 2"/>
    <w:basedOn w:val="758"/>
    <w:uiPriority w:val="0"/>
    <w:qFormat/>
    <w:pPr>
      <w:ind w:left="100" w:hanging="200"/>
    </w:pPr>
    <w:rPr>
      <w:szCs w:val="21"/>
    </w:rPr>
  </w:style>
  <w:style w:type="paragraph" w:styleId="770">
    <w:name w:val="toc 5"/>
    <w:basedOn w:val="758"/>
    <w:next w:val="758"/>
    <w:uiPriority w:val="0"/>
    <w:semiHidden/>
    <w:qFormat/>
    <w:pPr>
      <w:ind w:left="840"/>
      <w:jc w:val="left"/>
    </w:pPr>
    <w:rPr>
      <w:szCs w:val="21"/>
    </w:rPr>
  </w:style>
  <w:style w:type="paragraph" w:styleId="771">
    <w:name w:val="toc 3"/>
    <w:basedOn w:val="758"/>
    <w:next w:val="758"/>
    <w:uiPriority w:val="0"/>
    <w:semiHidden/>
    <w:qFormat/>
    <w:pPr>
      <w:ind w:left="420"/>
      <w:jc w:val="left"/>
    </w:pPr>
    <w:rPr>
      <w:i/>
      <w:iCs/>
      <w:szCs w:val="24"/>
    </w:rPr>
  </w:style>
  <w:style w:type="paragraph" w:styleId="772">
    <w:name w:val="Plain Text"/>
    <w:basedOn w:val="758"/>
    <w:link w:val="993"/>
    <w:uiPriority w:val="0"/>
    <w:qFormat/>
    <w:rPr>
      <w:rFonts w:ascii="宋体" w:hAnsi="Courier New"/>
      <w:sz w:val="20"/>
      <w:szCs w:val="21"/>
    </w:rPr>
  </w:style>
  <w:style w:type="paragraph" w:styleId="773">
    <w:name w:val="toc 8"/>
    <w:basedOn w:val="758"/>
    <w:next w:val="758"/>
    <w:uiPriority w:val="0"/>
    <w:semiHidden/>
    <w:qFormat/>
    <w:pPr>
      <w:ind w:left="1470"/>
      <w:jc w:val="left"/>
    </w:pPr>
    <w:rPr>
      <w:szCs w:val="21"/>
    </w:rPr>
  </w:style>
  <w:style w:type="paragraph" w:styleId="774">
    <w:name w:val="Date"/>
    <w:basedOn w:val="758"/>
    <w:next w:val="758"/>
    <w:link w:val="994"/>
    <w:uiPriority w:val="0"/>
    <w:qFormat/>
    <w:rPr>
      <w:sz w:val="24"/>
      <w:szCs w:val="24"/>
    </w:rPr>
  </w:style>
  <w:style w:type="paragraph" w:styleId="775">
    <w:name w:val="Body Text Indent 2"/>
    <w:basedOn w:val="758"/>
    <w:link w:val="995"/>
    <w:uiPriority w:val="0"/>
    <w:qFormat/>
    <w:pPr>
      <w:ind w:left="630" w:firstLine="645"/>
    </w:pPr>
    <w:rPr>
      <w:rFonts w:ascii="Arial" w:hAnsi="Arial" w:eastAsia="仿宋_GB2312"/>
      <w:sz w:val="32"/>
      <w:szCs w:val="32"/>
    </w:rPr>
  </w:style>
  <w:style w:type="paragraph" w:styleId="776">
    <w:name w:val="endnote text"/>
    <w:basedOn w:val="758"/>
    <w:link w:val="965"/>
    <w:uiPriority w:val="99"/>
    <w:unhideWhenUsed/>
    <w:qFormat/>
    <w:rPr>
      <w:sz w:val="20"/>
    </w:rPr>
  </w:style>
  <w:style w:type="paragraph" w:styleId="777">
    <w:name w:val="Balloon Text"/>
    <w:basedOn w:val="758"/>
    <w:link w:val="996"/>
    <w:uiPriority w:val="0"/>
    <w:semiHidden/>
    <w:qFormat/>
    <w:rPr>
      <w:sz w:val="18"/>
      <w:szCs w:val="18"/>
    </w:rPr>
  </w:style>
  <w:style w:type="paragraph" w:styleId="778">
    <w:name w:val="Footer"/>
    <w:basedOn w:val="758"/>
    <w:link w:val="1043"/>
    <w:uiPriority w:val="99"/>
    <w:unhideWhenUsed/>
    <w:qFormat/>
    <w:pPr>
      <w:jc w:val="left"/>
      <w:tabs>
        <w:tab w:val="center" w:pos="4153" w:leader="none"/>
        <w:tab w:val="right" w:pos="8306" w:leader="none"/>
      </w:tabs>
    </w:pPr>
    <w:rPr>
      <w:sz w:val="18"/>
      <w:szCs w:val="18"/>
    </w:rPr>
  </w:style>
  <w:style w:type="paragraph" w:styleId="779">
    <w:name w:val="Header"/>
    <w:basedOn w:val="758"/>
    <w:link w:val="10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8"/>
    <w:next w:val="758"/>
    <w:uiPriority w:val="0"/>
    <w:semiHidden/>
    <w:qFormat/>
    <w:pPr>
      <w:jc w:val="left"/>
      <w:spacing w:before="120" w:after="120" w:line="400" w:lineRule="exact"/>
      <w:tabs>
        <w:tab w:val="right" w:pos="8720" w:leader="dot"/>
      </w:tabs>
    </w:pPr>
    <w:rPr>
      <w:rFonts w:ascii="宋体" w:hAnsi="宋体"/>
      <w:caps/>
      <w:sz w:val="24"/>
      <w:szCs w:val="24"/>
    </w:rPr>
  </w:style>
  <w:style w:type="paragraph" w:styleId="781">
    <w:name w:val="toc 4"/>
    <w:basedOn w:val="758"/>
    <w:next w:val="758"/>
    <w:uiPriority w:val="0"/>
    <w:semiHidden/>
    <w:qFormat/>
    <w:pPr>
      <w:ind w:left="630"/>
      <w:jc w:val="left"/>
    </w:pPr>
    <w:rPr>
      <w:szCs w:val="21"/>
    </w:rPr>
  </w:style>
  <w:style w:type="paragraph" w:styleId="782">
    <w:name w:val="Subtitle"/>
    <w:basedOn w:val="758"/>
    <w:next w:val="758"/>
    <w:link w:val="830"/>
    <w:uiPriority w:val="11"/>
    <w:qFormat/>
    <w:pPr>
      <w:spacing w:before="200" w:after="200"/>
    </w:pPr>
    <w:rPr>
      <w:sz w:val="24"/>
      <w:szCs w:val="24"/>
    </w:rPr>
  </w:style>
  <w:style w:type="paragraph" w:styleId="783">
    <w:name w:val="List"/>
    <w:basedOn w:val="758"/>
    <w:uiPriority w:val="0"/>
    <w:qFormat/>
    <w:pPr>
      <w:ind w:left="200" w:hanging="200"/>
    </w:pPr>
    <w:rPr>
      <w:szCs w:val="21"/>
    </w:rPr>
  </w:style>
  <w:style w:type="paragraph" w:styleId="784">
    <w:name w:val="footnote text"/>
    <w:basedOn w:val="758"/>
    <w:link w:val="964"/>
    <w:uiPriority w:val="99"/>
    <w:unhideWhenUsed/>
    <w:qFormat/>
    <w:pPr>
      <w:spacing w:after="40"/>
    </w:pPr>
    <w:rPr>
      <w:sz w:val="18"/>
    </w:rPr>
  </w:style>
  <w:style w:type="paragraph" w:styleId="785">
    <w:name w:val="toc 6"/>
    <w:basedOn w:val="758"/>
    <w:next w:val="758"/>
    <w:uiPriority w:val="0"/>
    <w:semiHidden/>
    <w:qFormat/>
    <w:pPr>
      <w:ind w:left="1050"/>
      <w:jc w:val="left"/>
    </w:pPr>
    <w:rPr>
      <w:szCs w:val="21"/>
    </w:rPr>
  </w:style>
  <w:style w:type="paragraph" w:styleId="786">
    <w:name w:val="Body Text Indent 3"/>
    <w:basedOn w:val="758"/>
    <w:link w:val="999"/>
    <w:uiPriority w:val="0"/>
    <w:qFormat/>
    <w:pPr>
      <w:ind w:left="645" w:firstLine="645"/>
    </w:pPr>
    <w:rPr>
      <w:rFonts w:ascii="Arial" w:hAnsi="Arial" w:eastAsia="仿宋_GB2312"/>
      <w:color w:val="ffff00"/>
      <w:sz w:val="32"/>
      <w:szCs w:val="32"/>
    </w:rPr>
  </w:style>
  <w:style w:type="paragraph" w:styleId="787">
    <w:name w:val="table of figures"/>
    <w:basedOn w:val="758"/>
    <w:next w:val="758"/>
    <w:uiPriority w:val="0"/>
    <w:semiHidden/>
    <w:qFormat/>
    <w:pPr>
      <w:ind w:left="840" w:hanging="420"/>
    </w:pPr>
    <w:rPr>
      <w:szCs w:val="21"/>
    </w:rPr>
  </w:style>
  <w:style w:type="paragraph" w:styleId="788">
    <w:name w:val="toc 2"/>
    <w:basedOn w:val="758"/>
    <w:next w:val="758"/>
    <w:uiPriority w:val="0"/>
    <w:semiHidden/>
    <w:qFormat/>
    <w:pPr>
      <w:ind w:left="210"/>
      <w:jc w:val="left"/>
    </w:pPr>
    <w:rPr>
      <w:smallCaps/>
      <w:szCs w:val="24"/>
    </w:rPr>
  </w:style>
  <w:style w:type="paragraph" w:styleId="789">
    <w:name w:val="toc 9"/>
    <w:basedOn w:val="758"/>
    <w:next w:val="758"/>
    <w:uiPriority w:val="0"/>
    <w:semiHidden/>
    <w:qFormat/>
    <w:pPr>
      <w:ind w:left="1680"/>
      <w:jc w:val="left"/>
    </w:pPr>
    <w:rPr>
      <w:szCs w:val="21"/>
    </w:rPr>
  </w:style>
  <w:style w:type="paragraph" w:styleId="790">
    <w:name w:val="Body Text 2"/>
    <w:basedOn w:val="758"/>
    <w:link w:val="1000"/>
    <w:uiPriority w:val="0"/>
    <w:qFormat/>
    <w:pPr>
      <w:jc w:val="center"/>
      <w:widowControl/>
    </w:pPr>
    <w:rPr>
      <w:rFonts w:ascii="楷体_GB2312" w:eastAsia="楷体_GB2312"/>
      <w:sz w:val="28"/>
      <w:szCs w:val="28"/>
    </w:rPr>
  </w:style>
  <w:style w:type="paragraph" w:styleId="791">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792">
    <w:name w:val="index 1"/>
    <w:basedOn w:val="758"/>
    <w:next w:val="758"/>
    <w:uiPriority w:val="0"/>
    <w:semiHidden/>
    <w:qFormat/>
    <w:pPr>
      <w:spacing w:line="240" w:lineRule="atLeast"/>
    </w:pPr>
    <w:rPr>
      <w:b/>
      <w:bCs/>
      <w:szCs w:val="21"/>
    </w:rPr>
  </w:style>
  <w:style w:type="paragraph" w:styleId="793">
    <w:name w:val="Title"/>
    <w:basedOn w:val="758"/>
    <w:next w:val="758"/>
    <w:link w:val="829"/>
    <w:uiPriority w:val="10"/>
    <w:qFormat/>
    <w:pPr>
      <w:contextualSpacing/>
      <w:spacing w:before="300" w:after="200"/>
    </w:pPr>
    <w:rPr>
      <w:sz w:val="48"/>
      <w:szCs w:val="48"/>
    </w:rPr>
  </w:style>
  <w:style w:type="paragraph" w:styleId="794">
    <w:name w:val="annotation subject"/>
    <w:basedOn w:val="765"/>
    <w:next w:val="765"/>
    <w:link w:val="1001"/>
    <w:uiPriority w:val="0"/>
    <w:semiHidden/>
    <w:qFormat/>
    <w:rPr>
      <w:b/>
      <w:bCs/>
      <w:sz w:val="20"/>
      <w:szCs w:val="21"/>
    </w:rPr>
  </w:style>
  <w:style w:type="paragraph" w:styleId="795">
    <w:name w:val="Body Text First Indent"/>
    <w:basedOn w:val="758"/>
    <w:link w:val="1002"/>
    <w:uiPriority w:val="0"/>
    <w:qFormat/>
    <w:pPr>
      <w:ind w:firstLine="200"/>
      <w:spacing w:line="360" w:lineRule="auto"/>
    </w:pPr>
    <w:rPr>
      <w:rFonts w:ascii="仿宋_GB2312" w:eastAsia="仿宋_GB2312"/>
      <w:sz w:val="30"/>
      <w:szCs w:val="30"/>
    </w:rPr>
  </w:style>
  <w:style w:type="paragraph" w:styleId="796">
    <w:name w:val="Body Text First Indent 2"/>
    <w:basedOn w:val="768"/>
    <w:link w:val="1003"/>
    <w:uiPriority w:val="0"/>
    <w:qFormat/>
    <w:pPr>
      <w:ind w:left="0" w:firstLine="420"/>
      <w:spacing w:after="0" w:line="360" w:lineRule="auto"/>
    </w:pPr>
    <w:rPr>
      <w:rFonts w:ascii="宋体" w:hAnsi="宋体"/>
      <w:sz w:val="20"/>
      <w:szCs w:val="20"/>
    </w:rPr>
  </w:style>
  <w:style w:type="table" w:styleId="797">
    <w:name w:val="Table Grid"/>
    <w:basedOn w:val="7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uiPriority w:val="0"/>
    <w:qFormat/>
    <w:rPr>
      <w:b/>
      <w:bCs/>
    </w:rPr>
  </w:style>
  <w:style w:type="character" w:styleId="799">
    <w:name w:val="endnote reference"/>
    <w:basedOn w:val="759"/>
    <w:uiPriority w:val="99"/>
    <w:unhideWhenUsed/>
    <w:qFormat/>
    <w:rPr>
      <w:vertAlign w:val="superscript"/>
    </w:rPr>
  </w:style>
  <w:style w:type="character" w:styleId="800">
    <w:name w:val="page number"/>
    <w:uiPriority w:val="0"/>
    <w:qFormat/>
  </w:style>
  <w:style w:type="character" w:styleId="801">
    <w:name w:val="FollowedHyperlink"/>
    <w:uiPriority w:val="0"/>
    <w:qFormat/>
    <w:rPr>
      <w:color w:val="800080"/>
      <w:u w:val="single"/>
    </w:rPr>
  </w:style>
  <w:style w:type="character" w:styleId="802">
    <w:name w:val="HTML Definition"/>
    <w:basedOn w:val="759"/>
    <w:uiPriority w:val="99"/>
    <w:unhideWhenUsed/>
    <w:qFormat/>
  </w:style>
  <w:style w:type="character" w:styleId="803">
    <w:name w:val="HTML Typewriter"/>
    <w:basedOn w:val="759"/>
    <w:uiPriority w:val="99"/>
    <w:unhideWhenUsed/>
    <w:qFormat/>
    <w:rPr>
      <w:rFonts w:hint="default" w:ascii="monospace" w:hAnsi="monospace" w:eastAsia="monospace" w:cs="monospace"/>
      <w:sz w:val="20"/>
    </w:rPr>
  </w:style>
  <w:style w:type="character" w:styleId="804">
    <w:name w:val="HTML Acronym"/>
    <w:basedOn w:val="759"/>
    <w:uiPriority w:val="99"/>
    <w:unhideWhenUsed/>
    <w:qFormat/>
  </w:style>
  <w:style w:type="character" w:styleId="805">
    <w:name w:val="HTML Variable"/>
    <w:basedOn w:val="759"/>
    <w:uiPriority w:val="99"/>
    <w:unhideWhenUsed/>
    <w:qFormat/>
  </w:style>
  <w:style w:type="character" w:styleId="806">
    <w:name w:val="Hyperlink"/>
    <w:uiPriority w:val="0"/>
    <w:qFormat/>
    <w:rPr>
      <w:color w:val="0000ff"/>
      <w:u w:val="single"/>
    </w:rPr>
  </w:style>
  <w:style w:type="character" w:styleId="807">
    <w:name w:val="HTML Code"/>
    <w:basedOn w:val="759"/>
    <w:uiPriority w:val="99"/>
    <w:unhideWhenUsed/>
    <w:qFormat/>
    <w:rPr>
      <w:rFonts w:ascii="monospace" w:hAnsi="monospace" w:eastAsia="monospace" w:cs="monospace"/>
      <w:sz w:val="20"/>
    </w:rPr>
  </w:style>
  <w:style w:type="character" w:styleId="808">
    <w:name w:val="annotation reference"/>
    <w:uiPriority w:val="0"/>
    <w:semiHidden/>
    <w:qFormat/>
    <w:rPr>
      <w:sz w:val="21"/>
      <w:szCs w:val="21"/>
    </w:rPr>
  </w:style>
  <w:style w:type="character" w:styleId="809">
    <w:name w:val="HTML Cite"/>
    <w:basedOn w:val="759"/>
    <w:uiPriority w:val="99"/>
    <w:unhideWhenUsed/>
    <w:qFormat/>
  </w:style>
  <w:style w:type="character" w:styleId="810">
    <w:name w:val="footnote reference"/>
    <w:basedOn w:val="759"/>
    <w:uiPriority w:val="99"/>
    <w:unhideWhenUsed/>
    <w:qFormat/>
    <w:rPr>
      <w:vertAlign w:val="superscript"/>
    </w:rPr>
  </w:style>
  <w:style w:type="character" w:styleId="811">
    <w:name w:val="HTML Keyboard"/>
    <w:basedOn w:val="759"/>
    <w:uiPriority w:val="99"/>
    <w:unhideWhenUsed/>
    <w:qFormat/>
    <w:rPr>
      <w:rFonts w:hint="default" w:ascii="monospace" w:hAnsi="monospace" w:eastAsia="monospace" w:cs="monospace"/>
      <w:sz w:val="20"/>
    </w:rPr>
  </w:style>
  <w:style w:type="character" w:styleId="812">
    <w:name w:val="HTML Sample"/>
    <w:basedOn w:val="759"/>
    <w:uiPriority w:val="99"/>
    <w:unhideWhenUsed/>
    <w:qFormat/>
    <w:rPr>
      <w:rFonts w:hint="default" w:ascii="monospace" w:hAnsi="monospace" w:eastAsia="monospace" w:cs="monospace"/>
    </w:rPr>
  </w:style>
  <w:style w:type="character" w:styleId="813" w:customStyle="1">
    <w:name w:val="Title Char"/>
    <w:basedOn w:val="759"/>
    <w:uiPriority w:val="10"/>
    <w:qFormat/>
    <w:rPr>
      <w:sz w:val="48"/>
      <w:szCs w:val="48"/>
    </w:rPr>
  </w:style>
  <w:style w:type="character" w:styleId="814" w:customStyle="1">
    <w:name w:val="Subtitle Char"/>
    <w:basedOn w:val="759"/>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列出段落1"/>
    <w:basedOn w:val="758"/>
    <w:link w:val="1007"/>
    <w:uiPriority w:val="0"/>
    <w:qFormat/>
    <w:pPr>
      <w:contextualSpacing/>
      <w:ind w:left="720"/>
      <w:jc w:val="left"/>
      <w:widowControl/>
    </w:pPr>
    <w:rPr>
      <w:sz w:val="24"/>
      <w:szCs w:val="24"/>
      <w:lang w:eastAsia="en-US" w:bidi="en-US"/>
    </w:rPr>
  </w:style>
  <w:style w:type="character" w:styleId="820" w:customStyle="1">
    <w:name w:val="Heading 1 Char"/>
    <w:basedOn w:val="759"/>
    <w:uiPriority w:val="9"/>
    <w:qFormat/>
    <w:rPr>
      <w:rFonts w:ascii="Arial" w:hAnsi="Arial" w:eastAsia="Arial" w:cs="Arial"/>
      <w:sz w:val="40"/>
      <w:szCs w:val="40"/>
    </w:rPr>
  </w:style>
  <w:style w:type="character" w:styleId="821" w:customStyle="1">
    <w:name w:val="Heading 2 Char"/>
    <w:basedOn w:val="759"/>
    <w:uiPriority w:val="9"/>
    <w:qFormat/>
    <w:rPr>
      <w:rFonts w:ascii="Arial" w:hAnsi="Arial" w:eastAsia="Arial" w:cs="Arial"/>
      <w:sz w:val="34"/>
    </w:rPr>
  </w:style>
  <w:style w:type="character" w:styleId="822" w:customStyle="1">
    <w:name w:val="Heading 3 Char"/>
    <w:basedOn w:val="759"/>
    <w:uiPriority w:val="9"/>
    <w:qFormat/>
    <w:rPr>
      <w:rFonts w:ascii="Arial" w:hAnsi="Arial" w:eastAsia="Arial" w:cs="Arial"/>
      <w:sz w:val="30"/>
      <w:szCs w:val="30"/>
    </w:rPr>
  </w:style>
  <w:style w:type="character" w:styleId="823" w:customStyle="1">
    <w:name w:val="Heading 4 Char"/>
    <w:basedOn w:val="759"/>
    <w:uiPriority w:val="9"/>
    <w:qFormat/>
    <w:rPr>
      <w:rFonts w:ascii="Arial" w:hAnsi="Arial" w:eastAsia="Arial" w:cs="Arial"/>
      <w:b/>
      <w:bCs/>
      <w:sz w:val="26"/>
      <w:szCs w:val="26"/>
    </w:rPr>
  </w:style>
  <w:style w:type="character" w:styleId="824" w:customStyle="1">
    <w:name w:val="Heading 5 Char"/>
    <w:basedOn w:val="759"/>
    <w:uiPriority w:val="9"/>
    <w:qFormat/>
    <w:rPr>
      <w:rFonts w:ascii="Arial" w:hAnsi="Arial" w:eastAsia="Arial" w:cs="Arial"/>
      <w:b/>
      <w:bCs/>
      <w:sz w:val="24"/>
      <w:szCs w:val="24"/>
    </w:rPr>
  </w:style>
  <w:style w:type="character" w:styleId="825" w:customStyle="1">
    <w:name w:val="Heading 6 Char"/>
    <w:basedOn w:val="759"/>
    <w:uiPriority w:val="9"/>
    <w:qFormat/>
    <w:rPr>
      <w:rFonts w:ascii="Arial" w:hAnsi="Arial" w:eastAsia="Arial" w:cs="Arial"/>
      <w:b/>
      <w:bCs/>
      <w:sz w:val="22"/>
      <w:szCs w:val="22"/>
    </w:rPr>
  </w:style>
  <w:style w:type="character" w:styleId="826" w:customStyle="1">
    <w:name w:val="Heading 7 Char"/>
    <w:basedOn w:val="759"/>
    <w:uiPriority w:val="9"/>
    <w:qFormat/>
    <w:rPr>
      <w:rFonts w:ascii="Arial" w:hAnsi="Arial" w:eastAsia="Arial" w:cs="Arial"/>
      <w:b/>
      <w:bCs/>
      <w:i/>
      <w:iCs/>
      <w:sz w:val="22"/>
      <w:szCs w:val="22"/>
    </w:rPr>
  </w:style>
  <w:style w:type="character" w:styleId="827" w:customStyle="1">
    <w:name w:val="Heading 8 Char"/>
    <w:basedOn w:val="759"/>
    <w:uiPriority w:val="9"/>
    <w:qFormat/>
    <w:rPr>
      <w:rFonts w:ascii="Arial" w:hAnsi="Arial" w:eastAsia="Arial" w:cs="Arial"/>
      <w:i/>
      <w:iCs/>
      <w:sz w:val="22"/>
      <w:szCs w:val="22"/>
    </w:rPr>
  </w:style>
  <w:style w:type="character" w:styleId="828" w:customStyle="1">
    <w:name w:val="Heading 9 Char"/>
    <w:basedOn w:val="759"/>
    <w:uiPriority w:val="9"/>
    <w:qFormat/>
    <w:rPr>
      <w:rFonts w:ascii="Arial" w:hAnsi="Arial" w:eastAsia="Arial" w:cs="Arial"/>
      <w:i/>
      <w:iCs/>
      <w:sz w:val="21"/>
      <w:szCs w:val="21"/>
    </w:rPr>
  </w:style>
  <w:style w:type="character" w:styleId="829" w:customStyle="1">
    <w:name w:val="标题 Char"/>
    <w:basedOn w:val="759"/>
    <w:link w:val="793"/>
    <w:uiPriority w:val="10"/>
    <w:qFormat/>
    <w:rPr>
      <w:sz w:val="48"/>
      <w:szCs w:val="48"/>
    </w:rPr>
  </w:style>
  <w:style w:type="character" w:styleId="830" w:customStyle="1">
    <w:name w:val="副标题 Char"/>
    <w:basedOn w:val="759"/>
    <w:link w:val="782"/>
    <w:uiPriority w:val="11"/>
    <w:qFormat/>
    <w:rPr>
      <w:sz w:val="24"/>
      <w:szCs w:val="24"/>
    </w:rPr>
  </w:style>
  <w:style w:type="paragraph" w:styleId="831" w:customStyle="1">
    <w:name w:val="Quote"/>
    <w:basedOn w:val="758"/>
    <w:next w:val="758"/>
    <w:link w:val="832"/>
    <w:uiPriority w:val="29"/>
    <w:qFormat/>
    <w:pPr>
      <w:ind w:left="720" w:right="720"/>
    </w:pPr>
    <w:rPr>
      <w:i/>
    </w:rPr>
  </w:style>
  <w:style w:type="character" w:styleId="832" w:customStyle="1">
    <w:name w:val="引用 Char"/>
    <w:link w:val="831"/>
    <w:uiPriority w:val="29"/>
    <w:qFormat/>
    <w:rPr>
      <w:i/>
    </w:rPr>
  </w:style>
  <w:style w:type="paragraph" w:styleId="833" w:customStyle="1">
    <w:name w:val="Intense Quote"/>
    <w:basedOn w:val="758"/>
    <w:next w:val="75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59"/>
    <w:uiPriority w:val="99"/>
    <w:qFormat/>
  </w:style>
  <w:style w:type="character" w:styleId="836" w:customStyle="1">
    <w:name w:val="Footer Char"/>
    <w:basedOn w:val="759"/>
    <w:uiPriority w:val="99"/>
    <w:qFormat/>
  </w:style>
  <w:style w:type="paragraph" w:styleId="837" w:customStyle="1">
    <w:name w:val="Caption"/>
    <w:basedOn w:val="758"/>
    <w:next w:val="758"/>
    <w:uiPriority w:val="35"/>
    <w:unhideWhenUsed/>
    <w:qFormat/>
    <w:pPr>
      <w:spacing w:line="276" w:lineRule="auto"/>
    </w:pPr>
    <w:rPr>
      <w:b/>
      <w:bCs/>
      <w:color w:val="4f81bd" w:themeColor="accent1"/>
      <w:sz w:val="18"/>
      <w:szCs w:val="18"/>
      <w14:textFill>
        <w14:solidFill>
          <w14:schemeClr w14:val="accent1"/>
        </w14:solidFill>
      </w14:textFill>
    </w:rPr>
  </w:style>
  <w:style w:type="character" w:styleId="838" w:customStyle="1">
    <w:name w:val="Caption Char"/>
    <w:uiPriority w:val="99"/>
    <w:qFormat/>
  </w:style>
  <w:style w:type="table" w:styleId="839"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6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6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6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6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6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6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6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6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6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6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6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6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6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6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6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6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6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6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6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6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6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6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6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6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6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6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6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6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6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6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6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6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6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6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6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6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6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6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6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6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6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6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6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6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6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6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6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6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6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6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basedOn w:val="7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6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6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6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6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6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6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6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6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6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6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6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6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Char"/>
    <w:link w:val="784"/>
    <w:uiPriority w:val="99"/>
    <w:qFormat/>
    <w:rPr>
      <w:sz w:val="18"/>
    </w:rPr>
  </w:style>
  <w:style w:type="character" w:styleId="965" w:customStyle="1">
    <w:name w:val="尾注文本 Char"/>
    <w:link w:val="776"/>
    <w:uiPriority w:val="99"/>
    <w:qFormat/>
    <w:rPr>
      <w:sz w:val="20"/>
    </w:rPr>
  </w:style>
  <w:style w:type="paragraph" w:styleId="966" w:customStyle="1">
    <w:name w:val="TOC Heading"/>
    <w:uiPriority w:val="39"/>
    <w:unhideWhenUsed/>
    <w:qFormat/>
    <w:rPr>
      <w:rFonts w:hint="default" w:ascii="Times New Roman" w:hAnsi="Times New Roman" w:eastAsia="宋体" w:cs="Times New Roman"/>
      <w:lang w:val="en-US" w:eastAsia="zh-CN" w:bidi="ar-SA"/>
    </w:rPr>
  </w:style>
  <w:style w:type="paragraph" w:styleId="967" w:customStyle="1">
    <w:name w:val="Heading 1"/>
    <w:basedOn w:val="758"/>
    <w:next w:val="758"/>
    <w:link w:val="979"/>
    <w:uiPriority w:val="0"/>
    <w:qFormat/>
    <w:pPr>
      <w:jc w:val="center"/>
      <w:keepNext/>
      <w:outlineLvl w:val="0"/>
    </w:pPr>
    <w:rPr>
      <w:rFonts w:ascii="楷体_GB2312" w:eastAsia="楷体_GB2312"/>
      <w:sz w:val="28"/>
      <w:szCs w:val="28"/>
    </w:rPr>
  </w:style>
  <w:style w:type="paragraph" w:styleId="968" w:customStyle="1">
    <w:name w:val="Heading 2"/>
    <w:basedOn w:val="758"/>
    <w:next w:val="763"/>
    <w:link w:val="980"/>
    <w:uiPriority w:val="0"/>
    <w:qFormat/>
    <w:pPr>
      <w:jc w:val="center"/>
      <w:keepLines/>
      <w:keepNext/>
      <w:spacing w:before="260" w:after="260" w:line="416" w:lineRule="auto"/>
      <w:outlineLvl w:val="1"/>
    </w:pPr>
    <w:rPr>
      <w:rFonts w:ascii="Arial" w:hAnsi="Arial" w:eastAsia="幼圆"/>
      <w:b/>
      <w:bCs/>
      <w:sz w:val="44"/>
      <w:szCs w:val="44"/>
    </w:rPr>
  </w:style>
  <w:style w:type="paragraph" w:styleId="969" w:customStyle="1">
    <w:name w:val="Heading 3"/>
    <w:basedOn w:val="758"/>
    <w:next w:val="763"/>
    <w:link w:val="982"/>
    <w:uiPriority w:val="0"/>
    <w:qFormat/>
    <w:pPr>
      <w:keepLines/>
      <w:keepNext/>
      <w:spacing w:before="260" w:after="260" w:line="416" w:lineRule="auto"/>
      <w:outlineLvl w:val="2"/>
    </w:pPr>
    <w:rPr>
      <w:b/>
      <w:bCs/>
      <w:sz w:val="32"/>
      <w:szCs w:val="32"/>
    </w:rPr>
  </w:style>
  <w:style w:type="paragraph" w:styleId="970" w:customStyle="1">
    <w:name w:val="Heading 4"/>
    <w:basedOn w:val="758"/>
    <w:next w:val="763"/>
    <w:link w:val="983"/>
    <w:uiPriority w:val="0"/>
    <w:qFormat/>
    <w:pPr>
      <w:keepLines/>
      <w:keepNext/>
      <w:spacing w:before="280" w:after="290" w:line="376" w:lineRule="auto"/>
      <w:outlineLvl w:val="3"/>
    </w:pPr>
    <w:rPr>
      <w:rFonts w:ascii="Arial" w:hAnsi="Arial" w:eastAsia="黑体"/>
      <w:b/>
      <w:bCs/>
      <w:sz w:val="28"/>
      <w:szCs w:val="28"/>
    </w:rPr>
  </w:style>
  <w:style w:type="paragraph" w:styleId="971" w:customStyle="1">
    <w:name w:val="Heading 5"/>
    <w:basedOn w:val="758"/>
    <w:next w:val="763"/>
    <w:link w:val="984"/>
    <w:uiPriority w:val="0"/>
    <w:qFormat/>
    <w:pPr>
      <w:keepNext/>
      <w:outlineLvl w:val="4"/>
    </w:pPr>
    <w:rPr>
      <w:rFonts w:ascii="宋体"/>
      <w:color w:val="000000"/>
      <w:sz w:val="28"/>
      <w:szCs w:val="28"/>
    </w:rPr>
  </w:style>
  <w:style w:type="paragraph" w:styleId="972" w:customStyle="1">
    <w:name w:val="Heading 6"/>
    <w:basedOn w:val="758"/>
    <w:next w:val="758"/>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customStyle="1">
    <w:name w:val="Heading 7"/>
    <w:basedOn w:val="758"/>
    <w:next w:val="758"/>
    <w:link w:val="986"/>
    <w:uiPriority w:val="0"/>
    <w:qFormat/>
    <w:pPr>
      <w:numPr>
        <w:ilvl w:val="6"/>
        <w:numId w:val="1"/>
      </w:numPr>
      <w:keepLines/>
      <w:keepNext/>
      <w:spacing w:before="240" w:after="64" w:line="320" w:lineRule="auto"/>
      <w:outlineLvl w:val="6"/>
    </w:pPr>
    <w:rPr>
      <w:b/>
      <w:bCs/>
      <w:sz w:val="24"/>
      <w:szCs w:val="24"/>
    </w:rPr>
  </w:style>
  <w:style w:type="paragraph" w:styleId="974" w:customStyle="1">
    <w:name w:val="Heading 8"/>
    <w:basedOn w:val="758"/>
    <w:next w:val="758"/>
    <w:link w:val="9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5" w:customStyle="1">
    <w:name w:val="Heading 9"/>
    <w:basedOn w:val="758"/>
    <w:next w:val="758"/>
    <w:link w:val="988"/>
    <w:uiPriority w:val="0"/>
    <w:qFormat/>
    <w:pPr>
      <w:numPr>
        <w:ilvl w:val="8"/>
        <w:numId w:val="1"/>
      </w:numPr>
      <w:keepLines/>
      <w:keepNext/>
      <w:spacing w:before="240" w:after="64" w:line="320" w:lineRule="auto"/>
      <w:outlineLvl w:val="8"/>
    </w:pPr>
    <w:rPr>
      <w:rFonts w:ascii="Arial" w:hAnsi="Arial" w:eastAsia="黑体"/>
      <w:sz w:val="20"/>
      <w:szCs w:val="21"/>
    </w:rPr>
  </w:style>
  <w:style w:type="paragraph" w:styleId="976" w:customStyle="1">
    <w:name w:val="Footer"/>
    <w:basedOn w:val="758"/>
    <w:link w:val="997"/>
    <w:uiPriority w:val="0"/>
    <w:qFormat/>
    <w:pPr>
      <w:jc w:val="left"/>
      <w:tabs>
        <w:tab w:val="center" w:pos="4153" w:leader="none"/>
        <w:tab w:val="right" w:pos="8306" w:leader="none"/>
      </w:tabs>
    </w:pPr>
    <w:rPr>
      <w:sz w:val="18"/>
      <w:szCs w:val="18"/>
    </w:rPr>
  </w:style>
  <w:style w:type="paragraph" w:styleId="977" w:customStyle="1">
    <w:name w:val="Header"/>
    <w:basedOn w:val="758"/>
    <w:link w:val="998"/>
    <w:uiPriority w:val="0"/>
    <w:qFormat/>
    <w:pPr>
      <w:jc w:val="center"/>
      <w:tabs>
        <w:tab w:val="center" w:pos="4153" w:leader="none"/>
        <w:tab w:val="right" w:pos="8306" w:leader="none"/>
      </w:tabs>
      <w:pBdr>
        <w:bottom w:val="single" w:color="auto" w:sz="6" w:space="1"/>
      </w:pBdr>
    </w:pPr>
    <w:rPr>
      <w:sz w:val="18"/>
      <w:szCs w:val="18"/>
    </w:rPr>
  </w:style>
  <w:style w:type="character" w:styleId="978" w:customStyle="1">
    <w:name w:val="正文文本 Char"/>
    <w:link w:val="767"/>
    <w:uiPriority w:val="0"/>
    <w:qFormat/>
    <w:rPr>
      <w:rFonts w:ascii="楷体_GB2312" w:hAnsi="Arial" w:eastAsia="楷体_GB2312" w:cs="Times New Roman"/>
      <w:sz w:val="28"/>
      <w:szCs w:val="28"/>
    </w:rPr>
  </w:style>
  <w:style w:type="character" w:styleId="979" w:customStyle="1">
    <w:name w:val="标题 1 Char"/>
    <w:link w:val="967"/>
    <w:uiPriority w:val="0"/>
    <w:qFormat/>
    <w:rPr>
      <w:rFonts w:ascii="楷体_GB2312" w:hAnsi="Times New Roman" w:eastAsia="楷体_GB2312" w:cs="Times New Roman"/>
      <w:sz w:val="28"/>
      <w:szCs w:val="28"/>
    </w:rPr>
  </w:style>
  <w:style w:type="character" w:styleId="980" w:customStyle="1">
    <w:name w:val="标题 2 Char"/>
    <w:link w:val="968"/>
    <w:uiPriority w:val="0"/>
    <w:qFormat/>
    <w:rPr>
      <w:rFonts w:ascii="Arial" w:hAnsi="Arial" w:eastAsia="幼圆" w:cs="Arial"/>
      <w:b/>
      <w:bCs/>
      <w:sz w:val="44"/>
      <w:szCs w:val="44"/>
    </w:rPr>
  </w:style>
  <w:style w:type="character" w:styleId="981" w:customStyle="1">
    <w:name w:val="正文缩进 Char"/>
    <w:link w:val="763"/>
    <w:uiPriority w:val="0"/>
    <w:qFormat/>
    <w:rPr>
      <w:szCs w:val="21"/>
    </w:rPr>
  </w:style>
  <w:style w:type="character" w:styleId="982" w:customStyle="1">
    <w:name w:val="标题 3 Char"/>
    <w:link w:val="969"/>
    <w:uiPriority w:val="0"/>
    <w:qFormat/>
    <w:rPr>
      <w:rFonts w:ascii="Times New Roman" w:hAnsi="Times New Roman" w:eastAsia="宋体" w:cs="Times New Roman"/>
      <w:b/>
      <w:bCs/>
      <w:sz w:val="32"/>
      <w:szCs w:val="32"/>
    </w:rPr>
  </w:style>
  <w:style w:type="character" w:styleId="983" w:customStyle="1">
    <w:name w:val="标题 4 Char"/>
    <w:link w:val="970"/>
    <w:uiPriority w:val="0"/>
    <w:qFormat/>
    <w:rPr>
      <w:rFonts w:ascii="Arial" w:hAnsi="Arial" w:eastAsia="黑体" w:cs="Arial"/>
      <w:b/>
      <w:bCs/>
      <w:sz w:val="28"/>
      <w:szCs w:val="28"/>
    </w:rPr>
  </w:style>
  <w:style w:type="character" w:styleId="984" w:customStyle="1">
    <w:name w:val="标题 5 Char"/>
    <w:link w:val="971"/>
    <w:uiPriority w:val="0"/>
    <w:qFormat/>
    <w:rPr>
      <w:rFonts w:ascii="宋体" w:hAnsi="Times New Roman" w:eastAsia="宋体" w:cs="Times New Roman"/>
      <w:color w:val="000000"/>
      <w:sz w:val="28"/>
      <w:szCs w:val="28"/>
    </w:rPr>
  </w:style>
  <w:style w:type="character" w:styleId="985" w:customStyle="1">
    <w:name w:val="标题 6 Char"/>
    <w:link w:val="972"/>
    <w:uiPriority w:val="0"/>
    <w:qFormat/>
    <w:rPr>
      <w:rFonts w:ascii="Arial" w:hAnsi="Arial" w:eastAsia="黑体" w:cs="Times New Roman"/>
      <w:b/>
      <w:bCs/>
      <w:sz w:val="24"/>
      <w:szCs w:val="24"/>
    </w:rPr>
  </w:style>
  <w:style w:type="character" w:styleId="986" w:customStyle="1">
    <w:name w:val="标题 7 Char"/>
    <w:link w:val="973"/>
    <w:uiPriority w:val="0"/>
    <w:qFormat/>
    <w:rPr>
      <w:rFonts w:ascii="Times New Roman" w:hAnsi="Times New Roman" w:eastAsia="宋体" w:cs="Times New Roman"/>
      <w:b/>
      <w:bCs/>
      <w:sz w:val="24"/>
      <w:szCs w:val="24"/>
    </w:rPr>
  </w:style>
  <w:style w:type="character" w:styleId="987" w:customStyle="1">
    <w:name w:val="标题 8 Char"/>
    <w:link w:val="974"/>
    <w:uiPriority w:val="0"/>
    <w:qFormat/>
    <w:rPr>
      <w:rFonts w:ascii="Arial" w:hAnsi="Arial" w:eastAsia="黑体" w:cs="Times New Roman"/>
      <w:sz w:val="24"/>
      <w:szCs w:val="24"/>
    </w:rPr>
  </w:style>
  <w:style w:type="character" w:styleId="988" w:customStyle="1">
    <w:name w:val="标题 9 Char"/>
    <w:link w:val="975"/>
    <w:uiPriority w:val="0"/>
    <w:qFormat/>
    <w:rPr>
      <w:rFonts w:ascii="Arial" w:hAnsi="Arial" w:eastAsia="黑体" w:cs="Times New Roman"/>
      <w:szCs w:val="21"/>
    </w:rPr>
  </w:style>
  <w:style w:type="character" w:styleId="989" w:customStyle="1">
    <w:name w:val="文档结构图 Char"/>
    <w:link w:val="764"/>
    <w:uiPriority w:val="0"/>
    <w:semiHidden/>
    <w:qFormat/>
    <w:rPr>
      <w:rFonts w:ascii="Times New Roman" w:hAnsi="Times New Roman" w:eastAsia="宋体" w:cs="Times New Roman"/>
      <w:szCs w:val="21"/>
      <w:shd w:val="clear" w:color="auto" w:fill="000080"/>
    </w:rPr>
  </w:style>
  <w:style w:type="character" w:styleId="990" w:customStyle="1">
    <w:name w:val="批注文字 Char"/>
    <w:basedOn w:val="759"/>
    <w:link w:val="765"/>
    <w:uiPriority w:val="99"/>
    <w:semiHidden/>
    <w:qFormat/>
  </w:style>
  <w:style w:type="character" w:styleId="991" w:customStyle="1">
    <w:name w:val="正文文本 3 Char"/>
    <w:link w:val="766"/>
    <w:uiPriority w:val="0"/>
    <w:qFormat/>
    <w:rPr>
      <w:rFonts w:ascii="仿宋_GB2312" w:hAnsi="Arial" w:eastAsia="仿宋_GB2312" w:cs="Times New Roman"/>
      <w:sz w:val="32"/>
      <w:szCs w:val="32"/>
    </w:rPr>
  </w:style>
  <w:style w:type="character" w:styleId="992" w:customStyle="1">
    <w:name w:val="正文文本缩进 Char"/>
    <w:basedOn w:val="759"/>
    <w:link w:val="768"/>
    <w:uiPriority w:val="99"/>
    <w:semiHidden/>
    <w:qFormat/>
  </w:style>
  <w:style w:type="character" w:styleId="993" w:customStyle="1">
    <w:name w:val="纯文本 Char"/>
    <w:link w:val="772"/>
    <w:uiPriority w:val="0"/>
    <w:qFormat/>
    <w:rPr>
      <w:rFonts w:ascii="宋体" w:hAnsi="Courier New" w:eastAsia="宋体" w:cs="Courier New"/>
      <w:szCs w:val="21"/>
    </w:rPr>
  </w:style>
  <w:style w:type="character" w:styleId="994" w:customStyle="1">
    <w:name w:val="日期 Char"/>
    <w:link w:val="774"/>
    <w:uiPriority w:val="0"/>
    <w:qFormat/>
    <w:rPr>
      <w:rFonts w:ascii="Times New Roman" w:hAnsi="Times New Roman" w:eastAsia="宋体" w:cs="Times New Roman"/>
      <w:sz w:val="24"/>
      <w:szCs w:val="24"/>
    </w:rPr>
  </w:style>
  <w:style w:type="character" w:styleId="995" w:customStyle="1">
    <w:name w:val="正文文本缩进 2 Char"/>
    <w:link w:val="775"/>
    <w:uiPriority w:val="0"/>
    <w:qFormat/>
    <w:rPr>
      <w:rFonts w:ascii="Arial" w:hAnsi="Arial" w:eastAsia="仿宋_GB2312" w:cs="Arial"/>
      <w:sz w:val="32"/>
      <w:szCs w:val="32"/>
    </w:rPr>
  </w:style>
  <w:style w:type="character" w:styleId="996" w:customStyle="1">
    <w:name w:val="批注框文本 Char"/>
    <w:link w:val="777"/>
    <w:uiPriority w:val="0"/>
    <w:semiHidden/>
    <w:qFormat/>
    <w:rPr>
      <w:rFonts w:ascii="Times New Roman" w:hAnsi="Times New Roman" w:eastAsia="宋体" w:cs="Times New Roman"/>
      <w:sz w:val="18"/>
      <w:szCs w:val="18"/>
    </w:rPr>
  </w:style>
  <w:style w:type="character" w:styleId="997" w:customStyle="1">
    <w:name w:val="页脚 Char"/>
    <w:link w:val="976"/>
    <w:uiPriority w:val="0"/>
    <w:qFormat/>
    <w:rPr>
      <w:rFonts w:ascii="Times New Roman" w:hAnsi="Times New Roman" w:eastAsia="宋体" w:cs="Times New Roman"/>
      <w:sz w:val="18"/>
      <w:szCs w:val="18"/>
    </w:rPr>
  </w:style>
  <w:style w:type="character" w:styleId="998" w:customStyle="1">
    <w:name w:val="页眉 Char"/>
    <w:link w:val="977"/>
    <w:uiPriority w:val="0"/>
    <w:qFormat/>
    <w:rPr>
      <w:rFonts w:ascii="Times New Roman" w:hAnsi="Times New Roman" w:eastAsia="宋体" w:cs="Times New Roman"/>
      <w:sz w:val="18"/>
      <w:szCs w:val="18"/>
    </w:rPr>
  </w:style>
  <w:style w:type="character" w:styleId="999" w:customStyle="1">
    <w:name w:val="正文文本缩进 3 Char"/>
    <w:link w:val="786"/>
    <w:uiPriority w:val="0"/>
    <w:qFormat/>
    <w:rPr>
      <w:rFonts w:ascii="Arial" w:hAnsi="Arial" w:eastAsia="仿宋_GB2312" w:cs="Arial"/>
      <w:color w:val="ffff00"/>
      <w:sz w:val="32"/>
      <w:szCs w:val="32"/>
    </w:rPr>
  </w:style>
  <w:style w:type="character" w:styleId="1000" w:customStyle="1">
    <w:name w:val="正文文本 2 Char"/>
    <w:link w:val="790"/>
    <w:uiPriority w:val="0"/>
    <w:qFormat/>
    <w:rPr>
      <w:rFonts w:ascii="楷体_GB2312" w:hAnsi="Times New Roman" w:eastAsia="楷体_GB2312" w:cs="Times New Roman"/>
      <w:sz w:val="28"/>
      <w:szCs w:val="28"/>
    </w:rPr>
  </w:style>
  <w:style w:type="character" w:styleId="1001" w:customStyle="1">
    <w:name w:val="批注主题 Char"/>
    <w:link w:val="794"/>
    <w:uiPriority w:val="0"/>
    <w:semiHidden/>
    <w:qFormat/>
    <w:rPr>
      <w:rFonts w:ascii="Times New Roman" w:hAnsi="Times New Roman" w:eastAsia="宋体" w:cs="Times New Roman"/>
      <w:b/>
      <w:bCs/>
      <w:szCs w:val="21"/>
    </w:rPr>
  </w:style>
  <w:style w:type="character" w:styleId="1002" w:customStyle="1">
    <w:name w:val="正文首行缩进 Char"/>
    <w:link w:val="795"/>
    <w:uiPriority w:val="0"/>
    <w:qFormat/>
    <w:rPr>
      <w:rFonts w:ascii="仿宋_GB2312" w:hAnsi="Times New Roman" w:eastAsia="仿宋_GB2312" w:cs="Times New Roman"/>
      <w:sz w:val="30"/>
      <w:szCs w:val="30"/>
    </w:rPr>
  </w:style>
  <w:style w:type="character" w:styleId="1003" w:customStyle="1">
    <w:name w:val="正文首行缩进 2 Char"/>
    <w:link w:val="796"/>
    <w:uiPriority w:val="0"/>
    <w:qFormat/>
    <w:rPr>
      <w:rFonts w:ascii="宋体" w:hAnsi="宋体" w:eastAsia="宋体" w:cs="Times New Roman"/>
      <w:szCs w:val="20"/>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b/>
      <w:sz w:val="30"/>
      <w:szCs w:val="28"/>
    </w:rPr>
  </w:style>
  <w:style w:type="paragraph" w:styleId="1006" w:customStyle="1">
    <w:name w:val="二级目录"/>
    <w:next w:val="758"/>
    <w:link w:val="100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7" w:customStyle="1">
    <w:name w:val="列出段落 Char"/>
    <w:link w:val="819"/>
    <w:uiPriority w:val="0"/>
    <w:qFormat/>
    <w:rPr>
      <w:rFonts w:ascii="Calibri" w:hAnsi="Calibri"/>
      <w:sz w:val="24"/>
      <w:szCs w:val="24"/>
      <w:lang w:eastAsia="en-US" w:bidi="en-US"/>
    </w:rPr>
  </w:style>
  <w:style w:type="paragraph" w:styleId="1008" w:customStyle="1">
    <w:name w:val="Body Text(ch)"/>
    <w:basedOn w:val="758"/>
    <w:next w:val="767"/>
    <w:uiPriority w:val="0"/>
    <w:qFormat/>
    <w:pPr>
      <w:spacing w:after="120"/>
    </w:pPr>
    <w:rPr>
      <w:rFonts w:ascii="宋体" w:hAnsi="Arial"/>
      <w:bCs/>
      <w:iCs/>
      <w:szCs w:val="24"/>
    </w:rPr>
  </w:style>
  <w:style w:type="paragraph" w:styleId="1009" w:customStyle="1">
    <w:name w:val="xl27"/>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0" w:customStyle="1">
    <w:name w:val="xl26"/>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1" w:customStyle="1">
    <w:name w:val="Char"/>
    <w:basedOn w:val="758"/>
    <w:uiPriority w:val="0"/>
    <w:qFormat/>
    <w:pPr>
      <w:ind w:firstLine="200"/>
      <w:tabs>
        <w:tab w:val="left" w:pos="360" w:leader="none"/>
      </w:tabs>
    </w:pPr>
    <w:rPr>
      <w:sz w:val="28"/>
      <w:szCs w:val="30"/>
    </w:rPr>
  </w:style>
  <w:style w:type="paragraph" w:styleId="1012" w:customStyle="1">
    <w:name w:val="Char1"/>
    <w:basedOn w:val="764"/>
    <w:uiPriority w:val="0"/>
    <w:qFormat/>
    <w:rPr>
      <w:rFonts w:ascii="Tahoma" w:hAnsi="Tahoma"/>
      <w:sz w:val="24"/>
      <w:szCs w:val="24"/>
    </w:rPr>
  </w:style>
  <w:style w:type="paragraph" w:styleId="1013"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58"/>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58"/>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764"/>
    <w:uiPriority w:val="0"/>
    <w:qFormat/>
    <w:pPr>
      <w:spacing w:line="360" w:lineRule="auto"/>
    </w:pPr>
    <w:rPr>
      <w:rFonts w:ascii="Tahoma" w:hAnsi="Tahoma"/>
      <w:sz w:val="24"/>
      <w:szCs w:val="24"/>
    </w:rPr>
  </w:style>
  <w:style w:type="paragraph" w:styleId="1018" w:customStyle="1">
    <w:name w:val="List Paragraph"/>
    <w:basedOn w:val="758"/>
    <w:uiPriority w:val="0"/>
    <w:qFormat/>
    <w:pPr>
      <w:contextualSpacing/>
      <w:ind w:left="720"/>
      <w:jc w:val="left"/>
      <w:widowControl/>
    </w:pPr>
    <w:rPr>
      <w:rFonts w:ascii="Calibri" w:hAnsi="Calibri"/>
      <w:sz w:val="24"/>
      <w:szCs w:val="24"/>
      <w:lang w:eastAsia="en-US" w:bidi="en-US"/>
    </w:rPr>
  </w:style>
  <w:style w:type="paragraph" w:styleId="1019" w:customStyle="1">
    <w:name w:val="4"/>
    <w:basedOn w:val="758"/>
    <w:next w:val="786"/>
    <w:uiPriority w:val="0"/>
    <w:qFormat/>
    <w:pPr>
      <w:ind w:firstLine="420"/>
      <w:spacing w:line="360" w:lineRule="auto"/>
    </w:pPr>
    <w:rPr>
      <w:color w:val="ff0000"/>
      <w:sz w:val="24"/>
      <w:szCs w:val="24"/>
    </w:rPr>
  </w:style>
  <w:style w:type="paragraph" w:styleId="1020" w:customStyle="1">
    <w:name w:val="普通 (Web)"/>
    <w:basedOn w:val="758"/>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58"/>
    <w:uiPriority w:val="0"/>
    <w:qFormat/>
    <w:pPr>
      <w:spacing w:line="360" w:lineRule="auto"/>
    </w:pPr>
    <w:rPr>
      <w:sz w:val="24"/>
      <w:szCs w:val="20"/>
    </w:rPr>
  </w:style>
  <w:style w:type="paragraph" w:styleId="1022" w:customStyle="1">
    <w:name w:val="样式1"/>
    <w:basedOn w:val="758"/>
    <w:uiPriority w:val="0"/>
    <w:qFormat/>
    <w:pPr>
      <w:numPr>
        <w:ilvl w:val="0"/>
        <w:numId w:val="3"/>
      </w:numPr>
    </w:pPr>
    <w:rPr>
      <w:rFonts w:ascii="宋体" w:hAnsi="宋体"/>
      <w:szCs w:val="21"/>
    </w:rPr>
  </w:style>
  <w:style w:type="paragraph" w:styleId="1023" w:customStyle="1">
    <w:name w:val="font6"/>
    <w:basedOn w:val="75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58"/>
    <w:next w:val="758"/>
    <w:uiPriority w:val="0"/>
    <w:qFormat/>
    <w:pPr>
      <w:ind w:firstLine="624"/>
      <w:spacing w:line="590" w:lineRule="atLeast"/>
    </w:pPr>
    <w:rPr>
      <w:rFonts w:ascii="方正黑体_GBK" w:eastAsia="方正黑体_GBK"/>
      <w:sz w:val="32"/>
      <w:szCs w:val="32"/>
    </w:rPr>
  </w:style>
  <w:style w:type="paragraph" w:styleId="1027" w:customStyle="1">
    <w:name w:val="xl24"/>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8" w:customStyle="1">
    <w:name w:val="xl29"/>
    <w:basedOn w:val="75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9" w:customStyle="1">
    <w:name w:val="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1" w:customStyle="1">
    <w:name w:val="Char Char Char Char Char Char Char Char1"/>
    <w:basedOn w:val="758"/>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58"/>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764"/>
    <w:uiPriority w:val="0"/>
    <w:qFormat/>
    <w:pPr>
      <w:spacing w:line="360" w:lineRule="auto"/>
    </w:pPr>
    <w:rPr>
      <w:rFonts w:ascii="Tahoma" w:hAnsi="Tahoma"/>
      <w:sz w:val="24"/>
      <w:szCs w:val="24"/>
    </w:rPr>
  </w:style>
  <w:style w:type="paragraph" w:styleId="1034" w:customStyle="1">
    <w:name w:val="table_1stline"/>
    <w:basedOn w:val="758"/>
    <w:uiPriority w:val="0"/>
    <w:qFormat/>
    <w:pPr>
      <w:jc w:val="left"/>
      <w:spacing w:before="120"/>
      <w:widowControl/>
    </w:pPr>
    <w:rPr>
      <w:bCs/>
      <w:sz w:val="20"/>
      <w:szCs w:val="20"/>
      <w:lang w:val="de-DE" w:eastAsia="de-DE"/>
    </w:rPr>
  </w:style>
  <w:style w:type="paragraph" w:styleId="1035" w:customStyle="1">
    <w:name w:val="font5"/>
    <w:basedOn w:val="758"/>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58"/>
    <w:next w:val="7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40" w:customStyle="1">
    <w:name w:val="BodyText1I2"/>
    <w:basedOn w:val="1041"/>
    <w:uiPriority w:val="0"/>
    <w:qFormat/>
    <w:pPr>
      <w:ind w:firstLine="200"/>
    </w:pPr>
  </w:style>
  <w:style w:type="paragraph" w:styleId="1041" w:customStyle="1">
    <w:name w:val="BodyTextIndent"/>
    <w:basedOn w:val="758"/>
    <w:uiPriority w:val="0"/>
    <w:qFormat/>
    <w:pPr>
      <w:ind w:left="420"/>
      <w:spacing w:after="120"/>
    </w:pPr>
  </w:style>
  <w:style w:type="character" w:styleId="1042" w:customStyle="1">
    <w:name w:val="页眉 Char1"/>
    <w:basedOn w:val="759"/>
    <w:link w:val="779"/>
    <w:uiPriority w:val="99"/>
    <w:semiHidden/>
    <w:qFormat/>
    <w:rPr>
      <w:sz w:val="18"/>
      <w:szCs w:val="18"/>
    </w:rPr>
  </w:style>
  <w:style w:type="character" w:styleId="1043" w:customStyle="1">
    <w:name w:val="页脚 Char1"/>
    <w:basedOn w:val="759"/>
    <w:link w:val="778"/>
    <w:uiPriority w:val="99"/>
    <w:semiHidden/>
    <w:qFormat/>
    <w:rPr>
      <w:sz w:val="18"/>
      <w:szCs w:val="18"/>
    </w:rPr>
  </w:style>
  <w:style w:type="paragraph" w:styleId="1044" w:customStyle="1">
    <w:name w:val="Table Text"/>
    <w:basedOn w:val="758"/>
    <w:uiPriority w:val="0"/>
    <w:semiHidden/>
    <w:qFormat/>
    <w:rPr>
      <w:rFonts w:ascii="宋体" w:hAnsi="宋体" w:eastAsia="宋体" w:cs="宋体"/>
      <w:sz w:val="21"/>
      <w:szCs w:val="21"/>
      <w:lang w:val="en-US" w:eastAsia="en-US" w:bidi="ar-SA"/>
    </w:rPr>
  </w:style>
  <w:style w:type="character" w:styleId="1045" w:customStyle="1">
    <w:name w:val="layui-layer-tabnow"/>
    <w:basedOn w:val="759"/>
    <w:uiPriority w:val="0"/>
    <w:qFormat/>
    <w:rPr>
      <w:shd w:val="clear" w:color="auto" w:fill="ffffff"/>
    </w:rPr>
  </w:style>
  <w:style w:type="character" w:styleId="1046" w:customStyle="1">
    <w:name w:val="first-child"/>
    <w:basedOn w:val="759"/>
    <w:uiPriority w:val="0"/>
    <w:qFormat/>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于汶鑫</cp:lastModifiedBy>
  <cp:revision>176</cp:revision>
  <dcterms:created xsi:type="dcterms:W3CDTF">2023-03-27T07:28:00Z</dcterms:created>
  <dcterms:modified xsi:type="dcterms:W3CDTF">2026-10-16T09:35:31Z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8542BEE262A241C3B98DB8ADE1B24D3A_13</vt:lpwstr>
  </property>
  <property fmtid="{D5CDD505-2E9C-101B-9397-08002B2CF9AE}" pid="4" name="KSOTemplateDocerSaveRecord">
    <vt:lpwstr>eyJoZGlkIjoiMzM1ZmJiNTdlMThlYTZmMDdiYzdkN2Q2YjRkMWQyOTEiLCJ1c2VySWQiOiIyMjY2NzUwNzQifQ==</vt:lpwstr>
  </property>
</Properties>
</file>