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bookmarkStart w:id="0" w:name="EBaddf5a20ddec4a45badb628643bc3e2d"/>
      <w:r>
        <w:rPr>
          <w:rFonts w:hint="eastAsia" w:ascii="华文琥珀" w:eastAsia="华文琥珀"/>
          <w:color w:val="auto"/>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4"/>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4" o:title=""/>
              </v:shape>
            </w:pict>
          </mc:Fallback>
        </mc:AlternateContent>
      </w:r>
      <w:r>
        <w:rPr>
          <w:rFonts w:hint="eastAsia"/>
          <w:color w:val="auto"/>
          <w:sz w:val="20"/>
          <w:highlight w:val="none"/>
        </w:rPr>
        <w:t xml:space="preserve"> </w:t>
      </w:r>
      <w:bookmarkEnd w:id="0"/>
      <w:r/>
      <w:bookmarkStart w:id="1" w:name="EBc1c964fd06f847058d3fdc2c2ed70bc5"/>
      <w:r>
        <w:rPr>
          <w:rFonts w:hint="eastAsia"/>
          <w:color w:val="auto"/>
          <w:sz w:val="20"/>
          <w:highlight w:val="none"/>
        </w:rPr>
        <w:t xml:space="preserve"> </w:t>
      </w:r>
      <w:bookmarkEnd w:id="1"/>
      <w:r/>
      <w:r/>
    </w:p>
    <w:p>
      <w:pPr>
        <w:rPr>
          <w:color w:val="auto"/>
          <w:highlight w:val="none"/>
        </w:rPr>
      </w:pPr>
      <w:r/>
      <w:bookmarkStart w:id="2" w:name="EB8a959db76ce743f891661327323463ab"/>
      <w:r>
        <w:rPr>
          <w:rFonts w:hint="eastAsia"/>
          <w:color w:val="auto"/>
          <w:sz w:val="20"/>
          <w:highlight w:val="none"/>
        </w:rPr>
        <w:t xml:space="preserve"> </w:t>
      </w:r>
      <w:bookmarkEnd w:id="2"/>
      <w:r/>
      <w:r/>
    </w:p>
    <w:p>
      <w:pPr>
        <w:rPr>
          <w:color w:val="auto"/>
          <w:highlight w:val="none"/>
        </w:rPr>
      </w:pPr>
      <w:r>
        <w:rPr>
          <w:color w:val="auto"/>
          <w:highlight w:val="none"/>
        </w:rPr>
      </w:r>
      <w:r/>
    </w:p>
    <w:p>
      <w:pPr>
        <w:jc w:val="right"/>
        <w:rPr>
          <w:rFonts w:ascii="华文琥珀" w:eastAsia="华文琥珀"/>
          <w:color w:val="auto"/>
          <w:sz w:val="44"/>
          <w:szCs w:val="44"/>
          <w:highlight w:val="none"/>
        </w:rPr>
      </w:pPr>
      <w:r>
        <w:rPr>
          <w:rFonts w:ascii="华文琥珀" w:eastAsia="华文琥珀"/>
          <w:color w:val="auto"/>
          <w:sz w:val="44"/>
          <w:szCs w:val="44"/>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ind w:right="120"/>
        <w:jc w:val="center"/>
        <w:spacing w:line="360" w:lineRule="auto"/>
        <w:rPr>
          <w:rFonts w:hint="eastAsia" w:ascii="仿宋" w:hAnsi="仿宋" w:eastAsia="仿宋" w:cs="仿宋"/>
          <w:b/>
          <w:bCs/>
          <w:color w:val="auto"/>
          <w:sz w:val="56"/>
          <w:szCs w:val="56"/>
          <w:highlight w:val="none"/>
          <w:lang w:eastAsia="zh-CN"/>
        </w:rPr>
      </w:pPr>
      <w:r>
        <w:rPr>
          <w:rFonts w:hint="eastAsia" w:ascii="仿宋" w:hAnsi="仿宋" w:eastAsia="仿宋" w:cs="仿宋"/>
          <w:b/>
          <w:bCs/>
          <w:color w:val="auto"/>
          <w:sz w:val="56"/>
          <w:szCs w:val="56"/>
          <w:highlight w:val="none"/>
          <w:lang w:eastAsia="zh-CN"/>
        </w:rPr>
        <w:t xml:space="preserve">扬州市检验检测中心</w:t>
      </w:r>
      <w:r/>
    </w:p>
    <w:p>
      <w:pPr>
        <w:ind w:right="120"/>
        <w:jc w:val="center"/>
        <w:spacing w:line="360" w:lineRule="auto"/>
        <w:rPr>
          <w:rFonts w:hint="default" w:ascii="仿宋" w:hAnsi="仿宋" w:eastAsia="仿宋" w:cs="仿宋"/>
          <w:b/>
          <w:bCs/>
          <w:color w:val="auto"/>
          <w:sz w:val="56"/>
          <w:szCs w:val="56"/>
          <w:highlight w:val="none"/>
          <w:lang w:val="en-US" w:eastAsia="zh-CN"/>
        </w:rPr>
      </w:pPr>
      <w:r>
        <w:rPr>
          <w:rFonts w:hint="eastAsia" w:ascii="仿宋" w:hAnsi="仿宋" w:eastAsia="仿宋" w:cs="仿宋"/>
          <w:b/>
          <w:bCs/>
          <w:color w:val="auto"/>
          <w:sz w:val="56"/>
          <w:szCs w:val="56"/>
          <w:highlight w:val="none"/>
          <w:lang w:eastAsia="zh-CN"/>
        </w:rPr>
        <w:t xml:space="preserve">2026年计量检定设备装置更新项目（二次）</w:t>
      </w:r>
      <w:r/>
    </w:p>
    <w:p>
      <w:pPr>
        <w:ind w:right="120"/>
        <w:jc w:val="center"/>
        <w:rPr>
          <w:rFonts w:ascii="仿宋" w:hAnsi="仿宋" w:eastAsia="仿宋" w:cs="仿宋"/>
          <w:b/>
          <w:bCs/>
          <w:color w:val="auto"/>
          <w:sz w:val="82"/>
          <w:szCs w:val="82"/>
          <w:highlight w:val="none"/>
        </w:rPr>
      </w:pPr>
      <w:r>
        <w:rPr>
          <w:rFonts w:ascii="仿宋" w:hAnsi="仿宋" w:eastAsia="仿宋" w:cs="仿宋"/>
          <w:b/>
          <w:bCs/>
          <w:color w:val="auto"/>
          <w:sz w:val="82"/>
          <w:szCs w:val="82"/>
          <w:highlight w:val="none"/>
        </w:rPr>
      </w:r>
      <w:r/>
    </w:p>
    <w:p>
      <w:pPr>
        <w:ind w:right="120"/>
        <w:jc w:val="center"/>
        <w:spacing w:line="360" w:lineRule="auto"/>
        <w:rPr>
          <w:rFonts w:ascii="仿宋" w:hAnsi="仿宋" w:eastAsia="仿宋" w:cs="仿宋"/>
          <w:b/>
          <w:bCs/>
          <w:color w:val="auto"/>
          <w:sz w:val="36"/>
          <w:szCs w:val="36"/>
          <w:highlight w:val="none"/>
        </w:rPr>
      </w:pPr>
      <w:r>
        <w:rPr>
          <w:rFonts w:hint="eastAsia" w:ascii="仿宋" w:hAnsi="仿宋" w:eastAsia="仿宋" w:cs="仿宋"/>
          <w:b/>
          <w:bCs/>
          <w:color w:val="auto"/>
          <w:sz w:val="72"/>
          <w:szCs w:val="72"/>
          <w:highlight w:val="none"/>
        </w:rPr>
        <w:t xml:space="preserve">招标文件</w:t>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right="120"/>
        <w:jc w:val="center"/>
        <w:spacing w:line="360" w:lineRule="auto"/>
        <w:rPr>
          <w:rFonts w:hint="eastAsia" w:ascii="仿宋" w:hAnsi="仿宋" w:eastAsia="仿宋" w:cs="仿宋"/>
          <w:color w:val="auto"/>
          <w:sz w:val="40"/>
          <w:szCs w:val="40"/>
          <w:highlight w:val="none"/>
          <w:lang w:eastAsia="zh-CN"/>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JSZC-321000-NJXD-G2026-0061</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t xml:space="preserve">（货物类项目，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20"/>
          <w:highlight w:val="none"/>
        </w:rPr>
      </w:pPr>
      <w:r>
        <w:rPr>
          <w:rFonts w:ascii="仿宋" w:hAnsi="仿宋" w:eastAsia="仿宋" w:cs="仿宋"/>
          <w:b/>
          <w:bCs/>
          <w:color w:val="auto"/>
          <w:sz w:val="20"/>
          <w:highlight w:val="none"/>
        </w:rPr>
      </w:r>
      <w:r/>
    </w:p>
    <w:p>
      <w:pPr>
        <w:jc w:val="center"/>
        <w:spacing w:line="360" w:lineRule="auto"/>
        <w:rPr>
          <w:rFonts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：2026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11</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color w:val="auto"/>
          <w:sz w:val="52"/>
          <w:szCs w:val="22"/>
          <w:highlight w:val="none"/>
        </w:rPr>
      </w:pPr>
      <w:r>
        <w:rPr>
          <w:rFonts w:hint="eastAsia" w:ascii="宋体"/>
          <w:b/>
          <w:color w:val="auto"/>
          <w:sz w:val="52"/>
          <w:highlight w:val="none"/>
        </w:rPr>
        <w:br w:type="page" w:clear="all"/>
      </w:r>
      <w:r>
        <w:rPr>
          <w:rFonts w:hint="eastAsia" w:ascii="黑体" w:hAnsi="黑体" w:eastAsia="黑体" w:cs="黑体"/>
          <w:b/>
          <w:color w:val="auto"/>
          <w:sz w:val="44"/>
          <w:szCs w:val="44"/>
          <w:highlight w:val="none"/>
        </w:rPr>
        <w:t xml:space="preserve">目  录</w:t>
      </w:r>
      <w:r>
        <w:rPr>
          <w:rFonts w:ascii="宋体" w:hAnsi="宋体"/>
          <w:b/>
          <w:color w:val="auto"/>
          <w:sz w:val="32"/>
          <w:szCs w:val="32"/>
          <w:highlight w:val="none"/>
        </w:rPr>
        <w:fldChar w:fldCharType="begin"/>
      </w:r>
      <w:r>
        <w:rPr>
          <w:rFonts w:ascii="宋体" w:hAnsi="宋体"/>
          <w:b/>
          <w:color w:val="auto"/>
          <w:sz w:val="32"/>
          <w:szCs w:val="32"/>
          <w:highlight w:val="none"/>
        </w:rPr>
        <w:instrText xml:space="preserve"> </w:instrText>
      </w:r>
      <w:r>
        <w:rPr>
          <w:rFonts w:hint="eastAsia" w:ascii="宋体" w:hAnsi="宋体"/>
          <w:b/>
          <w:color w:val="auto"/>
          <w:sz w:val="32"/>
          <w:szCs w:val="32"/>
          <w:highlight w:val="none"/>
        </w:rPr>
        <w:instrText xml:space="preserve">TOC \o "1-3" \h \z \u</w:instrText>
      </w:r>
      <w:r>
        <w:rPr>
          <w:rFonts w:ascii="宋体" w:hAnsi="宋体"/>
          <w:b/>
          <w:color w:val="auto"/>
          <w:sz w:val="32"/>
          <w:szCs w:val="32"/>
          <w:highlight w:val="none"/>
        </w:rPr>
        <w:instrText xml:space="preserve"> </w:instrText>
      </w:r>
      <w:r>
        <w:rPr>
          <w:rFonts w:ascii="宋体" w:hAnsi="宋体"/>
          <w:b/>
          <w:color w:val="auto"/>
          <w:sz w:val="32"/>
          <w:szCs w:val="32"/>
          <w:highlight w:val="none"/>
        </w:rPr>
        <w:fldChar w:fldCharType="separate"/>
      </w:r>
      <w:r/>
    </w:p>
    <w:p>
      <w:pPr>
        <w:spacing w:before="312" w:after="312"/>
        <w:rPr>
          <w:color w:val="auto"/>
          <w:highlight w:val="none"/>
        </w:rPr>
      </w:pPr>
      <w:r>
        <w:rPr>
          <w:rFonts w:ascii="宋体"/>
          <w:b/>
          <w:color w:val="auto"/>
          <w:sz w:val="52"/>
          <w:highlight w:val="none"/>
        </w:rPr>
        <w:fldChar w:fldCharType="end"/>
      </w:r>
      <w:r/>
    </w:p>
    <w:sdt>
      <w:sdtPr>
        <w15:appearance w15:val="boundingBox"/>
        <w15:color w:val="dbdbdb"/>
        <w:id w:val="147469067"/>
        <w:docPartObj>
          <w:docPartGallery w:val="Table of Contents"/>
          <w:docPartUnique w:val="true"/>
        </w:docPartObj>
        <w:rPr>
          <w:rFonts w:ascii="宋体" w:hAnsi="宋体" w:eastAsia="宋体"/>
          <w:color w:val="auto"/>
          <w:sz w:val="21"/>
          <w:highlight w:val="none"/>
        </w:rPr>
      </w:sdtPr>
      <w:sdtContent>
        <w:p>
          <w:pPr>
            <w:spacing w:before="312" w:after="312"/>
            <w:rPr>
              <w:color w:val="auto"/>
              <w:highlight w:val="none"/>
            </w:rPr>
          </w:pPr>
          <w:r>
            <w:rPr>
              <w:color w:val="auto"/>
              <w:highlight w:val="none"/>
            </w:rPr>
          </w:r>
          <w:r/>
        </w:p>
        <w:p>
          <w:pPr>
            <w:pStyle w:val="747"/>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b/>
              <w:color w:val="auto"/>
              <w:sz w:val="28"/>
              <w:szCs w:val="28"/>
              <w:highlight w:val="none"/>
            </w:rPr>
            <w:fldChar w:fldCharType="begin"/>
          </w:r>
          <w:r>
            <w:rPr>
              <w:rFonts w:hint="eastAsia" w:ascii="仿宋" w:hAnsi="仿宋" w:eastAsia="仿宋" w:cs="仿宋"/>
              <w:b/>
              <w:color w:val="auto"/>
              <w:sz w:val="28"/>
              <w:szCs w:val="28"/>
              <w:highlight w:val="none"/>
            </w:rPr>
            <w:instrText xml:space="preserve">TOC \o "1-1" \h \u </w:instrText>
          </w:r>
          <w:r>
            <w:rPr>
              <w:rFonts w:hint="eastAsia" w:ascii="仿宋" w:hAnsi="仿宋" w:eastAsia="仿宋" w:cs="仿宋"/>
              <w:b/>
              <w:color w:val="auto"/>
              <w:sz w:val="28"/>
              <w:szCs w:val="28"/>
              <w:highlight w:val="none"/>
            </w:rPr>
            <w:fldChar w:fldCharType="separate"/>
          </w: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_Toc24951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_Toc24951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47"/>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_Toc10141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_Toc10141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7</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47"/>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_Toc24088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合同</w:t>
          </w:r>
          <w:r>
            <w:rPr>
              <w:rFonts w:hint="eastAsia" w:ascii="仿宋" w:hAnsi="仿宋" w:eastAsia="仿宋" w:cs="仿宋"/>
              <w:sz w:val="28"/>
              <w:szCs w:val="28"/>
              <w:highlight w:val="none"/>
              <w:lang w:val="en-US" w:eastAsia="zh-CN"/>
            </w:rPr>
            <w:t xml:space="preserve">文本</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_Toc24088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8</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47"/>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_Toc25166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_Toc25166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38</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47"/>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_Toc22378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评标方法</w:t>
          </w:r>
          <w:r>
            <w:rPr>
              <w:rFonts w:hint="eastAsia" w:ascii="仿宋" w:hAnsi="仿宋" w:eastAsia="仿宋" w:cs="仿宋"/>
              <w:sz w:val="28"/>
              <w:szCs w:val="28"/>
              <w:highlight w:val="none"/>
              <w:lang w:val="en-US" w:eastAsia="zh-CN"/>
            </w:rPr>
            <w:t xml:space="preserve">和</w:t>
          </w:r>
          <w:r>
            <w:rPr>
              <w:rFonts w:hint="eastAsia" w:ascii="仿宋" w:hAnsi="仿宋" w:eastAsia="仿宋" w:cs="仿宋"/>
              <w:sz w:val="28"/>
              <w:szCs w:val="28"/>
              <w:highlight w:val="none"/>
            </w:rPr>
            <w:t xml:space="preserve">标准</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_Toc22378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54</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47"/>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_Toc18639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_Toc18639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85</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47"/>
            <w:tabs>
              <w:tab w:val="right" w:pos="8844" w:leader="dot"/>
            </w:tabs>
            <w:rPr>
              <w:highlight w:val="none"/>
            </w:rPr>
          </w:pPr>
          <w:r>
            <w:rPr>
              <w:highlight w:val="none"/>
            </w:rPr>
          </w:r>
          <w:r/>
        </w:p>
        <w:p>
          <w:pPr>
            <w:jc w:val="center"/>
            <w:keepLines w:val="0"/>
            <w:keepNext w:val="0"/>
            <w:pageBreakBefore w:val="0"/>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color w:val="auto"/>
              <w:szCs w:val="28"/>
              <w:highlight w:val="none"/>
            </w:rPr>
            <w:fldChar w:fldCharType="end"/>
          </w:r>
          <w:r/>
        </w:p>
      </w:sdtContent>
    </w:sdt>
    <w:p>
      <w:pPr>
        <w:pStyle w:val="947"/>
        <w:jc w:val="center"/>
        <w:spacing w:line="360" w:lineRule="auto"/>
        <w:rPr>
          <w:rFonts w:hint="eastAsia" w:ascii="仿宋" w:hAnsi="仿宋" w:eastAsia="仿宋" w:cs="仿宋"/>
          <w:color w:val="auto"/>
          <w:sz w:val="28"/>
          <w:szCs w:val="28"/>
          <w:highlight w:val="none"/>
        </w:rPr>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947"/>
        <w:jc w:val="center"/>
        <w:spacing w:line="240" w:lineRule="auto"/>
        <w:rPr>
          <w:color w:val="auto"/>
          <w:highlight w:val="none"/>
        </w:rPr>
      </w:pPr>
      <w:r/>
      <w:bookmarkStart w:id="5" w:name="_Toc24951"/>
      <w:r/>
      <w:bookmarkStart w:id="77" w:name="_GoBack"/>
      <w:r/>
      <w:bookmarkEnd w:id="77"/>
      <w:r>
        <w:rPr>
          <w:rFonts w:hint="eastAsia"/>
          <w:color w:val="auto"/>
          <w:highlight w:val="none"/>
        </w:rPr>
        <w:t xml:space="preserve">第一部分  </w:t>
      </w:r>
      <w:bookmarkEnd w:id="4"/>
      <w:r>
        <w:rPr>
          <w:rFonts w:hint="eastAsia"/>
          <w:color w:val="auto"/>
          <w:highlight w:val="none"/>
        </w:rPr>
        <w:t xml:space="preserve">招标公告</w:t>
      </w:r>
      <w:bookmarkEnd w:id="5"/>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rPr>
        <w:t xml:space="preserve">项目概况</w:t>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lang w:eastAsia="zh-CN"/>
        </w:rPr>
        <w:t xml:space="preserve">扬州市检验检测中心2026年计量检定设备装置更新项目（二次）</w:t>
      </w:r>
      <w:r>
        <w:rPr>
          <w:rFonts w:hint="eastAsia" w:ascii="仿宋" w:hAnsi="仿宋" w:eastAsia="仿宋" w:cs="仿宋"/>
          <w:color w:val="auto"/>
          <w:highlight w:val="none"/>
          <w:lang w:eastAsia="zh-CN"/>
        </w:rPr>
        <w:t xml:space="preserve">JSZC-321000-NJXD-G2026-0061</w:t>
      </w:r>
      <w:r>
        <w:rPr>
          <w:rFonts w:hint="eastAsia" w:ascii="仿宋" w:hAnsi="仿宋" w:eastAsia="仿宋" w:cs="仿宋"/>
          <w:bCs/>
          <w:iCs/>
          <w:color w:val="auto"/>
          <w:highlight w:val="none"/>
        </w:rPr>
        <w:t xml:space="preserve"> </w:t>
      </w:r>
      <w:r>
        <w:rPr>
          <w:rFonts w:hint="eastAsia" w:ascii="仿宋" w:hAnsi="仿宋" w:eastAsia="仿宋" w:cs="仿宋"/>
          <w:bCs/>
          <w:iCs/>
          <w:color w:val="auto"/>
          <w:highlight w:val="none"/>
        </w:rPr>
        <w:t xml:space="preserve">招标项目的潜在投标人应在</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苏采云</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系统内免费下载</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投标人必须在苏采云系统中获取采购文件，方能参与政府采购项目</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获取招标文件</w:t>
      </w:r>
      <w:r>
        <w:rPr>
          <w:rFonts w:hint="eastAsia" w:ascii="仿宋" w:hAnsi="仿宋" w:eastAsia="仿宋" w:cs="仿宋"/>
          <w:bCs/>
          <w:iCs/>
          <w:color w:val="auto"/>
          <w:highlight w:val="none"/>
        </w:rPr>
        <w:t xml:space="preserve">，并于</w:t>
      </w:r>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11月23日 10:00</w:t>
      </w:r>
      <w:r>
        <w:rPr>
          <w:rFonts w:hint="eastAsia" w:ascii="仿宋" w:hAnsi="仿宋" w:eastAsia="仿宋" w:cs="仿宋"/>
          <w:bCs/>
          <w:iCs/>
          <w:color w:val="auto"/>
          <w:highlight w:val="none"/>
        </w:rPr>
        <w:t xml:space="preserve">（北京时间）前递交投标文件。</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一、项目基本情况</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（一）项目编号：</w:t>
      </w:r>
      <w:r>
        <w:rPr>
          <w:rFonts w:hint="eastAsia" w:ascii="仿宋" w:hAnsi="仿宋" w:eastAsia="仿宋" w:cs="仿宋"/>
          <w:color w:val="auto"/>
          <w:highlight w:val="none"/>
          <w:lang w:eastAsia="zh-CN"/>
        </w:rPr>
        <w:t xml:space="preserve">JSZC-321000-NJXD-G2026-0061</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（二）项目名称：</w:t>
      </w:r>
      <w:r>
        <w:rPr>
          <w:rFonts w:hint="eastAsia" w:ascii="仿宋" w:hAnsi="仿宋" w:eastAsia="仿宋" w:cs="仿宋"/>
          <w:bCs/>
          <w:iCs/>
          <w:color w:val="auto"/>
          <w:highlight w:val="none"/>
          <w:lang w:eastAsia="zh-CN"/>
        </w:rPr>
        <w:t xml:space="preserve">扬州市检验检测中心2026年计量检定设备装置更新项目（二次）</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（三）预算金额：</w:t>
      </w:r>
      <w:r>
        <w:rPr>
          <w:rFonts w:hint="eastAsia" w:ascii="仿宋" w:hAnsi="仿宋" w:eastAsia="仿宋" w:cs="仿宋"/>
          <w:color w:val="auto"/>
          <w:highlight w:val="none"/>
          <w:lang w:val="en-US" w:eastAsia="zh-CN"/>
        </w:rPr>
        <w:t xml:space="preserve">335.4</w:t>
      </w:r>
      <w:r>
        <w:rPr>
          <w:rFonts w:hint="eastAsia" w:ascii="仿宋" w:hAnsi="仿宋" w:eastAsia="仿宋" w:cs="仿宋"/>
          <w:color w:val="auto"/>
          <w:highlight w:val="none"/>
        </w:rPr>
        <w:t xml:space="preserve">万元（采购包</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24.8</w:t>
      </w:r>
      <w:r>
        <w:rPr>
          <w:rFonts w:hint="eastAsia" w:ascii="仿宋" w:hAnsi="仿宋" w:eastAsia="仿宋" w:cs="仿宋"/>
          <w:color w:val="auto"/>
          <w:highlight w:val="none"/>
        </w:rPr>
        <w:t xml:space="preserve">万元；采购包</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91.4</w:t>
      </w:r>
      <w:r>
        <w:rPr>
          <w:rFonts w:hint="eastAsia" w:ascii="仿宋" w:hAnsi="仿宋" w:eastAsia="仿宋" w:cs="仿宋"/>
          <w:color w:val="auto"/>
          <w:highlight w:val="none"/>
        </w:rPr>
        <w:t xml:space="preserve">万元；采购包</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55</w:t>
      </w:r>
      <w:r>
        <w:rPr>
          <w:rFonts w:hint="eastAsia" w:ascii="仿宋" w:hAnsi="仿宋" w:eastAsia="仿宋" w:cs="仿宋"/>
          <w:color w:val="auto"/>
          <w:highlight w:val="none"/>
        </w:rPr>
        <w:t xml:space="preserve">万元；采购包</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118</w:t>
      </w:r>
      <w:r>
        <w:rPr>
          <w:rFonts w:hint="eastAsia" w:ascii="仿宋" w:hAnsi="仿宋" w:eastAsia="仿宋" w:cs="仿宋"/>
          <w:color w:val="auto"/>
          <w:highlight w:val="none"/>
        </w:rPr>
        <w:t xml:space="preserve">万元；采购包</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46.2</w:t>
      </w:r>
      <w:r>
        <w:rPr>
          <w:rFonts w:hint="eastAsia" w:ascii="仿宋" w:hAnsi="仿宋" w:eastAsia="仿宋" w:cs="仿宋"/>
          <w:color w:val="auto"/>
          <w:highlight w:val="none"/>
        </w:rPr>
        <w:t xml:space="preserve">万元）</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（四）最高限价（如有）：335.4万元（采购包</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:24.8万元；采购包</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:91.4万元；采购包</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:55万元；采购包</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:118万元；采购包</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:46.2万元）</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（五）采购需求：</w:t>
      </w:r>
      <w:r>
        <w:rPr>
          <w:rFonts w:hint="eastAsia" w:ascii="仿宋" w:hAnsi="仿宋" w:eastAsia="仿宋" w:cs="仿宋"/>
          <w:bCs/>
          <w:iCs/>
          <w:color w:val="auto"/>
          <w:highlight w:val="none"/>
          <w:lang w:eastAsia="zh-CN"/>
        </w:rPr>
        <w:t xml:space="preserve">扬州市检验检测中心</w:t>
      </w:r>
      <w:r>
        <w:rPr>
          <w:rFonts w:hint="eastAsia" w:ascii="仿宋" w:hAnsi="仿宋" w:eastAsia="仿宋" w:cs="仿宋"/>
          <w:bCs/>
          <w:iCs/>
          <w:color w:val="auto"/>
          <w:highlight w:val="none"/>
          <w:lang w:val="en-US" w:eastAsia="zh-CN"/>
        </w:rPr>
        <w:t xml:space="preserve">采购2026年计量检定设备装置更新</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本项目不接受进口产品，</w:t>
      </w:r>
      <w:r>
        <w:rPr>
          <w:rFonts w:hint="eastAsia" w:ascii="仿宋" w:hAnsi="仿宋" w:eastAsia="仿宋" w:cs="仿宋"/>
          <w:color w:val="auto"/>
          <w:highlight w:val="none"/>
        </w:rPr>
        <w:t xml:space="preserve">具体要求见招标文件。</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color w:val="auto"/>
          <w:highlight w:val="none"/>
        </w:rPr>
        <w:t xml:space="preserve">（六）合同履行期限：</w:t>
      </w:r>
      <w:r>
        <w:rPr>
          <w:rFonts w:hint="eastAsia" w:ascii="仿宋" w:hAnsi="仿宋" w:eastAsia="仿宋" w:cs="仿宋"/>
          <w:color w:val="auto"/>
          <w:highlight w:val="none"/>
          <w:lang w:val="en-US" w:eastAsia="zh-CN"/>
        </w:rPr>
        <w:t xml:space="preserve">合同签订后6个月内。</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（七）本项目不接受联合体。</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二、申请人的资格要求</w:t>
      </w:r>
      <w:r/>
    </w:p>
    <w:p>
      <w:pPr>
        <w:ind w:firstLine="480"/>
        <w:spacing w:line="500" w:lineRule="exact"/>
        <w:rPr>
          <w:rFonts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（一）基本资格条件：</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1.具有独立承担民事责任的能力（提供法人或者其他组织的营业执照；</w:t>
      </w:r>
      <w:r>
        <w:rPr>
          <w:rFonts w:hint="eastAsia" w:ascii="仿宋" w:hAnsi="仿宋" w:eastAsia="仿宋" w:cs="仿宋"/>
          <w:i/>
          <w:iCs/>
          <w:color w:val="auto"/>
          <w:highlight w:val="none"/>
          <w:u w:val="single"/>
          <w:lang w:eastAsia="zh-CN"/>
        </w:rPr>
        <w:t xml:space="preserve">投标人</w:t>
      </w:r>
      <w:r>
        <w:rPr>
          <w:rFonts w:hint="eastAsia" w:ascii="仿宋" w:hAnsi="仿宋" w:eastAsia="仿宋" w:cs="仿宋"/>
          <w:i/>
          <w:iCs/>
          <w:color w:val="auto"/>
          <w:highlight w:val="none"/>
          <w:u w:val="single"/>
        </w:rPr>
        <w:t xml:space="preserve">为自然人的，提供其身份证）；</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2.具有良好的商业信誉和健全的财务会计制度（提供</w:t>
      </w:r>
      <w:r>
        <w:rPr>
          <w:rFonts w:hint="eastAsia" w:ascii="仿宋" w:hAnsi="仿宋" w:eastAsia="仿宋" w:cs="仿宋"/>
          <w:i/>
          <w:iCs/>
          <w:color w:val="auto"/>
          <w:highlight w:val="none"/>
          <w:u w:val="single"/>
          <w:lang w:val="en-US" w:eastAsia="zh-CN"/>
        </w:rPr>
        <w:t xml:space="preserve">2025年度</w:t>
      </w:r>
      <w:r>
        <w:rPr>
          <w:rFonts w:hint="eastAsia" w:ascii="仿宋" w:hAnsi="仿宋" w:eastAsia="仿宋" w:cs="仿宋"/>
          <w:i/>
          <w:iCs/>
          <w:color w:val="auto"/>
          <w:highlight w:val="none"/>
          <w:u w:val="single"/>
        </w:rPr>
        <w:t xml:space="preserve">财务报告，至少包含资产负债表、利润表，或投标截止时间前六个月内银行出具的资信证明，或财政部门认可的政府采购专业担保机构出具的投标担保函）；</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3.具有履行合同所必需的设备和专业技术能力（</w:t>
      </w:r>
      <w:r>
        <w:rPr>
          <w:rFonts w:hint="eastAsia" w:ascii="仿宋" w:hAnsi="仿宋" w:eastAsia="仿宋" w:cs="仿宋"/>
          <w:i/>
          <w:iCs/>
          <w:color w:val="auto"/>
          <w:highlight w:val="none"/>
          <w:u w:val="single"/>
          <w:lang w:eastAsia="zh-CN"/>
        </w:rPr>
        <w:t xml:space="preserve">投标人</w:t>
      </w:r>
      <w:r>
        <w:rPr>
          <w:rFonts w:hint="eastAsia" w:ascii="仿宋" w:hAnsi="仿宋" w:eastAsia="仿宋" w:cs="仿宋"/>
          <w:i/>
          <w:iCs/>
          <w:color w:val="auto"/>
          <w:highlight w:val="none"/>
          <w:u w:val="single"/>
        </w:rPr>
        <w:t xml:space="preserve">根据履行采购项目合同需要，提供履行合同所必需的设备和专业技术能力的声明函或证明材料）；</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4.有依法缴纳税收和社会保障资金的良好记录（提供202</w:t>
      </w:r>
      <w:r>
        <w:rPr>
          <w:rFonts w:hint="eastAsia" w:ascii="仿宋" w:hAnsi="仿宋" w:eastAsia="仿宋" w:cs="仿宋"/>
          <w:i/>
          <w:iCs/>
          <w:color w:val="auto"/>
          <w:highlight w:val="none"/>
          <w:u w:val="single"/>
          <w:lang w:val="en-US" w:eastAsia="zh-CN"/>
        </w:rPr>
        <w:t xml:space="preserve">6</w:t>
      </w:r>
      <w:r>
        <w:rPr>
          <w:rFonts w:hint="eastAsia" w:ascii="仿宋" w:hAnsi="仿宋" w:eastAsia="仿宋" w:cs="仿宋"/>
          <w:i/>
          <w:iCs/>
          <w:color w:val="auto"/>
          <w:highlight w:val="none"/>
          <w:u w:val="single"/>
        </w:rPr>
        <w:t xml:space="preserve">年</w:t>
      </w:r>
      <w:r>
        <w:rPr>
          <w:rFonts w:hint="eastAsia" w:ascii="仿宋" w:hAnsi="仿宋" w:eastAsia="仿宋" w:cs="仿宋"/>
          <w:i/>
          <w:iCs/>
          <w:color w:val="auto"/>
          <w:highlight w:val="none"/>
          <w:u w:val="single"/>
          <w:lang w:val="en-US" w:eastAsia="zh-CN"/>
        </w:rPr>
        <w:t xml:space="preserve">4</w:t>
      </w:r>
      <w:r>
        <w:rPr>
          <w:rFonts w:hint="eastAsia" w:ascii="仿宋" w:hAnsi="仿宋" w:eastAsia="仿宋" w:cs="仿宋"/>
          <w:i/>
          <w:iCs/>
          <w:color w:val="auto"/>
          <w:highlight w:val="none"/>
          <w:u w:val="single"/>
        </w:rPr>
        <w:t xml:space="preserve">月至今）中任一月份的依法缴纳税收和社会保险费的相关材料（提供相关主管部门证明或银行代扣证明的复印件，根据国家相关政策免缴或迟缴的需提供相关证明材料</w:t>
      </w:r>
      <w:r>
        <w:rPr>
          <w:rFonts w:hint="eastAsia" w:ascii="仿宋" w:hAnsi="仿宋" w:eastAsia="仿宋" w:cs="仿宋"/>
          <w:i/>
          <w:iCs/>
          <w:color w:val="auto"/>
          <w:highlight w:val="none"/>
          <w:u w:val="single"/>
          <w:lang w:eastAsia="zh-CN"/>
        </w:rPr>
        <w:t xml:space="preserve">；</w:t>
      </w:r>
      <w:r>
        <w:rPr>
          <w:rFonts w:hint="eastAsia" w:ascii="仿宋" w:hAnsi="仿宋" w:eastAsia="仿宋" w:cs="仿宋"/>
          <w:b w:val="0"/>
          <w:bCs w:val="0"/>
          <w:i/>
          <w:iCs/>
          <w:color w:val="auto"/>
          <w:szCs w:val="24"/>
          <w:highlight w:val="none"/>
          <w:u w:val="single"/>
        </w:rPr>
        <w:t xml:space="preserve">新成立企业距投标截止日不足30日的，可不提供，以新办企业营业执照发放日期为准</w:t>
      </w:r>
      <w:r>
        <w:rPr>
          <w:rFonts w:hint="eastAsia" w:ascii="仿宋" w:hAnsi="仿宋" w:eastAsia="仿宋" w:cs="仿宋"/>
          <w:i/>
          <w:iCs/>
          <w:color w:val="auto"/>
          <w:highlight w:val="none"/>
          <w:u w:val="single"/>
        </w:rPr>
        <w:t xml:space="preserve">）；</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5.参加政府采购活动前三年内，在经营活动中没有重大违法记录（提供承诺书）；</w:t>
      </w:r>
      <w:r/>
    </w:p>
    <w:p>
      <w:pPr>
        <w:ind w:firstLine="480"/>
        <w:spacing w:line="500" w:lineRule="exact"/>
        <w:rPr>
          <w:rFonts w:hint="eastAsia" w:ascii="仿宋" w:hAnsi="仿宋" w:eastAsia="仿宋" w:cs="仿宋"/>
          <w:i/>
          <w:iCs/>
          <w:color w:val="auto"/>
          <w:highlight w:val="none"/>
          <w:u w:val="single"/>
          <w:lang w:eastAsia="zh-CN"/>
        </w:rPr>
      </w:pPr>
      <w:r>
        <w:rPr>
          <w:rFonts w:hint="eastAsia" w:ascii="仿宋" w:hAnsi="仿宋" w:eastAsia="仿宋" w:cs="仿宋"/>
          <w:i/>
          <w:iCs/>
          <w:color w:val="auto"/>
          <w:highlight w:val="none"/>
          <w:u w:val="single"/>
        </w:rPr>
        <w:t xml:space="preserve">6.投标人信用承诺书（提供承诺书）</w:t>
      </w:r>
      <w:r>
        <w:rPr>
          <w:rFonts w:hint="eastAsia" w:ascii="仿宋" w:hAnsi="仿宋" w:eastAsia="仿宋" w:cs="仿宋"/>
          <w:i/>
          <w:iCs/>
          <w:color w:val="auto"/>
          <w:highlight w:val="none"/>
          <w:u w:val="single"/>
          <w:lang w:eastAsia="zh-CN"/>
        </w:rPr>
        <w:t xml:space="preserve">；</w:t>
      </w:r>
      <w:r/>
    </w:p>
    <w:p>
      <w:pPr>
        <w:ind w:firstLine="480"/>
        <w:spacing w:line="500" w:lineRule="exact"/>
        <w:rPr>
          <w:rFonts w:ascii="仿宋" w:hAnsi="仿宋" w:eastAsia="仿宋" w:cs="仿宋"/>
          <w:color w:val="auto"/>
          <w:highlight w:val="none"/>
        </w:rPr>
      </w:pPr>
      <w:r>
        <w:rPr>
          <w:rFonts w:hint="eastAsia" w:ascii="仿宋" w:hAnsi="仿宋" w:eastAsia="仿宋" w:cs="仿宋"/>
          <w:i/>
          <w:iCs/>
          <w:color w:val="auto"/>
          <w:highlight w:val="none"/>
          <w:u w:val="single"/>
          <w:lang w:val="en-US" w:eastAsia="zh-CN"/>
        </w:rPr>
        <w:t xml:space="preserve">7.</w:t>
      </w:r>
      <w:r>
        <w:rPr>
          <w:rFonts w:hint="eastAsia" w:ascii="仿宋" w:hAnsi="仿宋" w:eastAsia="仿宋" w:cs="仿宋"/>
          <w:i/>
          <w:iCs/>
          <w:color w:val="auto"/>
          <w:highlight w:val="none"/>
          <w:u w:val="single"/>
        </w:rPr>
        <w:t xml:space="preserve">法律、行政法规规定的其他条件：无</w:t>
      </w:r>
      <w:r>
        <w:rPr>
          <w:rFonts w:hint="eastAsia" w:ascii="仿宋" w:hAnsi="仿宋" w:eastAsia="仿宋" w:cs="仿宋"/>
          <w:i/>
          <w:iCs/>
          <w:color w:val="auto"/>
          <w:highlight w:val="none"/>
          <w:u w:val="single"/>
          <w:lang w:eastAsia="zh-CN"/>
        </w:rPr>
        <w:t xml:space="preserve">。</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（二）落实政府采购政策需满足的资格要求：本项目无落实政府采购政策需满足的资格要求。</w:t>
      </w:r>
      <w:r/>
    </w:p>
    <w:p>
      <w:pPr>
        <w:ind w:firstLine="482"/>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（三）本项目的特定资格要求：</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1.未被“信用中国”网、“中国政府采购”网、江苏政府采购网列入失信被执行人、重大税收违法案件当事人名单、政府采购严重失信行为记录名单；</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2.单位负责人为同一人或者存在直接控股、管理关系的不同供应商，不得参加同一合同项下的政府采购活动。为采购项目提供整体设计、规范编制或者项目管理、监理、检测等服务的供应商，不得参加本项目的采购活动。</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三、获取招标文件</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（一）时间：</w:t>
      </w:r>
      <w:r>
        <w:rPr>
          <w:rFonts w:hint="eastAsia" w:ascii="仿宋" w:hAnsi="仿宋" w:eastAsia="仿宋" w:cs="仿宋"/>
          <w:bCs/>
          <w:color w:val="000000"/>
          <w:highlight w:val="none"/>
        </w:rPr>
        <w:t xml:space="preserve">自招标文件公告发布之日起5个工作日（</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11</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2</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11</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9</w:t>
      </w:r>
      <w:r>
        <w:rPr>
          <w:rFonts w:hint="eastAsia" w:ascii="仿宋" w:hAnsi="仿宋" w:eastAsia="仿宋" w:cs="仿宋"/>
          <w:bCs/>
          <w:color w:val="000000"/>
          <w:highlight w:val="none"/>
        </w:rPr>
        <w:t xml:space="preserve">日23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hint="default" w:ascii="仿宋" w:hAnsi="仿宋" w:eastAsia="仿宋" w:cs="仿宋"/>
          <w:bCs/>
          <w:color w:val="auto"/>
          <w:highlight w:val="none"/>
          <w:lang w:val="en-US" w:eastAsia="zh-CN"/>
        </w:rPr>
      </w:pPr>
      <w:r>
        <w:rPr>
          <w:rFonts w:hint="eastAsia" w:ascii="仿宋" w:hAnsi="仿宋" w:eastAsia="仿宋" w:cs="仿宋"/>
          <w:bCs/>
          <w:color w:val="auto"/>
          <w:highlight w:val="none"/>
        </w:rPr>
        <w:t xml:space="preserve">（二）地点：</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苏采云</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系统内免费下载（投标人必须在苏采云系统中获取采购文件，方能参与政府采购项目）</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（三）方式：</w:t>
      </w:r>
      <w:r>
        <w:rPr>
          <w:rFonts w:hint="eastAsia" w:ascii="仿宋" w:hAnsi="仿宋" w:eastAsia="仿宋" w:cs="仿宋"/>
          <w:bCs/>
          <w:color w:val="auto"/>
          <w:highlight w:val="none"/>
          <w:lang w:eastAsia="zh-CN"/>
        </w:rPr>
        <w:t xml:space="preserve">投标人</w:t>
      </w:r>
      <w:r>
        <w:rPr>
          <w:rFonts w:hint="eastAsia" w:ascii="仿宋" w:hAnsi="仿宋" w:eastAsia="仿宋" w:cs="仿宋"/>
          <w:bCs/>
          <w:color w:val="auto"/>
          <w:highlight w:val="none"/>
          <w:lang w:val="en-US" w:eastAsia="zh-CN"/>
        </w:rPr>
        <w:t xml:space="preserve">登录</w:t>
      </w:r>
      <w:r>
        <w:rPr>
          <w:rFonts w:hint="eastAsia" w:ascii="仿宋" w:hAnsi="仿宋" w:eastAsia="仿宋" w:cs="仿宋"/>
          <w:bCs/>
          <w:color w:val="auto"/>
          <w:highlight w:val="none"/>
        </w:rPr>
        <w:t xml:space="preserve">“江苏政府采购网”，在网站首页点击“苏采云”→使用CA锁登录系统</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rPr>
        <w:t xml:space="preserve">新用户需进行“平台用户注册”</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rPr>
        <w:t xml:space="preserve">→“项目参与”进行登记，在“可参与项目”中选择“我要参与”，参与成功后到“已参与项目”界面中找到该项目下载文件并进行操作。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（四）售</w:t>
      </w:r>
      <w:r>
        <w:rPr>
          <w:rFonts w:hint="eastAsia" w:ascii="仿宋" w:hAnsi="仿宋" w:eastAsia="仿宋" w:cs="仿宋"/>
          <w:color w:val="auto"/>
          <w:highlight w:val="none"/>
        </w:rPr>
        <w:t xml:space="preserve">价：0.00元</w:t>
      </w:r>
      <w:r>
        <w:rPr>
          <w:rFonts w:hint="eastAsia" w:ascii="仿宋" w:hAnsi="仿宋" w:eastAsia="仿宋" w:cs="仿宋"/>
          <w:bCs/>
          <w:color w:val="auto"/>
          <w:highlight w:val="none"/>
        </w:rPr>
        <w:t xml:space="preserve">。</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四、提交投标文件截止时间、开标时间和地点</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（一）时间：</w:t>
      </w:r>
      <w:bookmarkStart w:id="6" w:name="EB32f26f7a56ea4234ac2c058c48587799"/>
      <w:r/>
      <w:bookmarkEnd w:id="6"/>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11月23日10:00</w:t>
      </w:r>
      <w:r>
        <w:rPr>
          <w:rFonts w:hint="eastAsia" w:ascii="仿宋" w:hAnsi="仿宋" w:eastAsia="仿宋" w:cs="仿宋"/>
          <w:bCs/>
          <w:iCs/>
          <w:color w:val="auto"/>
          <w:highlight w:val="none"/>
        </w:rPr>
        <w:t xml:space="preserve">（北京时间）</w:t>
      </w:r>
      <w:r>
        <w:rPr>
          <w:rFonts w:hint="eastAsia" w:ascii="仿宋" w:hAnsi="仿宋" w:eastAsia="仿宋" w:cs="仿宋"/>
          <w:bCs/>
          <w:iCs/>
          <w:color w:val="auto"/>
          <w:highlight w:val="none"/>
          <w:lang w:eastAsia="zh-CN"/>
        </w:rPr>
        <w:t xml:space="preserve">。</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（二）地点：</w:t>
      </w:r>
      <w:bookmarkStart w:id="7" w:name="EB5915918a541e40afa5d8d4e64ad5179a"/>
      <w:r>
        <w:rPr>
          <w:rFonts w:hint="eastAsia" w:ascii="仿宋" w:hAnsi="仿宋" w:eastAsia="仿宋" w:cs="仿宋"/>
          <w:color w:val="auto"/>
          <w:highlight w:val="none"/>
        </w:rPr>
        <w:t xml:space="preserve">江苏省政府采购交易系统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苏采云系统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网上开标大厅。</w:t>
      </w:r>
      <w:bookmarkEnd w:id="7"/>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五、公告期限</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自公告发布之日起5个工作日。</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六、其他补充事宜</w:t>
      </w:r>
      <w:r/>
    </w:p>
    <w:p>
      <w:pPr>
        <w:ind w:firstLine="480"/>
        <w:spacing w:line="50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操作手册》（以下简称《操作手册》）可至江苏政府采购网―办事指南</w:t>
      </w:r>
      <w:r>
        <w:rPr>
          <w:rFonts w:hint="eastAsia" w:ascii="仿宋" w:hAnsi="仿宋" w:eastAsia="仿宋" w:cs="仿宋"/>
          <w:b/>
          <w:bCs/>
          <w:color w:val="auto"/>
          <w:highlight w:val="none"/>
          <w:lang w:eastAsia="zh-CN"/>
        </w:rPr>
        <w:t xml:space="preserve">－</w:t>
      </w:r>
      <w:r>
        <w:rPr>
          <w:rFonts w:hint="eastAsia" w:ascii="仿宋" w:hAnsi="仿宋" w:eastAsia="仿宋" w:cs="仿宋"/>
          <w:b/>
          <w:bCs/>
          <w:color w:val="auto"/>
          <w:highlight w:val="none"/>
        </w:rPr>
        <w:t xml:space="preserve">资料下载中心下载，</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按《操作手册》进行注册、制作、上传电子投标文件。</w:t>
      </w:r>
      <w:r/>
    </w:p>
    <w:p>
      <w:pPr>
        <w:ind w:firstLine="480"/>
        <w:spacing w:line="5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2.潜在</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访问政府采购管理交易系统（苏采云）的网络地址和方法：</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访问政府采购管理交易系统（苏采云）的方法：“苏采云”系统用户注册</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获取“CA数字证书”--CA绑定与登录--网上报名</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下载采购文件（后缀名为“.kedt”）--将后缀名为“.kedt”的采购文件导入政府采购客户端工具</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制作投标文件</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导出加密的投标文件（后缀名为zip）--通过“苏采云”系统上传投标文件。</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（2）“CA数字证书”的获取：</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需办理CA锁，“苏采云”系统目前仅支持“苏采云”系统下的政务CA，省内各地区办理的“苏采云”系统下的政务CA全省通用。</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（3）“CA数字证书”的办理材料以及</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操作手册详见：http://jsxcmm.com/help/gys.html。</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（4）潜在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访问“苏采云”系统的网络地址和方法：“苏采云”系统的网址：http://jszfcg.jsczt.cn/jszc/login。</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（5）采购文件（后缀名为“.kedt”）、</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操作手册及政府采购客户端工具也可通过“苏采云”系统</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已报名项目</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报名详情页面内相应链接进行下载。</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（6）招标代理机构（采购代理机构）将数据电文形式的采购文件加载至“苏采云”系统，供潜在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下载或者查阅。</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（7）苏采云系统使用谷歌浏览器参与不见面开标。</w:t>
      </w:r>
      <w:r/>
    </w:p>
    <w:p>
      <w:pPr>
        <w:ind w:firstLine="480"/>
        <w:spacing w:line="500" w:lineRule="exact"/>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rPr>
        <w:t xml:space="preserve">（8）“苏采云”扬州地区客服热线0514-82087119、13813140731。</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3.</w:t>
      </w:r>
      <w:r>
        <w:rPr>
          <w:rFonts w:hint="eastAsia" w:ascii="仿宋" w:hAnsi="仿宋" w:eastAsia="仿宋" w:cs="仿宋"/>
          <w:b/>
          <w:bCs/>
          <w:color w:val="auto"/>
          <w:highlight w:val="none"/>
        </w:rPr>
        <w:t xml:space="preserve">投标文件的解密：</w:t>
      </w:r>
      <w:r>
        <w:rPr>
          <w:rFonts w:hint="eastAsia" w:ascii="仿宋" w:hAnsi="仿宋" w:eastAsia="仿宋" w:cs="仿宋"/>
          <w:color w:val="auto"/>
          <w:highlight w:val="none"/>
        </w:rPr>
        <w:t xml:space="preserve">开标当天各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及时登录不见面开标大厅，投标文件递交截止时间后，采购人将在系统内公布</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名单，然后通过开标会议区发出投标文件解密的指令，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在开标室按规定时间自行实施远程解密，</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解密限定在开标后30分钟之内完成</w:t>
      </w:r>
      <w:r>
        <w:rPr>
          <w:rFonts w:hint="eastAsia" w:ascii="仿宋" w:hAnsi="仿宋" w:eastAsia="仿宋" w:cs="仿宋"/>
          <w:color w:val="auto"/>
          <w:highlight w:val="none"/>
        </w:rPr>
        <w:t xml:space="preserve">。因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网络与电源不稳定、未按操作手册要求配置软硬件、解密锁发生故障或用错、故意不在要求时限内完成解密等自身原因，导致</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在规定时间内未能解密、解密失败或解密超时，视为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撤销其</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一</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线上融资</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为提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（二）其他</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本次采购采用“政府采购管理交易系统（苏采云）”，招标、投标、评标和中标结果发布全程电子化，开标方式为不见面开标。投标人应当按照《“苏采云”系统供应商操作手册》参加投标活动。如投标人未按要求操作，由此所产生的风险由投标人自行承担。</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2.投标人如确定参加投标，可自行下载采购文件及有关资料，按照《操作手册》进行注册，领取CA和办理电子签章，并按《操作手册》要求制作、上传电子投标文件，技术支持联系方式：13813140731。</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rPr>
          <w:rFonts w:hint="default" w:ascii="仿宋" w:hAnsi="仿宋" w:eastAsia="仿宋" w:cs="仿宋"/>
          <w:color w:val="auto"/>
          <w:highlight w:val="none"/>
          <w:lang w:val="en-US" w:eastAsia="zh-CN"/>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由国家确定的认证机构出具的、处于有效期之内的节能产品、环境标志产品认证证书</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落实好政府采购履约资金扶持政策。中标/成交投标人可凭政府采购合同办理融资贷款，详见江苏政府采购网“政采贷”专栏。</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本次招标不收取投标保证金。</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rPr>
          <w:rFonts w:hint="default" w:ascii="仿宋" w:hAnsi="仿宋" w:eastAsia="仿宋" w:cs="仿宋"/>
          <w:color w:val="auto"/>
          <w:highlight w:val="none"/>
          <w:lang w:val="en-US" w:eastAsia="zh-CN"/>
        </w:rPr>
        <w:t xml:space="preserve">有关本次招标的事项若存在变动或修改，敬请及时关注“扬州市政府采购网</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江苏政府采购网”发布的信息。</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i/>
          <w:iCs/>
          <w:color w:val="auto"/>
          <w:highlight w:val="none"/>
          <w:u w:val="single"/>
          <w:lang w:val="en-US" w:eastAsia="zh-CN"/>
        </w:rPr>
        <w:t xml:space="preserve">7.</w:t>
      </w:r>
      <w:r>
        <w:rPr>
          <w:rFonts w:hint="default" w:ascii="仿宋" w:hAnsi="仿宋" w:eastAsia="仿宋" w:cs="仿宋"/>
          <w:i/>
          <w:iCs/>
          <w:color w:val="auto"/>
          <w:highlight w:val="none"/>
          <w:u w:val="single"/>
          <w:lang w:val="en-US" w:eastAsia="zh-CN"/>
        </w:rPr>
        <w:t xml:space="preserve">本项目招标文件中所有斜体下划线部分为实质性条款，如不满足，则为无效投标。</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rPr>
          <w:rFonts w:hint="default" w:ascii="仿宋" w:hAnsi="仿宋" w:eastAsia="仿宋" w:cs="仿宋"/>
          <w:color w:val="auto"/>
          <w:highlight w:val="none"/>
          <w:lang w:val="en-US" w:eastAsia="zh-CN"/>
        </w:rPr>
        <w:t xml:space="preserve">投标人对于投标产品的包装应按照“财办库〔2020〕123号《关于印发《商品包装政府采购需求标准（试行）</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快递包装政府采购需求标准（试行）》的通知》”执行。</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rPr>
          <w:rFonts w:hint="default" w:ascii="仿宋" w:hAnsi="仿宋" w:eastAsia="仿宋" w:cs="仿宋"/>
          <w:color w:val="auto"/>
          <w:highlight w:val="none"/>
          <w:lang w:val="en-US" w:eastAsia="zh-CN"/>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七、对本次采购提出询问，请按以下方式联系。</w:t>
      </w:r>
      <w:r/>
    </w:p>
    <w:p>
      <w:pPr>
        <w:ind w:firstLine="480"/>
        <w:spacing w:line="500" w:lineRule="exact"/>
        <w:rPr>
          <w:rFonts w:ascii="仿宋" w:hAnsi="仿宋" w:eastAsia="仿宋" w:cs="仿宋"/>
          <w:color w:val="auto"/>
          <w:highlight w:val="none"/>
        </w:rPr>
      </w:pPr>
      <w:r/>
      <w:bookmarkStart w:id="8" w:name="EB6c5d4254c80a4b9cbed1a4ace593426e"/>
      <w:r>
        <w:rPr>
          <w:rFonts w:hint="eastAsia" w:ascii="仿宋" w:hAnsi="仿宋" w:eastAsia="仿宋" w:cs="仿宋"/>
          <w:color w:val="auto"/>
          <w:highlight w:val="none"/>
        </w:rPr>
        <w:t xml:space="preserve">1.采购人信息</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扬州市检验检测中心</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单位地址：扬州市广陵区广陵产业园创业路20号</w:t>
      </w:r>
      <w:r/>
    </w:p>
    <w:p>
      <w:pPr>
        <w:ind w:firstLine="480"/>
        <w:spacing w:line="500" w:lineRule="exact"/>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联系人：王老师</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联系方式：0514</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89715805</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2.采购代理机构信息</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名称：南京相度工程咨询有限公司</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地址：南京市中山南路414号投资大厦A层（13层）</w:t>
      </w:r>
      <w:r>
        <w:rPr>
          <w:rFonts w:hint="eastAsia" w:ascii="仿宋" w:hAnsi="仿宋" w:eastAsia="仿宋" w:cs="仿宋"/>
          <w:color w:val="auto"/>
          <w:highlight w:val="none"/>
          <w:lang w:val="en-US" w:eastAsia="zh-CN"/>
        </w:rPr>
        <w:t xml:space="preserve">1301</w:t>
      </w:r>
      <w:r>
        <w:rPr>
          <w:rFonts w:hint="eastAsia" w:ascii="仿宋" w:hAnsi="仿宋" w:eastAsia="仿宋" w:cs="仿宋"/>
          <w:color w:val="auto"/>
          <w:highlight w:val="none"/>
        </w:rPr>
        <w:t xml:space="preserve">室</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联系人：</w:t>
      </w:r>
      <w:r>
        <w:rPr>
          <w:rFonts w:hint="eastAsia" w:ascii="仿宋" w:hAnsi="仿宋" w:eastAsia="仿宋" w:cs="仿宋"/>
          <w:color w:val="auto"/>
          <w:highlight w:val="none"/>
          <w:lang w:val="en-US" w:eastAsia="zh-CN"/>
        </w:rPr>
        <w:t xml:space="preserve">阮登湖</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项目负责人</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万晗晓</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联系方式：025-85507079</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3.项目联系方式</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项目联系人：</w:t>
      </w:r>
      <w:r>
        <w:rPr>
          <w:rFonts w:hint="eastAsia" w:ascii="仿宋" w:hAnsi="仿宋" w:eastAsia="仿宋" w:cs="仿宋"/>
          <w:color w:val="auto"/>
          <w:highlight w:val="none"/>
          <w:lang w:val="en-US" w:eastAsia="zh-CN"/>
        </w:rPr>
        <w:t xml:space="preserve">阮登湖</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项目负责人</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万晗晓</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电话：025-85507079</w:t>
      </w:r>
      <w:r/>
    </w:p>
    <w:p>
      <w:pPr>
        <w:rPr>
          <w:color w:val="auto"/>
          <w:highlight w:val="none"/>
        </w:rPr>
      </w:pPr>
      <w:r>
        <w:rPr>
          <w:rFonts w:hint="eastAsia"/>
          <w:color w:val="auto"/>
          <w:sz w:val="20"/>
          <w:highlight w:val="none"/>
        </w:rPr>
        <w:t xml:space="preserve"> </w:t>
      </w:r>
      <w:bookmarkEnd w:id="8"/>
      <w:r/>
      <w:r/>
    </w:p>
    <w:p>
      <w:pPr>
        <w:rPr>
          <w:color w:val="auto"/>
          <w:highlight w:val="none"/>
        </w:rPr>
      </w:pPr>
      <w:r>
        <w:rPr>
          <w:color w:val="auto"/>
          <w:highlight w:val="none"/>
        </w:rPr>
        <w:br w:type="page" w:clear="all"/>
      </w:r>
      <w:r/>
    </w:p>
    <w:p>
      <w:pPr>
        <w:pStyle w:val="947"/>
        <w:jc w:val="center"/>
        <w:spacing w:line="240" w:lineRule="auto"/>
        <w:rPr>
          <w:color w:val="auto"/>
          <w:highlight w:val="none"/>
        </w:rPr>
      </w:pPr>
      <w:r/>
      <w:bookmarkStart w:id="9" w:name="_Toc10141"/>
      <w:r/>
      <w:bookmarkStart w:id="10" w:name="_Toc4509"/>
      <w:r>
        <w:rPr>
          <w:rFonts w:hint="eastAsia"/>
          <w:color w:val="auto"/>
          <w:highlight w:val="none"/>
        </w:rPr>
        <w:t xml:space="preserve">第二部分  </w:t>
      </w:r>
      <w:r>
        <w:rPr>
          <w:rFonts w:hint="eastAsia"/>
          <w:color w:val="auto"/>
          <w:highlight w:val="none"/>
          <w:lang w:val="en-US" w:eastAsia="zh-CN"/>
        </w:rPr>
        <w:t xml:space="preserve">投标人</w:t>
      </w:r>
      <w:r>
        <w:rPr>
          <w:rFonts w:hint="eastAsia"/>
          <w:color w:val="auto"/>
          <w:highlight w:val="none"/>
        </w:rPr>
        <w:t xml:space="preserve">须知</w:t>
      </w:r>
      <w:bookmarkEnd w:id="9"/>
      <w:r/>
      <w:bookmarkEnd w:id="10"/>
      <w:r/>
      <w:r/>
    </w:p>
    <w:p>
      <w:pPr>
        <w:pStyle w:val="948"/>
        <w:spacing w:before="0" w:after="0" w:line="240" w:lineRule="auto"/>
        <w:rPr>
          <w:color w:val="auto"/>
          <w:highlight w:val="none"/>
        </w:rPr>
      </w:pPr>
      <w:r/>
      <w:bookmarkStart w:id="11" w:name="_Toc921"/>
      <w:r>
        <w:rPr>
          <w:rFonts w:hint="eastAsia"/>
          <w:color w:val="auto"/>
          <w:highlight w:val="none"/>
          <w:lang w:val="en-US" w:eastAsia="zh-CN"/>
        </w:rPr>
        <w:t xml:space="preserve">投标人</w:t>
      </w:r>
      <w:r>
        <w:rPr>
          <w:rFonts w:hint="eastAsia"/>
          <w:color w:val="auto"/>
          <w:highlight w:val="none"/>
        </w:rPr>
        <w:t xml:space="preserve">须知前附表：</w:t>
      </w:r>
      <w:bookmarkEnd w:id="11"/>
      <w:r/>
      <w:r/>
    </w:p>
    <w:tbl>
      <w:tblPr>
        <w:tblStyle w:val="731"/>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auto"/>
                <w:highlight w:val="none"/>
              </w:rPr>
            </w:pPr>
            <w:r/>
            <w:bookmarkStart w:id="12" w:name="EBc9d8a0a6c333409599b28034cbc893d2"/>
            <w:r>
              <w:rPr>
                <w:rFonts w:hint="eastAsia" w:ascii="仿宋" w:hAnsi="仿宋" w:eastAsia="仿宋" w:cs="仿宋"/>
                <w:b/>
                <w:bCs/>
                <w:color w:val="auto"/>
                <w:highlight w:val="none"/>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auto"/>
                <w:highlight w:val="none"/>
              </w:rPr>
            </w:pPr>
            <w:r>
              <w:rPr>
                <w:rFonts w:hint="eastAsia" w:ascii="仿宋" w:hAnsi="仿宋" w:eastAsia="仿宋" w:cs="仿宋"/>
                <w:b/>
                <w:color w:val="auto"/>
                <w:highlight w:val="none"/>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说明及要求</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特别说明</w:t>
            </w:r>
            <w:r/>
          </w:p>
        </w:tc>
        <w:tc>
          <w:tcPr>
            <w:tcW w:w="6859" w:type="dxa"/>
            <w:vAlign w:val="center"/>
            <w:textDirection w:val="lrTb"/>
            <w:noWrap w:val="false"/>
          </w:tcPr>
          <w:p>
            <w:pPr>
              <w:spacing w:line="56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若有内容与投标人须知前附表内容不一致时，以投标人须知前附表为准。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投标保证金</w:t>
            </w:r>
            <w:r/>
          </w:p>
        </w:tc>
        <w:tc>
          <w:tcPr>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本项目不收取投标保证金。</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投标有效期</w:t>
            </w:r>
            <w:r/>
          </w:p>
        </w:tc>
        <w:tc>
          <w:tcPr>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90日（从提交投标文件截止之日起算）</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评标方法和标准</w:t>
            </w:r>
            <w:r/>
          </w:p>
        </w:tc>
        <w:tc>
          <w:tcPr>
            <w:shd w:val="clear" w:color="auto" w:fill="auto"/>
            <w:tcW w:w="6859" w:type="dxa"/>
            <w:vAlign w:val="center"/>
            <w:textDirection w:val="lrTb"/>
            <w:noWrap w:val="false"/>
          </w:tcPr>
          <w:p>
            <w:pPr>
              <w:pStyle w:val="971"/>
              <w:jc w:val="both"/>
              <w:spacing w:line="560" w:lineRule="exact"/>
              <w:rPr>
                <w:rFonts w:ascii="仿宋" w:hAnsi="仿宋" w:eastAsia="仿宋" w:cs="仿宋"/>
                <w:color w:val="auto"/>
                <w:sz w:val="21"/>
                <w:highlight w:val="none"/>
              </w:rPr>
            </w:pPr>
            <w:r/>
            <w:bookmarkStart w:id="13" w:name="EBf2540e281f614ac8b4efc83b6e64d4d2"/>
            <w:r/>
            <w:bookmarkEnd w:id="13"/>
            <w:r>
              <w:rPr>
                <w:rFonts w:hint="eastAsia" w:ascii="仿宋" w:hAnsi="仿宋" w:eastAsia="仿宋" w:cs="仿宋"/>
                <w:color w:val="auto"/>
                <w:szCs w:val="24"/>
                <w:highlight w:val="none"/>
              </w:rPr>
              <w:t xml:space="preserve">综合评分法。具体细则详见招标文件评标方法和标准部分。</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5</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分包、转包要求</w:t>
            </w:r>
            <w:r/>
          </w:p>
        </w:tc>
        <w:tc>
          <w:tcPr>
            <w:shd w:val="clear" w:color="auto" w:fill="auto"/>
            <w:tcW w:w="6859" w:type="dxa"/>
            <w:vAlign w:val="center"/>
            <w:textDirection w:val="lrTb"/>
            <w:noWrap w:val="false"/>
          </w:tcPr>
          <w:p>
            <w:pPr>
              <w:spacing w:line="560" w:lineRule="exact"/>
              <w:rPr>
                <w:rFonts w:ascii="仿宋" w:hAnsi="仿宋" w:eastAsia="仿宋" w:cs="仿宋"/>
                <w:color w:val="auto"/>
                <w:sz w:val="21"/>
                <w:szCs w:val="22"/>
                <w:highlight w:val="none"/>
              </w:rPr>
            </w:pPr>
            <w:r>
              <w:rPr>
                <w:rFonts w:hint="eastAsia" w:ascii="仿宋" w:hAnsi="仿宋" w:eastAsia="仿宋" w:cs="仿宋"/>
                <w:color w:val="auto"/>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6</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代理费用收取方式及标准</w:t>
            </w:r>
            <w:r/>
          </w:p>
        </w:tc>
        <w:tc>
          <w:tcPr>
            <w:shd w:val="clear" w:color="auto" w:fill="auto"/>
            <w:tcW w:w="6859" w:type="dxa"/>
            <w:vAlign w:val="center"/>
            <w:textDirection w:val="lrTb"/>
            <w:noWrap w:val="false"/>
          </w:tcPr>
          <w:p>
            <w:pPr>
              <w:spacing w:line="52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本项目采购代理服务费</w:t>
            </w:r>
            <w:r>
              <w:rPr>
                <w:rFonts w:hint="eastAsia" w:ascii="仿宋" w:hAnsi="仿宋" w:eastAsia="仿宋" w:cs="仿宋"/>
                <w:color w:val="auto"/>
                <w:highlight w:val="none"/>
                <w:lang w:val="en-US" w:eastAsia="zh-CN"/>
              </w:rPr>
              <w:t xml:space="preserve">6250万元，由采购人支付；</w:t>
            </w:r>
            <w:r>
              <w:rPr>
                <w:rFonts w:hint="eastAsia" w:ascii="仿宋" w:hAnsi="仿宋" w:eastAsia="仿宋" w:cs="仿宋"/>
                <w:color w:val="auto"/>
                <w:highlight w:val="none"/>
              </w:rPr>
              <w:t xml:space="preserve">专家评审费由采购人依据苏财规〔2026〕1号文支付。</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账户信息：</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开户银行：中国银行南京市中华路支行</w:t>
            </w:r>
            <w:r/>
          </w:p>
          <w:p>
            <w:pPr>
              <w:spacing w:line="5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7</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履约保证金</w:t>
            </w:r>
            <w:r/>
          </w:p>
        </w:tc>
        <w:tc>
          <w:tcPr>
            <w:shd w:val="clear" w:color="auto" w:fill="auto"/>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本项目不需要缴纳履约保证金。</w:t>
            </w:r>
            <w:r/>
          </w:p>
        </w:tc>
      </w:tr>
      <w:tr>
        <w:trPr>
          <w:trHeight w:val="1553"/>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中小企业划分标准所属行业</w:t>
            </w:r>
            <w:r/>
          </w:p>
        </w:tc>
        <w:tc>
          <w:tcPr>
            <w:shd w:val="clear" w:color="auto" w:fill="auto"/>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本项目采购的标的对应的中小企业划分标准所属行业为</w:t>
            </w:r>
            <w:r>
              <w:rPr>
                <w:rFonts w:hint="eastAsia" w:ascii="仿宋" w:hAnsi="仿宋" w:eastAsia="仿宋" w:cs="仿宋"/>
                <w:color w:val="auto"/>
                <w:highlight w:val="none"/>
                <w:u w:val="single"/>
                <w:lang w:val="en-US" w:eastAsia="zh-CN"/>
              </w:rPr>
              <w:t xml:space="preserve">工</w:t>
            </w:r>
            <w:r>
              <w:rPr>
                <w:rFonts w:hint="eastAsia" w:ascii="仿宋" w:hAnsi="仿宋" w:eastAsia="仿宋" w:cs="仿宋"/>
                <w:color w:val="auto"/>
                <w:highlight w:val="none"/>
                <w:u w:val="single"/>
              </w:rPr>
              <w:t xml:space="preserve">业</w:t>
            </w:r>
            <w:r>
              <w:rPr>
                <w:rFonts w:hint="eastAsia" w:ascii="仿宋" w:hAnsi="仿宋" w:eastAsia="仿宋" w:cs="仿宋"/>
                <w:color w:val="auto"/>
                <w:highlight w:val="none"/>
              </w:rPr>
              <w:t xml:space="preserve">。</w:t>
            </w:r>
            <w:bookmarkEnd w:id="12"/>
            <w:r/>
            <w:r/>
          </w:p>
        </w:tc>
      </w:tr>
      <w:tr>
        <w:trPr>
          <w:trHeight w:val="503"/>
        </w:trPr>
        <w:tc>
          <w:tcPr>
            <w:tcW w:w="760" w:type="dxa"/>
            <w:vAlign w:val="center"/>
            <w:textDirection w:val="lrTb"/>
            <w:noWrap w:val="false"/>
          </w:tcPr>
          <w:p>
            <w:pPr>
              <w:jc w:val="center"/>
              <w:spacing w:line="560" w:lineRule="exact"/>
              <w:rPr>
                <w:rFonts w:hint="eastAsia" w:ascii="仿宋" w:hAnsi="仿宋" w:eastAsia="仿宋" w:cs="仿宋"/>
                <w:color w:val="auto"/>
                <w:highlight w:val="none"/>
                <w:lang w:val="en-US" w:eastAsia="zh-CN"/>
              </w:rPr>
            </w:pPr>
            <w:r/>
            <w:bookmarkStart w:id="14" w:name="_Toc6204"/>
            <w:r>
              <w:rPr>
                <w:rFonts w:hint="eastAsia" w:ascii="仿宋" w:hAnsi="仿宋" w:eastAsia="仿宋" w:cs="仿宋"/>
                <w:color w:val="auto"/>
                <w:highlight w:val="none"/>
                <w:lang w:val="en-US" w:eastAsia="zh-CN"/>
              </w:rPr>
              <w:t xml:space="preserve">9</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现场踏勘</w:t>
            </w:r>
            <w:r/>
          </w:p>
        </w:tc>
        <w:tc>
          <w:tcPr>
            <w:shd w:val="clear" w:color="auto" w:fill="auto"/>
            <w:tcW w:w="6859" w:type="dxa"/>
            <w:vAlign w:val="center"/>
            <w:textDirection w:val="lrTb"/>
            <w:noWrap w:val="false"/>
          </w:tcPr>
          <w:p>
            <w:pPr>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本项目不组织现场踏勘。</w:t>
            </w:r>
            <w:r/>
          </w:p>
        </w:tc>
      </w:tr>
      <w:tr>
        <w:trPr/>
        <w:tc>
          <w:tcPr>
            <w:tcW w:w="760" w:type="dxa"/>
            <w:vAlign w:val="center"/>
            <w:textDirection w:val="lrTb"/>
            <w:noWrap w:val="false"/>
          </w:tcPr>
          <w:p>
            <w:pPr>
              <w:jc w:val="center"/>
              <w:spacing w:line="56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gridSpan w:val="2"/>
            <w:tcW w:w="8872"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本项目属于</w:t>
            </w:r>
            <w:r>
              <w:rPr>
                <w:rFonts w:hint="eastAsia" w:ascii="仿宋" w:hAnsi="仿宋" w:eastAsia="仿宋" w:cs="仿宋"/>
                <w:color w:val="auto"/>
                <w:highlight w:val="none"/>
                <w:u w:val="single"/>
                <w:lang w:val="en-US" w:eastAsia="zh-CN"/>
              </w:rPr>
              <w:t xml:space="preserve">货物</w:t>
            </w:r>
            <w:r>
              <w:rPr>
                <w:rFonts w:hint="eastAsia" w:ascii="仿宋" w:hAnsi="仿宋" w:eastAsia="仿宋" w:cs="仿宋"/>
                <w:color w:val="auto"/>
                <w:highlight w:val="none"/>
                <w:u w:val="single"/>
              </w:rPr>
              <w:t xml:space="preserve">类</w:t>
            </w:r>
            <w:r>
              <w:rPr>
                <w:rFonts w:hint="eastAsia" w:ascii="仿宋" w:hAnsi="仿宋" w:eastAsia="仿宋" w:cs="仿宋"/>
                <w:color w:val="auto"/>
                <w:highlight w:val="none"/>
              </w:rPr>
              <w:t xml:space="preserve">采购，</w:t>
            </w:r>
            <w:r>
              <w:rPr>
                <w:rFonts w:hint="eastAsia" w:ascii="仿宋" w:hAnsi="仿宋" w:eastAsia="仿宋" w:cs="仿宋"/>
                <w:color w:val="auto"/>
                <w:highlight w:val="none"/>
                <w:u w:val="single"/>
              </w:rPr>
              <w:t xml:space="preserve">非专门面向中小企业</w:t>
            </w:r>
            <w:r>
              <w:rPr>
                <w:rFonts w:hint="eastAsia" w:ascii="仿宋" w:hAnsi="仿宋" w:eastAsia="仿宋" w:cs="仿宋"/>
                <w:color w:val="auto"/>
                <w:highlight w:val="none"/>
              </w:rPr>
              <w:t xml:space="preserve">。</w:t>
            </w:r>
            <w:r/>
          </w:p>
        </w:tc>
      </w:tr>
      <w:tr>
        <w:trPr/>
        <w:tc>
          <w:tcPr>
            <w:tcW w:w="760" w:type="dxa"/>
            <w:vAlign w:val="center"/>
            <w:textDirection w:val="lrTb"/>
            <w:noWrap w:val="false"/>
          </w:tcPr>
          <w:p>
            <w:pPr>
              <w:jc w:val="center"/>
              <w:spacing w:line="56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11</w:t>
            </w:r>
            <w:r/>
          </w:p>
        </w:tc>
        <w:tc>
          <w:tcPr>
            <w:gridSpan w:val="2"/>
            <w:tcW w:w="8872"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中标人在领取中标通知书时应提供与苏采云系统中一致的投标文件</w:t>
            </w:r>
            <w:r>
              <w:rPr>
                <w:rFonts w:hint="eastAsia" w:ascii="仿宋" w:hAnsi="仿宋" w:eastAsia="仿宋" w:cs="仿宋"/>
                <w:color w:val="auto"/>
                <w:highlight w:val="none"/>
                <w:u w:val="single"/>
              </w:rPr>
              <w:t xml:space="preserve"> 2 </w:t>
            </w:r>
            <w:r>
              <w:rPr>
                <w:rFonts w:hint="eastAsia" w:ascii="仿宋" w:hAnsi="仿宋" w:eastAsia="仿宋" w:cs="仿宋"/>
                <w:color w:val="auto"/>
                <w:highlight w:val="none"/>
              </w:rPr>
              <w:t xml:space="preserve">份，交采购代理机构归档使用。</w:t>
            </w:r>
            <w:r/>
          </w:p>
        </w:tc>
      </w:tr>
    </w:tbl>
    <w:p>
      <w:pPr>
        <w:pStyle w:val="1029"/>
        <w:ind w:left="0" w:firstLine="420"/>
        <w:spacing w:line="520" w:lineRule="exact"/>
        <w:rPr>
          <w:rFonts w:ascii="仿宋" w:hAnsi="仿宋" w:eastAsia="仿宋" w:cs="仿宋"/>
          <w:color w:val="auto"/>
          <w:szCs w:val="22"/>
          <w:highlight w:val="none"/>
        </w:rPr>
      </w:pPr>
      <w:r>
        <w:rPr>
          <w:rFonts w:hint="eastAsia"/>
          <w:color w:val="auto"/>
          <w:highlight w:val="none"/>
        </w:rPr>
        <w:br w:type="page" w:clear="all"/>
      </w:r>
      <w:bookmarkEnd w:id="14"/>
      <w:r/>
      <w:r/>
    </w:p>
    <w:p>
      <w:pPr>
        <w:pStyle w:val="948"/>
        <w:keepLines w:val="0"/>
        <w:keepNext w:val="0"/>
        <w:spacing w:before="0" w:after="0" w:line="520" w:lineRule="exact"/>
        <w:rPr>
          <w:color w:val="auto"/>
          <w:highlight w:val="none"/>
        </w:rPr>
      </w:pPr>
      <w:r/>
      <w:bookmarkStart w:id="15" w:name="_Toc24088"/>
      <w:r/>
      <w:bookmarkStart w:id="16" w:name="_Toc6597"/>
      <w:r>
        <w:rPr>
          <w:rFonts w:hint="eastAsia"/>
          <w:color w:val="auto"/>
          <w:highlight w:val="none"/>
        </w:rPr>
        <w:t xml:space="preserve">一、总 则</w:t>
      </w:r>
      <w:r/>
    </w:p>
    <w:p>
      <w:pPr>
        <w:ind w:firstLine="482"/>
        <w:spacing w:line="520" w:lineRule="exact"/>
        <w:rPr>
          <w:rFonts w:ascii="仿宋" w:hAnsi="仿宋" w:eastAsia="仿宋" w:cs="仿宋"/>
          <w:b/>
          <w:color w:val="auto"/>
          <w:highlight w:val="none"/>
        </w:rPr>
      </w:pPr>
      <w:r/>
      <w:bookmarkStart w:id="17" w:name="EBd75356d70bcd41c3a14bfd1185da698c"/>
      <w:r>
        <w:rPr>
          <w:rFonts w:hint="eastAsia" w:ascii="仿宋" w:hAnsi="仿宋" w:eastAsia="仿宋" w:cs="仿宋"/>
          <w:b/>
          <w:color w:val="auto"/>
          <w:highlight w:val="none"/>
        </w:rPr>
        <w:t xml:space="preserve">1.招标方式</w:t>
      </w:r>
      <w:r/>
    </w:p>
    <w:p>
      <w:pPr>
        <w:pStyle w:val="977"/>
        <w:ind w:firstLine="48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本次招标采取公开招标方式。</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2.合格的</w:t>
      </w:r>
      <w:r>
        <w:rPr>
          <w:rFonts w:hint="eastAsia" w:ascii="仿宋" w:hAnsi="仿宋" w:eastAsia="仿宋" w:cs="仿宋"/>
          <w:b/>
          <w:color w:val="auto"/>
          <w:highlight w:val="none"/>
          <w:lang w:eastAsia="zh-CN"/>
        </w:rPr>
        <w:t xml:space="preserve">投标人</w:t>
      </w:r>
      <w:r/>
    </w:p>
    <w:p>
      <w:pPr>
        <w:ind w:firstLine="48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2.1合格的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必须是有能力按照本招标文件规定的要求提供</w:t>
      </w:r>
      <w:r>
        <w:rPr>
          <w:rFonts w:hint="eastAsia" w:ascii="仿宋" w:hAnsi="仿宋" w:eastAsia="仿宋" w:cs="仿宋"/>
          <w:color w:val="auto"/>
          <w:highlight w:val="none"/>
          <w:lang w:val="en-US" w:eastAsia="zh-CN"/>
        </w:rPr>
        <w:t xml:space="preserve">服务和相关设备</w:t>
      </w:r>
      <w:r>
        <w:rPr>
          <w:rFonts w:hint="eastAsia" w:ascii="仿宋" w:hAnsi="仿宋" w:eastAsia="仿宋" w:cs="仿宋"/>
          <w:color w:val="auto"/>
          <w:highlight w:val="none"/>
        </w:rPr>
        <w:t xml:space="preserve">，且具有独立承担民事等法律责任的法人或</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经济组织。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必须符合招标文件第一部分《招标公告》第二条及</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须知前附表相关规定，且具备独立完成本项目的能力，</w:t>
      </w:r>
      <w:r>
        <w:rPr>
          <w:rFonts w:hint="eastAsia" w:ascii="仿宋" w:hAnsi="仿宋" w:eastAsia="仿宋" w:cs="仿宋"/>
          <w:i/>
          <w:iCs/>
          <w:color w:val="auto"/>
          <w:highlight w:val="none"/>
          <w:u w:val="single"/>
        </w:rPr>
        <w:t xml:space="preserve">中标后不允许分包、转包</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应遵守《中华人民共和国政府采购法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中华人民共和国招标投标法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中华人民共和国民法典》等有关法律、法规。</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3.适用法律</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4.投标费用</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投标人应自行承担所有与参加投标有关的费用，无论投标过程中的做法和结果如何，代理机构在任何情况下均无义务和责任承担这些费用。 </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5.招标文件的约束力</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一旦参加本项目投标，即被认为接受了本招标文件的所有条件和规定。</w:t>
      </w:r>
      <w:bookmarkEnd w:id="17"/>
      <w:r/>
      <w:r/>
    </w:p>
    <w:p>
      <w:pPr>
        <w:ind w:firstLine="482"/>
        <w:spacing w:line="520" w:lineRule="exact"/>
        <w:rPr>
          <w:rFonts w:ascii="仿宋" w:hAnsi="仿宋" w:eastAsia="仿宋" w:cs="仿宋"/>
          <w:b/>
          <w:color w:val="auto"/>
          <w:highlight w:val="none"/>
        </w:rPr>
      </w:pPr>
      <w:r/>
      <w:bookmarkStart w:id="18" w:name="EBc63a4b6a45fa4577844509e4bed90a6e"/>
      <w:r>
        <w:rPr>
          <w:rFonts w:hint="eastAsia"/>
          <w:color w:val="auto"/>
          <w:sz w:val="20"/>
          <w:highlight w:val="none"/>
        </w:rPr>
        <w:t xml:space="preserve"> </w:t>
      </w:r>
      <w:bookmarkEnd w:id="18"/>
      <w:r>
        <w:rPr>
          <w:rFonts w:ascii="仿宋" w:hAnsi="仿宋" w:eastAsia="仿宋" w:cs="仿宋"/>
          <w:b/>
          <w:color w:val="auto"/>
          <w:highlight w:val="none"/>
        </w:rPr>
        <w:t xml:space="preserve">6</w:t>
      </w:r>
      <w:r>
        <w:rPr>
          <w:rFonts w:hint="eastAsia" w:ascii="仿宋" w:hAnsi="仿宋" w:eastAsia="仿宋" w:cs="仿宋"/>
          <w:b/>
          <w:color w:val="auto"/>
          <w:highlight w:val="none"/>
        </w:rPr>
        <w:t xml:space="preserve">.相同品牌投标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采用最低评标价法的采购项目，提供相同品牌产品的不同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参加同一合同项下投标的，以其中通过资格审查、符合性审查且报价最低的参加评标；报价相同的，由采购人或者采购人委托评标委员会采用随机抽取的方式确定1个参加评标的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，其他投标无效。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使用综合评分法的采购项目，提供相同品牌产品且通过资格审查、符合性审查的不同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参加同一合同项下投标的，按1家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计算，评审后得分最高的同品牌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获得中标人推荐资格；评审得分相同的，由采购人或者采购人委托评标委员会采用随机抽取的方式确定1个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获得中标人推荐资格，其他同品牌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不作为中标候选人。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非单一产品采购项目，采购人应当根据采购项目技术构成、产品价格比重等合理确定核心产品，并在招标文件中载明。多家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提供的核心产品品牌相同的，按前两款规定处理。</w:t>
      </w:r>
      <w:r/>
    </w:p>
    <w:p>
      <w:pPr>
        <w:spacing w:line="520" w:lineRule="exact"/>
        <w:rPr>
          <w:color w:val="auto"/>
          <w:highlight w:val="none"/>
        </w:rPr>
      </w:pPr>
      <w:r>
        <w:rPr>
          <w:color w:val="auto"/>
          <w:highlight w:val="none"/>
        </w:rPr>
      </w:r>
      <w:r/>
    </w:p>
    <w:p>
      <w:pPr>
        <w:pStyle w:val="948"/>
        <w:keepLines w:val="0"/>
        <w:keepNext w:val="0"/>
        <w:spacing w:before="0" w:after="0" w:line="520" w:lineRule="exact"/>
        <w:rPr>
          <w:color w:val="auto"/>
          <w:highlight w:val="none"/>
        </w:rPr>
      </w:pPr>
      <w:r/>
      <w:bookmarkStart w:id="19" w:name="_Toc3962"/>
      <w:r>
        <w:rPr>
          <w:rFonts w:hint="eastAsia"/>
          <w:color w:val="auto"/>
          <w:highlight w:val="none"/>
        </w:rPr>
        <w:t xml:space="preserve">二、招标文件</w:t>
      </w:r>
      <w:bookmarkEnd w:id="19"/>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7</w:t>
      </w:r>
      <w:r>
        <w:rPr>
          <w:rFonts w:hint="eastAsia" w:ascii="仿宋" w:hAnsi="仿宋" w:eastAsia="仿宋" w:cs="仿宋"/>
          <w:b/>
          <w:color w:val="auto"/>
          <w:highlight w:val="none"/>
        </w:rPr>
        <w:t xml:space="preserve">.招标文件构成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第一部分：招标公告；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第二部分：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 </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rPr>
        <w:t xml:space="preserve">部分：合同</w:t>
      </w:r>
      <w:r>
        <w:rPr>
          <w:rFonts w:hint="eastAsia" w:ascii="仿宋" w:hAnsi="仿宋" w:eastAsia="仿宋" w:cs="仿宋"/>
          <w:color w:val="auto"/>
          <w:highlight w:val="none"/>
          <w:lang w:val="en-US" w:eastAsia="zh-CN"/>
        </w:rPr>
        <w:t xml:space="preserve">文本</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第四部分：采购需求；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五</w:t>
      </w:r>
      <w:r>
        <w:rPr>
          <w:rFonts w:hint="eastAsia" w:ascii="仿宋" w:hAnsi="仿宋" w:eastAsia="仿宋" w:cs="仿宋"/>
          <w:color w:val="auto"/>
          <w:highlight w:val="none"/>
        </w:rPr>
        <w:t xml:space="preserve">部分：</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第六部分：投标文件格式。</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2"/>
        <w:spacing w:line="52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8</w:t>
      </w:r>
      <w:r>
        <w:rPr>
          <w:rFonts w:hint="eastAsia" w:ascii="仿宋" w:hAnsi="仿宋" w:eastAsia="仿宋" w:cs="仿宋"/>
          <w:b/>
          <w:color w:val="auto"/>
          <w:highlight w:val="none"/>
        </w:rPr>
        <w:t xml:space="preserve">.招标文件的澄清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任何要求对招标文件澄清的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9</w:t>
      </w:r>
      <w:r>
        <w:rPr>
          <w:rFonts w:hint="eastAsia" w:ascii="仿宋" w:hAnsi="仿宋" w:eastAsia="仿宋" w:cs="仿宋"/>
          <w:b/>
          <w:color w:val="auto"/>
          <w:highlight w:val="none"/>
        </w:rPr>
        <w:t xml:space="preserve">.招标文件的修改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.1在提交</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文件接收截止之日前，采购代理机构可以更正公告或补充文件的形式对</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文件进行澄清或者修改。澄清或者修改的内容可能影响</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文件编制的，应当在提交首次</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文件截止之日</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5日前发出，不足</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.2招标文件的修改将在“江苏政府采购网”公布，补充文件将作为招标文件的组成部分，并对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.3为使</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.4采购代理机构发出的所有补充、修改和变更文件均作为招标文件的组成部分，与招标文件具有同等法律效力。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应及时在“江苏政府采购网”获取澄清答疑文件（修改后</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文件），如因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原因未能及时获取澄清和修改，由此造成的相关责任，由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承担。</w:t>
      </w:r>
      <w:r/>
    </w:p>
    <w:p>
      <w:pPr>
        <w:spacing w:line="520" w:lineRule="exact"/>
        <w:rPr>
          <w:rFonts w:ascii="仿宋_GB2312" w:eastAsia="仿宋_GB2312"/>
          <w:color w:val="auto"/>
          <w:highlight w:val="none"/>
        </w:rPr>
      </w:pPr>
      <w:r/>
      <w:bookmarkStart w:id="20" w:name="EBebf7ede40ba2404eabfa943e46b0c520"/>
      <w:r>
        <w:rPr>
          <w:rFonts w:hint="eastAsia" w:ascii="仿宋_GB2312" w:eastAsia="仿宋_GB2312"/>
          <w:color w:val="auto"/>
          <w:sz w:val="20"/>
          <w:highlight w:val="none"/>
        </w:rPr>
        <w:t xml:space="preserve"> </w:t>
      </w:r>
      <w:bookmarkEnd w:id="20"/>
      <w:r/>
      <w:bookmarkStart w:id="21" w:name="EB27df85fc5a574ebaaed6d5868f4535a1"/>
      <w:r>
        <w:rPr>
          <w:rFonts w:hint="eastAsia" w:ascii="仿宋_GB2312" w:eastAsia="仿宋_GB2312"/>
          <w:color w:val="auto"/>
          <w:sz w:val="20"/>
          <w:highlight w:val="none"/>
        </w:rPr>
        <w:t xml:space="preserve"> </w:t>
      </w:r>
      <w:bookmarkEnd w:id="21"/>
      <w:r/>
      <w:bookmarkStart w:id="22" w:name="EB3eb7ea0b01144628b9ffe3df796b5351"/>
      <w:r>
        <w:rPr>
          <w:rFonts w:hint="eastAsia" w:ascii="仿宋_GB2312" w:eastAsia="仿宋_GB2312"/>
          <w:color w:val="auto"/>
          <w:sz w:val="20"/>
          <w:highlight w:val="none"/>
        </w:rPr>
        <w:t xml:space="preserve"> </w:t>
      </w:r>
      <w:bookmarkEnd w:id="22"/>
      <w:r/>
      <w:r/>
    </w:p>
    <w:p>
      <w:pPr>
        <w:pStyle w:val="948"/>
        <w:keepLines w:val="0"/>
        <w:keepNext w:val="0"/>
        <w:spacing w:before="0" w:after="0" w:line="520" w:lineRule="exact"/>
        <w:rPr>
          <w:color w:val="auto"/>
          <w:highlight w:val="none"/>
        </w:rPr>
      </w:pPr>
      <w:r/>
      <w:bookmarkStart w:id="23" w:name="_Toc27518"/>
      <w:r>
        <w:rPr>
          <w:rFonts w:hint="eastAsia"/>
          <w:color w:val="auto"/>
          <w:highlight w:val="none"/>
        </w:rPr>
        <w:t xml:space="preserve">三、投标文件的编制</w:t>
      </w:r>
      <w:bookmarkEnd w:id="23"/>
      <w:r/>
      <w:r/>
    </w:p>
    <w:p>
      <w:pPr>
        <w:ind w:firstLine="482"/>
        <w:spacing w:line="520" w:lineRule="exact"/>
        <w:rPr>
          <w:rFonts w:ascii="仿宋" w:hAnsi="仿宋" w:eastAsia="仿宋" w:cs="仿宋"/>
          <w:b/>
          <w:color w:val="auto"/>
          <w:highlight w:val="none"/>
        </w:rPr>
      </w:pPr>
      <w:r/>
      <w:bookmarkStart w:id="24" w:name="EB2ca96763a7244d75908a3586115531a8"/>
      <w:r>
        <w:rPr>
          <w:rFonts w:hint="eastAsia" w:ascii="仿宋" w:hAnsi="仿宋" w:eastAsia="仿宋" w:cs="仿宋"/>
          <w:b/>
          <w:color w:val="auto"/>
          <w:highlight w:val="none"/>
          <w:lang w:val="en-US" w:eastAsia="zh-CN"/>
        </w:rPr>
        <w:t xml:space="preserve">10</w:t>
      </w:r>
      <w:r>
        <w:rPr>
          <w:rFonts w:hint="eastAsia" w:ascii="仿宋" w:hAnsi="仿宋" w:eastAsia="仿宋" w:cs="仿宋"/>
          <w:b/>
          <w:color w:val="auto"/>
          <w:highlight w:val="none"/>
        </w:rPr>
        <w:t xml:space="preserve">.投标文件的编制要求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.2投标文件应当对招标文件有关投标有效期、技术标准和要求、</w:t>
      </w:r>
      <w:r>
        <w:rPr>
          <w:rFonts w:hint="eastAsia" w:ascii="仿宋" w:hAnsi="仿宋" w:eastAsia="仿宋" w:cs="仿宋"/>
          <w:color w:val="auto"/>
          <w:highlight w:val="none"/>
          <w:lang w:val="en-US" w:eastAsia="zh-CN"/>
        </w:rPr>
        <w:t xml:space="preserve">配置要求、</w:t>
      </w:r>
      <w:r>
        <w:rPr>
          <w:rFonts w:hint="eastAsia" w:ascii="仿宋" w:hAnsi="仿宋" w:eastAsia="仿宋" w:cs="仿宋"/>
          <w:color w:val="auto"/>
          <w:highlight w:val="none"/>
        </w:rPr>
        <w:t xml:space="preserve">招标范围等实质性内容作出响应。</w:t>
      </w:r>
      <w:r/>
    </w:p>
    <w:p>
      <w:pPr>
        <w:ind w:firstLine="480"/>
        <w:spacing w:line="520" w:lineRule="exact"/>
        <w:rPr>
          <w:rFonts w:ascii="仿宋" w:hAnsi="仿宋" w:eastAsia="仿宋" w:cs="仿宋"/>
          <w:i/>
          <w:iCs/>
          <w:color w:val="auto"/>
          <w:highlight w:val="none"/>
          <w:u w:val="single"/>
        </w:rPr>
      </w:pPr>
      <w:r>
        <w:rPr>
          <w:rFonts w:hint="eastAsia" w:ascii="仿宋" w:hAnsi="仿宋" w:eastAsia="仿宋" w:cs="仿宋"/>
          <w:b/>
          <w:bCs/>
          <w:i/>
          <w:iCs/>
          <w:color w:val="auto"/>
          <w:highlight w:val="none"/>
          <w:u w:val="single"/>
          <w:lang w:val="en-US" w:eastAsia="zh-CN"/>
        </w:rPr>
        <w:t xml:space="preserve">10</w:t>
      </w:r>
      <w:r>
        <w:rPr>
          <w:rFonts w:hint="eastAsia" w:ascii="仿宋" w:hAnsi="仿宋" w:eastAsia="仿宋" w:cs="仿宋"/>
          <w:b/>
          <w:bCs/>
          <w:i/>
          <w:iCs/>
          <w:color w:val="auto"/>
          <w:highlight w:val="none"/>
          <w:u w:val="single"/>
        </w:rPr>
        <w:t xml:space="preserve">.3</w:t>
      </w:r>
      <w:r>
        <w:rPr>
          <w:rFonts w:hint="eastAsia" w:ascii="仿宋" w:hAnsi="仿宋" w:eastAsia="仿宋" w:cs="仿宋"/>
          <w:b/>
          <w:bCs/>
          <w:i/>
          <w:iCs/>
          <w:color w:val="auto"/>
          <w:highlight w:val="none"/>
          <w:u w:val="single"/>
          <w:lang w:eastAsia="zh-CN"/>
        </w:rPr>
        <w:t xml:space="preserve">投标人</w:t>
      </w:r>
      <w:r>
        <w:rPr>
          <w:rFonts w:hint="eastAsia" w:ascii="仿宋" w:hAnsi="仿宋" w:eastAsia="仿宋" w:cs="仿宋"/>
          <w:b/>
          <w:bCs/>
          <w:i/>
          <w:iCs/>
          <w:color w:val="auto"/>
          <w:highlight w:val="none"/>
          <w:u w:val="single"/>
        </w:rPr>
        <w:t xml:space="preserve">如同时参与多个采购包（如有）招标，则应按采购包分别制作投标文件，否则将视为无效投标文件。</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10.5 招标文件要求提供复印件的，提供复印件或扫描件均可；招标文件要求提供扫描件的，必须提供扫描件。未按本条要求提供的，评标委员会可视为未提供。</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10.6 除招标文件另有规定外，投标文件所使用的度量衡单位，均须采用国家法定计量单位。</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11.</w:t>
      </w:r>
      <w:r>
        <w:rPr>
          <w:rFonts w:hint="eastAsia" w:ascii="仿宋" w:hAnsi="仿宋" w:eastAsia="仿宋" w:cs="仿宋"/>
          <w:b/>
          <w:color w:val="auto"/>
          <w:highlight w:val="none"/>
        </w:rPr>
        <w:t xml:space="preserve">投标文件构成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1投标声明及承诺函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2资格证明文件；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2.1招标文件第一部分《招标公告》申请人的资格要求中的证明材料；</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2.2</w:t>
      </w:r>
      <w:r>
        <w:rPr>
          <w:rFonts w:hint="eastAsia" w:ascii="仿宋" w:hAnsi="仿宋" w:eastAsia="仿宋" w:cs="仿宋"/>
          <w:color w:val="auto"/>
          <w:highlight w:val="none"/>
          <w:lang w:val="en-US" w:eastAsia="zh-CN"/>
        </w:rPr>
        <w:t xml:space="preserve">为满足符合性审查提供的材料；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11.2.3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认为与本项目相关的其他资格证明</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符合性证明</w:t>
      </w:r>
      <w:r>
        <w:rPr>
          <w:rFonts w:hint="eastAsia" w:ascii="仿宋" w:hAnsi="仿宋" w:eastAsia="仿宋" w:cs="仿宋"/>
          <w:color w:val="auto"/>
          <w:highlight w:val="none"/>
        </w:rPr>
        <w:t xml:space="preserve">资料；</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11.3报价文件</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11.3.1开标一览表；</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11.3.2明细报价表。</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11.4技术文件</w:t>
      </w:r>
      <w:r/>
    </w:p>
    <w:p>
      <w:pPr>
        <w:ind w:firstLine="480"/>
        <w:spacing w:line="520" w:lineRule="exact"/>
        <w:rPr>
          <w:rFonts w:hint="eastAsia" w:ascii="仿宋" w:hAnsi="仿宋" w:eastAsia="仿宋" w:cs="仿宋"/>
          <w:color w:val="000000"/>
          <w:sz w:val="24"/>
          <w:highlight w:val="none"/>
        </w:rPr>
      </w:pPr>
      <w:r/>
      <w:bookmarkStart w:id="25" w:name="EB7f6b24a996964930b08d6b290b36e3fd"/>
      <w:r>
        <w:rPr>
          <w:rFonts w:hint="eastAsia" w:ascii="仿宋" w:hAnsi="仿宋" w:eastAsia="仿宋" w:cs="仿宋"/>
          <w:color w:val="000000"/>
          <w:sz w:val="24"/>
          <w:highlight w:val="none"/>
        </w:rPr>
        <w:t xml:space="preserve">11.4.1</w:t>
      </w:r>
      <w:r>
        <w:rPr>
          <w:rFonts w:hint="eastAsia" w:ascii="仿宋" w:hAnsi="仿宋" w:eastAsia="仿宋" w:cs="仿宋"/>
          <w:color w:val="000000"/>
          <w:sz w:val="24"/>
          <w:highlight w:val="none"/>
          <w:lang w:val="en-US" w:eastAsia="zh-CN"/>
        </w:rPr>
        <w:t xml:space="preserve">项目</w:t>
      </w:r>
      <w:r>
        <w:rPr>
          <w:rFonts w:hint="eastAsia" w:ascii="仿宋" w:hAnsi="仿宋" w:eastAsia="仿宋" w:cs="仿宋"/>
          <w:color w:val="000000"/>
          <w:sz w:val="24"/>
          <w:highlight w:val="none"/>
        </w:rPr>
        <w:t xml:space="preserve">方案等（格式自拟）；</w:t>
      </w:r>
      <w:r/>
    </w:p>
    <w:p>
      <w:pPr>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11.4.2投标人项目管理、技术及服务人员一览表；</w:t>
      </w:r>
      <w:r/>
    </w:p>
    <w:p>
      <w:pPr>
        <w:ind w:firstLine="480"/>
        <w:spacing w:line="520" w:lineRule="exact"/>
        <w:rPr>
          <w:rFonts w:hint="eastAsia" w:ascii="仿宋" w:hAnsi="仿宋" w:eastAsia="仿宋" w:cs="仿宋"/>
          <w:color w:val="0000ff"/>
          <w:sz w:val="24"/>
          <w:highlight w:val="none"/>
          <w:lang w:eastAsia="zh-CN"/>
        </w:rPr>
      </w:pPr>
      <w:r>
        <w:rPr>
          <w:rFonts w:hint="eastAsia" w:ascii="仿宋" w:hAnsi="仿宋" w:eastAsia="仿宋" w:cs="仿宋"/>
          <w:color w:val="000000"/>
          <w:sz w:val="24"/>
          <w:highlight w:val="none"/>
        </w:rPr>
        <w:t xml:space="preserve">11.4.3技术响应偏离表</w:t>
      </w:r>
      <w:r>
        <w:rPr>
          <w:rFonts w:hint="eastAsia" w:ascii="仿宋" w:hAnsi="仿宋" w:eastAsia="仿宋" w:cs="仿宋"/>
          <w:color w:val="000000"/>
          <w:sz w:val="24"/>
          <w:highlight w:val="none"/>
          <w:lang w:eastAsia="zh-CN"/>
        </w:rPr>
        <w:t xml:space="preserve">；</w:t>
      </w:r>
      <w:r/>
    </w:p>
    <w:p>
      <w:pPr>
        <w:ind w:firstLine="480"/>
        <w:spacing w:line="520" w:lineRule="exact"/>
        <w:rPr>
          <w:rFonts w:hint="default" w:ascii="仿宋" w:hAnsi="仿宋" w:eastAsia="仿宋" w:cs="仿宋"/>
          <w:color w:val="0000ff"/>
          <w:sz w:val="24"/>
          <w:highlight w:val="none"/>
        </w:rPr>
      </w:pPr>
      <w:r>
        <w:rPr>
          <w:rFonts w:hint="eastAsia" w:ascii="仿宋" w:hAnsi="仿宋" w:eastAsia="仿宋" w:cs="仿宋"/>
          <w:color w:val="000000"/>
          <w:sz w:val="24"/>
          <w:highlight w:val="none"/>
        </w:rPr>
        <w:t xml:space="preserve">11.4.</w:t>
      </w:r>
      <w:r>
        <w:rPr>
          <w:rFonts w:hint="eastAsia" w:ascii="仿宋" w:hAnsi="仿宋" w:eastAsia="仿宋" w:cs="仿宋"/>
          <w:color w:val="000000"/>
          <w:sz w:val="24"/>
          <w:highlight w:val="none"/>
          <w:lang w:val="en-US" w:eastAsia="zh-CN"/>
        </w:rPr>
        <w:t xml:space="preserve">4其他技术文件。</w:t>
      </w:r>
      <w:bookmarkEnd w:id="25"/>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11.5商务文件</w:t>
      </w:r>
      <w:r/>
    </w:p>
    <w:p>
      <w:pPr>
        <w:ind w:firstLine="480"/>
        <w:spacing w:line="520" w:lineRule="exact"/>
        <w:rPr>
          <w:rFonts w:hint="eastAsia" w:ascii="仿宋" w:hAnsi="仿宋" w:eastAsia="仿宋" w:cs="仿宋"/>
          <w:color w:val="000000"/>
          <w:sz w:val="24"/>
          <w:highlight w:val="none"/>
          <w:lang w:val="en-US" w:eastAsia="zh-CN"/>
        </w:rPr>
      </w:pPr>
      <w:r/>
      <w:bookmarkStart w:id="26" w:name="EBdc2c24f6358343e896cd43bd6621a619"/>
      <w:r>
        <w:rPr>
          <w:rFonts w:hint="eastAsia" w:ascii="仿宋" w:hAnsi="仿宋" w:eastAsia="仿宋" w:cs="仿宋"/>
          <w:color w:val="000000"/>
          <w:sz w:val="24"/>
          <w:highlight w:val="none"/>
          <w:lang w:val="en-US" w:eastAsia="zh-CN"/>
        </w:rPr>
        <w:t xml:space="preserve">11.5.1业绩一览表。</w:t>
      </w:r>
      <w:r/>
    </w:p>
    <w:p>
      <w:pPr>
        <w:ind w:firstLine="480"/>
        <w:spacing w:line="520"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11.5.</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商务响应偏离表</w:t>
      </w:r>
      <w:r>
        <w:rPr>
          <w:rFonts w:hint="eastAsia" w:ascii="仿宋" w:hAnsi="仿宋" w:eastAsia="仿宋" w:cs="仿宋"/>
          <w:color w:val="000000"/>
          <w:sz w:val="24"/>
          <w:highlight w:val="none"/>
          <w:lang w:eastAsia="zh-CN"/>
        </w:rPr>
        <w:t xml:space="preserve">；</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11.5.</w:t>
      </w: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rPr>
        <w:t xml:space="preserve">其他商务文件。</w:t>
      </w:r>
      <w:bookmarkEnd w:id="26"/>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w:t>
      </w: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lang w:eastAsia="zh-CN"/>
        </w:rPr>
        <w:t xml:space="preserve">投标人</w:t>
      </w:r>
      <w:r>
        <w:rPr>
          <w:rFonts w:hint="eastAsia" w:ascii="仿宋" w:hAnsi="仿宋" w:eastAsia="仿宋" w:cs="仿宋"/>
          <w:color w:val="000000"/>
          <w:sz w:val="24"/>
          <w:highlight w:val="none"/>
        </w:rPr>
        <w:t xml:space="preserve">认为有必要提供的</w:t>
      </w:r>
      <w:r>
        <w:rPr>
          <w:rFonts w:hint="eastAsia" w:ascii="仿宋" w:hAnsi="仿宋" w:eastAsia="仿宋" w:cs="仿宋"/>
          <w:color w:val="000000"/>
          <w:sz w:val="24"/>
          <w:highlight w:val="none"/>
          <w:lang w:eastAsia="zh-CN"/>
        </w:rPr>
        <w:t xml:space="preserve">其他</w:t>
      </w:r>
      <w:r>
        <w:rPr>
          <w:rFonts w:hint="eastAsia" w:ascii="仿宋" w:hAnsi="仿宋" w:eastAsia="仿宋" w:cs="仿宋"/>
          <w:color w:val="000000"/>
          <w:sz w:val="24"/>
          <w:highlight w:val="none"/>
        </w:rPr>
        <w:t xml:space="preserve">材料。</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12</w:t>
      </w:r>
      <w:r>
        <w:rPr>
          <w:rFonts w:hint="eastAsia" w:ascii="仿宋" w:hAnsi="仿宋" w:eastAsia="仿宋" w:cs="仿宋"/>
          <w:b/>
          <w:color w:val="auto"/>
          <w:highlight w:val="none"/>
        </w:rPr>
        <w:t xml:space="preserve">.编制投标文件应注意的事项</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（2）招标文件要求提供证书证件等复印件的，</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（3）无论何种原因，即使</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携带了证书证明资料的原件，但投标文件中未包含相关资料的，评标委员会可以视同其未提供。</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（4）</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递交的投标文件，所有内容均应真实有效；</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所提供的产品或服务，必须满足国家相关强制性规定要求（如CCC认证、医疗器械注册证、电器电子产品有害物质限制使用标识等）；一旦成为中标/成交候选人后，由于因</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违反国家相关强制性规定或弄虚作假，而给采购人造成损失，一切责任和后果均由</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承担。</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（5）</w:t>
      </w:r>
      <w:r>
        <w:rPr>
          <w:rFonts w:hint="eastAsia" w:ascii="仿宋" w:hAnsi="仿宋" w:eastAsia="仿宋" w:cs="仿宋"/>
          <w:b/>
          <w:bCs/>
          <w:color w:val="auto"/>
          <w:highlight w:val="none"/>
          <w:lang w:eastAsia="zh-CN"/>
        </w:rPr>
        <w:t xml:space="preserve">在</w:t>
      </w:r>
      <w:r>
        <w:rPr>
          <w:rFonts w:hint="eastAsia" w:ascii="仿宋" w:hAnsi="仿宋" w:eastAsia="仿宋" w:cs="仿宋"/>
          <w:b/>
          <w:bCs/>
          <w:color w:val="auto"/>
          <w:highlight w:val="none"/>
        </w:rPr>
        <w:t xml:space="preserve">进行资格审查时，将在“信用中国”网站查询</w:t>
      </w:r>
      <w:r>
        <w:rPr>
          <w:rFonts w:hint="eastAsia" w:ascii="仿宋" w:hAnsi="仿宋" w:eastAsia="仿宋" w:cs="仿宋"/>
          <w:b/>
          <w:bCs/>
          <w:color w:val="auto"/>
          <w:highlight w:val="none"/>
          <w:lang w:val="en-US" w:eastAsia="zh-CN"/>
        </w:rPr>
        <w:t xml:space="preserve">投标人</w:t>
      </w:r>
      <w:r>
        <w:rPr>
          <w:rFonts w:hint="eastAsia" w:ascii="仿宋" w:hAnsi="仿宋" w:eastAsia="仿宋" w:cs="仿宋"/>
          <w:b/>
          <w:bCs/>
          <w:color w:val="auto"/>
          <w:highlight w:val="none"/>
        </w:rPr>
        <w:t xml:space="preserve">的信用记录</w:t>
      </w:r>
      <w:r>
        <w:rPr>
          <w:rFonts w:hint="eastAsia" w:ascii="仿宋" w:hAnsi="仿宋" w:eastAsia="仿宋" w:cs="仿宋"/>
          <w:b/>
          <w:bCs/>
          <w:color w:val="auto"/>
          <w:highlight w:val="none"/>
          <w:lang w:val="en-US" w:eastAsia="zh-CN"/>
        </w:rPr>
        <w:t xml:space="preserve">并以现场查询结果为准</w:t>
      </w:r>
      <w:r>
        <w:rPr>
          <w:rFonts w:hint="eastAsia" w:ascii="仿宋" w:hAnsi="仿宋" w:eastAsia="仿宋" w:cs="仿宋"/>
          <w:b/>
          <w:bCs/>
          <w:color w:val="auto"/>
          <w:highlight w:val="none"/>
        </w:rPr>
        <w:t xml:space="preserve">。</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13.投标报价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13.1报价为一次报价。</w:t>
      </w:r>
      <w:r/>
    </w:p>
    <w:p>
      <w:pPr>
        <w:ind w:firstLine="480"/>
        <w:spacing w:line="520" w:lineRule="exact"/>
        <w:rPr>
          <w:rFonts w:ascii="仿宋" w:hAnsi="仿宋" w:eastAsia="仿宋" w:cs="仿宋"/>
          <w:i/>
          <w:iCs/>
          <w:color w:val="auto"/>
          <w:highlight w:val="none"/>
          <w:u w:val="single"/>
          <w:shd w:val="clear" w:color="auto" w:fill="ffc000"/>
        </w:rPr>
      </w:pPr>
      <w:r>
        <w:rPr>
          <w:rFonts w:hint="eastAsia" w:ascii="仿宋" w:hAnsi="仿宋" w:eastAsia="仿宋" w:cs="仿宋"/>
          <w:i/>
          <w:iCs/>
          <w:color w:val="auto"/>
          <w:highlight w:val="none"/>
          <w:u w:val="single"/>
        </w:rPr>
        <w:t xml:space="preserve">13.2本项目不接受备选的投标方案或有选择的报价，只允许有一个报价。投标报价内容包括</w:t>
      </w:r>
      <w:bookmarkStart w:id="27" w:name="EB54dd097a55df4796bd5f9b6bdf2ddc40"/>
      <w:r>
        <w:rPr>
          <w:rFonts w:hint="eastAsia" w:ascii="仿宋" w:hAnsi="仿宋" w:eastAsia="仿宋" w:cs="仿宋"/>
          <w:i/>
          <w:iCs/>
          <w:color w:val="auto"/>
          <w:highlight w:val="none"/>
          <w:u w:val="single"/>
        </w:rPr>
        <w:t xml:space="preserve">招标文件中</w:t>
      </w:r>
      <w:r>
        <w:rPr>
          <w:rFonts w:hint="eastAsia" w:ascii="仿宋" w:hAnsi="仿宋" w:eastAsia="仿宋" w:cs="仿宋"/>
          <w:i/>
          <w:iCs/>
          <w:color w:val="auto"/>
          <w:highlight w:val="none"/>
          <w:u w:val="single"/>
          <w:lang w:eastAsia="zh-CN"/>
        </w:rPr>
        <w:t xml:space="preserve">涉及</w:t>
      </w:r>
      <w:r>
        <w:rPr>
          <w:rFonts w:hint="eastAsia" w:ascii="仿宋" w:hAnsi="仿宋" w:eastAsia="仿宋" w:cs="仿宋"/>
          <w:i/>
          <w:iCs/>
          <w:color w:val="auto"/>
          <w:highlight w:val="none"/>
          <w:u w:val="single"/>
        </w:rPr>
        <w:t xml:space="preserve">的其他一切费用。</w:t>
      </w:r>
      <w:bookmarkEnd w:id="27"/>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13.3报价注意事项：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13.3.1价格一律以人民币计算，以元为单位标准；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13.3.3报价应包含本次招标标的有关的所有费用，包括但不限于技术资料、支付给员工的工资和国家强制缴纳的各种社会保障资金，以及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认为需要的其他费用等。</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13.3.4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13.3.5</w:t>
      </w:r>
      <w:r>
        <w:rPr>
          <w:rFonts w:hint="eastAsia" w:ascii="仿宋" w:hAnsi="仿宋" w:eastAsia="仿宋" w:cs="仿宋"/>
          <w:color w:val="auto"/>
          <w:highlight w:val="none"/>
        </w:rPr>
        <w:t xml:space="preserve">招标文件未列明，而投标人认为履行本项目合同所必需的费用也需列入报价。</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13.4本项目评审中出现下列情形之</w:t>
      </w:r>
      <w:r>
        <w:rPr>
          <w:rFonts w:hint="eastAsia" w:ascii="仿宋" w:hAnsi="仿宋" w:eastAsia="仿宋" w:cs="仿宋"/>
          <w:color w:val="auto"/>
          <w:highlight w:val="none"/>
          <w:lang w:val="en-US" w:eastAsia="zh-CN"/>
        </w:rPr>
        <w:t xml:space="preserve">一</w:t>
      </w:r>
      <w:r>
        <w:rPr>
          <w:rFonts w:hint="eastAsia" w:ascii="仿宋" w:hAnsi="仿宋" w:eastAsia="仿宋" w:cs="仿宋"/>
          <w:color w:val="auto"/>
          <w:highlight w:val="none"/>
        </w:rPr>
        <w:t xml:space="preserve">的，评标委员会应当启动异常低价投标（响应）审查程序：</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投标（响应）报价低于采购项目最高限价45%的，即投标（响应）报价＜采购项目最高限价×45%；</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lang w:eastAsia="zh-CN"/>
        </w:rPr>
        <w:t xml:space="preserve">评标委员会</w:t>
      </w:r>
      <w:r>
        <w:rPr>
          <w:rFonts w:hint="eastAsia" w:ascii="仿宋" w:hAnsi="仿宋" w:eastAsia="仿宋" w:cs="仿宋"/>
          <w:color w:val="auto"/>
          <w:highlight w:val="none"/>
        </w:rPr>
        <w:t xml:space="preserve">基于专业判断，认为供应商报价过低，有可能影响产品质量或者不能诚信履约的其他情形。</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w:t>
      </w:r>
      <w:r>
        <w:rPr>
          <w:rFonts w:hint="eastAsia" w:ascii="仿宋" w:hAnsi="仿宋" w:eastAsia="仿宋" w:cs="仿宋"/>
          <w:b w:val="0"/>
          <w:color w:val="auto"/>
          <w:highlight w:val="none"/>
          <w:lang w:val="en-US" w:eastAsia="zh-CN"/>
        </w:rPr>
        <w:t xml:space="preserve">3</w:t>
      </w:r>
      <w:r>
        <w:rPr>
          <w:rFonts w:hint="eastAsia" w:ascii="仿宋" w:hAnsi="仿宋" w:eastAsia="仿宋" w:cs="仿宋"/>
          <w:b w:val="0"/>
          <w:color w:val="auto"/>
          <w:highlight w:val="none"/>
        </w:rPr>
        <w:t xml:space="preserve">情形</w:t>
      </w:r>
      <w:r>
        <w:rPr>
          <w:rFonts w:hint="eastAsia" w:ascii="仿宋" w:hAnsi="仿宋" w:eastAsia="仿宋" w:cs="仿宋"/>
          <w:b w:val="0"/>
          <w:color w:val="auto"/>
          <w:highlight w:val="none"/>
          <w:lang w:val="en-US" w:eastAsia="zh-CN"/>
        </w:rPr>
        <w:t xml:space="preserve">的</w:t>
      </w:r>
      <w:r>
        <w:rPr>
          <w:rFonts w:hint="eastAsia" w:ascii="仿宋" w:hAnsi="仿宋" w:eastAsia="仿宋" w:cs="仿宋"/>
          <w:b w:val="0"/>
          <w:color w:val="auto"/>
          <w:highlight w:val="none"/>
        </w:rPr>
        <w:t xml:space="preserve">，供应商已随投标（响应）文件一并提交相关书面说明及必要的证明材料的，在评审现场可不再重复提交。</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应当将其作为无效投标（响应）处理。</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rPr>
        <w:t xml:space="preserve">采购人、采购代理机构应当为</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在评审现场及时获取同类项目中标（成交）价格、类似产品市场价格水平、行业人工费用标准、国家有关部门指导行业协会发布的行业平均成本等相关信息资料提供便利。</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借助互联网等渠道查询相关信息的，应当严格遵守评审工作纪律，不得实施影响评审公正的行为。</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rPr>
        <w:t xml:space="preserve">异常低价投标（响应）审查的启动原因、审查意见和审查结果应当在评审报告中记录，并随供应商提供的相关书面说明及证明材料，以及</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有关互联网浏览、查询历史一并归档。</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14.投标保证金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详见</w:t>
      </w:r>
      <w:r>
        <w:rPr>
          <w:rFonts w:hint="eastAsia" w:ascii="仿宋" w:hAnsi="仿宋" w:eastAsia="仿宋" w:cs="仿宋"/>
          <w:color w:val="auto"/>
          <w:highlight w:val="none"/>
          <w:lang w:val="en-US" w:eastAsia="zh-CN"/>
        </w:rPr>
        <w:t xml:space="preserve">投标人须知</w:t>
      </w:r>
      <w:r>
        <w:rPr>
          <w:rFonts w:hint="eastAsia" w:ascii="仿宋" w:hAnsi="仿宋" w:eastAsia="仿宋" w:cs="仿宋"/>
          <w:color w:val="auto"/>
          <w:highlight w:val="none"/>
        </w:rPr>
        <w:t xml:space="preserve">前附表。</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15.投标有效期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15.1在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须知前附表规定的投标有效期内，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不得要求撤销或者修改其投标文件。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15.2在特殊情况下，采购人于原投标有效期满之前，可向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提出延长投标有效期的要求，这种要求与答复均应采用书面形式（如信件、传真或电子邮件等），</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可拒绝采购人的这一要求而放弃投标，同意延长的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color w:val="auto"/>
          <w:highlight w:val="none"/>
        </w:rPr>
      </w:pPr>
      <w:r>
        <w:rPr>
          <w:rFonts w:hint="eastAsia" w:ascii="仿宋_GB2312" w:eastAsia="仿宋_GB2312"/>
          <w:color w:val="auto"/>
          <w:sz w:val="20"/>
          <w:highlight w:val="none"/>
        </w:rPr>
        <w:t xml:space="preserve"> </w:t>
      </w:r>
      <w:bookmarkEnd w:id="24"/>
      <w:r/>
      <w:bookmarkStart w:id="28" w:name="EBaba05b8f22db47c3ae604c949d101942"/>
      <w:r>
        <w:rPr>
          <w:rFonts w:hint="eastAsia" w:ascii="仿宋_GB2312" w:eastAsia="仿宋_GB2312"/>
          <w:color w:val="auto"/>
          <w:sz w:val="20"/>
          <w:highlight w:val="none"/>
        </w:rPr>
        <w:t xml:space="preserve"> </w:t>
      </w:r>
      <w:bookmarkEnd w:id="28"/>
      <w:r/>
      <w:bookmarkStart w:id="29" w:name="EB473de9cb146c4384b72e7eac9a23572d"/>
      <w:r>
        <w:rPr>
          <w:rFonts w:hint="eastAsia" w:ascii="仿宋_GB2312" w:eastAsia="仿宋_GB2312"/>
          <w:color w:val="auto"/>
          <w:sz w:val="20"/>
          <w:highlight w:val="none"/>
        </w:rPr>
        <w:t xml:space="preserve"> </w:t>
      </w:r>
      <w:bookmarkEnd w:id="29"/>
      <w:r/>
      <w:r/>
    </w:p>
    <w:p>
      <w:pPr>
        <w:pStyle w:val="948"/>
        <w:keepLines w:val="0"/>
        <w:keepNext w:val="0"/>
        <w:spacing w:before="0" w:after="0" w:line="520" w:lineRule="exact"/>
        <w:rPr>
          <w:color w:val="auto"/>
          <w:highlight w:val="none"/>
        </w:rPr>
      </w:pPr>
      <w:r/>
      <w:bookmarkStart w:id="30" w:name="_Toc11947"/>
      <w:r>
        <w:rPr>
          <w:rFonts w:hint="eastAsia"/>
          <w:color w:val="auto"/>
          <w:highlight w:val="none"/>
        </w:rPr>
        <w:t xml:space="preserve">四、投标文件的提交</w:t>
      </w:r>
      <w:bookmarkEnd w:id="30"/>
      <w:r/>
      <w:r/>
    </w:p>
    <w:p>
      <w:pPr>
        <w:ind w:firstLine="482"/>
        <w:spacing w:line="520" w:lineRule="exact"/>
        <w:rPr>
          <w:rFonts w:ascii="仿宋" w:hAnsi="仿宋" w:eastAsia="仿宋" w:cs="仿宋"/>
          <w:b/>
          <w:color w:val="auto"/>
          <w:highlight w:val="none"/>
        </w:rPr>
      </w:pPr>
      <w:r/>
      <w:bookmarkStart w:id="31" w:name="EB82427615ec5445cbadccda2f6802a77a"/>
      <w:r>
        <w:rPr>
          <w:rFonts w:hint="eastAsia" w:ascii="仿宋" w:hAnsi="仿宋" w:eastAsia="仿宋" w:cs="仿宋"/>
          <w:b/>
          <w:color w:val="auto"/>
          <w:highlight w:val="none"/>
        </w:rPr>
        <w:t xml:space="preserve">16.投标文件的提交</w:t>
      </w:r>
      <w:r/>
    </w:p>
    <w:p>
      <w:pPr>
        <w:ind w:firstLine="480"/>
        <w:spacing w:line="520" w:lineRule="exact"/>
        <w:rPr>
          <w:rFonts w:ascii="仿宋" w:hAnsi="仿宋" w:eastAsia="仿宋" w:cs="仿宋"/>
          <w:i/>
          <w:iCs/>
          <w:color w:val="auto"/>
          <w:highlight w:val="none"/>
          <w:u w:val="single"/>
          <w:lang w:val="zh-CN"/>
        </w:rPr>
      </w:pPr>
      <w:r>
        <w:rPr>
          <w:rFonts w:hint="eastAsia" w:ascii="仿宋" w:hAnsi="仿宋" w:eastAsia="仿宋" w:cs="仿宋"/>
          <w:i/>
          <w:iCs/>
          <w:color w:val="auto"/>
          <w:highlight w:val="none"/>
          <w:u w:val="single"/>
          <w:lang w:val="zh-CN"/>
        </w:rPr>
        <w:t xml:space="preserve">1</w:t>
      </w:r>
      <w:r>
        <w:rPr>
          <w:rFonts w:hint="eastAsia" w:ascii="仿宋" w:hAnsi="仿宋" w:eastAsia="仿宋" w:cs="仿宋"/>
          <w:i/>
          <w:iCs/>
          <w:color w:val="auto"/>
          <w:highlight w:val="none"/>
          <w:u w:val="single"/>
        </w:rPr>
        <w:t xml:space="preserve">6</w:t>
      </w:r>
      <w:r>
        <w:rPr>
          <w:rFonts w:hint="eastAsia" w:ascii="仿宋" w:hAnsi="仿宋" w:eastAsia="仿宋" w:cs="仿宋"/>
          <w:i/>
          <w:iCs/>
          <w:color w:val="auto"/>
          <w:highlight w:val="none"/>
          <w:u w:val="single"/>
          <w:lang w:val="zh-CN"/>
        </w:rPr>
        <w:t xml:space="preserve">.1 投标人应当按照《操作手册》规定，在招标公告规定的投标截止时间前制作并上传电子投标文件。</w:t>
      </w:r>
      <w:bookmarkStart w:id="32" w:name="_Toc16938542"/>
      <w:r/>
      <w:bookmarkEnd w:id="32"/>
      <w:r/>
      <w:bookmarkStart w:id="33" w:name="_Toc513029226"/>
      <w:r/>
      <w:bookmarkEnd w:id="33"/>
      <w:r/>
      <w:bookmarkStart w:id="34" w:name="_Toc20823298"/>
      <w:r/>
      <w:bookmarkEnd w:id="34"/>
      <w:r/>
      <w:r/>
    </w:p>
    <w:p>
      <w:pPr>
        <w:ind w:firstLine="480"/>
        <w:spacing w:line="520" w:lineRule="exact"/>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2</w:t>
      </w:r>
      <w:r>
        <w:rPr>
          <w:rFonts w:hint="eastAsia" w:ascii="仿宋" w:hAnsi="仿宋" w:eastAsia="仿宋" w:cs="仿宋"/>
          <w:color w:val="auto"/>
          <w:highlight w:val="none"/>
          <w:lang w:val="zh-CN"/>
        </w:rPr>
        <w:t xml:space="preserve"> 投标人应充分考虑网络环境、网络带宽等因素</w:t>
      </w:r>
      <w:r>
        <w:rPr>
          <w:rFonts w:hint="eastAsia" w:ascii="仿宋" w:hAnsi="仿宋" w:eastAsia="仿宋" w:cs="仿宋"/>
          <w:color w:val="auto"/>
          <w:highlight w:val="none"/>
        </w:rPr>
        <w:t xml:space="preserve">可能对投标产生的影响</w:t>
      </w:r>
      <w:r>
        <w:rPr>
          <w:rFonts w:hint="eastAsia" w:ascii="仿宋" w:hAnsi="仿宋" w:eastAsia="仿宋" w:cs="仿宋"/>
          <w:color w:val="auto"/>
          <w:highlight w:val="none"/>
          <w:lang w:val="zh-CN"/>
        </w:rPr>
        <w:t xml:space="preserve">，如因投标人自身原因造成的电子投标文件上传不成功的，按照第</w:t>
      </w: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条规定处理。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16.3 采购人或采购代理机构可以通过修改招标文件酌情延长投标文件接收截止日期，在此情况下，</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的所有权利和义务以及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受制约的截止日期均应以延长后新的截止日期为准。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17.投标文件的撤回和修改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17.1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可在投标截止时间前，撤回其电子投标文件，具体操作方法见《操作手册》。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撤回电子投标文件，则认为其不再参与本项目投标活动。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17.2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可在投标截止时间前，对其电子投标文件进行修改，具体操作方法见《操作手册》。在投标截止时间之后，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不得对其电子投标文件作任何修改。</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17.3 在投标截止时间至招标文件中规定的投标有效期满之间的这段时间内，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不得撤回其投标。</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17.4 采购代理机构可以通过修改</w:t>
      </w:r>
      <w:r>
        <w:rPr>
          <w:rFonts w:hint="eastAsia" w:ascii="仿宋" w:hAnsi="仿宋" w:eastAsia="仿宋" w:cs="仿宋"/>
          <w:b/>
          <w:color w:val="auto"/>
          <w:highlight w:val="none"/>
          <w:lang w:eastAsia="zh-CN"/>
        </w:rPr>
        <w:t xml:space="preserve">招标</w:t>
      </w:r>
      <w:r>
        <w:rPr>
          <w:rFonts w:hint="eastAsia" w:ascii="仿宋" w:hAnsi="仿宋" w:eastAsia="仿宋" w:cs="仿宋"/>
          <w:b/>
          <w:color w:val="auto"/>
          <w:highlight w:val="none"/>
        </w:rPr>
        <w:t xml:space="preserve">文件酌情延长</w:t>
      </w:r>
      <w:r>
        <w:rPr>
          <w:rFonts w:hint="eastAsia" w:ascii="仿宋" w:hAnsi="仿宋" w:eastAsia="仿宋" w:cs="仿宋"/>
          <w:b/>
          <w:color w:val="auto"/>
          <w:highlight w:val="none"/>
          <w:lang w:eastAsia="zh-CN"/>
        </w:rPr>
        <w:t xml:space="preserve">投标文件</w:t>
      </w:r>
      <w:r>
        <w:rPr>
          <w:rFonts w:hint="eastAsia" w:ascii="仿宋" w:hAnsi="仿宋" w:eastAsia="仿宋" w:cs="仿宋"/>
          <w:b/>
          <w:color w:val="auto"/>
          <w:highlight w:val="none"/>
        </w:rPr>
        <w:t xml:space="preserve">接收截止日期，在此情况下，</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的所有权利和义务以及</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受制约的截止日期均应以延长后新的截止日期为准。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17.5政府采购管理交易系统(苏采云)相关要求是本采购文件的组成部分。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18.投标文件被拒绝接收的情形</w:t>
      </w:r>
      <w:r/>
    </w:p>
    <w:p>
      <w:pPr>
        <w:ind w:right="120"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在招标文件规定的投标截止时间后上传的投标文件。</w:t>
      </w:r>
      <w:bookmarkEnd w:id="31"/>
      <w:r/>
      <w:r/>
    </w:p>
    <w:p>
      <w:pPr>
        <w:ind w:firstLine="480"/>
        <w:spacing w:line="520" w:lineRule="exact"/>
        <w:rPr>
          <w:rFonts w:ascii="仿宋" w:hAnsi="仿宋" w:eastAsia="仿宋" w:cs="仿宋"/>
          <w:color w:val="auto"/>
          <w:highlight w:val="none"/>
        </w:rPr>
      </w:pPr>
      <w:r>
        <w:rPr>
          <w:rFonts w:ascii="仿宋" w:hAnsi="仿宋" w:eastAsia="仿宋" w:cs="仿宋"/>
          <w:color w:val="auto"/>
          <w:highlight w:val="none"/>
        </w:rPr>
      </w:r>
      <w:r/>
    </w:p>
    <w:p>
      <w:pPr>
        <w:pStyle w:val="948"/>
        <w:keepLines w:val="0"/>
        <w:keepNext w:val="0"/>
        <w:spacing w:before="0" w:after="0" w:line="520" w:lineRule="exact"/>
        <w:rPr>
          <w:color w:val="auto"/>
          <w:highlight w:val="none"/>
        </w:rPr>
      </w:pPr>
      <w:r/>
      <w:bookmarkStart w:id="35" w:name="_Toc18981"/>
      <w:r>
        <w:rPr>
          <w:rFonts w:hint="eastAsia"/>
          <w:color w:val="auto"/>
          <w:highlight w:val="none"/>
        </w:rPr>
        <w:t xml:space="preserve">五、</w:t>
      </w:r>
      <w:bookmarkEnd w:id="35"/>
      <w:r>
        <w:rPr>
          <w:rFonts w:hint="eastAsia"/>
          <w:color w:val="auto"/>
          <w:highlight w:val="none"/>
        </w:rPr>
        <w:t xml:space="preserve">无效标、废标、串通投标认定条款</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19.</w:t>
      </w:r>
      <w:r>
        <w:rPr>
          <w:rFonts w:hint="eastAsia" w:ascii="仿宋" w:hAnsi="仿宋" w:eastAsia="仿宋" w:cs="仿宋"/>
          <w:b/>
          <w:color w:val="auto"/>
          <w:highlight w:val="none"/>
        </w:rPr>
        <w:t xml:space="preserve">以下情形将视为无效投标</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lang w:val="en-US" w:eastAsia="zh-CN"/>
        </w:rPr>
        <w:t xml:space="preserve">在苏采云系统规定的时间内未成功解密电子投标文件的；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19.2 投标人未按照招标文件要求上传电子投标文件的；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19.3 投标人不符合招标文件规定资格要求或未按规定提交资质证件的；</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19.4 投标人未通过资格性审查或符合性审查的；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19.5 同一投标人提交两个（含两个）以上不同的投标报价的；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19.6 投标文件电子签章/签字不符合招标文件要求的；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19.7 报价超过招标文件中规定的预算金额或者最高限价的；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19.8 投标报价出现前后不一致，按照招标文件规定进行修正，修正后的报价，投标人不确认或修正后的报价超过预算金额或者最高限价的；</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9 投标文件出现重大偏离，未对招标</w:t>
      </w:r>
      <w:r>
        <w:rPr>
          <w:rFonts w:hint="eastAsia" w:ascii="仿宋" w:hAnsi="仿宋" w:eastAsia="仿宋" w:cs="仿宋"/>
          <w:color w:val="auto"/>
          <w:highlight w:val="none"/>
        </w:rPr>
        <w:t xml:space="preserve">文件进行实质性响应的（</w:t>
      </w:r>
      <w:r>
        <w:rPr>
          <w:rFonts w:hint="eastAsia" w:ascii="仿宋" w:hAnsi="仿宋" w:eastAsia="仿宋" w:cs="仿宋"/>
          <w:i/>
          <w:iCs/>
          <w:color w:val="auto"/>
          <w:highlight w:val="none"/>
          <w:u w:val="single"/>
        </w:rPr>
        <w:t xml:space="preserve">本项目招标文件中所有斜体下划线部分为实质性条款，如不满足，则为无效投标</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投标文件技术参数及要求中一般指标超出招标文件规定允许偏离最大范围或最高项数的；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11</w:t>
      </w:r>
      <w:r>
        <w:rPr>
          <w:rFonts w:hint="eastAsia" w:ascii="仿宋" w:hAnsi="仿宋" w:eastAsia="仿宋" w:cs="仿宋"/>
          <w:color w:val="auto"/>
          <w:highlight w:val="none"/>
        </w:rPr>
        <w:t xml:space="preserve">投标文件出现商务条款的负偏离，视为未对招标文件进行实质性响应；</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19.12</w:t>
      </w:r>
      <w:r>
        <w:rPr>
          <w:rFonts w:hint="eastAsia" w:ascii="仿宋" w:hAnsi="仿宋" w:eastAsia="仿宋" w:cs="仿宋"/>
          <w:color w:val="auto"/>
          <w:highlight w:val="none"/>
        </w:rPr>
        <w:t xml:space="preserve">明细报价表出现缺漏项的；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19.13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19.14本项目采购产品如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en-US" w:eastAsia="zh-CN"/>
        </w:rPr>
        <w:t xml:space="preserve">19.15</w:t>
      </w:r>
      <w:r>
        <w:rPr>
          <w:rFonts w:hint="eastAsia" w:ascii="仿宋" w:hAnsi="仿宋" w:eastAsia="仿宋" w:cs="仿宋"/>
          <w:color w:val="auto"/>
          <w:highlight w:val="none"/>
          <w:lang w:val="zh-CN" w:eastAsia="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6技术响应完全复制采购需求的内容，未对招标文件进行有效响应的；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投标文件含有采购人不能接受的附加条件的；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有本招标文件规定的串通投标情形的；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19.19</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评标委员会认为有必要取消的投标；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19.20</w:t>
      </w:r>
      <w:r>
        <w:rPr>
          <w:rFonts w:hint="eastAsia" w:ascii="仿宋" w:hAnsi="仿宋" w:eastAsia="仿宋" w:cs="仿宋"/>
          <w:color w:val="auto"/>
          <w:highlight w:val="none"/>
        </w:rPr>
        <w:t xml:space="preserve">法律法规及本招标文件规定的其他无效投标情形。</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20.废标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1符合专业条件的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或者对招标文件作实质响应的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不足三家的（符合</w:t>
      </w:r>
      <w:r>
        <w:rPr>
          <w:rFonts w:hint="eastAsia" w:ascii="仿宋" w:hAnsi="仿宋" w:eastAsia="仿宋" w:cs="仿宋"/>
          <w:color w:val="auto"/>
          <w:highlight w:val="none"/>
          <w:lang w:val="en-US" w:eastAsia="zh-CN"/>
        </w:rPr>
        <w:t xml:space="preserve">21</w:t>
      </w:r>
      <w:r>
        <w:rPr>
          <w:rFonts w:hint="eastAsia" w:ascii="仿宋" w:hAnsi="仿宋" w:eastAsia="仿宋" w:cs="仿宋"/>
          <w:color w:val="auto"/>
          <w:highlight w:val="none"/>
        </w:rPr>
        <w:t xml:space="preserve">条情形除外）；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2出现影响招标公正的违法、违规行为的；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3因重大变故，招标任务取消的；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eastAsia="zh-CN"/>
        </w:rPr>
        <w:t xml:space="preserve">评标委员会</w:t>
      </w:r>
      <w:r>
        <w:rPr>
          <w:rFonts w:hint="eastAsia" w:ascii="仿宋" w:hAnsi="仿宋" w:eastAsia="仿宋" w:cs="仿宋"/>
          <w:color w:val="auto"/>
          <w:highlight w:val="none"/>
        </w:rPr>
        <w:t xml:space="preserve">认定招标文件存在歧义、重大缺陷导致评审工作无法进行</w:t>
      </w:r>
      <w:r>
        <w:rPr>
          <w:rFonts w:hint="eastAsia" w:ascii="仿宋" w:hAnsi="仿宋" w:eastAsia="仿宋" w:cs="仿宋"/>
          <w:color w:val="auto"/>
          <w:highlight w:val="none"/>
          <w:lang w:eastAsia="zh-CN"/>
        </w:rPr>
        <w:t xml:space="preserve">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20.5投标人的报价均超过了采购预算，采购人不能支付的；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20.6</w:t>
      </w:r>
      <w:r>
        <w:rPr>
          <w:rFonts w:hint="eastAsia" w:ascii="仿宋" w:hAnsi="仿宋" w:eastAsia="仿宋" w:cs="仿宋"/>
          <w:color w:val="auto"/>
          <w:highlight w:val="none"/>
        </w:rPr>
        <w:t xml:space="preserve">因苏采云系统故障造成开标不成功</w:t>
      </w:r>
      <w:r>
        <w:rPr>
          <w:rFonts w:hint="eastAsia" w:ascii="仿宋" w:hAnsi="仿宋" w:eastAsia="仿宋" w:cs="仿宋"/>
          <w:color w:val="auto"/>
          <w:highlight w:val="none"/>
          <w:lang w:eastAsia="zh-CN"/>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20.7</w:t>
      </w:r>
      <w:r>
        <w:rPr>
          <w:rFonts w:hint="eastAsia" w:ascii="仿宋" w:hAnsi="仿宋" w:eastAsia="仿宋" w:cs="仿宋"/>
          <w:color w:val="auto"/>
          <w:highlight w:val="none"/>
        </w:rPr>
        <w:t xml:space="preserve">招标文件中约定的其他情形。</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21.</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不足三家情形处理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投标截止后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不足三家或者通过资格审查或符合性审查的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22.凡有以下情形者，一经查实，取消中标候选人资格条款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22.2采取不正当手段诋毁、排挤其他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22.3与采购人、其他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或者采购代理机构恶意串通的；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22.4向采购人、采购代理机构行贿或者提供其他不正当利益的；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22.5未在规定时间内与采购人签订合同的；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22.6法律、法规规定的</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情况。</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23.串通投标的情形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w:t>
      </w:r>
      <w:r>
        <w:rPr>
          <w:rFonts w:hint="eastAsia" w:ascii="仿宋" w:hAnsi="仿宋" w:eastAsia="仿宋" w:cs="仿宋"/>
          <w:color w:val="ff0000"/>
          <w:szCs w:val="22"/>
          <w:highlight w:val="none"/>
          <w:lang w:eastAsia="zh-CN"/>
        </w:rPr>
        <w:t xml:space="preserve">，</w:t>
      </w:r>
      <w:r>
        <w:rPr>
          <w:rFonts w:hint="eastAsia" w:ascii="仿宋" w:hAnsi="仿宋" w:eastAsia="仿宋" w:cs="仿宋"/>
          <w:color w:val="ff0000"/>
          <w:szCs w:val="22"/>
          <w:highlight w:val="none"/>
          <w:lang w:val="en-US" w:eastAsia="zh-CN"/>
        </w:rPr>
        <w:t xml:space="preserve">其投标无效</w:t>
      </w:r>
      <w:r>
        <w:rPr>
          <w:rFonts w:hint="eastAsia" w:ascii="仿宋" w:hAnsi="仿宋" w:eastAsia="仿宋" w:cs="仿宋"/>
          <w:color w:val="ff0000"/>
          <w:szCs w:val="22"/>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的投标情况，并修改其投标文件；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23.2评审活动开始前</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接受采购人或采购代理机构授意撤换、修改投标文件；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之间协商投标报价、技术方案等投标文件实质性内容；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23.5属同一集团、协会、商会等组织成员的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按照该组织要求协同投标；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23.6</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之间事先约定由某一特定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23.7</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之间商定部分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放弃投标或者放弃中标、成交；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与采购人或采购代理机构之间、</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相互之间为谋求特定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中标、成交或者排斥其他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的其他串通行为。</w:t>
      </w:r>
      <w:r/>
    </w:p>
    <w:p>
      <w:pPr>
        <w:ind w:firstLine="480"/>
        <w:spacing w:line="520" w:lineRule="exact"/>
        <w:rPr>
          <w:rFonts w:ascii="仿宋" w:hAnsi="仿宋" w:eastAsia="仿宋" w:cs="仿宋"/>
          <w:color w:val="auto"/>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9不同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的投标文件由同一单位或者个人编制；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10不同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委托同一单位或者个人办理投标事宜；</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11不同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的ip地址、MAC地址、标书制作工具客户端标识码一致的</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12不同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的投标文件载明的项目管理成员或者联系人员为同一人；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13不同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的投标文件异常一致或者投标报价呈规律性差异；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23.14</w:t>
      </w:r>
      <w:r>
        <w:rPr>
          <w:rFonts w:hint="eastAsia" w:ascii="仿宋" w:hAnsi="仿宋" w:eastAsia="仿宋" w:cs="仿宋"/>
          <w:color w:val="auto"/>
          <w:highlight w:val="none"/>
        </w:rPr>
        <w:t xml:space="preserve">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的投标文件相互混装。</w:t>
      </w:r>
      <w:r/>
    </w:p>
    <w:p>
      <w:pPr>
        <w:ind w:firstLine="480"/>
        <w:spacing w:line="520" w:lineRule="exact"/>
        <w:rPr>
          <w:rFonts w:ascii="宋体" w:hAnsi="宋体" w:eastAsia="宋体" w:cs="宋体"/>
          <w:color w:val="auto"/>
          <w:highlight w:val="none"/>
        </w:rPr>
      </w:pPr>
      <w:r>
        <w:rPr>
          <w:rFonts w:ascii="宋体" w:hAnsi="宋体" w:eastAsia="宋体" w:cs="宋体"/>
          <w:color w:val="auto"/>
          <w:highlight w:val="none"/>
        </w:rPr>
      </w:r>
      <w:r/>
    </w:p>
    <w:p>
      <w:pPr>
        <w:pStyle w:val="948"/>
        <w:keepLines w:val="0"/>
        <w:keepNext w:val="0"/>
        <w:spacing w:before="0" w:after="0" w:line="520" w:lineRule="exact"/>
        <w:rPr>
          <w:color w:val="auto"/>
          <w:highlight w:val="none"/>
        </w:rPr>
      </w:pPr>
      <w:r>
        <w:rPr>
          <w:rFonts w:hint="eastAsia"/>
          <w:color w:val="auto"/>
          <w:highlight w:val="none"/>
        </w:rPr>
        <w:t xml:space="preserve">六、开标程序</w:t>
      </w:r>
      <w:r/>
    </w:p>
    <w:p>
      <w:pPr>
        <w:ind w:firstLine="482"/>
        <w:spacing w:line="520" w:lineRule="exact"/>
        <w:rPr>
          <w:rFonts w:ascii="仿宋" w:hAnsi="仿宋" w:eastAsia="仿宋" w:cs="仿宋"/>
          <w:b/>
          <w:color w:val="auto"/>
          <w:highlight w:val="none"/>
        </w:rPr>
      </w:pPr>
      <w:r/>
      <w:bookmarkStart w:id="36" w:name="EBc833af1256b54b54a5b37c156d946632"/>
      <w:r>
        <w:rPr>
          <w:rFonts w:hint="eastAsia" w:ascii="仿宋" w:hAnsi="仿宋" w:eastAsia="仿宋" w:cs="仿宋"/>
          <w:b/>
          <w:color w:val="auto"/>
          <w:highlight w:val="none"/>
        </w:rPr>
        <w:t xml:space="preserve">24.开标会议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24.1采购代理机构工作人员按招标文件规定的时间、地点组织公开开标。</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应当按照《操作手册》规定，参加开标活动和在苏采云系统规定的时间内对投标文件进行解密。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24.2开标会议由采购代理机构工作人员主持，苏采云系统将自动对项目进行开标，并宣布各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名称和投标报价。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在开标过程中</w:t>
      </w:r>
      <w:r>
        <w:rPr>
          <w:rFonts w:hint="eastAsia" w:ascii="仿宋" w:hAnsi="仿宋" w:eastAsia="仿宋" w:cs="仿宋"/>
          <w:color w:val="auto"/>
          <w:highlight w:val="none"/>
          <w:lang w:eastAsia="zh-CN"/>
        </w:rPr>
        <w:t xml:space="preserve">涉及</w:t>
      </w:r>
      <w:r>
        <w:rPr>
          <w:rFonts w:hint="eastAsia" w:ascii="仿宋" w:hAnsi="仿宋" w:eastAsia="仿宋" w:cs="仿宋"/>
          <w:color w:val="auto"/>
          <w:highlight w:val="none"/>
        </w:rPr>
        <w:t xml:space="preserve">的投标文件解密、开标结果确认等工作，应按照《操作手册》规定执行。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如果对开标过程和开标记录有疑义，应当根据《操作手册》规定提出，</w:t>
      </w:r>
      <w:r>
        <w:rPr>
          <w:rFonts w:hint="eastAsia" w:ascii="仿宋" w:hAnsi="仿宋" w:eastAsia="仿宋" w:cs="仿宋"/>
          <w:b/>
          <w:bCs/>
          <w:color w:val="auto"/>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25.资格审查</w:t>
      </w:r>
      <w:r/>
    </w:p>
    <w:p>
      <w:pPr>
        <w:ind w:firstLine="480"/>
        <w:spacing w:line="520" w:lineRule="exact"/>
        <w:rPr>
          <w:rFonts w:ascii="仿宋" w:hAnsi="仿宋" w:eastAsia="仿宋" w:cs="仿宋"/>
          <w:color w:val="auto"/>
          <w:highlight w:val="none"/>
        </w:rPr>
      </w:pPr>
      <w:r/>
      <w:bookmarkStart w:id="37" w:name="EBa9c0a2c9e523494487594c65b2a92370"/>
      <w:r>
        <w:rPr>
          <w:rFonts w:hint="eastAsia" w:ascii="仿宋" w:hAnsi="仿宋" w:eastAsia="仿宋" w:cs="仿宋"/>
          <w:color w:val="auto"/>
          <w:highlight w:val="none"/>
        </w:rPr>
        <w:t xml:space="preserve">开标结束后，采购人或采购代理机构依法对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的资格证明文件等进行审查。</w:t>
      </w:r>
      <w:bookmarkEnd w:id="37"/>
      <w:r>
        <w:rPr>
          <w:rFonts w:hint="eastAsia" w:ascii="仿宋" w:hAnsi="仿宋" w:eastAsia="仿宋" w:cs="仿宋"/>
          <w:color w:val="auto"/>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26.评标委员会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进行评标，并独立履行相关职责。</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27.评标原则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“公平、公正、客观、择优”为评标的基本原则，评标委员会将根据这一原则，公正、平等地对待各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28.评标程序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的义务，纠正这些偏离或保留将会对其他实质性响应的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不能通过修正或撤销不符之处，而使其成为实质性响应。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未通过资格审查或符合性审查的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，将通过苏采云系统告知其具体原因，评标结束后不再接受有关询问。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28.2澄清有关问题。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28.2.1对投标文件中含义不明确、同类问题表述不一致或者有明显文字和计算错误的内容，评标委员会可以书面形式要求</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作出必要的澄清、说明或者纠正。</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的澄清、说明或者补正应当采用书面形式。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28.2.2需要</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进行澄清、说明和补正的，评标委员会将通过苏采云系统向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发出“澄清要求函”，接到“澄清要求函”的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28.2.3评标委员会并非对每个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都做澄清要求。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28.2.4接到评标委员会澄清、说明和补正要求的投标人如未按规定做出澄清、说明和补正，其风险由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自行承担。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②大写和小写不一致的，以大写为准；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④总价金额与按单价汇总金额不一致的，以单价金额计算结果为准。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同时出现两种以上不一致的，按照前款规定的顺序修正。修正后的报价，经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确认后产生约束力，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不确认的，其投标无效。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28.3评标委员会认为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的报价明显低于其他通过符合性审查</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的报价，有可能不能诚信履约的，应当要求其在合理的时间内提供书面说明，必要时提交相关证明材料；</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不能证明其报价合理性的，评标委员会应当将其作为无效标处理。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28.4比较。评标委员会将按招标文件中规定的评标方法和标准，对符合性检查合格的投标文件进行商务和技术评比。</w:t>
      </w:r>
      <w:bookmarkEnd w:id="36"/>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（5）出现</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（6）不符合法律、法规的规定的其他情形。</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auto"/>
          <w:sz w:val="20"/>
          <w:highlight w:val="none"/>
        </w:rPr>
      </w:pPr>
      <w:r>
        <w:rPr>
          <w:rFonts w:ascii="仿宋_GB2312" w:hAnsi="宋体" w:eastAsia="仿宋_GB2312"/>
          <w:color w:val="auto"/>
          <w:sz w:val="20"/>
          <w:highlight w:val="none"/>
        </w:rPr>
      </w:r>
      <w:r/>
    </w:p>
    <w:p>
      <w:pPr>
        <w:pStyle w:val="948"/>
        <w:keepLines w:val="0"/>
        <w:keepNext w:val="0"/>
        <w:spacing w:before="0" w:after="0" w:line="520" w:lineRule="exact"/>
        <w:rPr>
          <w:color w:val="auto"/>
          <w:highlight w:val="none"/>
        </w:rPr>
      </w:pPr>
      <w:r/>
      <w:bookmarkStart w:id="38" w:name="_Toc6774"/>
      <w:r>
        <w:rPr>
          <w:rFonts w:hint="eastAsia"/>
          <w:color w:val="auto"/>
          <w:highlight w:val="none"/>
        </w:rPr>
        <w:t xml:space="preserve">七、中标及合同签订</w:t>
      </w:r>
      <w:bookmarkEnd w:id="38"/>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29.标后审查</w:t>
      </w:r>
      <w:r/>
    </w:p>
    <w:p>
      <w:pPr>
        <w:ind w:firstLine="480"/>
        <w:spacing w:line="520" w:lineRule="exact"/>
        <w:rPr>
          <w:rFonts w:ascii="仿宋" w:hAnsi="仿宋" w:eastAsia="仿宋" w:cs="仿宋"/>
          <w:color w:val="auto"/>
          <w:highlight w:val="none"/>
        </w:rPr>
      </w:pPr>
      <w:r/>
      <w:bookmarkStart w:id="39" w:name="EB17cdacdfdd1244abbb73389fe0bfffe7"/>
      <w:r>
        <w:rPr>
          <w:rFonts w:hint="eastAsia" w:ascii="仿宋" w:hAnsi="仿宋" w:eastAsia="仿宋" w:cs="仿宋"/>
          <w:color w:val="auto"/>
          <w:highlight w:val="none"/>
        </w:rPr>
        <w:t xml:space="preserve">29.1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29.2采购人若发现中标候选人在投标过程中提供虚假证明文件，故意隐瞒公司不良信誉和财务状况，以及存在可能对合同圆满履行造成风险的其他因素等，则报经监管部门按规定取消其中标资格</w:t>
      </w:r>
      <w:r>
        <w:rPr>
          <w:rFonts w:hint="eastAsia" w:ascii="仿宋" w:hAnsi="仿宋" w:eastAsia="仿宋" w:cs="仿宋"/>
          <w:color w:val="auto"/>
          <w:highlight w:val="none"/>
          <w:lang w:eastAsia="zh-CN"/>
        </w:rPr>
        <w:t xml:space="preserve">，由</w:t>
      </w:r>
      <w:r>
        <w:rPr>
          <w:rFonts w:hint="eastAsia" w:ascii="仿宋" w:hAnsi="仿宋" w:eastAsia="仿宋" w:cs="仿宋"/>
          <w:color w:val="auto"/>
          <w:highlight w:val="none"/>
        </w:rPr>
        <w:t xml:space="preserve">监管部门依法处理。如果确定第一中标候选人无法履行合同，采购人可以按排名依次对其余中标候选人进行类似的审查或重新招标。</w:t>
      </w:r>
      <w:bookmarkEnd w:id="39"/>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30.确定中标人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30.3采购人不得通过对样品进行检测、对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进行考察等方式改变评审结果。</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31.中标通知书</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31.1中标结果在指定信息媒体上发布公告，</w:t>
      </w:r>
      <w:r>
        <w:rPr>
          <w:rFonts w:hint="eastAsia" w:ascii="仿宋" w:hAnsi="仿宋" w:eastAsia="仿宋" w:cs="仿宋"/>
          <w:color w:val="auto"/>
          <w:highlight w:val="none"/>
          <w:lang w:eastAsia="zh-CN"/>
        </w:rPr>
        <w:t xml:space="preserve">公告期限为1个工作日。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31.2</w:t>
      </w:r>
      <w:r>
        <w:rPr>
          <w:rFonts w:hint="eastAsia" w:ascii="仿宋" w:hAnsi="仿宋" w:eastAsia="仿宋" w:cs="仿宋"/>
          <w:color w:val="auto"/>
          <w:highlight w:val="none"/>
        </w:rPr>
        <w:t xml:space="preserve">在公告中标结果的同时，</w:t>
      </w:r>
      <w:r>
        <w:rPr>
          <w:rFonts w:hint="eastAsia" w:ascii="仿宋" w:hAnsi="仿宋" w:eastAsia="仿宋" w:cs="仿宋"/>
          <w:color w:val="auto"/>
          <w:highlight w:val="none"/>
          <w:lang w:val="en-US" w:eastAsia="zh-CN"/>
        </w:rPr>
        <w:t xml:space="preserve">采购人或</w:t>
      </w:r>
      <w:r>
        <w:rPr>
          <w:rFonts w:hint="eastAsia" w:ascii="仿宋" w:hAnsi="仿宋" w:eastAsia="仿宋" w:cs="仿宋"/>
          <w:color w:val="auto"/>
          <w:highlight w:val="none"/>
        </w:rPr>
        <w:t xml:space="preserve">采购代理机构将向中标人发出中标通知书。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31.</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中标人应及时领取中标通知书，中标通知书是签订合同的依据和组成部分。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32.签订合同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32.1中标人与采购人应当在中标通知书发出之日起</w:t>
      </w:r>
      <w:r>
        <w:rPr>
          <w:rFonts w:hint="eastAsia" w:ascii="仿宋" w:hAnsi="仿宋" w:eastAsia="仿宋" w:cs="仿宋"/>
          <w:color w:val="auto"/>
          <w:highlight w:val="none"/>
          <w:lang w:val="en-US" w:eastAsia="zh-CN"/>
        </w:rPr>
        <w:t xml:space="preserve">15</w:t>
      </w:r>
      <w:r>
        <w:rPr>
          <w:rFonts w:hint="eastAsia" w:ascii="仿宋" w:hAnsi="仿宋" w:eastAsia="仿宋" w:cs="仿宋"/>
          <w:color w:val="auto"/>
          <w:highlight w:val="none"/>
        </w:rPr>
        <w:t xml:space="preserve">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32.2中标人无正当理由未在规定时间内与采购人签订合同的，采购人有权建议取消其中标资格，监管部门将对其依法处理。</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33.履约保证金</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如适用</w:t>
      </w:r>
      <w:r>
        <w:rPr>
          <w:rFonts w:hint="eastAsia" w:ascii="仿宋" w:hAnsi="仿宋" w:eastAsia="仿宋" w:cs="仿宋"/>
          <w:b/>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33.1</w:t>
      </w:r>
      <w:r>
        <w:rPr>
          <w:rFonts w:hint="eastAsia" w:ascii="仿宋" w:hAnsi="仿宋" w:eastAsia="仿宋" w:cs="仿宋"/>
          <w:color w:val="auto"/>
          <w:highlight w:val="none"/>
        </w:rPr>
        <w:t xml:space="preserve">履约保证金应在采购合同签订前提交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 xml:space="preserve">等</w:t>
      </w:r>
      <w:r>
        <w:rPr>
          <w:rFonts w:hint="eastAsia" w:ascii="仿宋" w:hAnsi="仿宋" w:eastAsia="仿宋" w:cs="仿宋"/>
          <w:color w:val="auto"/>
          <w:highlight w:val="none"/>
        </w:rPr>
        <w:t xml:space="preserve">多种形式向采购人缴纳；</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33.2</w:t>
      </w:r>
      <w:r>
        <w:rPr>
          <w:rFonts w:hint="eastAsia" w:ascii="仿宋" w:hAnsi="仿宋" w:eastAsia="仿宋" w:cs="仿宋"/>
          <w:color w:val="auto"/>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33.3</w:t>
      </w:r>
      <w:r>
        <w:rPr>
          <w:rFonts w:hint="eastAsia" w:ascii="仿宋" w:hAnsi="仿宋" w:eastAsia="仿宋" w:cs="仿宋"/>
          <w:color w:val="auto"/>
          <w:highlight w:val="none"/>
        </w:rPr>
        <w:t xml:space="preserve">履约保证金退还的条件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按以下方式实行：</w:t>
      </w:r>
      <w:r/>
    </w:p>
    <w:p>
      <w:pPr>
        <w:ind w:left="480" w:firstLine="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货物类项目，项目验收合格且正常使用一年后，收到履约保证金收据申请退付；履约保证金退还时间：采购单位收到投标人退付申请后5个工作日内退还；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33.4</w:t>
      </w:r>
      <w:r>
        <w:rPr>
          <w:rFonts w:hint="eastAsia" w:ascii="仿宋" w:hAnsi="仿宋" w:eastAsia="仿宋" w:cs="仿宋"/>
          <w:color w:val="auto"/>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33.5</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948"/>
        <w:keepLines w:val="0"/>
        <w:keepNext w:val="0"/>
        <w:spacing w:before="0" w:after="0" w:line="520" w:lineRule="exact"/>
        <w:rPr>
          <w:rFonts w:hint="eastAsia"/>
          <w:color w:val="auto"/>
          <w:highlight w:val="none"/>
        </w:rPr>
        <w:outlineLvl w:val="9"/>
      </w:pPr>
      <w:r/>
      <w:bookmarkStart w:id="40" w:name="_Toc15475"/>
      <w:r/>
      <w:r/>
    </w:p>
    <w:p>
      <w:pPr>
        <w:pStyle w:val="948"/>
        <w:keepLines w:val="0"/>
        <w:keepNext w:val="0"/>
        <w:spacing w:before="0" w:after="0" w:line="520" w:lineRule="exact"/>
        <w:rPr>
          <w:color w:val="auto"/>
          <w:highlight w:val="none"/>
        </w:rPr>
      </w:pPr>
      <w:r>
        <w:rPr>
          <w:rFonts w:hint="eastAsia"/>
          <w:color w:val="auto"/>
          <w:highlight w:val="none"/>
        </w:rPr>
        <w:t xml:space="preserve">八、验收及付款</w:t>
      </w:r>
      <w:bookmarkEnd w:id="40"/>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34.验收及付款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34.1采购人或采购代理机构应当组成验收小组，验收人员应当按照约定的验收标准，对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的履约情况开展验收。验收结束后，验收人员应当出具验收报告；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34.2按照招标文件和合同约定的付款方式，采购人及时办理付款手续。</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34.3 政府采购合同履行中，需追加与合同标的相同的货物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包含与货物相关的服务</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34.4</w:t>
      </w:r>
      <w:r>
        <w:rPr>
          <w:rFonts w:hint="eastAsia" w:ascii="仿宋" w:hAnsi="仿宋" w:eastAsia="仿宋" w:cs="仿宋"/>
          <w:color w:val="auto"/>
          <w:highlight w:val="none"/>
        </w:rPr>
        <w:t xml:space="preserve">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0"/>
        <w:spacing w:line="520" w:lineRule="exact"/>
        <w:rPr>
          <w:rFonts w:ascii="仿宋_GB2312" w:eastAsia="仿宋_GB2312"/>
          <w:color w:val="auto"/>
          <w:highlight w:val="none"/>
        </w:rPr>
      </w:pPr>
      <w:r>
        <w:rPr>
          <w:rFonts w:hint="eastAsia" w:ascii="仿宋" w:hAnsi="仿宋" w:eastAsia="仿宋" w:cs="仿宋"/>
          <w:color w:val="auto"/>
          <w:highlight w:val="none"/>
        </w:rPr>
        <w:t xml:space="preserve">   </w:t>
      </w:r>
      <w:bookmarkStart w:id="41" w:name="EB120ac03ab710494bb42e662066a04c8d"/>
      <w:r>
        <w:rPr>
          <w:rFonts w:hint="eastAsia" w:ascii="仿宋_GB2312" w:hAnsi="宋体" w:eastAsia="仿宋_GB2312"/>
          <w:color w:val="auto"/>
          <w:highlight w:val="none"/>
        </w:rPr>
        <w:t xml:space="preserve"> </w:t>
      </w:r>
      <w:bookmarkEnd w:id="41"/>
      <w:r/>
      <w:bookmarkStart w:id="42" w:name="EB3dfb2d4b0d1a4c49b19eebbcbcf2070f"/>
      <w:r>
        <w:rPr>
          <w:rFonts w:hint="eastAsia" w:ascii="仿宋_GB2312" w:eastAsia="仿宋_GB2312"/>
          <w:color w:val="auto"/>
          <w:sz w:val="20"/>
          <w:highlight w:val="none"/>
        </w:rPr>
        <w:t xml:space="preserve"> </w:t>
      </w:r>
      <w:bookmarkEnd w:id="42"/>
      <w:r/>
      <w:r/>
    </w:p>
    <w:p>
      <w:pPr>
        <w:pStyle w:val="948"/>
        <w:keepLines w:val="0"/>
        <w:keepNext w:val="0"/>
        <w:spacing w:before="0" w:after="0" w:line="520" w:lineRule="exact"/>
        <w:rPr>
          <w:color w:val="auto"/>
          <w:highlight w:val="none"/>
        </w:rPr>
      </w:pPr>
      <w:r/>
      <w:bookmarkStart w:id="43" w:name="_Toc20991"/>
      <w:r>
        <w:rPr>
          <w:rFonts w:hint="eastAsia"/>
          <w:color w:val="auto"/>
          <w:highlight w:val="none"/>
        </w:rPr>
        <w:t xml:space="preserve">九、质疑与投诉</w:t>
      </w:r>
      <w:bookmarkEnd w:id="43"/>
      <w:r/>
      <w:r/>
    </w:p>
    <w:p>
      <w:pPr>
        <w:ind w:firstLine="480"/>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35.质疑与投诉</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招标文件、采购过程和中标结果使自己的权益受到损害的，可以在知道或者应知其权益受到损害之日起七个工作日内（具体起算时间见35.2），以书面形式向采购人或者其委托的采购代理机构提出质疑。质疑超出采购机构代理范围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应当向采购人提出。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本项目接收质疑函的方式：</w:t>
      </w:r>
      <w:bookmarkStart w:id="44" w:name="EBf7accddeb64e419786dca6f2920f0c2c"/>
      <w:r>
        <w:rPr>
          <w:rFonts w:hint="eastAsia" w:ascii="仿宋" w:hAnsi="仿宋" w:eastAsia="仿宋" w:cs="仿宋"/>
          <w:color w:val="auto"/>
          <w:highlight w:val="none"/>
        </w:rPr>
        <w:t xml:space="preserve"> </w:t>
      </w:r>
      <w:bookmarkEnd w:id="44"/>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联系人：万晗晓</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联系电话：025-85507079</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通讯地址：南京市中山南路414号投资大厦A层（13层）</w:t>
      </w:r>
      <w:r>
        <w:rPr>
          <w:rFonts w:hint="eastAsia" w:ascii="仿宋" w:hAnsi="仿宋" w:eastAsia="仿宋" w:cs="仿宋"/>
          <w:color w:val="auto"/>
          <w:highlight w:val="none"/>
          <w:lang w:val="en-US" w:eastAsia="zh-CN"/>
        </w:rPr>
        <w:t xml:space="preserve">1301</w:t>
      </w:r>
      <w:r>
        <w:rPr>
          <w:rFonts w:hint="eastAsia" w:ascii="仿宋" w:hAnsi="仿宋" w:eastAsia="仿宋" w:cs="仿宋"/>
          <w:color w:val="auto"/>
          <w:highlight w:val="none"/>
        </w:rPr>
        <w:t xml:space="preserve">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应知其权益受到损害之日，是指：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（2）对本项目采购过程提出质疑的，为各采购程序环节结束之日；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35.3 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应当是参与所质疑项目采购活动的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。潜在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已依法获取其可质疑的招标文件的，方可对该文件提出质疑。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在法定质疑期内应一次性提出针对同一采购程序环节的质疑。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提出质疑应当提交质疑函和必要的证明材料。质疑函的必备内容：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的姓名或者名称、地址、邮编、联系人及联系电话；</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（2）质疑项目的名称、编号；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（3）获取招标文件的时间；</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（4）具体、明确的质疑事项和质疑事项相关的请求；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（5）事实依据；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（6）必要的法律依据；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（7）提出质疑的日期；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为法人或者其他组织的，应当由法定代表人、主要负责人，或者其授权代表签字或者盖章，并加盖公章。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（9）</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委托代理人进行质疑的，代理人同时应当提交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签署的授权委托书。授权委托书载明代理人的姓名或者名称、代理事项、具体权限、期限和相关事项。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为自然人的，授权委托书应当由本人签字；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10）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35.5采购人、采购代理机构在收到质疑函后7个工作日内作出答复，并以书面形式通知质疑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和其他有关</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，但质疑答复的内容不涉及商业秘密。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35.6质疑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977"/>
        <w:spacing w:line="520" w:lineRule="exact"/>
        <w:rPr>
          <w:color w:val="auto"/>
          <w:highlight w:val="none"/>
        </w:rPr>
      </w:pPr>
      <w:r>
        <w:rPr>
          <w:color w:val="auto"/>
          <w:highlight w:val="none"/>
        </w:rPr>
      </w:r>
      <w:r/>
    </w:p>
    <w:p>
      <w:pPr>
        <w:pStyle w:val="948"/>
        <w:keepLines w:val="0"/>
        <w:keepNext w:val="0"/>
        <w:spacing w:before="160" w:after="160" w:line="520" w:lineRule="exact"/>
        <w:rPr>
          <w:color w:val="auto"/>
          <w:highlight w:val="none"/>
        </w:rPr>
      </w:pPr>
      <w:r>
        <w:rPr>
          <w:rFonts w:hint="eastAsia"/>
          <w:color w:val="auto"/>
          <w:highlight w:val="none"/>
        </w:rPr>
        <w:t xml:space="preserve">十、政府采购政策落实</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36.线上融资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可凭政府采购合同办理融资贷款，详见江苏政府采购网“政采贷”专栏。中小微企业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37.中小企业、监狱和戒毒企业及残疾人福利性单位</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37.1 政府采购促进中小企业发展，在政府采购活动中，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提供的货物、工程或者服务符合下列情形的，享受中小企业扶持政策：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（2）在工程采购项目中，工程由中小企业承建，即工程施工单位为中小企业；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在货物采购项目中，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38.节能产品、信息安全产品、环境标志产品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38.1 如本次采购产品属于强制采购范围内的，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38.3 提供的产品属于信息安全产品的，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38.4 提供的产品属于政府强制采购节能产品的，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38.5提供的产品属于环境标志产品的,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应当选择依据相关标准的最新版本认证的环境标志产品投标,并提供有效的环境标志产品认证证书复印件。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39.进口产品政策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39.2允许进口产品参加的，满足需求的国内产品可以参加。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39.3允许进口产品参加的，优先采购向我国企业转让技术、与我国企业签订消化吸收再创新方案的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的进口产品。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40.绿色采购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40.1中标/成交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提供产品及相关快递服务的具体包装要求和履约验收相关条款，</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须严格执行，必要时应按照要求在履约验收环节出具检测报告。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40.2涉及数据中心相关设备、运维服务的，应按照《关于印发〈绿色数据中心政府采购需求标准（试行）</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的通知》（财办库〔2023〕7号）、《江苏省财政厅关于加强政府绿色采购有关事项的通知》（苏财购〔2023〕65号）等文件执行。中标/成交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w:t>
      </w:r>
      <w:r>
        <w:rPr>
          <w:rFonts w:hint="eastAsia" w:ascii="仿宋" w:hAnsi="仿宋" w:eastAsia="仿宋" w:cs="仿宋"/>
          <w:color w:val="auto"/>
          <w:highlight w:val="none"/>
          <w:lang w:eastAsia="zh-CN"/>
        </w:rPr>
        <w:t xml:space="preserve">提高</w:t>
      </w:r>
      <w:r>
        <w:rPr>
          <w:rFonts w:hint="eastAsia" w:ascii="仿宋" w:hAnsi="仿宋" w:eastAsia="仿宋" w:cs="仿宋"/>
          <w:color w:val="auto"/>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应按合同约定提供设备或服务。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40.3采购产品中涉及涂料、胶黏剂、油墨、清洗剂等挥发性有机物产品的，属于强制性标准的，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应当提供符合国家和江苏省相关VOCs 含量限制标准的产品。采购产品中涉及通用类货物、家具的，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应当优先使用低挥发性原辅材料，采购人将使用低VOCs含量的涂料、胶黏剂等纳入政府采购合同条款的，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必须严格执行。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40.4采购产品中涉及数据库、操作系统、通用服务器、工作站、一体式计算机、便携式计算机、台式计算机的，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40.5</w:t>
      </w:r>
      <w:r>
        <w:rPr>
          <w:rFonts w:ascii="仿宋" w:hAnsi="仿宋" w:eastAsia="仿宋" w:cs="仿宋"/>
          <w:color w:val="auto"/>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41.创新产品采购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42.网络产品、市场准入类产品采购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双方签订合同及验收环节，应包含上述网络安全要求的条款。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双方签订合同及验收环节，应包含上述市场准入类资质要求的条款。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44.根据《关于在全省政府采购领域推行电子履约保函（保险）的通知》（苏财购〔2023〕150号），</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45.落实政府采购领域数字人民币政策</w:t>
      </w:r>
      <w:r/>
    </w:p>
    <w:p>
      <w:pPr>
        <w:pStyle w:val="977"/>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在政府采购履约保证金、代理服务费和货款资金支付中，鼓励以数字人民币作为支付方式。</w:t>
      </w:r>
      <w:r/>
    </w:p>
    <w:p>
      <w:pPr>
        <w:pStyle w:val="977"/>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46.根据《国务院办公厅关于在政府采购中实施本国产品标准及相关政策的通知》（国办发〔2025〕34号）落实本国产品标准及相关政策</w:t>
      </w:r>
      <w:r/>
    </w:p>
    <w:p>
      <w:pPr>
        <w:pStyle w:val="977"/>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46.1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77"/>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46.2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77"/>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属性改变是指经过制造、加工或者组装等工序，产生完全不同于原材料、组件的新产品，并具有新的名称和特征（用途）。属性改变不包括以下细微操作：</w:t>
      </w:r>
      <w:r/>
    </w:p>
    <w:p>
      <w:pPr>
        <w:pStyle w:val="977"/>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(1)为确保产品在运输或者储存期间保持某种状态而进行的操作；</w:t>
      </w:r>
      <w:r/>
    </w:p>
    <w:p>
      <w:pPr>
        <w:pStyle w:val="977"/>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(2)为产品运输或者销售进行的包装或者展示；</w:t>
      </w:r>
      <w:r/>
    </w:p>
    <w:p>
      <w:pPr>
        <w:pStyle w:val="977"/>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(3)在产品或者其包装上粘贴或者印刷品牌、标志、标识以及其他用于区别的标记；</w:t>
      </w:r>
      <w:r/>
    </w:p>
    <w:p>
      <w:pPr>
        <w:pStyle w:val="977"/>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(4)简单的上漆、磨光和分装；</w:t>
      </w:r>
      <w:r/>
    </w:p>
    <w:p>
      <w:pPr>
        <w:pStyle w:val="977"/>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(5)其他不属于属性改变的情形。</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注：未按要求提供相关材料的，不享受相关政策。</w:t>
      </w:r>
      <w:r/>
    </w:p>
    <w:p>
      <w:pPr>
        <w:pStyle w:val="948"/>
        <w:keepLines w:val="0"/>
        <w:keepNext w:val="0"/>
        <w:spacing w:before="0" w:after="0" w:line="520" w:lineRule="exact"/>
        <w:rPr>
          <w:color w:val="auto"/>
          <w:highlight w:val="none"/>
        </w:rPr>
        <w:outlineLvl w:val="9"/>
      </w:pPr>
      <w:r/>
      <w:bookmarkStart w:id="45" w:name="_Toc23826"/>
      <w:r/>
      <w:r/>
    </w:p>
    <w:p>
      <w:pPr>
        <w:pStyle w:val="948"/>
        <w:keepLines w:val="0"/>
        <w:keepNext w:val="0"/>
        <w:spacing w:before="0" w:after="0" w:line="520" w:lineRule="exact"/>
        <w:rPr>
          <w:color w:val="auto"/>
          <w:highlight w:val="none"/>
        </w:rPr>
      </w:pPr>
      <w:r>
        <w:rPr>
          <w:rFonts w:hint="eastAsia"/>
          <w:color w:val="auto"/>
          <w:highlight w:val="none"/>
        </w:rPr>
        <w:t xml:space="preserve">十一、保密</w:t>
      </w:r>
      <w:bookmarkEnd w:id="45"/>
      <w:r/>
      <w:r/>
    </w:p>
    <w:p>
      <w:pPr>
        <w:ind w:firstLine="482"/>
        <w:spacing w:line="520" w:lineRule="exact"/>
        <w:rPr>
          <w:rFonts w:ascii="仿宋" w:hAnsi="仿宋" w:eastAsia="仿宋" w:cs="仿宋"/>
          <w:b/>
          <w:color w:val="auto"/>
          <w:szCs w:val="22"/>
          <w:highlight w:val="none"/>
        </w:rPr>
      </w:pPr>
      <w:r>
        <w:rPr>
          <w:rFonts w:hint="eastAsia" w:ascii="仿宋" w:hAnsi="仿宋" w:eastAsia="仿宋" w:cs="仿宋"/>
          <w:b/>
          <w:color w:val="auto"/>
          <w:szCs w:val="22"/>
          <w:highlight w:val="none"/>
        </w:rPr>
        <w:t xml:space="preserve">4</w:t>
      </w:r>
      <w:r>
        <w:rPr>
          <w:rFonts w:hint="eastAsia" w:ascii="仿宋" w:hAnsi="仿宋" w:eastAsia="仿宋" w:cs="仿宋"/>
          <w:b/>
          <w:color w:val="auto"/>
          <w:szCs w:val="22"/>
          <w:highlight w:val="none"/>
          <w:lang w:val="en-US" w:eastAsia="zh-CN"/>
        </w:rPr>
        <w:t xml:space="preserve">7</w:t>
      </w:r>
      <w:r>
        <w:rPr>
          <w:rFonts w:hint="eastAsia" w:ascii="仿宋" w:hAnsi="仿宋" w:eastAsia="仿宋" w:cs="仿宋"/>
          <w:b/>
          <w:color w:val="auto"/>
          <w:szCs w:val="22"/>
          <w:highlight w:val="none"/>
        </w:rPr>
        <w:t xml:space="preserve">.保密</w:t>
      </w:r>
      <w:r/>
    </w:p>
    <w:p>
      <w:pPr>
        <w:pStyle w:val="1029"/>
        <w:ind w:left="0" w:firstLine="48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7</w:t>
      </w:r>
      <w:r>
        <w:rPr>
          <w:rFonts w:hint="eastAsia" w:ascii="仿宋" w:hAnsi="仿宋" w:eastAsia="仿宋" w:cs="仿宋"/>
          <w:color w:val="auto"/>
          <w:szCs w:val="22"/>
          <w:highlight w:val="none"/>
        </w:rPr>
        <w:t xml:space="preserve">.1参与本次招标投标活动的各方应对招标文件和投标文件中的商业和技术等秘密保密，违者应对由此造成的后果承担法律责任。 </w:t>
      </w:r>
      <w:r/>
    </w:p>
    <w:p>
      <w:pPr>
        <w:pStyle w:val="1029"/>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7</w:t>
      </w:r>
      <w:r>
        <w:rPr>
          <w:rFonts w:hint="eastAsia" w:ascii="仿宋" w:hAnsi="仿宋" w:eastAsia="仿宋" w:cs="仿宋"/>
          <w:color w:val="auto"/>
          <w:szCs w:val="22"/>
          <w:highlight w:val="none"/>
        </w:rPr>
        <w:t xml:space="preserve">.2凡是与审查、澄清、评价和比较投标的有关资料以及授标建议等，采购人、评委、采购代理机构均不得向</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或与评标无关的其他人员透露。</w:t>
      </w:r>
      <w:r/>
    </w:p>
    <w:p>
      <w:pPr>
        <w:pStyle w:val="1029"/>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7</w:t>
      </w:r>
      <w:r>
        <w:rPr>
          <w:rFonts w:hint="eastAsia" w:ascii="仿宋" w:hAnsi="仿宋" w:eastAsia="仿宋" w:cs="仿宋"/>
          <w:color w:val="auto"/>
          <w:szCs w:val="22"/>
          <w:highlight w:val="none"/>
        </w:rPr>
        <w:t xml:space="preserve">.3在评标过程中，</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不得以任何行为影响评标过程，否则其投标文件将被作为无效投标文件。</w:t>
      </w:r>
      <w:r/>
    </w:p>
    <w:p>
      <w:pPr>
        <w:pStyle w:val="1029"/>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7</w:t>
      </w:r>
      <w:r>
        <w:rPr>
          <w:rFonts w:hint="eastAsia" w:ascii="仿宋" w:hAnsi="仿宋" w:eastAsia="仿宋" w:cs="仿宋"/>
          <w:color w:val="auto"/>
          <w:szCs w:val="22"/>
          <w:highlight w:val="none"/>
        </w:rPr>
        <w:t xml:space="preserve">.4采购代理机构和评标委员会不向未中标的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解释未中标原因，也不公布评标过程中的相关细节。</w:t>
      </w:r>
      <w:r/>
    </w:p>
    <w:p>
      <w:pPr>
        <w:pStyle w:val="1029"/>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7</w:t>
      </w:r>
      <w:r>
        <w:rPr>
          <w:rFonts w:hint="eastAsia" w:ascii="仿宋" w:hAnsi="仿宋" w:eastAsia="仿宋" w:cs="仿宋"/>
          <w:color w:val="auto"/>
          <w:szCs w:val="22"/>
          <w:highlight w:val="none"/>
        </w:rPr>
        <w:t xml:space="preserve">.5采用综合评分法的项目，未中标的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可于中标结果公告期限届满之日起通过苏采云系统查看自己的评审得分及排序情况。</w:t>
      </w:r>
      <w:r/>
    </w:p>
    <w:p>
      <w:pPr>
        <w:rPr>
          <w:rFonts w:hint="eastAsia"/>
          <w:color w:val="auto"/>
          <w:highlight w:val="none"/>
        </w:rPr>
      </w:pPr>
      <w:r>
        <w:rPr>
          <w:rFonts w:hint="eastAsia"/>
          <w:color w:val="auto"/>
          <w:highlight w:val="none"/>
        </w:rPr>
        <w:br w:type="page" w:clear="all"/>
      </w:r>
      <w:r/>
    </w:p>
    <w:p>
      <w:pPr>
        <w:pStyle w:val="947"/>
        <w:jc w:val="center"/>
        <w:spacing w:line="240" w:lineRule="auto"/>
        <w:rPr>
          <w:rFonts w:hint="eastAsia" w:ascii="仿宋" w:hAnsi="仿宋" w:eastAsia="宋体" w:cs="仿宋"/>
          <w:color w:val="auto"/>
          <w:highlight w:val="none"/>
          <w:lang w:eastAsia="zh-CN"/>
        </w:rPr>
      </w:pPr>
      <w:r>
        <w:rPr>
          <w:rFonts w:hint="eastAsia"/>
          <w:color w:val="auto"/>
          <w:highlight w:val="none"/>
        </w:rPr>
        <w:t xml:space="preserve">第</w:t>
      </w:r>
      <w:r>
        <w:rPr>
          <w:rFonts w:hint="eastAsia"/>
          <w:color w:val="auto"/>
          <w:highlight w:val="none"/>
          <w:lang w:val="en-US" w:eastAsia="zh-CN"/>
        </w:rPr>
        <w:t xml:space="preserve">三</w:t>
      </w:r>
      <w:r>
        <w:rPr>
          <w:rFonts w:hint="eastAsia"/>
          <w:color w:val="auto"/>
          <w:highlight w:val="none"/>
        </w:rPr>
        <w:t xml:space="preserve">部分</w:t>
      </w:r>
      <w:r>
        <w:rPr>
          <w:color w:val="auto"/>
          <w:highlight w:val="none"/>
        </w:rPr>
        <w:t xml:space="preserve">  </w:t>
      </w:r>
      <w:bookmarkEnd w:id="15"/>
      <w:r>
        <w:rPr>
          <w:rFonts w:hint="eastAsia"/>
          <w:color w:val="auto"/>
          <w:highlight w:val="none"/>
          <w:lang w:val="en-US" w:eastAsia="zh-CN"/>
        </w:rPr>
        <w:t xml:space="preserve">合同文本</w:t>
      </w:r>
      <w:r/>
    </w:p>
    <w:p>
      <w:pPr>
        <w:pStyle w:val="977"/>
        <w:ind w:firstLine="480"/>
        <w:spacing w:line="520" w:lineRule="exact"/>
        <w:rPr>
          <w:rFonts w:hint="eastAsia" w:ascii="仿宋" w:hAnsi="仿宋" w:eastAsia="仿宋" w:cs="仿宋"/>
          <w:color w:val="auto"/>
          <w:sz w:val="24"/>
          <w:szCs w:val="22"/>
          <w:highlight w:val="none"/>
          <w:lang w:eastAsia="zh-CN"/>
        </w:rPr>
      </w:pPr>
      <w:r>
        <w:rPr>
          <w:rFonts w:hint="default" w:ascii="仿宋" w:hAnsi="仿宋" w:eastAsia="仿宋" w:cs="仿宋"/>
          <w:color w:val="auto"/>
          <w:sz w:val="24"/>
          <w:szCs w:val="22"/>
          <w:highlight w:val="none"/>
        </w:rPr>
        <w:t xml:space="preserve">项目名称：</w:t>
      </w:r>
      <w:r>
        <w:rPr>
          <w:rFonts w:hint="eastAsia" w:ascii="仿宋" w:hAnsi="仿宋" w:eastAsia="仿宋" w:cs="仿宋"/>
          <w:color w:val="auto"/>
          <w:sz w:val="24"/>
          <w:szCs w:val="22"/>
          <w:highlight w:val="none"/>
          <w:lang w:eastAsia="zh-CN"/>
        </w:rPr>
        <w:t xml:space="preserve">2026年计量检定设备装置更新项目（二次）</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编号：</w:t>
      </w:r>
      <w:r>
        <w:rPr>
          <w:rFonts w:hint="eastAsia" w:ascii="仿宋" w:hAnsi="仿宋" w:eastAsia="仿宋" w:cs="仿宋"/>
          <w:color w:val="auto"/>
          <w:sz w:val="24"/>
          <w:szCs w:val="22"/>
          <w:highlight w:val="none"/>
          <w:lang w:eastAsia="zh-CN"/>
        </w:rPr>
        <w:t xml:space="preserve">JSZC-321000-NJXD-G2026-0061</w:t>
      </w:r>
      <w:r>
        <w:rPr>
          <w:rFonts w:hint="default" w:ascii="仿宋" w:hAnsi="仿宋" w:eastAsia="仿宋" w:cs="仿宋"/>
          <w:color w:val="auto"/>
          <w:sz w:val="24"/>
          <w:szCs w:val="22"/>
          <w:highlight w:val="none"/>
        </w:rPr>
        <w:t xml:space="preserve">号</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甲方（采购人/买方）：扬州市检验检测中心       </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乙方（投标人/卖方）：                           </w:t>
      </w:r>
      <w:r/>
    </w:p>
    <w:p>
      <w:pPr>
        <w:pStyle w:val="977"/>
        <w:ind w:firstLine="480"/>
        <w:spacing w:line="520" w:lineRule="exact"/>
        <w:rPr>
          <w:rFonts w:hint="eastAsia" w:ascii="仿宋" w:hAnsi="仿宋" w:eastAsia="仿宋" w:cs="仿宋"/>
          <w:color w:val="auto"/>
          <w:sz w:val="24"/>
          <w:szCs w:val="22"/>
          <w:highlight w:val="none"/>
          <w:lang w:eastAsia="zh-CN"/>
        </w:rPr>
      </w:pPr>
      <w:r>
        <w:rPr>
          <w:rFonts w:hint="default" w:ascii="仿宋" w:hAnsi="仿宋" w:eastAsia="仿宋" w:cs="仿宋"/>
          <w:color w:val="auto"/>
          <w:sz w:val="24"/>
          <w:szCs w:val="22"/>
          <w:highlight w:val="none"/>
        </w:rPr>
        <w:t xml:space="preserve">见证方：</w:t>
      </w:r>
      <w:r>
        <w:rPr>
          <w:rFonts w:hint="eastAsia" w:ascii="仿宋" w:hAnsi="仿宋" w:eastAsia="仿宋" w:cs="仿宋"/>
          <w:color w:val="auto"/>
          <w:sz w:val="24"/>
          <w:szCs w:val="22"/>
          <w:highlight w:val="none"/>
          <w:lang w:eastAsia="zh-CN"/>
        </w:rPr>
        <w:t xml:space="preserve">南京相度工程咨询有限公司</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根据《中华人民共和国政府采购法》《中华人民共和国民法典》等法律法规的规定，甲乙双方按照</w:t>
      </w:r>
      <w:r>
        <w:rPr>
          <w:rFonts w:hint="eastAsia" w:ascii="仿宋" w:hAnsi="仿宋" w:eastAsia="仿宋" w:cs="仿宋"/>
          <w:color w:val="auto"/>
          <w:sz w:val="24"/>
          <w:szCs w:val="22"/>
          <w:highlight w:val="none"/>
          <w:lang w:eastAsia="zh-CN"/>
        </w:rPr>
        <w:t xml:space="preserve">南京相度工程咨询有限公司</w:t>
      </w:r>
      <w:r>
        <w:rPr>
          <w:rFonts w:hint="default" w:ascii="仿宋" w:hAnsi="仿宋" w:eastAsia="仿宋" w:cs="仿宋"/>
          <w:color w:val="auto"/>
          <w:sz w:val="24"/>
          <w:szCs w:val="22"/>
          <w:highlight w:val="none"/>
        </w:rPr>
        <w:t xml:space="preserve">关于本项目招标结果签订本合同。</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一、产品内容</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1.1乙方根据甲方需求，提供下列货物：                      。</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1.2货物名称、规格及数量等要求详见招投标文件。</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二、合同金额</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2.1 本合同金额为（大写）：_________圆（_______元）人民币。</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三、技术资料</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3.1乙方应按采购文件规定的时间向甲方提供使用服务或产品的有关技术资料。</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四、知识产权</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五、产权担保</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5.1乙方保证所交付的服务或产品的所有权完全属于乙方且无任何抵押、查封等产权瑕疵。</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六、履约保证金</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无</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七、转包或分包</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7.1本合同范围的服务或产品，应由乙方直接供应，不得转让他人供应；</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7.2 除非得到甲方的书面同意，乙方不得部分分包给他人供应。</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7.3如有转让和未经甲方同意的分包行为，甲方有权给予终止合同。</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八、质保期</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8.1 质保期：</w:t>
      </w:r>
      <w:r>
        <w:rPr>
          <w:rFonts w:hint="default"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default" w:ascii="仿宋" w:hAnsi="仿宋" w:eastAsia="仿宋" w:cs="仿宋"/>
          <w:color w:val="auto"/>
          <w:sz w:val="24"/>
          <w:szCs w:val="22"/>
          <w:highlight w:val="none"/>
          <w:u w:val="single"/>
        </w:rPr>
        <w:t xml:space="preserve">   </w:t>
      </w:r>
      <w:r>
        <w:rPr>
          <w:rFonts w:hint="default" w:ascii="仿宋" w:hAnsi="仿宋" w:eastAsia="仿宋" w:cs="仿宋"/>
          <w:color w:val="auto"/>
          <w:sz w:val="24"/>
          <w:szCs w:val="22"/>
          <w:highlight w:val="none"/>
        </w:rPr>
        <w:t xml:space="preserve">年</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九、交付期、交付方式及交付地点</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9.1 交付期：</w:t>
      </w:r>
      <w:r>
        <w:rPr>
          <w:rFonts w:hint="eastAsia" w:ascii="仿宋" w:hAnsi="仿宋" w:eastAsia="仿宋" w:cs="仿宋"/>
          <w:color w:val="auto"/>
          <w:sz w:val="24"/>
          <w:szCs w:val="22"/>
          <w:highlight w:val="none"/>
          <w:u w:val="single"/>
          <w:lang w:val="en-US" w:eastAsia="zh-CN"/>
        </w:rPr>
        <w:t xml:space="preserve">           </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9.2 交付方式：_________</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9.3 交付地点：_________</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十、货款支付</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10.1 本合同项下所有款项均以人民币支付。 </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10.2 本合同项下的采购资金由甲方支付，付款前乙方向甲方开具发票。</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10.3付款方式</w:t>
      </w:r>
      <w:r>
        <w:rPr>
          <w:rFonts w:hint="eastAsia" w:ascii="仿宋" w:hAnsi="仿宋" w:eastAsia="仿宋" w:cs="仿宋"/>
          <w:color w:val="auto"/>
          <w:sz w:val="24"/>
          <w:szCs w:val="22"/>
          <w:highlight w:val="none"/>
          <w:lang w:eastAsia="zh-CN"/>
        </w:rPr>
        <w:t xml:space="preserve">：</w:t>
      </w:r>
      <w:r>
        <w:rPr>
          <w:rFonts w:hint="default" w:ascii="仿宋" w:hAnsi="仿宋" w:eastAsia="仿宋" w:cs="仿宋"/>
          <w:color w:val="auto"/>
          <w:sz w:val="24"/>
          <w:szCs w:val="22"/>
          <w:highlight w:val="none"/>
        </w:rPr>
        <w:t xml:space="preserve"> </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十一、税费</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11.1本合同执行中相关的一切税费均由乙方负担。</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十二、质量保证及售后服务</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12.1 乙方应按采购文件规定的服务或产品性能、技术要求、质量标准向甲方提供。</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12.2 乙方提供的服务或产品在质量期内因服务及产品本身的质量问题发生故障，乙方应负责免费更换。对达不到技术要求者，根据实际情况，经双方协商，可按以下办法处理：</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⑴更换：由乙方承担所发生的全部费用。</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⑵贬值处理：由甲乙双方合议定价。</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⑶退还处理：乙方应退还甲方支付的合同款，同时应承担该服务或产品的直接费用（运输、保险、检验、款项利息及银行手续费等）。</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12.3 如在使用过程中发生质量问题，乙方在接到甲方通知后在______小时内到达甲方现场。</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十三、调试和验收</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13.2 乙方交付前应对服务或产品作出全面检查和对验收文件进行整理，并列出清单，作为甲方交付验收和使用的技术条件依据，检验的结果应随服务或产品交甲方。</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13.3 甲方对乙方提供的服务或产品在使用前进行调试时，乙方需负责安装并培训甲方的使用操作人员，并协助甲方一起调试，直到符合技术要求，甲方才做最终验收。</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13.4 对技术复杂的服务或产品，甲方可请国家认可的专业检测机构参与初步验收及最终验收，并由其出具质量检测报告。</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13.5 验收时乙方必须在现场，验收完毕后作出验收结果报告；验收费用由甲乙双方协商解决。</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十四、服务或产品包装、发运及运输</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14.1 乙方应在服务或产品发运前对其进行满足运输距离、防潮、防震、防锈和防破损装卸等要求包装，以保证服务或产品安全运达甲方指定地点。</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14.2 使用说明书、质量检验证明书、随配附件和工具以及清单一并交付甲方。</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14.3 乙方在服务或产品发运手续办理完毕后24小时内或交付到甲方48小时前通知甲方，以准备接受交付。</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14.4 服务在交付甲方前发生的风险均由乙方负责。</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14.5 服务或产品在规定的交付期限内由乙方送达甲方指定的地点视为交付，乙方同时需通知甲方服务或产品已送达。</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十五、违约责任</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15.1 甲方无正当理由拒收服务或产品的，甲方向乙方偿付拒收款项总值的百分之五违约金。</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15.2 甲方无故逾期验收和办理款项支付手续的,甲方应按逾期付款总额每日万分之五向乙方支付违约金。</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15.3 乙方逾期交付服务或产品的，乙方应按逾期交付总额每日万分之五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十六、不可抗力事件处理</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16.1 在合同有效期内，任何一方因不可抗力事件导致不能履行合同，则合同履行期可延长，其延长期与不可抗力影响期相同。</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16.2 不可抗力事件发生后，应立即通知对方，并寄送有关权威机构出具的证明。</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16.3 不可抗力事件延续120天以上，双方应通过友好协商，确定是否继续履行合同。</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十七、诉讼</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17.1 双方在执行合同中所发生的一切争议，应通过协商解决。如协商不成，可向合同签订地法院起诉，合同签订地在此约定为扬州市。</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十八、合同生效及其它</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18.1 合同经双方法定代表人签章并加盖单位公章，并经</w:t>
      </w:r>
      <w:r>
        <w:rPr>
          <w:rFonts w:hint="eastAsia" w:ascii="仿宋" w:hAnsi="仿宋" w:eastAsia="仿宋" w:cs="仿宋"/>
          <w:color w:val="auto"/>
          <w:sz w:val="24"/>
          <w:szCs w:val="22"/>
          <w:highlight w:val="none"/>
          <w:lang w:eastAsia="zh-CN"/>
        </w:rPr>
        <w:t xml:space="preserve">南京相度工程咨询有限公司</w:t>
      </w:r>
      <w:r>
        <w:rPr>
          <w:rFonts w:hint="default" w:ascii="仿宋" w:hAnsi="仿宋" w:eastAsia="仿宋" w:cs="仿宋"/>
          <w:color w:val="auto"/>
          <w:sz w:val="24"/>
          <w:szCs w:val="22"/>
          <w:highlight w:val="none"/>
        </w:rPr>
        <w:t xml:space="preserve">见证盖章后生效。</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18.2本合同未尽事宜，遵照《民法典》有关条文执行。</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18.3 本合同正本一式四份，具有同等法律效力，甲方、乙方、见证方及财政监管部门各执一份。 </w:t>
      </w:r>
      <w:r/>
    </w:p>
    <w:p>
      <w:pP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r>
      <w:r/>
    </w:p>
    <w:p>
      <w:pP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r>
      <w:r/>
    </w:p>
    <w:tbl>
      <w:tblPr>
        <w:tblStyle w:val="731"/>
        <w:tblW w:w="0" w:type="auto"/>
        <w:jc w:val="center"/>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jc w:val="cente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keepLines w:val="0"/>
              <w:keepNext w:val="0"/>
              <w:pageBreakBefore w:val="0"/>
              <w:spacing w:line="56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甲方：</w:t>
            </w:r>
            <w:r>
              <w:rPr>
                <w:rFonts w:hint="eastAsia" w:ascii="仿宋" w:hAnsi="仿宋" w:eastAsia="仿宋" w:cs="仿宋"/>
                <w:sz w:val="24"/>
                <w:szCs w:val="24"/>
                <w:highlight w:val="none"/>
                <w:lang w:eastAsia="zh-CN"/>
              </w:rPr>
              <w:t xml:space="preserve">扬州市检验检测中心</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keepLines w:val="0"/>
              <w:keepNext w:val="0"/>
              <w:pageBreakBefore w:val="0"/>
              <w:spacing w:line="5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 </w:t>
            </w:r>
            <w:r/>
          </w:p>
        </w:tc>
      </w:tr>
      <w:tr>
        <w:trPr>
          <w:jc w:val="cente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keepLines w:val="0"/>
              <w:keepNext w:val="0"/>
              <w:pageBreakBefore w:val="0"/>
              <w:spacing w:line="5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keepLines w:val="0"/>
              <w:keepNext w:val="0"/>
              <w:pageBreakBefore w:val="0"/>
              <w:spacing w:line="5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 </w:t>
            </w:r>
            <w:r/>
          </w:p>
        </w:tc>
      </w:tr>
      <w:tr>
        <w:trPr>
          <w:jc w:val="cente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keepLines w:val="0"/>
              <w:keepNext w:val="0"/>
              <w:pageBreakBefore w:val="0"/>
              <w:spacing w:line="5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keepLines w:val="0"/>
              <w:keepNext w:val="0"/>
              <w:pageBreakBefore w:val="0"/>
              <w:spacing w:line="5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法定代表人或授权代表：</w:t>
            </w:r>
            <w:r/>
          </w:p>
        </w:tc>
      </w:tr>
      <w:tr>
        <w:trPr>
          <w:jc w:val="cente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keepLines w:val="0"/>
              <w:keepNext w:val="0"/>
              <w:pageBreakBefore w:val="0"/>
              <w:spacing w:line="5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keepLines w:val="0"/>
              <w:keepNext w:val="0"/>
              <w:pageBreakBefore w:val="0"/>
              <w:spacing w:line="5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w:t>
            </w:r>
            <w:r/>
          </w:p>
        </w:tc>
      </w:tr>
      <w:tr>
        <w:trPr>
          <w:jc w:val="cente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keepLines w:val="0"/>
              <w:keepNext w:val="0"/>
              <w:pageBreakBefore w:val="0"/>
              <w:spacing w:line="5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keepLines w:val="0"/>
              <w:keepNext w:val="0"/>
              <w:pageBreakBefore w:val="0"/>
              <w:spacing w:line="5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    日</w:t>
            </w:r>
            <w:r/>
          </w:p>
        </w:tc>
      </w:tr>
    </w:tbl>
    <w:p>
      <w:pP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 xml:space="preserve"> </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见证方：</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项目经办人：</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日期：     年   月   </w:t>
      </w:r>
      <w:r/>
    </w:p>
    <w:p>
      <w:pPr>
        <w:pStyle w:val="947"/>
        <w:jc w:val="center"/>
        <w:spacing w:before="160" w:after="150" w:line="240" w:lineRule="auto"/>
        <w:rPr>
          <w:color w:val="auto"/>
          <w:highlight w:val="none"/>
        </w:rPr>
        <w:outlineLvl w:val="0"/>
      </w:pPr>
      <w:r/>
      <w:bookmarkStart w:id="46" w:name="_Toc30821"/>
      <w:r>
        <w:rPr>
          <w:rFonts w:hint="eastAsia"/>
          <w:color w:val="auto"/>
          <w:highlight w:val="none"/>
        </w:rPr>
        <w:br w:type="page" w:clear="all"/>
      </w:r>
      <w:bookmarkStart w:id="47" w:name="_Toc25166"/>
      <w:r>
        <w:rPr>
          <w:rFonts w:hint="eastAsia"/>
          <w:color w:val="auto"/>
          <w:highlight w:val="none"/>
        </w:rPr>
        <w:t xml:space="preserve">第四部分  采购需求</w:t>
      </w:r>
      <w:bookmarkEnd w:id="46"/>
      <w:r/>
      <w:bookmarkEnd w:id="47"/>
      <w:r/>
      <w:r/>
    </w:p>
    <w:p>
      <w:pPr>
        <w:jc w:val="both"/>
        <w:rPr>
          <w:rFonts w:hint="eastAsia" w:ascii="黑体" w:hAnsi="黑体" w:eastAsia="黑体" w:cs="宋体"/>
          <w:b/>
          <w:color w:val="auto"/>
          <w:sz w:val="36"/>
          <w:szCs w:val="36"/>
          <w:highlight w:val="none"/>
        </w:rPr>
        <w:outlineLvl w:val="1"/>
      </w:pPr>
      <w:r/>
      <w:bookmarkStart w:id="48" w:name="_Toc3358"/>
      <w:r>
        <w:rPr>
          <w:rFonts w:hint="eastAsia" w:ascii="仿宋" w:hAnsi="仿宋" w:eastAsia="仿宋" w:cs="仿宋"/>
          <w:b/>
          <w:bCs/>
          <w:color w:val="auto"/>
          <w:sz w:val="32"/>
          <w:szCs w:val="32"/>
          <w:highlight w:val="none"/>
          <w:lang w:val="en-US" w:eastAsia="zh-CN"/>
        </w:rPr>
        <w:t xml:space="preserve">采购包1：万能工具显微镜</w:t>
      </w:r>
      <w:r/>
    </w:p>
    <w:p>
      <w:pPr>
        <w:jc w:val="center"/>
        <w:keepLines w:val="0"/>
        <w:keepNext w:val="0"/>
        <w:pageBreakBefore w:val="0"/>
        <w:spacing w:before="361" w:after="361"/>
        <w:widowControl w:val="off"/>
        <w:rPr>
          <w:rFonts w:hint="eastAsia" w:ascii="黑体" w:hAnsi="黑体" w:eastAsia="黑体" w:cs="宋体"/>
          <w:b/>
          <w:color w:val="auto"/>
          <w:sz w:val="36"/>
          <w:szCs w:val="36"/>
          <w:highlight w:val="none"/>
          <w:lang w:val="en-US" w:eastAsia="zh-CN"/>
        </w:rPr>
      </w:pPr>
      <w:r>
        <w:rPr>
          <w:rFonts w:hint="eastAsia" w:ascii="黑体" w:hAnsi="黑体" w:eastAsia="黑体" w:cs="宋体"/>
          <w:b/>
          <w:color w:val="auto"/>
          <w:sz w:val="36"/>
          <w:szCs w:val="36"/>
          <w:highlight w:val="none"/>
          <w:lang w:val="en-US" w:eastAsia="zh-CN"/>
        </w:rPr>
        <w:t xml:space="preserve">一、货物需求一览表</w:t>
      </w:r>
      <w:r/>
    </w:p>
    <w:tbl>
      <w:tblPr>
        <w:tblStyle w:val="731"/>
        <w:tblW w:w="514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52"/>
        <w:gridCol w:w="2056"/>
        <w:gridCol w:w="801"/>
        <w:gridCol w:w="1870"/>
        <w:gridCol w:w="3458"/>
      </w:tblGrid>
      <w:tr>
        <w:trPr>
          <w:jc w:val="center"/>
          <w:trHeight w:val="454"/>
        </w:trPr>
        <w:tc>
          <w:tcPr>
            <w:shd w:val="clear" w:color="auto" w:fill="auto"/>
            <w:tcMar>
              <w:left w:w="15" w:type="dxa"/>
              <w:top w:w="15" w:type="dxa"/>
              <w:right w:w="15" w:type="dxa"/>
            </w:tcMar>
            <w:tcW w:w="520" w:type="pct"/>
            <w:vAlign w:val="center"/>
            <w:textDirection w:val="lrTb"/>
            <w:noWrap/>
          </w:tcPr>
          <w:p>
            <w:pPr>
              <w:jc w:val="center"/>
              <w:widowControl/>
              <w:rPr>
                <w:rFonts w:hint="eastAsia" w:ascii="仿宋" w:hAnsi="仿宋" w:eastAsia="仿宋" w:cs="仿宋"/>
                <w:b/>
                <w:bCs/>
                <w:color w:val="auto"/>
                <w:highlight w:val="none"/>
                <w:lang w:eastAsia="zh-CN"/>
              </w:rPr>
            </w:pPr>
            <w:r>
              <w:rPr>
                <w:rFonts w:hint="eastAsia" w:ascii="仿宋" w:hAnsi="仿宋" w:eastAsia="仿宋" w:cs="仿宋"/>
                <w:b/>
                <w:bCs/>
                <w:color w:val="auto"/>
                <w:highlight w:val="none"/>
                <w:lang w:val="en-US" w:eastAsia="zh-CN" w:bidi="ar"/>
              </w:rPr>
              <w:t xml:space="preserve">品目</w:t>
            </w:r>
            <w:r/>
          </w:p>
        </w:tc>
        <w:tc>
          <w:tcPr>
            <w:shd w:val="clear" w:color="auto" w:fill="auto"/>
            <w:tcMar>
              <w:left w:w="15" w:type="dxa"/>
              <w:top w:w="15" w:type="dxa"/>
              <w:right w:w="15" w:type="dxa"/>
            </w:tcMar>
            <w:tcW w:w="1125" w:type="pct"/>
            <w:vAlign w:val="center"/>
            <w:textDirection w:val="lrTb"/>
            <w:noWrap/>
          </w:tcPr>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lang w:bidi="ar"/>
              </w:rPr>
              <w:t xml:space="preserve">设备名称</w:t>
            </w:r>
            <w:r/>
          </w:p>
        </w:tc>
        <w:tc>
          <w:tcPr>
            <w:shd w:val="clear" w:color="auto" w:fill="ffffff"/>
            <w:tcMar>
              <w:left w:w="15" w:type="dxa"/>
              <w:top w:w="15" w:type="dxa"/>
              <w:right w:w="15" w:type="dxa"/>
            </w:tcMar>
            <w:tcW w:w="438" w:type="pct"/>
            <w:vAlign w:val="center"/>
            <w:textDirection w:val="lrTb"/>
            <w:noWrap/>
          </w:tcPr>
          <w:p>
            <w:pPr>
              <w:jc w:val="center"/>
              <w:widowControl/>
              <w:rPr>
                <w:rFonts w:hint="eastAsia" w:ascii="仿宋" w:hAnsi="仿宋" w:eastAsia="仿宋" w:cs="仿宋"/>
                <w:b/>
                <w:bCs/>
                <w:color w:val="auto"/>
                <w:highlight w:val="none"/>
                <w:lang w:bidi="ar"/>
              </w:rPr>
            </w:pPr>
            <w:r>
              <w:rPr>
                <w:rFonts w:hint="eastAsia" w:ascii="仿宋" w:hAnsi="仿宋" w:eastAsia="仿宋" w:cs="仿宋"/>
                <w:b/>
                <w:bCs/>
                <w:color w:val="auto"/>
                <w:highlight w:val="none"/>
                <w:lang w:bidi="ar"/>
              </w:rPr>
              <w:t xml:space="preserve">数量</w:t>
            </w:r>
            <w:r/>
          </w:p>
        </w:tc>
        <w:tc>
          <w:tcPr>
            <w:shd w:val="clear" w:color="auto" w:fill="ffffff"/>
            <w:tcMar>
              <w:left w:w="15" w:type="dxa"/>
              <w:top w:w="15" w:type="dxa"/>
              <w:right w:w="15" w:type="dxa"/>
            </w:tcMar>
            <w:tcW w:w="1023" w:type="pct"/>
            <w:vAlign w:val="center"/>
            <w:textDirection w:val="lrTb"/>
            <w:noWrap/>
          </w:tcPr>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单品目</w:t>
            </w:r>
            <w:r/>
          </w:p>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最高限价总价</w:t>
            </w:r>
            <w:r/>
          </w:p>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（万元）</w:t>
            </w:r>
            <w:r/>
          </w:p>
        </w:tc>
        <w:tc>
          <w:tcPr>
            <w:shd w:val="clear" w:color="auto" w:fill="auto"/>
            <w:tcMar>
              <w:left w:w="15" w:type="dxa"/>
              <w:top w:w="15" w:type="dxa"/>
              <w:right w:w="15" w:type="dxa"/>
            </w:tcMar>
            <w:tcW w:w="1892" w:type="pct"/>
            <w:vAlign w:val="center"/>
            <w:textDirection w:val="lrTb"/>
            <w:noWrap/>
          </w:tcPr>
          <w:p>
            <w:pPr>
              <w:jc w:val="center"/>
              <w:rPr>
                <w:rFonts w:hint="eastAsia" w:ascii="仿宋" w:hAnsi="仿宋" w:eastAsia="仿宋" w:cs="仿宋"/>
                <w:b/>
                <w:bCs/>
                <w:color w:val="auto"/>
                <w:highlight w:val="none"/>
              </w:rPr>
            </w:pPr>
            <w:r>
              <w:rPr>
                <w:rFonts w:hint="eastAsia" w:ascii="仿宋" w:hAnsi="仿宋" w:eastAsia="仿宋" w:cs="仿宋"/>
                <w:b/>
                <w:bCs/>
                <w:color w:val="auto"/>
                <w:szCs w:val="21"/>
                <w:highlight w:val="none"/>
              </w:rPr>
              <w:t xml:space="preserve">交货地点</w:t>
            </w:r>
            <w:r/>
          </w:p>
        </w:tc>
      </w:tr>
      <w:tr>
        <w:trPr>
          <w:jc w:val="center"/>
          <w:trHeight w:val="454"/>
        </w:trPr>
        <w:tc>
          <w:tcPr>
            <w:shd w:val="clear" w:color="auto" w:fill="auto"/>
            <w:tcMar>
              <w:left w:w="15" w:type="dxa"/>
              <w:top w:w="15" w:type="dxa"/>
              <w:right w:w="15" w:type="dxa"/>
            </w:tcMar>
            <w:tcW w:w="520" w:type="pct"/>
            <w:vAlign w:val="center"/>
            <w:textDirection w:val="lrTb"/>
            <w:noWrap/>
          </w:tcPr>
          <w:p>
            <w:pPr>
              <w:jc w:val="center"/>
              <w:widowControl/>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w:t>
            </w:r>
            <w:r/>
          </w:p>
        </w:tc>
        <w:tc>
          <w:tcPr>
            <w:shd w:val="clear" w:color="auto" w:fill="auto"/>
            <w:tcMar>
              <w:left w:w="15" w:type="dxa"/>
              <w:top w:w="15" w:type="dxa"/>
              <w:right w:w="15" w:type="dxa"/>
            </w:tcMar>
            <w:tcW w:w="1125" w:type="pct"/>
            <w:vAlign w:val="center"/>
            <w:textDirection w:val="lrTb"/>
            <w:noWrap/>
          </w:tcPr>
          <w:p>
            <w:pPr>
              <w:jc w:val="center"/>
              <w:widowControl/>
              <w:rPr>
                <w:rFonts w:hint="eastAsia" w:ascii="仿宋" w:hAnsi="仿宋" w:eastAsia="仿宋" w:cs="仿宋"/>
                <w:color w:val="auto"/>
                <w:highlight w:val="none"/>
              </w:rPr>
            </w:pPr>
            <w:r>
              <w:rPr>
                <w:rFonts w:hint="eastAsia" w:ascii="仿宋" w:hAnsi="仿宋" w:eastAsia="仿宋" w:cs="仿宋"/>
                <w:color w:val="auto"/>
                <w:highlight w:val="none"/>
              </w:rPr>
              <w:t xml:space="preserve">万能工具显微镜</w:t>
            </w:r>
            <w:r/>
          </w:p>
        </w:tc>
        <w:tc>
          <w:tcPr>
            <w:shd w:val="clear" w:color="auto" w:fill="ffffff"/>
            <w:tcMar>
              <w:left w:w="15" w:type="dxa"/>
              <w:top w:w="15" w:type="dxa"/>
              <w:right w:w="15" w:type="dxa"/>
            </w:tcMar>
            <w:tcW w:w="438" w:type="pct"/>
            <w:vAlign w:val="center"/>
            <w:textDirection w:val="lrTb"/>
            <w:noWrap/>
          </w:tcPr>
          <w:p>
            <w:pPr>
              <w:jc w:val="center"/>
              <w:widowControl/>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w:t>
            </w:r>
            <w:r/>
          </w:p>
        </w:tc>
        <w:tc>
          <w:tcPr>
            <w:shd w:val="clear" w:color="auto" w:fill="ffffff"/>
            <w:tcMar>
              <w:left w:w="15" w:type="dxa"/>
              <w:top w:w="15" w:type="dxa"/>
              <w:right w:w="15" w:type="dxa"/>
            </w:tcMar>
            <w:tcW w:w="1023" w:type="pct"/>
            <w:vAlign w:val="center"/>
            <w:textDirection w:val="lrTb"/>
            <w:noWrap/>
          </w:tcPr>
          <w:p>
            <w:pPr>
              <w:jc w:val="center"/>
              <w:widowControl/>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24.8</w:t>
            </w:r>
            <w:r/>
          </w:p>
        </w:tc>
        <w:tc>
          <w:tcPr>
            <w:shd w:val="clear" w:color="auto" w:fill="auto"/>
            <w:tcMar>
              <w:left w:w="15" w:type="dxa"/>
              <w:top w:w="15" w:type="dxa"/>
              <w:right w:w="15" w:type="dxa"/>
            </w:tcMar>
            <w:tcW w:w="1892" w:type="pct"/>
            <w:vAlign w:val="center"/>
            <w:textDirection w:val="lrTb"/>
            <w:noWrap/>
          </w:tcPr>
          <w:p>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扬州市检验检测中心</w:t>
            </w:r>
            <w:r/>
          </w:p>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highlight w:val="none"/>
              </w:rPr>
              <w:t xml:space="preserve">扬州市广陵区广陵</w:t>
            </w:r>
            <w:r>
              <w:rPr>
                <w:rFonts w:hint="eastAsia" w:ascii="仿宋" w:hAnsi="仿宋" w:eastAsia="仿宋" w:cs="仿宋"/>
                <w:color w:val="auto"/>
                <w:highlight w:val="none"/>
                <w:lang w:eastAsia="zh-CN"/>
              </w:rPr>
              <w:t xml:space="preserve">经济开发区</w:t>
            </w:r>
            <w:r>
              <w:rPr>
                <w:rFonts w:hint="eastAsia" w:ascii="仿宋" w:hAnsi="仿宋" w:eastAsia="仿宋" w:cs="仿宋"/>
                <w:color w:val="auto"/>
                <w:highlight w:val="none"/>
              </w:rPr>
              <w:t xml:space="preserve">创业路20号</w:t>
            </w:r>
            <w:r>
              <w:rPr>
                <w:rFonts w:hint="eastAsia" w:ascii="仿宋" w:hAnsi="仿宋" w:eastAsia="仿宋" w:cs="仿宋"/>
                <w:color w:val="auto"/>
                <w:szCs w:val="21"/>
                <w:highlight w:val="none"/>
                <w:lang w:eastAsia="zh-CN"/>
              </w:rPr>
              <w:t xml:space="preserve">）</w:t>
            </w:r>
            <w:r/>
          </w:p>
        </w:tc>
      </w:tr>
    </w:tbl>
    <w:p>
      <w:pP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r>
      <w:r/>
    </w:p>
    <w:p>
      <w:pPr>
        <w:jc w:val="center"/>
        <w:keepLines w:val="0"/>
        <w:keepNext w:val="0"/>
        <w:pageBreakBefore w:val="0"/>
        <w:spacing w:before="361" w:after="361"/>
        <w:widowControl w:val="off"/>
        <w:rPr>
          <w:rFonts w:hint="eastAsia" w:ascii="黑体" w:hAnsi="黑体" w:eastAsia="黑体" w:cs="宋体"/>
          <w:b/>
          <w:color w:val="auto"/>
          <w:sz w:val="36"/>
          <w:szCs w:val="36"/>
          <w:highlight w:val="none"/>
          <w:lang w:val="en-US" w:eastAsia="zh-CN"/>
        </w:rPr>
      </w:pPr>
      <w:r>
        <w:rPr>
          <w:rFonts w:hint="eastAsia" w:ascii="黑体" w:hAnsi="黑体" w:eastAsia="黑体" w:cs="宋体"/>
          <w:b/>
          <w:color w:val="auto"/>
          <w:sz w:val="36"/>
          <w:szCs w:val="36"/>
          <w:highlight w:val="none"/>
          <w:lang w:val="en-US" w:eastAsia="zh-CN"/>
        </w:rPr>
        <w:t xml:space="preserve">二、技术参数及要求（逐一应答）</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（一）技术要求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i w:val="0"/>
          <w:iCs w:val="0"/>
          <w:color w:val="auto"/>
          <w:highlight w:val="none"/>
          <w:u w:val="none"/>
          <w:lang w:val="en-US" w:eastAsia="zh-CN"/>
        </w:rPr>
      </w:pPr>
      <w:r>
        <w:rPr>
          <w:rFonts w:hint="eastAsia" w:ascii="仿宋" w:hAnsi="仿宋" w:eastAsia="仿宋" w:cs="仿宋"/>
          <w:i w:val="0"/>
          <w:iCs w:val="0"/>
          <w:color w:val="auto"/>
          <w:highlight w:val="none"/>
          <w:u w:val="none"/>
          <w:lang w:val="en-US" w:eastAsia="zh-CN"/>
        </w:rPr>
        <w:t xml:space="preserve">[核心参数]</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i/>
          <w:iCs/>
          <w:color w:val="auto"/>
          <w:highlight w:val="none"/>
          <w:u w:val="single"/>
          <w:lang w:val="en-US" w:eastAsia="zh-CN"/>
        </w:rPr>
      </w:pPr>
      <w:r>
        <w:rPr>
          <w:rFonts w:hint="eastAsia" w:ascii="仿宋" w:hAnsi="仿宋" w:eastAsia="仿宋" w:cs="仿宋"/>
          <w:i/>
          <w:iCs/>
          <w:color w:val="auto"/>
          <w:highlight w:val="none"/>
          <w:u w:val="single"/>
          <w:lang w:val="en-US" w:eastAsia="zh-CN"/>
        </w:rPr>
        <w:t xml:space="preserve">★1.主轴采用支承轴承结构。</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i/>
          <w:iCs/>
          <w:color w:val="auto"/>
          <w:highlight w:val="none"/>
          <w:u w:val="single"/>
          <w:lang w:val="en-US" w:eastAsia="zh-CN"/>
        </w:rPr>
      </w:pPr>
      <w:r>
        <w:rPr>
          <w:rFonts w:hint="eastAsia" w:ascii="仿宋" w:hAnsi="仿宋" w:eastAsia="仿宋" w:cs="仿宋"/>
          <w:i/>
          <w:iCs/>
          <w:color w:val="auto"/>
          <w:highlight w:val="none"/>
          <w:u w:val="single"/>
          <w:lang w:val="en-US" w:eastAsia="zh-CN"/>
        </w:rPr>
        <w:t xml:space="preserve">★2.采用半导体激光器作为指向器，用于快速确定测量部位，提高了定位图像的效率；</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i/>
          <w:iCs/>
          <w:color w:val="auto"/>
          <w:highlight w:val="none"/>
          <w:u w:val="single"/>
          <w:lang w:val="en-US" w:eastAsia="zh-CN"/>
        </w:rPr>
      </w:pPr>
      <w:r>
        <w:rPr>
          <w:rFonts w:hint="eastAsia" w:ascii="仿宋" w:hAnsi="仿宋" w:eastAsia="仿宋" w:cs="仿宋"/>
          <w:i/>
          <w:iCs/>
          <w:color w:val="auto"/>
          <w:highlight w:val="none"/>
          <w:u w:val="single"/>
          <w:lang w:val="en-US" w:eastAsia="zh-CN"/>
        </w:rPr>
        <w:t xml:space="preserve">★3.光学定位器</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i/>
          <w:iCs/>
          <w:color w:val="auto"/>
          <w:highlight w:val="none"/>
          <w:u w:val="single"/>
          <w:lang w:val="en-US" w:eastAsia="zh-CN"/>
        </w:rPr>
      </w:pPr>
      <w:r>
        <w:rPr>
          <w:rFonts w:hint="eastAsia" w:ascii="仿宋" w:hAnsi="仿宋" w:eastAsia="仿宋" w:cs="仿宋"/>
          <w:i/>
          <w:iCs/>
          <w:color w:val="auto"/>
          <w:highlight w:val="none"/>
          <w:u w:val="single"/>
          <w:lang w:val="en-US" w:eastAsia="zh-CN"/>
        </w:rPr>
        <w:t xml:space="preserve">3.1最大探测深度≥15mm 测量力：0.1N （±0.03）   </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i/>
          <w:iCs/>
          <w:color w:val="auto"/>
          <w:highlight w:val="none"/>
          <w:u w:val="single"/>
          <w:lang w:val="en-US" w:eastAsia="zh-CN"/>
        </w:rPr>
      </w:pPr>
      <w:r>
        <w:rPr>
          <w:rFonts w:hint="eastAsia" w:ascii="仿宋" w:hAnsi="仿宋" w:eastAsia="仿宋" w:cs="仿宋"/>
          <w:i/>
          <w:iCs/>
          <w:color w:val="auto"/>
          <w:highlight w:val="none"/>
          <w:u w:val="single"/>
          <w:lang w:val="en-US" w:eastAsia="zh-CN"/>
        </w:rPr>
        <w:t xml:space="preserve">3.2定位稳定性≤0.001mm</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i/>
          <w:iCs/>
          <w:color w:val="auto"/>
          <w:highlight w:val="none"/>
          <w:u w:val="single"/>
          <w:lang w:val="en-US" w:eastAsia="zh-CN"/>
        </w:rPr>
      </w:pPr>
      <w:r>
        <w:rPr>
          <w:rFonts w:hint="eastAsia" w:ascii="仿宋" w:hAnsi="仿宋" w:eastAsia="仿宋" w:cs="仿宋"/>
          <w:i/>
          <w:iCs/>
          <w:color w:val="auto"/>
          <w:highlight w:val="none"/>
          <w:u w:val="single"/>
          <w:lang w:val="en-US" w:eastAsia="zh-CN"/>
        </w:rPr>
        <w:t xml:space="preserve">3.3测头直径的检定极限误差≤0.0005mm</w:t>
      </w:r>
      <w:r/>
    </w:p>
    <w:p>
      <w:pPr>
        <w:ind w:firstLine="480"/>
        <w:keepLines w:val="0"/>
        <w:keepNext w:val="0"/>
        <w:pageBreakBefore w:val="0"/>
        <w:spacing w:line="440" w:lineRule="exact"/>
        <w:widowControl w:val="off"/>
        <w:rPr>
          <w:rFonts w:hint="eastAsia" w:ascii="仿宋" w:hAnsi="仿宋" w:eastAsia="仿宋" w:cs="仿宋"/>
          <w:bCs/>
          <w:highlight w:val="none"/>
        </w:rPr>
      </w:pPr>
      <w:r>
        <w:rPr>
          <w:rFonts w:hint="eastAsia" w:ascii="仿宋" w:hAnsi="仿宋" w:eastAsia="仿宋" w:cs="仿宋"/>
          <w:bCs/>
          <w:highlight w:val="none"/>
        </w:rPr>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[重要参数]</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▲1.数显分度头</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1.1角度测量范围：0°～360°     </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1.2角度测量分辨率能达到：5″     </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highlight w:val="none"/>
        </w:rPr>
      </w:pPr>
      <w:r>
        <w:rPr>
          <w:rFonts w:hint="eastAsia" w:ascii="仿宋" w:hAnsi="仿宋" w:eastAsia="仿宋" w:cs="仿宋"/>
          <w:color w:val="auto"/>
          <w:highlight w:val="none"/>
          <w:lang w:val="en-US" w:eastAsia="zh-CN"/>
        </w:rPr>
        <w:t xml:space="preserve">1.3角度测量准确度能达到：30″</w:t>
      </w:r>
      <w:r>
        <w:rPr>
          <w:rFonts w:hint="eastAsia" w:ascii="仿宋" w:hAnsi="仿宋" w:eastAsia="仿宋" w:cs="仿宋"/>
          <w:color w:val="auto"/>
          <w:highlight w:val="none"/>
          <w:lang w:val="en-US" w:eastAsia="zh-CN"/>
        </w:rPr>
        <w:br/>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[一般参数]</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1.测量行程（mm）X坐标≥200；Y坐标≥100    </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2.X、Y坐标测量分辨率能达到：0.0002mm</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3.X、Y坐标准确度能达到：(1+L/100)μm，式中L为被测长度，单位为mm</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4.方工作台尺寸（mm）≥260×270     </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5.方工作台承放工件最大高度（mm）≥140</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6.显微镜立柱</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6.1 角度倾斜范围≥±12°</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6.2 角度倾斜分度值能达到：30′</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sz w:val="24"/>
          <w:szCs w:val="24"/>
          <w:highlight w:val="none"/>
          <w:lang w:val="en-US" w:eastAsia="zh-CN" w:bidi="ar-SA"/>
        </w:rPr>
        <w:t xml:space="preserve">7.</w:t>
      </w:r>
      <w:r>
        <w:rPr>
          <w:rFonts w:hint="eastAsia" w:ascii="仿宋" w:hAnsi="仿宋" w:eastAsia="仿宋" w:cs="仿宋"/>
          <w:color w:val="auto"/>
          <w:highlight w:val="none"/>
          <w:lang w:val="en-US" w:eastAsia="zh-CN"/>
        </w:rPr>
        <w:t xml:space="preserve">顶针架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7.1 顶针架夹持最大直径≥φ100 mm</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7.2 顶针架夹持最大长度≥700mm</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8.高顶针架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8.1 高顶针架夹持最大直径≥φ250 mm</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8.2 高顶针架夹持最大长度≥ 200mm</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sz w:val="24"/>
          <w:szCs w:val="24"/>
          <w:highlight w:val="none"/>
          <w:lang w:val="en-US" w:eastAsia="zh-CN" w:bidi="ar-SA"/>
        </w:rPr>
        <w:t xml:space="preserve">9.</w:t>
      </w:r>
      <w:r>
        <w:rPr>
          <w:rFonts w:hint="eastAsia" w:ascii="仿宋" w:hAnsi="仿宋" w:eastAsia="仿宋" w:cs="仿宋"/>
          <w:color w:val="auto"/>
          <w:highlight w:val="none"/>
          <w:lang w:val="en-US" w:eastAsia="zh-CN"/>
        </w:rPr>
        <w:t xml:space="preserve">CCD 摄像头    </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9.1 1/3英寸及以上彩色(或黑白)CCD</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9.2 像素数≥795×596</w:t>
      </w:r>
      <w:r>
        <w:rPr>
          <w:rFonts w:hint="eastAsia" w:ascii="仿宋" w:hAnsi="仿宋" w:eastAsia="仿宋" w:cs="仿宋"/>
          <w:color w:val="auto"/>
          <w:highlight w:val="none"/>
          <w:lang w:val="en-US" w:eastAsia="zh-CN"/>
        </w:rPr>
        <w:br/>
      </w:r>
      <w:r/>
    </w:p>
    <w:p>
      <w:pPr>
        <w:numPr>
          <w:ilvl w:val="0"/>
          <w:numId w:val="0"/>
        </w:numPr>
        <w:jc w:val="both"/>
        <w:keepLines w:val="0"/>
        <w:keepNext w:val="0"/>
        <w:pageBreakBefore w:val="0"/>
        <w:spacing w:line="440" w:lineRule="exact"/>
        <w:widowControl w:val="off"/>
        <w:rPr>
          <w:rFonts w:hint="eastAsia" w:ascii="仿宋" w:hAnsi="仿宋" w:eastAsia="仿宋" w:cs="仿宋"/>
          <w:b/>
          <w:bCs w:val="0"/>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1.付款方式：合同签订后，采购人在收到投标人开具的增值税发票后的10个工作日内支付合同总额的30%作预付款；货物交付、安装、调试且验收合格后，采购人在收到投标人开具的增值税发票后的10个工作日内支付合同总额的70%。</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2.交货期：合同签订后6个月内。</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3.质保期：验收合格后质保≥1年。</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4.质量保证：</w:t>
      </w:r>
      <w:r>
        <w:rPr>
          <w:rFonts w:hint="eastAsia" w:ascii="仿宋" w:hAnsi="仿宋" w:eastAsia="仿宋" w:cs="仿宋"/>
          <w:b w:val="0"/>
          <w:bCs/>
          <w:i/>
          <w:iCs/>
          <w:color w:val="auto"/>
          <w:sz w:val="24"/>
          <w:szCs w:val="24"/>
          <w:highlight w:val="none"/>
          <w:u w:val="single"/>
          <w:lang w:val="en-US" w:eastAsia="zh-CN" w:bidi="ar-SA"/>
        </w:rPr>
        <w:t xml:space="preserve">投标人应保证所提供设备是全新、未使用过的原装合格正品，并完全符合国家规定的质量、规格和性能要求。在质量保证期内，投标人应对由于设计、工艺或材料的缺陷所发生的任何不足或故障负责，所需费用由投标人承担。</w:t>
      </w:r>
      <w:r/>
    </w:p>
    <w:p>
      <w:pPr>
        <w:numPr>
          <w:ilvl w:val="0"/>
          <w:numId w:val="0"/>
        </w:numPr>
        <w:jc w:val="both"/>
        <w:keepLines w:val="0"/>
        <w:keepNext w:val="0"/>
        <w:pageBreakBefore w:val="0"/>
        <w:spacing w:line="440" w:lineRule="exact"/>
        <w:widowControl w:val="off"/>
        <w:rPr>
          <w:rFonts w:hint="eastAsia" w:ascii="仿宋" w:hAnsi="仿宋" w:eastAsia="仿宋" w:cs="仿宋"/>
          <w:b/>
          <w:bCs w:val="0"/>
          <w:i w:val="0"/>
          <w:iCs w:val="0"/>
          <w:color w:val="auto"/>
          <w:sz w:val="24"/>
          <w:szCs w:val="24"/>
          <w:highlight w:val="none"/>
          <w:u w:val="none"/>
          <w:lang w:val="en-US" w:eastAsia="zh-CN" w:bidi="ar-SA"/>
        </w:rPr>
      </w:pPr>
      <w:r>
        <w:rPr>
          <w:rFonts w:hint="eastAsia" w:ascii="仿宋" w:hAnsi="仿宋" w:eastAsia="仿宋" w:cs="仿宋"/>
          <w:b/>
          <w:bCs w:val="0"/>
          <w:i w:val="0"/>
          <w:iCs w:val="0"/>
          <w:color w:val="auto"/>
          <w:sz w:val="24"/>
          <w:szCs w:val="24"/>
          <w:highlight w:val="none"/>
          <w:u w:val="none"/>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i w:val="0"/>
          <w:iCs w:val="0"/>
          <w:color w:val="auto"/>
          <w:sz w:val="24"/>
          <w:szCs w:val="24"/>
          <w:highlight w:val="none"/>
          <w:u w:val="none"/>
          <w:lang w:val="en-US" w:eastAsia="zh-CN" w:bidi="ar-SA"/>
        </w:rPr>
      </w:pPr>
      <w:r>
        <w:rPr>
          <w:rFonts w:hint="eastAsia" w:ascii="仿宋" w:hAnsi="仿宋" w:eastAsia="仿宋" w:cs="仿宋"/>
          <w:b/>
          <w:bCs w:val="0"/>
          <w:i w:val="0"/>
          <w:iCs w:val="0"/>
          <w:color w:val="auto"/>
          <w:sz w:val="24"/>
          <w:szCs w:val="24"/>
          <w:highlight w:val="none"/>
          <w:u w:val="none"/>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1.落实商品包装、快递包装政府采购需求标准。具体详见投标人须知第40条，在履约验收时按照本条款执行，违反本约定的对照合同违约条款追究违约责任。投标人一旦参与本项目，即完全响应本条款要求。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2.项目交货方案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根据招标文件要求提供项目交货方案、进度方案、防护方案以及方案的科学合理、完整、切实可行性等内容。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3.安装调试方案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根据招标文件要求提供安装方案、调试方案、管理方案以及方案的科学合理、完整、切实可行性等内容</w:t>
      </w:r>
      <w:r>
        <w:rPr>
          <w:rFonts w:hint="eastAsia" w:ascii="仿宋" w:hAnsi="仿宋" w:eastAsia="仿宋" w:cs="仿宋"/>
          <w:bCs/>
          <w:color w:val="auto"/>
          <w:sz w:val="24"/>
          <w:szCs w:val="24"/>
          <w:highlight w:val="none"/>
          <w:lang w:val="en-US" w:eastAsia="zh-CN" w:bidi="ar-SA"/>
        </w:rPr>
        <w:t xml:space="preserve">。</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4.质量控制方案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根据招标文件要求提供质量控制体系、质量检验标准、质量管理方案以及方案的科学合理、完整、切实可行性等内容。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5.</w:t>
      </w:r>
      <w:r>
        <w:rPr>
          <w:rFonts w:hint="eastAsia" w:ascii="仿宋" w:hAnsi="仿宋" w:eastAsia="仿宋" w:cs="仿宋"/>
          <w:bCs/>
          <w:color w:val="auto"/>
          <w:sz w:val="24"/>
          <w:szCs w:val="24"/>
          <w:highlight w:val="none"/>
          <w:lang w:val="en-US" w:eastAsia="zh-CN" w:bidi="ar-SA"/>
        </w:rPr>
        <w:t xml:space="preserve">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根据招标文件要求提供人员培训方案、技术支持方案、采购人所需的技术和学术支持方案以及方案的科学合理、完整、切实可行性等内容。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6.</w:t>
      </w:r>
      <w:r>
        <w:rPr>
          <w:rFonts w:hint="eastAsia" w:ascii="仿宋" w:hAnsi="仿宋" w:eastAsia="仿宋" w:cs="仿宋"/>
          <w:bCs/>
          <w:color w:val="auto"/>
          <w:sz w:val="24"/>
          <w:szCs w:val="24"/>
          <w:highlight w:val="none"/>
          <w:lang w:val="en-US" w:eastAsia="zh-CN" w:bidi="ar-SA"/>
        </w:rPr>
        <w:t xml:space="preserve">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根据招标文件要求提供售后方案、售后人员安排、售后响应措施以及方案的科学合理、完整、切实可行性等内容。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根据招标文件要求提供应急预案、应急处理方案、应急人员安排以及方案的科学合理、完整、切实可行性等内容。</w:t>
      </w:r>
      <w:r/>
    </w:p>
    <w:p>
      <w:pPr>
        <w:jc w:val="center"/>
        <w:rPr>
          <w:rFonts w:ascii="仿宋" w:hAnsi="仿宋" w:eastAsia="仿宋" w:cs="仿宋"/>
          <w:bCs/>
          <w:highlight w:val="none"/>
        </w:rPr>
      </w:pPr>
      <w:r>
        <w:rPr>
          <w:rFonts w:ascii="仿宋" w:hAnsi="仿宋" w:eastAsia="仿宋" w:cs="仿宋"/>
          <w:bCs/>
          <w:highlight w:val="none"/>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br w:type="page" w:clear="all"/>
      </w:r>
      <w:r/>
    </w:p>
    <w:p>
      <w:pPr>
        <w:jc w:val="both"/>
        <w:rPr>
          <w:rFonts w:hint="eastAsia" w:ascii="黑体" w:hAnsi="黑体" w:eastAsia="黑体" w:cs="宋体"/>
          <w:b/>
          <w:color w:val="auto"/>
          <w:sz w:val="36"/>
          <w:szCs w:val="36"/>
          <w:highlight w:val="none"/>
        </w:rPr>
        <w:outlineLvl w:val="1"/>
      </w:pPr>
      <w:r>
        <w:rPr>
          <w:rFonts w:hint="eastAsia" w:ascii="仿宋" w:hAnsi="仿宋" w:eastAsia="仿宋" w:cs="仿宋"/>
          <w:b/>
          <w:bCs/>
          <w:color w:val="auto"/>
          <w:sz w:val="32"/>
          <w:szCs w:val="32"/>
          <w:highlight w:val="none"/>
          <w:lang w:val="en-US" w:eastAsia="zh-CN"/>
        </w:rPr>
        <w:t xml:space="preserve">采购包2：测长机、小角度检定仪</w:t>
      </w:r>
      <w:r/>
    </w:p>
    <w:p>
      <w:pPr>
        <w:jc w:val="center"/>
        <w:keepLines w:val="0"/>
        <w:keepNext w:val="0"/>
        <w:pageBreakBefore w:val="0"/>
        <w:spacing w:before="361" w:after="361"/>
        <w:widowControl w:val="off"/>
        <w:rPr>
          <w:rFonts w:hint="eastAsia" w:ascii="黑体" w:hAnsi="黑体" w:eastAsia="黑体" w:cs="宋体"/>
          <w:b/>
          <w:color w:val="auto"/>
          <w:sz w:val="36"/>
          <w:szCs w:val="36"/>
          <w:highlight w:val="none"/>
          <w:lang w:val="en-US" w:eastAsia="zh-CN"/>
        </w:rPr>
      </w:pPr>
      <w:r>
        <w:rPr>
          <w:rFonts w:hint="eastAsia" w:ascii="黑体" w:hAnsi="黑体" w:eastAsia="黑体" w:cs="宋体"/>
          <w:b/>
          <w:color w:val="auto"/>
          <w:sz w:val="36"/>
          <w:szCs w:val="36"/>
          <w:highlight w:val="none"/>
          <w:lang w:val="en-US" w:eastAsia="zh-CN"/>
        </w:rPr>
        <w:t xml:space="preserve">一、货物需求一览表</w:t>
      </w:r>
      <w:r/>
    </w:p>
    <w:tbl>
      <w:tblPr>
        <w:tblStyle w:val="731"/>
        <w:tblW w:w="514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52"/>
        <w:gridCol w:w="2056"/>
        <w:gridCol w:w="757"/>
        <w:gridCol w:w="1747"/>
        <w:gridCol w:w="3624"/>
      </w:tblGrid>
      <w:tr>
        <w:trPr>
          <w:jc w:val="center"/>
          <w:trHeight w:val="454"/>
        </w:trPr>
        <w:tc>
          <w:tcPr>
            <w:shd w:val="clear" w:color="auto" w:fill="auto"/>
            <w:tcMar>
              <w:left w:w="15" w:type="dxa"/>
              <w:top w:w="15" w:type="dxa"/>
              <w:right w:w="15" w:type="dxa"/>
            </w:tcMar>
            <w:tcW w:w="520" w:type="pct"/>
            <w:vAlign w:val="center"/>
            <w:textDirection w:val="lrTb"/>
            <w:noWrap/>
          </w:tcPr>
          <w:p>
            <w:pPr>
              <w:jc w:val="center"/>
              <w:widowControl/>
              <w:rPr>
                <w:rFonts w:hint="eastAsia" w:ascii="仿宋" w:hAnsi="仿宋" w:eastAsia="仿宋" w:cs="仿宋"/>
                <w:b/>
                <w:bCs/>
                <w:color w:val="auto"/>
                <w:highlight w:val="none"/>
                <w:lang w:eastAsia="zh-CN"/>
              </w:rPr>
            </w:pPr>
            <w:r>
              <w:rPr>
                <w:rFonts w:hint="eastAsia" w:ascii="仿宋" w:hAnsi="仿宋" w:eastAsia="仿宋" w:cs="仿宋"/>
                <w:b/>
                <w:bCs/>
                <w:color w:val="auto"/>
                <w:highlight w:val="none"/>
                <w:lang w:val="en-US" w:eastAsia="zh-CN" w:bidi="ar"/>
              </w:rPr>
              <w:t xml:space="preserve">品目</w:t>
            </w:r>
            <w:r/>
          </w:p>
        </w:tc>
        <w:tc>
          <w:tcPr>
            <w:shd w:val="clear" w:color="auto" w:fill="auto"/>
            <w:tcMar>
              <w:left w:w="15" w:type="dxa"/>
              <w:top w:w="15" w:type="dxa"/>
              <w:right w:w="15" w:type="dxa"/>
            </w:tcMar>
            <w:tcW w:w="1125" w:type="pct"/>
            <w:vAlign w:val="center"/>
            <w:textDirection w:val="lrTb"/>
            <w:noWrap/>
          </w:tcPr>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lang w:bidi="ar"/>
              </w:rPr>
              <w:t xml:space="preserve">设备名称</w:t>
            </w:r>
            <w:r/>
          </w:p>
        </w:tc>
        <w:tc>
          <w:tcPr>
            <w:shd w:val="clear" w:color="auto" w:fill="ffffff"/>
            <w:tcMar>
              <w:left w:w="15" w:type="dxa"/>
              <w:top w:w="15" w:type="dxa"/>
              <w:right w:w="15" w:type="dxa"/>
            </w:tcMar>
            <w:tcW w:w="414" w:type="pct"/>
            <w:vAlign w:val="center"/>
            <w:textDirection w:val="lrTb"/>
            <w:noWrap/>
          </w:tcPr>
          <w:p>
            <w:pPr>
              <w:jc w:val="center"/>
              <w:widowControl/>
              <w:rPr>
                <w:rFonts w:hint="eastAsia" w:ascii="仿宋" w:hAnsi="仿宋" w:eastAsia="仿宋" w:cs="仿宋"/>
                <w:b/>
                <w:bCs/>
                <w:color w:val="auto"/>
                <w:highlight w:val="none"/>
                <w:lang w:bidi="ar"/>
              </w:rPr>
            </w:pPr>
            <w:r>
              <w:rPr>
                <w:rFonts w:hint="eastAsia" w:ascii="仿宋" w:hAnsi="仿宋" w:eastAsia="仿宋" w:cs="仿宋"/>
                <w:b/>
                <w:bCs/>
                <w:color w:val="auto"/>
                <w:highlight w:val="none"/>
                <w:lang w:bidi="ar"/>
              </w:rPr>
              <w:t xml:space="preserve">数量</w:t>
            </w:r>
            <w:r/>
          </w:p>
        </w:tc>
        <w:tc>
          <w:tcPr>
            <w:shd w:val="clear" w:color="auto" w:fill="ffffff"/>
            <w:tcMar>
              <w:left w:w="15" w:type="dxa"/>
              <w:top w:w="15" w:type="dxa"/>
              <w:right w:w="15" w:type="dxa"/>
            </w:tcMar>
            <w:tcW w:w="956" w:type="pct"/>
            <w:vAlign w:val="center"/>
            <w:textDirection w:val="lrTb"/>
            <w:noWrap/>
          </w:tcPr>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单品目</w:t>
            </w:r>
            <w:r/>
          </w:p>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最高限价总价</w:t>
            </w:r>
            <w:r/>
          </w:p>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（万元）</w:t>
            </w:r>
            <w:r/>
          </w:p>
        </w:tc>
        <w:tc>
          <w:tcPr>
            <w:shd w:val="clear" w:color="auto" w:fill="auto"/>
            <w:tcMar>
              <w:left w:w="15" w:type="dxa"/>
              <w:top w:w="15" w:type="dxa"/>
              <w:right w:w="15" w:type="dxa"/>
            </w:tcMar>
            <w:tcW w:w="1983" w:type="pct"/>
            <w:vAlign w:val="center"/>
            <w:textDirection w:val="lrTb"/>
            <w:noWrap/>
          </w:tcPr>
          <w:p>
            <w:pPr>
              <w:jc w:val="center"/>
              <w:rPr>
                <w:rFonts w:hint="eastAsia" w:ascii="仿宋" w:hAnsi="仿宋" w:eastAsia="仿宋" w:cs="仿宋"/>
                <w:b/>
                <w:bCs/>
                <w:color w:val="auto"/>
                <w:highlight w:val="none"/>
              </w:rPr>
            </w:pPr>
            <w:r>
              <w:rPr>
                <w:rFonts w:hint="eastAsia" w:ascii="仿宋" w:hAnsi="仿宋" w:eastAsia="仿宋" w:cs="仿宋"/>
                <w:b/>
                <w:bCs/>
                <w:color w:val="auto"/>
                <w:szCs w:val="21"/>
                <w:highlight w:val="none"/>
              </w:rPr>
              <w:t xml:space="preserve">交货地点</w:t>
            </w:r>
            <w:r/>
          </w:p>
        </w:tc>
      </w:tr>
      <w:tr>
        <w:trPr>
          <w:jc w:val="center"/>
          <w:trHeight w:val="541"/>
        </w:trPr>
        <w:tc>
          <w:tcPr>
            <w:shd w:val="clear" w:color="auto" w:fill="auto"/>
            <w:tcMar>
              <w:left w:w="15" w:type="dxa"/>
              <w:top w:w="15" w:type="dxa"/>
              <w:right w:w="15" w:type="dxa"/>
            </w:tcMar>
            <w:tcW w:w="520" w:type="pct"/>
            <w:vAlign w:val="center"/>
            <w:textDirection w:val="lrTb"/>
            <w:noWrap/>
          </w:tcPr>
          <w:p>
            <w:pPr>
              <w:jc w:val="center"/>
              <w:widowControl/>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●1</w:t>
            </w:r>
            <w:r/>
          </w:p>
        </w:tc>
        <w:tc>
          <w:tcPr>
            <w:shd w:val="clear" w:color="auto" w:fill="auto"/>
            <w:tcMar>
              <w:left w:w="15" w:type="dxa"/>
              <w:top w:w="15" w:type="dxa"/>
              <w:right w:w="15" w:type="dxa"/>
            </w:tcMar>
            <w:tcW w:w="1125" w:type="pct"/>
            <w:vAlign w:val="center"/>
            <w:textDirection w:val="lrTb"/>
            <w:noWrap/>
          </w:tcPr>
          <w:p>
            <w:pPr>
              <w:jc w:val="center"/>
              <w:widowControl/>
              <w:rPr>
                <w:rFonts w:hint="eastAsia" w:ascii="仿宋" w:hAnsi="仿宋" w:eastAsia="仿宋" w:cs="仿宋"/>
                <w:color w:val="auto"/>
                <w:highlight w:val="none"/>
              </w:rPr>
            </w:pPr>
            <w:r>
              <w:rPr>
                <w:rFonts w:hint="eastAsia" w:ascii="仿宋" w:hAnsi="仿宋" w:eastAsia="仿宋" w:cs="仿宋"/>
                <w:color w:val="auto"/>
                <w:highlight w:val="none"/>
              </w:rPr>
              <w:t xml:space="preserve">测长机</w:t>
            </w:r>
            <w:r/>
          </w:p>
        </w:tc>
        <w:tc>
          <w:tcPr>
            <w:shd w:val="clear" w:color="auto" w:fill="ffffff"/>
            <w:tcMar>
              <w:left w:w="15" w:type="dxa"/>
              <w:top w:w="15" w:type="dxa"/>
              <w:right w:w="15" w:type="dxa"/>
            </w:tcMar>
            <w:tcW w:w="414" w:type="pct"/>
            <w:vAlign w:val="center"/>
            <w:textDirection w:val="lrTb"/>
            <w:noWrap/>
          </w:tcPr>
          <w:p>
            <w:pPr>
              <w:jc w:val="center"/>
              <w:widowControl/>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w:t>
            </w:r>
            <w:r/>
          </w:p>
        </w:tc>
        <w:tc>
          <w:tcPr>
            <w:shd w:val="clear" w:color="auto" w:fill="ffffff"/>
            <w:tcMar>
              <w:left w:w="15" w:type="dxa"/>
              <w:top w:w="15" w:type="dxa"/>
              <w:right w:w="15" w:type="dxa"/>
            </w:tcMar>
            <w:tcW w:w="956" w:type="pct"/>
            <w:vAlign w:val="center"/>
            <w:textDirection w:val="lrTb"/>
            <w:noWrap/>
          </w:tcPr>
          <w:p>
            <w:pPr>
              <w:jc w:val="center"/>
              <w:widowControl/>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73.6</w:t>
            </w:r>
            <w:r/>
          </w:p>
        </w:tc>
        <w:tc>
          <w:tcPr>
            <w:shd w:val="clear" w:color="auto" w:fill="auto"/>
            <w:tcMar>
              <w:left w:w="15" w:type="dxa"/>
              <w:top w:w="15" w:type="dxa"/>
              <w:right w:w="15" w:type="dxa"/>
            </w:tcMar>
            <w:tcW w:w="1983" w:type="pct"/>
            <w:vAlign w:val="center"/>
            <w:vMerge w:val="restart"/>
            <w:textDirection w:val="lrTb"/>
            <w:noWrap/>
          </w:tcPr>
          <w:p>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扬州市检验检测中心</w:t>
            </w:r>
            <w:r/>
          </w:p>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highlight w:val="none"/>
              </w:rPr>
              <w:t xml:space="preserve">扬州市广陵区广陵</w:t>
            </w:r>
            <w:r>
              <w:rPr>
                <w:rFonts w:hint="eastAsia" w:ascii="仿宋" w:hAnsi="仿宋" w:eastAsia="仿宋" w:cs="仿宋"/>
                <w:color w:val="auto"/>
                <w:highlight w:val="none"/>
                <w:lang w:eastAsia="zh-CN"/>
              </w:rPr>
              <w:t xml:space="preserve">经济开发区</w:t>
            </w:r>
            <w:r>
              <w:rPr>
                <w:rFonts w:hint="eastAsia" w:ascii="仿宋" w:hAnsi="仿宋" w:eastAsia="仿宋" w:cs="仿宋"/>
                <w:color w:val="auto"/>
                <w:highlight w:val="none"/>
              </w:rPr>
              <w:t xml:space="preserve">创业路20号</w:t>
            </w:r>
            <w:r>
              <w:rPr>
                <w:rFonts w:hint="eastAsia" w:ascii="仿宋" w:hAnsi="仿宋" w:eastAsia="仿宋" w:cs="仿宋"/>
                <w:color w:val="auto"/>
                <w:szCs w:val="21"/>
                <w:highlight w:val="none"/>
                <w:lang w:eastAsia="zh-CN"/>
              </w:rPr>
              <w:t xml:space="preserve">）</w:t>
            </w:r>
            <w:r/>
          </w:p>
        </w:tc>
      </w:tr>
      <w:tr>
        <w:trPr>
          <w:jc w:val="center"/>
          <w:trHeight w:val="614"/>
        </w:trPr>
        <w:tc>
          <w:tcPr>
            <w:shd w:val="clear" w:color="auto" w:fill="auto"/>
            <w:tcMar>
              <w:left w:w="15" w:type="dxa"/>
              <w:top w:w="15" w:type="dxa"/>
              <w:right w:w="15" w:type="dxa"/>
            </w:tcMar>
            <w:tcW w:w="520" w:type="pct"/>
            <w:vAlign w:val="center"/>
            <w:textDirection w:val="lrTb"/>
            <w:noWrap/>
          </w:tcPr>
          <w:p>
            <w:pPr>
              <w:jc w:val="center"/>
              <w:widowControl/>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w:t>
            </w:r>
            <w:r/>
          </w:p>
        </w:tc>
        <w:tc>
          <w:tcPr>
            <w:shd w:val="clear" w:color="auto" w:fill="auto"/>
            <w:tcMar>
              <w:left w:w="15" w:type="dxa"/>
              <w:top w:w="15" w:type="dxa"/>
              <w:right w:w="15" w:type="dxa"/>
            </w:tcMar>
            <w:tcW w:w="1125" w:type="pct"/>
            <w:vAlign w:val="center"/>
            <w:textDirection w:val="lrTb"/>
            <w:noWrap/>
          </w:tcPr>
          <w:p>
            <w:pPr>
              <w:jc w:val="center"/>
              <w:widowControl/>
              <w:rPr>
                <w:rFonts w:hint="eastAsia" w:ascii="仿宋" w:hAnsi="仿宋" w:eastAsia="仿宋" w:cs="仿宋"/>
                <w:color w:val="auto"/>
                <w:highlight w:val="none"/>
              </w:rPr>
            </w:pPr>
            <w:r>
              <w:rPr>
                <w:rFonts w:hint="eastAsia" w:ascii="仿宋" w:hAnsi="仿宋" w:eastAsia="仿宋" w:cs="仿宋"/>
                <w:color w:val="auto"/>
                <w:highlight w:val="none"/>
              </w:rPr>
              <w:t xml:space="preserve">小角度</w:t>
            </w:r>
            <w:r>
              <w:rPr>
                <w:rFonts w:hint="eastAsia" w:ascii="仿宋" w:hAnsi="仿宋" w:eastAsia="仿宋" w:cs="仿宋"/>
                <w:color w:val="auto"/>
                <w:highlight w:val="none"/>
                <w:lang w:eastAsia="zh-CN"/>
              </w:rPr>
              <w:t xml:space="preserve">检定</w:t>
            </w:r>
            <w:r>
              <w:rPr>
                <w:rFonts w:hint="eastAsia" w:ascii="仿宋" w:hAnsi="仿宋" w:eastAsia="仿宋" w:cs="仿宋"/>
                <w:color w:val="auto"/>
                <w:highlight w:val="none"/>
              </w:rPr>
              <w:t xml:space="preserve">仪</w:t>
            </w:r>
            <w:r/>
          </w:p>
        </w:tc>
        <w:tc>
          <w:tcPr>
            <w:shd w:val="clear" w:color="auto" w:fill="ffffff"/>
            <w:tcMar>
              <w:left w:w="15" w:type="dxa"/>
              <w:top w:w="15" w:type="dxa"/>
              <w:right w:w="15" w:type="dxa"/>
            </w:tcMar>
            <w:tcW w:w="414" w:type="pct"/>
            <w:vAlign w:val="center"/>
            <w:textDirection w:val="lrTb"/>
            <w:noWrap/>
          </w:tcPr>
          <w:p>
            <w:pPr>
              <w:jc w:val="center"/>
              <w:widowControl/>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w:t>
            </w:r>
            <w:r/>
          </w:p>
        </w:tc>
        <w:tc>
          <w:tcPr>
            <w:shd w:val="clear" w:color="auto" w:fill="ffffff"/>
            <w:tcMar>
              <w:left w:w="15" w:type="dxa"/>
              <w:top w:w="15" w:type="dxa"/>
              <w:right w:w="15" w:type="dxa"/>
            </w:tcMar>
            <w:tcW w:w="956" w:type="pct"/>
            <w:vAlign w:val="center"/>
            <w:textDirection w:val="lrTb"/>
            <w:noWrap/>
          </w:tcPr>
          <w:p>
            <w:pPr>
              <w:jc w:val="center"/>
              <w:widowControl/>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17.8</w:t>
            </w:r>
            <w:r/>
          </w:p>
        </w:tc>
        <w:tc>
          <w:tcPr>
            <w:shd w:val="clear" w:color="auto" w:fill="auto"/>
            <w:tcMar>
              <w:left w:w="15" w:type="dxa"/>
              <w:top w:w="15" w:type="dxa"/>
              <w:right w:w="15" w:type="dxa"/>
            </w:tcMar>
            <w:tcW w:w="1983" w:type="pct"/>
            <w:vAlign w:val="center"/>
            <w:vMerge w:val="continue"/>
            <w:textDirection w:val="lrTb"/>
            <w:noWrap/>
          </w:tcPr>
          <w:p>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r>
            <w:r/>
          </w:p>
        </w:tc>
      </w:tr>
    </w:tbl>
    <w:p>
      <w:pPr>
        <w:rPr>
          <w:rFonts w:hint="default"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注：标注“</w:t>
      </w:r>
      <w:r>
        <w:rPr>
          <w:rFonts w:hint="eastAsia" w:ascii="仿宋" w:hAnsi="仿宋" w:eastAsia="仿宋" w:cs="仿宋"/>
          <w:bCs/>
          <w:color w:val="000000"/>
          <w:sz w:val="28"/>
          <w:szCs w:val="28"/>
          <w:highlight w:val="none"/>
        </w:rPr>
        <w:t xml:space="preserve">●</w:t>
      </w:r>
      <w:r>
        <w:rPr>
          <w:rFonts w:hint="eastAsia" w:ascii="仿宋" w:hAnsi="仿宋" w:eastAsia="仿宋" w:cs="仿宋"/>
          <w:b/>
          <w:color w:val="000000"/>
          <w:sz w:val="28"/>
          <w:szCs w:val="28"/>
          <w:highlight w:val="none"/>
        </w:rPr>
        <w:t xml:space="preserve">”的为核心产品</w:t>
      </w:r>
      <w:r/>
    </w:p>
    <w:p>
      <w:pP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r>
      <w:r/>
    </w:p>
    <w:p>
      <w:pPr>
        <w:jc w:val="center"/>
        <w:keepLines w:val="0"/>
        <w:keepNext w:val="0"/>
        <w:pageBreakBefore w:val="0"/>
        <w:spacing w:before="361" w:after="361"/>
        <w:widowControl w:val="off"/>
        <w:rPr>
          <w:rFonts w:hint="eastAsia" w:ascii="黑体" w:hAnsi="黑体" w:eastAsia="黑体" w:cs="宋体"/>
          <w:b/>
          <w:color w:val="auto"/>
          <w:sz w:val="36"/>
          <w:szCs w:val="36"/>
          <w:highlight w:val="none"/>
          <w:lang w:val="en-US" w:eastAsia="zh-CN"/>
        </w:rPr>
      </w:pPr>
      <w:r>
        <w:rPr>
          <w:rFonts w:hint="eastAsia" w:ascii="黑体" w:hAnsi="黑体" w:eastAsia="黑体" w:cs="宋体"/>
          <w:b/>
          <w:color w:val="auto"/>
          <w:sz w:val="36"/>
          <w:szCs w:val="36"/>
          <w:highlight w:val="none"/>
          <w:lang w:val="en-US" w:eastAsia="zh-CN"/>
        </w:rPr>
        <w:t xml:space="preserve">二、技术参数及要求（逐一应答）</w:t>
      </w:r>
      <w:r/>
    </w:p>
    <w:p>
      <w:pPr>
        <w:spacing w:line="440" w:lineRule="exact"/>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 xml:space="preserve">（一）技术要求</w:t>
      </w:r>
      <w:r/>
    </w:p>
    <w:p>
      <w:pPr>
        <w:ind w:firstLine="420"/>
        <w:spacing w:line="44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品目1：</w:t>
      </w:r>
      <w:r>
        <w:rPr>
          <w:rFonts w:hint="eastAsia" w:ascii="仿宋" w:hAnsi="仿宋" w:eastAsia="仿宋" w:cs="仿宋"/>
          <w:highlight w:val="none"/>
        </w:rPr>
        <w:t xml:space="preserve">测长机</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[核心参数]</w:t>
      </w:r>
      <w:r/>
    </w:p>
    <w:p>
      <w:pPr>
        <w:ind w:firstLine="420"/>
        <w:spacing w:line="440" w:lineRule="exact"/>
        <w:rPr>
          <w:rFonts w:hint="eastAsia" w:ascii="仿宋" w:hAnsi="仿宋" w:eastAsia="仿宋" w:cs="仿宋"/>
          <w:b w:val="0"/>
          <w:bCs w:val="0"/>
          <w:i/>
          <w:iCs/>
          <w:highlight w:val="none"/>
          <w:u w:val="single"/>
        </w:rPr>
      </w:pPr>
      <w:r>
        <w:rPr>
          <w:rFonts w:hint="eastAsia" w:ascii="仿宋" w:hAnsi="仿宋" w:eastAsia="仿宋" w:cs="仿宋"/>
          <w:b w:val="0"/>
          <w:bCs w:val="0"/>
          <w:i/>
          <w:iCs/>
          <w:highlight w:val="none"/>
          <w:u w:val="single"/>
        </w:rPr>
        <w:t xml:space="preserve">★1</w:t>
      </w:r>
      <w:r>
        <w:rPr>
          <w:rFonts w:hint="eastAsia" w:ascii="仿宋" w:hAnsi="仿宋" w:eastAsia="仿宋" w:cs="仿宋"/>
          <w:b w:val="0"/>
          <w:bCs w:val="0"/>
          <w:i/>
          <w:iCs/>
          <w:highlight w:val="none"/>
          <w:u w:val="single"/>
          <w:lang w:val="en-US" w:eastAsia="zh-CN"/>
        </w:rPr>
        <w:t xml:space="preserve">.</w:t>
      </w:r>
      <w:r>
        <w:rPr>
          <w:rFonts w:hint="eastAsia" w:ascii="仿宋" w:hAnsi="仿宋" w:eastAsia="仿宋" w:cs="仿宋"/>
          <w:b w:val="0"/>
          <w:bCs w:val="0"/>
          <w:i/>
          <w:iCs/>
          <w:highlight w:val="none"/>
          <w:u w:val="single"/>
        </w:rPr>
        <w:t xml:space="preserve">测量范围（提供</w:t>
      </w:r>
      <w:r>
        <w:rPr>
          <w:rFonts w:hint="default" w:ascii="仿宋" w:hAnsi="仿宋" w:eastAsia="仿宋" w:cs="仿宋"/>
          <w:b w:val="0"/>
          <w:bCs w:val="0"/>
          <w:i/>
          <w:iCs/>
          <w:highlight w:val="none"/>
          <w:u w:val="single"/>
          <w:lang w:val="en-US"/>
        </w:rPr>
        <w:t xml:space="preserve">彩页证明</w:t>
      </w:r>
      <w:r>
        <w:rPr>
          <w:rFonts w:hint="eastAsia" w:ascii="仿宋" w:hAnsi="仿宋" w:eastAsia="仿宋" w:cs="仿宋"/>
          <w:b w:val="0"/>
          <w:bCs w:val="0"/>
          <w:i/>
          <w:iCs/>
          <w:highlight w:val="none"/>
          <w:u w:val="single"/>
        </w:rPr>
        <w:t xml:space="preserve">）</w:t>
      </w:r>
      <w:r>
        <w:rPr>
          <w:rFonts w:ascii="仿宋" w:hAnsi="仿宋" w:eastAsia="仿宋" w:cs="仿宋"/>
          <w:b w:val="0"/>
          <w:bCs w:val="0"/>
          <w:i/>
          <w:iCs/>
          <w:highlight w:val="none"/>
          <w:u w:val="single"/>
        </w:rPr>
        <w:t xml:space="preserve"> </w:t>
      </w:r>
      <w:r/>
    </w:p>
    <w:p>
      <w:pPr>
        <w:ind w:firstLine="420"/>
        <w:spacing w:line="440" w:lineRule="exact"/>
        <w:rPr>
          <w:rFonts w:hint="eastAsia" w:ascii="仿宋" w:hAnsi="仿宋" w:eastAsia="仿宋" w:cs="仿宋"/>
          <w:b w:val="0"/>
          <w:bCs w:val="0"/>
          <w:i/>
          <w:iCs/>
          <w:highlight w:val="none"/>
          <w:u w:val="single"/>
        </w:rPr>
      </w:pPr>
      <w:r>
        <w:rPr>
          <w:rFonts w:hint="eastAsia" w:ascii="仿宋" w:hAnsi="仿宋" w:eastAsia="仿宋" w:cs="仿宋"/>
          <w:b w:val="0"/>
          <w:bCs w:val="0"/>
          <w:i/>
          <w:iCs/>
          <w:highlight w:val="none"/>
          <w:u w:val="single"/>
          <w:lang w:val="en-US" w:eastAsia="zh-CN"/>
        </w:rPr>
        <w:t xml:space="preserve">1.1</w:t>
      </w:r>
      <w:r>
        <w:rPr>
          <w:rFonts w:hint="eastAsia" w:ascii="仿宋" w:hAnsi="仿宋" w:eastAsia="仿宋" w:cs="仿宋"/>
          <w:b w:val="0"/>
          <w:bCs w:val="0"/>
          <w:i/>
          <w:iCs/>
          <w:highlight w:val="none"/>
          <w:u w:val="single"/>
        </w:rPr>
        <w:t xml:space="preserve">测量范围（外尺寸）≥</w:t>
      </w:r>
      <w:r>
        <w:rPr>
          <w:rFonts w:ascii="仿宋" w:hAnsi="仿宋" w:eastAsia="仿宋" w:cs="仿宋"/>
          <w:b w:val="0"/>
          <w:bCs w:val="0"/>
          <w:i/>
          <w:iCs/>
          <w:highlight w:val="none"/>
          <w:u w:val="single"/>
        </w:rPr>
        <w:t xml:space="preserve">0-3010mm</w:t>
      </w:r>
      <w:r/>
    </w:p>
    <w:p>
      <w:pPr>
        <w:ind w:firstLine="420"/>
        <w:spacing w:line="440" w:lineRule="exact"/>
        <w:rPr>
          <w:rFonts w:hint="eastAsia" w:ascii="仿宋" w:hAnsi="仿宋" w:eastAsia="仿宋" w:cs="仿宋"/>
          <w:b w:val="0"/>
          <w:bCs w:val="0"/>
          <w:i/>
          <w:iCs/>
          <w:highlight w:val="none"/>
          <w:u w:val="single"/>
        </w:rPr>
      </w:pPr>
      <w:r>
        <w:rPr>
          <w:rFonts w:hint="eastAsia" w:ascii="仿宋" w:hAnsi="仿宋" w:eastAsia="仿宋" w:cs="仿宋"/>
          <w:b w:val="0"/>
          <w:bCs w:val="0"/>
          <w:i/>
          <w:iCs/>
          <w:highlight w:val="none"/>
          <w:u w:val="single"/>
          <w:lang w:val="en-US" w:eastAsia="zh-CN"/>
        </w:rPr>
        <w:t xml:space="preserve">1.2</w:t>
      </w:r>
      <w:r>
        <w:rPr>
          <w:rFonts w:hint="eastAsia" w:ascii="仿宋" w:hAnsi="仿宋" w:eastAsia="仿宋" w:cs="仿宋"/>
          <w:b w:val="0"/>
          <w:bCs w:val="0"/>
          <w:i/>
          <w:iCs/>
          <w:highlight w:val="none"/>
          <w:u w:val="single"/>
        </w:rPr>
        <w:t xml:space="preserve">测量范围（内尺寸）≥</w:t>
      </w:r>
      <w:r>
        <w:rPr>
          <w:rFonts w:ascii="仿宋" w:hAnsi="仿宋" w:eastAsia="仿宋" w:cs="仿宋"/>
          <w:b w:val="0"/>
          <w:bCs w:val="0"/>
          <w:i/>
          <w:iCs/>
          <w:highlight w:val="none"/>
          <w:u w:val="single"/>
        </w:rPr>
        <w:t xml:space="preserve">5-2950mm</w:t>
      </w:r>
      <w:r/>
    </w:p>
    <w:p>
      <w:pPr>
        <w:ind w:firstLine="420"/>
        <w:spacing w:line="440" w:lineRule="exact"/>
        <w:rPr>
          <w:rFonts w:hint="eastAsia" w:ascii="仿宋" w:hAnsi="仿宋" w:eastAsia="仿宋" w:cs="仿宋"/>
          <w:b w:val="0"/>
          <w:bCs w:val="0"/>
          <w:i/>
          <w:iCs/>
          <w:highlight w:val="none"/>
          <w:u w:val="single"/>
        </w:rPr>
      </w:pPr>
      <w:r>
        <w:rPr>
          <w:rFonts w:hint="eastAsia" w:ascii="仿宋" w:hAnsi="仿宋" w:eastAsia="仿宋" w:cs="仿宋"/>
          <w:b w:val="0"/>
          <w:bCs w:val="0"/>
          <w:i/>
          <w:iCs/>
          <w:highlight w:val="none"/>
          <w:u w:val="single"/>
        </w:rPr>
        <w:t xml:space="preserve">★2</w:t>
      </w:r>
      <w:r>
        <w:rPr>
          <w:rFonts w:hint="eastAsia" w:ascii="仿宋" w:hAnsi="仿宋" w:eastAsia="仿宋" w:cs="仿宋"/>
          <w:b w:val="0"/>
          <w:bCs w:val="0"/>
          <w:i/>
          <w:iCs/>
          <w:highlight w:val="none"/>
          <w:u w:val="single"/>
          <w:lang w:val="en-US" w:eastAsia="zh-CN"/>
        </w:rPr>
        <w:t xml:space="preserve">.</w:t>
      </w:r>
      <w:r>
        <w:rPr>
          <w:rFonts w:hint="eastAsia" w:ascii="仿宋" w:hAnsi="仿宋" w:eastAsia="仿宋" w:cs="仿宋"/>
          <w:b w:val="0"/>
          <w:bCs w:val="0"/>
          <w:i/>
          <w:iCs/>
          <w:highlight w:val="none"/>
          <w:u w:val="single"/>
        </w:rPr>
        <w:t xml:space="preserve">示值误差≤±（</w:t>
      </w:r>
      <w:r>
        <w:rPr>
          <w:rFonts w:ascii="仿宋" w:hAnsi="仿宋" w:eastAsia="仿宋" w:cs="仿宋"/>
          <w:b w:val="0"/>
          <w:bCs w:val="0"/>
          <w:i/>
          <w:iCs/>
          <w:highlight w:val="none"/>
          <w:u w:val="single"/>
        </w:rPr>
        <w:t xml:space="preserve">0.4+L/1000</w:t>
      </w:r>
      <w:r>
        <w:rPr>
          <w:rFonts w:hint="eastAsia" w:ascii="仿宋" w:hAnsi="仿宋" w:eastAsia="仿宋" w:cs="仿宋"/>
          <w:b w:val="0"/>
          <w:bCs w:val="0"/>
          <w:i/>
          <w:iCs/>
          <w:highlight w:val="none"/>
          <w:u w:val="single"/>
        </w:rPr>
        <w:t xml:space="preserve">）μ</w:t>
      </w:r>
      <w:r>
        <w:rPr>
          <w:rFonts w:ascii="仿宋" w:hAnsi="仿宋" w:eastAsia="仿宋" w:cs="仿宋"/>
          <w:b w:val="0"/>
          <w:bCs w:val="0"/>
          <w:i/>
          <w:iCs/>
          <w:highlight w:val="none"/>
          <w:u w:val="single"/>
        </w:rPr>
        <w:t xml:space="preserve">m</w:t>
      </w:r>
      <w:r>
        <w:rPr>
          <w:rFonts w:hint="eastAsia" w:ascii="仿宋" w:hAnsi="仿宋" w:eastAsia="仿宋" w:cs="仿宋"/>
          <w:b w:val="0"/>
          <w:bCs w:val="0"/>
          <w:i/>
          <w:iCs/>
          <w:highlight w:val="none"/>
          <w:u w:val="single"/>
        </w:rPr>
        <w:t xml:space="preserve">，其中：</w:t>
      </w:r>
      <w:r>
        <w:rPr>
          <w:rFonts w:ascii="仿宋" w:hAnsi="仿宋" w:eastAsia="仿宋" w:cs="仿宋"/>
          <w:b w:val="0"/>
          <w:bCs w:val="0"/>
          <w:i/>
          <w:iCs/>
          <w:highlight w:val="none"/>
          <w:u w:val="single"/>
        </w:rPr>
        <w:t xml:space="preserve">L</w:t>
      </w:r>
      <w:r>
        <w:rPr>
          <w:rFonts w:hint="eastAsia" w:ascii="仿宋" w:hAnsi="仿宋" w:eastAsia="仿宋" w:cs="仿宋"/>
          <w:b w:val="0"/>
          <w:bCs w:val="0"/>
          <w:i/>
          <w:iCs/>
          <w:highlight w:val="none"/>
          <w:u w:val="single"/>
        </w:rPr>
        <w:t xml:space="preserve">为被测长度，</w:t>
      </w:r>
      <w:r>
        <w:rPr>
          <w:rFonts w:ascii="仿宋" w:hAnsi="仿宋" w:eastAsia="仿宋" w:cs="仿宋"/>
          <w:b w:val="0"/>
          <w:bCs w:val="0"/>
          <w:i/>
          <w:iCs/>
          <w:highlight w:val="none"/>
          <w:u w:val="single"/>
        </w:rPr>
        <w:t xml:space="preserve"> mm</w:t>
      </w:r>
      <w:r>
        <w:rPr>
          <w:rFonts w:hint="eastAsia" w:ascii="仿宋" w:hAnsi="仿宋" w:eastAsia="仿宋" w:cs="仿宋"/>
          <w:b w:val="0"/>
          <w:bCs w:val="0"/>
          <w:i/>
          <w:iCs/>
          <w:highlight w:val="none"/>
          <w:u w:val="single"/>
        </w:rPr>
        <w:t xml:space="preserve">（须提供有效的计量证书，出具证书的计量机构应建立相应的社会公用计量标准，或通过相应项目的CNAS认可，或为省级及以上法定计量检定机构）</w:t>
      </w:r>
      <w:r/>
    </w:p>
    <w:p>
      <w:pPr>
        <w:ind w:firstLine="420"/>
        <w:spacing w:line="440" w:lineRule="exact"/>
        <w:rPr>
          <w:rFonts w:hint="eastAsia" w:ascii="仿宋" w:hAnsi="仿宋" w:eastAsia="仿宋" w:cs="仿宋"/>
          <w:bCs/>
          <w:highlight w:val="none"/>
        </w:rPr>
      </w:pPr>
      <w:r>
        <w:rPr>
          <w:rFonts w:hint="eastAsia" w:ascii="仿宋" w:hAnsi="仿宋" w:eastAsia="仿宋" w:cs="仿宋"/>
          <w:bCs/>
          <w:highlight w:val="none"/>
        </w:rPr>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[重要参数]</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val="en-US" w:eastAsia="zh-CN"/>
        </w:rPr>
        <w:t xml:space="preserve">.</w:t>
      </w:r>
      <w:r>
        <w:rPr>
          <w:rFonts w:ascii="仿宋" w:hAnsi="仿宋" w:eastAsia="仿宋" w:cs="仿宋"/>
          <w:highlight w:val="none"/>
        </w:rPr>
        <w:t xml:space="preserve">带环境温度功能，可查看环境温度曲线，可在软件界面查看温度数值，分辨率</w:t>
      </w:r>
      <w:r>
        <w:rPr>
          <w:rFonts w:hint="eastAsia" w:ascii="仿宋" w:hAnsi="仿宋" w:eastAsia="仿宋" w:cs="仿宋"/>
          <w:highlight w:val="none"/>
          <w:lang w:val="en-US" w:eastAsia="zh-CN"/>
        </w:rPr>
        <w:t xml:space="preserve">能达到</w:t>
      </w:r>
      <w:r>
        <w:rPr>
          <w:rFonts w:ascii="仿宋" w:hAnsi="仿宋" w:eastAsia="仿宋" w:cs="仿宋"/>
          <w:highlight w:val="none"/>
        </w:rPr>
        <w:t xml:space="preserve">0.01℃，用于监控实时环境温度，用于仪器在检定时的环境监控，并可实时导出环境温度文档数据（坐标轴：温度+时间）（提供软件曲线截图及导出文档截图证明</w:t>
      </w:r>
      <w:r>
        <w:rPr>
          <w:rFonts w:hint="eastAsia" w:ascii="仿宋" w:hAnsi="仿宋" w:eastAsia="仿宋" w:cs="仿宋"/>
          <w:highlight w:val="none"/>
        </w:rPr>
        <w:t xml:space="preserve">并加盖公章，</w:t>
      </w:r>
      <w:r>
        <w:rPr>
          <w:rFonts w:hint="eastAsia" w:ascii="仿宋" w:hAnsi="仿宋" w:eastAsia="仿宋" w:cs="仿宋"/>
          <w:highlight w:val="none"/>
          <w:lang w:val="en-US" w:eastAsia="zh-CN"/>
        </w:rPr>
        <w:t xml:space="preserve">并提供</w:t>
      </w:r>
      <w:r>
        <w:rPr>
          <w:rFonts w:ascii="仿宋" w:hAnsi="仿宋" w:eastAsia="仿宋" w:cs="仿宋"/>
          <w:highlight w:val="none"/>
        </w:rPr>
        <w:t xml:space="preserve">演示软件操作视频证明）</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▲2</w:t>
      </w:r>
      <w:r>
        <w:rPr>
          <w:rFonts w:hint="eastAsia" w:ascii="仿宋" w:hAnsi="仿宋" w:eastAsia="仿宋" w:cs="仿宋"/>
          <w:highlight w:val="none"/>
          <w:lang w:val="en-US" w:eastAsia="zh-CN"/>
        </w:rPr>
        <w:t xml:space="preserve">.</w:t>
      </w:r>
      <w:r>
        <w:rPr>
          <w:rFonts w:ascii="仿宋" w:hAnsi="仿宋" w:eastAsia="仿宋" w:cs="仿宋"/>
          <w:highlight w:val="none"/>
        </w:rPr>
        <w:t xml:space="preserve">支持中英文，支持mm</w:t>
      </w:r>
      <w:r>
        <w:rPr>
          <w:rFonts w:hint="eastAsia" w:ascii="仿宋" w:hAnsi="仿宋" w:eastAsia="仿宋" w:cs="仿宋"/>
          <w:highlight w:val="none"/>
          <w:lang w:eastAsia="zh-CN"/>
        </w:rPr>
        <w:t xml:space="preserve">、</w:t>
      </w:r>
      <w:r>
        <w:rPr>
          <w:rFonts w:ascii="仿宋" w:hAnsi="仿宋" w:eastAsia="仿宋" w:cs="仿宋"/>
          <w:highlight w:val="none"/>
        </w:rPr>
        <w:t xml:space="preserve">inch</w:t>
      </w:r>
      <w:r>
        <w:rPr>
          <w:rFonts w:hint="eastAsia" w:ascii="仿宋" w:hAnsi="仿宋" w:eastAsia="仿宋" w:cs="仿宋"/>
          <w:highlight w:val="none"/>
          <w:lang w:val="en-US" w:eastAsia="zh-CN"/>
        </w:rPr>
        <w:t xml:space="preserve">等</w:t>
      </w:r>
      <w:r>
        <w:rPr>
          <w:rFonts w:ascii="仿宋" w:hAnsi="仿宋" w:eastAsia="仿宋" w:cs="仿宋"/>
          <w:highlight w:val="none"/>
        </w:rPr>
        <w:t xml:space="preserve">长度单位切换（提供各种语言的软件截图</w:t>
      </w:r>
      <w:r>
        <w:rPr>
          <w:rFonts w:hint="eastAsia" w:ascii="仿宋" w:hAnsi="仿宋" w:eastAsia="仿宋" w:cs="仿宋"/>
          <w:highlight w:val="none"/>
        </w:rPr>
        <w:t xml:space="preserve">并加盖公章</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并提供</w:t>
      </w:r>
      <w:r>
        <w:rPr>
          <w:rFonts w:ascii="仿宋" w:hAnsi="仿宋" w:eastAsia="仿宋" w:cs="仿宋"/>
          <w:highlight w:val="none"/>
        </w:rPr>
        <w:t xml:space="preserve">软件操作演示视频证明）</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w:t>
      </w:r>
      <w:r>
        <w:rPr>
          <w:rFonts w:ascii="仿宋" w:hAnsi="仿宋" w:eastAsia="仿宋" w:cs="仿宋"/>
          <w:highlight w:val="none"/>
        </w:rPr>
        <w:t xml:space="preserve">软件需配备量块专用检定模块；可分类存储多套标准量块修正量参数；使用中随时调用，根据修正量与相对误差自动计算量块中心尺寸偏差与长度变动量，自动判定量块等级；（提供至少三张</w:t>
      </w:r>
      <w:r>
        <w:rPr>
          <w:rFonts w:hint="eastAsia" w:ascii="仿宋" w:hAnsi="仿宋" w:eastAsia="仿宋" w:cs="仿宋"/>
          <w:highlight w:val="none"/>
          <w:lang w:val="en-US" w:eastAsia="zh-CN"/>
        </w:rPr>
        <w:t xml:space="preserve">实现相关功能的</w:t>
      </w:r>
      <w:r>
        <w:rPr>
          <w:rFonts w:ascii="仿宋" w:hAnsi="仿宋" w:eastAsia="仿宋" w:cs="仿宋"/>
          <w:highlight w:val="none"/>
        </w:rPr>
        <w:t xml:space="preserve">对应软件截图</w:t>
      </w:r>
      <w:r>
        <w:rPr>
          <w:rFonts w:hint="eastAsia" w:ascii="仿宋" w:hAnsi="仿宋" w:eastAsia="仿宋" w:cs="仿宋"/>
          <w:highlight w:val="none"/>
        </w:rPr>
        <w:t xml:space="preserve">，并加盖公章</w:t>
      </w:r>
      <w:r>
        <w:rPr>
          <w:rFonts w:ascii="仿宋" w:hAnsi="仿宋" w:eastAsia="仿宋" w:cs="仿宋"/>
          <w:highlight w:val="none"/>
        </w:rPr>
        <w:t xml:space="preserve">）</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w:t>
      </w:r>
      <w:r>
        <w:rPr>
          <w:rFonts w:ascii="仿宋" w:hAnsi="仿宋" w:eastAsia="仿宋" w:cs="仿宋"/>
          <w:highlight w:val="none"/>
        </w:rPr>
        <w:t xml:space="preserve">具备步距规校准测量软件模块，带测量标准及测量软件流程（提供相应软件模块截图，标准数据库截图，测量过程截图各1张</w:t>
      </w:r>
      <w:r>
        <w:rPr>
          <w:rFonts w:hint="eastAsia" w:ascii="仿宋" w:hAnsi="仿宋" w:eastAsia="仿宋" w:cs="仿宋"/>
          <w:highlight w:val="none"/>
          <w:lang w:val="en-US" w:eastAsia="zh-CN"/>
        </w:rPr>
        <w:t xml:space="preserve">并加盖公章</w:t>
      </w:r>
      <w:r>
        <w:rPr>
          <w:rFonts w:ascii="仿宋" w:hAnsi="仿宋" w:eastAsia="仿宋" w:cs="仿宋"/>
          <w:highlight w:val="none"/>
        </w:rPr>
        <w:t xml:space="preserve">，</w:t>
      </w:r>
      <w:r>
        <w:rPr>
          <w:rFonts w:hint="eastAsia" w:ascii="仿宋" w:hAnsi="仿宋" w:eastAsia="仿宋" w:cs="仿宋"/>
          <w:highlight w:val="none"/>
        </w:rPr>
        <w:t xml:space="preserve">并</w:t>
      </w:r>
      <w:r>
        <w:rPr>
          <w:rFonts w:ascii="仿宋" w:hAnsi="仿宋" w:eastAsia="仿宋" w:cs="仿宋"/>
          <w:highlight w:val="none"/>
        </w:rPr>
        <w:t xml:space="preserve">提供软件演示视频证明）</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▲5</w:t>
      </w:r>
      <w:r>
        <w:rPr>
          <w:rFonts w:hint="eastAsia" w:ascii="仿宋" w:hAnsi="仿宋" w:eastAsia="仿宋" w:cs="仿宋"/>
          <w:highlight w:val="none"/>
          <w:lang w:val="en-US" w:eastAsia="zh-CN"/>
        </w:rPr>
        <w:t xml:space="preserve">.</w:t>
      </w:r>
      <w:r>
        <w:rPr>
          <w:rFonts w:ascii="仿宋" w:hAnsi="仿宋" w:eastAsia="仿宋" w:cs="仿宋"/>
          <w:highlight w:val="none"/>
        </w:rPr>
        <w:t xml:space="preserve">具备数显半径规测量软件模块，带测量数据库标准及测量软件流程，测量夹具。（提供软件模块截图，标准数据库截图，测量过程截图各1张</w:t>
      </w:r>
      <w:r>
        <w:rPr>
          <w:rFonts w:hint="eastAsia" w:ascii="仿宋" w:hAnsi="仿宋" w:eastAsia="仿宋" w:cs="仿宋"/>
          <w:highlight w:val="none"/>
        </w:rPr>
        <w:t xml:space="preserve">并加盖公章</w:t>
      </w:r>
      <w:r>
        <w:rPr>
          <w:rFonts w:ascii="仿宋" w:hAnsi="仿宋" w:eastAsia="仿宋" w:cs="仿宋"/>
          <w:highlight w:val="none"/>
        </w:rPr>
        <w:t xml:space="preserve">，</w:t>
      </w:r>
      <w:r>
        <w:rPr>
          <w:rFonts w:hint="eastAsia" w:ascii="仿宋" w:hAnsi="仿宋" w:eastAsia="仿宋" w:cs="仿宋"/>
          <w:highlight w:val="none"/>
        </w:rPr>
        <w:t xml:space="preserve">并</w:t>
      </w:r>
      <w:r>
        <w:rPr>
          <w:rFonts w:ascii="仿宋" w:hAnsi="仿宋" w:eastAsia="仿宋" w:cs="仿宋"/>
          <w:highlight w:val="none"/>
        </w:rPr>
        <w:t xml:space="preserve">提供软件演示视频证明）</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▲6</w:t>
      </w:r>
      <w:r>
        <w:rPr>
          <w:rFonts w:hint="eastAsia" w:ascii="仿宋" w:hAnsi="仿宋" w:eastAsia="仿宋" w:cs="仿宋"/>
          <w:highlight w:val="none"/>
          <w:lang w:val="en-US" w:eastAsia="zh-CN"/>
        </w:rPr>
        <w:t xml:space="preserve">.</w:t>
      </w:r>
      <w:r>
        <w:rPr>
          <w:rFonts w:ascii="仿宋" w:hAnsi="仿宋" w:eastAsia="仿宋" w:cs="仿宋"/>
          <w:highlight w:val="none"/>
        </w:rPr>
        <w:t xml:space="preserve">具备螺纹牙高样板测量软件模块，带测量数据库标准及测量软件流程。（提供软件模块截图，标准数据库截图，测量过程截图各1张</w:t>
      </w:r>
      <w:r>
        <w:rPr>
          <w:rFonts w:hint="eastAsia" w:ascii="仿宋" w:hAnsi="仿宋" w:eastAsia="仿宋" w:cs="仿宋"/>
          <w:highlight w:val="none"/>
        </w:rPr>
        <w:t xml:space="preserve">并加盖公章</w:t>
      </w:r>
      <w:r>
        <w:rPr>
          <w:rFonts w:ascii="仿宋" w:hAnsi="仿宋" w:eastAsia="仿宋" w:cs="仿宋"/>
          <w:highlight w:val="none"/>
        </w:rPr>
        <w:t xml:space="preserve">，</w:t>
      </w:r>
      <w:r>
        <w:rPr>
          <w:rFonts w:hint="eastAsia" w:ascii="仿宋" w:hAnsi="仿宋" w:eastAsia="仿宋" w:cs="仿宋"/>
          <w:highlight w:val="none"/>
        </w:rPr>
        <w:t xml:space="preserve">并</w:t>
      </w:r>
      <w:r>
        <w:rPr>
          <w:rFonts w:ascii="仿宋" w:hAnsi="仿宋" w:eastAsia="仿宋" w:cs="仿宋"/>
          <w:highlight w:val="none"/>
        </w:rPr>
        <w:t xml:space="preserve">提供软件演示视频证明）</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[一般参数]</w:t>
      </w:r>
      <w:r/>
    </w:p>
    <w:p>
      <w:pPr>
        <w:ind w:firstLine="420"/>
        <w:spacing w:line="440" w:lineRule="exact"/>
        <w:rPr>
          <w:rFonts w:hint="eastAsia" w:ascii="仿宋" w:hAnsi="仿宋" w:eastAsia="仿宋" w:cs="仿宋"/>
          <w:highlight w:val="none"/>
        </w:rPr>
      </w:pPr>
      <w:r>
        <w:rPr>
          <w:rFonts w:ascii="仿宋" w:hAnsi="仿宋" w:eastAsia="仿宋" w:cs="仿宋"/>
          <w:highlight w:val="none"/>
        </w:rPr>
        <w:t xml:space="preserve">1</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检测光滑环塞规、千分尺校对杆、内径千分尺、螺纹环塞规、量块、块规、数显半径规等精密量具量规尺寸；</w:t>
      </w:r>
      <w:r/>
    </w:p>
    <w:p>
      <w:pPr>
        <w:ind w:firstLine="420"/>
        <w:spacing w:line="440" w:lineRule="exact"/>
        <w:rPr>
          <w:rFonts w:hint="eastAsia" w:ascii="仿宋" w:hAnsi="仿宋" w:eastAsia="仿宋" w:cs="仿宋"/>
          <w:highlight w:val="none"/>
        </w:rPr>
      </w:pPr>
      <w:r>
        <w:rPr>
          <w:rFonts w:ascii="仿宋" w:hAnsi="仿宋" w:eastAsia="仿宋" w:cs="仿宋"/>
          <w:highlight w:val="none"/>
        </w:rPr>
        <w:t xml:space="preserve">2</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检测各种类国标（</w:t>
      </w:r>
      <w:r>
        <w:rPr>
          <w:rFonts w:ascii="仿宋" w:hAnsi="仿宋" w:eastAsia="仿宋" w:cs="仿宋"/>
          <w:highlight w:val="none"/>
        </w:rPr>
        <w:t xml:space="preserve">GB</w:t>
      </w:r>
      <w:r>
        <w:rPr>
          <w:rFonts w:hint="eastAsia" w:ascii="仿宋" w:hAnsi="仿宋" w:eastAsia="仿宋" w:cs="仿宋"/>
          <w:highlight w:val="none"/>
        </w:rPr>
        <w:t xml:space="preserve">）、</w:t>
      </w:r>
      <w:r>
        <w:rPr>
          <w:rFonts w:ascii="仿宋" w:hAnsi="仿宋" w:eastAsia="仿宋" w:cs="仿宋"/>
          <w:highlight w:val="none"/>
        </w:rPr>
        <w:t xml:space="preserve">ISO</w:t>
      </w:r>
      <w:r>
        <w:rPr>
          <w:rFonts w:hint="eastAsia" w:ascii="仿宋" w:hAnsi="仿宋" w:eastAsia="仿宋" w:cs="仿宋"/>
          <w:highlight w:val="none"/>
        </w:rPr>
        <w:t xml:space="preserve">（国际）、</w:t>
      </w:r>
      <w:r>
        <w:rPr>
          <w:rFonts w:ascii="仿宋" w:hAnsi="仿宋" w:eastAsia="仿宋" w:cs="仿宋"/>
          <w:highlight w:val="none"/>
        </w:rPr>
        <w:t xml:space="preserve">JJG</w:t>
      </w:r>
      <w:r>
        <w:rPr>
          <w:rFonts w:hint="eastAsia" w:ascii="仿宋" w:hAnsi="仿宋" w:eastAsia="仿宋" w:cs="仿宋"/>
          <w:highlight w:val="none"/>
        </w:rPr>
        <w:t xml:space="preserve">（检定规程）</w:t>
      </w:r>
      <w:r>
        <w:rPr>
          <w:rFonts w:hint="eastAsia" w:ascii="仿宋" w:hAnsi="仿宋" w:eastAsia="仿宋" w:cs="仿宋"/>
          <w:highlight w:val="none"/>
          <w:lang w:val="en-US" w:eastAsia="zh-CN"/>
        </w:rPr>
        <w:t xml:space="preserve">等</w:t>
      </w:r>
      <w:r>
        <w:rPr>
          <w:rFonts w:hint="eastAsia" w:ascii="仿宋" w:hAnsi="仿宋" w:eastAsia="仿宋" w:cs="仿宋"/>
          <w:highlight w:val="none"/>
        </w:rPr>
        <w:t xml:space="preserve">量规，软件中常用数据库需包含</w:t>
      </w:r>
      <w:r>
        <w:rPr>
          <w:rFonts w:ascii="仿宋" w:hAnsi="仿宋" w:eastAsia="仿宋" w:cs="仿宋"/>
          <w:highlight w:val="none"/>
        </w:rPr>
        <w:t xml:space="preserve">JJG</w:t>
      </w:r>
      <w:r>
        <w:rPr>
          <w:rFonts w:hint="eastAsia" w:ascii="仿宋" w:hAnsi="仿宋" w:eastAsia="仿宋" w:cs="仿宋"/>
          <w:highlight w:val="none"/>
        </w:rPr>
        <w:t xml:space="preserve">、</w:t>
      </w:r>
      <w:r>
        <w:rPr>
          <w:rFonts w:ascii="仿宋" w:hAnsi="仿宋" w:eastAsia="仿宋" w:cs="仿宋"/>
          <w:highlight w:val="none"/>
        </w:rPr>
        <w:t xml:space="preserve">GB</w:t>
      </w:r>
      <w:r>
        <w:rPr>
          <w:rFonts w:hint="eastAsia" w:ascii="仿宋" w:hAnsi="仿宋" w:eastAsia="仿宋" w:cs="仿宋"/>
          <w:highlight w:val="none"/>
        </w:rPr>
        <w:t xml:space="preserve">、</w:t>
      </w:r>
      <w:r>
        <w:rPr>
          <w:rFonts w:ascii="仿宋" w:hAnsi="仿宋" w:eastAsia="仿宋" w:cs="仿宋"/>
          <w:highlight w:val="none"/>
        </w:rPr>
        <w:t xml:space="preserve">ISO</w:t>
      </w:r>
      <w:r>
        <w:rPr>
          <w:rFonts w:hint="eastAsia" w:ascii="仿宋" w:hAnsi="仿宋" w:eastAsia="仿宋" w:cs="仿宋"/>
          <w:highlight w:val="none"/>
        </w:rPr>
        <w:t xml:space="preserve">各不少于</w:t>
      </w:r>
      <w:r>
        <w:rPr>
          <w:rFonts w:ascii="仿宋" w:hAnsi="仿宋" w:eastAsia="仿宋" w:cs="仿宋"/>
          <w:highlight w:val="none"/>
        </w:rPr>
        <w:t xml:space="preserve">1</w:t>
      </w:r>
      <w:r>
        <w:rPr>
          <w:rFonts w:hint="eastAsia" w:ascii="仿宋" w:hAnsi="仿宋" w:eastAsia="仿宋" w:cs="仿宋"/>
          <w:highlight w:val="none"/>
        </w:rPr>
        <w:t xml:space="preserve">份标准数据库，合计不低于</w:t>
      </w:r>
      <w:r>
        <w:rPr>
          <w:rFonts w:ascii="仿宋" w:hAnsi="仿宋" w:eastAsia="仿宋" w:cs="仿宋"/>
          <w:highlight w:val="none"/>
        </w:rPr>
        <w:t xml:space="preserve">30</w:t>
      </w:r>
      <w:r>
        <w:rPr>
          <w:rFonts w:hint="eastAsia" w:ascii="仿宋" w:hAnsi="仿宋" w:eastAsia="仿宋" w:cs="仿宋"/>
          <w:highlight w:val="none"/>
        </w:rPr>
        <w:t xml:space="preserve">份标准；</w:t>
      </w:r>
      <w:r/>
    </w:p>
    <w:p>
      <w:pPr>
        <w:ind w:firstLine="420"/>
        <w:spacing w:line="440" w:lineRule="exact"/>
        <w:rPr>
          <w:rFonts w:hint="eastAsia" w:ascii="仿宋" w:hAnsi="仿宋" w:eastAsia="仿宋" w:cs="仿宋"/>
          <w:highlight w:val="none"/>
        </w:rPr>
      </w:pPr>
      <w:r>
        <w:rPr>
          <w:rFonts w:ascii="仿宋" w:hAnsi="仿宋" w:eastAsia="仿宋" w:cs="仿宋"/>
          <w:highlight w:val="none"/>
        </w:rPr>
        <w:t xml:space="preserve">3</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仪器软件用户可自定义用户标准，并且可根据用户自定义的参数规格软件自动计算公差带，方便用户遇到无法测量的特殊量规量具；</w:t>
      </w:r>
      <w:r/>
    </w:p>
    <w:p>
      <w:pPr>
        <w:ind w:firstLine="420"/>
        <w:spacing w:line="440" w:lineRule="exact"/>
        <w:rPr>
          <w:rFonts w:hint="eastAsia" w:ascii="仿宋" w:hAnsi="仿宋" w:eastAsia="仿宋" w:cs="仿宋"/>
          <w:highlight w:val="none"/>
        </w:rPr>
      </w:pPr>
      <w:r>
        <w:rPr>
          <w:rFonts w:ascii="仿宋" w:hAnsi="仿宋" w:eastAsia="仿宋" w:cs="仿宋"/>
          <w:highlight w:val="none"/>
        </w:rPr>
        <w:t xml:space="preserve">4</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测帽安装无需手动调零即可进行测量；</w:t>
      </w:r>
      <w:r/>
    </w:p>
    <w:p>
      <w:pPr>
        <w:ind w:firstLine="420"/>
        <w:spacing w:line="440" w:lineRule="exact"/>
        <w:rPr>
          <w:rFonts w:hint="eastAsia" w:ascii="仿宋" w:hAnsi="仿宋" w:eastAsia="仿宋" w:cs="仿宋"/>
          <w:highlight w:val="none"/>
        </w:rPr>
      </w:pPr>
      <w:r>
        <w:rPr>
          <w:rFonts w:ascii="仿宋" w:hAnsi="仿宋" w:eastAsia="仿宋" w:cs="仿宋"/>
          <w:highlight w:val="none"/>
        </w:rPr>
        <w:t xml:space="preserve">5</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具备薄壁轴承检测功能，使用≤</w:t>
      </w:r>
      <w:r>
        <w:rPr>
          <w:rFonts w:ascii="仿宋" w:hAnsi="仿宋" w:eastAsia="仿宋" w:cs="仿宋"/>
          <w:highlight w:val="none"/>
        </w:rPr>
        <w:t xml:space="preserve">0.05N</w:t>
      </w:r>
      <w:r>
        <w:rPr>
          <w:rFonts w:hint="eastAsia" w:ascii="仿宋" w:hAnsi="仿宋" w:eastAsia="仿宋" w:cs="仿宋"/>
          <w:highlight w:val="none"/>
        </w:rPr>
        <w:t xml:space="preserve">测力测量，并能根据工件壁厚及外形尺寸进行测力变形量补偿；</w:t>
      </w:r>
      <w:r/>
    </w:p>
    <w:p>
      <w:pPr>
        <w:ind w:firstLine="420"/>
        <w:spacing w:line="440" w:lineRule="exact"/>
        <w:rPr>
          <w:rFonts w:hint="eastAsia" w:ascii="仿宋" w:hAnsi="仿宋" w:eastAsia="仿宋" w:cs="仿宋"/>
          <w:highlight w:val="none"/>
        </w:rPr>
      </w:pPr>
      <w:r>
        <w:rPr>
          <w:rFonts w:ascii="仿宋" w:hAnsi="仿宋" w:eastAsia="仿宋" w:cs="仿宋"/>
          <w:highlight w:val="none"/>
        </w:rPr>
        <w:t xml:space="preserve">6</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软件智能操作系统，支持读取光栅数据到</w:t>
      </w:r>
      <w:r>
        <w:rPr>
          <w:rFonts w:ascii="仿宋" w:hAnsi="仿宋" w:eastAsia="仿宋" w:cs="仿宋"/>
          <w:highlight w:val="none"/>
        </w:rPr>
        <w:t xml:space="preserve">Excel</w:t>
      </w:r>
      <w:r>
        <w:rPr>
          <w:rFonts w:hint="eastAsia" w:ascii="仿宋" w:hAnsi="仿宋" w:eastAsia="仿宋" w:cs="仿宋"/>
          <w:highlight w:val="none"/>
        </w:rPr>
        <w:t xml:space="preserve">文档，支持导出到指定位置的</w:t>
      </w:r>
      <w:r>
        <w:rPr>
          <w:rFonts w:ascii="仿宋" w:hAnsi="仿宋" w:eastAsia="仿宋" w:cs="仿宋"/>
          <w:highlight w:val="none"/>
        </w:rPr>
        <w:t xml:space="preserve">Excel</w:t>
      </w:r>
      <w:r>
        <w:rPr>
          <w:rFonts w:hint="eastAsia" w:ascii="仿宋" w:hAnsi="仿宋" w:eastAsia="仿宋" w:cs="仿宋"/>
          <w:highlight w:val="none"/>
        </w:rPr>
        <w:t xml:space="preserve">文档；</w:t>
      </w:r>
      <w:r/>
    </w:p>
    <w:p>
      <w:pPr>
        <w:ind w:firstLine="420"/>
        <w:spacing w:line="440" w:lineRule="exact"/>
        <w:rPr>
          <w:rFonts w:hint="eastAsia" w:ascii="仿宋" w:hAnsi="仿宋" w:eastAsia="仿宋" w:cs="仿宋"/>
          <w:highlight w:val="none"/>
        </w:rPr>
      </w:pPr>
      <w:r>
        <w:rPr>
          <w:rFonts w:ascii="仿宋" w:hAnsi="仿宋" w:eastAsia="仿宋" w:cs="仿宋"/>
          <w:highlight w:val="none"/>
        </w:rPr>
        <w:t xml:space="preserve">7</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可设置最大及最小拐点，软件自动记录操作过程中的最大或最小拐点数值；</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8</w:t>
      </w:r>
      <w:r>
        <w:rPr>
          <w:rFonts w:hint="eastAsia" w:ascii="仿宋" w:hAnsi="仿宋" w:eastAsia="仿宋" w:cs="仿宋"/>
          <w:highlight w:val="none"/>
          <w:lang w:val="en-US" w:eastAsia="zh-CN"/>
        </w:rPr>
        <w:t xml:space="preserve">.</w:t>
      </w:r>
      <w:r>
        <w:rPr>
          <w:rFonts w:ascii="仿宋" w:hAnsi="仿宋" w:eastAsia="仿宋" w:cs="仿宋"/>
          <w:highlight w:val="none"/>
        </w:rPr>
        <w:t xml:space="preserve">配置环规测量装置，可测量小环规；测量力由软件选择可选0.05N、0.1N、0.3N或0.5N</w:t>
      </w:r>
      <w:r>
        <w:rPr>
          <w:rFonts w:hint="eastAsia" w:ascii="仿宋" w:hAnsi="仿宋" w:eastAsia="仿宋" w:cs="仿宋"/>
          <w:highlight w:val="none"/>
          <w:lang w:val="en-US" w:eastAsia="zh-CN"/>
        </w:rPr>
        <w:t xml:space="preserve">等</w:t>
      </w:r>
      <w:r>
        <w:rPr>
          <w:rFonts w:ascii="仿宋" w:hAnsi="仿宋" w:eastAsia="仿宋" w:cs="仿宋"/>
          <w:highlight w:val="none"/>
        </w:rPr>
        <w:t xml:space="preserve">；</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9</w:t>
      </w:r>
      <w:r>
        <w:rPr>
          <w:rFonts w:hint="eastAsia" w:ascii="仿宋" w:hAnsi="仿宋" w:eastAsia="仿宋" w:cs="仿宋"/>
          <w:highlight w:val="none"/>
          <w:lang w:val="en-US" w:eastAsia="zh-CN"/>
        </w:rPr>
        <w:t xml:space="preserve">.</w:t>
      </w:r>
      <w:r>
        <w:rPr>
          <w:rFonts w:ascii="仿宋" w:hAnsi="仿宋" w:eastAsia="仿宋" w:cs="仿宋"/>
          <w:highlight w:val="none"/>
        </w:rPr>
        <w:t xml:space="preserve">全程直接测量：采用高精度长玻璃光栅尺作为长度方向定位，进行高精度全行程直接测量</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10</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分辨力≤</w:t>
      </w:r>
      <w:r>
        <w:rPr>
          <w:rFonts w:ascii="仿宋" w:hAnsi="仿宋" w:eastAsia="仿宋" w:cs="仿宋"/>
          <w:highlight w:val="none"/>
        </w:rPr>
        <w:t xml:space="preserve">0.01μm</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11</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重复性</w:t>
      </w:r>
      <w:r>
        <w:rPr>
          <w:rFonts w:ascii="仿宋" w:hAnsi="仿宋" w:eastAsia="仿宋" w:cs="仿宋"/>
          <w:highlight w:val="none"/>
        </w:rPr>
        <w:t xml:space="preserve">(2S)</w:t>
      </w:r>
      <w:r>
        <w:rPr>
          <w:rFonts w:hint="eastAsia" w:ascii="仿宋" w:hAnsi="仿宋" w:eastAsia="仿宋" w:cs="仿宋"/>
          <w:highlight w:val="none"/>
        </w:rPr>
        <w:t xml:space="preserve">：外尺寸重复性</w:t>
      </w:r>
      <w:r>
        <w:rPr>
          <w:rFonts w:ascii="仿宋" w:hAnsi="仿宋" w:eastAsia="仿宋" w:cs="仿宋"/>
          <w:highlight w:val="none"/>
        </w:rPr>
        <w:t xml:space="preserve">(2S)</w:t>
      </w:r>
      <w:r>
        <w:rPr>
          <w:rFonts w:ascii="仿宋" w:hAnsi="仿宋" w:eastAsia="仿宋" w:cs="仿宋"/>
          <w:highlight w:val="none"/>
        </w:rPr>
        <w:tab/>
      </w:r>
      <w:r>
        <w:rPr>
          <w:rFonts w:hint="eastAsia" w:ascii="仿宋" w:hAnsi="仿宋" w:eastAsia="仿宋" w:cs="仿宋"/>
          <w:highlight w:val="none"/>
        </w:rPr>
        <w:t xml:space="preserve">≤</w:t>
      </w:r>
      <w:r>
        <w:rPr>
          <w:rFonts w:ascii="仿宋" w:hAnsi="仿宋" w:eastAsia="仿宋" w:cs="仿宋"/>
          <w:highlight w:val="none"/>
        </w:rPr>
        <w:t xml:space="preserve">0.2μm</w:t>
      </w:r>
      <w:r/>
    </w:p>
    <w:p>
      <w:pPr>
        <w:ind w:firstLine="420"/>
        <w:spacing w:line="44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12</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测力：双向恒测力，内尺寸测量装置测力</w:t>
      </w:r>
      <w:r>
        <w:rPr>
          <w:rFonts w:ascii="仿宋" w:hAnsi="仿宋" w:eastAsia="仿宋" w:cs="仿宋"/>
          <w:highlight w:val="none"/>
        </w:rPr>
        <w:t xml:space="preserve">0.05N</w:t>
      </w:r>
      <w:r>
        <w:rPr>
          <w:rFonts w:hint="eastAsia" w:ascii="仿宋" w:hAnsi="仿宋" w:eastAsia="仿宋" w:cs="仿宋"/>
          <w:highlight w:val="none"/>
        </w:rPr>
        <w:t xml:space="preserve">、</w:t>
      </w:r>
      <w:r>
        <w:rPr>
          <w:rFonts w:ascii="仿宋" w:hAnsi="仿宋" w:eastAsia="仿宋" w:cs="仿宋"/>
          <w:highlight w:val="none"/>
        </w:rPr>
        <w:t xml:space="preserve">0.1N</w:t>
      </w:r>
      <w:r>
        <w:rPr>
          <w:rFonts w:hint="eastAsia" w:ascii="仿宋" w:hAnsi="仿宋" w:eastAsia="仿宋" w:cs="仿宋"/>
          <w:highlight w:val="none"/>
        </w:rPr>
        <w:t xml:space="preserve">、</w:t>
      </w:r>
      <w:r>
        <w:rPr>
          <w:rFonts w:ascii="仿宋" w:hAnsi="仿宋" w:eastAsia="仿宋" w:cs="仿宋"/>
          <w:highlight w:val="none"/>
        </w:rPr>
        <w:t xml:space="preserve">0.3N</w:t>
      </w:r>
      <w:r>
        <w:rPr>
          <w:rFonts w:hint="eastAsia" w:ascii="仿宋" w:hAnsi="仿宋" w:eastAsia="仿宋" w:cs="仿宋"/>
          <w:highlight w:val="none"/>
        </w:rPr>
        <w:t xml:space="preserve">、</w:t>
      </w:r>
      <w:r>
        <w:rPr>
          <w:rFonts w:ascii="仿宋" w:hAnsi="仿宋" w:eastAsia="仿宋" w:cs="仿宋"/>
          <w:highlight w:val="none"/>
        </w:rPr>
        <w:t xml:space="preserve">0.5N</w:t>
      </w:r>
      <w:r>
        <w:rPr>
          <w:rFonts w:hint="eastAsia" w:ascii="仿宋" w:hAnsi="仿宋" w:eastAsia="仿宋" w:cs="仿宋"/>
          <w:highlight w:val="none"/>
          <w:lang w:val="en-US" w:eastAsia="zh-CN"/>
        </w:rPr>
        <w:t xml:space="preserve">等</w:t>
      </w:r>
      <w:r>
        <w:rPr>
          <w:rFonts w:hint="eastAsia" w:ascii="仿宋" w:hAnsi="仿宋" w:eastAsia="仿宋" w:cs="仿宋"/>
          <w:highlight w:val="none"/>
        </w:rPr>
        <w:t xml:space="preserve">，主测力</w:t>
      </w:r>
      <w:r>
        <w:rPr>
          <w:rFonts w:ascii="仿宋" w:hAnsi="仿宋" w:eastAsia="仿宋" w:cs="仿宋"/>
          <w:highlight w:val="none"/>
        </w:rPr>
        <w:t xml:space="preserve">1~10N</w:t>
      </w:r>
      <w:r>
        <w:rPr>
          <w:rFonts w:hint="eastAsia" w:ascii="仿宋" w:hAnsi="仿宋" w:eastAsia="仿宋" w:cs="仿宋"/>
          <w:highlight w:val="none"/>
        </w:rPr>
        <w:t xml:space="preserve">手动连续可调，测力可在电脑上数字显示，测力分辨率</w:t>
      </w:r>
      <w:r>
        <w:rPr>
          <w:rFonts w:ascii="仿宋" w:hAnsi="仿宋" w:eastAsia="仿宋" w:cs="仿宋"/>
          <w:highlight w:val="none"/>
        </w:rPr>
        <w:t xml:space="preserve">0.01N/0.1N</w:t>
      </w:r>
      <w:r>
        <w:rPr>
          <w:rFonts w:hint="eastAsia" w:ascii="仿宋" w:hAnsi="仿宋" w:eastAsia="仿宋" w:cs="仿宋"/>
          <w:highlight w:val="none"/>
          <w:lang w:val="en-US" w:eastAsia="zh-CN"/>
        </w:rPr>
        <w:t xml:space="preserve">可调</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13</w:t>
      </w:r>
      <w:r>
        <w:rPr>
          <w:rFonts w:hint="eastAsia" w:ascii="仿宋" w:hAnsi="仿宋" w:eastAsia="仿宋" w:cs="仿宋"/>
          <w:highlight w:val="none"/>
          <w:lang w:val="en-US" w:eastAsia="zh-CN"/>
        </w:rPr>
        <w:t xml:space="preserve">.</w:t>
      </w:r>
      <w:r>
        <w:rPr>
          <w:rFonts w:ascii="仿宋" w:hAnsi="仿宋" w:eastAsia="仿宋" w:cs="仿宋"/>
          <w:highlight w:val="none"/>
        </w:rPr>
        <w:t xml:space="preserve">五轴工作台：Z轴≥50mm；Y轴≥±25mm；X轴浮动≥±10mm；Z轴旋转</w:t>
      </w:r>
      <w:r>
        <w:rPr>
          <w:rFonts w:hint="eastAsia" w:ascii="仿宋" w:hAnsi="仿宋" w:eastAsia="仿宋" w:cs="仿宋"/>
          <w:highlight w:val="none"/>
        </w:rPr>
        <w:t xml:space="preserve">≥</w:t>
      </w:r>
      <w:r>
        <w:rPr>
          <w:rFonts w:ascii="仿宋" w:hAnsi="仿宋" w:eastAsia="仿宋" w:cs="仿宋"/>
          <w:highlight w:val="none"/>
        </w:rPr>
        <w:t xml:space="preserve">±3°；Y轴摆动</w:t>
      </w:r>
      <w:r>
        <w:rPr>
          <w:rFonts w:hint="eastAsia" w:ascii="仿宋" w:hAnsi="仿宋" w:eastAsia="仿宋" w:cs="仿宋"/>
          <w:highlight w:val="none"/>
        </w:rPr>
        <w:t xml:space="preserve">≥</w:t>
      </w:r>
      <w:r>
        <w:rPr>
          <w:rFonts w:ascii="仿宋" w:hAnsi="仿宋" w:eastAsia="仿宋" w:cs="仿宋"/>
          <w:highlight w:val="none"/>
        </w:rPr>
        <w:t xml:space="preserve">±3°；负载</w:t>
      </w:r>
      <w:r>
        <w:rPr>
          <w:rFonts w:hint="eastAsia" w:ascii="仿宋" w:hAnsi="仿宋" w:eastAsia="仿宋" w:cs="仿宋"/>
          <w:highlight w:val="none"/>
        </w:rPr>
        <w:t xml:space="preserve">≥</w:t>
      </w:r>
      <w:r>
        <w:rPr>
          <w:rFonts w:ascii="仿宋" w:hAnsi="仿宋" w:eastAsia="仿宋" w:cs="仿宋"/>
          <w:highlight w:val="none"/>
        </w:rPr>
        <w:t xml:space="preserve">50㎏；台面尺寸≥320mm×120mm</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val="en-US" w:eastAsia="zh-CN"/>
        </w:rPr>
        <w:t xml:space="preserve">4.</w:t>
      </w:r>
      <w:r>
        <w:rPr>
          <w:rFonts w:ascii="仿宋" w:hAnsi="仿宋" w:eastAsia="仿宋" w:cs="仿宋"/>
          <w:highlight w:val="none"/>
        </w:rPr>
        <w:t xml:space="preserve">仪器需配备温度补偿单元：至少具备4个或以上环境温度传感器（温度传感器温度分辨率≤0.01℃）</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品目2：小角度检定仪</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[核心参数]</w:t>
      </w:r>
      <w:r/>
    </w:p>
    <w:p>
      <w:pPr>
        <w:ind w:firstLine="420"/>
        <w:spacing w:line="440" w:lineRule="exact"/>
        <w:rPr>
          <w:rFonts w:hint="eastAsia" w:ascii="仿宋" w:hAnsi="仿宋" w:eastAsia="仿宋" w:cs="仿宋"/>
          <w:b w:val="0"/>
          <w:bCs w:val="0"/>
          <w:i/>
          <w:iCs/>
          <w:highlight w:val="none"/>
          <w:u w:val="single"/>
        </w:rPr>
      </w:pPr>
      <w:r>
        <w:rPr>
          <w:rFonts w:hint="eastAsia" w:ascii="仿宋" w:hAnsi="仿宋" w:eastAsia="仿宋" w:cs="仿宋"/>
          <w:b w:val="0"/>
          <w:bCs w:val="0"/>
          <w:i/>
          <w:iCs/>
          <w:highlight w:val="none"/>
          <w:u w:val="single"/>
        </w:rPr>
        <w:t xml:space="preserve">★1</w:t>
      </w:r>
      <w:r>
        <w:rPr>
          <w:rFonts w:hint="eastAsia" w:ascii="仿宋" w:hAnsi="仿宋" w:eastAsia="仿宋" w:cs="仿宋"/>
          <w:b w:val="0"/>
          <w:bCs w:val="0"/>
          <w:i/>
          <w:iCs/>
          <w:highlight w:val="none"/>
          <w:u w:val="single"/>
          <w:lang w:val="en-US" w:eastAsia="zh-CN"/>
        </w:rPr>
        <w:t xml:space="preserve">.</w:t>
      </w:r>
      <w:r>
        <w:rPr>
          <w:rFonts w:hint="eastAsia" w:ascii="仿宋" w:hAnsi="仿宋" w:eastAsia="仿宋" w:cs="仿宋"/>
          <w:b w:val="0"/>
          <w:bCs w:val="0"/>
          <w:i/>
          <w:iCs/>
          <w:highlight w:val="none"/>
          <w:u w:val="single"/>
        </w:rPr>
        <w:t xml:space="preserve">测量范围：0-70´（20mm/m）；（提供彩页证明）</w:t>
      </w:r>
      <w:r/>
    </w:p>
    <w:p>
      <w:pPr>
        <w:ind w:firstLine="420"/>
        <w:spacing w:line="440" w:lineRule="exact"/>
        <w:rPr>
          <w:rFonts w:hint="eastAsia" w:ascii="仿宋" w:hAnsi="仿宋" w:eastAsia="仿宋" w:cs="仿宋"/>
          <w:b w:val="0"/>
          <w:bCs w:val="0"/>
          <w:i/>
          <w:iCs/>
          <w:highlight w:val="none"/>
          <w:u w:val="single"/>
        </w:rPr>
      </w:pPr>
      <w:r>
        <w:rPr>
          <w:rFonts w:hint="eastAsia" w:ascii="仿宋" w:hAnsi="仿宋" w:eastAsia="仿宋" w:cs="仿宋"/>
          <w:b w:val="0"/>
          <w:bCs w:val="0"/>
          <w:i/>
          <w:iCs/>
          <w:highlight w:val="none"/>
          <w:u w:val="single"/>
        </w:rPr>
        <w:t xml:space="preserve">★</w:t>
      </w:r>
      <w:r>
        <w:rPr>
          <w:rFonts w:ascii="仿宋" w:hAnsi="仿宋" w:eastAsia="仿宋" w:cs="仿宋"/>
          <w:b w:val="0"/>
          <w:bCs w:val="0"/>
          <w:i/>
          <w:iCs/>
          <w:highlight w:val="none"/>
          <w:u w:val="single"/>
        </w:rPr>
        <w:t xml:space="preserve">2</w:t>
      </w:r>
      <w:r>
        <w:rPr>
          <w:rFonts w:hint="eastAsia" w:ascii="仿宋" w:hAnsi="仿宋" w:eastAsia="仿宋" w:cs="仿宋"/>
          <w:b w:val="0"/>
          <w:bCs w:val="0"/>
          <w:i/>
          <w:iCs/>
          <w:highlight w:val="none"/>
          <w:u w:val="single"/>
          <w:lang w:val="en-US" w:eastAsia="zh-CN"/>
        </w:rPr>
        <w:t xml:space="preserve">.</w:t>
      </w:r>
      <w:r>
        <w:rPr>
          <w:rFonts w:hint="eastAsia" w:ascii="仿宋" w:hAnsi="仿宋" w:eastAsia="仿宋" w:cs="仿宋"/>
          <w:b w:val="0"/>
          <w:bCs w:val="0"/>
          <w:i/>
          <w:iCs/>
          <w:highlight w:val="none"/>
          <w:u w:val="single"/>
        </w:rPr>
        <w:t xml:space="preserve">分辨力</w:t>
      </w:r>
      <w:r>
        <w:rPr>
          <w:rFonts w:ascii="仿宋" w:hAnsi="仿宋" w:eastAsia="仿宋" w:cs="仿宋"/>
          <w:b w:val="0"/>
          <w:bCs w:val="0"/>
          <w:i/>
          <w:iCs/>
          <w:highlight w:val="none"/>
          <w:u w:val="single"/>
        </w:rPr>
        <w:t xml:space="preserve"> </w:t>
      </w:r>
      <w:r>
        <w:rPr>
          <w:rFonts w:hint="eastAsia" w:ascii="仿宋" w:hAnsi="仿宋" w:eastAsia="仿宋" w:cs="仿宋"/>
          <w:b w:val="0"/>
          <w:bCs w:val="0"/>
          <w:i/>
          <w:iCs/>
          <w:highlight w:val="none"/>
          <w:u w:val="single"/>
          <w:lang w:eastAsia="zh-CN"/>
        </w:rPr>
        <w:t xml:space="preserve">：</w:t>
      </w:r>
      <w:r>
        <w:rPr>
          <w:rFonts w:hint="eastAsia" w:ascii="仿宋" w:hAnsi="仿宋" w:eastAsia="仿宋" w:cs="仿宋"/>
          <w:b w:val="0"/>
          <w:bCs w:val="0"/>
          <w:i/>
          <w:iCs/>
          <w:highlight w:val="none"/>
          <w:u w:val="single"/>
        </w:rPr>
        <w:t xml:space="preserve">≤</w:t>
      </w:r>
      <w:r>
        <w:rPr>
          <w:rFonts w:ascii="仿宋" w:hAnsi="仿宋" w:eastAsia="仿宋" w:cs="仿宋"/>
          <w:b w:val="0"/>
          <w:bCs w:val="0"/>
          <w:i/>
          <w:iCs/>
          <w:highlight w:val="none"/>
          <w:u w:val="single"/>
        </w:rPr>
        <w:t xml:space="preserve">0.01μm</w:t>
      </w:r>
      <w:r>
        <w:rPr>
          <w:rFonts w:hint="eastAsia" w:ascii="仿宋" w:hAnsi="仿宋" w:eastAsia="仿宋" w:cs="仿宋"/>
          <w:b w:val="0"/>
          <w:bCs w:val="0"/>
          <w:i/>
          <w:iCs/>
          <w:highlight w:val="none"/>
          <w:u w:val="single"/>
        </w:rPr>
        <w:t xml:space="preserve">；（提供彩页证明）</w:t>
      </w:r>
      <w:r/>
    </w:p>
    <w:p>
      <w:pPr>
        <w:ind w:firstLine="420"/>
        <w:spacing w:line="440" w:lineRule="exact"/>
        <w:rPr>
          <w:rFonts w:hint="eastAsia" w:ascii="仿宋" w:hAnsi="仿宋" w:eastAsia="仿宋" w:cs="仿宋"/>
          <w:b w:val="0"/>
          <w:bCs w:val="0"/>
          <w:i/>
          <w:iCs/>
          <w:highlight w:val="none"/>
          <w:u w:val="single"/>
        </w:rPr>
      </w:pPr>
      <w:r>
        <w:rPr>
          <w:rFonts w:hint="eastAsia" w:ascii="仿宋" w:hAnsi="仿宋" w:eastAsia="仿宋" w:cs="仿宋"/>
          <w:b w:val="0"/>
          <w:bCs w:val="0"/>
          <w:i/>
          <w:iCs/>
          <w:highlight w:val="none"/>
          <w:u w:val="single"/>
        </w:rPr>
        <w:t xml:space="preserve">★</w:t>
      </w:r>
      <w:r>
        <w:rPr>
          <w:rFonts w:ascii="仿宋" w:hAnsi="仿宋" w:eastAsia="仿宋" w:cs="仿宋"/>
          <w:b w:val="0"/>
          <w:bCs w:val="0"/>
          <w:i/>
          <w:iCs/>
          <w:highlight w:val="none"/>
          <w:u w:val="single"/>
        </w:rPr>
        <w:t xml:space="preserve">3</w:t>
      </w:r>
      <w:r>
        <w:rPr>
          <w:rFonts w:hint="eastAsia" w:ascii="仿宋" w:hAnsi="仿宋" w:eastAsia="仿宋" w:cs="仿宋"/>
          <w:b w:val="0"/>
          <w:bCs w:val="0"/>
          <w:i/>
          <w:iCs/>
          <w:highlight w:val="none"/>
          <w:u w:val="single"/>
          <w:lang w:val="en-US" w:eastAsia="zh-CN"/>
        </w:rPr>
        <w:t xml:space="preserve">.</w:t>
      </w:r>
      <w:r>
        <w:rPr>
          <w:rFonts w:hint="eastAsia" w:ascii="仿宋" w:hAnsi="仿宋" w:eastAsia="仿宋" w:cs="仿宋"/>
          <w:b w:val="0"/>
          <w:bCs w:val="0"/>
          <w:i/>
          <w:iCs/>
          <w:highlight w:val="none"/>
          <w:u w:val="single"/>
        </w:rPr>
        <w:t xml:space="preserve">长度计误差</w:t>
      </w:r>
      <w:r>
        <w:rPr>
          <w:rFonts w:hint="eastAsia" w:ascii="仿宋" w:hAnsi="仿宋" w:eastAsia="仿宋" w:cs="仿宋"/>
          <w:b w:val="0"/>
          <w:bCs w:val="0"/>
          <w:i/>
          <w:iCs/>
          <w:highlight w:val="none"/>
          <w:u w:val="single"/>
          <w:lang w:eastAsia="zh-CN"/>
        </w:rPr>
        <w:t xml:space="preserve">：</w:t>
      </w:r>
      <w:r>
        <w:rPr>
          <w:rFonts w:hint="eastAsia" w:ascii="仿宋" w:hAnsi="仿宋" w:eastAsia="仿宋" w:cs="仿宋"/>
          <w:b w:val="0"/>
          <w:bCs w:val="0"/>
          <w:i/>
          <w:iCs/>
          <w:highlight w:val="none"/>
          <w:u w:val="single"/>
        </w:rPr>
        <w:t xml:space="preserve">≤</w:t>
      </w:r>
      <w:r>
        <w:rPr>
          <w:rFonts w:ascii="仿宋" w:hAnsi="仿宋" w:eastAsia="仿宋" w:cs="仿宋"/>
          <w:b w:val="0"/>
          <w:bCs w:val="0"/>
          <w:i/>
          <w:iCs/>
          <w:highlight w:val="none"/>
          <w:u w:val="single"/>
        </w:rPr>
        <w:t xml:space="preserve">0.4μm</w:t>
      </w:r>
      <w:r>
        <w:rPr>
          <w:rFonts w:hint="eastAsia" w:ascii="仿宋" w:hAnsi="仿宋" w:eastAsia="仿宋" w:cs="仿宋"/>
          <w:b w:val="0"/>
          <w:bCs w:val="0"/>
          <w:i/>
          <w:iCs/>
          <w:highlight w:val="none"/>
          <w:u w:val="single"/>
        </w:rPr>
        <w:t xml:space="preserve">；（提供彩页证明）</w:t>
      </w:r>
      <w:r/>
    </w:p>
    <w:p>
      <w:pPr>
        <w:ind w:firstLine="420"/>
        <w:spacing w:line="440" w:lineRule="exact"/>
        <w:rPr>
          <w:rFonts w:hint="eastAsia" w:ascii="仿宋" w:hAnsi="仿宋" w:eastAsia="仿宋" w:cs="仿宋"/>
          <w:b w:val="0"/>
          <w:bCs w:val="0"/>
          <w:i/>
          <w:iCs/>
          <w:highlight w:val="none"/>
          <w:u w:val="single"/>
        </w:rPr>
      </w:pPr>
      <w:r>
        <w:rPr>
          <w:rFonts w:hint="eastAsia" w:ascii="仿宋" w:hAnsi="仿宋" w:eastAsia="仿宋" w:cs="仿宋"/>
          <w:b w:val="0"/>
          <w:bCs w:val="0"/>
          <w:i/>
          <w:iCs/>
          <w:highlight w:val="none"/>
          <w:u w:val="single"/>
        </w:rPr>
        <w:t xml:space="preserve">★</w:t>
      </w:r>
      <w:r>
        <w:rPr>
          <w:rFonts w:ascii="仿宋" w:hAnsi="仿宋" w:eastAsia="仿宋" w:cs="仿宋"/>
          <w:b w:val="0"/>
          <w:bCs w:val="0"/>
          <w:i/>
          <w:iCs/>
          <w:highlight w:val="none"/>
          <w:u w:val="single"/>
        </w:rPr>
        <w:t xml:space="preserve">4</w:t>
      </w:r>
      <w:r>
        <w:rPr>
          <w:rFonts w:hint="eastAsia" w:ascii="仿宋" w:hAnsi="仿宋" w:eastAsia="仿宋" w:cs="仿宋"/>
          <w:b w:val="0"/>
          <w:bCs w:val="0"/>
          <w:i/>
          <w:iCs/>
          <w:highlight w:val="none"/>
          <w:u w:val="single"/>
          <w:lang w:val="en-US" w:eastAsia="zh-CN"/>
        </w:rPr>
        <w:t xml:space="preserve">.</w:t>
      </w:r>
      <w:r>
        <w:rPr>
          <w:rFonts w:hint="eastAsia" w:ascii="仿宋" w:hAnsi="仿宋" w:eastAsia="仿宋" w:cs="仿宋"/>
          <w:b w:val="0"/>
          <w:bCs w:val="0"/>
          <w:i/>
          <w:iCs/>
          <w:highlight w:val="none"/>
          <w:u w:val="single"/>
        </w:rPr>
        <w:t xml:space="preserve">标准角度误差：±</w:t>
      </w:r>
      <w:r>
        <w:rPr>
          <w:rFonts w:ascii="仿宋" w:hAnsi="仿宋" w:eastAsia="仿宋" w:cs="仿宋"/>
          <w:b w:val="0"/>
          <w:bCs w:val="0"/>
          <w:i/>
          <w:iCs/>
          <w:highlight w:val="none"/>
          <w:u w:val="single"/>
        </w:rPr>
        <w:t xml:space="preserve"> 0.08</w:t>
      </w:r>
      <w:r>
        <w:rPr>
          <w:rFonts w:hint="eastAsia" w:ascii="仿宋" w:hAnsi="仿宋" w:eastAsia="仿宋" w:cs="仿宋"/>
          <w:b w:val="0"/>
          <w:bCs w:val="0"/>
          <w:i/>
          <w:iCs/>
          <w:highlight w:val="none"/>
          <w:u w:val="single"/>
        </w:rPr>
        <w:t xml:space="preserve">角秒（±</w:t>
      </w:r>
      <w:r>
        <w:rPr>
          <w:rFonts w:ascii="仿宋" w:hAnsi="仿宋" w:eastAsia="仿宋" w:cs="仿宋"/>
          <w:b w:val="0"/>
          <w:bCs w:val="0"/>
          <w:i/>
          <w:iCs/>
          <w:highlight w:val="none"/>
          <w:u w:val="single"/>
        </w:rPr>
        <w:t xml:space="preserve">0.0004mm/m</w:t>
      </w:r>
      <w:r>
        <w:rPr>
          <w:rFonts w:hint="eastAsia" w:ascii="仿宋" w:hAnsi="仿宋" w:eastAsia="仿宋" w:cs="仿宋"/>
          <w:b w:val="0"/>
          <w:bCs w:val="0"/>
          <w:i/>
          <w:iCs/>
          <w:highlight w:val="none"/>
          <w:u w:val="single"/>
        </w:rPr>
        <w:t xml:space="preserve">）（提供彩页证明）</w:t>
      </w:r>
      <w:r/>
    </w:p>
    <w:p>
      <w:pPr>
        <w:ind w:firstLine="420"/>
        <w:spacing w:line="440" w:lineRule="exact"/>
        <w:rPr>
          <w:rFonts w:hint="eastAsia" w:ascii="仿宋" w:hAnsi="仿宋" w:eastAsia="仿宋" w:cs="仿宋"/>
          <w:bCs/>
          <w:highlight w:val="none"/>
        </w:rPr>
      </w:pPr>
      <w:r>
        <w:rPr>
          <w:rFonts w:hint="eastAsia" w:ascii="仿宋" w:hAnsi="仿宋" w:eastAsia="仿宋" w:cs="仿宋"/>
          <w:bCs/>
          <w:highlight w:val="none"/>
        </w:rPr>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[重要参数]</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val="en-US" w:eastAsia="zh-CN"/>
        </w:rPr>
        <w:t xml:space="preserve">.</w:t>
      </w:r>
      <w:r>
        <w:rPr>
          <w:rFonts w:ascii="仿宋" w:hAnsi="仿宋" w:eastAsia="仿宋" w:cs="仿宋"/>
          <w:highlight w:val="none"/>
        </w:rPr>
        <w:t xml:space="preserve">液晶触控屏内嵌检定软件，可自动保存数据、自动计算检定结果并根据规程判定检定结论，可查看、导出历史检定记录（</w:t>
      </w:r>
      <w:r>
        <w:rPr>
          <w:rFonts w:hint="eastAsia" w:ascii="仿宋" w:hAnsi="仿宋" w:eastAsia="仿宋" w:cs="仿宋"/>
          <w:b w:val="0"/>
          <w:bCs w:val="0"/>
          <w:i w:val="0"/>
          <w:iCs w:val="0"/>
          <w:highlight w:val="none"/>
          <w:u w:val="none"/>
        </w:rPr>
        <w:t xml:space="preserve">提供</w:t>
      </w:r>
      <w:r>
        <w:rPr>
          <w:rFonts w:hint="eastAsia" w:ascii="仿宋" w:hAnsi="仿宋" w:eastAsia="仿宋" w:cs="仿宋"/>
          <w:b w:val="0"/>
          <w:bCs w:val="0"/>
          <w:i w:val="0"/>
          <w:iCs w:val="0"/>
          <w:highlight w:val="none"/>
          <w:u w:val="none"/>
          <w:lang w:val="en-US" w:eastAsia="zh-CN"/>
        </w:rPr>
        <w:t xml:space="preserve">相关证明材料</w:t>
      </w:r>
      <w:r>
        <w:rPr>
          <w:rFonts w:ascii="仿宋" w:hAnsi="仿宋" w:eastAsia="仿宋" w:cs="仿宋"/>
          <w:highlight w:val="none"/>
        </w:rPr>
        <w:t xml:space="preserve">）</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▲2</w:t>
      </w:r>
      <w:r>
        <w:rPr>
          <w:rFonts w:hint="eastAsia" w:ascii="仿宋" w:hAnsi="仿宋" w:eastAsia="仿宋" w:cs="仿宋"/>
          <w:highlight w:val="none"/>
          <w:lang w:val="en-US" w:eastAsia="zh-CN"/>
        </w:rPr>
        <w:t xml:space="preserve">.</w:t>
      </w:r>
      <w:r>
        <w:rPr>
          <w:rFonts w:ascii="仿宋" w:hAnsi="仿宋" w:eastAsia="仿宋" w:cs="仿宋"/>
          <w:highlight w:val="none"/>
        </w:rPr>
        <w:t xml:space="preserve">平工作台平面度≤3μm；（</w:t>
      </w:r>
      <w:r>
        <w:rPr>
          <w:rFonts w:hint="eastAsia" w:ascii="仿宋" w:hAnsi="仿宋" w:eastAsia="仿宋" w:cs="仿宋"/>
          <w:b w:val="0"/>
          <w:bCs w:val="0"/>
          <w:i w:val="0"/>
          <w:iCs w:val="0"/>
          <w:highlight w:val="none"/>
          <w:u w:val="none"/>
        </w:rPr>
        <w:t xml:space="preserve">提供</w:t>
      </w:r>
      <w:r>
        <w:rPr>
          <w:rFonts w:hint="eastAsia" w:ascii="仿宋" w:hAnsi="仿宋" w:eastAsia="仿宋" w:cs="仿宋"/>
          <w:b w:val="0"/>
          <w:bCs w:val="0"/>
          <w:i w:val="0"/>
          <w:iCs w:val="0"/>
          <w:highlight w:val="none"/>
          <w:u w:val="none"/>
          <w:lang w:val="en-US" w:eastAsia="zh-CN"/>
        </w:rPr>
        <w:t xml:space="preserve">相关证明材料</w:t>
      </w:r>
      <w:r>
        <w:rPr>
          <w:rFonts w:ascii="仿宋" w:hAnsi="仿宋" w:eastAsia="仿宋" w:cs="仿宋"/>
          <w:highlight w:val="none"/>
        </w:rPr>
        <w:t xml:space="preserve">）</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w:t>
      </w:r>
      <w:r>
        <w:rPr>
          <w:rFonts w:ascii="仿宋" w:hAnsi="仿宋" w:eastAsia="仿宋" w:cs="仿宋"/>
          <w:highlight w:val="none"/>
        </w:rPr>
        <w:t xml:space="preserve">两指示计轴线之间距离：（500±0.05）mm；（</w:t>
      </w:r>
      <w:r>
        <w:rPr>
          <w:rFonts w:hint="eastAsia" w:ascii="仿宋" w:hAnsi="仿宋" w:eastAsia="仿宋" w:cs="仿宋"/>
          <w:b w:val="0"/>
          <w:bCs w:val="0"/>
          <w:i w:val="0"/>
          <w:iCs w:val="0"/>
          <w:highlight w:val="none"/>
          <w:u w:val="none"/>
        </w:rPr>
        <w:t xml:space="preserve">提供</w:t>
      </w:r>
      <w:r>
        <w:rPr>
          <w:rFonts w:hint="eastAsia" w:ascii="仿宋" w:hAnsi="仿宋" w:eastAsia="仿宋" w:cs="仿宋"/>
          <w:b w:val="0"/>
          <w:bCs w:val="0"/>
          <w:i w:val="0"/>
          <w:iCs w:val="0"/>
          <w:highlight w:val="none"/>
          <w:u w:val="none"/>
          <w:lang w:val="en-US" w:eastAsia="zh-CN"/>
        </w:rPr>
        <w:t xml:space="preserve">相关证明材料</w:t>
      </w:r>
      <w:r>
        <w:rPr>
          <w:rFonts w:ascii="仿宋" w:hAnsi="仿宋" w:eastAsia="仿宋" w:cs="仿宋"/>
          <w:highlight w:val="none"/>
        </w:rPr>
        <w:t xml:space="preserve">）</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[一般参数]</w:t>
      </w:r>
      <w:r/>
    </w:p>
    <w:p>
      <w:pPr>
        <w:ind w:firstLine="420"/>
        <w:spacing w:line="440" w:lineRule="exact"/>
        <w:rPr>
          <w:rFonts w:hint="eastAsia" w:ascii="仿宋" w:hAnsi="仿宋" w:eastAsia="仿宋" w:cs="仿宋"/>
          <w:highlight w:val="none"/>
        </w:rPr>
      </w:pPr>
      <w:r>
        <w:rPr>
          <w:rFonts w:ascii="仿宋" w:hAnsi="仿宋" w:eastAsia="仿宋" w:cs="仿宋"/>
          <w:highlight w:val="none"/>
        </w:rPr>
        <w:t xml:space="preserve">1</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用于检定和校准框式水平仪、条式水平仪、合像水平仪、电子水平仪、自准直仪等仪器的角度示值误差；</w:t>
      </w:r>
      <w:r/>
    </w:p>
    <w:p>
      <w:pPr>
        <w:ind w:firstLine="420"/>
        <w:spacing w:line="440" w:lineRule="exact"/>
        <w:rPr>
          <w:rFonts w:hint="eastAsia" w:ascii="仿宋" w:hAnsi="仿宋" w:eastAsia="仿宋" w:cs="仿宋"/>
          <w:highlight w:val="none"/>
        </w:rPr>
      </w:pPr>
      <w:r>
        <w:rPr>
          <w:rFonts w:ascii="仿宋" w:hAnsi="仿宋" w:eastAsia="仿宋" w:cs="仿宋"/>
          <w:highlight w:val="none"/>
        </w:rPr>
        <w:t xml:space="preserve">2</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设备采用高精度光栅为主件的高精度光栅式指示计作为测量基准，液晶触控屏自动控制电机精确升降，自动产生标准角度；</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检定软件内嵌框式水平仪、条式水平仪、合像水平仪、电子水平仪、自准直仪等多种国家计量检定规程</w:t>
      </w:r>
      <w:r>
        <w:rPr>
          <w:rFonts w:ascii="仿宋" w:hAnsi="仿宋" w:eastAsia="仿宋" w:cs="仿宋"/>
          <w:highlight w:val="none"/>
        </w:rPr>
        <w:t xml:space="preserve">/</w:t>
      </w:r>
      <w:r>
        <w:rPr>
          <w:rFonts w:hint="eastAsia" w:ascii="仿宋" w:hAnsi="仿宋" w:eastAsia="仿宋" w:cs="仿宋"/>
          <w:highlight w:val="none"/>
        </w:rPr>
        <w:t xml:space="preserve">校准规范，符合最新国家计量检定规程，完全按规程的要求设计。</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只需在操作界面设置好被检仪表的参数信息，设备将严格按照国家相关检定规程</w:t>
      </w:r>
      <w:r>
        <w:rPr>
          <w:rFonts w:ascii="仿宋" w:hAnsi="仿宋" w:eastAsia="仿宋" w:cs="仿宋"/>
          <w:highlight w:val="none"/>
        </w:rPr>
        <w:t xml:space="preserve">/</w:t>
      </w:r>
      <w:r>
        <w:rPr>
          <w:rFonts w:hint="eastAsia" w:ascii="仿宋" w:hAnsi="仿宋" w:eastAsia="仿宋" w:cs="仿宋"/>
          <w:highlight w:val="none"/>
        </w:rPr>
        <w:t xml:space="preserve">校准规范对框式水平仪、条式水平仪、合像水平仪、电子水平仪、自准直仪等仪器进行自动检定</w:t>
      </w:r>
      <w:r>
        <w:rPr>
          <w:rFonts w:ascii="仿宋" w:hAnsi="仿宋" w:eastAsia="仿宋" w:cs="仿宋"/>
          <w:highlight w:val="none"/>
        </w:rPr>
        <w:t xml:space="preserve">/</w:t>
      </w:r>
      <w:r>
        <w:rPr>
          <w:rFonts w:hint="eastAsia" w:ascii="仿宋" w:hAnsi="仿宋" w:eastAsia="仿宋" w:cs="仿宋"/>
          <w:highlight w:val="none"/>
        </w:rPr>
        <w:t xml:space="preserve">校准。</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5</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导出到</w:t>
      </w:r>
      <w:r>
        <w:rPr>
          <w:rFonts w:ascii="仿宋" w:hAnsi="仿宋" w:eastAsia="仿宋" w:cs="仿宋"/>
          <w:highlight w:val="none"/>
        </w:rPr>
        <w:t xml:space="preserve">PC</w:t>
      </w:r>
      <w:r>
        <w:rPr>
          <w:rFonts w:hint="eastAsia" w:ascii="仿宋" w:hAnsi="仿宋" w:eastAsia="仿宋" w:cs="仿宋"/>
          <w:highlight w:val="none"/>
        </w:rPr>
        <w:t xml:space="preserve">管理软件的检定记录可自动生成报表，可预览和打印，且包含检定记录和检定证书</w:t>
      </w:r>
      <w:r>
        <w:rPr>
          <w:rFonts w:hint="eastAsia" w:ascii="仿宋" w:hAnsi="仿宋" w:eastAsia="仿宋" w:cs="仿宋"/>
          <w:highlight w:val="none"/>
          <w:lang w:val="en-US" w:eastAsia="zh-CN"/>
        </w:rPr>
        <w:t xml:space="preserve">等</w:t>
      </w:r>
      <w:r>
        <w:rPr>
          <w:rFonts w:hint="eastAsia" w:ascii="仿宋" w:hAnsi="仿宋" w:eastAsia="仿宋" w:cs="仿宋"/>
          <w:highlight w:val="none"/>
        </w:rPr>
        <w:t xml:space="preserve">。</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6</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可按水平仪类型、生产单位、出厂编号、检定员、送检单位、设备编号、检定日期和有效日期等查询和管理检定记录。</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7</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可从数据库中选定多条记录成批打印检定记录或者检定证书；可将检定数据输出到</w:t>
      </w:r>
      <w:r>
        <w:rPr>
          <w:rFonts w:ascii="仿宋" w:hAnsi="仿宋" w:eastAsia="仿宋" w:cs="仿宋"/>
          <w:highlight w:val="none"/>
        </w:rPr>
        <w:t xml:space="preserve">Word</w:t>
      </w:r>
      <w:r>
        <w:rPr>
          <w:rFonts w:hint="eastAsia" w:ascii="仿宋" w:hAnsi="仿宋" w:eastAsia="仿宋" w:cs="仿宋"/>
          <w:highlight w:val="none"/>
        </w:rPr>
        <w:t xml:space="preserve">文档。</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8</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具有数据校准和补偿的功能，具有备份和还原数据库的功能。</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9</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可定制检定记录报表和检定证书的格式。</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10</w:t>
      </w:r>
      <w:r>
        <w:rPr>
          <w:rFonts w:hint="eastAsia" w:ascii="仿宋" w:hAnsi="仿宋" w:eastAsia="仿宋" w:cs="仿宋"/>
          <w:highlight w:val="none"/>
          <w:lang w:val="en-US" w:eastAsia="zh-CN"/>
        </w:rPr>
        <w:t xml:space="preserve">.</w:t>
      </w:r>
      <w:r>
        <w:rPr>
          <w:rFonts w:ascii="仿宋" w:hAnsi="仿宋" w:eastAsia="仿宋" w:cs="仿宋"/>
          <w:highlight w:val="none"/>
        </w:rPr>
        <w:t xml:space="preserve">轴线之间平行度≤0.02mm</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1.付款方式：合同签订后，采购人在收到投标人开具的增值税发票后的10个工作日内支付合同总额的30%作预付款；货物交付、安装、调试且验收合格后，采购人在收到投标人开具的增值税发票后的10个工作日内支付合同总额的70%。</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2.交货期：合同签订后6个月内。</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3.质保期：验收合格后质保≥1年。</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4.质量保证：</w:t>
      </w:r>
      <w:r>
        <w:rPr>
          <w:rFonts w:hint="eastAsia" w:ascii="仿宋" w:hAnsi="仿宋" w:eastAsia="仿宋" w:cs="仿宋"/>
          <w:b w:val="0"/>
          <w:bCs/>
          <w:i/>
          <w:iCs/>
          <w:color w:val="auto"/>
          <w:sz w:val="24"/>
          <w:szCs w:val="24"/>
          <w:highlight w:val="none"/>
          <w:u w:val="single"/>
          <w:lang w:val="en-US" w:eastAsia="zh-CN" w:bidi="ar-SA"/>
        </w:rPr>
        <w:t xml:space="preserve">投标人应保证所提供设备是全新、未使用过的原装合格正品，并完全符合国家规定的质量、规格和性能要求。在质量保证期内，投标人应对由于设计、工艺或材料的缺陷所发生的任何不足或故障负责，所需费用由投标人承担。</w:t>
      </w:r>
      <w:r/>
    </w:p>
    <w:p>
      <w:pPr>
        <w:numPr>
          <w:ilvl w:val="0"/>
          <w:numId w:val="0"/>
        </w:numPr>
        <w:jc w:val="both"/>
        <w:keepLines w:val="0"/>
        <w:keepNext w:val="0"/>
        <w:pageBreakBefore w:val="0"/>
        <w:spacing w:line="440" w:lineRule="exact"/>
        <w:widowControl w:val="off"/>
        <w:rPr>
          <w:rFonts w:hint="eastAsia" w:ascii="仿宋" w:hAnsi="仿宋" w:eastAsia="仿宋" w:cs="仿宋"/>
          <w:b/>
          <w:bCs w:val="0"/>
          <w:i w:val="0"/>
          <w:iCs w:val="0"/>
          <w:color w:val="auto"/>
          <w:sz w:val="24"/>
          <w:szCs w:val="24"/>
          <w:highlight w:val="none"/>
          <w:u w:val="none"/>
          <w:lang w:val="en-US" w:eastAsia="zh-CN" w:bidi="ar-SA"/>
        </w:rPr>
      </w:pPr>
      <w:r>
        <w:rPr>
          <w:rFonts w:hint="eastAsia" w:ascii="仿宋" w:hAnsi="仿宋" w:eastAsia="仿宋" w:cs="仿宋"/>
          <w:b/>
          <w:bCs w:val="0"/>
          <w:i w:val="0"/>
          <w:iCs w:val="0"/>
          <w:color w:val="auto"/>
          <w:sz w:val="24"/>
          <w:szCs w:val="24"/>
          <w:highlight w:val="none"/>
          <w:u w:val="none"/>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i w:val="0"/>
          <w:iCs w:val="0"/>
          <w:color w:val="auto"/>
          <w:sz w:val="24"/>
          <w:szCs w:val="24"/>
          <w:highlight w:val="none"/>
          <w:u w:val="none"/>
          <w:lang w:val="en-US" w:eastAsia="zh-CN" w:bidi="ar-SA"/>
        </w:rPr>
      </w:pPr>
      <w:r>
        <w:rPr>
          <w:rFonts w:hint="eastAsia" w:ascii="仿宋" w:hAnsi="仿宋" w:eastAsia="仿宋" w:cs="仿宋"/>
          <w:b/>
          <w:bCs w:val="0"/>
          <w:i w:val="0"/>
          <w:iCs w:val="0"/>
          <w:color w:val="auto"/>
          <w:sz w:val="24"/>
          <w:szCs w:val="24"/>
          <w:highlight w:val="none"/>
          <w:u w:val="none"/>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1.落实商品包装、快递包装政府采购需求标准。具体详见投标人须知第40条，在履约验收时按照本条款执行，违反本约定的对照合同违约条款追究违约责任。投标人一旦参与本项目，即完全响应本条款要求。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2.项目交货方案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根据招标文件要求提供项目交货方案、进度方案、防护方案以及方案的科学合理、完整、切实可行性等内容。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3.安装调试方案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根据招标文件要求提供安装方案、调试方案、管理方案以及方案的科学合理、完整、切实可行性等内容</w:t>
      </w:r>
      <w:r>
        <w:rPr>
          <w:rFonts w:hint="eastAsia" w:ascii="仿宋" w:hAnsi="仿宋" w:eastAsia="仿宋" w:cs="仿宋"/>
          <w:bCs/>
          <w:color w:val="auto"/>
          <w:sz w:val="24"/>
          <w:szCs w:val="24"/>
          <w:highlight w:val="none"/>
          <w:lang w:val="en-US" w:eastAsia="zh-CN" w:bidi="ar-SA"/>
        </w:rPr>
        <w:t xml:space="preserve">。</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4.质量控制方案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根据招标文件要求提供质量控制体系、质量检验标准、质量管理方案以及方案的科学合理、完整、切实可行性等内容。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5.</w:t>
      </w:r>
      <w:r>
        <w:rPr>
          <w:rFonts w:hint="eastAsia" w:ascii="仿宋" w:hAnsi="仿宋" w:eastAsia="仿宋" w:cs="仿宋"/>
          <w:bCs/>
          <w:color w:val="auto"/>
          <w:sz w:val="24"/>
          <w:szCs w:val="24"/>
          <w:highlight w:val="none"/>
          <w:lang w:val="en-US" w:eastAsia="zh-CN" w:bidi="ar-SA"/>
        </w:rPr>
        <w:t xml:space="preserve">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根据招标文件要求提供人员培训方案、技术支持方案、采购人所需的技术和学术支持方案以及方案的科学合理、完整、切实可行性等内容。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6.</w:t>
      </w:r>
      <w:r>
        <w:rPr>
          <w:rFonts w:hint="eastAsia" w:ascii="仿宋" w:hAnsi="仿宋" w:eastAsia="仿宋" w:cs="仿宋"/>
          <w:bCs/>
          <w:color w:val="auto"/>
          <w:sz w:val="24"/>
          <w:szCs w:val="24"/>
          <w:highlight w:val="none"/>
          <w:lang w:val="en-US" w:eastAsia="zh-CN" w:bidi="ar-SA"/>
        </w:rPr>
        <w:t xml:space="preserve">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根据招标文件要求提供售后方案、售后人员安排、售后响应措施以及方案的科学合理、完整、切实可行性等内容。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根据招标文件要求提供应急预案、应急处理方案、应急人员安排以及方案的科学合理、完整、切实可行性等内容。</w:t>
      </w:r>
      <w:r/>
    </w:p>
    <w:p>
      <w:pPr>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br w:type="page" w:clear="all"/>
      </w:r>
      <w:r/>
    </w:p>
    <w:p>
      <w:pPr>
        <w:jc w:val="both"/>
        <w:rPr>
          <w:rFonts w:hint="eastAsia" w:ascii="黑体" w:hAnsi="黑体" w:eastAsia="黑体" w:cs="宋体"/>
          <w:b/>
          <w:color w:val="auto"/>
          <w:sz w:val="36"/>
          <w:szCs w:val="36"/>
          <w:highlight w:val="none"/>
        </w:rPr>
        <w:outlineLvl w:val="1"/>
      </w:pPr>
      <w:r>
        <w:rPr>
          <w:rFonts w:hint="eastAsia" w:ascii="仿宋" w:hAnsi="仿宋" w:eastAsia="仿宋" w:cs="仿宋"/>
          <w:b/>
          <w:bCs/>
          <w:color w:val="auto"/>
          <w:sz w:val="32"/>
          <w:szCs w:val="32"/>
          <w:highlight w:val="none"/>
          <w:lang w:val="en-US" w:eastAsia="zh-CN"/>
        </w:rPr>
        <w:t xml:space="preserve">采购包3：多功能标准源</w:t>
      </w:r>
      <w:r/>
    </w:p>
    <w:p>
      <w:pPr>
        <w:jc w:val="center"/>
        <w:keepLines w:val="0"/>
        <w:keepNext w:val="0"/>
        <w:pageBreakBefore w:val="0"/>
        <w:spacing w:before="361" w:after="361"/>
        <w:widowControl w:val="off"/>
        <w:rPr>
          <w:rFonts w:hint="default" w:ascii="黑体" w:hAnsi="黑体" w:eastAsia="黑体" w:cs="宋体"/>
          <w:b/>
          <w:color w:val="auto"/>
          <w:sz w:val="36"/>
          <w:szCs w:val="36"/>
          <w:highlight w:val="none"/>
          <w:lang w:val="en-US" w:eastAsia="zh-CN"/>
        </w:rPr>
      </w:pPr>
      <w:r>
        <w:rPr>
          <w:rFonts w:hint="eastAsia" w:ascii="黑体" w:hAnsi="黑体" w:eastAsia="黑体" w:cs="宋体"/>
          <w:b/>
          <w:color w:val="auto"/>
          <w:sz w:val="36"/>
          <w:szCs w:val="36"/>
          <w:highlight w:val="none"/>
          <w:lang w:val="en-US" w:eastAsia="zh-CN"/>
        </w:rPr>
        <w:t xml:space="preserve">一、货物需求一览表</w:t>
      </w:r>
      <w:r/>
    </w:p>
    <w:tbl>
      <w:tblPr>
        <w:tblStyle w:val="731"/>
        <w:tblW w:w="507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51"/>
        <w:gridCol w:w="2057"/>
        <w:gridCol w:w="1143"/>
        <w:gridCol w:w="1620"/>
        <w:gridCol w:w="3232"/>
      </w:tblGrid>
      <w:tr>
        <w:trPr>
          <w:jc w:val="center"/>
          <w:trHeight w:val="454"/>
        </w:trPr>
        <w:tc>
          <w:tcPr>
            <w:shd w:val="clear" w:color="auto" w:fill="auto"/>
            <w:tcMar>
              <w:left w:w="15" w:type="dxa"/>
              <w:top w:w="15" w:type="dxa"/>
              <w:right w:w="15" w:type="dxa"/>
            </w:tcMar>
            <w:tcW w:w="528" w:type="pct"/>
            <w:vAlign w:val="center"/>
            <w:textDirection w:val="lrTb"/>
            <w:noWrap/>
          </w:tcPr>
          <w:p>
            <w:pPr>
              <w:jc w:val="center"/>
              <w:widowControl/>
              <w:rPr>
                <w:rFonts w:hint="default" w:ascii="仿宋" w:hAnsi="仿宋" w:eastAsia="仿宋" w:cs="仿宋"/>
                <w:b/>
                <w:bCs/>
                <w:highlight w:val="none"/>
              </w:rPr>
            </w:pPr>
            <w:r>
              <w:rPr>
                <w:rFonts w:hint="eastAsia" w:ascii="仿宋" w:hAnsi="仿宋" w:eastAsia="仿宋" w:cs="仿宋"/>
                <w:b/>
                <w:bCs/>
                <w:highlight w:val="none"/>
              </w:rPr>
              <w:t xml:space="preserve">品目</w:t>
            </w:r>
            <w:r/>
          </w:p>
        </w:tc>
        <w:tc>
          <w:tcPr>
            <w:shd w:val="clear" w:color="auto" w:fill="auto"/>
            <w:tcMar>
              <w:left w:w="15" w:type="dxa"/>
              <w:top w:w="15" w:type="dxa"/>
              <w:right w:w="15" w:type="dxa"/>
            </w:tcMar>
            <w:tcW w:w="1142" w:type="pct"/>
            <w:vAlign w:val="center"/>
            <w:textDirection w:val="lrTb"/>
            <w:noWrap/>
          </w:tcPr>
          <w:p>
            <w:pPr>
              <w:jc w:val="center"/>
              <w:widowControl/>
              <w:rPr>
                <w:rFonts w:hint="default" w:ascii="仿宋" w:hAnsi="仿宋" w:eastAsia="仿宋" w:cs="仿宋"/>
                <w:b/>
                <w:bCs/>
                <w:highlight w:val="none"/>
              </w:rPr>
            </w:pPr>
            <w:r>
              <w:rPr>
                <w:rFonts w:hint="eastAsia" w:ascii="仿宋" w:hAnsi="仿宋" w:eastAsia="仿宋" w:cs="仿宋"/>
                <w:b/>
                <w:bCs/>
                <w:highlight w:val="none"/>
              </w:rPr>
              <w:t xml:space="preserve">设备名称</w:t>
            </w:r>
            <w:r/>
          </w:p>
        </w:tc>
        <w:tc>
          <w:tcPr>
            <w:shd w:val="clear" w:color="auto" w:fill="ffffff"/>
            <w:tcMar>
              <w:left w:w="15" w:type="dxa"/>
              <w:top w:w="15" w:type="dxa"/>
              <w:right w:w="15" w:type="dxa"/>
            </w:tcMar>
            <w:tcW w:w="634" w:type="pct"/>
            <w:vAlign w:val="center"/>
            <w:textDirection w:val="lrTb"/>
            <w:noWrap/>
          </w:tcPr>
          <w:p>
            <w:pPr>
              <w:jc w:val="center"/>
              <w:widowControl/>
              <w:rPr>
                <w:rFonts w:hint="default" w:ascii="仿宋" w:hAnsi="仿宋" w:eastAsia="仿宋" w:cs="仿宋"/>
                <w:b/>
                <w:bCs/>
                <w:highlight w:val="none"/>
              </w:rPr>
            </w:pPr>
            <w:r>
              <w:rPr>
                <w:rFonts w:hint="eastAsia" w:ascii="仿宋" w:hAnsi="仿宋" w:eastAsia="仿宋" w:cs="仿宋"/>
                <w:b/>
                <w:bCs/>
                <w:highlight w:val="none"/>
              </w:rPr>
              <w:t xml:space="preserve">数量</w:t>
            </w:r>
            <w:r/>
          </w:p>
        </w:tc>
        <w:tc>
          <w:tcPr>
            <w:shd w:val="clear" w:color="auto" w:fill="auto"/>
            <w:tcMar>
              <w:left w:w="15" w:type="dxa"/>
              <w:top w:w="15" w:type="dxa"/>
              <w:right w:w="15" w:type="dxa"/>
            </w:tcMar>
            <w:tcW w:w="900" w:type="pct"/>
            <w:vAlign w:val="center"/>
            <w:textDirection w:val="lrTb"/>
            <w:noWrap/>
          </w:tcPr>
          <w:p>
            <w:pPr>
              <w:jc w:val="center"/>
              <w:widowControl/>
              <w:rPr>
                <w:rFonts w:hint="eastAsia" w:ascii="仿宋" w:hAnsi="仿宋" w:eastAsia="仿宋" w:cs="仿宋"/>
                <w:b/>
                <w:bCs/>
                <w:highlight w:val="none"/>
              </w:rPr>
            </w:pPr>
            <w:r>
              <w:rPr>
                <w:rFonts w:hint="eastAsia" w:ascii="仿宋" w:hAnsi="仿宋" w:eastAsia="仿宋" w:cs="仿宋"/>
                <w:b/>
                <w:bCs/>
                <w:highlight w:val="none"/>
              </w:rPr>
              <w:t xml:space="preserve">单品目</w:t>
            </w:r>
            <w:r/>
          </w:p>
          <w:p>
            <w:pPr>
              <w:jc w:val="center"/>
              <w:widowControl/>
              <w:rPr>
                <w:rFonts w:hint="eastAsia" w:ascii="仿宋" w:hAnsi="仿宋" w:eastAsia="仿宋" w:cs="仿宋"/>
                <w:b/>
                <w:bCs/>
                <w:highlight w:val="none"/>
              </w:rPr>
            </w:pPr>
            <w:r>
              <w:rPr>
                <w:rFonts w:hint="eastAsia" w:ascii="仿宋" w:hAnsi="仿宋" w:eastAsia="仿宋" w:cs="仿宋"/>
                <w:b/>
                <w:bCs/>
                <w:highlight w:val="none"/>
              </w:rPr>
              <w:t xml:space="preserve">最高限价总价</w:t>
            </w:r>
            <w:r/>
          </w:p>
          <w:p>
            <w:pPr>
              <w:jc w:val="center"/>
              <w:widowControl/>
              <w:rPr>
                <w:rFonts w:hint="eastAsia" w:ascii="仿宋" w:hAnsi="仿宋" w:eastAsia="仿宋" w:cs="仿宋"/>
                <w:b/>
                <w:bCs/>
                <w:highlight w:val="none"/>
              </w:rPr>
            </w:pPr>
            <w:r>
              <w:rPr>
                <w:rFonts w:hint="eastAsia" w:ascii="仿宋" w:hAnsi="仿宋" w:eastAsia="仿宋" w:cs="仿宋"/>
                <w:b/>
                <w:bCs/>
                <w:highlight w:val="none"/>
              </w:rPr>
              <w:t xml:space="preserve">（万元）</w:t>
            </w:r>
            <w:r/>
          </w:p>
        </w:tc>
        <w:tc>
          <w:tcPr>
            <w:shd w:val="clear" w:color="auto" w:fill="auto"/>
            <w:tcMar>
              <w:left w:w="15" w:type="dxa"/>
              <w:top w:w="15" w:type="dxa"/>
              <w:right w:w="15" w:type="dxa"/>
            </w:tcMar>
            <w:tcW w:w="1794" w:type="pct"/>
            <w:vAlign w:val="center"/>
            <w:textDirection w:val="lrTb"/>
            <w:noWrap/>
          </w:tcPr>
          <w:p>
            <w:pPr>
              <w:jc w:val="center"/>
              <w:rPr>
                <w:rFonts w:hint="default" w:ascii="仿宋" w:hAnsi="仿宋" w:eastAsia="仿宋" w:cs="仿宋"/>
                <w:b/>
                <w:bCs/>
                <w:highlight w:val="none"/>
              </w:rPr>
            </w:pPr>
            <w:r>
              <w:rPr>
                <w:rFonts w:hint="eastAsia" w:ascii="仿宋" w:hAnsi="仿宋" w:eastAsia="仿宋" w:cs="仿宋"/>
                <w:b/>
                <w:bCs/>
                <w:szCs w:val="21"/>
                <w:highlight w:val="none"/>
              </w:rPr>
              <w:t xml:space="preserve">交货地点</w:t>
            </w:r>
            <w:r/>
          </w:p>
        </w:tc>
      </w:tr>
      <w:tr>
        <w:trPr>
          <w:jc w:val="center"/>
          <w:trHeight w:val="454"/>
        </w:trPr>
        <w:tc>
          <w:tcPr>
            <w:shd w:val="clear" w:color="auto" w:fill="auto"/>
            <w:tcMar>
              <w:left w:w="15" w:type="dxa"/>
              <w:top w:w="15" w:type="dxa"/>
              <w:right w:w="15" w:type="dxa"/>
            </w:tcMar>
            <w:tcW w:w="528" w:type="pct"/>
            <w:vAlign w:val="center"/>
            <w:textDirection w:val="lrTb"/>
            <w:noWrap/>
          </w:tcPr>
          <w:p>
            <w:pPr>
              <w:jc w:val="center"/>
              <w:widowControl/>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1</w:t>
            </w:r>
            <w:r/>
          </w:p>
        </w:tc>
        <w:tc>
          <w:tcPr>
            <w:shd w:val="clear" w:color="auto" w:fill="auto"/>
            <w:tcMar>
              <w:left w:w="15" w:type="dxa"/>
              <w:top w:w="15" w:type="dxa"/>
              <w:right w:w="15" w:type="dxa"/>
            </w:tcMar>
            <w:tcW w:w="1142" w:type="pct"/>
            <w:vAlign w:val="center"/>
            <w:textDirection w:val="lrTb"/>
            <w:noWrap/>
          </w:tcPr>
          <w:p>
            <w:pPr>
              <w:jc w:val="center"/>
              <w:widowControl/>
              <w:rPr>
                <w:rFonts w:hint="eastAsia" w:ascii="仿宋" w:hAnsi="仿宋" w:eastAsia="仿宋" w:cs="仿宋"/>
                <w:highlight w:val="none"/>
                <w:lang w:eastAsia="zh-CN"/>
              </w:rPr>
            </w:pPr>
            <w:r>
              <w:rPr>
                <w:rFonts w:hint="eastAsia" w:ascii="仿宋" w:hAnsi="仿宋" w:eastAsia="仿宋" w:cs="仿宋"/>
                <w:highlight w:val="none"/>
                <w:lang w:eastAsia="zh-CN"/>
              </w:rPr>
              <w:t xml:space="preserve">多功能标准源</w:t>
            </w:r>
            <w:r/>
          </w:p>
        </w:tc>
        <w:tc>
          <w:tcPr>
            <w:shd w:val="clear" w:color="auto" w:fill="ffffff"/>
            <w:tcMar>
              <w:left w:w="15" w:type="dxa"/>
              <w:top w:w="15" w:type="dxa"/>
              <w:right w:w="15" w:type="dxa"/>
            </w:tcMar>
            <w:tcW w:w="634" w:type="pct"/>
            <w:vAlign w:val="center"/>
            <w:textDirection w:val="lrTb"/>
            <w:noWrap/>
          </w:tcPr>
          <w:p>
            <w:pPr>
              <w:jc w:val="center"/>
              <w:widowControl/>
              <w:rPr>
                <w:rFonts w:hint="default" w:ascii="仿宋" w:hAnsi="仿宋" w:eastAsia="仿宋" w:cs="仿宋"/>
                <w:highlight w:val="none"/>
              </w:rPr>
            </w:pPr>
            <w:r>
              <w:rPr>
                <w:rFonts w:hint="eastAsia" w:ascii="仿宋" w:hAnsi="仿宋" w:eastAsia="仿宋" w:cs="仿宋"/>
                <w:highlight w:val="none"/>
              </w:rPr>
              <w:t xml:space="preserve">1</w:t>
            </w:r>
            <w:r/>
          </w:p>
        </w:tc>
        <w:tc>
          <w:tcPr>
            <w:shd w:val="clear" w:color="auto" w:fill="auto"/>
            <w:tcMar>
              <w:left w:w="15" w:type="dxa"/>
              <w:top w:w="15" w:type="dxa"/>
              <w:right w:w="15" w:type="dxa"/>
            </w:tcMar>
            <w:tcW w:w="900" w:type="pct"/>
            <w:vAlign w:val="center"/>
            <w:textDirection w:val="lrTb"/>
            <w:noWrap/>
          </w:tcPr>
          <w:p>
            <w:pPr>
              <w:jc w:val="center"/>
              <w:widowControl/>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55</w:t>
            </w:r>
            <w:r/>
          </w:p>
        </w:tc>
        <w:tc>
          <w:tcPr>
            <w:shd w:val="clear" w:color="auto" w:fill="auto"/>
            <w:tcMar>
              <w:left w:w="15" w:type="dxa"/>
              <w:top w:w="15" w:type="dxa"/>
              <w:right w:w="15" w:type="dxa"/>
            </w:tcMar>
            <w:tcW w:w="1794" w:type="pct"/>
            <w:vAlign w:val="center"/>
            <w:textDirection w:val="lrTb"/>
            <w:noWrap/>
          </w:tcPr>
          <w:p>
            <w:pPr>
              <w:jc w:val="center"/>
              <w:rPr>
                <w:rFonts w:hint="default" w:ascii="仿宋" w:hAnsi="仿宋" w:eastAsia="仿宋" w:cs="仿宋"/>
                <w:szCs w:val="21"/>
                <w:highlight w:val="none"/>
              </w:rPr>
            </w:pPr>
            <w:r>
              <w:rPr>
                <w:rFonts w:hint="eastAsia" w:ascii="仿宋" w:hAnsi="仿宋" w:eastAsia="仿宋" w:cs="仿宋"/>
                <w:szCs w:val="21"/>
                <w:highlight w:val="none"/>
              </w:rPr>
              <w:t xml:space="preserve">扬州市检验检测中心</w:t>
            </w:r>
            <w:r/>
          </w:p>
          <w:p>
            <w:pPr>
              <w:jc w:val="center"/>
              <w:rPr>
                <w:rFonts w:hint="default" w:ascii="仿宋" w:hAnsi="仿宋" w:eastAsia="仿宋" w:cs="仿宋"/>
                <w:szCs w:val="21"/>
                <w:highlight w:val="none"/>
              </w:rPr>
            </w:pPr>
            <w:r>
              <w:rPr>
                <w:rFonts w:hint="eastAsia" w:ascii="仿宋" w:hAnsi="仿宋" w:eastAsia="仿宋" w:cs="仿宋"/>
                <w:szCs w:val="21"/>
                <w:highlight w:val="none"/>
              </w:rPr>
              <w:t xml:space="preserve">（扬州市广陵区广陵经济开发区创业路20号）</w:t>
            </w:r>
            <w:r/>
          </w:p>
        </w:tc>
      </w:tr>
    </w:tbl>
    <w:p>
      <w:pPr>
        <w:jc w:val="center"/>
        <w:keepLines w:val="0"/>
        <w:keepNext w:val="0"/>
        <w:pageBreakBefore w:val="0"/>
        <w:spacing w:before="361" w:after="361"/>
        <w:widowControl w:val="off"/>
        <w:rPr>
          <w:rFonts w:hint="default" w:ascii="黑体" w:hAnsi="黑体" w:eastAsia="黑体" w:cs="宋体"/>
          <w:b/>
          <w:color w:val="auto"/>
          <w:sz w:val="36"/>
          <w:szCs w:val="36"/>
          <w:highlight w:val="none"/>
          <w:lang w:val="en-US" w:eastAsia="zh-CN"/>
        </w:rPr>
      </w:pPr>
      <w:r>
        <w:rPr>
          <w:rFonts w:hint="eastAsia" w:ascii="黑体" w:hAnsi="黑体" w:eastAsia="黑体" w:cs="宋体"/>
          <w:b/>
          <w:color w:val="auto"/>
          <w:sz w:val="36"/>
          <w:szCs w:val="36"/>
          <w:highlight w:val="none"/>
          <w:lang w:val="en-US" w:eastAsia="zh-CN"/>
        </w:rPr>
        <w:t xml:space="preserve">二、技术参数及要求（逐一应答）</w:t>
      </w:r>
      <w:r/>
    </w:p>
    <w:p>
      <w:pPr>
        <w:spacing w:line="440" w:lineRule="exact"/>
        <w:rPr>
          <w:rFonts w:hint="default" w:ascii="仿宋" w:hAnsi="仿宋" w:eastAsia="仿宋" w:cs="仿宋"/>
          <w:b/>
          <w:highlight w:val="none"/>
        </w:rPr>
      </w:pPr>
      <w:r>
        <w:rPr>
          <w:rFonts w:hint="eastAsia" w:ascii="仿宋" w:hAnsi="仿宋" w:eastAsia="仿宋" w:cs="仿宋"/>
          <w:b/>
          <w:highlight w:val="none"/>
        </w:rPr>
        <w:t xml:space="preserve">（一）技术要求</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[核心参数]</w:t>
      </w:r>
      <w:r/>
    </w:p>
    <w:p>
      <w:pPr>
        <w:ind w:firstLine="420"/>
        <w:spacing w:line="440" w:lineRule="exact"/>
        <w:rPr>
          <w:rFonts w:hint="default" w:ascii="仿宋" w:hAnsi="仿宋" w:eastAsia="仿宋" w:cs="仿宋"/>
          <w:i/>
          <w:iCs w:val="0"/>
          <w:color w:val="auto"/>
          <w:highlight w:val="none"/>
          <w:u w:val="single"/>
        </w:rPr>
      </w:pPr>
      <w:r>
        <w:rPr>
          <w:rFonts w:hint="eastAsia" w:ascii="仿宋" w:hAnsi="仿宋" w:eastAsia="仿宋" w:cs="仿宋"/>
          <w:i/>
          <w:iCs w:val="0"/>
          <w:color w:val="auto"/>
          <w:highlight w:val="none"/>
          <w:u w:val="single"/>
        </w:rPr>
        <w:t xml:space="preserve">★1.直流电压输出</w:t>
      </w:r>
      <w:r>
        <w:rPr>
          <w:rFonts w:hint="default" w:ascii="仿宋" w:hAnsi="仿宋" w:eastAsia="仿宋" w:cs="仿宋"/>
          <w:i/>
          <w:iCs w:val="0"/>
          <w:color w:val="auto"/>
          <w:highlight w:val="none"/>
          <w:u w:val="single"/>
        </w:rPr>
        <w:t xml:space="preserve">:</w:t>
      </w:r>
      <w:r>
        <w:rPr>
          <w:rFonts w:hint="eastAsia" w:ascii="仿宋" w:hAnsi="仿宋" w:eastAsia="仿宋" w:cs="仿宋"/>
          <w:i/>
          <w:iCs w:val="0"/>
          <w:color w:val="auto"/>
          <w:highlight w:val="none"/>
          <w:u w:val="single"/>
        </w:rPr>
        <w:t xml:space="preserve">1</w:t>
      </w:r>
      <w:r>
        <w:rPr>
          <w:rFonts w:hint="default" w:ascii="仿宋" w:hAnsi="仿宋" w:eastAsia="仿宋" w:cs="仿宋"/>
          <w:i/>
          <w:iCs w:val="0"/>
          <w:color w:val="auto"/>
          <w:highlight w:val="none"/>
          <w:u w:val="single"/>
        </w:rPr>
        <w:t xml:space="preserve">mV</w:t>
      </w:r>
      <w:r>
        <w:rPr>
          <w:rFonts w:hint="eastAsia" w:ascii="仿宋" w:hAnsi="仿宋" w:eastAsia="仿宋" w:cs="仿宋"/>
          <w:i/>
          <w:iCs w:val="0"/>
          <w:color w:val="auto"/>
          <w:highlight w:val="none"/>
          <w:u w:val="single"/>
        </w:rPr>
        <w:t xml:space="preserve">～</w:t>
      </w:r>
      <w:r>
        <w:rPr>
          <w:rFonts w:hint="default" w:ascii="仿宋" w:hAnsi="仿宋" w:eastAsia="仿宋" w:cs="仿宋"/>
          <w:i/>
          <w:iCs w:val="0"/>
          <w:color w:val="auto"/>
          <w:highlight w:val="none"/>
          <w:u w:val="single"/>
        </w:rPr>
        <w:t xml:space="preserve">1000V</w:t>
      </w:r>
      <w:r>
        <w:rPr>
          <w:rFonts w:hint="eastAsia" w:ascii="仿宋" w:hAnsi="仿宋" w:eastAsia="仿宋" w:cs="仿宋"/>
          <w:i/>
          <w:iCs w:val="0"/>
          <w:color w:val="auto"/>
          <w:highlight w:val="none"/>
          <w:u w:val="single"/>
        </w:rPr>
        <w:t xml:space="preserve">，其中3V点最佳测量</w:t>
      </w:r>
      <w:r>
        <w:rPr>
          <w:rFonts w:hint="default" w:ascii="仿宋" w:hAnsi="仿宋" w:eastAsia="仿宋" w:cs="仿宋"/>
          <w:i/>
          <w:iCs w:val="0"/>
          <w:color w:val="auto"/>
          <w:highlight w:val="none"/>
          <w:u w:val="single"/>
        </w:rPr>
        <w:t xml:space="preserve">不确定度</w:t>
      </w:r>
      <w:r>
        <w:rPr>
          <w:rFonts w:hint="eastAsia" w:ascii="仿宋" w:hAnsi="仿宋" w:eastAsia="仿宋" w:cs="仿宋"/>
          <w:i/>
          <w:iCs w:val="0"/>
          <w:color w:val="auto"/>
          <w:highlight w:val="none"/>
          <w:u w:val="single"/>
        </w:rPr>
        <w:t xml:space="preserve">≤</w:t>
      </w:r>
      <w:r>
        <w:rPr>
          <w:rFonts w:hint="default" w:ascii="仿宋" w:hAnsi="仿宋" w:eastAsia="仿宋" w:cs="仿宋"/>
          <w:i/>
          <w:iCs w:val="0"/>
          <w:color w:val="auto"/>
          <w:highlight w:val="none"/>
          <w:u w:val="single"/>
        </w:rPr>
        <w:t xml:space="preserve">（1</w:t>
      </w:r>
      <w:r>
        <w:rPr>
          <w:rFonts w:hint="eastAsia" w:ascii="仿宋" w:hAnsi="仿宋" w:eastAsia="仿宋" w:cs="仿宋"/>
          <w:i/>
          <w:iCs w:val="0"/>
          <w:color w:val="auto"/>
          <w:highlight w:val="none"/>
          <w:u w:val="single"/>
        </w:rPr>
        <w:t xml:space="preserve">0×10</w:t>
      </w:r>
      <w:r>
        <w:rPr>
          <w:rFonts w:hint="eastAsia" w:ascii="仿宋" w:hAnsi="仿宋" w:eastAsia="仿宋" w:cs="仿宋"/>
          <w:i/>
          <w:iCs w:val="0"/>
          <w:color w:val="auto"/>
          <w:highlight w:val="none"/>
          <w:u w:val="single"/>
          <w:vertAlign w:val="superscript"/>
        </w:rPr>
        <w:t xml:space="preserve">-6</w:t>
      </w:r>
      <w:r>
        <w:rPr>
          <w:rFonts w:hint="eastAsia" w:ascii="仿宋" w:hAnsi="仿宋" w:eastAsia="仿宋" w:cs="仿宋"/>
          <w:i/>
          <w:iCs w:val="0"/>
          <w:color w:val="auto"/>
          <w:highlight w:val="none"/>
          <w:u w:val="single"/>
        </w:rPr>
        <w:t xml:space="preserve">×</w:t>
      </w:r>
      <w:r>
        <w:rPr>
          <w:rFonts w:hint="default" w:ascii="仿宋" w:hAnsi="仿宋" w:eastAsia="仿宋" w:cs="仿宋"/>
          <w:i/>
          <w:iCs w:val="0"/>
          <w:color w:val="auto"/>
          <w:highlight w:val="none"/>
          <w:u w:val="single"/>
        </w:rPr>
        <w:t xml:space="preserve">输出</w:t>
      </w:r>
      <w:r>
        <w:rPr>
          <w:rFonts w:hint="eastAsia" w:ascii="仿宋" w:hAnsi="仿宋" w:eastAsia="仿宋" w:cs="仿宋"/>
          <w:i/>
          <w:iCs w:val="0"/>
          <w:color w:val="auto"/>
          <w:highlight w:val="none"/>
          <w:u w:val="single"/>
        </w:rPr>
        <w:t xml:space="preserve">电压</w:t>
      </w:r>
      <w:r>
        <w:rPr>
          <w:rFonts w:hint="default" w:ascii="仿宋" w:hAnsi="仿宋" w:eastAsia="仿宋" w:cs="仿宋"/>
          <w:i/>
          <w:iCs w:val="0"/>
          <w:color w:val="auto"/>
          <w:highlight w:val="none"/>
          <w:u w:val="single"/>
        </w:rPr>
        <w:t xml:space="preserve">+2μV）</w:t>
      </w:r>
      <w:r>
        <w:rPr>
          <w:rFonts w:hint="eastAsia" w:ascii="仿宋" w:hAnsi="仿宋" w:eastAsia="仿宋" w:cs="仿宋"/>
          <w:i/>
          <w:iCs w:val="0"/>
          <w:color w:val="auto"/>
          <w:highlight w:val="none"/>
          <w:u w:val="single"/>
        </w:rPr>
        <w:t xml:space="preserve">；</w:t>
      </w:r>
      <w:r/>
    </w:p>
    <w:p>
      <w:pPr>
        <w:ind w:firstLine="420"/>
        <w:spacing w:line="440" w:lineRule="exact"/>
        <w:rPr>
          <w:rFonts w:hint="default" w:ascii="仿宋" w:hAnsi="仿宋" w:eastAsia="仿宋" w:cs="仿宋"/>
          <w:i/>
          <w:iCs w:val="0"/>
          <w:color w:val="auto"/>
          <w:highlight w:val="none"/>
          <w:u w:val="single"/>
        </w:rPr>
      </w:pPr>
      <w:r>
        <w:rPr>
          <w:rFonts w:hint="eastAsia" w:ascii="仿宋" w:hAnsi="仿宋" w:eastAsia="仿宋" w:cs="仿宋"/>
          <w:i/>
          <w:iCs w:val="0"/>
          <w:color w:val="auto"/>
          <w:highlight w:val="none"/>
          <w:u w:val="single"/>
        </w:rPr>
        <w:t xml:space="preserve">交流电压输出</w:t>
      </w:r>
      <w:r>
        <w:rPr>
          <w:rFonts w:hint="default" w:ascii="仿宋" w:hAnsi="仿宋" w:eastAsia="仿宋" w:cs="仿宋"/>
          <w:i/>
          <w:iCs w:val="0"/>
          <w:color w:val="auto"/>
          <w:highlight w:val="none"/>
          <w:u w:val="single"/>
        </w:rPr>
        <w:t xml:space="preserve">:</w:t>
      </w:r>
      <w:r>
        <w:rPr>
          <w:rFonts w:hint="eastAsia" w:ascii="仿宋" w:hAnsi="仿宋" w:eastAsia="仿宋" w:cs="仿宋"/>
          <w:i/>
          <w:iCs w:val="0"/>
          <w:color w:val="auto"/>
          <w:highlight w:val="none"/>
          <w:u w:val="single"/>
        </w:rPr>
        <w:t xml:space="preserve">1</w:t>
      </w:r>
      <w:r>
        <w:rPr>
          <w:rFonts w:hint="default" w:ascii="仿宋" w:hAnsi="仿宋" w:eastAsia="仿宋" w:cs="仿宋"/>
          <w:i/>
          <w:iCs w:val="0"/>
          <w:color w:val="auto"/>
          <w:highlight w:val="none"/>
          <w:u w:val="single"/>
        </w:rPr>
        <w:t xml:space="preserve">mV</w:t>
      </w:r>
      <w:r>
        <w:rPr>
          <w:rFonts w:hint="eastAsia" w:ascii="仿宋" w:hAnsi="仿宋" w:eastAsia="仿宋" w:cs="仿宋"/>
          <w:i/>
          <w:iCs w:val="0"/>
          <w:color w:val="auto"/>
          <w:highlight w:val="none"/>
          <w:u w:val="single"/>
        </w:rPr>
        <w:t xml:space="preserve">～</w:t>
      </w:r>
      <w:r>
        <w:rPr>
          <w:rFonts w:hint="default" w:ascii="仿宋" w:hAnsi="仿宋" w:eastAsia="仿宋" w:cs="仿宋"/>
          <w:i/>
          <w:iCs w:val="0"/>
          <w:color w:val="auto"/>
          <w:highlight w:val="none"/>
          <w:u w:val="single"/>
        </w:rPr>
        <w:t xml:space="preserve">1000V</w:t>
      </w:r>
      <w:r>
        <w:rPr>
          <w:rFonts w:hint="eastAsia" w:ascii="仿宋" w:hAnsi="仿宋" w:eastAsia="仿宋" w:cs="仿宋"/>
          <w:i/>
          <w:iCs w:val="0"/>
          <w:color w:val="auto"/>
          <w:highlight w:val="none"/>
          <w:u w:val="single"/>
        </w:rPr>
        <w:t xml:space="preserve">，频率范围：10Hz～500kHz；其中3V（45Hz～10kHz）点最佳测量不确定度≤</w:t>
      </w:r>
      <w:r>
        <w:rPr>
          <w:rFonts w:hint="default" w:ascii="仿宋" w:hAnsi="仿宋" w:eastAsia="仿宋" w:cs="仿宋"/>
          <w:i/>
          <w:iCs w:val="0"/>
          <w:color w:val="auto"/>
          <w:highlight w:val="none"/>
          <w:u w:val="single"/>
        </w:rPr>
        <w:t xml:space="preserve">（</w:t>
      </w:r>
      <w:r>
        <w:rPr>
          <w:rFonts w:hint="eastAsia" w:ascii="仿宋" w:hAnsi="仿宋" w:eastAsia="仿宋" w:cs="仿宋"/>
          <w:i/>
          <w:iCs w:val="0"/>
          <w:color w:val="auto"/>
          <w:highlight w:val="none"/>
          <w:u w:val="single"/>
        </w:rPr>
        <w:t xml:space="preserve">100×10</w:t>
      </w:r>
      <w:r>
        <w:rPr>
          <w:rFonts w:hint="eastAsia" w:ascii="仿宋" w:hAnsi="仿宋" w:eastAsia="仿宋" w:cs="仿宋"/>
          <w:i/>
          <w:iCs w:val="0"/>
          <w:color w:val="auto"/>
          <w:highlight w:val="none"/>
          <w:u w:val="single"/>
          <w:vertAlign w:val="superscript"/>
        </w:rPr>
        <w:t xml:space="preserve">-6</w:t>
      </w:r>
      <w:r>
        <w:rPr>
          <w:rFonts w:hint="eastAsia" w:ascii="仿宋" w:hAnsi="仿宋" w:eastAsia="仿宋" w:cs="仿宋"/>
          <w:i/>
          <w:iCs w:val="0"/>
          <w:color w:val="auto"/>
          <w:highlight w:val="none"/>
          <w:u w:val="single"/>
        </w:rPr>
        <w:t xml:space="preserve">×输出电压+50μV</w:t>
      </w:r>
      <w:r>
        <w:rPr>
          <w:rFonts w:hint="default" w:ascii="仿宋" w:hAnsi="仿宋" w:eastAsia="仿宋" w:cs="仿宋"/>
          <w:i/>
          <w:iCs w:val="0"/>
          <w:color w:val="auto"/>
          <w:highlight w:val="none"/>
          <w:u w:val="single"/>
        </w:rPr>
        <w:t xml:space="preserve">）</w:t>
      </w:r>
      <w:r>
        <w:rPr>
          <w:rFonts w:hint="eastAsia" w:ascii="仿宋" w:hAnsi="仿宋" w:eastAsia="仿宋" w:cs="仿宋"/>
          <w:i/>
          <w:iCs w:val="0"/>
          <w:color w:val="auto"/>
          <w:highlight w:val="none"/>
          <w:u w:val="single"/>
        </w:rPr>
        <w:t xml:space="preserve">；</w:t>
      </w:r>
      <w:r/>
    </w:p>
    <w:p>
      <w:pPr>
        <w:ind w:firstLine="420"/>
        <w:spacing w:line="440" w:lineRule="exact"/>
        <w:rPr>
          <w:rFonts w:hint="default" w:ascii="仿宋" w:hAnsi="仿宋" w:eastAsia="仿宋" w:cs="仿宋"/>
          <w:i/>
          <w:iCs w:val="0"/>
          <w:color w:val="auto"/>
          <w:highlight w:val="none"/>
          <w:u w:val="single"/>
        </w:rPr>
      </w:pPr>
      <w:r>
        <w:rPr>
          <w:rFonts w:hint="eastAsia" w:ascii="仿宋" w:hAnsi="仿宋" w:eastAsia="仿宋" w:cs="仿宋"/>
          <w:i/>
          <w:iCs w:val="0"/>
          <w:color w:val="auto"/>
          <w:highlight w:val="none"/>
          <w:u w:val="single"/>
        </w:rPr>
        <w:t xml:space="preserve">直流电流输出</w:t>
      </w:r>
      <w:r>
        <w:rPr>
          <w:rFonts w:hint="default" w:ascii="仿宋" w:hAnsi="仿宋" w:eastAsia="仿宋" w:cs="仿宋"/>
          <w:i/>
          <w:iCs w:val="0"/>
          <w:color w:val="auto"/>
          <w:highlight w:val="none"/>
          <w:u w:val="single"/>
        </w:rPr>
        <w:t xml:space="preserve">:100μA</w:t>
      </w:r>
      <w:r>
        <w:rPr>
          <w:rFonts w:hint="eastAsia" w:ascii="仿宋" w:hAnsi="仿宋" w:eastAsia="仿宋" w:cs="仿宋"/>
          <w:i/>
          <w:iCs w:val="0"/>
          <w:color w:val="auto"/>
          <w:highlight w:val="none"/>
          <w:u w:val="single"/>
        </w:rPr>
        <w:t xml:space="preserve">～3</w:t>
      </w:r>
      <w:r>
        <w:rPr>
          <w:rFonts w:hint="default" w:ascii="仿宋" w:hAnsi="仿宋" w:eastAsia="仿宋" w:cs="仿宋"/>
          <w:i/>
          <w:iCs w:val="0"/>
          <w:color w:val="auto"/>
          <w:highlight w:val="none"/>
          <w:u w:val="single"/>
        </w:rPr>
        <w:t xml:space="preserve">0A</w:t>
      </w:r>
      <w:r>
        <w:rPr>
          <w:rFonts w:hint="eastAsia" w:ascii="仿宋" w:hAnsi="仿宋" w:eastAsia="仿宋" w:cs="仿宋"/>
          <w:i/>
          <w:iCs w:val="0"/>
          <w:color w:val="auto"/>
          <w:highlight w:val="none"/>
          <w:u w:val="single"/>
        </w:rPr>
        <w:t xml:space="preserve">，其中300mA最佳测量</w:t>
      </w:r>
      <w:r>
        <w:rPr>
          <w:rFonts w:hint="default" w:ascii="仿宋" w:hAnsi="仿宋" w:eastAsia="仿宋" w:cs="仿宋"/>
          <w:i/>
          <w:iCs w:val="0"/>
          <w:color w:val="auto"/>
          <w:highlight w:val="none"/>
          <w:u w:val="single"/>
        </w:rPr>
        <w:t xml:space="preserve">不确定度</w:t>
      </w:r>
      <w:r>
        <w:rPr>
          <w:rFonts w:hint="eastAsia" w:ascii="仿宋" w:hAnsi="仿宋" w:eastAsia="仿宋" w:cs="仿宋"/>
          <w:i/>
          <w:iCs w:val="0"/>
          <w:color w:val="auto"/>
          <w:highlight w:val="none"/>
          <w:u w:val="single"/>
        </w:rPr>
        <w:t xml:space="preserve">≤</w:t>
      </w:r>
      <w:r>
        <w:rPr>
          <w:rFonts w:hint="default" w:ascii="仿宋" w:hAnsi="仿宋" w:eastAsia="仿宋" w:cs="仿宋"/>
          <w:i/>
          <w:iCs w:val="0"/>
          <w:color w:val="auto"/>
          <w:highlight w:val="none"/>
          <w:u w:val="single"/>
        </w:rPr>
        <w:t xml:space="preserve">（10</w:t>
      </w:r>
      <w:r>
        <w:rPr>
          <w:rFonts w:hint="eastAsia" w:ascii="仿宋" w:hAnsi="仿宋" w:eastAsia="仿宋" w:cs="仿宋"/>
          <w:i/>
          <w:iCs w:val="0"/>
          <w:color w:val="auto"/>
          <w:highlight w:val="none"/>
          <w:u w:val="single"/>
        </w:rPr>
        <w:t xml:space="preserve">0×10</w:t>
      </w:r>
      <w:r>
        <w:rPr>
          <w:rFonts w:hint="eastAsia" w:ascii="仿宋" w:hAnsi="仿宋" w:eastAsia="仿宋" w:cs="仿宋"/>
          <w:i/>
          <w:iCs w:val="0"/>
          <w:color w:val="auto"/>
          <w:highlight w:val="none"/>
          <w:u w:val="single"/>
          <w:vertAlign w:val="superscript"/>
        </w:rPr>
        <w:t xml:space="preserve">-6</w:t>
      </w:r>
      <w:r>
        <w:rPr>
          <w:rFonts w:hint="eastAsia" w:ascii="仿宋" w:hAnsi="仿宋" w:eastAsia="仿宋" w:cs="仿宋"/>
          <w:i/>
          <w:iCs w:val="0"/>
          <w:color w:val="auto"/>
          <w:highlight w:val="none"/>
          <w:u w:val="single"/>
        </w:rPr>
        <w:t xml:space="preserve">×</w:t>
      </w:r>
      <w:r>
        <w:rPr>
          <w:rFonts w:hint="default" w:ascii="仿宋" w:hAnsi="仿宋" w:eastAsia="仿宋" w:cs="仿宋"/>
          <w:i/>
          <w:iCs w:val="0"/>
          <w:color w:val="auto"/>
          <w:highlight w:val="none"/>
          <w:u w:val="single"/>
        </w:rPr>
        <w:t xml:space="preserve">输出</w:t>
      </w:r>
      <w:r>
        <w:rPr>
          <w:rFonts w:hint="eastAsia" w:ascii="仿宋" w:hAnsi="仿宋" w:eastAsia="仿宋" w:cs="仿宋"/>
          <w:i/>
          <w:iCs w:val="0"/>
          <w:color w:val="auto"/>
          <w:highlight w:val="none"/>
          <w:u w:val="single"/>
        </w:rPr>
        <w:t xml:space="preserve">电流</w:t>
      </w:r>
      <w:r>
        <w:rPr>
          <w:rFonts w:hint="default" w:ascii="仿宋" w:hAnsi="仿宋" w:eastAsia="仿宋" w:cs="仿宋"/>
          <w:i/>
          <w:iCs w:val="0"/>
          <w:color w:val="auto"/>
          <w:highlight w:val="none"/>
          <w:u w:val="single"/>
        </w:rPr>
        <w:t xml:space="preserve">+</w:t>
      </w:r>
      <w:r>
        <w:rPr>
          <w:rFonts w:hint="eastAsia" w:ascii="仿宋" w:hAnsi="仿宋" w:eastAsia="仿宋" w:cs="仿宋"/>
          <w:i/>
          <w:iCs w:val="0"/>
          <w:color w:val="auto"/>
          <w:highlight w:val="none"/>
          <w:u w:val="single"/>
        </w:rPr>
        <w:t xml:space="preserve">2</w:t>
      </w:r>
      <w:r>
        <w:rPr>
          <w:rFonts w:hint="default" w:ascii="仿宋" w:hAnsi="仿宋" w:eastAsia="仿宋" w:cs="仿宋"/>
          <w:i/>
          <w:iCs w:val="0"/>
          <w:color w:val="auto"/>
          <w:highlight w:val="none"/>
          <w:u w:val="single"/>
        </w:rPr>
        <w:t xml:space="preserve">μA）</w:t>
      </w:r>
      <w:r>
        <w:rPr>
          <w:rFonts w:hint="eastAsia" w:ascii="仿宋" w:hAnsi="仿宋" w:eastAsia="仿宋" w:cs="仿宋"/>
          <w:i/>
          <w:iCs w:val="0"/>
          <w:color w:val="auto"/>
          <w:highlight w:val="none"/>
          <w:u w:val="single"/>
        </w:rPr>
        <w:t xml:space="preserve">；</w:t>
      </w:r>
      <w:r/>
    </w:p>
    <w:p>
      <w:pPr>
        <w:ind w:firstLine="420"/>
        <w:spacing w:line="440" w:lineRule="exact"/>
        <w:rPr>
          <w:rFonts w:hint="default" w:ascii="仿宋" w:hAnsi="仿宋" w:eastAsia="仿宋" w:cs="仿宋"/>
          <w:i/>
          <w:iCs w:val="0"/>
          <w:color w:val="auto"/>
          <w:highlight w:val="none"/>
          <w:u w:val="single"/>
        </w:rPr>
      </w:pPr>
      <w:r>
        <w:rPr>
          <w:rFonts w:hint="eastAsia" w:ascii="仿宋" w:hAnsi="仿宋" w:eastAsia="仿宋" w:cs="仿宋"/>
          <w:i/>
          <w:iCs w:val="0"/>
          <w:color w:val="auto"/>
          <w:highlight w:val="none"/>
          <w:u w:val="single"/>
        </w:rPr>
        <w:t xml:space="preserve">交流电流输出：10mA～30A，频率范围：10Hz～30kHz，其中30mA（45Hz～1kHz）点最佳测量不确定度≤（200×10</w:t>
      </w:r>
      <w:r>
        <w:rPr>
          <w:rFonts w:hint="eastAsia" w:ascii="仿宋" w:hAnsi="仿宋" w:eastAsia="仿宋" w:cs="仿宋"/>
          <w:i/>
          <w:iCs w:val="0"/>
          <w:color w:val="auto"/>
          <w:highlight w:val="none"/>
          <w:u w:val="single"/>
          <w:vertAlign w:val="superscript"/>
        </w:rPr>
        <w:t xml:space="preserve">-6</w:t>
      </w:r>
      <w:r>
        <w:rPr>
          <w:rFonts w:hint="eastAsia" w:ascii="仿宋" w:hAnsi="仿宋" w:eastAsia="仿宋" w:cs="仿宋"/>
          <w:i/>
          <w:iCs w:val="0"/>
          <w:color w:val="auto"/>
          <w:highlight w:val="none"/>
          <w:u w:val="single"/>
        </w:rPr>
        <w:t xml:space="preserve">×输出电流+2μA）；</w:t>
      </w:r>
      <w:r/>
    </w:p>
    <w:p>
      <w:pPr>
        <w:ind w:firstLine="360"/>
        <w:spacing w:line="440" w:lineRule="exact"/>
        <w:rPr>
          <w:rFonts w:hint="default" w:ascii="仿宋" w:hAnsi="仿宋" w:eastAsia="仿宋" w:cs="仿宋"/>
          <w:i/>
          <w:iCs w:val="0"/>
          <w:color w:val="auto"/>
          <w:highlight w:val="none"/>
          <w:u w:val="single"/>
        </w:rPr>
      </w:pPr>
      <w:r>
        <w:rPr>
          <w:rFonts w:hint="eastAsia" w:ascii="仿宋" w:hAnsi="仿宋" w:eastAsia="仿宋" w:cs="仿宋"/>
          <w:i/>
          <w:iCs w:val="0"/>
          <w:color w:val="auto"/>
          <w:highlight w:val="none"/>
          <w:u w:val="single"/>
        </w:rPr>
        <w:t xml:space="preserve">直流电阻输出：</w:t>
      </w:r>
      <w:r>
        <w:rPr>
          <w:rFonts w:hint="default" w:ascii="仿宋" w:hAnsi="仿宋" w:eastAsia="仿宋" w:cs="仿宋"/>
          <w:i/>
          <w:iCs w:val="0"/>
          <w:color w:val="auto"/>
          <w:highlight w:val="none"/>
          <w:u w:val="single"/>
        </w:rPr>
        <w:t xml:space="preserve">0</w:t>
      </w:r>
      <w:r>
        <w:rPr>
          <w:rFonts w:hint="eastAsia" w:ascii="仿宋" w:hAnsi="仿宋" w:eastAsia="仿宋" w:cs="仿宋"/>
          <w:i/>
          <w:iCs w:val="0"/>
          <w:color w:val="auto"/>
          <w:highlight w:val="none"/>
          <w:u w:val="single"/>
        </w:rPr>
        <w:t xml:space="preserve">～</w:t>
      </w:r>
      <w:r>
        <w:rPr>
          <w:rFonts w:hint="default" w:ascii="仿宋" w:hAnsi="仿宋" w:eastAsia="仿宋" w:cs="仿宋"/>
          <w:i/>
          <w:iCs w:val="0"/>
          <w:color w:val="auto"/>
          <w:highlight w:val="none"/>
          <w:u w:val="single"/>
        </w:rPr>
        <w:t xml:space="preserve">1</w:t>
      </w:r>
      <w:r>
        <w:rPr>
          <w:rFonts w:hint="eastAsia" w:ascii="仿宋" w:hAnsi="仿宋" w:eastAsia="仿宋" w:cs="仿宋"/>
          <w:i/>
          <w:iCs w:val="0"/>
          <w:color w:val="auto"/>
          <w:highlight w:val="none"/>
          <w:u w:val="single"/>
        </w:rPr>
        <w:t xml:space="preserve">0</w:t>
      </w:r>
      <w:r>
        <w:rPr>
          <w:rFonts w:hint="default" w:ascii="仿宋" w:hAnsi="仿宋" w:eastAsia="仿宋" w:cs="仿宋"/>
          <w:i/>
          <w:iCs w:val="0"/>
          <w:color w:val="auto"/>
          <w:highlight w:val="none"/>
          <w:u w:val="single"/>
        </w:rPr>
        <w:t xml:space="preserve">00 MΩ，</w:t>
      </w:r>
      <w:r>
        <w:rPr>
          <w:rFonts w:hint="eastAsia" w:ascii="仿宋" w:hAnsi="仿宋" w:eastAsia="仿宋" w:cs="仿宋"/>
          <w:i/>
          <w:iCs w:val="0"/>
          <w:color w:val="auto"/>
          <w:highlight w:val="none"/>
          <w:u w:val="single"/>
        </w:rPr>
        <w:t xml:space="preserve">连续可调，其中1kΩ点最佳测量不确定度≤</w:t>
      </w:r>
      <w:r>
        <w:rPr>
          <w:rFonts w:hint="default" w:ascii="仿宋" w:hAnsi="仿宋" w:eastAsia="仿宋" w:cs="仿宋"/>
          <w:i/>
          <w:iCs w:val="0"/>
          <w:color w:val="auto"/>
          <w:highlight w:val="none"/>
          <w:u w:val="single"/>
        </w:rPr>
        <w:t xml:space="preserve">（2</w:t>
      </w:r>
      <w:r>
        <w:rPr>
          <w:rFonts w:hint="eastAsia" w:ascii="仿宋" w:hAnsi="仿宋" w:eastAsia="仿宋" w:cs="仿宋"/>
          <w:i/>
          <w:iCs w:val="0"/>
          <w:color w:val="auto"/>
          <w:highlight w:val="none"/>
          <w:u w:val="single"/>
        </w:rPr>
        <w:t xml:space="preserve">5×10</w:t>
      </w:r>
      <w:r>
        <w:rPr>
          <w:rFonts w:hint="eastAsia" w:ascii="仿宋" w:hAnsi="仿宋" w:eastAsia="仿宋" w:cs="仿宋"/>
          <w:i/>
          <w:iCs w:val="0"/>
          <w:color w:val="auto"/>
          <w:highlight w:val="none"/>
          <w:u w:val="single"/>
          <w:vertAlign w:val="superscript"/>
        </w:rPr>
        <w:t xml:space="preserve">-6</w:t>
      </w:r>
      <w:r>
        <w:rPr>
          <w:rFonts w:hint="eastAsia" w:ascii="仿宋" w:hAnsi="仿宋" w:eastAsia="仿宋" w:cs="仿宋"/>
          <w:i/>
          <w:iCs w:val="0"/>
          <w:color w:val="auto"/>
          <w:highlight w:val="none"/>
          <w:u w:val="single"/>
        </w:rPr>
        <w:t xml:space="preserve">×</w:t>
      </w:r>
      <w:r>
        <w:rPr>
          <w:rFonts w:hint="default" w:ascii="仿宋" w:hAnsi="仿宋" w:eastAsia="仿宋" w:cs="仿宋"/>
          <w:i/>
          <w:iCs w:val="0"/>
          <w:color w:val="auto"/>
          <w:highlight w:val="none"/>
          <w:u w:val="single"/>
        </w:rPr>
        <w:t xml:space="preserve">输出</w:t>
      </w:r>
      <w:r>
        <w:rPr>
          <w:rFonts w:hint="eastAsia" w:ascii="仿宋" w:hAnsi="仿宋" w:eastAsia="仿宋" w:cs="仿宋"/>
          <w:i/>
          <w:iCs w:val="0"/>
          <w:color w:val="auto"/>
          <w:highlight w:val="none"/>
          <w:u w:val="single"/>
        </w:rPr>
        <w:t xml:space="preserve">电阻</w:t>
      </w:r>
      <w:r>
        <w:rPr>
          <w:rFonts w:hint="default" w:ascii="仿宋" w:hAnsi="仿宋" w:eastAsia="仿宋" w:cs="仿宋"/>
          <w:i/>
          <w:iCs w:val="0"/>
          <w:color w:val="auto"/>
          <w:highlight w:val="none"/>
          <w:u w:val="single"/>
        </w:rPr>
        <w:t xml:space="preserve">+0.0</w:t>
      </w:r>
      <w:r>
        <w:rPr>
          <w:rFonts w:hint="eastAsia" w:ascii="仿宋" w:hAnsi="仿宋" w:eastAsia="仿宋" w:cs="仿宋"/>
          <w:i/>
          <w:iCs w:val="0"/>
          <w:color w:val="auto"/>
          <w:highlight w:val="none"/>
          <w:u w:val="single"/>
        </w:rPr>
        <w:t xml:space="preserve">2</w:t>
      </w:r>
      <w:r>
        <w:rPr>
          <w:rFonts w:hint="default" w:ascii="仿宋" w:hAnsi="仿宋" w:eastAsia="仿宋" w:cs="仿宋"/>
          <w:i/>
          <w:iCs w:val="0"/>
          <w:color w:val="auto"/>
          <w:highlight w:val="none"/>
          <w:u w:val="single"/>
        </w:rPr>
        <w:t xml:space="preserve">Ω）。</w:t>
      </w:r>
      <w:r/>
    </w:p>
    <w:p>
      <w:pPr>
        <w:ind w:firstLine="420"/>
        <w:spacing w:line="440" w:lineRule="exact"/>
        <w:rPr>
          <w:rFonts w:hint="default" w:ascii="仿宋" w:hAnsi="仿宋" w:eastAsia="仿宋" w:cs="仿宋"/>
          <w:i/>
          <w:iCs w:val="0"/>
          <w:color w:val="auto"/>
          <w:highlight w:val="none"/>
          <w:u w:val="single"/>
        </w:rPr>
      </w:pPr>
      <w:r>
        <w:rPr>
          <w:rFonts w:hint="eastAsia" w:ascii="仿宋" w:hAnsi="仿宋" w:eastAsia="仿宋" w:cs="仿宋"/>
          <w:i/>
          <w:iCs w:val="0"/>
          <w:color w:val="auto"/>
          <w:highlight w:val="none"/>
          <w:u w:val="single"/>
        </w:rPr>
        <w:t xml:space="preserve">★2.直流功率输出：直流功率输出：0～20kW，最佳测量不确定度≤0.02%；</w:t>
      </w:r>
      <w:r/>
    </w:p>
    <w:p>
      <w:pPr>
        <w:ind w:firstLine="420"/>
        <w:spacing w:line="440" w:lineRule="exact"/>
        <w:rPr>
          <w:rFonts w:hint="default" w:ascii="仿宋" w:hAnsi="仿宋" w:eastAsia="仿宋" w:cs="仿宋"/>
          <w:i/>
          <w:iCs w:val="0"/>
          <w:color w:val="auto"/>
          <w:highlight w:val="none"/>
          <w:u w:val="single"/>
        </w:rPr>
      </w:pPr>
      <w:r>
        <w:rPr>
          <w:rFonts w:hint="eastAsia" w:ascii="仿宋" w:hAnsi="仿宋" w:eastAsia="仿宋" w:cs="仿宋"/>
          <w:i/>
          <w:iCs w:val="0"/>
          <w:color w:val="auto"/>
          <w:highlight w:val="none"/>
          <w:u w:val="single"/>
        </w:rPr>
        <w:t xml:space="preserve">★3.交流功率输出：0.1mW～20kW，最佳测量不确定度≤0.07%；</w:t>
      </w:r>
      <w:r/>
    </w:p>
    <w:p>
      <w:pPr>
        <w:ind w:firstLine="420"/>
        <w:spacing w:line="440" w:lineRule="exact"/>
        <w:rPr>
          <w:rFonts w:hint="default" w:ascii="仿宋" w:hAnsi="仿宋" w:eastAsia="仿宋" w:cs="仿宋"/>
          <w:i/>
          <w:iCs w:val="0"/>
          <w:color w:val="auto"/>
          <w:highlight w:val="none"/>
          <w:u w:val="single"/>
        </w:rPr>
      </w:pPr>
      <w:r>
        <w:rPr>
          <w:rFonts w:hint="eastAsia" w:ascii="仿宋" w:hAnsi="仿宋" w:eastAsia="仿宋" w:cs="仿宋"/>
          <w:i/>
          <w:iCs w:val="0"/>
          <w:color w:val="auto"/>
          <w:highlight w:val="none"/>
          <w:u w:val="single"/>
        </w:rPr>
        <w:t xml:space="preserve">★4.计量溯源：交货时须提供有效的计量证书，出具证书的计量机构应建立相应的社会公用计量标准，或通过相应项目的CNAS认可，或为省级及以上法定计量检定机构（投标供应商需提供盖章书面承诺函）。</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[重要参数]</w:t>
      </w:r>
      <w:r/>
    </w:p>
    <w:p>
      <w:pPr>
        <w:ind w:firstLine="420"/>
        <w:spacing w:line="440" w:lineRule="exact"/>
        <w:rPr>
          <w:rFonts w:hint="eastAsia" w:ascii="仿宋" w:hAnsi="仿宋" w:eastAsia="仿宋" w:cs="仿宋"/>
          <w:i w:val="0"/>
          <w:iCs w:val="0"/>
          <w:highlight w:val="none"/>
          <w:u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1</w:t>
      </w:r>
      <w:r>
        <w:rPr>
          <w:rFonts w:hint="eastAsia" w:ascii="仿宋" w:hAnsi="仿宋" w:eastAsia="仿宋" w:cs="仿宋"/>
          <w:i w:val="0"/>
          <w:iCs w:val="0"/>
          <w:highlight w:val="none"/>
          <w:u w:val="none"/>
          <w:lang w:val="en-US" w:eastAsia="zh-CN"/>
        </w:rPr>
        <w:t xml:space="preserve">.</w:t>
      </w:r>
      <w:r>
        <w:rPr>
          <w:rFonts w:hint="eastAsia" w:ascii="仿宋" w:hAnsi="仿宋" w:eastAsia="仿宋" w:cs="仿宋"/>
          <w:i w:val="0"/>
          <w:iCs w:val="0"/>
          <w:highlight w:val="none"/>
          <w:u w:val="none"/>
        </w:rPr>
        <w:t xml:space="preserve">相位输出：0～359.999°，频率范围：10Hz～30KHz，最佳不确定度0.1°；</w:t>
      </w:r>
      <w:r/>
    </w:p>
    <w:p>
      <w:pPr>
        <w:ind w:firstLine="420"/>
        <w:spacing w:line="440" w:lineRule="exact"/>
        <w:rPr>
          <w:rFonts w:hint="eastAsia" w:ascii="仿宋" w:hAnsi="仿宋" w:eastAsia="仿宋" w:cs="仿宋"/>
          <w:i w:val="0"/>
          <w:iCs w:val="0"/>
          <w:highlight w:val="none"/>
          <w:u w:val="none"/>
        </w:rPr>
      </w:pPr>
      <w:r>
        <w:rPr>
          <w:rFonts w:hint="eastAsia" w:ascii="仿宋" w:hAnsi="仿宋" w:eastAsia="仿宋" w:cs="仿宋"/>
          <w:highlight w:val="none"/>
        </w:rPr>
        <w:t xml:space="preserve">▲</w:t>
      </w:r>
      <w:r>
        <w:rPr>
          <w:rFonts w:hint="eastAsia" w:ascii="仿宋" w:hAnsi="仿宋" w:eastAsia="仿宋" w:cs="仿宋"/>
          <w:i w:val="0"/>
          <w:iCs w:val="0"/>
          <w:highlight w:val="none"/>
          <w:u w:val="none"/>
          <w:lang w:val="en-US" w:eastAsia="zh-CN"/>
        </w:rPr>
        <w:t xml:space="preserve">2.</w:t>
      </w:r>
      <w:r>
        <w:rPr>
          <w:rFonts w:hint="eastAsia" w:ascii="仿宋" w:hAnsi="仿宋" w:eastAsia="仿宋" w:cs="仿宋"/>
          <w:i w:val="0"/>
          <w:iCs w:val="0"/>
          <w:highlight w:val="none"/>
          <w:u w:val="none"/>
        </w:rPr>
        <w:t xml:space="preserve">频率输出：1Hz～2MHz；测量不确定度：（20ppm*RD+20μHz）；</w:t>
      </w:r>
      <w:r/>
    </w:p>
    <w:p>
      <w:pPr>
        <w:ind w:firstLine="420"/>
        <w:spacing w:line="440" w:lineRule="exact"/>
        <w:rPr>
          <w:rFonts w:hint="eastAsia" w:ascii="仿宋" w:hAnsi="仿宋" w:eastAsia="仿宋" w:cs="仿宋"/>
          <w:i w:val="0"/>
          <w:iCs w:val="0"/>
          <w:highlight w:val="none"/>
          <w:u w:val="none"/>
        </w:rPr>
      </w:pPr>
      <w:r>
        <w:rPr>
          <w:rFonts w:hint="eastAsia" w:ascii="仿宋" w:hAnsi="仿宋" w:eastAsia="仿宋" w:cs="仿宋"/>
          <w:highlight w:val="none"/>
        </w:rPr>
        <w:t xml:space="preserve">▲</w:t>
      </w:r>
      <w:r>
        <w:rPr>
          <w:rFonts w:hint="eastAsia" w:ascii="仿宋" w:hAnsi="仿宋" w:eastAsia="仿宋" w:cs="仿宋"/>
          <w:i w:val="0"/>
          <w:iCs w:val="0"/>
          <w:highlight w:val="none"/>
          <w:u w:val="none"/>
          <w:lang w:val="en-US" w:eastAsia="zh-CN"/>
        </w:rPr>
        <w:t xml:space="preserve">3.</w:t>
      </w:r>
      <w:r>
        <w:rPr>
          <w:rFonts w:hint="eastAsia" w:ascii="仿宋" w:hAnsi="仿宋" w:eastAsia="仿宋" w:cs="仿宋"/>
          <w:i w:val="0"/>
          <w:iCs w:val="0"/>
          <w:highlight w:val="none"/>
          <w:u w:val="none"/>
        </w:rPr>
        <w:t xml:space="preserve">电流可扩展性：交直流电流输出可通过选件实现不小于1000A的等效电流输出；</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4.</w:t>
      </w:r>
      <w:r>
        <w:rPr>
          <w:rFonts w:hint="default" w:ascii="仿宋" w:hAnsi="仿宋" w:eastAsia="仿宋" w:cs="仿宋"/>
          <w:highlight w:val="none"/>
        </w:rPr>
        <w:t xml:space="preserve">电容输出：1.1</w:t>
      </w:r>
      <w:r>
        <w:rPr>
          <w:rFonts w:hint="eastAsia" w:ascii="仿宋" w:hAnsi="仿宋" w:eastAsia="仿宋" w:cs="仿宋"/>
          <w:highlight w:val="none"/>
        </w:rPr>
        <w:t xml:space="preserve"> </w:t>
      </w:r>
      <w:r>
        <w:rPr>
          <w:rFonts w:hint="default" w:ascii="仿宋" w:hAnsi="仿宋" w:eastAsia="仿宋" w:cs="仿宋"/>
          <w:highlight w:val="none"/>
        </w:rPr>
        <w:t xml:space="preserve">nF～</w:t>
      </w:r>
      <w:r>
        <w:rPr>
          <w:rFonts w:hint="eastAsia" w:ascii="仿宋" w:hAnsi="仿宋" w:eastAsia="仿宋" w:cs="仿宋"/>
          <w:highlight w:val="none"/>
        </w:rPr>
        <w:t xml:space="preserve">30</w:t>
      </w:r>
      <w:r>
        <w:rPr>
          <w:rFonts w:hint="default" w:ascii="仿宋" w:hAnsi="仿宋" w:eastAsia="仿宋" w:cs="仿宋"/>
          <w:highlight w:val="none"/>
        </w:rPr>
        <w:t xml:space="preserve"> mF，最佳不确定度±（0.25%</w:t>
      </w:r>
      <w:r>
        <w:rPr>
          <w:rFonts w:hint="eastAsia" w:ascii="仿宋" w:hAnsi="仿宋" w:eastAsia="仿宋" w:cs="仿宋"/>
          <w:highlight w:val="none"/>
        </w:rPr>
        <w:t xml:space="preserve">*</w:t>
      </w:r>
      <w:r>
        <w:rPr>
          <w:rFonts w:hint="default" w:ascii="仿宋" w:hAnsi="仿宋" w:eastAsia="仿宋" w:cs="仿宋"/>
          <w:highlight w:val="none"/>
        </w:rPr>
        <w:t xml:space="preserve">输出+0.</w:t>
      </w:r>
      <w:r>
        <w:rPr>
          <w:rFonts w:hint="eastAsia" w:ascii="仿宋" w:hAnsi="仿宋" w:eastAsia="仿宋" w:cs="仿宋"/>
          <w:highlight w:val="none"/>
        </w:rPr>
        <w:t xml:space="preserve">1</w:t>
      </w:r>
      <w:r>
        <w:rPr>
          <w:rFonts w:hint="default" w:ascii="仿宋" w:hAnsi="仿宋" w:eastAsia="仿宋" w:cs="仿宋"/>
          <w:highlight w:val="none"/>
        </w:rPr>
        <w:t xml:space="preserve">nF）</w:t>
      </w:r>
      <w:r>
        <w:rPr>
          <w:rFonts w:hint="eastAsia" w:ascii="仿宋" w:hAnsi="仿宋" w:eastAsia="仿宋" w:cs="仿宋"/>
          <w:highlight w:val="none"/>
        </w:rPr>
        <w:t xml:space="preserve">；</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热电偶、热电阻输出：具有常用热电偶、热电阻校准功能；</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量程切换：支持手动/自动换挡；</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保护功能：具有短路保护、过载保护、反接保护等功能；</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软件支持和外设：提供自动校准软件和数据处理设备（笔记本或pad或其他手持式外设）。</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 [一般参数]</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提供运输箱，方便送检和现场检定；</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2</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支持宽频宽幅供电，适应多种场景；</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具有中文或英文人机交互页面；</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提供免费的软件升级服务；</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5</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提供免费的技术咨询服务。</w:t>
      </w:r>
      <w:r/>
    </w:p>
    <w:p>
      <w:pPr>
        <w:ind w:firstLine="420"/>
        <w:spacing w:line="440" w:lineRule="exact"/>
        <w:rPr>
          <w:rFonts w:hint="default" w:ascii="仿宋" w:hAnsi="仿宋" w:eastAsia="仿宋" w:cs="仿宋"/>
          <w:highlight w:val="none"/>
        </w:rPr>
      </w:pPr>
      <w:r>
        <w:rPr>
          <w:rFonts w:hint="default" w:ascii="仿宋" w:hAnsi="仿宋" w:eastAsia="仿宋" w:cs="仿宋"/>
          <w:highlight w:val="none"/>
        </w:rPr>
      </w:r>
      <w:r>
        <w:rPr>
          <w:rFonts w:hint="default" w:ascii="仿宋" w:hAnsi="仿宋" w:eastAsia="仿宋" w:cs="仿宋"/>
          <w:highlight w:val="none"/>
        </w:rP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hint="eastAsia" w:ascii="仿宋" w:hAnsi="仿宋" w:eastAsia="仿宋" w:cs="仿宋"/>
          <w:highlight w:val="none"/>
        </w:rPr>
        <w:t xml:space="preserve">注</w:t>
      </w:r>
      <w:r>
        <w:rPr>
          <w:rFonts w:hint="eastAsia" w:ascii="仿宋" w:hAnsi="仿宋" w:eastAsia="仿宋" w:cs="仿宋"/>
          <w:highlight w:val="none"/>
        </w:rPr>
        <w:t xml:space="preserve">：</w:t>
      </w:r>
      <w:r>
        <w:rPr>
          <w:rFonts w:hint="default" w:ascii="仿宋" w:hAnsi="仿宋" w:eastAsia="仿宋" w:cs="仿宋"/>
          <w:highlight w:val="none"/>
        </w:rPr>
      </w:r>
      <w:r>
        <w:rPr>
          <w:rFonts w:ascii="FangSong" w:hAnsi="FangSong" w:eastAsia="FangSong" w:cs="FangSong"/>
          <w:color w:val="000000"/>
          <w:sz w:val="24"/>
        </w:rPr>
        <w:t xml:space="preserve">投标文件及材料中单位与招标文件中要求单位不一致，涉及换算的，提供换算计算公式及结果。</w:t>
      </w:r>
      <w:r/>
    </w:p>
    <w:p>
      <w:pPr>
        <w:spacing w:line="440" w:lineRule="exact"/>
        <w:rPr>
          <w:rFonts w:hint="default" w:ascii="仿宋" w:hAnsi="仿宋" w:eastAsia="仿宋" w:cs="仿宋"/>
          <w:highlight w:val="none"/>
        </w:rPr>
      </w:pPr>
      <w:r>
        <w:rPr>
          <w:rFonts w:hint="default" w:ascii="仿宋" w:hAnsi="仿宋" w:eastAsia="仿宋" w:cs="仿宋"/>
          <w:highlight w:val="none"/>
        </w:rPr>
      </w:r>
      <w:r/>
    </w:p>
    <w:p>
      <w:pPr>
        <w:spacing w:line="440" w:lineRule="exact"/>
        <w:rPr>
          <w:rFonts w:hint="default" w:ascii="仿宋" w:hAnsi="仿宋" w:eastAsia="仿宋" w:cs="仿宋"/>
          <w:b/>
          <w:i/>
          <w:iCs/>
          <w:highlight w:val="none"/>
          <w:u w:val="single"/>
        </w:rPr>
      </w:pPr>
      <w:r>
        <w:rPr>
          <w:rFonts w:hint="eastAsia" w:ascii="仿宋" w:hAnsi="仿宋" w:eastAsia="仿宋" w:cs="仿宋"/>
          <w:b/>
          <w:i/>
          <w:iCs/>
          <w:highlight w:val="none"/>
          <w:u w:val="single"/>
        </w:rPr>
        <w:t xml:space="preserve">（二）商务要求</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1.付款方式：合同签订后，采购人在收到投标人开具的增值税发票后的10个工作日内支付合同总额的30%作预付款；货物交付、安装、调试且验收合格后，采购人在收到投标人开具的增值税发票后的10个工作日内支付合同总额的70%。</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2.交货期：合同签订后6个月内。</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3.质保期：验收合格后质保≥2年。</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4.质量保证：</w:t>
      </w:r>
      <w:r>
        <w:rPr>
          <w:rFonts w:hint="eastAsia" w:ascii="仿宋" w:hAnsi="仿宋" w:eastAsia="仿宋" w:cs="仿宋"/>
          <w:b w:val="0"/>
          <w:bCs/>
          <w:i/>
          <w:iCs/>
          <w:color w:val="auto"/>
          <w:sz w:val="24"/>
          <w:szCs w:val="24"/>
          <w:highlight w:val="none"/>
          <w:u w:val="single"/>
          <w:lang w:val="en-US" w:eastAsia="zh-CN" w:bidi="ar-SA"/>
        </w:rPr>
        <w:t xml:space="preserve">投标人应保证所提供设备是全新、未使用过的原装合格正品，并完全符合国家规定的质量、规格和性能要求。在质量保证期内，投标人应对由于设计、工艺或材料的缺陷所发生的任何不足或故障负责，所需费用由投标人承担。</w:t>
      </w:r>
      <w:r/>
    </w:p>
    <w:p>
      <w:pPr>
        <w:ind w:firstLine="420"/>
        <w:spacing w:line="440" w:lineRule="exact"/>
        <w:rPr>
          <w:rFonts w:hint="default" w:ascii="仿宋" w:hAnsi="仿宋" w:eastAsia="仿宋" w:cs="仿宋"/>
          <w:bCs/>
          <w:i/>
          <w:iCs/>
          <w:highlight w:val="none"/>
          <w:u w:val="single"/>
        </w:rPr>
      </w:pPr>
      <w:r>
        <w:rPr>
          <w:rFonts w:hint="default" w:ascii="仿宋" w:hAnsi="仿宋" w:eastAsia="仿宋" w:cs="仿宋"/>
          <w:bCs/>
          <w:i/>
          <w:iCs/>
          <w:highlight w:val="none"/>
          <w:u w:val="single"/>
        </w:rPr>
      </w:r>
      <w:r/>
    </w:p>
    <w:p>
      <w:pPr>
        <w:spacing w:line="440" w:lineRule="exact"/>
        <w:rPr>
          <w:rFonts w:hint="default" w:ascii="仿宋" w:hAnsi="仿宋" w:eastAsia="仿宋" w:cs="仿宋"/>
          <w:b/>
          <w:highlight w:val="none"/>
        </w:rPr>
      </w:pPr>
      <w:r>
        <w:rPr>
          <w:rFonts w:hint="eastAsia" w:ascii="仿宋" w:hAnsi="仿宋" w:eastAsia="仿宋" w:cs="仿宋"/>
          <w:b/>
          <w:highlight w:val="none"/>
        </w:rPr>
        <w:t xml:space="preserve">（三）其他</w:t>
      </w:r>
      <w:r/>
    </w:p>
    <w:p>
      <w:pPr>
        <w:ind w:firstLine="420"/>
        <w:spacing w:line="440" w:lineRule="exact"/>
        <w:rPr>
          <w:rFonts w:hint="default" w:ascii="仿宋" w:hAnsi="仿宋" w:eastAsia="仿宋" w:cs="仿宋"/>
          <w:bCs/>
          <w:highlight w:val="none"/>
        </w:rPr>
      </w:pPr>
      <w:r>
        <w:rPr>
          <w:rFonts w:hint="eastAsia" w:ascii="仿宋" w:hAnsi="仿宋" w:eastAsia="仿宋" w:cs="仿宋"/>
          <w:bCs/>
          <w:highlight w:val="none"/>
        </w:rPr>
        <w:t xml:space="preserve">1.落实商品包装、快递包装政府采购需求标准。具体详见投标人须知第40条，在履约验收时按照本条款执行，违反本约定的对照合同违约条款追究违约责任。投标人一旦参与本项目，即完全响应本条款要求。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2.项目交货方案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根据招标文件要求提供项目交货方案、进度方案、防护方案以及方案的科学合理、完整、切实可行性等内容。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3.安装调试方案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根据招标文件要求提供安装方案、调试方案、管理方案以及方案的科学合理、完整、切实可行性等内容</w:t>
      </w:r>
      <w:r>
        <w:rPr>
          <w:rFonts w:hint="eastAsia" w:ascii="仿宋" w:hAnsi="仿宋" w:eastAsia="仿宋" w:cs="仿宋"/>
          <w:bCs/>
          <w:color w:val="auto"/>
          <w:sz w:val="24"/>
          <w:szCs w:val="24"/>
          <w:highlight w:val="none"/>
          <w:lang w:val="en-US" w:eastAsia="zh-CN" w:bidi="ar-SA"/>
        </w:rPr>
        <w:t xml:space="preserve">。</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4.质量控制方案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根据招标文件要求提供质量控制体系、质量检验标准、质量管理方案以及方案的科学合理、完整、切实可行性等内容。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5.</w:t>
      </w:r>
      <w:r>
        <w:rPr>
          <w:rFonts w:hint="eastAsia" w:ascii="仿宋" w:hAnsi="仿宋" w:eastAsia="仿宋" w:cs="仿宋"/>
          <w:bCs/>
          <w:color w:val="auto"/>
          <w:sz w:val="24"/>
          <w:szCs w:val="24"/>
          <w:highlight w:val="none"/>
          <w:lang w:val="en-US" w:eastAsia="zh-CN" w:bidi="ar-SA"/>
        </w:rPr>
        <w:t xml:space="preserve">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根据招标文件要求提供人员培训方案、技术支持方案、采购人所需的技术和学术支持方案以及方案的科学合理、完整、切实可行性等内容。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6.</w:t>
      </w:r>
      <w:r>
        <w:rPr>
          <w:rFonts w:hint="eastAsia" w:ascii="仿宋" w:hAnsi="仿宋" w:eastAsia="仿宋" w:cs="仿宋"/>
          <w:bCs/>
          <w:color w:val="auto"/>
          <w:sz w:val="24"/>
          <w:szCs w:val="24"/>
          <w:highlight w:val="none"/>
          <w:lang w:val="en-US" w:eastAsia="zh-CN" w:bidi="ar-SA"/>
        </w:rPr>
        <w:t xml:space="preserve">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根据招标文件要求提供售后方案、售后人员安排、售后响应措施以及方案的科学合理、完整、切实可行性等内容。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根据招标文件要求提供应急预案、应急处理方案、应急人员安排以及方案的科学合理、完整、切实可行性等内容。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r>
      <w:r/>
    </w:p>
    <w:p>
      <w:pPr>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br w:type="page" w:clear="all"/>
      </w:r>
      <w:r/>
    </w:p>
    <w:p>
      <w:pPr>
        <w:jc w:val="both"/>
        <w:rPr>
          <w:rFonts w:hint="eastAsia" w:ascii="黑体" w:hAnsi="黑体" w:eastAsia="黑体" w:cs="宋体"/>
          <w:b/>
          <w:color w:val="auto"/>
          <w:sz w:val="36"/>
          <w:szCs w:val="36"/>
          <w:highlight w:val="none"/>
        </w:rPr>
        <w:outlineLvl w:val="1"/>
      </w:pPr>
      <w:r>
        <w:rPr>
          <w:rFonts w:hint="eastAsia" w:ascii="仿宋" w:hAnsi="仿宋" w:eastAsia="仿宋" w:cs="仿宋"/>
          <w:b/>
          <w:bCs/>
          <w:color w:val="auto"/>
          <w:sz w:val="32"/>
          <w:szCs w:val="32"/>
          <w:highlight w:val="none"/>
          <w:lang w:val="en-US" w:eastAsia="zh-CN"/>
        </w:rPr>
        <w:t xml:space="preserve">采购包4：临界流文丘里喷嘴法流量标准装置</w:t>
      </w:r>
      <w:r/>
    </w:p>
    <w:p>
      <w:pPr>
        <w:jc w:val="center"/>
        <w:keepLines w:val="0"/>
        <w:keepNext w:val="0"/>
        <w:pageBreakBefore w:val="0"/>
        <w:spacing w:before="361" w:after="361"/>
        <w:widowControl w:val="off"/>
        <w:rPr>
          <w:rFonts w:hint="default" w:ascii="黑体" w:hAnsi="黑体" w:eastAsia="黑体" w:cs="宋体"/>
          <w:b/>
          <w:color w:val="auto"/>
          <w:sz w:val="36"/>
          <w:szCs w:val="36"/>
          <w:highlight w:val="none"/>
          <w:lang w:val="en-US" w:eastAsia="zh-CN"/>
        </w:rPr>
      </w:pPr>
      <w:r>
        <w:rPr>
          <w:rFonts w:hint="eastAsia" w:ascii="黑体" w:hAnsi="黑体" w:eastAsia="黑体" w:cs="宋体"/>
          <w:b/>
          <w:color w:val="auto"/>
          <w:sz w:val="36"/>
          <w:szCs w:val="36"/>
          <w:highlight w:val="none"/>
          <w:lang w:val="en-US" w:eastAsia="zh-CN"/>
        </w:rPr>
        <w:t xml:space="preserve">一、货物需求一览表</w:t>
      </w:r>
      <w:r/>
    </w:p>
    <w:tbl>
      <w:tblPr>
        <w:tblStyle w:val="731"/>
        <w:tblW w:w="523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51"/>
        <w:gridCol w:w="2057"/>
        <w:gridCol w:w="1143"/>
        <w:gridCol w:w="1642"/>
        <w:gridCol w:w="3501"/>
      </w:tblGrid>
      <w:tr>
        <w:trPr>
          <w:jc w:val="center"/>
          <w:trHeight w:val="454"/>
        </w:trPr>
        <w:tc>
          <w:tcPr>
            <w:shd w:val="clear" w:color="auto" w:fill="auto"/>
            <w:tcMar>
              <w:left w:w="15" w:type="dxa"/>
              <w:top w:w="15" w:type="dxa"/>
              <w:right w:w="15" w:type="dxa"/>
            </w:tcMar>
            <w:tcW w:w="511" w:type="pct"/>
            <w:vAlign w:val="center"/>
            <w:textDirection w:val="lrTb"/>
            <w:noWrap/>
          </w:tcPr>
          <w:p>
            <w:pPr>
              <w:jc w:val="center"/>
              <w:widowControl/>
              <w:rPr>
                <w:rFonts w:hint="default" w:ascii="仿宋" w:hAnsi="仿宋" w:eastAsia="仿宋" w:cs="仿宋"/>
                <w:b/>
                <w:bCs/>
                <w:highlight w:val="none"/>
              </w:rPr>
            </w:pPr>
            <w:r>
              <w:rPr>
                <w:rFonts w:hint="eastAsia" w:ascii="仿宋" w:hAnsi="仿宋" w:eastAsia="仿宋" w:cs="仿宋"/>
                <w:b/>
                <w:bCs/>
                <w:highlight w:val="none"/>
              </w:rPr>
              <w:t xml:space="preserve">品目</w:t>
            </w:r>
            <w:r/>
          </w:p>
        </w:tc>
        <w:tc>
          <w:tcPr>
            <w:shd w:val="clear" w:color="auto" w:fill="auto"/>
            <w:tcMar>
              <w:left w:w="15" w:type="dxa"/>
              <w:top w:w="15" w:type="dxa"/>
              <w:right w:w="15" w:type="dxa"/>
            </w:tcMar>
            <w:tcW w:w="1106" w:type="pct"/>
            <w:vAlign w:val="center"/>
            <w:textDirection w:val="lrTb"/>
            <w:noWrap/>
          </w:tcPr>
          <w:p>
            <w:pPr>
              <w:jc w:val="center"/>
              <w:widowControl/>
              <w:rPr>
                <w:rFonts w:hint="default" w:ascii="仿宋" w:hAnsi="仿宋" w:eastAsia="仿宋" w:cs="仿宋"/>
                <w:b/>
                <w:bCs/>
                <w:highlight w:val="none"/>
              </w:rPr>
            </w:pPr>
            <w:r>
              <w:rPr>
                <w:rFonts w:hint="eastAsia" w:ascii="仿宋" w:hAnsi="仿宋" w:eastAsia="仿宋" w:cs="仿宋"/>
                <w:b/>
                <w:bCs/>
                <w:highlight w:val="none"/>
              </w:rPr>
              <w:t xml:space="preserve">设备名称</w:t>
            </w:r>
            <w:r/>
          </w:p>
        </w:tc>
        <w:tc>
          <w:tcPr>
            <w:shd w:val="clear" w:color="auto" w:fill="ffffff"/>
            <w:tcMar>
              <w:left w:w="15" w:type="dxa"/>
              <w:top w:w="15" w:type="dxa"/>
              <w:right w:w="15" w:type="dxa"/>
            </w:tcMar>
            <w:tcW w:w="614" w:type="pct"/>
            <w:vAlign w:val="center"/>
            <w:textDirection w:val="lrTb"/>
            <w:noWrap/>
          </w:tcPr>
          <w:p>
            <w:pPr>
              <w:jc w:val="center"/>
              <w:widowControl/>
              <w:rPr>
                <w:rFonts w:hint="default" w:ascii="仿宋" w:hAnsi="仿宋" w:eastAsia="仿宋" w:cs="仿宋"/>
                <w:b/>
                <w:bCs/>
                <w:highlight w:val="none"/>
              </w:rPr>
            </w:pPr>
            <w:r>
              <w:rPr>
                <w:rFonts w:hint="eastAsia" w:ascii="仿宋" w:hAnsi="仿宋" w:eastAsia="仿宋" w:cs="仿宋"/>
                <w:b/>
                <w:bCs/>
                <w:highlight w:val="none"/>
              </w:rPr>
              <w:t xml:space="preserve">数量</w:t>
            </w:r>
            <w:r/>
          </w:p>
        </w:tc>
        <w:tc>
          <w:tcPr>
            <w:shd w:val="clear" w:color="auto" w:fill="auto"/>
            <w:tcMar>
              <w:left w:w="15" w:type="dxa"/>
              <w:top w:w="15" w:type="dxa"/>
              <w:right w:w="15" w:type="dxa"/>
            </w:tcMar>
            <w:tcW w:w="883" w:type="pct"/>
            <w:vAlign w:val="center"/>
            <w:textDirection w:val="lrTb"/>
            <w:noWrap/>
          </w:tcPr>
          <w:p>
            <w:pPr>
              <w:jc w:val="center"/>
              <w:widowControl/>
              <w:rPr>
                <w:rFonts w:hint="eastAsia" w:ascii="仿宋" w:hAnsi="仿宋" w:eastAsia="仿宋" w:cs="仿宋"/>
                <w:b/>
                <w:bCs/>
                <w:highlight w:val="none"/>
              </w:rPr>
            </w:pPr>
            <w:r>
              <w:rPr>
                <w:rFonts w:hint="eastAsia" w:ascii="仿宋" w:hAnsi="仿宋" w:eastAsia="仿宋" w:cs="仿宋"/>
                <w:b/>
                <w:bCs/>
                <w:highlight w:val="none"/>
              </w:rPr>
              <w:t xml:space="preserve">单品目</w:t>
            </w:r>
            <w:r/>
          </w:p>
          <w:p>
            <w:pPr>
              <w:jc w:val="center"/>
              <w:widowControl/>
              <w:rPr>
                <w:rFonts w:hint="eastAsia" w:ascii="仿宋" w:hAnsi="仿宋" w:eastAsia="仿宋" w:cs="仿宋"/>
                <w:b/>
                <w:bCs/>
                <w:highlight w:val="none"/>
              </w:rPr>
            </w:pPr>
            <w:r>
              <w:rPr>
                <w:rFonts w:hint="eastAsia" w:ascii="仿宋" w:hAnsi="仿宋" w:eastAsia="仿宋" w:cs="仿宋"/>
                <w:b/>
                <w:bCs/>
                <w:highlight w:val="none"/>
              </w:rPr>
              <w:t xml:space="preserve">最高限价总价</w:t>
            </w:r>
            <w:r/>
          </w:p>
          <w:p>
            <w:pPr>
              <w:jc w:val="center"/>
              <w:widowControl/>
              <w:rPr>
                <w:rFonts w:hint="eastAsia" w:ascii="仿宋" w:hAnsi="仿宋" w:eastAsia="仿宋" w:cs="仿宋"/>
                <w:b/>
                <w:bCs/>
                <w:highlight w:val="none"/>
              </w:rPr>
            </w:pPr>
            <w:r>
              <w:rPr>
                <w:rFonts w:hint="eastAsia" w:ascii="仿宋" w:hAnsi="仿宋" w:eastAsia="仿宋" w:cs="仿宋"/>
                <w:b/>
                <w:bCs/>
                <w:highlight w:val="none"/>
              </w:rPr>
              <w:t xml:space="preserve">（万元）</w:t>
            </w:r>
            <w:r/>
          </w:p>
        </w:tc>
        <w:tc>
          <w:tcPr>
            <w:shd w:val="clear" w:color="auto" w:fill="auto"/>
            <w:tcMar>
              <w:left w:w="15" w:type="dxa"/>
              <w:top w:w="15" w:type="dxa"/>
              <w:right w:w="15" w:type="dxa"/>
            </w:tcMar>
            <w:tcW w:w="1883" w:type="pct"/>
            <w:vAlign w:val="center"/>
            <w:textDirection w:val="lrTb"/>
            <w:noWrap/>
          </w:tcPr>
          <w:p>
            <w:pPr>
              <w:jc w:val="center"/>
              <w:rPr>
                <w:rFonts w:hint="default" w:ascii="仿宋" w:hAnsi="仿宋" w:eastAsia="仿宋" w:cs="仿宋"/>
                <w:b/>
                <w:bCs/>
                <w:highlight w:val="none"/>
              </w:rPr>
            </w:pPr>
            <w:r>
              <w:rPr>
                <w:rFonts w:hint="eastAsia" w:ascii="仿宋" w:hAnsi="仿宋" w:eastAsia="仿宋" w:cs="仿宋"/>
                <w:b/>
                <w:bCs/>
                <w:szCs w:val="21"/>
                <w:highlight w:val="none"/>
              </w:rPr>
              <w:t xml:space="preserve">交货地点</w:t>
            </w:r>
            <w:r/>
          </w:p>
        </w:tc>
      </w:tr>
      <w:tr>
        <w:trPr>
          <w:jc w:val="center"/>
          <w:trHeight w:val="454"/>
        </w:trPr>
        <w:tc>
          <w:tcPr>
            <w:shd w:val="clear" w:color="auto" w:fill="auto"/>
            <w:tcMar>
              <w:left w:w="15" w:type="dxa"/>
              <w:top w:w="15" w:type="dxa"/>
              <w:right w:w="15" w:type="dxa"/>
            </w:tcMar>
            <w:tcW w:w="511" w:type="pct"/>
            <w:vAlign w:val="center"/>
            <w:textDirection w:val="lrTb"/>
            <w:noWrap/>
          </w:tcPr>
          <w:p>
            <w:pPr>
              <w:jc w:val="center"/>
              <w:widowControl/>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1</w:t>
            </w:r>
            <w:r/>
          </w:p>
        </w:tc>
        <w:tc>
          <w:tcPr>
            <w:shd w:val="clear" w:color="auto" w:fill="auto"/>
            <w:tcMar>
              <w:left w:w="15" w:type="dxa"/>
              <w:top w:w="15" w:type="dxa"/>
              <w:right w:w="15" w:type="dxa"/>
            </w:tcMar>
            <w:tcW w:w="1106" w:type="pct"/>
            <w:vAlign w:val="center"/>
            <w:textDirection w:val="lrTb"/>
            <w:noWrap/>
          </w:tcPr>
          <w:p>
            <w:pPr>
              <w:jc w:val="center"/>
              <w:rPr>
                <w:rFonts w:hint="eastAsia" w:ascii="仿宋" w:hAnsi="仿宋" w:eastAsia="仿宋" w:cs="仿宋"/>
                <w:highlight w:val="none"/>
                <w:lang w:eastAsia="zh-CN"/>
              </w:rPr>
            </w:pPr>
            <w:r>
              <w:rPr>
                <w:rFonts w:hint="eastAsia" w:ascii="仿宋" w:hAnsi="仿宋" w:eastAsia="仿宋" w:cs="仿宋"/>
                <w:highlight w:val="none"/>
                <w:lang w:eastAsia="zh-CN"/>
              </w:rPr>
              <w:t xml:space="preserve">临界流文丘里喷嘴法流量标准装置</w:t>
            </w:r>
            <w:r/>
          </w:p>
        </w:tc>
        <w:tc>
          <w:tcPr>
            <w:shd w:val="clear" w:color="auto" w:fill="ffffff"/>
            <w:tcMar>
              <w:left w:w="15" w:type="dxa"/>
              <w:top w:w="15" w:type="dxa"/>
              <w:right w:w="15" w:type="dxa"/>
            </w:tcMar>
            <w:tcW w:w="614" w:type="pct"/>
            <w:vAlign w:val="center"/>
            <w:textDirection w:val="lrTb"/>
            <w:noWrap/>
          </w:tcPr>
          <w:p>
            <w:pPr>
              <w:jc w:val="center"/>
              <w:widowControl/>
              <w:rPr>
                <w:rFonts w:hint="default" w:ascii="仿宋" w:hAnsi="仿宋" w:eastAsia="仿宋" w:cs="仿宋"/>
                <w:highlight w:val="none"/>
              </w:rPr>
            </w:pPr>
            <w:r>
              <w:rPr>
                <w:rFonts w:hint="eastAsia" w:ascii="仿宋" w:hAnsi="仿宋" w:eastAsia="仿宋" w:cs="仿宋"/>
                <w:highlight w:val="none"/>
              </w:rPr>
              <w:t xml:space="preserve">1</w:t>
            </w:r>
            <w:r/>
          </w:p>
        </w:tc>
        <w:tc>
          <w:tcPr>
            <w:shd w:val="clear" w:color="auto" w:fill="auto"/>
            <w:tcMar>
              <w:left w:w="15" w:type="dxa"/>
              <w:top w:w="15" w:type="dxa"/>
              <w:right w:w="15" w:type="dxa"/>
            </w:tcMar>
            <w:tcW w:w="883" w:type="pct"/>
            <w:vAlign w:val="center"/>
            <w:textDirection w:val="lrTb"/>
            <w:noWrap/>
          </w:tcPr>
          <w:p>
            <w:pPr>
              <w:jc w:val="center"/>
              <w:widowControl/>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118</w:t>
            </w:r>
            <w:r/>
          </w:p>
        </w:tc>
        <w:tc>
          <w:tcPr>
            <w:shd w:val="clear" w:color="auto" w:fill="auto"/>
            <w:tcMar>
              <w:left w:w="15" w:type="dxa"/>
              <w:top w:w="15" w:type="dxa"/>
              <w:right w:w="15" w:type="dxa"/>
            </w:tcMar>
            <w:tcW w:w="1883" w:type="pct"/>
            <w:vAlign w:val="center"/>
            <w:textDirection w:val="lrTb"/>
            <w:noWrap/>
          </w:tcPr>
          <w:p>
            <w:pPr>
              <w:jc w:val="center"/>
              <w:rPr>
                <w:rFonts w:hint="default" w:ascii="仿宋" w:hAnsi="仿宋" w:eastAsia="仿宋" w:cs="仿宋"/>
                <w:szCs w:val="21"/>
                <w:highlight w:val="none"/>
              </w:rPr>
            </w:pPr>
            <w:r>
              <w:rPr>
                <w:rFonts w:hint="eastAsia" w:ascii="仿宋" w:hAnsi="仿宋" w:eastAsia="仿宋" w:cs="仿宋"/>
                <w:szCs w:val="21"/>
                <w:highlight w:val="none"/>
              </w:rPr>
              <w:t xml:space="preserve">扬州市检验检测中心</w:t>
            </w:r>
            <w:r/>
          </w:p>
          <w:p>
            <w:pPr>
              <w:jc w:val="center"/>
              <w:rPr>
                <w:rFonts w:hint="default" w:ascii="仿宋" w:hAnsi="仿宋" w:eastAsia="仿宋" w:cs="仿宋"/>
                <w:szCs w:val="21"/>
                <w:highlight w:val="none"/>
              </w:rPr>
            </w:pPr>
            <w:r>
              <w:rPr>
                <w:rFonts w:hint="eastAsia" w:ascii="仿宋" w:hAnsi="仿宋" w:eastAsia="仿宋" w:cs="仿宋"/>
                <w:szCs w:val="21"/>
                <w:highlight w:val="none"/>
              </w:rPr>
              <w:t xml:space="preserve">（</w:t>
            </w:r>
            <w:r>
              <w:rPr>
                <w:rFonts w:hint="eastAsia" w:ascii="仿宋" w:hAnsi="仿宋" w:eastAsia="仿宋" w:cs="仿宋"/>
                <w:highlight w:val="none"/>
              </w:rPr>
              <w:t xml:space="preserve">扬州市广陵区广陵经济开发区创业路20号</w:t>
            </w:r>
            <w:r>
              <w:rPr>
                <w:rFonts w:hint="eastAsia" w:ascii="仿宋" w:hAnsi="仿宋" w:eastAsia="仿宋" w:cs="仿宋"/>
                <w:szCs w:val="21"/>
                <w:highlight w:val="none"/>
              </w:rPr>
              <w:t xml:space="preserve">）</w:t>
            </w:r>
            <w:r/>
          </w:p>
        </w:tc>
      </w:tr>
    </w:tbl>
    <w:p>
      <w:pPr>
        <w:jc w:val="center"/>
        <w:keepLines w:val="0"/>
        <w:keepNext w:val="0"/>
        <w:pageBreakBefore w:val="0"/>
        <w:spacing w:before="361" w:after="361"/>
        <w:widowControl w:val="off"/>
        <w:rPr>
          <w:rFonts w:hint="default" w:ascii="黑体" w:hAnsi="黑体" w:eastAsia="黑体" w:cs="宋体"/>
          <w:b/>
          <w:color w:val="auto"/>
          <w:sz w:val="36"/>
          <w:szCs w:val="36"/>
          <w:highlight w:val="none"/>
          <w:lang w:val="en-US" w:eastAsia="zh-CN"/>
        </w:rPr>
      </w:pPr>
      <w:r>
        <w:rPr>
          <w:rFonts w:hint="eastAsia" w:ascii="黑体" w:hAnsi="黑体" w:eastAsia="黑体" w:cs="宋体"/>
          <w:b/>
          <w:color w:val="auto"/>
          <w:sz w:val="36"/>
          <w:szCs w:val="36"/>
          <w:highlight w:val="none"/>
          <w:lang w:val="en-US" w:eastAsia="zh-CN"/>
        </w:rPr>
        <w:t xml:space="preserve">二、技术参数及要求（逐一应答）</w:t>
      </w:r>
      <w:r/>
    </w:p>
    <w:p>
      <w:pPr>
        <w:spacing w:line="440" w:lineRule="exact"/>
        <w:rPr>
          <w:rFonts w:hint="default" w:ascii="仿宋" w:hAnsi="仿宋" w:eastAsia="仿宋" w:cs="仿宋"/>
          <w:b/>
          <w:highlight w:val="none"/>
        </w:rPr>
      </w:pPr>
      <w:r>
        <w:rPr>
          <w:rFonts w:hint="eastAsia" w:ascii="仿宋" w:hAnsi="仿宋" w:eastAsia="仿宋" w:cs="仿宋"/>
          <w:b/>
          <w:highlight w:val="none"/>
        </w:rPr>
        <w:t xml:space="preserve">（一）技术要求</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[核心参数]</w:t>
      </w:r>
      <w:r/>
    </w:p>
    <w:p>
      <w:pPr>
        <w:ind w:firstLine="420"/>
        <w:spacing w:line="440" w:lineRule="exact"/>
        <w:rPr>
          <w:rFonts w:hint="default" w:ascii="仿宋" w:hAnsi="仿宋" w:eastAsia="仿宋" w:cs="仿宋"/>
          <w:i/>
          <w:iCs/>
          <w:highlight w:val="none"/>
          <w:u w:val="single"/>
        </w:rPr>
      </w:pPr>
      <w:r>
        <w:rPr>
          <w:rFonts w:hint="eastAsia" w:ascii="仿宋" w:hAnsi="仿宋" w:eastAsia="仿宋" w:cs="仿宋"/>
          <w:i/>
          <w:iCs/>
          <w:highlight w:val="none"/>
          <w:u w:val="single"/>
        </w:rPr>
        <w:t xml:space="preserve">★1</w:t>
      </w:r>
      <w:r>
        <w:rPr>
          <w:rFonts w:hint="eastAsia" w:ascii="仿宋" w:hAnsi="仿宋" w:eastAsia="仿宋" w:cs="仿宋"/>
          <w:i/>
          <w:iCs/>
          <w:highlight w:val="none"/>
          <w:u w:val="single"/>
          <w:lang w:val="en-US" w:eastAsia="zh-CN"/>
        </w:rPr>
        <w:t xml:space="preserve">.</w:t>
      </w:r>
      <w:r>
        <w:rPr>
          <w:rFonts w:hint="eastAsia" w:ascii="仿宋" w:hAnsi="仿宋" w:eastAsia="仿宋" w:cs="仿宋"/>
          <w:i/>
          <w:iCs/>
          <w:highlight w:val="none"/>
          <w:u w:val="single"/>
        </w:rPr>
        <w:t xml:space="preserve">管径范围(</w:t>
      </w:r>
      <w:r>
        <w:rPr>
          <w:rFonts w:hint="default" w:ascii="仿宋" w:hAnsi="仿宋" w:eastAsia="仿宋" w:cs="仿宋"/>
          <w:i/>
          <w:iCs/>
          <w:highlight w:val="none"/>
          <w:u w:val="single"/>
        </w:rPr>
        <w:t xml:space="preserve">25-300</w:t>
      </w:r>
      <w:r>
        <w:rPr>
          <w:rFonts w:hint="eastAsia" w:ascii="仿宋" w:hAnsi="仿宋" w:eastAsia="仿宋" w:cs="仿宋"/>
          <w:i/>
          <w:iCs/>
          <w:highlight w:val="none"/>
          <w:u w:val="single"/>
        </w:rPr>
        <w:t xml:space="preserve">)</w:t>
      </w:r>
      <w:r>
        <w:rPr>
          <w:rFonts w:hint="default" w:ascii="仿宋" w:hAnsi="仿宋" w:eastAsia="仿宋" w:cs="仿宋"/>
          <w:i/>
          <w:iCs/>
          <w:highlight w:val="none"/>
          <w:u w:val="single"/>
        </w:rPr>
        <w:t xml:space="preserve">mm</w:t>
      </w:r>
      <w:r>
        <w:rPr>
          <w:rFonts w:hint="eastAsia" w:ascii="仿宋" w:hAnsi="仿宋" w:eastAsia="仿宋" w:cs="仿宋"/>
          <w:i/>
          <w:iCs/>
          <w:highlight w:val="none"/>
          <w:u w:val="single"/>
        </w:rPr>
        <w:t xml:space="preserve">, 流量范围</w:t>
      </w:r>
      <w:r>
        <w:rPr>
          <w:rFonts w:hint="default" w:ascii="仿宋" w:hAnsi="仿宋" w:eastAsia="仿宋" w:cs="仿宋"/>
          <w:i/>
          <w:iCs/>
          <w:highlight w:val="none"/>
          <w:u w:val="single"/>
          <w:lang w:val="en-US"/>
        </w:rPr>
        <w:t xml:space="preserve">优于</w:t>
      </w:r>
      <w:r>
        <w:rPr>
          <w:rFonts w:hint="eastAsia" w:ascii="仿宋" w:hAnsi="仿宋" w:eastAsia="仿宋" w:cs="仿宋"/>
          <w:i/>
          <w:iCs/>
          <w:highlight w:val="none"/>
          <w:u w:val="single"/>
        </w:rPr>
        <w:t xml:space="preserve">(</w:t>
      </w:r>
      <w:r>
        <w:rPr>
          <w:rFonts w:hint="default" w:ascii="仿宋" w:hAnsi="仿宋" w:eastAsia="仿宋" w:cs="仿宋"/>
          <w:i/>
          <w:iCs/>
          <w:highlight w:val="none"/>
          <w:u w:val="single"/>
        </w:rPr>
        <w:t xml:space="preserve">1-7000</w:t>
      </w:r>
      <w:r>
        <w:rPr>
          <w:rFonts w:hint="eastAsia" w:ascii="仿宋" w:hAnsi="仿宋" w:eastAsia="仿宋" w:cs="仿宋"/>
          <w:i/>
          <w:iCs/>
          <w:highlight w:val="none"/>
          <w:u w:val="single"/>
        </w:rPr>
        <w:t xml:space="preserve">)</w:t>
      </w:r>
      <w:r>
        <w:rPr>
          <w:rFonts w:hint="default" w:ascii="仿宋" w:hAnsi="仿宋" w:eastAsia="仿宋" w:cs="仿宋"/>
          <w:i/>
          <w:iCs/>
          <w:highlight w:val="none"/>
          <w:u w:val="single"/>
        </w:rPr>
        <w:t xml:space="preserve">m</w:t>
      </w:r>
      <w:r>
        <w:rPr>
          <w:rFonts w:hint="eastAsia" w:ascii="宋体" w:hAnsi="宋体" w:eastAsia="宋体" w:cs="宋体"/>
          <w:i/>
          <w:iCs/>
          <w:highlight w:val="none"/>
          <w:u w:val="single"/>
        </w:rPr>
        <w:t xml:space="preserve">³</w:t>
      </w:r>
      <w:r>
        <w:rPr>
          <w:rFonts w:hint="eastAsia" w:ascii="仿宋" w:hAnsi="仿宋" w:eastAsia="仿宋" w:cs="仿宋"/>
          <w:i/>
          <w:iCs/>
          <w:highlight w:val="none"/>
          <w:u w:val="single"/>
        </w:rPr>
        <w:t xml:space="preserve">/h</w:t>
      </w:r>
      <w:r/>
    </w:p>
    <w:p>
      <w:pPr>
        <w:ind w:firstLine="420"/>
        <w:spacing w:line="440" w:lineRule="exact"/>
        <w:rPr>
          <w:rFonts w:hint="default" w:ascii="仿宋" w:hAnsi="仿宋" w:eastAsia="仿宋" w:cs="仿宋"/>
          <w:i/>
          <w:iCs/>
          <w:highlight w:val="none"/>
          <w:u w:val="single"/>
        </w:rPr>
      </w:pPr>
      <w:r>
        <w:rPr>
          <w:rFonts w:hint="eastAsia" w:ascii="仿宋" w:hAnsi="仿宋" w:eastAsia="仿宋" w:cs="仿宋"/>
          <w:i/>
          <w:iCs/>
          <w:highlight w:val="none"/>
          <w:u w:val="single"/>
        </w:rPr>
        <w:t xml:space="preserve">★2</w:t>
      </w:r>
      <w:r>
        <w:rPr>
          <w:rFonts w:hint="eastAsia" w:ascii="仿宋" w:hAnsi="仿宋" w:eastAsia="仿宋" w:cs="仿宋"/>
          <w:i/>
          <w:iCs/>
          <w:highlight w:val="none"/>
          <w:u w:val="single"/>
          <w:lang w:val="en-US" w:eastAsia="zh-CN"/>
        </w:rPr>
        <w:t xml:space="preserve">.</w:t>
      </w:r>
      <w:r>
        <w:rPr>
          <w:rFonts w:hint="eastAsia" w:ascii="仿宋" w:hAnsi="仿宋" w:eastAsia="仿宋" w:cs="仿宋"/>
          <w:i/>
          <w:iCs/>
          <w:highlight w:val="none"/>
          <w:u w:val="single"/>
        </w:rPr>
        <w:t xml:space="preserve">装置综合不确定度：优于0.33%（</w:t>
      </w:r>
      <w:r>
        <w:rPr>
          <w:rFonts w:hint="eastAsia" w:ascii="仿宋" w:hAnsi="仿宋" w:eastAsia="仿宋" w:cs="仿宋"/>
          <w:i/>
          <w:iCs/>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8.8pt;height:14.4pt;mso-wrap-distance-left:0.0pt;mso-wrap-distance-top:0.0pt;mso-wrap-distance-right:0.0pt;mso-wrap-distance-bottom:0.0pt;" filled="f" stroked="f">
            <v:path textboxrect="0,0,0,0"/>
            <v:imagedata r:id="rId15" o:title=""/>
          </v:shape>
          <o:OLEObject DrawAspect="Content" r:id="rId16" ObjectID="_1525042" ProgID="Equation.3" ShapeID="_x0000_i2" Type="Embed"/>
        </w:object>
      </w:r>
      <w:r>
        <w:rPr>
          <w:rFonts w:hint="eastAsia" w:ascii="仿宋" w:hAnsi="仿宋" w:eastAsia="仿宋" w:cs="仿宋"/>
          <w:i/>
          <w:iCs/>
          <w:highlight w:val="none"/>
          <w:u w:val="single"/>
        </w:rPr>
        <w:t xml:space="preserve">）（须提供有效的计量证书，出具证书的计量机构应建立相应的社会公用计量标准，或通过相应项目的CNAS认可，或为省级及以上法定计量检定机构）</w:t>
      </w:r>
      <w:r/>
    </w:p>
    <w:p>
      <w:pPr>
        <w:ind w:firstLine="420"/>
        <w:spacing w:line="440" w:lineRule="exact"/>
        <w:rPr>
          <w:rFonts w:hint="default" w:ascii="仿宋" w:hAnsi="仿宋" w:eastAsia="仿宋" w:cs="仿宋"/>
          <w:i/>
          <w:iCs/>
          <w:highlight w:val="none"/>
          <w:u w:val="single"/>
        </w:rPr>
      </w:pPr>
      <w:r>
        <w:rPr>
          <w:rFonts w:hint="eastAsia" w:ascii="仿宋" w:hAnsi="仿宋" w:eastAsia="仿宋" w:cs="仿宋"/>
          <w:i/>
          <w:iCs/>
          <w:highlight w:val="none"/>
          <w:u w:val="single"/>
        </w:rPr>
        <w:t xml:space="preserve">★3</w:t>
      </w:r>
      <w:r>
        <w:rPr>
          <w:rFonts w:hint="eastAsia" w:ascii="仿宋" w:hAnsi="仿宋" w:eastAsia="仿宋" w:cs="仿宋"/>
          <w:i/>
          <w:iCs/>
          <w:highlight w:val="none"/>
          <w:u w:val="single"/>
          <w:lang w:val="en-US" w:eastAsia="zh-CN"/>
        </w:rPr>
        <w:t xml:space="preserve">.</w:t>
      </w:r>
      <w:r>
        <w:rPr>
          <w:rFonts w:hint="eastAsia" w:ascii="仿宋" w:hAnsi="仿宋" w:eastAsia="仿宋" w:cs="仿宋"/>
          <w:i/>
          <w:iCs/>
          <w:highlight w:val="none"/>
          <w:u w:val="single"/>
        </w:rPr>
        <w:t xml:space="preserve">稳定性好,</w:t>
      </w:r>
      <w:r>
        <w:rPr>
          <w:rFonts w:hint="eastAsia" w:ascii="Times New Roman" w:hAnsi="Times New Roman" w:eastAsia="Times New Roman" w:cs="Times New Roman"/>
          <w:i/>
          <w:iCs/>
          <w:highlight w:val="none"/>
          <w:u w:val="single"/>
        </w:rPr>
        <w:t xml:space="preserve"> </w:t>
      </w:r>
      <w:r>
        <w:rPr>
          <w:rFonts w:hint="eastAsia" w:ascii="仿宋" w:hAnsi="仿宋" w:eastAsia="仿宋" w:cs="仿宋"/>
          <w:i/>
          <w:iCs/>
          <w:highlight w:val="none"/>
          <w:u w:val="single"/>
        </w:rPr>
        <w:t xml:space="preserve">抗干扰能力强</w:t>
      </w:r>
      <w:r/>
    </w:p>
    <w:p>
      <w:pPr>
        <w:ind w:firstLine="420"/>
        <w:spacing w:line="440" w:lineRule="exact"/>
        <w:rPr>
          <w:rFonts w:hint="default" w:ascii="仿宋" w:hAnsi="仿宋" w:eastAsia="仿宋" w:cs="仿宋"/>
          <w:i/>
          <w:iCs/>
          <w:highlight w:val="none"/>
          <w:u w:val="single"/>
        </w:rPr>
      </w:pPr>
      <w:r>
        <w:rPr>
          <w:rFonts w:hint="default" w:ascii="仿宋" w:hAnsi="仿宋" w:eastAsia="仿宋" w:cs="仿宋"/>
          <w:i/>
          <w:iCs/>
          <w:highlight w:val="none"/>
          <w:u w:val="single"/>
        </w:rPr>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 [重要参数]</w:t>
      </w:r>
      <w:r/>
    </w:p>
    <w:p>
      <w:pPr>
        <w:ind w:firstLine="420"/>
        <w:spacing w:line="440" w:lineRule="exact"/>
        <w:rPr>
          <w:rFonts w:hint="default" w:ascii="仿宋" w:hAnsi="仿宋" w:eastAsia="仿宋" w:cs="仿宋"/>
          <w:i w:val="0"/>
          <w:iCs w:val="0"/>
          <w:highlight w:val="none"/>
          <w:u w:val="none"/>
        </w:rPr>
      </w:pPr>
      <w:r>
        <w:rPr>
          <w:rFonts w:hint="eastAsia" w:ascii="仿宋" w:hAnsi="仿宋" w:eastAsia="仿宋" w:cs="仿宋"/>
          <w:i w:val="0"/>
          <w:iCs w:val="0"/>
          <w:highlight w:val="none"/>
          <w:u w:val="none"/>
        </w:rPr>
        <w:t xml:space="preserve">▲</w:t>
      </w:r>
      <w:r>
        <w:rPr>
          <w:rFonts w:hint="eastAsia" w:ascii="仿宋" w:hAnsi="仿宋" w:eastAsia="仿宋" w:cs="仿宋"/>
          <w:i w:val="0"/>
          <w:iCs w:val="0"/>
          <w:highlight w:val="none"/>
          <w:u w:val="none"/>
          <w:lang w:val="en-US" w:eastAsia="zh-CN"/>
        </w:rPr>
        <w:t xml:space="preserve">1.</w:t>
      </w:r>
      <w:r>
        <w:rPr>
          <w:rFonts w:hint="eastAsia" w:ascii="仿宋" w:hAnsi="仿宋" w:eastAsia="仿宋" w:cs="仿宋"/>
          <w:i w:val="0"/>
          <w:iCs w:val="0"/>
          <w:highlight w:val="none"/>
          <w:u w:val="none"/>
        </w:rPr>
        <w:t xml:space="preserve">检表种类：速度式、容积式、质量式等气体流量计。</w:t>
      </w:r>
      <w:r/>
    </w:p>
    <w:p>
      <w:pPr>
        <w:ind w:firstLine="420"/>
        <w:spacing w:line="440" w:lineRule="exact"/>
        <w:rPr>
          <w:rFonts w:hint="eastAsia" w:ascii="仿宋" w:hAnsi="仿宋" w:eastAsia="仿宋" w:cs="仿宋"/>
          <w:i w:val="0"/>
          <w:iCs w:val="0"/>
          <w:highlight w:val="none"/>
          <w:u w:val="none"/>
          <w:lang w:eastAsia="zh-CN"/>
        </w:rPr>
      </w:pPr>
      <w:r>
        <w:rPr>
          <w:rFonts w:hint="eastAsia" w:ascii="仿宋" w:hAnsi="仿宋" w:eastAsia="仿宋" w:cs="仿宋"/>
          <w:i w:val="0"/>
          <w:iCs w:val="0"/>
          <w:highlight w:val="none"/>
          <w:u w:val="none"/>
        </w:rPr>
        <w:t xml:space="preserve">▲</w:t>
      </w:r>
      <w:r>
        <w:rPr>
          <w:rFonts w:hint="eastAsia" w:ascii="仿宋" w:hAnsi="仿宋" w:eastAsia="仿宋" w:cs="仿宋"/>
          <w:i w:val="0"/>
          <w:iCs w:val="0"/>
          <w:highlight w:val="none"/>
          <w:u w:val="none"/>
          <w:lang w:val="en-US" w:eastAsia="zh-CN"/>
        </w:rPr>
        <w:t xml:space="preserve">2.</w:t>
      </w:r>
      <w:r>
        <w:rPr>
          <w:rFonts w:hint="eastAsia" w:ascii="仿宋" w:hAnsi="仿宋" w:eastAsia="仿宋" w:cs="仿宋"/>
          <w:i w:val="0"/>
          <w:iCs w:val="0"/>
          <w:highlight w:val="none"/>
          <w:u w:val="none"/>
        </w:rPr>
        <w:t xml:space="preserve">检表台位：DN50、DN40/32/25、DN80/65、DN100/125、DN150、DN200、DN250/300</w:t>
      </w:r>
      <w:r>
        <w:rPr>
          <w:rFonts w:hint="eastAsia" w:ascii="仿宋" w:hAnsi="仿宋" w:eastAsia="仿宋" w:cs="仿宋"/>
          <w:i w:val="0"/>
          <w:iCs w:val="0"/>
          <w:highlight w:val="none"/>
          <w:u w:val="none"/>
          <w:lang w:val="en-US" w:eastAsia="zh-CN"/>
        </w:rPr>
        <w:t xml:space="preserve">等</w:t>
      </w:r>
      <w:r>
        <w:rPr>
          <w:rFonts w:hint="default" w:ascii="仿宋" w:hAnsi="仿宋" w:eastAsia="仿宋" w:cs="仿宋"/>
          <w:i w:val="0"/>
          <w:iCs w:val="0"/>
          <w:highlight w:val="none"/>
          <w:u w:val="none"/>
          <w:lang w:val="en-US"/>
        </w:rPr>
        <w:t xml:space="preserve">台位</w:t>
      </w:r>
      <w:r/>
    </w:p>
    <w:p>
      <w:pPr>
        <w:ind w:firstLine="420"/>
        <w:spacing w:line="440" w:lineRule="exact"/>
        <w:rPr>
          <w:rFonts w:hint="default" w:ascii="仿宋" w:hAnsi="仿宋" w:eastAsia="仿宋" w:cs="仿宋"/>
          <w:i w:val="0"/>
          <w:iCs w:val="0"/>
          <w:highlight w:val="none"/>
          <w:u w:val="none"/>
        </w:rPr>
      </w:pPr>
      <w:r>
        <w:rPr>
          <w:rFonts w:hint="eastAsia" w:ascii="仿宋" w:hAnsi="仿宋" w:eastAsia="仿宋" w:cs="仿宋"/>
          <w:i w:val="0"/>
          <w:iCs w:val="0"/>
          <w:highlight w:val="none"/>
          <w:u w:val="none"/>
        </w:rPr>
        <w:t xml:space="preserve">▲</w:t>
      </w:r>
      <w:r>
        <w:rPr>
          <w:rFonts w:hint="eastAsia" w:ascii="仿宋" w:hAnsi="仿宋" w:eastAsia="仿宋" w:cs="仿宋"/>
          <w:i w:val="0"/>
          <w:iCs w:val="0"/>
          <w:highlight w:val="none"/>
          <w:u w:val="none"/>
          <w:lang w:val="en-US" w:eastAsia="zh-CN"/>
        </w:rPr>
        <w:t xml:space="preserve">3.</w:t>
      </w:r>
      <w:r>
        <w:rPr>
          <w:rFonts w:hint="eastAsia" w:ascii="仿宋" w:hAnsi="仿宋" w:eastAsia="仿宋" w:cs="仿宋"/>
          <w:i w:val="0"/>
          <w:iCs w:val="0"/>
          <w:highlight w:val="none"/>
          <w:u w:val="none"/>
        </w:rPr>
        <w:t xml:space="preserve">音速喷嘴不确定度：优于0.2%（须提供有效的计量证书，出具证书的计量机构应建立相应的社会公用计量标准，或通过相应项目的CNAS认可，或为省级及以上法定计量检定机构）</w:t>
      </w:r>
      <w:r/>
    </w:p>
    <w:p>
      <w:pPr>
        <w:ind w:firstLine="420"/>
        <w:spacing w:line="440" w:lineRule="exact"/>
        <w:tabs>
          <w:tab w:val="left" w:pos="900" w:leader="none"/>
        </w:tabs>
        <w:rPr>
          <w:rFonts w:hint="default" w:ascii="仿宋" w:hAnsi="仿宋" w:eastAsia="仿宋" w:cs="仿宋"/>
          <w:i w:val="0"/>
          <w:iCs w:val="0"/>
          <w:highlight w:val="none"/>
          <w:u w:val="none"/>
        </w:rPr>
      </w:pPr>
      <w:r>
        <w:rPr>
          <w:rFonts w:hint="eastAsia" w:ascii="仿宋" w:hAnsi="仿宋" w:eastAsia="仿宋" w:cs="仿宋"/>
          <w:i w:val="0"/>
          <w:iCs w:val="0"/>
          <w:highlight w:val="none"/>
          <w:u w:val="none"/>
        </w:rPr>
        <w:t xml:space="preserve">▲</w:t>
      </w:r>
      <w:r>
        <w:rPr>
          <w:rFonts w:hint="eastAsia" w:ascii="仿宋" w:hAnsi="仿宋" w:eastAsia="仿宋" w:cs="仿宋"/>
          <w:i w:val="0"/>
          <w:iCs w:val="0"/>
          <w:highlight w:val="none"/>
          <w:u w:val="none"/>
          <w:lang w:val="en-US" w:eastAsia="zh-CN"/>
        </w:rPr>
        <w:t xml:space="preserve">4.</w:t>
      </w:r>
      <w:r>
        <w:rPr>
          <w:rFonts w:hint="eastAsia" w:ascii="仿宋" w:hAnsi="仿宋" w:eastAsia="仿宋" w:cs="仿宋"/>
          <w:i w:val="0"/>
          <w:iCs w:val="0"/>
          <w:highlight w:val="none"/>
          <w:u w:val="none"/>
        </w:rPr>
        <w:t xml:space="preserve">装置材质：计量部分材质采用不锈钢304</w:t>
      </w:r>
      <w:r>
        <w:rPr>
          <w:rFonts w:hint="eastAsia" w:ascii="仿宋" w:hAnsi="仿宋" w:eastAsia="仿宋" w:cs="仿宋"/>
          <w:i w:val="0"/>
          <w:iCs w:val="0"/>
          <w:highlight w:val="none"/>
          <w:u w:val="none"/>
          <w:lang w:val="en-US" w:eastAsia="zh-CN"/>
        </w:rPr>
        <w:t xml:space="preserve">及以上</w:t>
      </w:r>
      <w:r>
        <w:rPr>
          <w:rFonts w:hint="eastAsia" w:ascii="仿宋" w:hAnsi="仿宋" w:eastAsia="仿宋" w:cs="仿宋"/>
          <w:i w:val="0"/>
          <w:iCs w:val="0"/>
          <w:highlight w:val="none"/>
          <w:u w:val="none"/>
        </w:rPr>
        <w:t xml:space="preserve">，验收时采用光谱仪进行验收，壁厚不小于4.5mm。</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配套设备测量范围、准确度等级需满足各检定规程要求</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前后直管段满足装置检定要求</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合理设计标准器与检定管线上的温度、湿度及压力变送器配置（每条检定管路上都要设置压力变送器、温度变送器），要求合理可靠、保证计量准确性。压力变送器优于0.075%；温度变送器优于0.2℃；湿度变送器优于5%，供货时须提供有效的计量证书，出具证书的计量机构应建立相应的社会公用计量标准，或通过相应项目的CNAS认可，或为省级及以上法定计量检定机构。</w:t>
      </w:r>
      <w:r/>
    </w:p>
    <w:p>
      <w:pPr>
        <w:ind w:firstLine="420"/>
        <w:spacing w:line="440" w:lineRule="exact"/>
        <w:rPr>
          <w:rFonts w:hint="default" w:ascii="仿宋" w:hAnsi="仿宋" w:eastAsia="仿宋" w:cs="仿宋"/>
          <w:highlight w:val="none"/>
        </w:rPr>
      </w:pPr>
      <w:r>
        <w:rPr>
          <w:rFonts w:hint="default" w:ascii="仿宋" w:hAnsi="仿宋" w:eastAsia="仿宋" w:cs="仿宋"/>
          <w:highlight w:val="none"/>
        </w:rPr>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[一般参数]</w:t>
      </w:r>
      <w:r/>
    </w:p>
    <w:p>
      <w:pPr>
        <w:ind w:firstLine="420"/>
        <w:spacing w:line="440" w:lineRule="exact"/>
        <w:tabs>
          <w:tab w:val="left" w:pos="900" w:leader="none"/>
        </w:tabs>
        <w:rPr>
          <w:rFonts w:hint="default"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软件应操作方便，界面友好，可维护性高。且应提供终身升级维护，以适应标准、规程、规范的修改或用户其它需求。</w:t>
      </w:r>
      <w:r/>
    </w:p>
    <w:p>
      <w:pPr>
        <w:ind w:firstLine="420"/>
        <w:spacing w:line="440" w:lineRule="exact"/>
        <w:tabs>
          <w:tab w:val="left" w:pos="900" w:leader="none"/>
        </w:tabs>
        <w:rPr>
          <w:rFonts w:hint="default" w:ascii="仿宋" w:hAnsi="仿宋" w:eastAsia="仿宋" w:cs="仿宋"/>
          <w:highlight w:val="none"/>
        </w:rPr>
      </w:pPr>
      <w:r>
        <w:rPr>
          <w:rFonts w:hint="eastAsia" w:ascii="仿宋" w:hAnsi="仿宋" w:eastAsia="仿宋" w:cs="仿宋"/>
          <w:highlight w:val="none"/>
        </w:rPr>
        <w:t xml:space="preserve">2</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供电电源: 交流380±20V 50Hz，最大能耗：不大于200KW</w:t>
      </w:r>
      <w:r/>
    </w:p>
    <w:p>
      <w:pPr>
        <w:ind w:firstLine="420"/>
        <w:spacing w:line="440" w:lineRule="exact"/>
        <w:tabs>
          <w:tab w:val="left" w:pos="900" w:leader="none"/>
        </w:tabs>
        <w:rPr>
          <w:rFonts w:hint="default" w:ascii="仿宋" w:hAnsi="仿宋" w:eastAsia="仿宋" w:cs="仿宋"/>
          <w:highlight w:val="none"/>
        </w:rPr>
      </w:pP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硬件包括但不限于可编程逻辑控制器（PLC）、</w:t>
      </w:r>
      <w:r>
        <w:rPr>
          <w:rFonts w:hint="default" w:ascii="仿宋" w:hAnsi="仿宋" w:eastAsia="仿宋" w:cs="仿宋"/>
          <w:highlight w:val="none"/>
          <w:lang w:val="en-US"/>
        </w:rPr>
        <w:t xml:space="preserve">工作站</w:t>
      </w:r>
      <w:r>
        <w:rPr>
          <w:rFonts w:hint="eastAsia" w:ascii="仿宋" w:hAnsi="仿宋" w:eastAsia="仿宋" w:cs="仿宋"/>
          <w:highlight w:val="none"/>
        </w:rPr>
        <w:t xml:space="preserve">、计时器和其它电气设备等。</w:t>
      </w:r>
      <w:r/>
    </w:p>
    <w:p>
      <w:pPr>
        <w:ind w:firstLine="420"/>
        <w:spacing w:line="440" w:lineRule="exact"/>
        <w:tabs>
          <w:tab w:val="left" w:pos="900" w:leader="none"/>
        </w:tabs>
        <w:rPr>
          <w:rFonts w:hint="default" w:ascii="仿宋" w:hAnsi="仿宋" w:eastAsia="仿宋" w:cs="仿宋"/>
          <w:highlight w:val="none"/>
        </w:rPr>
      </w:pP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多台真空泵科学组合覆盖最大流量，满足最大流量时的背压比要求，要能充分体现节能及经济性最优的原则，有消音、减震和隔震措施。</w:t>
      </w:r>
      <w:r/>
    </w:p>
    <w:p>
      <w:pPr>
        <w:ind w:firstLine="420"/>
        <w:spacing w:line="440" w:lineRule="exact"/>
        <w:tabs>
          <w:tab w:val="left" w:pos="900" w:leader="none"/>
        </w:tabs>
        <w:rPr>
          <w:rFonts w:hint="default" w:ascii="仿宋" w:hAnsi="仿宋" w:eastAsia="仿宋" w:cs="仿宋"/>
          <w:highlight w:val="none"/>
        </w:rPr>
      </w:pP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喷嘴设计需节能合理可靠、便于试漏、满足各式流量计的安装与检定。</w:t>
      </w:r>
      <w:r/>
    </w:p>
    <w:p>
      <w:pPr>
        <w:ind w:firstLine="420"/>
        <w:spacing w:line="440" w:lineRule="exact"/>
        <w:tabs>
          <w:tab w:val="left" w:pos="900" w:leader="none"/>
        </w:tabs>
        <w:rPr>
          <w:rFonts w:hint="default"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装置中需要控制的开关阀全部采用气动阀门。</w:t>
      </w:r>
      <w:r/>
    </w:p>
    <w:p>
      <w:pPr>
        <w:ind w:firstLine="420"/>
        <w:spacing w:line="440" w:lineRule="exact"/>
        <w:tabs>
          <w:tab w:val="left" w:pos="900" w:leader="none"/>
        </w:tabs>
        <w:rPr>
          <w:rFonts w:hint="default" w:ascii="仿宋" w:hAnsi="仿宋" w:eastAsia="仿宋" w:cs="仿宋"/>
          <w:highlight w:val="none"/>
        </w:rPr>
      </w:pP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每条检定管路上</w:t>
      </w:r>
      <w:r>
        <w:rPr>
          <w:rFonts w:hint="eastAsia" w:ascii="仿宋" w:hAnsi="仿宋" w:eastAsia="仿宋" w:cs="仿宋"/>
          <w:highlight w:val="none"/>
          <w:lang w:val="en-US" w:eastAsia="zh-CN"/>
        </w:rPr>
        <w:t xml:space="preserve">至少</w:t>
      </w:r>
      <w:r>
        <w:rPr>
          <w:rFonts w:hint="eastAsia" w:ascii="仿宋" w:hAnsi="仿宋" w:eastAsia="仿宋" w:cs="仿宋"/>
          <w:highlight w:val="none"/>
        </w:rPr>
        <w:t xml:space="preserve">设置1台气动夹表器，并采用气动驱动。材质为全304</w:t>
      </w:r>
      <w:r>
        <w:rPr>
          <w:rFonts w:hint="eastAsia" w:ascii="仿宋" w:hAnsi="仿宋" w:eastAsia="仿宋" w:cs="仿宋"/>
          <w:highlight w:val="none"/>
          <w:lang w:val="en-US" w:eastAsia="zh-CN"/>
        </w:rPr>
        <w:t xml:space="preserve">及以上</w:t>
      </w:r>
      <w:r>
        <w:rPr>
          <w:rFonts w:hint="eastAsia" w:ascii="仿宋" w:hAnsi="仿宋" w:eastAsia="仿宋" w:cs="仿宋"/>
          <w:highlight w:val="none"/>
        </w:rPr>
        <w:t xml:space="preserve">不锈钢，壁厚≥5mm。进给行程要充足，满足不同流量计不同尺寸的长度。应配备托表装置。</w:t>
      </w:r>
      <w:r/>
    </w:p>
    <w:p>
      <w:pPr>
        <w:spacing w:line="440" w:lineRule="exact"/>
        <w:rPr>
          <w:rFonts w:hint="default" w:ascii="仿宋" w:hAnsi="仿宋" w:eastAsia="仿宋" w:cs="仿宋"/>
          <w:highlight w:val="none"/>
        </w:rPr>
      </w:pPr>
      <w:r>
        <w:rPr>
          <w:rFonts w:hint="default" w:ascii="仿宋" w:hAnsi="仿宋" w:eastAsia="仿宋" w:cs="仿宋"/>
          <w:highlight w:val="none"/>
        </w:rPr>
      </w:r>
      <w:r/>
    </w:p>
    <w:p>
      <w:pPr>
        <w:spacing w:line="440" w:lineRule="exact"/>
        <w:rPr>
          <w:rFonts w:hint="default" w:ascii="仿宋" w:hAnsi="仿宋" w:eastAsia="仿宋" w:cs="仿宋"/>
          <w:b/>
          <w:i/>
          <w:iCs/>
          <w:highlight w:val="none"/>
          <w:u w:val="single"/>
        </w:rPr>
      </w:pPr>
      <w:r>
        <w:rPr>
          <w:rFonts w:hint="eastAsia" w:ascii="仿宋" w:hAnsi="仿宋" w:eastAsia="仿宋" w:cs="仿宋"/>
          <w:b/>
          <w:i/>
          <w:iCs/>
          <w:highlight w:val="none"/>
          <w:u w:val="single"/>
        </w:rPr>
        <w:t xml:space="preserve">（二）商务要求</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1.付款方式：合同签订后，采购人在收到投标人开具的增值税发票后的10个工作日内支付合同总额的30%作预付款；货物交付、安装、调试且验收合格后，采购人在收到投标人开具的增值税发票后的10个工作日内支付合同总额的70%。</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2.交货期：合同签订后6个月内。</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3.质保期：验收合格后质保≥1年。</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4.质量保证：</w:t>
      </w:r>
      <w:r>
        <w:rPr>
          <w:rFonts w:hint="eastAsia" w:ascii="仿宋" w:hAnsi="仿宋" w:eastAsia="仿宋" w:cs="仿宋"/>
          <w:b w:val="0"/>
          <w:bCs/>
          <w:i/>
          <w:iCs/>
          <w:color w:val="auto"/>
          <w:sz w:val="24"/>
          <w:szCs w:val="24"/>
          <w:highlight w:val="none"/>
          <w:u w:val="single"/>
          <w:lang w:val="en-US" w:eastAsia="zh-CN" w:bidi="ar-SA"/>
        </w:rPr>
        <w:t xml:space="preserve">投标人应保证所提供设备是全新、未使用过的原装合格正品，并完全符合国家规定的质量、规格和性能要求。在质量保证期内，投标人应对由于设计、工艺或材料的缺陷所发生的任何不足或故障负责，所需费用由投标人承担。</w:t>
      </w:r>
      <w:r/>
    </w:p>
    <w:p>
      <w:pPr>
        <w:ind w:firstLine="420"/>
        <w:spacing w:line="440" w:lineRule="exact"/>
        <w:rPr>
          <w:rFonts w:hint="default" w:ascii="仿宋" w:hAnsi="仿宋" w:eastAsia="仿宋" w:cs="仿宋"/>
          <w:bCs/>
          <w:i/>
          <w:iCs/>
          <w:highlight w:val="none"/>
          <w:u w:val="single"/>
        </w:rPr>
      </w:pPr>
      <w:r>
        <w:rPr>
          <w:rFonts w:hint="default" w:ascii="仿宋" w:hAnsi="仿宋" w:eastAsia="仿宋" w:cs="仿宋"/>
          <w:bCs/>
          <w:i/>
          <w:iCs/>
          <w:highlight w:val="none"/>
          <w:u w:val="single"/>
        </w:rPr>
      </w:r>
      <w:r/>
    </w:p>
    <w:p>
      <w:pPr>
        <w:spacing w:line="440" w:lineRule="exact"/>
        <w:rPr>
          <w:rFonts w:hint="default" w:ascii="仿宋" w:hAnsi="仿宋" w:eastAsia="仿宋" w:cs="仿宋"/>
          <w:b/>
          <w:highlight w:val="none"/>
        </w:rPr>
      </w:pPr>
      <w:r>
        <w:rPr>
          <w:rFonts w:hint="eastAsia" w:ascii="仿宋" w:hAnsi="仿宋" w:eastAsia="仿宋" w:cs="仿宋"/>
          <w:b/>
          <w:highlight w:val="none"/>
        </w:rPr>
        <w:t xml:space="preserve">（三）其他</w:t>
      </w:r>
      <w:r/>
    </w:p>
    <w:p>
      <w:pPr>
        <w:ind w:firstLine="420"/>
        <w:spacing w:line="440" w:lineRule="exact"/>
        <w:rPr>
          <w:rFonts w:hint="default" w:ascii="仿宋" w:hAnsi="仿宋" w:eastAsia="仿宋" w:cs="仿宋"/>
          <w:bCs/>
          <w:highlight w:val="none"/>
        </w:rPr>
      </w:pPr>
      <w:r>
        <w:rPr>
          <w:rFonts w:hint="eastAsia" w:ascii="仿宋" w:hAnsi="仿宋" w:eastAsia="仿宋" w:cs="仿宋"/>
          <w:bCs/>
          <w:highlight w:val="none"/>
        </w:rPr>
        <w:t xml:space="preserve">1.落实商品包装、快递包装政府采购需求标准。具体详见投标人须知第40条，在履约验收时按照本条款执行，违反本约定的对照合同违约条款追究违约责任。投标人一旦参与本项目，即完全响应本条款要求。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2.项目交货方案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根据招标文件要求提供项目交货方案、进度方案、防护方案以及方案的科学合理、完整、切实可行性等内容。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3.安装调试方案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根据招标文件要求提供安装方案、调试方案、管理方案以及方案的科学合理、完整、切实可行性等内容</w:t>
      </w:r>
      <w:r>
        <w:rPr>
          <w:rFonts w:hint="eastAsia" w:ascii="仿宋" w:hAnsi="仿宋" w:eastAsia="仿宋" w:cs="仿宋"/>
          <w:bCs/>
          <w:color w:val="auto"/>
          <w:sz w:val="24"/>
          <w:szCs w:val="24"/>
          <w:highlight w:val="none"/>
          <w:lang w:val="en-US" w:eastAsia="zh-CN" w:bidi="ar-SA"/>
        </w:rPr>
        <w:t xml:space="preserve">。</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4.质量控制方案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根据招标文件要求提供质量控制体系、质量检验标准、质量管理方案以及方案的科学合理、完整、切实可行性等内容。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5.</w:t>
      </w:r>
      <w:r>
        <w:rPr>
          <w:rFonts w:hint="eastAsia" w:ascii="仿宋" w:hAnsi="仿宋" w:eastAsia="仿宋" w:cs="仿宋"/>
          <w:bCs/>
          <w:color w:val="auto"/>
          <w:sz w:val="24"/>
          <w:szCs w:val="24"/>
          <w:highlight w:val="none"/>
          <w:lang w:val="en-US" w:eastAsia="zh-CN" w:bidi="ar-SA"/>
        </w:rPr>
        <w:t xml:space="preserve">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根据招标文件要求提供人员培训方案、技术支持方案、采购人所需的技术和学术支持方案以及方案的科学合理、完整、切实可行性等内容。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6.</w:t>
      </w:r>
      <w:r>
        <w:rPr>
          <w:rFonts w:hint="eastAsia" w:ascii="仿宋" w:hAnsi="仿宋" w:eastAsia="仿宋" w:cs="仿宋"/>
          <w:bCs/>
          <w:color w:val="auto"/>
          <w:sz w:val="24"/>
          <w:szCs w:val="24"/>
          <w:highlight w:val="none"/>
          <w:lang w:val="en-US" w:eastAsia="zh-CN" w:bidi="ar-SA"/>
        </w:rPr>
        <w:t xml:space="preserve">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根据招标文件要求提供售后方案、售后人员安排、售后响应措施以及方案的科学合理、完整、切实可行性等内容。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根据招标文件要求提供应急预案、应急处理方案、应急人员安排以及方案的科学合理、完整、切实可行性等内容。</w:t>
      </w:r>
      <w:r/>
    </w:p>
    <w:p>
      <w:pPr>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br w:type="page" w:clear="all"/>
      </w:r>
      <w:r/>
    </w:p>
    <w:p>
      <w:pPr>
        <w:jc w:val="both"/>
        <w:rPr>
          <w:rFonts w:hint="eastAsia" w:ascii="黑体" w:hAnsi="黑体" w:eastAsia="黑体" w:cs="宋体"/>
          <w:b/>
          <w:color w:val="auto"/>
          <w:sz w:val="36"/>
          <w:szCs w:val="36"/>
          <w:highlight w:val="none"/>
        </w:rPr>
        <w:outlineLvl w:val="1"/>
      </w:pPr>
      <w:r>
        <w:rPr>
          <w:rFonts w:hint="eastAsia" w:ascii="仿宋" w:hAnsi="仿宋" w:eastAsia="仿宋" w:cs="仿宋"/>
          <w:b/>
          <w:bCs/>
          <w:color w:val="auto"/>
          <w:sz w:val="32"/>
          <w:szCs w:val="32"/>
          <w:highlight w:val="none"/>
          <w:lang w:val="en-US" w:eastAsia="zh-CN"/>
        </w:rPr>
        <w:t xml:space="preserve">采购包5：砝码</w:t>
      </w:r>
      <w:r/>
    </w:p>
    <w:p>
      <w:pPr>
        <w:jc w:val="center"/>
        <w:keepLines w:val="0"/>
        <w:keepNext w:val="0"/>
        <w:pageBreakBefore w:val="0"/>
        <w:spacing w:before="361" w:after="361"/>
        <w:widowControl w:val="off"/>
        <w:rPr>
          <w:rFonts w:hint="default" w:ascii="黑体" w:hAnsi="黑体" w:eastAsia="黑体" w:cs="宋体"/>
          <w:b/>
          <w:color w:val="auto"/>
          <w:sz w:val="36"/>
          <w:szCs w:val="36"/>
          <w:highlight w:val="none"/>
          <w:lang w:val="en-US" w:eastAsia="zh-CN"/>
        </w:rPr>
      </w:pPr>
      <w:r>
        <w:rPr>
          <w:rFonts w:hint="eastAsia" w:ascii="黑体" w:hAnsi="黑体" w:eastAsia="黑体" w:cs="宋体"/>
          <w:b/>
          <w:color w:val="auto"/>
          <w:sz w:val="36"/>
          <w:szCs w:val="36"/>
          <w:highlight w:val="none"/>
          <w:lang w:val="en-US" w:eastAsia="zh-CN"/>
        </w:rPr>
        <w:t xml:space="preserve">一、货物需求一览表</w:t>
      </w:r>
      <w:r/>
    </w:p>
    <w:tbl>
      <w:tblPr>
        <w:tblStyle w:val="731"/>
        <w:tblW w:w="527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51"/>
        <w:gridCol w:w="2058"/>
        <w:gridCol w:w="1143"/>
        <w:gridCol w:w="1755"/>
        <w:gridCol w:w="3451"/>
      </w:tblGrid>
      <w:tr>
        <w:trPr>
          <w:jc w:val="center"/>
          <w:trHeight w:val="454"/>
        </w:trPr>
        <w:tc>
          <w:tcPr>
            <w:shd w:val="clear" w:color="auto" w:fill="auto"/>
            <w:tcMar>
              <w:left w:w="15" w:type="dxa"/>
              <w:top w:w="15" w:type="dxa"/>
              <w:right w:w="15" w:type="dxa"/>
            </w:tcMar>
            <w:tcW w:w="508" w:type="pct"/>
            <w:vAlign w:val="center"/>
            <w:textDirection w:val="lrTb"/>
            <w:noWrap/>
          </w:tcPr>
          <w:p>
            <w:pPr>
              <w:jc w:val="center"/>
              <w:widowControl/>
              <w:rPr>
                <w:rFonts w:hint="default" w:ascii="仿宋" w:hAnsi="仿宋" w:eastAsia="仿宋" w:cs="仿宋"/>
                <w:b/>
                <w:bCs/>
                <w:highlight w:val="none"/>
              </w:rPr>
            </w:pPr>
            <w:r>
              <w:rPr>
                <w:rFonts w:hint="eastAsia" w:ascii="仿宋" w:hAnsi="仿宋" w:eastAsia="仿宋" w:cs="仿宋"/>
                <w:b/>
                <w:bCs/>
                <w:highlight w:val="none"/>
                <w:lang w:bidi="ar"/>
              </w:rPr>
              <w:t xml:space="preserve">品目</w:t>
            </w:r>
            <w:r/>
          </w:p>
        </w:tc>
        <w:tc>
          <w:tcPr>
            <w:shd w:val="clear" w:color="auto" w:fill="auto"/>
            <w:tcMar>
              <w:left w:w="15" w:type="dxa"/>
              <w:top w:w="15" w:type="dxa"/>
              <w:right w:w="15" w:type="dxa"/>
            </w:tcMar>
            <w:tcW w:w="1099" w:type="pct"/>
            <w:vAlign w:val="center"/>
            <w:textDirection w:val="lrTb"/>
            <w:noWrap/>
          </w:tcPr>
          <w:p>
            <w:pPr>
              <w:jc w:val="center"/>
              <w:widowControl/>
              <w:rPr>
                <w:rFonts w:hint="default" w:ascii="仿宋" w:hAnsi="仿宋" w:eastAsia="仿宋" w:cs="仿宋"/>
                <w:b/>
                <w:bCs/>
                <w:highlight w:val="none"/>
              </w:rPr>
            </w:pPr>
            <w:r>
              <w:rPr>
                <w:rFonts w:hint="eastAsia" w:ascii="仿宋" w:hAnsi="仿宋" w:eastAsia="仿宋" w:cs="仿宋"/>
                <w:b/>
                <w:bCs/>
                <w:highlight w:val="none"/>
                <w:lang w:bidi="ar"/>
              </w:rPr>
              <w:t xml:space="preserve">设备名称</w:t>
            </w:r>
            <w:r/>
          </w:p>
        </w:tc>
        <w:tc>
          <w:tcPr>
            <w:shd w:val="clear" w:color="auto" w:fill="ffffff"/>
            <w:tcMar>
              <w:left w:w="15" w:type="dxa"/>
              <w:top w:w="15" w:type="dxa"/>
              <w:right w:w="15" w:type="dxa"/>
            </w:tcMar>
            <w:tcW w:w="610" w:type="pct"/>
            <w:vAlign w:val="center"/>
            <w:textDirection w:val="lrTb"/>
            <w:noWrap/>
          </w:tcPr>
          <w:p>
            <w:pPr>
              <w:jc w:val="center"/>
              <w:widowControl/>
              <w:rPr>
                <w:rFonts w:hint="default" w:ascii="仿宋" w:hAnsi="仿宋" w:eastAsia="仿宋" w:cs="仿宋"/>
                <w:b/>
                <w:bCs/>
                <w:highlight w:val="none"/>
              </w:rPr>
            </w:pPr>
            <w:r>
              <w:rPr>
                <w:rFonts w:hint="eastAsia" w:ascii="仿宋" w:hAnsi="仿宋" w:eastAsia="仿宋" w:cs="仿宋"/>
                <w:b/>
                <w:bCs/>
                <w:highlight w:val="none"/>
                <w:lang w:bidi="ar"/>
              </w:rPr>
              <w:t xml:space="preserve">数量</w:t>
            </w:r>
            <w:r/>
          </w:p>
        </w:tc>
        <w:tc>
          <w:tcPr>
            <w:shd w:val="clear" w:color="auto" w:fill="auto"/>
            <w:tcMar>
              <w:left w:w="15" w:type="dxa"/>
              <w:top w:w="15" w:type="dxa"/>
              <w:right w:w="15" w:type="dxa"/>
            </w:tcMar>
            <w:tcW w:w="937" w:type="pct"/>
            <w:vAlign w:val="center"/>
            <w:textDirection w:val="lrTb"/>
            <w:noWrap/>
          </w:tcPr>
          <w:p>
            <w:pPr>
              <w:jc w:val="center"/>
              <w:widowControl/>
              <w:rPr>
                <w:rFonts w:hint="eastAsia" w:ascii="仿宋" w:hAnsi="仿宋" w:eastAsia="仿宋" w:cs="仿宋"/>
                <w:b/>
                <w:bCs/>
                <w:highlight w:val="none"/>
                <w:lang w:bidi="ar"/>
              </w:rPr>
            </w:pPr>
            <w:r>
              <w:rPr>
                <w:rFonts w:hint="eastAsia" w:ascii="仿宋" w:hAnsi="仿宋" w:eastAsia="仿宋" w:cs="仿宋"/>
                <w:b/>
                <w:bCs/>
                <w:highlight w:val="none"/>
                <w:lang w:bidi="ar"/>
              </w:rPr>
              <w:t xml:space="preserve">单品目</w:t>
            </w:r>
            <w:r/>
          </w:p>
          <w:p>
            <w:pPr>
              <w:jc w:val="center"/>
              <w:widowControl/>
              <w:rPr>
                <w:rFonts w:hint="eastAsia" w:ascii="仿宋" w:hAnsi="仿宋" w:eastAsia="仿宋" w:cs="仿宋"/>
                <w:b/>
                <w:bCs/>
                <w:highlight w:val="none"/>
                <w:lang w:bidi="ar"/>
              </w:rPr>
            </w:pPr>
            <w:r>
              <w:rPr>
                <w:rFonts w:hint="eastAsia" w:ascii="仿宋" w:hAnsi="仿宋" w:eastAsia="仿宋" w:cs="仿宋"/>
                <w:b/>
                <w:bCs/>
                <w:highlight w:val="none"/>
                <w:lang w:bidi="ar"/>
              </w:rPr>
              <w:t xml:space="preserve">最高限价总价</w:t>
            </w:r>
            <w:r/>
          </w:p>
          <w:p>
            <w:pPr>
              <w:jc w:val="center"/>
              <w:widowControl/>
              <w:rPr>
                <w:rFonts w:hint="eastAsia" w:ascii="仿宋" w:hAnsi="仿宋" w:eastAsia="仿宋" w:cs="仿宋"/>
                <w:b/>
                <w:bCs/>
                <w:highlight w:val="none"/>
                <w:lang w:bidi="ar"/>
              </w:rPr>
            </w:pPr>
            <w:r>
              <w:rPr>
                <w:rFonts w:hint="eastAsia" w:ascii="仿宋" w:hAnsi="仿宋" w:eastAsia="仿宋" w:cs="仿宋"/>
                <w:b/>
                <w:bCs/>
                <w:highlight w:val="none"/>
                <w:lang w:bidi="ar"/>
              </w:rPr>
              <w:t xml:space="preserve">（万元）</w:t>
            </w:r>
            <w:r/>
          </w:p>
        </w:tc>
        <w:tc>
          <w:tcPr>
            <w:shd w:val="clear" w:color="auto" w:fill="auto"/>
            <w:tcMar>
              <w:left w:w="15" w:type="dxa"/>
              <w:top w:w="15" w:type="dxa"/>
              <w:right w:w="15" w:type="dxa"/>
            </w:tcMar>
            <w:tcW w:w="1844" w:type="pct"/>
            <w:vAlign w:val="center"/>
            <w:textDirection w:val="lrTb"/>
            <w:noWrap/>
          </w:tcPr>
          <w:p>
            <w:pPr>
              <w:jc w:val="center"/>
              <w:rPr>
                <w:rFonts w:hint="default" w:ascii="仿宋" w:hAnsi="仿宋" w:eastAsia="仿宋" w:cs="仿宋"/>
                <w:b/>
                <w:bCs/>
                <w:highlight w:val="none"/>
              </w:rPr>
            </w:pPr>
            <w:r>
              <w:rPr>
                <w:rFonts w:hint="eastAsia" w:ascii="仿宋" w:hAnsi="仿宋" w:eastAsia="仿宋" w:cs="仿宋"/>
                <w:b/>
                <w:bCs/>
                <w:szCs w:val="21"/>
                <w:highlight w:val="none"/>
              </w:rPr>
              <w:t xml:space="preserve">交货地点</w:t>
            </w:r>
            <w:r/>
          </w:p>
        </w:tc>
      </w:tr>
      <w:tr>
        <w:trPr>
          <w:jc w:val="center"/>
          <w:trHeight w:val="454"/>
        </w:trPr>
        <w:tc>
          <w:tcPr>
            <w:shd w:val="clear" w:color="auto" w:fill="auto"/>
            <w:tcMar>
              <w:left w:w="15" w:type="dxa"/>
              <w:top w:w="15" w:type="dxa"/>
              <w:right w:w="15" w:type="dxa"/>
            </w:tcMar>
            <w:tcW w:w="508" w:type="pct"/>
            <w:vAlign w:val="center"/>
            <w:textDirection w:val="lrTb"/>
            <w:noWrap/>
          </w:tcPr>
          <w:p>
            <w:pPr>
              <w:jc w:val="center"/>
              <w:widowControl/>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1</w:t>
            </w:r>
            <w:r/>
          </w:p>
        </w:tc>
        <w:tc>
          <w:tcPr>
            <w:shd w:val="clear" w:color="auto" w:fill="auto"/>
            <w:tcMar>
              <w:left w:w="15" w:type="dxa"/>
              <w:top w:w="15" w:type="dxa"/>
              <w:right w:w="15" w:type="dxa"/>
            </w:tcMar>
            <w:tcW w:w="1099" w:type="pct"/>
            <w:vAlign w:val="center"/>
            <w:textDirection w:val="lrTb"/>
            <w:noWrap/>
          </w:tcPr>
          <w:p>
            <w:pPr>
              <w:jc w:val="center"/>
              <w:widowControl/>
              <w:rPr>
                <w:rFonts w:hint="default" w:ascii="仿宋" w:hAnsi="仿宋" w:eastAsia="仿宋" w:cs="仿宋"/>
                <w:highlight w:val="none"/>
              </w:rPr>
            </w:pPr>
            <w:r>
              <w:rPr>
                <w:rFonts w:hint="default" w:ascii="仿宋" w:hAnsi="仿宋" w:eastAsia="仿宋" w:cs="仿宋"/>
                <w:highlight w:val="none"/>
              </w:rPr>
              <w:t xml:space="preserve">砝码</w:t>
            </w:r>
            <w:r/>
          </w:p>
        </w:tc>
        <w:tc>
          <w:tcPr>
            <w:shd w:val="clear" w:color="auto" w:fill="ffffff"/>
            <w:tcMar>
              <w:left w:w="15" w:type="dxa"/>
              <w:top w:w="15" w:type="dxa"/>
              <w:right w:w="15" w:type="dxa"/>
            </w:tcMar>
            <w:tcW w:w="610" w:type="pct"/>
            <w:vAlign w:val="center"/>
            <w:textDirection w:val="lrTb"/>
            <w:noWrap/>
          </w:tcPr>
          <w:p>
            <w:pPr>
              <w:jc w:val="center"/>
              <w:widowControl/>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1组</w:t>
            </w:r>
            <w:r>
              <w:rPr>
                <w:rFonts w:hint="eastAsia" w:ascii="仿宋" w:hAnsi="仿宋" w:eastAsia="仿宋" w:cs="仿宋"/>
                <w:highlight w:val="none"/>
              </w:rPr>
              <w:t xml:space="preserve">68</w:t>
            </w:r>
            <w:r>
              <w:rPr>
                <w:rFonts w:hint="eastAsia" w:ascii="仿宋" w:hAnsi="仿宋" w:eastAsia="仿宋" w:cs="仿宋"/>
                <w:highlight w:val="none"/>
                <w:lang w:eastAsia="zh-CN"/>
              </w:rPr>
              <w:t xml:space="preserve">只</w:t>
            </w:r>
            <w:r/>
          </w:p>
        </w:tc>
        <w:tc>
          <w:tcPr>
            <w:shd w:val="clear" w:color="auto" w:fill="auto"/>
            <w:tcMar>
              <w:left w:w="15" w:type="dxa"/>
              <w:top w:w="15" w:type="dxa"/>
              <w:right w:w="15" w:type="dxa"/>
            </w:tcMar>
            <w:tcW w:w="937" w:type="pct"/>
            <w:vAlign w:val="center"/>
            <w:textDirection w:val="lrTb"/>
            <w:noWrap/>
          </w:tcPr>
          <w:p>
            <w:pPr>
              <w:jc w:val="center"/>
              <w:widowControl/>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46.2</w:t>
            </w:r>
            <w:r/>
          </w:p>
        </w:tc>
        <w:tc>
          <w:tcPr>
            <w:shd w:val="clear" w:color="auto" w:fill="auto"/>
            <w:tcMar>
              <w:left w:w="15" w:type="dxa"/>
              <w:top w:w="15" w:type="dxa"/>
              <w:right w:w="15" w:type="dxa"/>
            </w:tcMar>
            <w:tcW w:w="1844" w:type="pct"/>
            <w:vAlign w:val="center"/>
            <w:textDirection w:val="lrTb"/>
            <w:noWrap/>
          </w:tcPr>
          <w:p>
            <w:pPr>
              <w:jc w:val="center"/>
              <w:rPr>
                <w:rFonts w:hint="default" w:ascii="仿宋" w:hAnsi="仿宋" w:eastAsia="仿宋" w:cs="仿宋"/>
                <w:szCs w:val="21"/>
                <w:highlight w:val="none"/>
              </w:rPr>
            </w:pPr>
            <w:r>
              <w:rPr>
                <w:rFonts w:hint="eastAsia" w:ascii="仿宋" w:hAnsi="仿宋" w:eastAsia="仿宋" w:cs="仿宋"/>
                <w:szCs w:val="21"/>
                <w:highlight w:val="none"/>
              </w:rPr>
              <w:t xml:space="preserve">扬州市检验检测中心</w:t>
            </w:r>
            <w:r/>
          </w:p>
          <w:p>
            <w:pPr>
              <w:jc w:val="center"/>
              <w:rPr>
                <w:rFonts w:hint="default" w:ascii="仿宋" w:hAnsi="仿宋" w:eastAsia="仿宋" w:cs="仿宋"/>
                <w:szCs w:val="21"/>
                <w:highlight w:val="none"/>
              </w:rPr>
            </w:pPr>
            <w:r>
              <w:rPr>
                <w:rFonts w:hint="eastAsia" w:ascii="仿宋" w:hAnsi="仿宋" w:eastAsia="仿宋" w:cs="仿宋"/>
                <w:szCs w:val="21"/>
                <w:highlight w:val="none"/>
              </w:rPr>
              <w:t xml:space="preserve">（</w:t>
            </w:r>
            <w:r>
              <w:rPr>
                <w:rFonts w:hint="eastAsia" w:ascii="仿宋" w:hAnsi="仿宋" w:eastAsia="仿宋" w:cs="仿宋"/>
                <w:highlight w:val="none"/>
              </w:rPr>
              <w:t xml:space="preserve">扬州市广陵区广陵经济开发区创业路20号</w:t>
            </w:r>
            <w:r>
              <w:rPr>
                <w:rFonts w:hint="eastAsia" w:ascii="仿宋" w:hAnsi="仿宋" w:eastAsia="仿宋" w:cs="仿宋"/>
                <w:szCs w:val="21"/>
                <w:highlight w:val="none"/>
              </w:rPr>
              <w:t xml:space="preserve">）</w:t>
            </w:r>
            <w:r/>
          </w:p>
        </w:tc>
      </w:tr>
    </w:tbl>
    <w:p>
      <w:pPr>
        <w:jc w:val="center"/>
        <w:keepLines w:val="0"/>
        <w:keepNext w:val="0"/>
        <w:pageBreakBefore w:val="0"/>
        <w:spacing w:before="361" w:after="361"/>
        <w:widowControl w:val="off"/>
        <w:rPr>
          <w:rFonts w:hint="default" w:ascii="黑体" w:hAnsi="黑体" w:eastAsia="黑体" w:cs="宋体"/>
          <w:b/>
          <w:color w:val="auto"/>
          <w:sz w:val="36"/>
          <w:szCs w:val="36"/>
          <w:highlight w:val="none"/>
          <w:lang w:val="en-US" w:eastAsia="zh-CN"/>
        </w:rPr>
      </w:pPr>
      <w:r>
        <w:rPr>
          <w:rFonts w:hint="eastAsia" w:ascii="黑体" w:hAnsi="黑体" w:eastAsia="黑体" w:cs="宋体"/>
          <w:b/>
          <w:color w:val="auto"/>
          <w:sz w:val="36"/>
          <w:szCs w:val="36"/>
          <w:highlight w:val="none"/>
          <w:lang w:val="en-US" w:eastAsia="zh-CN"/>
        </w:rPr>
        <w:t xml:space="preserve">二、技术参数及要求（逐一应答）</w:t>
      </w:r>
      <w:r/>
    </w:p>
    <w:p>
      <w:pPr>
        <w:spacing w:line="440" w:lineRule="exact"/>
        <w:rPr>
          <w:rFonts w:hint="default" w:ascii="仿宋" w:hAnsi="仿宋" w:eastAsia="仿宋" w:cs="仿宋"/>
          <w:b/>
          <w:highlight w:val="none"/>
        </w:rPr>
      </w:pPr>
      <w:r>
        <w:rPr>
          <w:rFonts w:hint="eastAsia" w:ascii="仿宋" w:hAnsi="仿宋" w:eastAsia="仿宋" w:cs="仿宋"/>
          <w:b/>
          <w:highlight w:val="none"/>
        </w:rPr>
        <w:t xml:space="preserve">（一）技术要求</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[核心参数]</w:t>
      </w:r>
      <w:r/>
    </w:p>
    <w:p>
      <w:pPr>
        <w:ind w:firstLine="420"/>
        <w:spacing w:line="440" w:lineRule="exact"/>
        <w:rPr>
          <w:rFonts w:hint="default" w:ascii="仿宋" w:hAnsi="仿宋" w:eastAsia="仿宋" w:cs="仿宋"/>
          <w:i/>
          <w:iCs/>
          <w:highlight w:val="none"/>
          <w:u w:val="single"/>
        </w:rPr>
      </w:pPr>
      <w:r>
        <w:rPr>
          <w:rFonts w:hint="eastAsia" w:ascii="仿宋" w:hAnsi="仿宋" w:eastAsia="仿宋" w:cs="仿宋"/>
          <w:i/>
          <w:iCs/>
          <w:highlight w:val="none"/>
          <w:u w:val="single"/>
        </w:rPr>
        <w:t xml:space="preserve">★1</w:t>
      </w:r>
      <w:r>
        <w:rPr>
          <w:rFonts w:hint="eastAsia" w:ascii="仿宋" w:hAnsi="仿宋" w:eastAsia="仿宋" w:cs="仿宋"/>
          <w:i/>
          <w:iCs/>
          <w:highlight w:val="none"/>
          <w:u w:val="single"/>
          <w:lang w:val="en-US" w:eastAsia="zh-CN"/>
        </w:rPr>
        <w:t xml:space="preserve">.</w:t>
      </w:r>
      <w:r>
        <w:rPr>
          <w:rFonts w:hint="eastAsia" w:ascii="仿宋" w:hAnsi="仿宋" w:eastAsia="仿宋" w:cs="仿宋"/>
          <w:i/>
          <w:iCs/>
          <w:highlight w:val="none"/>
          <w:u w:val="single"/>
        </w:rPr>
        <w:t xml:space="preserve">M</w:t>
      </w:r>
      <w:r>
        <w:rPr>
          <w:rFonts w:hint="eastAsia" w:ascii="仿宋" w:hAnsi="仿宋" w:eastAsia="仿宋" w:cs="仿宋"/>
          <w:i/>
          <w:iCs/>
          <w:highlight w:val="none"/>
          <w:u w:val="single"/>
          <w:vertAlign w:val="subscript"/>
        </w:rPr>
        <w:t xml:space="preserve">1</w:t>
      </w:r>
      <w:r>
        <w:rPr>
          <w:rFonts w:hint="eastAsia" w:ascii="仿宋" w:hAnsi="仿宋" w:eastAsia="仿宋" w:cs="仿宋"/>
          <w:i/>
          <w:iCs/>
          <w:highlight w:val="none"/>
          <w:u w:val="single"/>
        </w:rPr>
        <w:t xml:space="preserve">等级1000kg</w:t>
      </w:r>
      <w:r/>
    </w:p>
    <w:p>
      <w:pPr>
        <w:ind w:firstLine="420"/>
        <w:spacing w:line="440" w:lineRule="exact"/>
        <w:rPr>
          <w:rFonts w:hint="default" w:ascii="仿宋" w:hAnsi="仿宋" w:eastAsia="仿宋" w:cs="仿宋"/>
          <w:i/>
          <w:iCs/>
          <w:highlight w:val="none"/>
          <w:u w:val="single"/>
        </w:rPr>
      </w:pPr>
      <w:r>
        <w:rPr>
          <w:rFonts w:hint="eastAsia" w:ascii="仿宋" w:hAnsi="仿宋" w:eastAsia="仿宋" w:cs="仿宋"/>
          <w:i/>
          <w:iCs/>
          <w:highlight w:val="none"/>
          <w:u w:val="single"/>
        </w:rPr>
        <w:t xml:space="preserve">★2</w:t>
      </w:r>
      <w:r>
        <w:rPr>
          <w:rFonts w:hint="eastAsia" w:ascii="仿宋" w:hAnsi="仿宋" w:eastAsia="仿宋" w:cs="仿宋"/>
          <w:i/>
          <w:iCs/>
          <w:highlight w:val="none"/>
          <w:u w:val="single"/>
          <w:lang w:val="en-US" w:eastAsia="zh-CN"/>
        </w:rPr>
        <w:t xml:space="preserve">.</w:t>
      </w:r>
      <w:r>
        <w:rPr>
          <w:rFonts w:hint="eastAsia" w:ascii="仿宋" w:hAnsi="仿宋" w:eastAsia="仿宋" w:cs="仿宋"/>
          <w:i/>
          <w:iCs/>
          <w:highlight w:val="none"/>
          <w:u w:val="single"/>
        </w:rPr>
        <w:t xml:space="preserve">最大允许误差±</w:t>
      </w:r>
      <w:r>
        <w:rPr>
          <w:rFonts w:hint="default" w:ascii="仿宋" w:hAnsi="仿宋" w:eastAsia="仿宋" w:cs="仿宋"/>
          <w:i/>
          <w:iCs/>
          <w:highlight w:val="none"/>
          <w:u w:val="single"/>
        </w:rPr>
        <w:t xml:space="preserve">50g</w:t>
      </w:r>
      <w:r/>
    </w:p>
    <w:p>
      <w:pPr>
        <w:ind w:firstLine="420"/>
        <w:spacing w:line="440" w:lineRule="exact"/>
        <w:rPr>
          <w:rFonts w:hint="default" w:ascii="仿宋" w:hAnsi="仿宋" w:eastAsia="仿宋" w:cs="仿宋"/>
          <w:i/>
          <w:iCs/>
          <w:highlight w:val="none"/>
          <w:u w:val="single"/>
        </w:rPr>
      </w:pPr>
      <w:r>
        <w:rPr>
          <w:rFonts w:hint="eastAsia" w:ascii="仿宋" w:hAnsi="仿宋" w:eastAsia="仿宋" w:cs="仿宋"/>
          <w:i/>
          <w:iCs/>
          <w:highlight w:val="none"/>
          <w:u w:val="single"/>
        </w:rPr>
        <w:t xml:space="preserve">★3</w:t>
      </w:r>
      <w:r>
        <w:rPr>
          <w:rFonts w:hint="eastAsia" w:ascii="仿宋" w:hAnsi="仿宋" w:eastAsia="仿宋" w:cs="仿宋"/>
          <w:i/>
          <w:iCs/>
          <w:highlight w:val="none"/>
          <w:u w:val="single"/>
          <w:lang w:val="en-US" w:eastAsia="zh-CN"/>
        </w:rPr>
        <w:t xml:space="preserve">.</w:t>
      </w:r>
      <w:r>
        <w:rPr>
          <w:rFonts w:hint="eastAsia" w:ascii="仿宋" w:hAnsi="仿宋" w:eastAsia="仿宋" w:cs="仿宋"/>
          <w:i/>
          <w:iCs/>
          <w:highlight w:val="none"/>
          <w:u w:val="single"/>
        </w:rPr>
        <w:t xml:space="preserve">磁化率≤</w:t>
      </w:r>
      <w:r>
        <w:rPr>
          <w:rFonts w:hint="default" w:ascii="仿宋" w:hAnsi="仿宋" w:eastAsia="仿宋" w:cs="仿宋"/>
          <w:i/>
          <w:iCs/>
          <w:highlight w:val="none"/>
          <w:u w:val="single"/>
        </w:rPr>
        <w:t xml:space="preserve">0.8</w:t>
      </w:r>
      <w:r>
        <w:rPr>
          <w:rFonts w:hint="eastAsia" w:ascii="仿宋" w:hAnsi="仿宋" w:eastAsia="仿宋" w:cs="仿宋"/>
          <w:i/>
          <w:iCs/>
          <w:highlight w:val="none"/>
          <w:u w:val="single"/>
        </w:rPr>
        <w:t xml:space="preserve">，极化强度≤</w:t>
      </w:r>
      <w:r>
        <w:rPr>
          <w:rFonts w:hint="default" w:ascii="仿宋" w:hAnsi="仿宋" w:eastAsia="仿宋" w:cs="仿宋"/>
          <w:i/>
          <w:iCs/>
          <w:highlight w:val="none"/>
          <w:u w:val="single"/>
        </w:rPr>
        <w:t xml:space="preserve">250μT</w:t>
      </w:r>
      <w:r/>
    </w:p>
    <w:p>
      <w:pPr>
        <w:ind w:firstLine="420"/>
        <w:spacing w:line="440" w:lineRule="exact"/>
        <w:rPr>
          <w:rFonts w:hint="default" w:ascii="仿宋" w:hAnsi="仿宋" w:eastAsia="仿宋" w:cs="仿宋"/>
          <w:bCs/>
          <w:highlight w:val="none"/>
        </w:rPr>
      </w:pPr>
      <w:r>
        <w:rPr>
          <w:rFonts w:hint="default" w:ascii="仿宋" w:hAnsi="仿宋" w:eastAsia="仿宋" w:cs="仿宋"/>
          <w:bCs/>
          <w:highlight w:val="none"/>
        </w:rPr>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[重要参数]</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材质：铸铁</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2.</w:t>
      </w:r>
      <w:r>
        <w:rPr>
          <w:rFonts w:hint="eastAsia" w:ascii="仿宋" w:hAnsi="仿宋" w:eastAsia="仿宋" w:cs="仿宋"/>
          <w:highlight w:val="none"/>
        </w:rPr>
        <w:t xml:space="preserve">砝码的形状锁型</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尺寸：600*590*490mm（±10%）</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调整腔为铁套，调整腔足够大，满足砝码调整需求。</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在12个月内砝码的质量应满足JJG99-2022《砝码》规程对M</w:t>
      </w:r>
      <w:r>
        <w:rPr>
          <w:rFonts w:hint="eastAsia" w:ascii="仿宋" w:hAnsi="仿宋" w:eastAsia="仿宋" w:cs="仿宋"/>
          <w:highlight w:val="none"/>
          <w:vertAlign w:val="subscript"/>
        </w:rPr>
        <w:t xml:space="preserve">1</w:t>
      </w:r>
      <w:r>
        <w:rPr>
          <w:rFonts w:hint="eastAsia" w:ascii="仿宋" w:hAnsi="仿宋" w:eastAsia="仿宋" w:cs="仿宋"/>
          <w:highlight w:val="none"/>
        </w:rPr>
        <w:t xml:space="preserve">等级砝码的要求</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带出厂合格证</w:t>
      </w:r>
      <w:r/>
    </w:p>
    <w:p>
      <w:pPr>
        <w:ind w:firstLine="420"/>
        <w:spacing w:line="440" w:lineRule="exact"/>
        <w:rPr>
          <w:rFonts w:hint="default" w:ascii="仿宋" w:hAnsi="仿宋" w:eastAsia="仿宋" w:cs="仿宋"/>
          <w:highlight w:val="none"/>
        </w:rPr>
      </w:pPr>
      <w:r>
        <w:rPr>
          <w:rFonts w:hint="default" w:ascii="仿宋" w:hAnsi="仿宋" w:eastAsia="仿宋" w:cs="仿宋"/>
          <w:highlight w:val="none"/>
        </w:rPr>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[一般参数]</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表面喷漆（环保漆）</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2</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验收标准：JJG99-2022《砝码》</w:t>
      </w:r>
      <w:r/>
    </w:p>
    <w:p>
      <w:pPr>
        <w:spacing w:line="440" w:lineRule="exact"/>
        <w:rPr>
          <w:rFonts w:hint="eastAsia" w:ascii="仿宋" w:hAnsi="仿宋" w:eastAsia="仿宋" w:cs="仿宋"/>
          <w:b/>
          <w:i/>
          <w:iCs/>
          <w:highlight w:val="none"/>
          <w:u w:val="single"/>
        </w:rPr>
      </w:pPr>
      <w:r>
        <w:rPr>
          <w:rFonts w:hint="eastAsia" w:ascii="仿宋" w:hAnsi="仿宋" w:eastAsia="仿宋" w:cs="仿宋"/>
          <w:b/>
          <w:i/>
          <w:iCs/>
          <w:highlight w:val="none"/>
          <w:u w:val="single"/>
        </w:rPr>
      </w:r>
      <w:r/>
    </w:p>
    <w:p>
      <w:pPr>
        <w:spacing w:line="440" w:lineRule="exact"/>
        <w:rPr>
          <w:rFonts w:hint="default" w:ascii="仿宋" w:hAnsi="仿宋" w:eastAsia="仿宋" w:cs="仿宋"/>
          <w:b/>
          <w:i/>
          <w:iCs/>
          <w:highlight w:val="none"/>
          <w:u w:val="single"/>
        </w:rPr>
      </w:pPr>
      <w:r>
        <w:rPr>
          <w:rFonts w:hint="eastAsia" w:ascii="仿宋" w:hAnsi="仿宋" w:eastAsia="仿宋" w:cs="仿宋"/>
          <w:b/>
          <w:i/>
          <w:iCs/>
          <w:highlight w:val="none"/>
          <w:u w:val="single"/>
        </w:rPr>
        <w:t xml:space="preserve">（二）商务要求</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1.付款方式：合同签订后，采购人在收到投标人开具的增值税发票后的10个工作日内支付合同总额的30%作预付款；货物交付、安装、调试且验收合格后，采购人在收到投标人开具的增值税发票后的10个工作日内支付合同总额的70%。</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2.交货期：合同签订后6个月内。</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3.质保期：验收合格后质保≥1年。</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4.质量保证：</w:t>
      </w:r>
      <w:r>
        <w:rPr>
          <w:rFonts w:hint="eastAsia" w:ascii="仿宋" w:hAnsi="仿宋" w:eastAsia="仿宋" w:cs="仿宋"/>
          <w:b w:val="0"/>
          <w:bCs/>
          <w:i/>
          <w:iCs/>
          <w:color w:val="auto"/>
          <w:sz w:val="24"/>
          <w:szCs w:val="24"/>
          <w:highlight w:val="none"/>
          <w:u w:val="single"/>
          <w:lang w:val="en-US" w:eastAsia="zh-CN" w:bidi="ar-SA"/>
        </w:rPr>
        <w:t xml:space="preserve">投标人应保证所提供设备是全新、未使用过的原装合格正品，并完全符合国家规定的质量、规格和性能要求。在质量保证期内，投标人应对由于设计、工艺或材料的缺陷所发生的任何不足或故障负责，所需费用由投标人承担。</w:t>
      </w:r>
      <w:r/>
    </w:p>
    <w:p>
      <w:pPr>
        <w:spacing w:line="440" w:lineRule="exact"/>
        <w:rPr>
          <w:rFonts w:hint="eastAsia" w:ascii="仿宋" w:hAnsi="仿宋" w:eastAsia="仿宋" w:cs="仿宋"/>
          <w:b/>
          <w:highlight w:val="none"/>
        </w:rPr>
      </w:pPr>
      <w:r>
        <w:rPr>
          <w:rFonts w:hint="eastAsia" w:ascii="仿宋" w:hAnsi="仿宋" w:eastAsia="仿宋" w:cs="仿宋"/>
          <w:b/>
          <w:highlight w:val="none"/>
        </w:rPr>
      </w:r>
      <w:r/>
    </w:p>
    <w:p>
      <w:pPr>
        <w:spacing w:line="440" w:lineRule="exact"/>
        <w:rPr>
          <w:rFonts w:hint="default" w:ascii="仿宋" w:hAnsi="仿宋" w:eastAsia="仿宋" w:cs="仿宋"/>
          <w:b/>
          <w:highlight w:val="none"/>
        </w:rPr>
      </w:pPr>
      <w:r>
        <w:rPr>
          <w:rFonts w:hint="eastAsia" w:ascii="仿宋" w:hAnsi="仿宋" w:eastAsia="仿宋" w:cs="仿宋"/>
          <w:b/>
          <w:highlight w:val="none"/>
        </w:rPr>
        <w:t xml:space="preserve">（三）其他</w:t>
      </w:r>
      <w:r/>
    </w:p>
    <w:p>
      <w:pPr>
        <w:ind w:firstLine="420"/>
        <w:spacing w:line="440" w:lineRule="exact"/>
        <w:rPr>
          <w:rFonts w:hint="default" w:ascii="仿宋" w:hAnsi="仿宋" w:eastAsia="仿宋" w:cs="仿宋"/>
          <w:bCs/>
          <w:highlight w:val="none"/>
        </w:rPr>
      </w:pPr>
      <w:r>
        <w:rPr>
          <w:rFonts w:hint="eastAsia" w:ascii="仿宋" w:hAnsi="仿宋" w:eastAsia="仿宋" w:cs="仿宋"/>
          <w:bCs/>
          <w:highlight w:val="none"/>
        </w:rPr>
        <w:t xml:space="preserve">1.落实商品包装、快递包装政府采购需求标准。具体详见投标人须知第40条，在履约验收时按照本条款执行，违反本约定的对照合同违约条款追究违约责任。投标人一旦参与本项目，即完全响应本条款要求。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2.项目交货方案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根据招标文件要求提供项目交货方案、进度方案、防护方案以及方案的科学合理、完整、切实可行性等内容。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3.搬运实施方案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根据招标文件要求提供吊装或搬运实施步骤、安全防护方案、管理方案以及方案的科学合理、完整、切实可行性等内容</w:t>
      </w:r>
      <w:r>
        <w:rPr>
          <w:rFonts w:hint="eastAsia" w:ascii="仿宋" w:hAnsi="仿宋" w:eastAsia="仿宋" w:cs="仿宋"/>
          <w:bCs/>
          <w:color w:val="auto"/>
          <w:sz w:val="24"/>
          <w:szCs w:val="24"/>
          <w:highlight w:val="none"/>
          <w:lang w:val="en-US" w:eastAsia="zh-CN" w:bidi="ar-SA"/>
        </w:rPr>
        <w:t xml:space="preserve">。</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4.质量控制方案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根据招标文件要求提供质量控制体系、质量检验标准、质量管理方案以及方案的科学合理、完整、切实可行性等内容。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5.</w:t>
      </w:r>
      <w:r>
        <w:rPr>
          <w:rFonts w:hint="eastAsia" w:ascii="仿宋" w:hAnsi="仿宋" w:eastAsia="仿宋" w:cs="仿宋"/>
          <w:bCs/>
          <w:color w:val="auto"/>
          <w:sz w:val="24"/>
          <w:szCs w:val="24"/>
          <w:highlight w:val="none"/>
          <w:lang w:val="en-US" w:eastAsia="zh-CN" w:bidi="ar-SA"/>
        </w:rPr>
        <w:t xml:space="preserve">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根据招标文件要求提供人员培训方案、技术支持方案、采购人所需的技术和学术支持方案以及方案的科学合理、完整、切实可行性等内容。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6.</w:t>
      </w:r>
      <w:r>
        <w:rPr>
          <w:rFonts w:hint="eastAsia" w:ascii="仿宋" w:hAnsi="仿宋" w:eastAsia="仿宋" w:cs="仿宋"/>
          <w:bCs/>
          <w:color w:val="auto"/>
          <w:sz w:val="24"/>
          <w:szCs w:val="24"/>
          <w:highlight w:val="none"/>
          <w:lang w:val="en-US" w:eastAsia="zh-CN" w:bidi="ar-SA"/>
        </w:rPr>
        <w:t xml:space="preserve">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根据招标文件要求提供售后方案、售后人员安排、售后响应措施以及方案的科学合理、完整、切实可行性等内容。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根据招标文件要求提供应急预案、应急处理方案、应急人员安排以及方案的科学合理、完整、切实可行性等内容。</w:t>
      </w:r>
      <w:r/>
    </w:p>
    <w:p>
      <w:pPr>
        <w:jc w:val="cente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r>
      <w:bookmarkEnd w:id="48"/>
      <w:r/>
      <w:r/>
    </w:p>
    <w:p>
      <w:pPr>
        <w:pStyle w:val="947"/>
        <w:jc w:val="center"/>
        <w:spacing w:before="160" w:after="150" w:line="240" w:lineRule="auto"/>
        <w:rPr>
          <w:rFonts w:hint="eastAsia" w:eastAsia="宋体"/>
          <w:color w:val="auto"/>
          <w:highlight w:val="none"/>
        </w:rPr>
      </w:pPr>
      <w:r>
        <w:rPr>
          <w:rFonts w:hint="eastAsia"/>
          <w:color w:val="auto"/>
          <w:highlight w:val="none"/>
        </w:rPr>
        <w:br w:type="page" w:clear="all"/>
      </w:r>
      <w:bookmarkStart w:id="49" w:name="_Toc22378"/>
      <w:r>
        <w:rPr>
          <w:rFonts w:hint="eastAsia" w:eastAsia="宋体"/>
          <w:color w:val="auto"/>
          <w:highlight w:val="none"/>
        </w:rPr>
        <w:t xml:space="preserve">第</w:t>
      </w:r>
      <w:r>
        <w:rPr>
          <w:rFonts w:hint="eastAsia" w:eastAsia="宋体"/>
          <w:color w:val="auto"/>
          <w:highlight w:val="none"/>
          <w:lang w:val="en-US" w:eastAsia="zh-CN"/>
        </w:rPr>
        <w:t xml:space="preserve">五</w:t>
      </w:r>
      <w:r>
        <w:rPr>
          <w:rFonts w:hint="eastAsia" w:eastAsia="宋体"/>
          <w:color w:val="auto"/>
          <w:highlight w:val="none"/>
        </w:rPr>
        <w:t xml:space="preserve">部分  </w:t>
      </w:r>
      <w:bookmarkEnd w:id="16"/>
      <w:r/>
      <w:bookmarkEnd w:id="49"/>
      <w:r>
        <w:rPr>
          <w:rFonts w:hint="eastAsia" w:eastAsia="宋体"/>
          <w:color w:val="auto"/>
          <w:highlight w:val="none"/>
        </w:rPr>
        <w:t xml:space="preserve">评标方法和标准</w:t>
      </w:r>
      <w:r/>
    </w:p>
    <w:p>
      <w:pPr>
        <w:keepLines w:val="0"/>
        <w:keepNext w:val="0"/>
        <w:pageBreakBefore w:val="0"/>
        <w:spacing w:line="320" w:lineRule="exact"/>
        <w:widowControl w:val="off"/>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综合评分法</w:t>
      </w:r>
      <w:r/>
    </w:p>
    <w:p>
      <w:pPr>
        <w:numPr>
          <w:ilvl w:val="0"/>
          <w:numId w:val="4"/>
        </w:numPr>
        <w:ind w:firstLine="482"/>
        <w:jc w:val="left"/>
        <w:keepLines w:val="0"/>
        <w:keepNext w:val="0"/>
        <w:pageBreakBefore w:val="0"/>
        <w:spacing w:line="320" w:lineRule="exact"/>
        <w:widowControl w:val="off"/>
        <w:rPr>
          <w:rFonts w:ascii="仿宋" w:hAnsi="仿宋" w:eastAsia="仿宋" w:cs="仿宋"/>
          <w:b/>
          <w:color w:val="auto"/>
          <w:highlight w:val="none"/>
        </w:rPr>
      </w:pPr>
      <w:r/>
      <w:bookmarkStart w:id="50" w:name="EB1a5d8b2c3833482f95a1f101c76adb9d"/>
      <w:r>
        <w:rPr>
          <w:rFonts w:hint="eastAsia" w:ascii="仿宋" w:hAnsi="仿宋" w:eastAsia="仿宋" w:cs="仿宋"/>
          <w:b/>
          <w:color w:val="auto"/>
          <w:highlight w:val="none"/>
        </w:rPr>
        <w:t xml:space="preserve">资格性审查</w:t>
      </w:r>
      <w:r/>
    </w:p>
    <w:p>
      <w:pPr>
        <w:ind w:firstLine="480"/>
        <w:jc w:val="left"/>
        <w:keepLines w:val="0"/>
        <w:keepNext w:val="0"/>
        <w:pageBreakBefore w:val="0"/>
        <w:spacing w:line="3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采购人或采购代理机构按照招标文件第一部分《招标公告》申请人的资格要求，对各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进行资格性审查，未通过评审的为无效标，不再参与评审。</w:t>
      </w:r>
      <w:r/>
    </w:p>
    <w:p>
      <w:pPr>
        <w:numPr>
          <w:ilvl w:val="0"/>
          <w:numId w:val="4"/>
        </w:numPr>
        <w:ind w:firstLine="482"/>
        <w:jc w:val="left"/>
        <w:keepLines w:val="0"/>
        <w:keepNext w:val="0"/>
        <w:pageBreakBefore w:val="0"/>
        <w:spacing w:line="320" w:lineRule="exact"/>
        <w:widowControl w:val="off"/>
        <w:rPr>
          <w:rFonts w:ascii="仿宋" w:hAnsi="仿宋" w:eastAsia="仿宋" w:cs="仿宋"/>
          <w:color w:val="auto"/>
          <w:highlight w:val="none"/>
        </w:rPr>
      </w:pPr>
      <w:r>
        <w:rPr>
          <w:rFonts w:hint="eastAsia" w:ascii="仿宋" w:hAnsi="仿宋" w:eastAsia="仿宋" w:cs="仿宋"/>
          <w:b/>
          <w:color w:val="auto"/>
          <w:highlight w:val="none"/>
        </w:rPr>
        <w:t xml:space="preserve">符合性审查</w:t>
      </w:r>
      <w:r/>
    </w:p>
    <w:p>
      <w:pPr>
        <w:ind w:firstLine="480"/>
        <w:jc w:val="left"/>
        <w:keepLines w:val="0"/>
        <w:keepNext w:val="0"/>
        <w:pageBreakBefore w:val="0"/>
        <w:spacing w:line="3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评标委员会按照下列指标对各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进行符合性审查，未通过评审的为无效标，不再参与评审。</w:t>
      </w:r>
      <w:bookmarkEnd w:id="50"/>
      <w:r/>
      <w:r/>
    </w:p>
    <w:tbl>
      <w:tblPr>
        <w:tblStyle w:val="731"/>
        <w:tblW w:w="5122"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9"/>
        <w:gridCol w:w="2369"/>
        <w:gridCol w:w="5302"/>
      </w:tblGrid>
      <w:tr>
        <w:trPr>
          <w:trHeight w:val="528"/>
        </w:trPr>
        <w:tc>
          <w:tcPr>
            <w:tcW w:w="1398" w:type="dxa"/>
            <w:vAlign w:val="center"/>
            <w:textDirection w:val="lrTb"/>
            <w:noWrap w:val="false"/>
          </w:tcPr>
          <w:p>
            <w:pPr>
              <w:jc w:val="center"/>
              <w:keepLines w:val="0"/>
              <w:keepNext w:val="0"/>
              <w:pageBreakBefore w:val="0"/>
              <w:spacing w:line="320" w:lineRule="exact"/>
              <w:widowControl w:val="off"/>
              <w:rPr>
                <w:rFonts w:hint="default" w:ascii="仿宋" w:hAnsi="仿宋" w:eastAsia="仿宋" w:cs="仿宋"/>
                <w:b/>
                <w:bCs/>
                <w:color w:val="auto"/>
                <w:szCs w:val="28"/>
                <w:highlight w:val="none"/>
                <w:lang w:val="en-US" w:eastAsia="zh-CN"/>
              </w:rPr>
            </w:pPr>
            <w:r>
              <w:rPr>
                <w:rFonts w:hint="eastAsia" w:ascii="仿宋" w:hAnsi="仿宋" w:eastAsia="仿宋" w:cs="仿宋"/>
                <w:b/>
                <w:bCs/>
                <w:color w:val="auto"/>
                <w:szCs w:val="28"/>
                <w:highlight w:val="none"/>
                <w:lang w:val="en-US" w:eastAsia="zh-CN"/>
              </w:rPr>
              <w:t xml:space="preserve">符合性要求</w:t>
            </w:r>
            <w:r/>
          </w:p>
        </w:tc>
        <w:tc>
          <w:tcPr>
            <w:tcW w:w="2367" w:type="dxa"/>
            <w:vAlign w:val="center"/>
            <w:textDirection w:val="lrTb"/>
            <w:noWrap w:val="false"/>
          </w:tcPr>
          <w:p>
            <w:pPr>
              <w:jc w:val="center"/>
              <w:keepLines w:val="0"/>
              <w:keepNext w:val="0"/>
              <w:pageBreakBefore w:val="0"/>
              <w:spacing w:line="320" w:lineRule="exact"/>
              <w:widowControl w:val="off"/>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符合性审查因素</w:t>
            </w:r>
            <w:r/>
          </w:p>
        </w:tc>
        <w:tc>
          <w:tcPr>
            <w:tcW w:w="5296" w:type="dxa"/>
            <w:vAlign w:val="center"/>
            <w:textDirection w:val="lrTb"/>
            <w:noWrap w:val="false"/>
          </w:tcPr>
          <w:p>
            <w:pPr>
              <w:jc w:val="center"/>
              <w:keepLines w:val="0"/>
              <w:keepNext w:val="0"/>
              <w:pageBreakBefore w:val="0"/>
              <w:spacing w:line="320" w:lineRule="exact"/>
              <w:widowControl w:val="off"/>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评审标准</w:t>
            </w:r>
            <w:r/>
          </w:p>
        </w:tc>
      </w:tr>
      <w:tr>
        <w:trPr>
          <w:trHeight w:val="528"/>
        </w:trPr>
        <w:tc>
          <w:tcPr>
            <w:tcW w:w="1398" w:type="dxa"/>
            <w:vAlign w:val="center"/>
            <w:vMerge w:val="restart"/>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报价要求</w:t>
            </w:r>
            <w:r/>
          </w:p>
        </w:tc>
        <w:tc>
          <w:tcPr>
            <w:shd w:val="clear" w:color="auto" w:fill="auto"/>
            <w:tcW w:w="2367"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报价符合性审查</w:t>
            </w:r>
            <w:r/>
          </w:p>
        </w:tc>
        <w:tc>
          <w:tcPr>
            <w:shd w:val="clear" w:color="auto" w:fill="auto"/>
            <w:tcW w:w="5296"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1.超预算/最高限价审查要求：投标（响应）报价不得超过采购项目预算/最高限价。</w:t>
            </w:r>
            <w:r/>
          </w:p>
          <w:p>
            <w:pPr>
              <w:jc w:val="left"/>
              <w:keepLines w:val="0"/>
              <w:keepNext w:val="0"/>
              <w:pageBreakBefore w:val="0"/>
              <w:spacing w:line="320" w:lineRule="exact"/>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2.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r/>
          </w:p>
        </w:tc>
      </w:tr>
      <w:tr>
        <w:trPr>
          <w:trHeight w:val="528"/>
        </w:trPr>
        <w:tc>
          <w:tcPr>
            <w:tcW w:w="1398"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shd w:val="clear" w:color="auto" w:fill="auto"/>
            <w:tcW w:w="2367"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rPr>
              <w:t xml:space="preserve">开标</w:t>
            </w:r>
            <w:r>
              <w:rPr>
                <w:rFonts w:hint="eastAsia" w:ascii="仿宋" w:hAnsi="仿宋" w:eastAsia="仿宋" w:cs="仿宋"/>
                <w:color w:val="auto"/>
                <w:sz w:val="21"/>
                <w:szCs w:val="22"/>
                <w:highlight w:val="none"/>
              </w:rPr>
              <w:t xml:space="preserve">一览表及报价</w:t>
            </w:r>
            <w:r/>
          </w:p>
        </w:tc>
        <w:tc>
          <w:tcPr>
            <w:shd w:val="clear" w:color="auto" w:fill="auto"/>
            <w:tcW w:w="5296"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Pr>
              <w:t xml:space="preserve">格式、填写要求符合招标文件规定，报价未超过预算或最高限价</w:t>
            </w:r>
            <w:r/>
          </w:p>
        </w:tc>
      </w:tr>
      <w:tr>
        <w:trPr>
          <w:trHeight w:val="528"/>
        </w:trPr>
        <w:tc>
          <w:tcPr>
            <w:tcW w:w="1398" w:type="dxa"/>
            <w:vAlign w:val="center"/>
            <w:vMerge w:val="restart"/>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商务要求</w:t>
            </w:r>
            <w:r/>
          </w:p>
        </w:tc>
        <w:tc>
          <w:tcPr>
            <w:tcW w:w="2367" w:type="dxa"/>
            <w:vAlign w:val="center"/>
            <w:textDirection w:val="lrTb"/>
            <w:noWrap w:val="false"/>
          </w:tcPr>
          <w:p>
            <w:pPr>
              <w:jc w:val="center"/>
              <w:keepLines w:val="0"/>
              <w:keepNext w:val="0"/>
              <w:pageBreakBefore w:val="0"/>
              <w:spacing w:line="320" w:lineRule="exact"/>
              <w:widowControl w:val="off"/>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投标声明及承诺函</w:t>
            </w:r>
            <w:r/>
          </w:p>
        </w:tc>
        <w:tc>
          <w:tcPr>
            <w:tcW w:w="5296"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color w:val="auto"/>
                <w:sz w:val="21"/>
                <w:szCs w:val="22"/>
                <w:highlight w:val="none"/>
                <w:lang w:eastAsia="zh-CN"/>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lang w:val="en-US" w:eastAsia="zh-CN"/>
              </w:rPr>
              <w:t xml:space="preserve">签章/签字</w:t>
            </w:r>
            <w:r/>
          </w:p>
        </w:tc>
      </w:tr>
      <w:tr>
        <w:trPr>
          <w:trHeight w:val="528"/>
        </w:trPr>
        <w:tc>
          <w:tcPr>
            <w:tcW w:w="1398"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367" w:type="dxa"/>
            <w:vAlign w:val="center"/>
            <w:textDirection w:val="lrTb"/>
            <w:noWrap w:val="false"/>
          </w:tcPr>
          <w:p>
            <w:pPr>
              <w:jc w:val="center"/>
              <w:keepLines w:val="0"/>
              <w:keepNext w:val="0"/>
              <w:pageBreakBefore w:val="0"/>
              <w:spacing w:line="320" w:lineRule="exact"/>
              <w:widowControl w:val="off"/>
              <w:rPr>
                <w:rFonts w:hint="default"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法定代表人身份证明或法定代表人授权书</w:t>
            </w:r>
            <w:r/>
          </w:p>
        </w:tc>
        <w:tc>
          <w:tcPr>
            <w:tcW w:w="5296"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lang w:val="en-US" w:eastAsia="zh-CN"/>
              </w:rPr>
              <w:t xml:space="preserve">签章/签字</w:t>
            </w:r>
            <w:r/>
          </w:p>
        </w:tc>
      </w:tr>
      <w:tr>
        <w:trPr>
          <w:trHeight w:val="599"/>
        </w:trPr>
        <w:tc>
          <w:tcPr>
            <w:tcW w:w="1398"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shd w:val="clear" w:color="auto" w:fill="auto"/>
            <w:tcW w:w="2367"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rPr>
              <w:t xml:space="preserve">投标文件签署、盖章齐全完整</w:t>
            </w:r>
            <w:r/>
          </w:p>
        </w:tc>
        <w:tc>
          <w:tcPr>
            <w:shd w:val="clear" w:color="auto" w:fill="auto"/>
            <w:tcW w:w="5296" w:type="dxa"/>
            <w:vAlign w:val="center"/>
            <w:textDirection w:val="lrTb"/>
            <w:noWrap w:val="false"/>
          </w:tcPr>
          <w:p>
            <w:pPr>
              <w:jc w:val="both"/>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rPr>
              <w:t xml:space="preserve">符合招标文件要求</w:t>
            </w:r>
            <w:r/>
          </w:p>
        </w:tc>
      </w:tr>
      <w:tr>
        <w:trPr>
          <w:trHeight w:val="528"/>
        </w:trPr>
        <w:tc>
          <w:tcPr>
            <w:tcW w:w="1398"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367"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eastAsia="zh-CN"/>
              </w:rPr>
            </w:pPr>
            <w:r>
              <w:rPr>
                <w:rFonts w:hint="eastAsia" w:ascii="仿宋" w:hAnsi="仿宋" w:eastAsia="仿宋" w:cs="仿宋"/>
                <w:color w:val="auto"/>
                <w:sz w:val="21"/>
                <w:szCs w:val="22"/>
                <w:highlight w:val="none"/>
                <w:lang w:eastAsia="zh-CN"/>
              </w:rPr>
              <w:t xml:space="preserve">联合体投标</w:t>
            </w:r>
            <w:r/>
          </w:p>
        </w:tc>
        <w:tc>
          <w:tcPr>
            <w:tcW w:w="5296" w:type="dxa"/>
            <w:vAlign w:val="center"/>
            <w:textDirection w:val="lrTb"/>
            <w:noWrap w:val="false"/>
          </w:tcPr>
          <w:p>
            <w:pPr>
              <w:jc w:val="both"/>
              <w:keepLines w:val="0"/>
              <w:keepNext w:val="0"/>
              <w:pageBreakBefore w:val="0"/>
              <w:spacing w:line="320" w:lineRule="exact"/>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本项目不接受</w:t>
            </w:r>
            <w:r>
              <w:rPr>
                <w:rFonts w:hint="eastAsia" w:ascii="仿宋" w:hAnsi="仿宋" w:eastAsia="仿宋" w:cs="仿宋"/>
                <w:color w:val="auto"/>
                <w:sz w:val="21"/>
                <w:szCs w:val="22"/>
                <w:highlight w:val="none"/>
                <w:lang w:eastAsia="zh-CN"/>
              </w:rPr>
              <w:t xml:space="preserve">联合体投标</w:t>
            </w:r>
            <w:r>
              <w:rPr>
                <w:rFonts w:hint="eastAsia" w:ascii="仿宋" w:hAnsi="仿宋" w:eastAsia="仿宋" w:cs="仿宋"/>
                <w:color w:val="auto"/>
                <w:sz w:val="21"/>
                <w:szCs w:val="22"/>
                <w:highlight w:val="none"/>
              </w:rPr>
              <w:t xml:space="preserve">，</w:t>
            </w:r>
            <w:r>
              <w:rPr>
                <w:rFonts w:hint="eastAsia" w:ascii="仿宋" w:hAnsi="仿宋" w:eastAsia="仿宋" w:cs="仿宋"/>
                <w:color w:val="auto"/>
                <w:sz w:val="21"/>
                <w:szCs w:val="22"/>
                <w:highlight w:val="none"/>
                <w:lang w:eastAsia="zh-CN"/>
              </w:rPr>
              <w:t xml:space="preserve">投标人</w:t>
            </w:r>
            <w:r>
              <w:rPr>
                <w:rFonts w:hint="eastAsia" w:ascii="仿宋" w:hAnsi="仿宋" w:eastAsia="仿宋" w:cs="仿宋"/>
                <w:color w:val="auto"/>
                <w:sz w:val="21"/>
                <w:szCs w:val="22"/>
                <w:highlight w:val="none"/>
              </w:rPr>
              <w:t xml:space="preserve">不存在联合体</w:t>
            </w:r>
            <w:r/>
          </w:p>
        </w:tc>
      </w:tr>
      <w:tr>
        <w:trPr>
          <w:trHeight w:val="528"/>
        </w:trPr>
        <w:tc>
          <w:tcPr>
            <w:tcW w:w="1398"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367"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投标有效期</w:t>
            </w:r>
            <w:r/>
          </w:p>
        </w:tc>
        <w:tc>
          <w:tcPr>
            <w:tcW w:w="5296"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符合招标文件要求</w:t>
            </w:r>
            <w:r/>
          </w:p>
        </w:tc>
      </w:tr>
      <w:tr>
        <w:trPr>
          <w:trHeight w:val="528"/>
        </w:trPr>
        <w:tc>
          <w:tcPr>
            <w:tcW w:w="1398"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r>
            <w:r/>
          </w:p>
        </w:tc>
        <w:tc>
          <w:tcPr>
            <w:tcW w:w="2367" w:type="dxa"/>
            <w:vAlign w:val="center"/>
            <w:textDirection w:val="lrTb"/>
            <w:noWrap w:val="false"/>
          </w:tcPr>
          <w:p>
            <w:pPr>
              <w:jc w:val="center"/>
              <w:keepLines w:val="0"/>
              <w:keepNext w:val="0"/>
              <w:pageBreakBefore w:val="0"/>
              <w:spacing w:line="320" w:lineRule="exact"/>
              <w:widowControl w:val="off"/>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商务</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2"/>
                <w:highlight w:val="none"/>
              </w:rPr>
              <w:t xml:space="preserve">响应</w:t>
            </w:r>
            <w:r/>
          </w:p>
        </w:tc>
        <w:tc>
          <w:tcPr>
            <w:tcW w:w="5296"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填写符合招标文件要求，并且不存在</w:t>
            </w:r>
            <w:r>
              <w:rPr>
                <w:rFonts w:hint="eastAsia" w:ascii="仿宋" w:hAnsi="仿宋" w:eastAsia="仿宋" w:cs="仿宋"/>
                <w:color w:val="auto"/>
                <w:sz w:val="21"/>
                <w:szCs w:val="22"/>
                <w:highlight w:val="none"/>
                <w:lang w:val="en-US" w:eastAsia="zh-CN"/>
              </w:rPr>
              <w:t xml:space="preserve">负</w:t>
            </w:r>
            <w:r>
              <w:rPr>
                <w:rFonts w:hint="eastAsia" w:ascii="仿宋" w:hAnsi="仿宋" w:eastAsia="仿宋" w:cs="仿宋"/>
                <w:color w:val="auto"/>
                <w:sz w:val="21"/>
                <w:szCs w:val="22"/>
                <w:highlight w:val="none"/>
              </w:rPr>
              <w:t xml:space="preserve">偏离</w:t>
            </w:r>
            <w:r/>
          </w:p>
        </w:tc>
      </w:tr>
      <w:tr>
        <w:trPr>
          <w:trHeight w:val="232"/>
        </w:trPr>
        <w:tc>
          <w:tcPr>
            <w:tcW w:w="1398" w:type="dxa"/>
            <w:vAlign w:val="center"/>
            <w:vMerge w:val="restart"/>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技术要求</w:t>
            </w:r>
            <w:r/>
          </w:p>
        </w:tc>
        <w:tc>
          <w:tcPr>
            <w:tcW w:w="2367" w:type="dxa"/>
            <w:vAlign w:val="center"/>
            <w:textDirection w:val="lrTb"/>
            <w:noWrap w:val="false"/>
          </w:tcPr>
          <w:p>
            <w:pPr>
              <w:jc w:val="center"/>
              <w:keepLines w:val="0"/>
              <w:keepNext w:val="0"/>
              <w:pageBreakBefore w:val="0"/>
              <w:spacing w:line="320" w:lineRule="exact"/>
              <w:widowControl w:val="off"/>
              <w:rPr>
                <w:rFonts w:hint="default"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进口产品</w:t>
            </w:r>
            <w:r/>
          </w:p>
        </w:tc>
        <w:tc>
          <w:tcPr>
            <w:tcW w:w="5296"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除招标公告载明接受进口产品参加外，不允许进口产品参加</w:t>
            </w:r>
            <w:r/>
          </w:p>
        </w:tc>
      </w:tr>
      <w:tr>
        <w:trPr>
          <w:trHeight w:val="484"/>
        </w:trPr>
        <w:tc>
          <w:tcPr>
            <w:tcW w:w="1398"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tcW w:w="2367" w:type="dxa"/>
            <w:vAlign w:val="center"/>
            <w:textDirection w:val="lrTb"/>
            <w:noWrap w:val="false"/>
          </w:tcPr>
          <w:p>
            <w:pPr>
              <w:jc w:val="center"/>
              <w:keepLines w:val="0"/>
              <w:keepNext w:val="0"/>
              <w:pageBreakBefore w:val="0"/>
              <w:spacing w:line="320" w:lineRule="exact"/>
              <w:widowControl w:val="off"/>
              <w:rPr>
                <w:rFonts w:ascii="仿宋" w:hAnsi="仿宋" w:eastAsia="仿宋" w:cs="仿宋"/>
                <w:color w:val="auto"/>
                <w:sz w:val="21"/>
                <w:szCs w:val="21"/>
                <w:highlight w:val="none"/>
              </w:rPr>
            </w:pPr>
            <w:r>
              <w:rPr>
                <w:rFonts w:hint="eastAsia" w:ascii="仿宋" w:hAnsi="仿宋" w:eastAsia="仿宋" w:cs="仿宋"/>
                <w:color w:val="auto"/>
                <w:sz w:val="21"/>
                <w:szCs w:val="22"/>
                <w:highlight w:val="none"/>
              </w:rPr>
              <w:t xml:space="preserve">技术</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2"/>
                <w:highlight w:val="none"/>
              </w:rPr>
              <w:t xml:space="preserve">响应</w:t>
            </w:r>
            <w:r/>
          </w:p>
        </w:tc>
        <w:tc>
          <w:tcPr>
            <w:tcW w:w="5296" w:type="dxa"/>
            <w:vAlign w:val="center"/>
            <w:textDirection w:val="lrTb"/>
            <w:noWrap w:val="false"/>
          </w:tcPr>
          <w:p>
            <w:pPr>
              <w:jc w:val="left"/>
              <w:keepLines w:val="0"/>
              <w:keepNext w:val="0"/>
              <w:pageBreakBefore w:val="0"/>
              <w:spacing w:line="320" w:lineRule="exact"/>
              <w:widowControl w:val="off"/>
              <w:rPr>
                <w:rFonts w:ascii="仿宋" w:hAnsi="仿宋" w:eastAsia="仿宋" w:cs="仿宋"/>
                <w:color w:val="auto"/>
                <w:sz w:val="21"/>
                <w:szCs w:val="21"/>
                <w:highlight w:val="none"/>
              </w:rPr>
            </w:pPr>
            <w:r>
              <w:rPr>
                <w:rFonts w:hint="eastAsia" w:ascii="仿宋" w:hAnsi="仿宋" w:eastAsia="仿宋" w:cs="仿宋"/>
                <w:color w:val="auto"/>
                <w:sz w:val="21"/>
                <w:szCs w:val="22"/>
                <w:highlight w:val="none"/>
              </w:rPr>
              <w:t xml:space="preserve">填写符合招标文件要求</w:t>
            </w:r>
            <w:r/>
          </w:p>
        </w:tc>
      </w:tr>
      <w:tr>
        <w:trPr>
          <w:trHeight w:val="538"/>
        </w:trPr>
        <w:tc>
          <w:tcPr>
            <w:tcW w:w="1398"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shd w:val="clear" w:color="auto" w:fill="auto"/>
            <w:tcW w:w="2367"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对实质性条款的响应性</w:t>
            </w:r>
            <w:r/>
          </w:p>
        </w:tc>
        <w:tc>
          <w:tcPr>
            <w:shd w:val="clear" w:color="auto" w:fill="auto"/>
            <w:tcW w:w="5296"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符合招标文件要求，并且不存在重大偏离</w:t>
            </w:r>
            <w:r/>
          </w:p>
        </w:tc>
      </w:tr>
    </w:tbl>
    <w:p>
      <w:pPr>
        <w:numPr>
          <w:ilvl w:val="0"/>
          <w:numId w:val="4"/>
        </w:numPr>
        <w:ind w:firstLine="482"/>
        <w:jc w:val="left"/>
        <w:keepLines w:val="0"/>
        <w:keepNext w:val="0"/>
        <w:pageBreakBefore w:val="0"/>
        <w:spacing w:line="320" w:lineRule="exact"/>
        <w:widowControl w:val="off"/>
        <w:rPr>
          <w:rFonts w:ascii="仿宋" w:hAnsi="仿宋" w:eastAsia="仿宋" w:cs="仿宋"/>
          <w:b/>
          <w:color w:val="auto"/>
          <w:highlight w:val="none"/>
        </w:rPr>
      </w:pPr>
      <w:r>
        <w:rPr>
          <w:rFonts w:hint="eastAsia" w:ascii="仿宋" w:hAnsi="仿宋" w:eastAsia="仿宋" w:cs="仿宋"/>
          <w:b/>
          <w:color w:val="auto"/>
          <w:highlight w:val="none"/>
        </w:rPr>
        <w:t xml:space="preserve">详细评审</w:t>
      </w:r>
      <w:r/>
    </w:p>
    <w:p>
      <w:pPr>
        <w:ind w:firstLine="480"/>
        <w:jc w:val="left"/>
        <w:keepLines w:val="0"/>
        <w:keepNext w:val="0"/>
        <w:pageBreakBefore w:val="0"/>
        <w:spacing w:line="3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keepLines w:val="0"/>
        <w:keepNext w:val="0"/>
        <w:pageBreakBefore w:val="0"/>
        <w:spacing w:line="3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lang w:val="en-US" w:eastAsia="zh-CN"/>
        </w:rPr>
        <w:t xml:space="preserve">.</w:t>
      </w:r>
      <w:r>
        <w:rPr>
          <w:rFonts w:hint="eastAsia" w:ascii="仿宋" w:hAnsi="仿宋" w:eastAsia="仿宋" w:cs="仿宋"/>
          <w:b/>
          <w:bCs/>
          <w:color w:val="auto"/>
          <w:highlight w:val="none"/>
        </w:rPr>
        <w:t xml:space="preserve">说明：所有以复印件/扫描件加盖公章作为依据的，原件标后备查。</w:t>
      </w:r>
      <w:r/>
    </w:p>
    <w:p>
      <w:pPr>
        <w:rPr>
          <w:rFonts w:hint="eastAsia" w:ascii="仿宋" w:hAnsi="仿宋" w:eastAsia="仿宋" w:cs="仿宋"/>
          <w:color w:val="auto"/>
          <w:highlight w:val="none"/>
        </w:rPr>
      </w:pPr>
      <w:r>
        <w:rPr>
          <w:rFonts w:hint="eastAsia" w:ascii="仿宋" w:hAnsi="仿宋" w:eastAsia="仿宋" w:cs="仿宋"/>
          <w:b/>
          <w:color w:val="auto"/>
          <w:highlight w:val="none"/>
        </w:rPr>
        <w:br w:type="page" w:clear="all"/>
      </w:r>
      <w:r/>
    </w:p>
    <w:p>
      <w:pPr>
        <w:spacing w:line="440" w:lineRule="exact"/>
        <w:rPr>
          <w:rFonts w:hint="eastAsia" w:ascii="仿宋" w:hAnsi="仿宋" w:eastAsia="仿宋" w:cs="仿宋"/>
          <w:b/>
          <w:color w:val="auto"/>
          <w:highlight w:val="none"/>
          <w:lang w:eastAsia="zh-CN"/>
        </w:rPr>
        <w:outlineLvl w:val="1"/>
      </w:pPr>
      <w:r>
        <w:rPr>
          <w:rFonts w:hint="eastAsia" w:ascii="仿宋" w:hAnsi="仿宋" w:eastAsia="仿宋" w:cs="仿宋"/>
          <w:b/>
          <w:color w:val="auto"/>
          <w:highlight w:val="none"/>
          <w:lang w:val="en-US" w:eastAsia="zh-CN"/>
        </w:rPr>
        <w:t xml:space="preserve">采购包1</w:t>
      </w:r>
      <w:r>
        <w:rPr>
          <w:rFonts w:hint="eastAsia" w:ascii="仿宋" w:hAnsi="仿宋" w:eastAsia="仿宋" w:cs="仿宋"/>
          <w:b/>
          <w:color w:val="auto"/>
          <w:highlight w:val="none"/>
        </w:rPr>
        <w:t xml:space="preserve">综合评分表：</w:t>
      </w:r>
      <w:r/>
    </w:p>
    <w:tbl>
      <w:tblPr>
        <w:tblStyle w:val="731"/>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320"/>
        <w:gridCol w:w="761"/>
        <w:gridCol w:w="6375"/>
      </w:tblGrid>
      <w:tr>
        <w:trPr>
          <w:jc w:val="center"/>
          <w:trHeight w:val="542"/>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3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30</w:t>
            </w:r>
            <w:r>
              <w:rPr>
                <w:rFonts w:hint="eastAsia" w:ascii="仿宋" w:hAnsi="仿宋" w:eastAsia="仿宋" w:cs="仿宋"/>
                <w:bCs w:val="0"/>
                <w:color w:val="auto"/>
                <w:sz w:val="24"/>
                <w:szCs w:val="24"/>
                <w:highlight w:val="none"/>
              </w:rPr>
              <w:t xml:space="preserve">。</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29</w:t>
            </w:r>
            <w:r>
              <w:rPr>
                <w:rFonts w:hint="eastAsia" w:ascii="仿宋" w:hAnsi="仿宋" w:eastAsia="仿宋" w:cs="仿宋"/>
                <w:color w:val="auto"/>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完全满足招标文件第四部分采购需求（</w:t>
            </w:r>
            <w:r>
              <w:rPr>
                <w:rFonts w:hint="eastAsia" w:ascii="仿宋" w:hAnsi="仿宋" w:eastAsia="仿宋" w:cs="仿宋"/>
                <w:color w:val="auto"/>
                <w:highlight w:val="none"/>
                <w:lang w:val="en-US" w:eastAsia="zh-CN"/>
              </w:rPr>
              <w:t xml:space="preserve">一</w:t>
            </w:r>
            <w:r>
              <w:rPr>
                <w:rFonts w:hint="eastAsia" w:ascii="仿宋" w:hAnsi="仿宋" w:eastAsia="仿宋" w:cs="仿宋"/>
                <w:color w:val="auto"/>
                <w:highlight w:val="none"/>
              </w:rPr>
              <w:t xml:space="preserve">）技术要求</w:t>
            </w:r>
            <w:r>
              <w:rPr>
                <w:rFonts w:hint="eastAsia" w:ascii="仿宋" w:hAnsi="仿宋" w:eastAsia="仿宋" w:cs="仿宋"/>
                <w:color w:val="auto"/>
                <w:highlight w:val="none"/>
                <w:lang w:eastAsia="zh-CN"/>
              </w:rPr>
              <w:t xml:space="preserve">的</w:t>
            </w:r>
            <w:r>
              <w:rPr>
                <w:rFonts w:hint="eastAsia" w:ascii="仿宋" w:hAnsi="仿宋" w:eastAsia="仿宋" w:cs="仿宋"/>
                <w:color w:val="auto"/>
                <w:highlight w:val="none"/>
              </w:rPr>
              <w:t xml:space="preserve">得满分，</w:t>
            </w:r>
            <w:r>
              <w:rPr>
                <w:rFonts w:hint="eastAsia" w:ascii="仿宋" w:hAnsi="仿宋" w:eastAsia="仿宋" w:cs="仿宋"/>
                <w:color w:val="auto"/>
                <w:highlight w:val="none"/>
                <w:lang w:val="en-US" w:eastAsia="zh-CN"/>
              </w:rPr>
              <w:t xml:space="preserve">★参数</w:t>
            </w:r>
            <w:r>
              <w:rPr>
                <w:rFonts w:hint="eastAsia" w:ascii="仿宋" w:hAnsi="仿宋" w:eastAsia="仿宋" w:cs="仿宋"/>
                <w:color w:val="auto"/>
                <w:highlight w:val="none"/>
              </w:rPr>
              <w:t xml:space="preserve">为核心参数，</w:t>
            </w:r>
            <w:r>
              <w:rPr>
                <w:rFonts w:hint="eastAsia" w:ascii="仿宋" w:hAnsi="仿宋" w:eastAsia="仿宋" w:cs="仿宋"/>
                <w:color w:val="auto"/>
                <w:highlight w:val="none"/>
                <w:lang w:val="en-US" w:eastAsia="zh-CN"/>
              </w:rPr>
              <w:t xml:space="preserve">不得出现负偏离，否则将作无效投标处理</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▲参数为重要参数，每负偏离一项扣3分；其余参数为一般参数，每负偏离一项扣1分</w:t>
            </w:r>
            <w:r>
              <w:rPr>
                <w:rFonts w:hint="eastAsia" w:ascii="仿宋" w:hAnsi="仿宋" w:eastAsia="仿宋" w:cs="仿宋"/>
                <w:color w:val="auto"/>
                <w:highlight w:val="none"/>
              </w:rPr>
              <w:t xml:space="preserve">。</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注：★、▲参数以及采购需求中明确要求提供证明材料的，须按要求在投标文件中提供证明材料，且均须在技术响应偏差表详尽真实地提供偏差情况及证明材料页码，否则视为负偏离。</w:t>
            </w:r>
            <w:r/>
          </w:p>
          <w:p>
            <w:pP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000000"/>
                <w:highlight w:val="none"/>
                <w:lang w:val="en-US" w:eastAsia="zh-CN"/>
              </w:rPr>
              <w:t xml:space="preserve">证明材料指技术白皮书、彩页、检测报告、产品说明书等有效证明材料。技术白皮书、彩页、产品说明书需为公开发布的正式版本；检测报告须为有效报告。若投标文件未按要求提供相关证明材料或证明材料不完整、不清晰的，视为未提供。</w:t>
            </w:r>
            <w:r/>
          </w:p>
        </w:tc>
      </w:tr>
      <w:tr>
        <w:trPr>
          <w:jc w:val="center"/>
          <w:trHeight w:val="507"/>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项目交货方案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投标人应根据招标文件要求提供项目交货方案、进度方案、防护方案：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①有完整供货进度计划，明确生产、备货、物流、到货各节点时间；②有设备防护、运输防震防潮保护措施；③有缺货或延期备选预案；④有供货组织人员配置清单。方案内容完整、可落地得5分；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具备供货进度计划，运输防护措施，人员配置，备选预案有一项缺失或内容简略的，得3分；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仅简单描述供货流程，无时间节点、无风险预案，内容空洞的，得1分；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安装调试方案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投标人应根据招标文件要求提供安装方案、调试方案、管理方案：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①明确安装实施步骤；②调试流程、校准自检流程完整；③现场安全防护、现场保护措施；④人员资质配置齐全（包含技术人员、持证情况）</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方案内容完整</w:t>
            </w:r>
            <w:r>
              <w:rPr>
                <w:rFonts w:hint="eastAsia" w:ascii="仿宋" w:hAnsi="仿宋" w:eastAsia="仿宋" w:cs="仿宋"/>
                <w:color w:val="auto"/>
                <w:highlight w:val="none"/>
              </w:rPr>
              <w:t xml:space="preserve">的得5分；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具备安装调试流程，安全措施，人员配置，方案中有一项简略的，得3分；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仅简单说明会完成安装调试，无实施步骤、无人员的，得1分；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质量控制方案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投标人应根据招标文件要求提供质量控制体系、质量检验标准、质量管理方案：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质量控制体系，质量责任分工及质量管理制度；②有明确的质量检验及合格判定标准；③有全过程质量控制措施；④有质量问题处理机制，明确不合格品的判定、处置及追溯方式。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具备质量控制体系，质量检验标准，全过程控制措施，质量问题处理机制，其中有一项缺失或内容简略的，得3分；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仅简单描述质量控制流程，无检验标准、无责任分工，内容空洞的，得1分；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培训及技术支持方案</w:t>
            </w:r>
            <w:r/>
          </w:p>
        </w:tc>
        <w:tc>
          <w:tcPr>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投标人应根据招标文件要求提供人员培训方案、技术支持方案、采购人所需的技术和学术支持方案：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人员培训方案，明确培训对象、内容、方式、课时安排及考核方式；②有明确的技术支持方案，明确支持渠道、人员及内容；③有采购人所需的技术和学术支持方案，明确可提供的技术资料、专业指导等支持内容；④有培训及技术支持人员配置清单，明确人员资质及职责分工。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具备培训方案，技术支持方案，学术支持方案，人员配置清单，其中有一项缺失或内容简略的，得3分；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仅简单描述提供培训和技术支持，无培训内容、无人员安排，内容空洞的，得1分；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540"/>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售后服务方案</w:t>
            </w:r>
            <w:r/>
          </w:p>
        </w:tc>
        <w:tc>
          <w:tcPr>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投标人应根据招标文件要求提供售后方案、售后人员安排、售后响应措施：</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售后服务方案，明确服务范围、服务内容、服务期限；②有明确的售后人员安排，明确售后服务机构、人员配置及联系方式；③有明确的售后响应措施，明确响应时间、到场时间、故障处理时限及处理方式；④有完善的售后保障措施，明确备品备件供应、定期回访、质量跟踪等内容。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具备售后方案，售后人员安排，售后响应措施，售后保障措施，其中有一项缺失或内容简略的，得3分；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仅简单描述提供售后服务，无服务内容、无响应时限，内容空洞的，得1分；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t xml:space="preserve">应急方案</w:t>
            </w:r>
            <w:r/>
          </w:p>
        </w:tc>
        <w:tc>
          <w:tcPr>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投标人应根据招标文件要求提供应急预案、应急处理方案、应急人员安排</w:t>
            </w:r>
            <w:r>
              <w:rPr>
                <w:rFonts w:hint="eastAsia" w:ascii="仿宋" w:hAnsi="仿宋" w:eastAsia="仿宋" w:cs="仿宋"/>
                <w:color w:val="auto"/>
                <w:highlight w:val="none"/>
              </w:rPr>
              <w:t xml:space="preserve">：</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应急预案，及分级响应机制；②有针对性的应急处理方案，明确的处置流程、处置措施及补救办法；③有明确的应急人员安排，明确应急组织架构、人员分工及联络方式；④有应急资源保障，明确应急备货、运力、技术支持等资源储备。方案内容完整、可落地得5分；</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具备应急预案，应急处理方案，应急人员安排，应急资源保障，其中有一项缺失或内容简略的，得3分；</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仅简单描述应急处理措施，无应急场景、无人员安排，内容空洞的，得1分；</w:t>
            </w:r>
            <w:r/>
          </w:p>
          <w:p>
            <w:pPr>
              <w:jc w:val="both"/>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p>
        </w:tc>
        <w:tc>
          <w:tcPr>
            <w:shd w:val="clear" w:color="auto" w:fill="auto"/>
            <w:tcW w:w="1320"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highlight w:val="none"/>
                <w:lang w:val="en-US" w:eastAsia="zh-CN" w:bidi="ar"/>
              </w:rPr>
              <w:t xml:space="preserve">业绩</w:t>
            </w:r>
            <w:r/>
          </w:p>
        </w:tc>
        <w:tc>
          <w:tcPr>
            <w:shd w:val="clear" w:color="auto" w:fill="auto"/>
            <w:tcW w:w="761"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val="en-US" w:eastAsia="zh-CN" w:bidi="ar"/>
              </w:rPr>
              <w:t xml:space="preserve">10分</w:t>
            </w:r>
            <w:r/>
          </w:p>
        </w:tc>
        <w:tc>
          <w:tcPr>
            <w:shd w:val="clear" w:color="auto" w:fill="auto"/>
            <w:tcW w:w="63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val="en-US" w:eastAsia="zh-CN" w:bidi="ar"/>
              </w:rPr>
              <w:t xml:space="preserve">2023年1月1日以来（以合同签订时间为准）所投同品牌同型号产品的销售合同及合同对应的销售发票，每一份得2分，最高得10分。（投标文件中提供包含双方签章并且显示品牌型号的合同复印件及合同对应显示型号的销售发票。提供不全的不得分，原件标后备查）</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bidi="ar"/>
              </w:rPr>
            </w:pPr>
            <w:r>
              <w:rPr>
                <w:rFonts w:hint="eastAsia" w:ascii="仿宋" w:hAnsi="仿宋" w:eastAsia="仿宋" w:cs="仿宋"/>
                <w:bCs/>
                <w:highlight w:val="none"/>
              </w:rPr>
              <w:t xml:space="preserve">节能、环保产品</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bidi="ar"/>
              </w:rPr>
            </w:pPr>
            <w:r>
              <w:rPr>
                <w:rFonts w:hint="eastAsia" w:ascii="仿宋" w:hAnsi="仿宋" w:eastAsia="仿宋" w:cs="仿宋"/>
                <w:bCs/>
                <w:highlight w:val="none"/>
                <w:lang w:val="en-US" w:eastAsia="zh-CN"/>
              </w:rPr>
              <w:t xml:space="preserve">1</w:t>
            </w:r>
            <w:r>
              <w:rPr>
                <w:rFonts w:hint="eastAsia" w:ascii="仿宋" w:hAnsi="仿宋" w:eastAsia="仿宋" w:cs="仿宋"/>
                <w:bCs/>
                <w:highlight w:val="none"/>
              </w:rPr>
              <w:t xml:space="preserve">分</w:t>
            </w:r>
            <w:r/>
          </w:p>
        </w:tc>
        <w:tc>
          <w:tcPr>
            <w:shd w:val="clear" w:color="auto" w:fill="auto"/>
            <w:tcW w:w="6375" w:type="dxa"/>
            <w:vAlign w:val="center"/>
            <w:textDirection w:val="lrTb"/>
            <w:noWrap w:val="false"/>
          </w:tcPr>
          <w:p>
            <w:pPr>
              <w:jc w:val="both"/>
              <w:keepLines w:val="0"/>
              <w:keepNext w:val="0"/>
              <w:pageBreakBefore w:val="0"/>
              <w:spacing w:line="440" w:lineRule="exact"/>
              <w:widowControl w:val="off"/>
              <w:rPr>
                <w:rFonts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①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的得0.5分；</w:t>
            </w:r>
            <w:r/>
          </w:p>
          <w:p>
            <w:pPr>
              <w:jc w:val="both"/>
              <w:keepLines w:val="0"/>
              <w:keepNext w:val="0"/>
              <w:pageBreakBefore w:val="0"/>
              <w:spacing w:line="440" w:lineRule="exact"/>
              <w:widowControl w:val="off"/>
              <w:rPr>
                <w:rFonts w:hint="eastAsia" w:ascii="仿宋" w:hAnsi="仿宋" w:eastAsia="仿宋" w:cs="仿宋"/>
                <w:color w:val="auto"/>
                <w:highlight w:val="none"/>
                <w:lang w:val="en-US" w:eastAsia="zh-CN" w:bidi="ar"/>
              </w:rPr>
            </w:pPr>
            <w:r>
              <w:rPr>
                <w:rFonts w:hint="eastAsia" w:ascii="仿宋" w:hAnsi="仿宋" w:eastAsia="仿宋" w:cs="仿宋"/>
                <w:bCs/>
                <w:sz w:val="24"/>
                <w:szCs w:val="24"/>
                <w:highlight w:val="none"/>
                <w:lang w:val="en-US" w:eastAsia="zh-CN" w:bidi="ar-SA"/>
              </w:rPr>
              <w:t xml:space="preserve">②投标产品在财政部、发展改革委公布的“节能产品政府采购品目清单”内，且投标文件中提供国家市场监督管理总局确定的列入“参与实施政府采购节能产品认证机构名录”内的认证机构出具的、有效期内的该产品的节能产品认证证书的得0.5分。未提供的不得分。</w:t>
            </w:r>
            <w:r/>
          </w:p>
        </w:tc>
      </w:tr>
    </w:tbl>
    <w:p>
      <w:pPr>
        <w:rPr>
          <w:rFonts w:ascii="仿宋" w:hAnsi="仿宋" w:eastAsia="仿宋" w:cs="仿宋"/>
          <w:color w:val="auto"/>
          <w:highlight w:val="none"/>
        </w:rPr>
      </w:pPr>
      <w:r>
        <w:rPr>
          <w:rFonts w:hint="eastAsia" w:ascii="仿宋" w:hAnsi="仿宋" w:eastAsia="仿宋" w:cs="仿宋"/>
          <w:color w:val="auto"/>
          <w:highlight w:val="none"/>
        </w:rPr>
        <w:t xml:space="preserve">说明：</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1.小微企业的价格扣除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1.1对于未预留份额专门面向中小企业采购的采购项目或预留份额项目中的非预留部分采购包，给予小微企业报价</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%的扣除，用扣除后的价格参加评审。联合体各方均为小微企业的，联合体视同为小微企业，享受</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2.监狱和戒毒企业的价格扣除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2.1对监狱和戒毒企业（简称监狱企业），给予</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2.3监狱企业标准请参照《关于政府采购支持监狱企业发展有关问题的通知》（财库</w:t>
      </w:r>
      <w:r>
        <w:rPr>
          <w:rFonts w:hint="eastAsia" w:ascii="仿宋" w:hAnsi="仿宋" w:eastAsia="仿宋" w:cs="仿宋"/>
          <w:color w:val="auto"/>
          <w:highlight w:val="none"/>
          <w:lang w:eastAsia="zh-CN"/>
        </w:rPr>
        <w:t xml:space="preserve">〔2014〕68号</w:t>
      </w:r>
      <w:r>
        <w:rPr>
          <w:rFonts w:hint="eastAsia" w:ascii="仿宋" w:hAnsi="仿宋" w:eastAsia="仿宋" w:cs="仿宋"/>
          <w:color w:val="auto"/>
          <w:highlight w:val="none"/>
        </w:rPr>
        <w:t xml:space="preserve">）。</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3.残疾人福利性单位的价格扣除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3.1对残疾人福利性单位，给予</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0%的价格扣除，用扣除后的价格参与评审。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3.2残疾人福利单位需按照招标文件的要求提供《残疾人福利性单位声明函》。</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4.采购本国产品的支持政策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4.2当采购项目或者采购包中含有多种产品，投标人为该采购项目或者采购包提供的符合本国产品标准的产品成本之和占该投标人提供的全部产品成本之和的比例达到80%以上时（投标人需在“明细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4.3投标人需按照招标文件的要求提供《关于符合本国产品标准的声明函》（以下简称《声明函》），如不提供将不享受本国产品价格评审优惠。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4.4投标人需在《声明函》中逐一并且准确地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6.专门面向中小企业采购的项目，不再执行价格评审优惠的扶持政策。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7.中标（成交）供应商提供的《声明函》或有关证明文件将随中标、成交结果同时公告。</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8.投标人提供虚假《声明函》、虚假证明文件谋取中标、成交的，依照《中华人民共和国政府采购法》等法律法规规定追究相应责任。</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9.实质性要求不得负偏离；否则，按照无效投标处理。</w:t>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spacing w:line="440" w:lineRule="exact"/>
        <w:rPr>
          <w:rFonts w:hint="eastAsia" w:ascii="仿宋" w:hAnsi="仿宋" w:eastAsia="仿宋" w:cs="仿宋"/>
          <w:b/>
          <w:color w:val="auto"/>
          <w:highlight w:val="none"/>
          <w:lang w:eastAsia="zh-CN"/>
        </w:rPr>
        <w:outlineLvl w:val="1"/>
      </w:pPr>
      <w:r>
        <w:rPr>
          <w:rFonts w:hint="eastAsia" w:ascii="仿宋" w:hAnsi="仿宋" w:eastAsia="仿宋" w:cs="仿宋"/>
          <w:b/>
          <w:color w:val="auto"/>
          <w:highlight w:val="none"/>
          <w:lang w:val="en-US" w:eastAsia="zh-CN"/>
        </w:rPr>
        <w:t xml:space="preserve">采购包2</w:t>
      </w:r>
      <w:r>
        <w:rPr>
          <w:rFonts w:hint="eastAsia" w:ascii="仿宋" w:hAnsi="仿宋" w:eastAsia="仿宋" w:cs="仿宋"/>
          <w:b/>
          <w:color w:val="auto"/>
          <w:highlight w:val="none"/>
        </w:rPr>
        <w:t xml:space="preserve">综合评分表：</w:t>
      </w:r>
      <w:r/>
    </w:p>
    <w:tbl>
      <w:tblPr>
        <w:tblStyle w:val="731"/>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320"/>
        <w:gridCol w:w="761"/>
        <w:gridCol w:w="6375"/>
      </w:tblGrid>
      <w:tr>
        <w:trPr>
          <w:jc w:val="center"/>
          <w:trHeight w:val="542"/>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3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30</w:t>
            </w:r>
            <w:r>
              <w:rPr>
                <w:rFonts w:hint="eastAsia" w:ascii="仿宋" w:hAnsi="仿宋" w:eastAsia="仿宋" w:cs="仿宋"/>
                <w:bCs w:val="0"/>
                <w:color w:val="auto"/>
                <w:sz w:val="24"/>
                <w:szCs w:val="24"/>
                <w:highlight w:val="none"/>
              </w:rPr>
              <w:t xml:space="preserve">。</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29</w:t>
            </w:r>
            <w:r>
              <w:rPr>
                <w:rFonts w:hint="eastAsia" w:ascii="仿宋" w:hAnsi="仿宋" w:eastAsia="仿宋" w:cs="仿宋"/>
                <w:color w:val="auto"/>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完全满足招标文件第四部分采购需求（</w:t>
            </w:r>
            <w:r>
              <w:rPr>
                <w:rFonts w:hint="eastAsia" w:ascii="仿宋" w:hAnsi="仿宋" w:eastAsia="仿宋" w:cs="仿宋"/>
                <w:color w:val="auto"/>
                <w:highlight w:val="none"/>
                <w:lang w:val="en-US" w:eastAsia="zh-CN"/>
              </w:rPr>
              <w:t xml:space="preserve">一</w:t>
            </w:r>
            <w:r>
              <w:rPr>
                <w:rFonts w:hint="eastAsia" w:ascii="仿宋" w:hAnsi="仿宋" w:eastAsia="仿宋" w:cs="仿宋"/>
                <w:color w:val="auto"/>
                <w:highlight w:val="none"/>
              </w:rPr>
              <w:t xml:space="preserve">）技术要求</w:t>
            </w:r>
            <w:r>
              <w:rPr>
                <w:rFonts w:hint="eastAsia" w:ascii="仿宋" w:hAnsi="仿宋" w:eastAsia="仿宋" w:cs="仿宋"/>
                <w:color w:val="auto"/>
                <w:highlight w:val="none"/>
                <w:lang w:eastAsia="zh-CN"/>
              </w:rPr>
              <w:t xml:space="preserve">的</w:t>
            </w:r>
            <w:r>
              <w:rPr>
                <w:rFonts w:hint="eastAsia" w:ascii="仿宋" w:hAnsi="仿宋" w:eastAsia="仿宋" w:cs="仿宋"/>
                <w:color w:val="auto"/>
                <w:highlight w:val="none"/>
              </w:rPr>
              <w:t xml:space="preserve">得满分，</w:t>
            </w:r>
            <w:r>
              <w:rPr>
                <w:rFonts w:hint="eastAsia" w:ascii="仿宋" w:hAnsi="仿宋" w:eastAsia="仿宋" w:cs="仿宋"/>
                <w:color w:val="auto"/>
                <w:highlight w:val="none"/>
                <w:lang w:val="en-US" w:eastAsia="zh-CN"/>
              </w:rPr>
              <w:t xml:space="preserve">★参数</w:t>
            </w:r>
            <w:r>
              <w:rPr>
                <w:rFonts w:hint="eastAsia" w:ascii="仿宋" w:hAnsi="仿宋" w:eastAsia="仿宋" w:cs="仿宋"/>
                <w:color w:val="auto"/>
                <w:highlight w:val="none"/>
              </w:rPr>
              <w:t xml:space="preserve">为核心参数，</w:t>
            </w:r>
            <w:r>
              <w:rPr>
                <w:rFonts w:hint="eastAsia" w:ascii="仿宋" w:hAnsi="仿宋" w:eastAsia="仿宋" w:cs="仿宋"/>
                <w:color w:val="auto"/>
                <w:highlight w:val="none"/>
                <w:lang w:val="en-US" w:eastAsia="zh-CN"/>
              </w:rPr>
              <w:t xml:space="preserve">不得出现负偏离，否则将作无效投标处理</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▲参数为重要参数，每负偏离一项扣2分；其余参数为一般参数，每负偏离一项扣0.4分</w:t>
            </w:r>
            <w:r>
              <w:rPr>
                <w:rFonts w:hint="eastAsia" w:ascii="仿宋" w:hAnsi="仿宋" w:eastAsia="仿宋" w:cs="仿宋"/>
                <w:color w:val="auto"/>
                <w:highlight w:val="none"/>
              </w:rPr>
              <w:t xml:space="preserve">。</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注：★、▲参数以及采购需求中明确要求提供证明材料的，须按要求在投标文件中提供证明材料，且均须在技术响应偏差表详尽真实地提供偏差情况及证明材料页码，否则视为负偏离。</w:t>
            </w:r>
            <w:r/>
          </w:p>
          <w:p>
            <w:pP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000000"/>
                <w:highlight w:val="none"/>
                <w:lang w:val="en-US" w:eastAsia="zh-CN"/>
              </w:rPr>
              <w:t xml:space="preserve">证明材料指技术白皮书、彩页、检测报告、产品说明书等有效证明材料。技术白皮书、彩页、产品说明书需为公开发布的正式版本；检测报告须为有效报告。若投标文件未按要求提供相关证明材料或证明材料不完整、不清晰的，视为未提供。</w:t>
            </w:r>
            <w:r/>
          </w:p>
        </w:tc>
      </w:tr>
      <w:tr>
        <w:trPr>
          <w:jc w:val="center"/>
          <w:trHeight w:val="507"/>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项目交货方案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投标人应根据招标文件要求提供项目交货方案、进度方案、防护方案：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①有完整供货进度计划，明确生产、备货、物流、到货各节点时间；②有设备防护、运输防震防潮保护措施；③有缺货或延期备选预案；④有供货组织人员配置清单。方案内容完整、可落地得5分；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具备供货进度计划，运输防护措施，人员配置，备选预案有一项缺失或内容简略的，得3分；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仅简单描述供货流程，无时间节点、无风险预案，内容空洞的，得1分；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安装调试方案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投标人应根据招标文件要求提供安装方案、调试方案、管理方案：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①明确安装实施步骤；②调试流程、校准自检流程完整；③现场安全防护、现场保护措施；④人员资质配置齐全（包含技术人员、持证情况）</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方案内容完整</w:t>
            </w:r>
            <w:r>
              <w:rPr>
                <w:rFonts w:hint="eastAsia" w:ascii="仿宋" w:hAnsi="仿宋" w:eastAsia="仿宋" w:cs="仿宋"/>
                <w:color w:val="auto"/>
                <w:highlight w:val="none"/>
              </w:rPr>
              <w:t xml:space="preserve">的得5分；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具备安装调试流程，安全措施，人员配置，方案中有一项简略的，得3分；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仅简单说明会完成安装调试，无实施步骤、无人员的，得1分；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质量控制方案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投标人应根据招标文件要求提供质量控制体系、质量检验标准、质量管理方案：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质量控制体系，质量责任分工及质量管理制度；②有明确的质量检验及合格判定标准；③有全过程质量控制措施；④有质量问题处理机制，明确不合格品的判定、处置及追溯方式。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具备质量控制体系，质量检验标准，全过程控制措施，质量问题处理机制，其中有一项缺失或内容简略的，得3分；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仅简单描述质量控制流程，无检验标准、无责任分工，内容空洞的，得1分；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260"/>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培训及技术支持方案</w:t>
            </w:r>
            <w:r/>
          </w:p>
        </w:tc>
        <w:tc>
          <w:tcPr>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投标人应根据招标文件要求提供人员培训方案、技术支持方案、采购人所需的技术和学术支持方案：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人员培训方案，明确培训对象、内容、方式、课时安排及考核方式；②有明确的技术支持方案，明确支持渠道、人员及内容；③有采购人所需的技术和学术支持方案，明确可提供的技术资料、专业指导等支持内容；④有培训及技术支持人员配置清单，明确人员资质及职责分工。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具备培训方案，技术支持方案，学术支持方案，人员配置清单，其中有一项缺失或内容简略的，得3分；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仅简单描述提供培训和技术支持，无培训内容、无人员安排，内容空洞的，得1分；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540"/>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售后服务方案</w:t>
            </w:r>
            <w:r/>
          </w:p>
        </w:tc>
        <w:tc>
          <w:tcPr>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投标人应根据招标文件要求提供售后方案、售后人员安排、售后响应措施：</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售后服务方案，明确服务范围、服务内容、服务期限；②有明确的售后人员安排，明确售后服务机构、人员配置及联系方式；③有明确的售后响应措施，明确响应时间、到场时间、故障处理时限及处理方式；④有完善的售后保障措施，明确备品备件供应、定期回访、质量跟踪等内容。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具备售后方案，售后人员安排，售后响应措施，售后保障措施，其中有一项缺失或内容简略的，得3分；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仅简单描述提供售后服务，无服务内容、无响应时限，内容空洞的，得1分；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t xml:space="preserve">应急方案</w:t>
            </w:r>
            <w:r/>
          </w:p>
        </w:tc>
        <w:tc>
          <w:tcPr>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投标人应根据招标文件要求提供应急预案、应急处理方案、应急人员安排</w:t>
            </w:r>
            <w:r>
              <w:rPr>
                <w:rFonts w:hint="eastAsia" w:ascii="仿宋" w:hAnsi="仿宋" w:eastAsia="仿宋" w:cs="仿宋"/>
                <w:color w:val="auto"/>
                <w:highlight w:val="none"/>
              </w:rPr>
              <w:t xml:space="preserve">：</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应急预案，及分级响应机制；②有针对性的应急处理方案，明确的处置流程、处置措施及补救办法；③有明确的应急人员安排，明确应急组织架构、人员分工及联络方式；④有应急资源保障，明确应急备货、运力、技术支持等资源储备。方案内容完整、可落地得5分；</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具备应急预案，应急处理方案，应急人员安排，应急资源保障，其中有一项缺失或内容简略的，得3分；</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仅简单描述应急处理措施，无应急场景、无人员安排，内容空洞的，得1分；</w:t>
            </w:r>
            <w:r/>
          </w:p>
          <w:p>
            <w:pPr>
              <w:jc w:val="both"/>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p>
        </w:tc>
        <w:tc>
          <w:tcPr>
            <w:shd w:val="clear" w:color="auto" w:fill="auto"/>
            <w:tcW w:w="1320"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highlight w:val="none"/>
                <w:lang w:val="en-US" w:eastAsia="zh-CN" w:bidi="ar"/>
              </w:rPr>
              <w:t xml:space="preserve">业绩</w:t>
            </w:r>
            <w:r/>
          </w:p>
        </w:tc>
        <w:tc>
          <w:tcPr>
            <w:shd w:val="clear" w:color="auto" w:fill="auto"/>
            <w:tcW w:w="761"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val="en-US" w:eastAsia="zh-CN" w:bidi="ar"/>
              </w:rPr>
              <w:t xml:space="preserve">10分</w:t>
            </w:r>
            <w:r/>
          </w:p>
        </w:tc>
        <w:tc>
          <w:tcPr>
            <w:shd w:val="clear" w:color="auto" w:fill="auto"/>
            <w:tcW w:w="63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val="en-US" w:eastAsia="zh-CN" w:bidi="ar"/>
              </w:rPr>
              <w:t xml:space="preserve">2023年1月1日以来（以合同签订时间为准）所投核心产品同品牌同型号产品的销售合同及合同对应的销售发票，每一份得2分，最高得10分。（投标文件中提供包含双方签章并且显示品牌型号的合同复印件及合同对应显示型号的销售发票。提供不全的不得分，原件标后备查）</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bidi="ar"/>
              </w:rPr>
            </w:pPr>
            <w:r>
              <w:rPr>
                <w:rFonts w:hint="eastAsia" w:ascii="仿宋" w:hAnsi="仿宋" w:eastAsia="仿宋" w:cs="仿宋"/>
                <w:bCs/>
                <w:highlight w:val="none"/>
              </w:rPr>
              <w:t xml:space="preserve">节能、环保产品</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bidi="ar"/>
              </w:rPr>
            </w:pPr>
            <w:r>
              <w:rPr>
                <w:rFonts w:hint="eastAsia" w:ascii="仿宋" w:hAnsi="仿宋" w:eastAsia="仿宋" w:cs="仿宋"/>
                <w:bCs/>
                <w:highlight w:val="none"/>
                <w:lang w:val="en-US" w:eastAsia="zh-CN"/>
              </w:rPr>
              <w:t xml:space="preserve">1</w:t>
            </w:r>
            <w:r>
              <w:rPr>
                <w:rFonts w:hint="eastAsia" w:ascii="仿宋" w:hAnsi="仿宋" w:eastAsia="仿宋" w:cs="仿宋"/>
                <w:bCs/>
                <w:highlight w:val="none"/>
              </w:rPr>
              <w:t xml:space="preserve">分</w:t>
            </w:r>
            <w:r/>
          </w:p>
        </w:tc>
        <w:tc>
          <w:tcPr>
            <w:shd w:val="clear" w:color="auto" w:fill="auto"/>
            <w:tcW w:w="6375" w:type="dxa"/>
            <w:vAlign w:val="center"/>
            <w:textDirection w:val="lrTb"/>
            <w:noWrap w:val="false"/>
          </w:tcPr>
          <w:p>
            <w:pPr>
              <w:jc w:val="both"/>
              <w:keepLines w:val="0"/>
              <w:keepNext w:val="0"/>
              <w:pageBreakBefore w:val="0"/>
              <w:spacing w:line="440" w:lineRule="exact"/>
              <w:widowControl w:val="off"/>
              <w:rPr>
                <w:rFonts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①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的得0.5分；</w:t>
            </w:r>
            <w:r/>
          </w:p>
          <w:p>
            <w:pPr>
              <w:jc w:val="both"/>
              <w:keepLines w:val="0"/>
              <w:keepNext w:val="0"/>
              <w:pageBreakBefore w:val="0"/>
              <w:spacing w:line="440" w:lineRule="exact"/>
              <w:widowControl w:val="off"/>
              <w:rPr>
                <w:rFonts w:hint="eastAsia" w:ascii="仿宋" w:hAnsi="仿宋" w:eastAsia="仿宋" w:cs="仿宋"/>
                <w:color w:val="auto"/>
                <w:highlight w:val="none"/>
                <w:lang w:val="en-US" w:eastAsia="zh-CN" w:bidi="ar"/>
              </w:rPr>
            </w:pPr>
            <w:r>
              <w:rPr>
                <w:rFonts w:hint="eastAsia" w:ascii="仿宋" w:hAnsi="仿宋" w:eastAsia="仿宋" w:cs="仿宋"/>
                <w:bCs/>
                <w:sz w:val="24"/>
                <w:szCs w:val="24"/>
                <w:highlight w:val="none"/>
                <w:lang w:val="en-US" w:eastAsia="zh-CN" w:bidi="ar-SA"/>
              </w:rPr>
              <w:t xml:space="preserve">②投标产品在财政部、发展改革委公布的“节能产品政府采购品目清单”内，且投标文件中提供国家市场监督管理总局确定的列入“参与实施政府采购节能产品认证机构名录”内的认证机构出具的、有效期内的该产品的节能产品认证证书的得0.5分。未提供的不得分。</w:t>
            </w:r>
            <w:r/>
          </w:p>
        </w:tc>
      </w:tr>
    </w:tbl>
    <w:p>
      <w:pPr>
        <w:rPr>
          <w:rFonts w:ascii="仿宋" w:hAnsi="仿宋" w:eastAsia="仿宋" w:cs="仿宋"/>
          <w:color w:val="auto"/>
          <w:highlight w:val="none"/>
        </w:rPr>
      </w:pPr>
      <w:r>
        <w:rPr>
          <w:rFonts w:hint="eastAsia" w:ascii="仿宋" w:hAnsi="仿宋" w:eastAsia="仿宋" w:cs="仿宋"/>
          <w:color w:val="auto"/>
          <w:highlight w:val="none"/>
        </w:rPr>
        <w:t xml:space="preserve">说明：</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1.小微企业的价格扣除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1.1对于未预留份额专门面向中小企业采购的采购项目或预留份额项目中的非预留部分采购包，给予小微企业报价</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%的扣除，用扣除后的价格参加评审。联合体各方均为小微企业的，联合体视同为小微企业，享受</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2.监狱和戒毒企业的价格扣除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2.1对监狱和戒毒企业（简称监狱企业），给予</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2.3监狱企业标准请参照《关于政府采购支持监狱企业发展有关问题的通知》（财库</w:t>
      </w:r>
      <w:r>
        <w:rPr>
          <w:rFonts w:hint="eastAsia" w:ascii="仿宋" w:hAnsi="仿宋" w:eastAsia="仿宋" w:cs="仿宋"/>
          <w:color w:val="auto"/>
          <w:highlight w:val="none"/>
          <w:lang w:eastAsia="zh-CN"/>
        </w:rPr>
        <w:t xml:space="preserve">〔2014〕68号</w:t>
      </w:r>
      <w:r>
        <w:rPr>
          <w:rFonts w:hint="eastAsia" w:ascii="仿宋" w:hAnsi="仿宋" w:eastAsia="仿宋" w:cs="仿宋"/>
          <w:color w:val="auto"/>
          <w:highlight w:val="none"/>
        </w:rPr>
        <w:t xml:space="preserve">）。</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3.残疾人福利性单位的价格扣除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3.1对残疾人福利性单位，给予</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0%的价格扣除，用扣除后的价格参与评审。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3.2残疾人福利单位需按照招标文件的要求提供《残疾人福利性单位声明函》。</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4.采购本国产品的支持政策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4.2当采购项目或者采购包中含有多种产品，投标人为该采购项目或者采购包提供的符合本国产品标准的产品成本之和占该投标人提供的全部产品成本之和的比例达到80%以上时（投标人需在“明细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4.3投标人需按照招标文件的要求提供《关于符合本国产品标准的声明函》（以下简称《声明函》），如不提供将不享受本国产品价格评审优惠。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4.4投标人需在《声明函》中逐一并且准确地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6.专门面向中小企业采购的项目，不再执行价格评审优惠的扶持政策。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7.中标（成交）供应商提供的《声明函》或有关证明文件将随中标、成交结果同时公告。</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8.投标人提供虚假《声明函》、虚假证明文件谋取中标、成交的，依照《中华人民共和国政府采购法》等法律法规规定追究相应责任。</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9.实质性要求不得负偏离；否则，按照无效投标处理。</w:t>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spacing w:line="440" w:lineRule="exact"/>
        <w:rPr>
          <w:rFonts w:hint="eastAsia" w:ascii="仿宋" w:hAnsi="仿宋" w:eastAsia="仿宋" w:cs="仿宋"/>
          <w:b/>
          <w:color w:val="auto"/>
          <w:highlight w:val="none"/>
          <w:lang w:eastAsia="zh-CN"/>
        </w:rPr>
        <w:outlineLvl w:val="1"/>
      </w:pPr>
      <w:r>
        <w:rPr>
          <w:rFonts w:hint="eastAsia" w:ascii="仿宋" w:hAnsi="仿宋" w:eastAsia="仿宋" w:cs="仿宋"/>
          <w:b/>
          <w:color w:val="auto"/>
          <w:highlight w:val="none"/>
          <w:lang w:val="en-US" w:eastAsia="zh-CN"/>
        </w:rPr>
        <w:t xml:space="preserve">采购包3</w:t>
      </w:r>
      <w:r>
        <w:rPr>
          <w:rFonts w:hint="eastAsia" w:ascii="仿宋" w:hAnsi="仿宋" w:eastAsia="仿宋" w:cs="仿宋"/>
          <w:b/>
          <w:color w:val="auto"/>
          <w:highlight w:val="none"/>
        </w:rPr>
        <w:t xml:space="preserve">综合评分表：</w:t>
      </w:r>
      <w:r/>
    </w:p>
    <w:tbl>
      <w:tblPr>
        <w:tblStyle w:val="731"/>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320"/>
        <w:gridCol w:w="761"/>
        <w:gridCol w:w="6375"/>
      </w:tblGrid>
      <w:tr>
        <w:trPr>
          <w:jc w:val="center"/>
          <w:trHeight w:val="542"/>
        </w:trPr>
        <w:tc>
          <w:tcPr>
            <w:tcW w:w="750" w:type="dxa"/>
            <w:vAlign w:val="center"/>
            <w:textDirection w:val="lrTb"/>
            <w:noWrap w:val="false"/>
          </w:tcPr>
          <w:p>
            <w:pPr>
              <w:jc w:val="center"/>
              <w:spacing w:line="440" w:lineRule="exact"/>
              <w:rPr>
                <w:rFonts w:ascii="仿宋" w:hAnsi="仿宋" w:eastAsia="仿宋" w:cs="仿宋"/>
                <w:b/>
                <w:highlight w:val="none"/>
              </w:rPr>
            </w:pPr>
            <w:r>
              <w:rPr>
                <w:rFonts w:hint="eastAsia" w:ascii="仿宋" w:hAnsi="仿宋" w:eastAsia="仿宋" w:cs="仿宋"/>
                <w:b/>
                <w:highlight w:val="none"/>
              </w:rPr>
              <w:t xml:space="preserve">序号</w:t>
            </w:r>
            <w:r/>
          </w:p>
        </w:tc>
        <w:tc>
          <w:tcPr>
            <w:tcW w:w="1320" w:type="dxa"/>
            <w:vAlign w:val="center"/>
            <w:textDirection w:val="lrTb"/>
            <w:noWrap w:val="false"/>
          </w:tcPr>
          <w:p>
            <w:pPr>
              <w:jc w:val="center"/>
              <w:spacing w:line="440" w:lineRule="exact"/>
              <w:rPr>
                <w:rFonts w:ascii="仿宋" w:hAnsi="仿宋" w:eastAsia="仿宋" w:cs="仿宋"/>
                <w:b/>
                <w:highlight w:val="none"/>
              </w:rPr>
            </w:pPr>
            <w:r>
              <w:rPr>
                <w:rFonts w:hint="eastAsia" w:ascii="仿宋" w:hAnsi="仿宋" w:eastAsia="仿宋" w:cs="仿宋"/>
                <w:b/>
                <w:highlight w:val="none"/>
              </w:rPr>
              <w:t xml:space="preserve">评分因素</w:t>
            </w:r>
            <w:r/>
          </w:p>
        </w:tc>
        <w:tc>
          <w:tcPr>
            <w:tcW w:w="761" w:type="dxa"/>
            <w:vAlign w:val="center"/>
            <w:textDirection w:val="lrTb"/>
            <w:noWrap w:val="false"/>
          </w:tcPr>
          <w:p>
            <w:pPr>
              <w:jc w:val="center"/>
              <w:spacing w:line="440" w:lineRule="exact"/>
              <w:rPr>
                <w:rFonts w:ascii="仿宋" w:hAnsi="仿宋" w:eastAsia="仿宋" w:cs="仿宋"/>
                <w:b/>
                <w:highlight w:val="none"/>
              </w:rPr>
            </w:pPr>
            <w:r>
              <w:rPr>
                <w:rFonts w:hint="eastAsia" w:ascii="仿宋" w:hAnsi="仿宋" w:eastAsia="仿宋" w:cs="仿宋"/>
                <w:b/>
                <w:highlight w:val="none"/>
              </w:rPr>
              <w:t xml:space="preserve">分值</w:t>
            </w:r>
            <w:r/>
          </w:p>
        </w:tc>
        <w:tc>
          <w:tcPr>
            <w:tcW w:w="6375" w:type="dxa"/>
            <w:vAlign w:val="center"/>
            <w:textDirection w:val="lrTb"/>
            <w:noWrap w:val="false"/>
          </w:tcPr>
          <w:p>
            <w:pPr>
              <w:jc w:val="center"/>
              <w:spacing w:line="440" w:lineRule="exact"/>
              <w:rPr>
                <w:rFonts w:ascii="仿宋" w:hAnsi="仿宋" w:eastAsia="仿宋" w:cs="仿宋"/>
                <w:b/>
                <w:highlight w:val="none"/>
              </w:rPr>
            </w:pPr>
            <w:r>
              <w:rPr>
                <w:rFonts w:hint="eastAsia" w:ascii="仿宋" w:hAnsi="仿宋" w:eastAsia="仿宋" w:cs="仿宋"/>
                <w:b/>
                <w:highlight w:val="none"/>
              </w:rPr>
              <w:t xml:space="preserve">评分依据</w:t>
            </w:r>
            <w:r/>
          </w:p>
        </w:tc>
      </w:tr>
      <w:tr>
        <w:trPr>
          <w:jc w:val="center"/>
          <w:trHeight w:val="788"/>
        </w:trPr>
        <w:tc>
          <w:tcPr>
            <w:tcW w:w="75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1</w:t>
            </w:r>
            <w:r/>
          </w:p>
        </w:tc>
        <w:tc>
          <w:tcPr>
            <w:shd w:val="clear" w:color="auto" w:fill="auto"/>
            <w:tcW w:w="132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价格</w:t>
            </w:r>
            <w:r/>
          </w:p>
        </w:tc>
        <w:tc>
          <w:tcPr>
            <w:tcW w:w="761"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30分</w:t>
            </w:r>
            <w:r/>
          </w:p>
        </w:tc>
        <w:tc>
          <w:tcPr>
            <w:tcW w:w="6375" w:type="dxa"/>
            <w:vAlign w:val="center"/>
            <w:textDirection w:val="lrTb"/>
            <w:noWrap w:val="false"/>
          </w:tcPr>
          <w:p>
            <w:pPr>
              <w:spacing w:line="440" w:lineRule="exact"/>
              <w:rPr>
                <w:rFonts w:ascii="仿宋" w:hAnsi="仿宋" w:eastAsia="仿宋" w:cs="仿宋"/>
                <w:highlight w:val="none"/>
              </w:rPr>
            </w:pPr>
            <w:r>
              <w:rPr>
                <w:rFonts w:hint="eastAsia" w:ascii="仿宋" w:hAnsi="仿宋" w:eastAsia="仿宋" w:cs="仿宋"/>
                <w:highlight w:val="none"/>
              </w:rPr>
              <w:t xml:space="preserve">价格分采用低价优先法计算，即满足招标文件要求且报价最低的报价为评标基准价，其价格分为满分。其他投标人的价格分按照下列公式计算，保留小数点后2位：报价得分=（评标基准价／报价）×30。</w:t>
            </w:r>
            <w:r/>
          </w:p>
        </w:tc>
      </w:tr>
      <w:tr>
        <w:trPr>
          <w:jc w:val="center"/>
          <w:trHeight w:val="788"/>
        </w:trPr>
        <w:tc>
          <w:tcPr>
            <w:tcW w:w="75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2</w:t>
            </w:r>
            <w:r/>
          </w:p>
        </w:tc>
        <w:tc>
          <w:tcPr>
            <w:shd w:val="clear" w:color="auto" w:fill="auto"/>
            <w:tcW w:w="132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需求响应</w:t>
            </w:r>
            <w:r/>
          </w:p>
        </w:tc>
        <w:tc>
          <w:tcPr>
            <w:tcW w:w="761"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color w:val="auto"/>
                <w:highlight w:val="none"/>
                <w:lang w:val="en-US" w:eastAsia="zh-CN"/>
              </w:rPr>
              <w:t xml:space="preserve">29</w:t>
            </w:r>
            <w:r>
              <w:rPr>
                <w:rFonts w:hint="eastAsia" w:ascii="仿宋" w:hAnsi="仿宋" w:eastAsia="仿宋" w:cs="仿宋"/>
                <w:highlight w:val="none"/>
              </w:rPr>
              <w:t xml:space="preserve">分</w:t>
            </w:r>
            <w:r/>
          </w:p>
        </w:tc>
        <w:tc>
          <w:tcPr>
            <w:tcW w:w="6375" w:type="dxa"/>
            <w:vAlign w:val="center"/>
            <w:textDirection w:val="lrTb"/>
            <w:noWrap w:val="false"/>
          </w:tcPr>
          <w:p>
            <w:pPr>
              <w:spacing w:line="440" w:lineRule="exact"/>
              <w:rPr>
                <w:rFonts w:ascii="仿宋" w:hAnsi="仿宋" w:eastAsia="仿宋" w:cs="仿宋"/>
                <w:highlight w:val="none"/>
              </w:rPr>
            </w:pPr>
            <w:r>
              <w:rPr>
                <w:rFonts w:hint="eastAsia" w:ascii="仿宋" w:hAnsi="仿宋" w:eastAsia="仿宋" w:cs="仿宋"/>
                <w:highlight w:val="none"/>
              </w:rPr>
              <w:t xml:space="preserve">完全满足招标文件第四部分采购需求（一）技术要求的得满分，★参数为核心参数，不得出现负偏离，否则将作无效投标处理；▲参数为重要参数，每负偏离一项扣</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分；其余参数为一般参数，每负偏离一项扣</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分。</w:t>
            </w:r>
            <w:r/>
          </w:p>
          <w:p>
            <w:pPr>
              <w:spacing w:line="440" w:lineRule="exact"/>
              <w:rPr>
                <w:rFonts w:hint="eastAsia" w:ascii="仿宋" w:hAnsi="仿宋" w:eastAsia="仿宋" w:cs="仿宋"/>
                <w:highlight w:val="none"/>
              </w:rPr>
            </w:pPr>
            <w:r>
              <w:rPr>
                <w:rFonts w:hint="eastAsia" w:ascii="仿宋" w:hAnsi="仿宋" w:eastAsia="仿宋" w:cs="仿宋"/>
                <w:highlight w:val="none"/>
              </w:rPr>
              <w:t xml:space="preserve">注：★、▲参数以及采购需求中明确要求提供证明材料的，须按要求在投标文件中提供证明材料，且均须在技术响应偏差表详尽真实地提供偏差情况及证明材料页码，否则视为负偏离。</w:t>
            </w:r>
            <w:r/>
          </w:p>
          <w:p>
            <w:pPr>
              <w:spacing w:line="440" w:lineRule="exact"/>
              <w:rPr>
                <w:rFonts w:hint="eastAsia" w:ascii="仿宋" w:hAnsi="仿宋" w:eastAsia="仿宋" w:cs="仿宋"/>
                <w:highlight w:val="none"/>
              </w:rPr>
            </w:pPr>
            <w:r>
              <w:rPr>
                <w:rFonts w:hint="eastAsia" w:ascii="仿宋" w:hAnsi="仿宋" w:eastAsia="仿宋" w:cs="仿宋"/>
                <w:color w:val="000000"/>
                <w:highlight w:val="none"/>
                <w:lang w:val="en-US" w:eastAsia="zh-CN"/>
              </w:rPr>
              <w:t xml:space="preserve">证明材料指技术白皮书、彩页、检测报告、产品说明书等有效证明材料。技术白皮书、彩页、产品说明书需为公开发布的正式版本；检测报告须为有效报告。若投标文件未按要求提供相关证明材料或证明材料不完整、不清晰的，视为未提供。</w:t>
            </w:r>
            <w:r/>
          </w:p>
        </w:tc>
      </w:tr>
      <w:tr>
        <w:trPr>
          <w:jc w:val="center"/>
          <w:trHeight w:val="507"/>
        </w:trPr>
        <w:tc>
          <w:tcPr>
            <w:tcW w:w="75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3</w:t>
            </w:r>
            <w:r/>
          </w:p>
        </w:tc>
        <w:tc>
          <w:tcPr>
            <w:shd w:val="clear" w:color="auto" w:fill="auto"/>
            <w:tcW w:w="132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项目交货方案</w:t>
            </w:r>
            <w:r/>
          </w:p>
        </w:tc>
        <w:tc>
          <w:tcPr>
            <w:shd w:val="clear" w:color="auto" w:fill="auto"/>
            <w:tcW w:w="761"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投标人应根据招标文件要求提供项目交货方案、进度方案、防护方案：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①有完整供货进度计划，明确生产、备货、物流、到货各节点时间；②有设备防护、运输防震防潮保护措施；③有缺货或延期备选预案；④有供货组织人员配置清单。方案内容完整、可落地得5分；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具备供货进度计划，运输防护措施，人员配置，备选预案有一项缺失或内容简略的，得3分；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仅简单描述供货流程，无时间节点、无风险预案，内容空洞的，得1分；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shd w:val="clear" w:color="auto" w:fill="auto"/>
            <w:tcW w:w="75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4</w:t>
            </w:r>
            <w:r/>
          </w:p>
        </w:tc>
        <w:tc>
          <w:tcPr>
            <w:shd w:val="clear" w:color="auto" w:fill="auto"/>
            <w:tcW w:w="132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安装调试方案</w:t>
            </w:r>
            <w:r/>
          </w:p>
        </w:tc>
        <w:tc>
          <w:tcPr>
            <w:shd w:val="clear" w:color="auto" w:fill="auto"/>
            <w:tcW w:w="761"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5</w:t>
            </w:r>
            <w:r>
              <w:rPr>
                <w:rFonts w:ascii="仿宋" w:hAnsi="仿宋" w:eastAsia="仿宋" w:cs="仿宋"/>
                <w:highlight w:val="none"/>
              </w:rPr>
              <w:t xml:space="preserve">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投标人应根据招标文件要求提供安装方案、调试方案、管理方案：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①明确安装实施步骤；②调试流程、校准自检流程完整；③现场安全防护、现场保护措施；④人员资质配置齐全（包含技术人员、持证情况）</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方案内容完整</w:t>
            </w:r>
            <w:r>
              <w:rPr>
                <w:rFonts w:hint="eastAsia" w:ascii="仿宋" w:hAnsi="仿宋" w:eastAsia="仿宋" w:cs="仿宋"/>
                <w:color w:val="auto"/>
                <w:highlight w:val="none"/>
              </w:rPr>
              <w:t xml:space="preserve">的得5分；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具备安装调试流程，安全措施，人员配置，方案中有一项简略的，得3分；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仅简单说明会完成安装调试，无实施步骤、无人员的，得1分；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shd w:val="clear" w:color="auto" w:fill="auto"/>
            <w:tcW w:w="75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5</w:t>
            </w:r>
            <w:r/>
          </w:p>
        </w:tc>
        <w:tc>
          <w:tcPr>
            <w:shd w:val="clear" w:color="auto" w:fill="auto"/>
            <w:tcW w:w="132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质量控制方案</w:t>
            </w:r>
            <w:r/>
          </w:p>
        </w:tc>
        <w:tc>
          <w:tcPr>
            <w:shd w:val="clear" w:color="auto" w:fill="auto"/>
            <w:tcW w:w="761"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投标人应根据招标文件要求提供质量控制体系、质量检验标准、质量管理方案：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质量控制体系，质量责任分工及质量管理制度；②有明确的质量检验及合格判定标准；③有全过程质量控制措施；④有质量问题处理机制，明确不合格品的判定、处置及追溯方式。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具备质量控制体系，质量检验标准，全过程控制措施，质量问题处理机制，其中有一项缺失或内容简略的，得3分；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仅简单描述质量控制流程，无检验标准、无责任分工，内容空洞的，得1分；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350"/>
        </w:trPr>
        <w:tc>
          <w:tcPr>
            <w:tcW w:w="75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6</w:t>
            </w:r>
            <w:r/>
          </w:p>
        </w:tc>
        <w:tc>
          <w:tcPr>
            <w:shd w:val="clear" w:color="auto" w:fill="auto"/>
            <w:tcW w:w="132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培训及技术支持方案</w:t>
            </w:r>
            <w:r/>
          </w:p>
        </w:tc>
        <w:tc>
          <w:tcPr>
            <w:tcW w:w="761"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lang w:val="en-US" w:eastAsia="zh-CN"/>
              </w:rPr>
              <w:t xml:space="preserve">5</w:t>
            </w:r>
            <w:r>
              <w:rPr>
                <w:rFonts w:ascii="仿宋" w:hAnsi="仿宋" w:eastAsia="仿宋" w:cs="仿宋"/>
                <w:highlight w:val="none"/>
              </w:rPr>
              <w:t xml:space="preserve">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投标人应根据招标文件要求提供人员培训方案、技术支持方案、采购人所需的技术和学术支持方案：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人员培训方案，明确培训对象、内容、方式、课时安排及考核方式；②有明确的技术支持方案，明确支持渠道、人员及内容；③有采购人所需的技术和学术支持方案，明确可提供的技术资料、专业指导等支持内容；④有培训及技术支持人员配置清单，明确人员资质及职责分工。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具备培训方案，技术支持方案，学术支持方案，人员配置清单，其中有一项缺失或内容简略的，得3分；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仅简单描述提供培训和技术支持，无培训内容、无人员安排，内容空洞的，得1分；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540"/>
        </w:trPr>
        <w:tc>
          <w:tcPr>
            <w:tcW w:w="75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7</w:t>
            </w:r>
            <w:r/>
          </w:p>
        </w:tc>
        <w:tc>
          <w:tcPr>
            <w:shd w:val="clear" w:color="auto" w:fill="auto"/>
            <w:tcW w:w="132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售后服务方案</w:t>
            </w:r>
            <w:r/>
          </w:p>
        </w:tc>
        <w:tc>
          <w:tcPr>
            <w:tcW w:w="761"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lang w:val="en-US" w:eastAsia="zh-CN"/>
              </w:rPr>
              <w:t xml:space="preserve">5</w:t>
            </w:r>
            <w:r>
              <w:rPr>
                <w:rFonts w:ascii="仿宋" w:hAnsi="仿宋" w:eastAsia="仿宋" w:cs="仿宋"/>
                <w:highlight w:val="none"/>
              </w:rPr>
              <w:t xml:space="preserve">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投标人应根据招标文件要求提供售后方案、售后人员安排、售后响应措施：</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售后服务方案，明确服务范围、服务内容、服务期限；②有明确的售后人员安排，明确售后服务机构、人员配置及联系方式；③有明确的售后响应措施，明确响应时间、到场时间、故障处理时限及处理方式；④有完善的售后保障措施，明确备品备件供应、定期回访、质量跟踪等内容。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具备售后方案，售后人员安排，售后响应措施，售后保障措施，其中有一项缺失或内容简略的，得3分；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仅简单描述提供售后服务，无服务内容、无响应时限，内容空洞的，得1分；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tcW w:w="75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8</w:t>
            </w:r>
            <w:r/>
          </w:p>
        </w:tc>
        <w:tc>
          <w:tcPr>
            <w:shd w:val="clear" w:color="auto" w:fill="auto"/>
            <w:tcW w:w="1320" w:type="dxa"/>
            <w:vAlign w:val="center"/>
            <w:textDirection w:val="lrTb"/>
            <w:noWrap w:val="false"/>
          </w:tcPr>
          <w:p>
            <w:pPr>
              <w:jc w:val="center"/>
              <w:spacing w:line="440" w:lineRule="exact"/>
              <w:rPr>
                <w:rFonts w:ascii="仿宋" w:hAnsi="仿宋" w:eastAsia="仿宋" w:cs="仿宋"/>
                <w:highlight w:val="none"/>
              </w:rPr>
            </w:pPr>
            <w:r>
              <w:rPr>
                <w:rFonts w:ascii="仿宋" w:hAnsi="仿宋" w:eastAsia="仿宋" w:cs="仿宋"/>
                <w:highlight w:val="none"/>
              </w:rPr>
              <w:t xml:space="preserve">应急方案</w:t>
            </w:r>
            <w:r/>
          </w:p>
        </w:tc>
        <w:tc>
          <w:tcPr>
            <w:tcW w:w="761"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lang w:val="en-US" w:eastAsia="zh-CN"/>
              </w:rPr>
              <w:t xml:space="preserve">5</w:t>
            </w:r>
            <w:r>
              <w:rPr>
                <w:rFonts w:ascii="仿宋" w:hAnsi="仿宋" w:eastAsia="仿宋" w:cs="仿宋"/>
                <w:highlight w:val="none"/>
              </w:rPr>
              <w:t xml:space="preserve">分</w:t>
            </w:r>
            <w:r/>
          </w:p>
        </w:tc>
        <w:tc>
          <w:tcPr>
            <w:shd w:val="clear" w:color="auto" w:fill="auto"/>
            <w:tcW w:w="6375" w:type="dxa"/>
            <w:vAlign w:val="center"/>
            <w:textDirection w:val="lrTb"/>
            <w:noWrap w:val="false"/>
          </w:tcPr>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投标人应根据招标文件要求提供应急预案、应急处理方案、应急人员安排</w:t>
            </w:r>
            <w:r>
              <w:rPr>
                <w:rFonts w:hint="eastAsia" w:ascii="仿宋" w:hAnsi="仿宋" w:eastAsia="仿宋" w:cs="仿宋"/>
                <w:color w:val="auto"/>
                <w:highlight w:val="none"/>
              </w:rPr>
              <w:t xml:space="preserve">：</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应急预案，及分级响应机制；②有针对性的应急处理方案，明确的处置流程、处置措施及补救办法；③有明确的应急人员安排，明确应急组织架构、人员分工及联络方式；④有应急资源保障，明确应急备货、运力、技术支持等资源储备。方案内容完整、可落地得5分；</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具备应急预案，应急处理方案，应急人员安排，应急资源保障，其中有一项缺失或内容简略的，得3分；</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仅简单描述应急处理措施，无应急场景、无人员安排，内容空洞的，得1分；</w:t>
            </w:r>
            <w:r/>
          </w:p>
          <w:p>
            <w:pPr>
              <w:jc w:val="both"/>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tcW w:w="75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9</w:t>
            </w:r>
            <w:r/>
          </w:p>
        </w:tc>
        <w:tc>
          <w:tcPr>
            <w:shd w:val="clear" w:color="auto" w:fill="auto"/>
            <w:tcW w:w="1320" w:type="dxa"/>
            <w:vAlign w:val="center"/>
            <w:textDirection w:val="lrTb"/>
            <w:noWrap w:val="false"/>
          </w:tcPr>
          <w:p>
            <w:pPr>
              <w:jc w:val="center"/>
              <w:spacing w:line="440" w:lineRule="exact"/>
              <w:widowControl/>
              <w:rPr>
                <w:rFonts w:ascii="仿宋" w:hAnsi="仿宋" w:eastAsia="仿宋" w:cs="仿宋"/>
                <w:highlight w:val="none"/>
              </w:rPr>
            </w:pPr>
            <w:r>
              <w:rPr>
                <w:rFonts w:ascii="仿宋" w:hAnsi="仿宋" w:eastAsia="仿宋" w:cs="仿宋"/>
                <w:highlight w:val="none"/>
              </w:rPr>
              <w:t xml:space="preserve">业绩</w:t>
            </w:r>
            <w:r/>
          </w:p>
        </w:tc>
        <w:tc>
          <w:tcPr>
            <w:shd w:val="clear" w:color="auto" w:fill="auto"/>
            <w:tcW w:w="761" w:type="dxa"/>
            <w:vAlign w:val="center"/>
            <w:textDirection w:val="lrTb"/>
            <w:noWrap w:val="false"/>
          </w:tcPr>
          <w:p>
            <w:pPr>
              <w:jc w:val="center"/>
              <w:spacing w:line="440" w:lineRule="exact"/>
              <w:widowControl/>
              <w:rPr>
                <w:rFonts w:ascii="仿宋" w:hAnsi="仿宋" w:eastAsia="仿宋" w:cs="仿宋"/>
                <w:highlight w:val="none"/>
              </w:rPr>
            </w:pPr>
            <w:r>
              <w:rPr>
                <w:rFonts w:hint="eastAsia" w:ascii="仿宋" w:hAnsi="仿宋" w:eastAsia="仿宋" w:cs="仿宋"/>
                <w:highlight w:val="none"/>
              </w:rPr>
              <w:t xml:space="preserve">10分</w:t>
            </w:r>
            <w:r/>
          </w:p>
        </w:tc>
        <w:tc>
          <w:tcPr>
            <w:shd w:val="clear" w:color="auto" w:fill="auto"/>
            <w:tcW w:w="6375" w:type="dxa"/>
            <w:vAlign w:val="center"/>
            <w:textDirection w:val="lrTb"/>
            <w:noWrap w:val="false"/>
          </w:tcPr>
          <w:p>
            <w:pPr>
              <w:spacing w:line="440" w:lineRule="exact"/>
              <w:widowControl/>
              <w:rPr>
                <w:rFonts w:ascii="仿宋" w:hAnsi="仿宋" w:eastAsia="仿宋" w:cs="仿宋"/>
                <w:highlight w:val="none"/>
              </w:rPr>
            </w:pPr>
            <w:r>
              <w:rPr>
                <w:rFonts w:hint="eastAsia" w:ascii="仿宋" w:hAnsi="仿宋" w:eastAsia="仿宋" w:cs="仿宋"/>
                <w:highlight w:val="none"/>
              </w:rPr>
              <w:t xml:space="preserve">202</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年1月1日以来（以合同签订时间为准）所投同品牌同</w:t>
            </w:r>
            <w:r>
              <w:rPr>
                <w:rFonts w:hint="eastAsia" w:ascii="仿宋" w:hAnsi="仿宋" w:eastAsia="仿宋" w:cs="仿宋"/>
                <w:highlight w:val="none"/>
                <w:lang w:val="en-US" w:eastAsia="zh-CN"/>
              </w:rPr>
              <w:t xml:space="preserve">型号</w:t>
            </w:r>
            <w:r>
              <w:rPr>
                <w:rFonts w:hint="eastAsia" w:ascii="仿宋" w:hAnsi="仿宋" w:eastAsia="仿宋" w:cs="仿宋"/>
                <w:highlight w:val="none"/>
              </w:rPr>
              <w:t xml:space="preserve">产品的销售合同及合同对应的销售发票，每一份得2分，最高得10分。（投标文件中提供包含双方签章并且显示品牌型号的合同复印件及合同对应显示型号的销售发票。提供不全的不得分，原件标后备查）</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highlight w:val="none"/>
              </w:rPr>
            </w:pPr>
            <w:r>
              <w:rPr>
                <w:rFonts w:hint="eastAsia" w:ascii="仿宋" w:hAnsi="仿宋" w:eastAsia="仿宋" w:cs="仿宋"/>
                <w:color w:val="auto"/>
                <w:highlight w:val="none"/>
                <w:lang w:val="en-US" w:eastAsia="zh-CN"/>
              </w:rPr>
              <w:t xml:space="preserve">10</w:t>
            </w:r>
            <w:r/>
          </w:p>
        </w:tc>
        <w:tc>
          <w:tcPr>
            <w:shd w:val="clear" w:color="auto" w:fill="auto"/>
            <w:tcW w:w="1320" w:type="dxa"/>
            <w:vAlign w:val="center"/>
            <w:textDirection w:val="lrTb"/>
            <w:noWrap w:val="false"/>
          </w:tcPr>
          <w:p>
            <w:pPr>
              <w:jc w:val="center"/>
              <w:keepLines w:val="0"/>
              <w:keepNext w:val="0"/>
              <w:pageBreakBefore w:val="0"/>
              <w:spacing w:line="440" w:lineRule="exact"/>
              <w:rPr>
                <w:rFonts w:ascii="仿宋" w:hAnsi="仿宋" w:eastAsia="仿宋" w:cs="仿宋"/>
                <w:highlight w:val="none"/>
              </w:rPr>
            </w:pPr>
            <w:r>
              <w:rPr>
                <w:rFonts w:hint="eastAsia" w:ascii="仿宋" w:hAnsi="仿宋" w:eastAsia="仿宋" w:cs="仿宋"/>
                <w:bCs/>
                <w:highlight w:val="none"/>
              </w:rPr>
              <w:t xml:space="preserve">节能、环保产品</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highlight w:val="none"/>
              </w:rPr>
            </w:pPr>
            <w:r>
              <w:rPr>
                <w:rFonts w:hint="eastAsia" w:ascii="仿宋" w:hAnsi="仿宋" w:eastAsia="仿宋" w:cs="仿宋"/>
                <w:bCs/>
                <w:highlight w:val="none"/>
                <w:lang w:val="en-US" w:eastAsia="zh-CN"/>
              </w:rPr>
              <w:t xml:space="preserve">1</w:t>
            </w:r>
            <w:r>
              <w:rPr>
                <w:rFonts w:hint="eastAsia" w:ascii="仿宋" w:hAnsi="仿宋" w:eastAsia="仿宋" w:cs="仿宋"/>
                <w:bCs/>
                <w:highlight w:val="none"/>
              </w:rPr>
              <w:t xml:space="preserve">分</w:t>
            </w:r>
            <w:r/>
          </w:p>
        </w:tc>
        <w:tc>
          <w:tcPr>
            <w:shd w:val="clear" w:color="auto" w:fill="auto"/>
            <w:tcW w:w="6375" w:type="dxa"/>
            <w:vAlign w:val="center"/>
            <w:textDirection w:val="lrTb"/>
            <w:noWrap w:val="false"/>
          </w:tcPr>
          <w:p>
            <w:pPr>
              <w:jc w:val="both"/>
              <w:keepLines w:val="0"/>
              <w:keepNext w:val="0"/>
              <w:pageBreakBefore w:val="0"/>
              <w:spacing w:line="440" w:lineRule="exact"/>
              <w:widowControl w:val="off"/>
              <w:rPr>
                <w:rFonts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①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的得0.5分；</w:t>
            </w:r>
            <w:r/>
          </w:p>
          <w:p>
            <w:pPr>
              <w:jc w:val="both"/>
              <w:keepLines w:val="0"/>
              <w:keepNext w:val="0"/>
              <w:pageBreakBefore w:val="0"/>
              <w:spacing w:line="440" w:lineRule="exact"/>
              <w:widowControl w:val="off"/>
              <w:rPr>
                <w:rFonts w:hint="eastAsia" w:ascii="仿宋" w:hAnsi="仿宋" w:eastAsia="仿宋" w:cs="仿宋"/>
                <w:highlight w:val="none"/>
              </w:rPr>
            </w:pPr>
            <w:r>
              <w:rPr>
                <w:rFonts w:hint="eastAsia" w:ascii="仿宋" w:hAnsi="仿宋" w:eastAsia="仿宋" w:cs="仿宋"/>
                <w:bCs/>
                <w:sz w:val="24"/>
                <w:szCs w:val="24"/>
                <w:highlight w:val="none"/>
                <w:lang w:val="en-US" w:eastAsia="zh-CN" w:bidi="ar-SA"/>
              </w:rPr>
              <w:t xml:space="preserve">②投标产品在财政部、发展改革委公布的“节能产品政府采购品目清单”内，且投标文件中提供国家市场监督管理总局确定的列入“参与实施政府采购节能产品认证机构名录”内的认证机构出具的、有效期内的该产品的节能产品认证证书的得0.5分。未提供的不得分。</w:t>
            </w:r>
            <w:r/>
          </w:p>
        </w:tc>
      </w:tr>
    </w:tbl>
    <w:p>
      <w:pPr>
        <w:rPr>
          <w:rFonts w:ascii="仿宋" w:hAnsi="仿宋" w:eastAsia="仿宋" w:cs="仿宋"/>
          <w:color w:val="auto"/>
          <w:highlight w:val="none"/>
        </w:rPr>
      </w:pPr>
      <w:r>
        <w:rPr>
          <w:rFonts w:hint="eastAsia" w:ascii="仿宋" w:hAnsi="仿宋" w:eastAsia="仿宋" w:cs="仿宋"/>
          <w:color w:val="auto"/>
          <w:highlight w:val="none"/>
        </w:rPr>
        <w:t xml:space="preserve">说明：</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1.小微企业的价格扣除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1.1对于未预留份额专门面向中小企业采购的采购项目或预留份额项目中的非预留部分采购包，给予小微企业报价</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%的扣除，用扣除后的价格参加评审。联合体各方均为小微企业的，联合体视同为小微企业，享受</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2.监狱和戒毒企业的价格扣除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2.1对监狱和戒毒企业（简称监狱企业），给予</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2.3监狱企业标准请参照《关于政府采购支持监狱企业发展有关问题的通知》（财库</w:t>
      </w:r>
      <w:r>
        <w:rPr>
          <w:rFonts w:hint="eastAsia" w:ascii="仿宋" w:hAnsi="仿宋" w:eastAsia="仿宋" w:cs="仿宋"/>
          <w:color w:val="auto"/>
          <w:highlight w:val="none"/>
          <w:lang w:eastAsia="zh-CN"/>
        </w:rPr>
        <w:t xml:space="preserve">〔2014〕68号</w:t>
      </w:r>
      <w:r>
        <w:rPr>
          <w:rFonts w:hint="eastAsia" w:ascii="仿宋" w:hAnsi="仿宋" w:eastAsia="仿宋" w:cs="仿宋"/>
          <w:color w:val="auto"/>
          <w:highlight w:val="none"/>
        </w:rPr>
        <w:t xml:space="preserve">）。</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3.残疾人福利性单位的价格扣除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3.1对残疾人福利性单位，给予</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0%的价格扣除，用扣除后的价格参与评审。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3.2残疾人福利单位需按照招标文件的要求提供《残疾人福利性单位声明函》。</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4.采购本国产品的支持政策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4.2当采购项目或者采购包中含有多种产品，投标人为该采购项目或者采购包提供的符合本国产品标准的产品成本之和占该投标人提供的全部产品成本之和的比例达到80%以上时（投标人需在“明细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4.3投标人需按照招标文件的要求提供《关于符合本国产品标准的声明函》（以下简称《声明函》），如不提供将不享受本国产品价格评审优惠。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4.4投标人需在《声明函》中逐一并且准确地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6.专门面向中小企业采购的项目，不再执行价格评审优惠的扶持政策。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7.中标（成交）供应商提供的《声明函》或有关证明文件将随中标、成交结果同时公告。</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8.投标人提供虚假《声明函》、虚假证明文件谋取中标、成交的，依照《中华人民共和国政府采购法》等法律法规规定追究相应责任。</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9.实质性要求不得负偏离；否则，按照无效投标处理。</w:t>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spacing w:line="440" w:lineRule="exact"/>
        <w:rPr>
          <w:rFonts w:hint="eastAsia" w:ascii="仿宋" w:hAnsi="仿宋" w:eastAsia="仿宋" w:cs="仿宋"/>
          <w:b/>
          <w:color w:val="auto"/>
          <w:highlight w:val="none"/>
          <w:lang w:eastAsia="zh-CN"/>
        </w:rPr>
        <w:outlineLvl w:val="1"/>
      </w:pPr>
      <w:r>
        <w:rPr>
          <w:rFonts w:hint="eastAsia" w:ascii="仿宋" w:hAnsi="仿宋" w:eastAsia="仿宋" w:cs="仿宋"/>
          <w:b/>
          <w:color w:val="auto"/>
          <w:highlight w:val="none"/>
          <w:lang w:val="en-US" w:eastAsia="zh-CN"/>
        </w:rPr>
        <w:t xml:space="preserve">采购包4</w:t>
      </w:r>
      <w:r>
        <w:rPr>
          <w:rFonts w:hint="eastAsia" w:ascii="仿宋" w:hAnsi="仿宋" w:eastAsia="仿宋" w:cs="仿宋"/>
          <w:b/>
          <w:color w:val="auto"/>
          <w:highlight w:val="none"/>
        </w:rPr>
        <w:t xml:space="preserve">综合评分表：</w:t>
      </w:r>
      <w:r/>
    </w:p>
    <w:tbl>
      <w:tblPr>
        <w:tblStyle w:val="731"/>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320"/>
        <w:gridCol w:w="761"/>
        <w:gridCol w:w="6375"/>
      </w:tblGrid>
      <w:tr>
        <w:trPr>
          <w:jc w:val="center"/>
          <w:trHeight w:val="542"/>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3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30</w:t>
            </w:r>
            <w:r>
              <w:rPr>
                <w:rFonts w:hint="eastAsia" w:ascii="仿宋" w:hAnsi="仿宋" w:eastAsia="仿宋" w:cs="仿宋"/>
                <w:bCs w:val="0"/>
                <w:color w:val="auto"/>
                <w:sz w:val="24"/>
                <w:szCs w:val="24"/>
                <w:highlight w:val="none"/>
              </w:rPr>
              <w:t xml:space="preserve">。</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29</w:t>
            </w:r>
            <w:r>
              <w:rPr>
                <w:rFonts w:hint="eastAsia" w:ascii="仿宋" w:hAnsi="仿宋" w:eastAsia="仿宋" w:cs="仿宋"/>
                <w:color w:val="auto"/>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完全满足招标文件第四部分采购需求（</w:t>
            </w:r>
            <w:r>
              <w:rPr>
                <w:rFonts w:hint="eastAsia" w:ascii="仿宋" w:hAnsi="仿宋" w:eastAsia="仿宋" w:cs="仿宋"/>
                <w:color w:val="auto"/>
                <w:highlight w:val="none"/>
                <w:lang w:val="en-US" w:eastAsia="zh-CN"/>
              </w:rPr>
              <w:t xml:space="preserve">一</w:t>
            </w:r>
            <w:r>
              <w:rPr>
                <w:rFonts w:hint="eastAsia" w:ascii="仿宋" w:hAnsi="仿宋" w:eastAsia="仿宋" w:cs="仿宋"/>
                <w:color w:val="auto"/>
                <w:highlight w:val="none"/>
              </w:rPr>
              <w:t xml:space="preserve">）技术要求</w:t>
            </w:r>
            <w:r>
              <w:rPr>
                <w:rFonts w:hint="eastAsia" w:ascii="仿宋" w:hAnsi="仿宋" w:eastAsia="仿宋" w:cs="仿宋"/>
                <w:color w:val="auto"/>
                <w:highlight w:val="none"/>
                <w:lang w:eastAsia="zh-CN"/>
              </w:rPr>
              <w:t xml:space="preserve">的</w:t>
            </w:r>
            <w:r>
              <w:rPr>
                <w:rFonts w:hint="eastAsia" w:ascii="仿宋" w:hAnsi="仿宋" w:eastAsia="仿宋" w:cs="仿宋"/>
                <w:color w:val="auto"/>
                <w:highlight w:val="none"/>
              </w:rPr>
              <w:t xml:space="preserve">得满分，</w:t>
            </w:r>
            <w:r>
              <w:rPr>
                <w:rFonts w:hint="eastAsia" w:ascii="仿宋" w:hAnsi="仿宋" w:eastAsia="仿宋" w:cs="仿宋"/>
                <w:color w:val="auto"/>
                <w:highlight w:val="none"/>
                <w:lang w:val="en-US" w:eastAsia="zh-CN"/>
              </w:rPr>
              <w:t xml:space="preserve">★参数</w:t>
            </w:r>
            <w:r>
              <w:rPr>
                <w:rFonts w:hint="eastAsia" w:ascii="仿宋" w:hAnsi="仿宋" w:eastAsia="仿宋" w:cs="仿宋"/>
                <w:color w:val="auto"/>
                <w:highlight w:val="none"/>
              </w:rPr>
              <w:t xml:space="preserve">为核心参数，</w:t>
            </w:r>
            <w:r>
              <w:rPr>
                <w:rFonts w:hint="eastAsia" w:ascii="仿宋" w:hAnsi="仿宋" w:eastAsia="仿宋" w:cs="仿宋"/>
                <w:color w:val="auto"/>
                <w:highlight w:val="none"/>
                <w:lang w:val="en-US" w:eastAsia="zh-CN"/>
              </w:rPr>
              <w:t xml:space="preserve">不得出现负偏离，否则将作无效投标处理</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▲参数为重要参数，每负偏离一项扣3分；其余参数为一般参数，每负偏离一项扣1分</w:t>
            </w:r>
            <w:r>
              <w:rPr>
                <w:rFonts w:hint="eastAsia" w:ascii="仿宋" w:hAnsi="仿宋" w:eastAsia="仿宋" w:cs="仿宋"/>
                <w:color w:val="auto"/>
                <w:highlight w:val="none"/>
              </w:rPr>
              <w:t xml:space="preserve">。</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注：★、▲参数以及采购需求中明确要求提供证明材料的，须按要求在投标文件中提供证明材料，且均须在技术响应偏差表详尽真实地提供偏差情况及证明材料页码，否则视为负偏离。</w:t>
            </w:r>
            <w:r/>
          </w:p>
          <w:p>
            <w:pP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000000"/>
                <w:highlight w:val="none"/>
                <w:lang w:val="en-US" w:eastAsia="zh-CN"/>
              </w:rPr>
              <w:t xml:space="preserve">证明材料指技术白皮书、彩页、检测报告、产品说明书等有效证明材料。技术白皮书、彩页、产品说明书需为公开发布的正式版本；检测报告须为有效报告。若投标文件未按要求提供相关证明材料或证明材料不完整、不清晰的，视为未提供。</w:t>
            </w:r>
            <w:r/>
          </w:p>
        </w:tc>
      </w:tr>
      <w:tr>
        <w:trPr>
          <w:jc w:val="center"/>
          <w:trHeight w:val="507"/>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项目交货方案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投标人应根据招标文件要求提供项目交货方案、进度方案、防护方案：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①有完整供货进度计划，明确生产、备货、物流、到货各节点时间；②有设备防护、运输防震防潮保护措施；③有缺货或延期备选预案；④有供货组织人员配置清单。方案内容完整、可落地得5分；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具备供货进度计划，运输防护措施，人员配置，备选预案有一项缺失或内容简略的，得3分；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仅简单描述供货流程，无时间节点、无风险预案，内容空洞的，得1分；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安装调试方案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投标人应根据招标文件要求提供安装方案、调试方案、管理方案：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①明确安装实施步骤；②调试流程、校准自检流程完整；③现场安全防护、现场保护措施；④人员资质配置齐全（包含技术人员、持证情况）</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方案内容完整</w:t>
            </w:r>
            <w:r>
              <w:rPr>
                <w:rFonts w:hint="eastAsia" w:ascii="仿宋" w:hAnsi="仿宋" w:eastAsia="仿宋" w:cs="仿宋"/>
                <w:color w:val="auto"/>
                <w:highlight w:val="none"/>
              </w:rPr>
              <w:t xml:space="preserve">的得5分；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具备安装调试流程，安全措施，人员配置，方案中有一项简略的，得3分；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仅简单说明会完成安装调试，无实施步骤、无人员的，得1分；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质量控制方案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投标人应根据招标文件要求提供质量控制体系、质量检验标准、质量管理方案：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质量控制体系，质量责任分工及质量管理制度；②有明确的质量检验及合格判定标准；③有全过程质量控制措施；④有质量问题处理机制，明确不合格品的判定、处置及追溯方式。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具备质量控制体系，质量检验标准，全过程控制措施，质量问题处理机制，其中有一项缺失或内容简略的，得3分；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仅简单描述质量控制流程，无检验标准、无责任分工，内容空洞的，得1分；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培训及技术支持方案</w:t>
            </w:r>
            <w:r/>
          </w:p>
        </w:tc>
        <w:tc>
          <w:tcPr>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投标人应根据招标文件要求提供人员培训方案、技术支持方案、采购人所需的技术和学术支持方案：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人员培训方案，明确培训对象、内容、方式、课时安排及考核方式；②有明确的技术支持方案，明确支持渠道、人员及内容；③有采购人所需的技术和学术支持方案，明确可提供的技术资料、专业指导等支持内容；④有培训及技术支持人员配置清单，明确人员资质及职责分工。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具备培训方案，技术支持方案，学术支持方案，人员配置清单，其中有一项缺失或内容简略的，得3分；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仅简单描述提供培训和技术支持，无培训内容、无人员安排，内容空洞的，得1分；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540"/>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售后服务方案</w:t>
            </w:r>
            <w:r/>
          </w:p>
        </w:tc>
        <w:tc>
          <w:tcPr>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投标人应根据招标文件要求提供售后方案、售后人员安排、售后响应措施：</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售后服务方案，明确服务范围、服务内容、服务期限；②有明确的售后人员安排，明确售后服务机构、人员配置及联系方式；③有明确的售后响应措施，明确响应时间、到场时间、故障处理时限及处理方式；④有完善的售后保障措施，明确备品备件供应、定期回访、质量跟踪等内容。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具备售后方案，售后人员安排，售后响应措施，售后保障措施，其中有一项缺失或内容简略的，得3分；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仅简单描述提供售后服务，无服务内容、无响应时限，内容空洞的，得1分；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t xml:space="preserve">应急方案</w:t>
            </w:r>
            <w:r/>
          </w:p>
        </w:tc>
        <w:tc>
          <w:tcPr>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投标人应根据招标文件要求提供应急预案、应急处理方案、应急人员安排</w:t>
            </w:r>
            <w:r>
              <w:rPr>
                <w:rFonts w:hint="eastAsia" w:ascii="仿宋" w:hAnsi="仿宋" w:eastAsia="仿宋" w:cs="仿宋"/>
                <w:color w:val="auto"/>
                <w:highlight w:val="none"/>
              </w:rPr>
              <w:t xml:space="preserve">：</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应急预案，及分级响应机制；②有针对性的应急处理方案，明确的处置流程、处置措施及补救办法；③有明确的应急人员安排，明确应急组织架构、人员分工及联络方式；④有应急资源保障，明确应急备货、运力、技术支持等资源储备。方案内容完整、可落地得5分；</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具备应急预案，应急处理方案，应急人员安排，应急资源保障，其中有一项缺失或内容简略的，得3分；</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仅简单描述应急处理措施，无应急场景、无人员安排，内容空洞的，得1分；</w:t>
            </w:r>
            <w:r/>
          </w:p>
          <w:p>
            <w:pPr>
              <w:jc w:val="both"/>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p>
        </w:tc>
        <w:tc>
          <w:tcPr>
            <w:shd w:val="clear" w:color="auto" w:fill="auto"/>
            <w:tcW w:w="1320"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highlight w:val="none"/>
                <w:lang w:val="en-US" w:eastAsia="zh-CN" w:bidi="ar"/>
              </w:rPr>
              <w:t xml:space="preserve">业绩</w:t>
            </w:r>
            <w:r/>
          </w:p>
        </w:tc>
        <w:tc>
          <w:tcPr>
            <w:shd w:val="clear" w:color="auto" w:fill="auto"/>
            <w:tcW w:w="761"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val="en-US" w:eastAsia="zh-CN" w:bidi="ar"/>
              </w:rPr>
              <w:t xml:space="preserve">10分</w:t>
            </w:r>
            <w:r/>
          </w:p>
        </w:tc>
        <w:tc>
          <w:tcPr>
            <w:shd w:val="clear" w:color="auto" w:fill="auto"/>
            <w:tcW w:w="63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val="en-US" w:eastAsia="zh-CN" w:bidi="ar"/>
              </w:rPr>
              <w:t xml:space="preserve">2023年1月1日以来（以合同签订时间为准）所投同品牌同型号产品的销售合同及合同对应的销售发票，每一份得2分，最高得10分。（投标文件中提供包含双方签章并且显示品牌型号的合同复印件及合同对应显示型号的销售发票。提供不全的不得分，原件标后备查）</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bidi="ar"/>
              </w:rPr>
            </w:pPr>
            <w:r>
              <w:rPr>
                <w:rFonts w:hint="eastAsia" w:ascii="仿宋" w:hAnsi="仿宋" w:eastAsia="仿宋" w:cs="仿宋"/>
                <w:bCs/>
                <w:highlight w:val="none"/>
              </w:rPr>
              <w:t xml:space="preserve">节能、环保产品</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bidi="ar"/>
              </w:rPr>
            </w:pPr>
            <w:r>
              <w:rPr>
                <w:rFonts w:hint="eastAsia" w:ascii="仿宋" w:hAnsi="仿宋" w:eastAsia="仿宋" w:cs="仿宋"/>
                <w:bCs/>
                <w:highlight w:val="none"/>
                <w:lang w:val="en-US" w:eastAsia="zh-CN"/>
              </w:rPr>
              <w:t xml:space="preserve">1</w:t>
            </w:r>
            <w:r>
              <w:rPr>
                <w:rFonts w:hint="eastAsia" w:ascii="仿宋" w:hAnsi="仿宋" w:eastAsia="仿宋" w:cs="仿宋"/>
                <w:bCs/>
                <w:highlight w:val="none"/>
              </w:rPr>
              <w:t xml:space="preserve">分</w:t>
            </w:r>
            <w:r/>
          </w:p>
        </w:tc>
        <w:tc>
          <w:tcPr>
            <w:shd w:val="clear" w:color="auto" w:fill="auto"/>
            <w:tcW w:w="6375" w:type="dxa"/>
            <w:vAlign w:val="center"/>
            <w:textDirection w:val="lrTb"/>
            <w:noWrap w:val="false"/>
          </w:tcPr>
          <w:p>
            <w:pPr>
              <w:jc w:val="both"/>
              <w:keepLines w:val="0"/>
              <w:keepNext w:val="0"/>
              <w:pageBreakBefore w:val="0"/>
              <w:spacing w:line="440" w:lineRule="exact"/>
              <w:widowControl w:val="off"/>
              <w:rPr>
                <w:rFonts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①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的得0.5分；</w:t>
            </w:r>
            <w:r/>
          </w:p>
          <w:p>
            <w:pPr>
              <w:jc w:val="both"/>
              <w:keepLines w:val="0"/>
              <w:keepNext w:val="0"/>
              <w:pageBreakBefore w:val="0"/>
              <w:spacing w:line="440" w:lineRule="exact"/>
              <w:widowControl w:val="off"/>
              <w:rPr>
                <w:rFonts w:hint="eastAsia" w:ascii="仿宋" w:hAnsi="仿宋" w:eastAsia="仿宋" w:cs="仿宋"/>
                <w:color w:val="auto"/>
                <w:highlight w:val="none"/>
                <w:lang w:val="en-US" w:eastAsia="zh-CN" w:bidi="ar"/>
              </w:rPr>
            </w:pPr>
            <w:r>
              <w:rPr>
                <w:rFonts w:hint="eastAsia" w:ascii="仿宋" w:hAnsi="仿宋" w:eastAsia="仿宋" w:cs="仿宋"/>
                <w:bCs/>
                <w:sz w:val="24"/>
                <w:szCs w:val="24"/>
                <w:highlight w:val="none"/>
                <w:lang w:val="en-US" w:eastAsia="zh-CN" w:bidi="ar-SA"/>
              </w:rPr>
              <w:t xml:space="preserve">②投标产品在财政部、发展改革委公布的“节能产品政府采购品目清单”内，且投标文件中提供国家市场监督管理总局确定的列入“参与实施政府采购节能产品认证机构名录”内的认证机构出具的、有效期内的该产品的节能产品认证证书的得0.5分。未提供的不得分。</w:t>
            </w:r>
            <w:r/>
          </w:p>
        </w:tc>
      </w:tr>
    </w:tbl>
    <w:p>
      <w:pPr>
        <w:rPr>
          <w:rFonts w:ascii="仿宋" w:hAnsi="仿宋" w:eastAsia="仿宋" w:cs="仿宋"/>
          <w:color w:val="auto"/>
          <w:highlight w:val="none"/>
        </w:rPr>
      </w:pPr>
      <w:r>
        <w:rPr>
          <w:rFonts w:hint="eastAsia" w:ascii="仿宋" w:hAnsi="仿宋" w:eastAsia="仿宋" w:cs="仿宋"/>
          <w:color w:val="auto"/>
          <w:highlight w:val="none"/>
        </w:rPr>
        <w:t xml:space="preserve">说明：</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1.小微企业的价格扣除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1.1对于未预留份额专门面向中小企业采购的采购项目或预留份额项目中的非预留部分采购包，给予小微企业报价</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%的扣除，用扣除后的价格参加评审。联合体各方均为小微企业的，联合体视同为小微企业，享受</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2.监狱和戒毒企业的价格扣除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2.1对监狱和戒毒企业（简称监狱企业），给予</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2.3监狱企业标准请参照《关于政府采购支持监狱企业发展有关问题的通知》（财库</w:t>
      </w:r>
      <w:r>
        <w:rPr>
          <w:rFonts w:hint="eastAsia" w:ascii="仿宋" w:hAnsi="仿宋" w:eastAsia="仿宋" w:cs="仿宋"/>
          <w:color w:val="auto"/>
          <w:highlight w:val="none"/>
          <w:lang w:eastAsia="zh-CN"/>
        </w:rPr>
        <w:t xml:space="preserve">〔2014〕68号</w:t>
      </w:r>
      <w:r>
        <w:rPr>
          <w:rFonts w:hint="eastAsia" w:ascii="仿宋" w:hAnsi="仿宋" w:eastAsia="仿宋" w:cs="仿宋"/>
          <w:color w:val="auto"/>
          <w:highlight w:val="none"/>
        </w:rPr>
        <w:t xml:space="preserve">）。</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3.残疾人福利性单位的价格扣除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3.1对残疾人福利性单位，给予</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0%的价格扣除，用扣除后的价格参与评审。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3.2残疾人福利单位需按照招标文件的要求提供《残疾人福利性单位声明函》。</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4.采购本国产品的支持政策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4.2当采购项目或者采购包中含有多种产品，投标人为该采购项目或者采购包提供的符合本国产品标准的产品成本之和占该投标人提供的全部产品成本之和的比例达到80%以上时（投标人需在“明细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4.3投标人需按照招标文件的要求提供《关于符合本国产品标准的声明函》（以下简称《声明函》），如不提供将不享受本国产品价格评审优惠。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4.4投标人需在《声明函》中逐一并且准确地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6.专门面向中小企业采购的项目，不再执行价格评审优惠的扶持政策。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7.中标（成交）供应商提供的《声明函》或有关证明文件将随中标、成交结果同时公告。</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8.投标人提供虚假《声明函》、虚假证明文件谋取中标、成交的，依照《中华人民共和国政府采购法》等法律法规规定追究相应责任。</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9.实质性要求不得负偏离；否则，按照无效投标处理。</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spacing w:line="440" w:lineRule="exact"/>
        <w:rPr>
          <w:rFonts w:hint="eastAsia" w:ascii="仿宋" w:hAnsi="仿宋" w:eastAsia="仿宋" w:cs="仿宋"/>
          <w:b/>
          <w:color w:val="auto"/>
          <w:highlight w:val="none"/>
          <w:lang w:eastAsia="zh-CN"/>
        </w:rPr>
        <w:outlineLvl w:val="1"/>
      </w:pPr>
      <w:r>
        <w:rPr>
          <w:rFonts w:hint="eastAsia" w:ascii="仿宋" w:hAnsi="仿宋" w:eastAsia="仿宋" w:cs="仿宋"/>
          <w:b/>
          <w:color w:val="auto"/>
          <w:highlight w:val="none"/>
          <w:lang w:val="en-US" w:eastAsia="zh-CN"/>
        </w:rPr>
        <w:t xml:space="preserve">采购包5</w:t>
      </w:r>
      <w:r>
        <w:rPr>
          <w:rFonts w:hint="eastAsia" w:ascii="仿宋" w:hAnsi="仿宋" w:eastAsia="仿宋" w:cs="仿宋"/>
          <w:b/>
          <w:color w:val="auto"/>
          <w:highlight w:val="none"/>
        </w:rPr>
        <w:t xml:space="preserve">综合评分表：</w:t>
      </w:r>
      <w:r/>
    </w:p>
    <w:tbl>
      <w:tblPr>
        <w:tblStyle w:val="731"/>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320"/>
        <w:gridCol w:w="761"/>
        <w:gridCol w:w="6375"/>
      </w:tblGrid>
      <w:tr>
        <w:trPr>
          <w:jc w:val="center"/>
          <w:trHeight w:val="542"/>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3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30</w:t>
            </w:r>
            <w:r>
              <w:rPr>
                <w:rFonts w:hint="eastAsia" w:ascii="仿宋" w:hAnsi="仿宋" w:eastAsia="仿宋" w:cs="仿宋"/>
                <w:bCs w:val="0"/>
                <w:color w:val="auto"/>
                <w:sz w:val="24"/>
                <w:szCs w:val="24"/>
                <w:highlight w:val="none"/>
              </w:rPr>
              <w:t xml:space="preserve">。</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29</w:t>
            </w:r>
            <w:r>
              <w:rPr>
                <w:rFonts w:hint="eastAsia" w:ascii="仿宋" w:hAnsi="仿宋" w:eastAsia="仿宋" w:cs="仿宋"/>
                <w:color w:val="auto"/>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完全满足招标文件第四部分采购需求（</w:t>
            </w:r>
            <w:r>
              <w:rPr>
                <w:rFonts w:hint="eastAsia" w:ascii="仿宋" w:hAnsi="仿宋" w:eastAsia="仿宋" w:cs="仿宋"/>
                <w:color w:val="auto"/>
                <w:highlight w:val="none"/>
                <w:lang w:val="en-US" w:eastAsia="zh-CN"/>
              </w:rPr>
              <w:t xml:space="preserve">一</w:t>
            </w:r>
            <w:r>
              <w:rPr>
                <w:rFonts w:hint="eastAsia" w:ascii="仿宋" w:hAnsi="仿宋" w:eastAsia="仿宋" w:cs="仿宋"/>
                <w:color w:val="auto"/>
                <w:highlight w:val="none"/>
              </w:rPr>
              <w:t xml:space="preserve">）技术要求</w:t>
            </w:r>
            <w:r>
              <w:rPr>
                <w:rFonts w:hint="eastAsia" w:ascii="仿宋" w:hAnsi="仿宋" w:eastAsia="仿宋" w:cs="仿宋"/>
                <w:color w:val="auto"/>
                <w:highlight w:val="none"/>
                <w:lang w:eastAsia="zh-CN"/>
              </w:rPr>
              <w:t xml:space="preserve">的</w:t>
            </w:r>
            <w:r>
              <w:rPr>
                <w:rFonts w:hint="eastAsia" w:ascii="仿宋" w:hAnsi="仿宋" w:eastAsia="仿宋" w:cs="仿宋"/>
                <w:color w:val="auto"/>
                <w:highlight w:val="none"/>
              </w:rPr>
              <w:t xml:space="preserve">得满分，</w:t>
            </w:r>
            <w:r>
              <w:rPr>
                <w:rFonts w:hint="eastAsia" w:ascii="仿宋" w:hAnsi="仿宋" w:eastAsia="仿宋" w:cs="仿宋"/>
                <w:color w:val="auto"/>
                <w:highlight w:val="none"/>
                <w:lang w:val="en-US" w:eastAsia="zh-CN"/>
              </w:rPr>
              <w:t xml:space="preserve">★参数</w:t>
            </w:r>
            <w:r>
              <w:rPr>
                <w:rFonts w:hint="eastAsia" w:ascii="仿宋" w:hAnsi="仿宋" w:eastAsia="仿宋" w:cs="仿宋"/>
                <w:color w:val="auto"/>
                <w:highlight w:val="none"/>
              </w:rPr>
              <w:t xml:space="preserve">为核心参数，</w:t>
            </w:r>
            <w:r>
              <w:rPr>
                <w:rFonts w:hint="eastAsia" w:ascii="仿宋" w:hAnsi="仿宋" w:eastAsia="仿宋" w:cs="仿宋"/>
                <w:color w:val="auto"/>
                <w:highlight w:val="none"/>
                <w:lang w:val="en-US" w:eastAsia="zh-CN"/>
              </w:rPr>
              <w:t xml:space="preserve">不得出现负偏离，否则将作无效投标处理</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▲参数为重要参数，每负偏离一项扣3分；其余参数为一般参数，每负偏离一项扣1分</w:t>
            </w:r>
            <w:r>
              <w:rPr>
                <w:rFonts w:hint="eastAsia" w:ascii="仿宋" w:hAnsi="仿宋" w:eastAsia="仿宋" w:cs="仿宋"/>
                <w:color w:val="auto"/>
                <w:highlight w:val="none"/>
              </w:rPr>
              <w:t xml:space="preserve">。</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注：★、▲参数以及采购需求中明确要求提供证明材料的，须按要求在投标文件中提供证明材料，且均须在技术响应偏差表详尽真实地提供偏差情况及证明材料页码，否则视为负偏离。</w:t>
            </w:r>
            <w:r/>
          </w:p>
          <w:p>
            <w:pP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000000"/>
                <w:highlight w:val="none"/>
                <w:lang w:val="en-US" w:eastAsia="zh-CN"/>
              </w:rPr>
              <w:t xml:space="preserve">证明材料指技术白皮书、彩页、检测报告、产品说明书等有效证明材料。技术白皮书、彩页、产品说明书需为公开发布的正式版本；检测报告须为有效报告。若投标文件未按要求提供相关证明材料或证明材料不完整、不清晰的，视为未提供。</w:t>
            </w:r>
            <w:r/>
          </w:p>
        </w:tc>
      </w:tr>
      <w:tr>
        <w:trPr>
          <w:jc w:val="center"/>
          <w:trHeight w:val="507"/>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项目交货方案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投标人应根据招标文件要求提供项目交货方案、进度方案、防护方案：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①有完整供货进度计划，明确生产、备货、物流、到货各节点时间；②有设备防护、运输防震防潮保护措施；③有缺货或延期备选预案；④有供货组织人员配置清单。方案内容完整、可落地得5分；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具备供货进度计划，运输防护措施，人员配置，备选预案有一项缺失或内容简略的，得3分；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仅简单描述供货流程，无时间节点、无风险预案，内容空洞的，得1分；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搬运实施</w:t>
            </w:r>
            <w:r>
              <w:rPr>
                <w:rFonts w:hint="eastAsia" w:ascii="仿宋" w:hAnsi="仿宋" w:eastAsia="仿宋" w:cs="仿宋"/>
                <w:color w:val="auto"/>
                <w:highlight w:val="none"/>
              </w:rPr>
              <w:t xml:space="preserve">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投标人应根据招标文件要求提供吊装或搬运实施步骤、安全防护方案、管理方案：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①明确</w:t>
            </w:r>
            <w:r>
              <w:rPr>
                <w:rFonts w:hint="eastAsia" w:ascii="仿宋" w:hAnsi="仿宋" w:eastAsia="仿宋" w:cs="仿宋"/>
                <w:color w:val="auto"/>
                <w:highlight w:val="none"/>
                <w:lang w:val="en-US" w:eastAsia="zh-CN"/>
              </w:rPr>
              <w:t xml:space="preserve">吊装或搬运</w:t>
            </w:r>
            <w:r>
              <w:rPr>
                <w:rFonts w:hint="eastAsia" w:ascii="仿宋" w:hAnsi="仿宋" w:eastAsia="仿宋" w:cs="仿宋"/>
                <w:color w:val="auto"/>
                <w:highlight w:val="none"/>
              </w:rPr>
              <w:t xml:space="preserve">实施步骤；②现场安全防护、现场保护措施；</w:t>
            </w:r>
            <w:r>
              <w:rPr>
                <w:rFonts w:hint="eastAsia" w:ascii="仿宋" w:hAnsi="仿宋" w:eastAsia="仿宋" w:cs="仿宋"/>
                <w:color w:val="auto"/>
                <w:highlight w:val="none"/>
                <w:lang w:val="en-US" w:eastAsia="zh-CN"/>
              </w:rPr>
              <w:t xml:space="preserve">③</w:t>
            </w:r>
            <w:r>
              <w:rPr>
                <w:rFonts w:hint="eastAsia" w:ascii="仿宋" w:hAnsi="仿宋" w:eastAsia="仿宋" w:cs="仿宋"/>
                <w:color w:val="auto"/>
                <w:highlight w:val="none"/>
              </w:rPr>
              <w:t xml:space="preserve">人员资质配置齐全（包含技术人员、持证情况）</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方案内容完整</w:t>
            </w:r>
            <w:r>
              <w:rPr>
                <w:rFonts w:hint="eastAsia" w:ascii="仿宋" w:hAnsi="仿宋" w:eastAsia="仿宋" w:cs="仿宋"/>
                <w:color w:val="auto"/>
                <w:highlight w:val="none"/>
              </w:rPr>
              <w:t xml:space="preserve">的得5分；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具备实施步骤，安全措施，人员配置，方案中有一项简略的，得3分；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仅简单说明会完成吊装或搬运，无实施步骤、无人员的，得1分；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质量控制方案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投标人应根据招标文件要求提供质量控制体系、质量检验标准、质量管理方案：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质量控制体系，质量责任分工及质量管理制度；②有明确的质量检验及合格判定标准；③有全过程质量控制措施；④有质量问题处理机制，明确不合格品的判定、处置及追溯方式。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具备质量控制体系，质量检验标准，全过程控制措施，质量问题处理机制，其中有一项缺失或内容简略的，得3分；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仅简单描述质量控制流程，无检验标准、无责任分工，内容空洞的，得1分；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培训及技术支持方案</w:t>
            </w:r>
            <w:r/>
          </w:p>
        </w:tc>
        <w:tc>
          <w:tcPr>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投标人应根据招标文件要求提供人员培训方案、技术支持方案、采购人所需的技术和学术支持方案：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人员培训方案，明确培训对象、内容、方式、课时安排及考核方式；②有明确的技术支持方案，明确支持渠道、人员及内容；③有采购人所需的技术和学术支持方案，明确可提供的技术资料、专业指导等支持内容；④有培训及技术支持人员配置清单，明确人员资质及职责分工。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具备培训方案，技术支持方案，学术支持方案，人员配置清单，其中有一项缺失或内容简略的，得3分；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仅简单描述提供培训和技术支持，无培训内容、无人员安排，内容空洞的，得1分；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540"/>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售后服务方案</w:t>
            </w:r>
            <w:r/>
          </w:p>
        </w:tc>
        <w:tc>
          <w:tcPr>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投标人应根据招标文件要求提供售后方案、售后人员安排、售后响应措施：</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售后服务方案，明确服务范围、服务内容、服务期限；②有明确的售后人员安排，明确售后服务机构、人员配置及联系方式；③有明确的售后响应措施，明确响应时间、到场时间、故障处理时限及处理方式；④有完善的售后保障措施，明确备品备件供应、定期回访、质量跟踪等内容。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具备售后方案，售后人员安排，售后响应措施，售后保障措施，其中有一项缺失或内容简略的，得3分；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仅简单描述提供售后服务，无服务内容、无响应时限，内容空洞的，得1分；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t xml:space="preserve">应急方案</w:t>
            </w:r>
            <w:r/>
          </w:p>
        </w:tc>
        <w:tc>
          <w:tcPr>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投标人应根据招标文件要求提供应急预案、应急处理方案、应急人员安排</w:t>
            </w:r>
            <w:r>
              <w:rPr>
                <w:rFonts w:hint="eastAsia" w:ascii="仿宋" w:hAnsi="仿宋" w:eastAsia="仿宋" w:cs="仿宋"/>
                <w:color w:val="auto"/>
                <w:highlight w:val="none"/>
              </w:rPr>
              <w:t xml:space="preserve">：</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应急预案，及分级响应机制；②有针对性的应急处理方案，明确的处置流程、处置措施及补救办法；③有明确的应急人员安排，明确应急组织架构、人员分工及联络方式；④有应急资源保障，明确应急备货、运力、技术支持等资源储备。方案内容完整、可落地得5分；</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具备应急预案，应急处理方案，应急人员安排，应急资源保障，其中有一项缺失或内容简略的，得3分；</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仅简单描述应急处理措施，无应急场景、无人员安排，内容空洞的，得1分；</w:t>
            </w:r>
            <w:r/>
          </w:p>
          <w:p>
            <w:pPr>
              <w:jc w:val="both"/>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p>
        </w:tc>
        <w:tc>
          <w:tcPr>
            <w:shd w:val="clear" w:color="auto" w:fill="auto"/>
            <w:tcW w:w="1320"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highlight w:val="none"/>
                <w:lang w:val="en-US" w:eastAsia="zh-CN" w:bidi="ar"/>
              </w:rPr>
              <w:t xml:space="preserve">业绩</w:t>
            </w:r>
            <w:r/>
          </w:p>
        </w:tc>
        <w:tc>
          <w:tcPr>
            <w:shd w:val="clear" w:color="auto" w:fill="auto"/>
            <w:tcW w:w="761"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val="en-US" w:eastAsia="zh-CN" w:bidi="ar"/>
              </w:rPr>
              <w:t xml:space="preserve">10分</w:t>
            </w:r>
            <w:r/>
          </w:p>
        </w:tc>
        <w:tc>
          <w:tcPr>
            <w:shd w:val="clear" w:color="auto" w:fill="auto"/>
            <w:tcW w:w="63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val="en-US" w:eastAsia="zh-CN" w:bidi="ar"/>
              </w:rPr>
              <w:t xml:space="preserve">2023年1月1日以来（以合同签订时间为准）所投同品牌同型号产品的销售合同及合同对应的销售发票，每一份得2分，最高得10分。（投标文件中提供包含双方签章并且显示品牌型号的合同复印件及合同对应显示型号的销售发票。提供不全的不得分，原件标后备查）</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bidi="ar"/>
              </w:rPr>
            </w:pPr>
            <w:r>
              <w:rPr>
                <w:rFonts w:hint="eastAsia" w:ascii="仿宋" w:hAnsi="仿宋" w:eastAsia="仿宋" w:cs="仿宋"/>
                <w:bCs/>
                <w:highlight w:val="none"/>
              </w:rPr>
              <w:t xml:space="preserve">节能、环保产品</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bidi="ar"/>
              </w:rPr>
            </w:pPr>
            <w:r>
              <w:rPr>
                <w:rFonts w:hint="eastAsia" w:ascii="仿宋" w:hAnsi="仿宋" w:eastAsia="仿宋" w:cs="仿宋"/>
                <w:bCs/>
                <w:highlight w:val="none"/>
                <w:lang w:val="en-US" w:eastAsia="zh-CN"/>
              </w:rPr>
              <w:t xml:space="preserve">1</w:t>
            </w:r>
            <w:r>
              <w:rPr>
                <w:rFonts w:hint="eastAsia" w:ascii="仿宋" w:hAnsi="仿宋" w:eastAsia="仿宋" w:cs="仿宋"/>
                <w:bCs/>
                <w:highlight w:val="none"/>
              </w:rPr>
              <w:t xml:space="preserve">分</w:t>
            </w:r>
            <w:r/>
          </w:p>
        </w:tc>
        <w:tc>
          <w:tcPr>
            <w:shd w:val="clear" w:color="auto" w:fill="auto"/>
            <w:tcW w:w="6375" w:type="dxa"/>
            <w:vAlign w:val="center"/>
            <w:textDirection w:val="lrTb"/>
            <w:noWrap w:val="false"/>
          </w:tcPr>
          <w:p>
            <w:pPr>
              <w:jc w:val="both"/>
              <w:keepLines w:val="0"/>
              <w:keepNext w:val="0"/>
              <w:pageBreakBefore w:val="0"/>
              <w:spacing w:line="440" w:lineRule="exact"/>
              <w:widowControl w:val="off"/>
              <w:rPr>
                <w:rFonts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①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的得0.5分；</w:t>
            </w:r>
            <w:r/>
          </w:p>
          <w:p>
            <w:pPr>
              <w:jc w:val="both"/>
              <w:keepLines w:val="0"/>
              <w:keepNext w:val="0"/>
              <w:pageBreakBefore w:val="0"/>
              <w:spacing w:line="440" w:lineRule="exact"/>
              <w:widowControl w:val="off"/>
              <w:rPr>
                <w:rFonts w:hint="eastAsia" w:ascii="仿宋" w:hAnsi="仿宋" w:eastAsia="仿宋" w:cs="仿宋"/>
                <w:color w:val="auto"/>
                <w:highlight w:val="none"/>
                <w:lang w:val="en-US" w:eastAsia="zh-CN" w:bidi="ar"/>
              </w:rPr>
            </w:pPr>
            <w:r>
              <w:rPr>
                <w:rFonts w:hint="eastAsia" w:ascii="仿宋" w:hAnsi="仿宋" w:eastAsia="仿宋" w:cs="仿宋"/>
                <w:bCs/>
                <w:sz w:val="24"/>
                <w:szCs w:val="24"/>
                <w:highlight w:val="none"/>
                <w:lang w:val="en-US" w:eastAsia="zh-CN" w:bidi="ar-SA"/>
              </w:rPr>
              <w:t xml:space="preserve">②投标产品在财政部、发展改革委公布的“节能产品政府采购品目清单”内，且投标文件中提供国家市场监督管理总局确定的列入“参与实施政府采购节能产品认证机构名录”内的认证机构出具的、有效期内的该产品的节能产品认证证书的得0.5分。未提供的不得分。</w:t>
            </w:r>
            <w:r/>
          </w:p>
        </w:tc>
      </w:tr>
    </w:tbl>
    <w:p>
      <w:pPr>
        <w:rPr>
          <w:rFonts w:ascii="仿宋" w:hAnsi="仿宋" w:eastAsia="仿宋" w:cs="仿宋"/>
          <w:color w:val="auto"/>
          <w:highlight w:val="none"/>
        </w:rPr>
      </w:pPr>
      <w:r>
        <w:rPr>
          <w:rFonts w:hint="eastAsia" w:ascii="仿宋" w:hAnsi="仿宋" w:eastAsia="仿宋" w:cs="仿宋"/>
          <w:color w:val="auto"/>
          <w:highlight w:val="none"/>
        </w:rPr>
        <w:t xml:space="preserve">说明：</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1.小微企业的价格扣除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1.1对于未预留份额专门面向中小企业采购的采购项目或预留份额项目中的非预留部分采购包，给予小微企业报价</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%的扣除，用扣除后的价格参加评审。联合体各方均为小微企业的，联合体视同为小微企业，享受</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2.监狱和戒毒企业的价格扣除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2.1对监狱和戒毒企业（简称监狱企业），给予</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2.3监狱企业标准请参照《关于政府采购支持监狱企业发展有关问题的通知》（财库</w:t>
      </w:r>
      <w:r>
        <w:rPr>
          <w:rFonts w:hint="eastAsia" w:ascii="仿宋" w:hAnsi="仿宋" w:eastAsia="仿宋" w:cs="仿宋"/>
          <w:color w:val="auto"/>
          <w:highlight w:val="none"/>
          <w:lang w:eastAsia="zh-CN"/>
        </w:rPr>
        <w:t xml:space="preserve">〔2014〕68号</w:t>
      </w:r>
      <w:r>
        <w:rPr>
          <w:rFonts w:hint="eastAsia" w:ascii="仿宋" w:hAnsi="仿宋" w:eastAsia="仿宋" w:cs="仿宋"/>
          <w:color w:val="auto"/>
          <w:highlight w:val="none"/>
        </w:rPr>
        <w:t xml:space="preserve">）。</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3.残疾人福利性单位的价格扣除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3.1对残疾人福利性单位，给予</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0%的价格扣除，用扣除后的价格参与评审。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3.2残疾人福利单位需按照招标文件的要求提供《残疾人福利性单位声明函》。</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4.采购本国产品的支持政策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4.2当采购项目或者采购包中含有多种产品，投标人为该采购项目或者采购包提供的符合本国产品标准的产品成本之和占该投标人提供的全部产品成本之和的比例达到80%以上时（投标人需在“明细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4.3投标人需按照招标文件的要求提供《关于符合本国产品标准的声明函》（以下简称《声明函》），如不提供将不享受本国产品价格评审优惠。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4.4投标人需在《声明函》中逐一并且准确地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6.专门面向中小企业采购的项目，不再执行价格评审优惠的扶持政策。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7.中标（成交）供应商提供的《声明函》或有关证明文件将随中标、成交结果同时公告。</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8.投标人提供虚假《声明函》、虚假证明文件谋取中标、成交的，依照《中华人民共和国政府采购法》等法律法规规定追究相应责任。</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9.实质性要求不得负偏离；否则，按照无效投标处理。</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四、评标结果。</w:t>
      </w:r>
      <w:r>
        <w:rPr>
          <w:rFonts w:hint="eastAsia" w:ascii="仿宋" w:hAnsi="仿宋" w:eastAsia="仿宋" w:cs="仿宋"/>
          <w:color w:val="auto"/>
          <w:highlight w:val="none"/>
        </w:rPr>
        <w:t xml:space="preserve">评标委员会按照本</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规定推荐中标候选人，并形成评标报告。</w:t>
      </w:r>
      <w:r/>
    </w:p>
    <w:p>
      <w:pPr>
        <w:rPr>
          <w:color w:val="auto"/>
          <w:highlight w:val="none"/>
        </w:rPr>
      </w:pPr>
      <w:r>
        <w:rPr>
          <w:color w:val="auto"/>
          <w:highlight w:val="none"/>
        </w:rPr>
      </w:r>
      <w:r/>
    </w:p>
    <w:p>
      <w:pPr>
        <w:rPr>
          <w:rFonts w:hint="eastAsia"/>
          <w:color w:val="auto"/>
          <w:highlight w:val="none"/>
        </w:rPr>
      </w:pPr>
      <w:r/>
      <w:bookmarkStart w:id="51" w:name="_Toc477287606"/>
      <w:r/>
      <w:bookmarkStart w:id="52" w:name="_Toc1493"/>
      <w:r/>
      <w:bookmarkStart w:id="53" w:name="_Toc18639"/>
      <w:r>
        <w:rPr>
          <w:rFonts w:hint="eastAsia"/>
          <w:color w:val="auto"/>
          <w:highlight w:val="none"/>
        </w:rPr>
        <w:br w:type="page" w:clear="all"/>
      </w:r>
      <w:r/>
    </w:p>
    <w:p>
      <w:pPr>
        <w:pStyle w:val="947"/>
        <w:jc w:val="center"/>
        <w:spacing w:line="240" w:lineRule="auto"/>
        <w:rPr>
          <w:color w:val="auto"/>
          <w:highlight w:val="none"/>
        </w:rPr>
      </w:pPr>
      <w:r>
        <w:rPr>
          <w:rFonts w:hint="eastAsia"/>
          <w:color w:val="auto"/>
          <w:highlight w:val="none"/>
        </w:rPr>
        <w:t xml:space="preserve">第六部分  投标文件格式</w:t>
      </w:r>
      <w:bookmarkEnd w:id="51"/>
      <w:r/>
      <w:bookmarkEnd w:id="52"/>
      <w:r/>
      <w:bookmarkEnd w:id="53"/>
      <w:r/>
      <w:r/>
    </w:p>
    <w:p>
      <w:pPr>
        <w:rPr>
          <w:rFonts w:ascii="仿宋" w:hAnsi="仿宋" w:eastAsia="仿宋" w:cs="仿宋"/>
          <w:color w:val="auto"/>
          <w:highlight w:val="none"/>
        </w:rPr>
      </w:pPr>
      <w:r/>
      <w:bookmarkStart w:id="54" w:name="_Toc8423"/>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投标文件格式使用注意事项：</w:t>
      </w:r>
      <w:r/>
    </w:p>
    <w:p>
      <w:pPr>
        <w:numPr>
          <w:ilvl w:val="0"/>
          <w:numId w:val="5"/>
        </w:numPr>
        <w:ind w:left="0" w:firstLine="0"/>
        <w:keepLines w:val="0"/>
        <w:keepNext w:val="0"/>
        <w:pageBreakBefore w:val="0"/>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投标文件编制时应使用的模板已在本部分列明，招标文件要求提供但未提供模板的，格式自拟。</w:t>
      </w:r>
      <w:r/>
    </w:p>
    <w:p>
      <w:pPr>
        <w:numPr>
          <w:ilvl w:val="0"/>
          <w:numId w:val="5"/>
        </w:numPr>
        <w:ind w:left="0" w:firstLine="0"/>
        <w:keepLines w:val="0"/>
        <w:keepNext w:val="0"/>
        <w:pageBreakBefore w:val="0"/>
        <w:widowControl w:val="off"/>
        <w:rPr>
          <w:rFonts w:hint="default"/>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模板没有先后顺序，在使用模板时模板名称对应苏采云系统目录名称。</w:t>
      </w:r>
      <w:r/>
    </w:p>
    <w:p>
      <w:pPr>
        <w:pStyle w:val="737"/>
        <w:numPr>
          <w:ilvl w:val="0"/>
          <w:numId w:val="5"/>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bidi="ar-SA"/>
        </w:rPr>
        <w:t xml:space="preserve">模板中左上角的名称是为了投标人方便识别和查找，制作投标文件时可以无需使用，例如“（一）基本目录”“封面”等。</w:t>
      </w:r>
      <w:r/>
    </w:p>
    <w:p>
      <w:pPr>
        <w:pStyle w:val="737"/>
        <w:numPr>
          <w:ilvl w:val="0"/>
          <w:numId w:val="5"/>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招标文件中提供的投标文件格式与苏采云系统内不一致的，以苏采云系统的格式为准。</w:t>
      </w:r>
      <w:r/>
    </w:p>
    <w:p>
      <w:pPr>
        <w:rPr>
          <w:rFonts w:hint="default"/>
          <w:highlight w:val="none"/>
          <w:lang w:val="en-US" w:eastAsia="zh-CN"/>
        </w:rPr>
      </w:pPr>
      <w:r>
        <w:rPr>
          <w:rFonts w:hint="default"/>
          <w:highlight w:val="none"/>
          <w:lang w:val="en-US" w:eastAsia="zh-CN"/>
        </w:rPr>
      </w:r>
      <w:r/>
    </w:p>
    <w:p>
      <w:pPr>
        <w:rPr>
          <w:rFonts w:ascii="仿宋" w:hAnsi="仿宋" w:eastAsia="仿宋" w:cs="仿宋"/>
          <w:color w:val="auto"/>
          <w:highlight w:val="none"/>
        </w:rPr>
      </w:pPr>
      <w:r>
        <w:rPr>
          <w:rFonts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043"/>
        <w:rPr>
          <w:rFonts w:hint="default" w:ascii="仿宋" w:hAnsi="仿宋" w:eastAsia="仿宋" w:cs="仿宋"/>
          <w:color w:val="auto"/>
          <w:highlight w:val="none"/>
          <w:lang w:val="en-US" w:eastAsia="zh-CN"/>
        </w:rPr>
        <w:outlineLvl w:val="1"/>
      </w:pPr>
      <w:r/>
      <w:bookmarkStart w:id="55" w:name="_Toc5114"/>
      <w:r/>
      <w:bookmarkStart w:id="56" w:name="_Toc11020"/>
      <w:r/>
      <w:bookmarkStart w:id="57" w:name="_Toc16548"/>
      <w:r/>
      <w:bookmarkStart w:id="58" w:name="_Toc11830"/>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一）基本目录</w:t>
      </w:r>
      <w:bookmarkEnd w:id="55"/>
      <w:r/>
      <w:bookmarkEnd w:id="56"/>
      <w:r/>
      <w:bookmarkEnd w:id="57"/>
      <w:r/>
      <w:bookmarkEnd w:id="58"/>
      <w:r/>
      <w:r/>
    </w:p>
    <w:p>
      <w:pPr>
        <w:pStyle w:val="1032"/>
        <w:rPr>
          <w:rFonts w:ascii="仿宋" w:hAnsi="仿宋" w:eastAsia="仿宋" w:cs="仿宋"/>
          <w:color w:val="auto"/>
          <w:highlight w:val="none"/>
        </w:rPr>
        <w:outlineLvl w:val="2"/>
      </w:pPr>
      <w:r>
        <w:rPr>
          <w:rFonts w:hint="eastAsia" w:ascii="仿宋" w:hAnsi="仿宋" w:eastAsia="仿宋" w:cs="仿宋"/>
          <w:color w:val="auto"/>
          <w:highlight w:val="none"/>
        </w:rPr>
        <w:t xml:space="preserve">封面</w:t>
      </w:r>
      <w:r/>
    </w:p>
    <w:p>
      <w:pPr>
        <w:pStyle w:val="1033"/>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1033"/>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755"/>
        <w:ind w:left="0" w:right="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highlight w:val="none"/>
        </w:rPr>
        <w:t xml:space="preserve">投标文件</w:t>
      </w:r>
      <w:r/>
    </w:p>
    <w:p>
      <w:pPr>
        <w:pStyle w:val="755"/>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highlight w:val="none"/>
        </w:rPr>
        <w:t xml:space="preserve"> </w:t>
      </w:r>
      <w:r/>
    </w:p>
    <w:p>
      <w:pPr>
        <w:pStyle w:val="755"/>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highlight w:val="none"/>
        </w:rPr>
        <w:t xml:space="preserve"> </w:t>
      </w:r>
      <w:r/>
    </w:p>
    <w:p>
      <w:pPr>
        <w:pStyle w:val="755"/>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 </w:t>
      </w:r>
      <w:r/>
    </w:p>
    <w:p>
      <w:pPr>
        <w:pStyle w:val="755"/>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 </w:t>
      </w:r>
      <w:r/>
    </w:p>
    <w:p>
      <w:pPr>
        <w:pStyle w:val="755"/>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 </w:t>
      </w:r>
      <w:r/>
    </w:p>
    <w:p>
      <w:pPr>
        <w:pStyle w:val="755"/>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项 目 名 称：</w:t>
      </w:r>
      <w:r>
        <w:rPr>
          <w:rFonts w:ascii="宋体" w:hAnsi="宋体" w:eastAsia="宋体" w:cs="宋体"/>
          <w:b/>
          <w:bCs/>
          <w:color w:val="auto"/>
          <w:sz w:val="36"/>
          <w:szCs w:val="36"/>
          <w:highlight w:val="none"/>
          <w:u w:val="single"/>
        </w:rPr>
        <w:t xml:space="preserve">               </w:t>
      </w:r>
      <w:r/>
    </w:p>
    <w:p>
      <w:pPr>
        <w:pStyle w:val="755"/>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招 标 编 号：</w:t>
      </w:r>
      <w:r>
        <w:rPr>
          <w:rFonts w:ascii="宋体" w:hAnsi="宋体" w:eastAsia="宋体" w:cs="宋体"/>
          <w:b/>
          <w:bCs/>
          <w:color w:val="auto"/>
          <w:sz w:val="36"/>
          <w:szCs w:val="36"/>
          <w:highlight w:val="none"/>
          <w:u w:val="single"/>
        </w:rPr>
        <w:t xml:space="preserve">               </w:t>
      </w:r>
      <w:r/>
    </w:p>
    <w:p>
      <w:pPr>
        <w:pStyle w:val="755"/>
        <w:jc w:val="both"/>
        <w:keepLines w:val="0"/>
        <w:keepNext w:val="0"/>
        <w:spacing w:before="0" w:beforeAutospacing="0" w:after="0" w:afterAutospacing="0"/>
        <w:widowControl/>
        <w:rPr>
          <w:rFonts w:hint="default" w:eastAsia="宋体"/>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pacing w:val="18"/>
          <w:sz w:val="36"/>
          <w:szCs w:val="36"/>
          <w:highlight w:val="none"/>
        </w:rPr>
        <w:t xml:space="preserve">投标人名称</w:t>
      </w:r>
      <w:r>
        <w:rPr>
          <w:rFonts w:ascii="宋体" w:hAnsi="宋体" w:eastAsia="宋体" w:cs="宋体"/>
          <w:b/>
          <w:bCs/>
          <w:color w:val="auto"/>
          <w:spacing w:val="0"/>
          <w:sz w:val="36"/>
          <w:szCs w:val="36"/>
          <w:highlight w:val="none"/>
        </w:rPr>
        <w:t xml:space="preserve">：</w:t>
      </w:r>
      <w:r>
        <w:rPr>
          <w:rFonts w:ascii="宋体" w:hAnsi="宋体" w:eastAsia="宋体" w:cs="宋体"/>
          <w:b/>
          <w:bCs/>
          <w:color w:val="auto"/>
          <w:sz w:val="36"/>
          <w:szCs w:val="36"/>
          <w:highlight w:val="none"/>
          <w:u w:val="single"/>
        </w:rPr>
        <w:t xml:space="preserve">（加盖CA电子公章）</w:t>
      </w:r>
      <w:r>
        <w:rPr>
          <w:rFonts w:hint="eastAsia" w:ascii="宋体" w:hAnsi="宋体" w:eastAsia="宋体" w:cs="宋体"/>
          <w:b/>
          <w:bCs/>
          <w:color w:val="auto"/>
          <w:sz w:val="36"/>
          <w:szCs w:val="36"/>
          <w:highlight w:val="none"/>
          <w:u w:val="single"/>
          <w:lang w:val="en-US" w:eastAsia="zh-CN"/>
        </w:rPr>
        <w:t xml:space="preserve">           </w:t>
      </w:r>
      <w:r/>
    </w:p>
    <w:p>
      <w:pPr>
        <w:pStyle w:val="755"/>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日  </w:t>
      </w:r>
      <w:r>
        <w:rPr>
          <w:rFonts w:hint="eastAsia" w:ascii="宋体" w:hAnsi="宋体" w:eastAsia="宋体" w:cs="宋体"/>
          <w:b/>
          <w:bCs/>
          <w:color w:val="auto"/>
          <w:sz w:val="36"/>
          <w:szCs w:val="36"/>
          <w:highlight w:val="none"/>
          <w:lang w:val="en-US" w:eastAsia="zh-CN"/>
        </w:rPr>
        <w:t xml:space="preserve"> </w:t>
      </w:r>
      <w:r>
        <w:rPr>
          <w:rFonts w:ascii="宋体" w:hAnsi="宋体" w:eastAsia="宋体" w:cs="宋体"/>
          <w:b/>
          <w:bCs/>
          <w:color w:val="auto"/>
          <w:sz w:val="36"/>
          <w:szCs w:val="36"/>
          <w:highlight w:val="none"/>
        </w:rPr>
        <w:t xml:space="preserve"> 期：</w:t>
      </w:r>
      <w:r>
        <w:rPr>
          <w:rFonts w:ascii="宋体" w:hAnsi="宋体" w:eastAsia="宋体" w:cs="宋体"/>
          <w:b/>
          <w:bCs/>
          <w:color w:val="auto"/>
          <w:sz w:val="36"/>
          <w:szCs w:val="36"/>
          <w:highlight w:val="none"/>
          <w:u w:val="single"/>
        </w:rPr>
        <w:t xml:space="preserve">               </w:t>
      </w:r>
      <w:r/>
    </w:p>
    <w:p>
      <w:pPr>
        <w:rPr>
          <w:rFonts w:ascii="仿宋" w:hAnsi="仿宋" w:eastAsia="仿宋" w:cs="仿宋"/>
          <w:color w:val="auto"/>
          <w:highlight w:val="none"/>
        </w:rPr>
      </w:pPr>
      <w:r>
        <w:rPr>
          <w:rFonts w:ascii="仿宋" w:hAnsi="仿宋" w:eastAsia="仿宋" w:cs="仿宋"/>
          <w:color w:val="auto"/>
          <w:highlight w:val="none"/>
        </w:rPr>
      </w:r>
      <w:r/>
    </w:p>
    <w:p>
      <w:pPr>
        <w:pStyle w:val="1034"/>
        <w:ind w:firstLine="482"/>
        <w:rPr>
          <w:rFonts w:ascii="仿宋" w:hAnsi="仿宋" w:eastAsia="仿宋" w:cs="仿宋"/>
          <w:b/>
          <w:bCs/>
          <w:color w:val="auto"/>
          <w:sz w:val="24"/>
          <w:szCs w:val="28"/>
          <w:highlight w:val="none"/>
        </w:rPr>
      </w:pPr>
      <w:r>
        <w:rPr>
          <w:rFonts w:hint="eastAsia" w:ascii="仿宋" w:hAnsi="仿宋" w:eastAsia="仿宋" w:cs="仿宋"/>
          <w:color w:val="auto"/>
          <w:highlight w:val="none"/>
        </w:rPr>
        <w:br w:type="page" w:clear="all"/>
      </w:r>
      <w:r/>
    </w:p>
    <w:p>
      <w:pPr>
        <w:pStyle w:val="1046"/>
        <w:rPr>
          <w:rFonts w:ascii="仿宋" w:hAnsi="仿宋" w:eastAsia="仿宋" w:cs="仿宋"/>
          <w:b/>
          <w:color w:val="auto"/>
          <w:sz w:val="32"/>
          <w:szCs w:val="24"/>
          <w:highlight w:val="none"/>
        </w:rPr>
        <w:outlineLvl w:val="2"/>
      </w:pPr>
      <w:r/>
      <w:bookmarkStart w:id="59" w:name="_Toc21718"/>
      <w:r>
        <w:rPr>
          <w:rFonts w:hint="eastAsia" w:ascii="仿宋" w:hAnsi="仿宋" w:eastAsia="仿宋" w:cs="仿宋"/>
          <w:b/>
          <w:color w:val="auto"/>
          <w:sz w:val="32"/>
          <w:szCs w:val="24"/>
          <w:highlight w:val="none"/>
        </w:rPr>
        <w:t xml:space="preserve">开标一览表</w:t>
      </w:r>
      <w:r/>
    </w:p>
    <w:p>
      <w:pPr>
        <w:jc w:val="center"/>
        <w:spacing w:line="520" w:lineRule="exact"/>
        <w:widowControl/>
        <w:rPr>
          <w:rFonts w:hint="eastAsia" w:ascii="仿宋" w:hAnsi="仿宋" w:eastAsia="仿宋" w:cs="仿宋"/>
          <w:color w:val="auto"/>
          <w:highlight w:val="none"/>
          <w:lang w:eastAsia="zh-CN"/>
        </w:rPr>
      </w:pPr>
      <w:r>
        <w:rPr>
          <w:rFonts w:hint="eastAsia" w:ascii="仿宋" w:hAnsi="仿宋" w:eastAsia="仿宋" w:cs="仿宋"/>
          <w:b/>
          <w:color w:val="auto"/>
          <w:sz w:val="32"/>
          <w:szCs w:val="24"/>
          <w:highlight w:val="none"/>
        </w:rPr>
        <w:t xml:space="preserve">开标一览表</w:t>
      </w:r>
      <w:r>
        <w:rPr>
          <w:rFonts w:hint="eastAsia" w:ascii="仿宋" w:hAnsi="仿宋" w:eastAsia="仿宋" w:cs="仿宋"/>
          <w:b/>
          <w:color w:val="auto"/>
          <w:sz w:val="32"/>
          <w:szCs w:val="24"/>
          <w:highlight w:val="none"/>
          <w:lang w:eastAsia="zh-CN"/>
        </w:rPr>
        <w:t xml:space="preserve">（</w:t>
      </w:r>
      <w:r>
        <w:rPr>
          <w:rFonts w:hint="eastAsia" w:ascii="仿宋" w:hAnsi="仿宋" w:eastAsia="仿宋" w:cs="仿宋"/>
          <w:b/>
          <w:color w:val="auto"/>
          <w:sz w:val="32"/>
          <w:szCs w:val="24"/>
          <w:highlight w:val="none"/>
          <w:lang w:val="en-US" w:eastAsia="zh-CN"/>
        </w:rPr>
        <w:t xml:space="preserve">总价</w:t>
      </w:r>
      <w:r>
        <w:rPr>
          <w:rFonts w:hint="eastAsia" w:ascii="仿宋" w:hAnsi="仿宋" w:eastAsia="仿宋" w:cs="仿宋"/>
          <w:b/>
          <w:color w:val="auto"/>
          <w:sz w:val="32"/>
          <w:szCs w:val="24"/>
          <w:highlight w:val="none"/>
          <w:lang w:eastAsia="zh-CN"/>
        </w:rPr>
        <w:t xml:space="preserve">）</w:t>
      </w:r>
      <w:r/>
    </w:p>
    <w:p>
      <w:pPr>
        <w:pStyle w:val="755"/>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投标人全称（CA公章）：</w:t>
      </w:r>
      <w:r/>
    </w:p>
    <w:p>
      <w:pPr>
        <w:pStyle w:val="755"/>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项目名称：</w:t>
      </w:r>
      <w:r/>
    </w:p>
    <w:p>
      <w:pPr>
        <w:pStyle w:val="755"/>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项目编号： </w:t>
      </w:r>
      <w:r/>
    </w:p>
    <w:p>
      <w:pPr>
        <w:pStyle w:val="755"/>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分包号：</w:t>
      </w:r>
      <w:r/>
    </w:p>
    <w:tbl>
      <w:tblPr>
        <w:tblStyle w:val="7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53"/>
              <w:jc w:val="center"/>
              <w:spacing w:line="44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投标货物名称</w:t>
            </w:r>
            <w:r/>
          </w:p>
        </w:tc>
        <w:tc>
          <w:tcPr>
            <w:tcMar>
              <w:top w:w="100" w:type="dxa"/>
              <w:bottom w:w="100" w:type="dxa"/>
            </w:tcMar>
            <w:tcW w:w="5587" w:type="dxa"/>
            <w:vAlign w:val="center"/>
            <w:textDirection w:val="lrTb"/>
            <w:noWrap w:val="false"/>
          </w:tcPr>
          <w:p>
            <w:pPr>
              <w:pStyle w:val="1053"/>
              <w:jc w:val="center"/>
              <w:spacing w:line="44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总价（小写）</w:t>
            </w:r>
            <w:r/>
          </w:p>
        </w:tc>
      </w:tr>
      <w:tr>
        <w:trPr>
          <w:trHeight w:val="1264"/>
          <w:tblHeader/>
        </w:trPr>
        <w:tc>
          <w:tcPr>
            <w:tcMar>
              <w:top w:w="100" w:type="dxa"/>
              <w:bottom w:w="100" w:type="dxa"/>
            </w:tcMar>
            <w:tcW w:w="3473" w:type="dxa"/>
            <w:vAlign w:val="center"/>
            <w:textDirection w:val="lrTb"/>
            <w:noWrap w:val="false"/>
          </w:tcPr>
          <w:p>
            <w:pPr>
              <w:pStyle w:val="1053"/>
              <w:spacing w:line="440" w:lineRule="exact"/>
              <w:rPr>
                <w:rFonts w:hint="eastAsia" w:ascii="仿宋" w:hAnsi="仿宋" w:eastAsia="仿宋" w:cs="仿宋"/>
                <w:bCs/>
                <w:color w:val="auto"/>
                <w:highlight w:val="none"/>
                <w:lang w:eastAsia="zh-CN"/>
              </w:rPr>
            </w:pP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投标产品名称</w:t>
            </w:r>
            <w:r>
              <w:rPr>
                <w:rFonts w:hint="eastAsia" w:ascii="仿宋" w:hAnsi="仿宋" w:eastAsia="仿宋" w:cs="仿宋"/>
                <w:bCs/>
                <w:color w:val="auto"/>
                <w:highlight w:val="none"/>
                <w:lang w:eastAsia="zh-CN"/>
              </w:rPr>
              <w:t xml:space="preserve">）</w:t>
            </w:r>
            <w:r/>
          </w:p>
        </w:tc>
        <w:tc>
          <w:tcPr>
            <w:tcMar>
              <w:top w:w="100" w:type="dxa"/>
              <w:bottom w:w="100" w:type="dxa"/>
            </w:tcMar>
            <w:tcW w:w="5587" w:type="dxa"/>
            <w:vAlign w:val="center"/>
            <w:textDirection w:val="lrTb"/>
            <w:noWrap w:val="false"/>
          </w:tcPr>
          <w:p>
            <w:pPr>
              <w:pStyle w:val="1053"/>
              <w:spacing w:line="440" w:lineRule="exact"/>
              <w:rPr>
                <w:rFonts w:hint="eastAsia" w:ascii="仿宋" w:hAnsi="仿宋" w:eastAsia="仿宋" w:cs="仿宋"/>
                <w:bCs/>
                <w:color w:val="auto"/>
                <w:highlight w:val="none"/>
              </w:rPr>
            </w:pPr>
            <w:r>
              <w:rPr>
                <w:rFonts w:hint="eastAsia" w:ascii="仿宋" w:hAnsi="仿宋" w:eastAsia="仿宋" w:cs="仿宋"/>
                <w:bCs/>
                <w:color w:val="auto"/>
                <w:highlight w:val="none"/>
                <w:u w:val="single"/>
                <w:lang w:val="en-US" w:eastAsia="zh-CN"/>
              </w:rPr>
              <w:t xml:space="preserve">             </w:t>
            </w:r>
            <w:r>
              <w:rPr>
                <w:rFonts w:hint="eastAsia" w:ascii="仿宋" w:hAnsi="仿宋" w:eastAsia="仿宋" w:cs="仿宋"/>
                <w:bCs/>
                <w:color w:val="auto"/>
                <w:highlight w:val="none"/>
                <w:lang w:val="en-US" w:eastAsia="zh-CN"/>
              </w:rPr>
              <w:t xml:space="preserve">元</w:t>
            </w:r>
            <w:r/>
          </w:p>
        </w:tc>
      </w:tr>
      <w:tr>
        <w:trPr>
          <w:trHeight w:val="1264"/>
          <w:tblHeader/>
        </w:trPr>
        <w:tc>
          <w:tcPr>
            <w:gridSpan w:val="2"/>
            <w:tcMar>
              <w:top w:w="100" w:type="dxa"/>
              <w:bottom w:w="100" w:type="dxa"/>
            </w:tcMar>
            <w:tcW w:w="9060" w:type="dxa"/>
            <w:vAlign w:val="center"/>
            <w:textDirection w:val="lrTb"/>
            <w:noWrap w:val="false"/>
          </w:tcPr>
          <w:p>
            <w:pPr>
              <w:pStyle w:val="1053"/>
              <w:spacing w:line="440" w:lineRule="exact"/>
              <w:rPr>
                <w:rFonts w:hint="eastAsia" w:ascii="仿宋" w:hAnsi="仿宋" w:eastAsia="仿宋" w:cs="仿宋"/>
                <w:bCs/>
                <w:color w:val="auto"/>
                <w:highlight w:val="none"/>
                <w:u w:val="single"/>
                <w:lang w:val="en-US" w:eastAsia="zh-CN"/>
              </w:rPr>
            </w:pPr>
            <w:r>
              <w:rPr>
                <w:rFonts w:hint="eastAsia" w:ascii="仿宋" w:hAnsi="仿宋" w:eastAsia="仿宋" w:cs="仿宋"/>
                <w:bCs/>
                <w:color w:val="ff0000"/>
                <w:highlight w:val="none"/>
                <w:u w:val="none"/>
              </w:rPr>
              <w:t xml:space="preserve">注：本开标一览表的格式以苏采云系统中为准。</w:t>
            </w:r>
            <w:r/>
          </w:p>
        </w:tc>
      </w:tr>
    </w:tbl>
    <w:p>
      <w:pPr>
        <w:pStyle w:val="1054"/>
        <w:rPr>
          <w:rFonts w:ascii="仿宋" w:hAnsi="仿宋" w:eastAsia="仿宋" w:cs="仿宋"/>
          <w:color w:val="auto"/>
          <w:highlight w:val="none"/>
        </w:rPr>
      </w:pPr>
      <w:r>
        <w:rPr>
          <w:rFonts w:ascii="仿宋" w:hAnsi="仿宋" w:eastAsia="仿宋" w:cs="仿宋"/>
          <w:color w:val="auto"/>
          <w:highlight w:val="none"/>
        </w:rPr>
      </w:r>
      <w:r/>
    </w:p>
    <w:p>
      <w:pPr>
        <w:pStyle w:val="1053"/>
        <w:ind w:firstLine="964"/>
        <w:keepLines w:val="0"/>
        <w:keepNext w:val="0"/>
        <w:pageBreakBefore w:val="0"/>
        <w:spacing w:line="520" w:lineRule="exact"/>
        <w:rPr>
          <w:rFonts w:hint="eastAsia" w:ascii="仿宋" w:hAnsi="仿宋" w:eastAsia="仿宋" w:cs="仿宋"/>
          <w:b/>
          <w:color w:val="auto"/>
          <w:sz w:val="24"/>
          <w:szCs w:val="20"/>
          <w:highlight w:val="none"/>
          <w:lang w:val="en-US" w:eastAsia="zh-CN"/>
        </w:rPr>
        <w:outlineLvl w:val="9"/>
      </w:pPr>
      <w:r>
        <w:rPr>
          <w:rFonts w:hint="eastAsia" w:ascii="仿宋" w:hAnsi="仿宋" w:eastAsia="仿宋" w:cs="仿宋"/>
          <w:b/>
          <w:color w:val="auto"/>
          <w:sz w:val="24"/>
          <w:szCs w:val="20"/>
          <w:highlight w:val="none"/>
          <w:lang w:val="en-US" w:eastAsia="zh-CN"/>
        </w:rPr>
      </w:r>
      <w:r/>
    </w:p>
    <w:p>
      <w:pPr>
        <w:pStyle w:val="1046"/>
        <w:ind w:firstLine="964"/>
        <w:jc w:val="left"/>
        <w:spacing w:line="580" w:lineRule="exact"/>
        <w:tabs>
          <w:tab w:val="left" w:pos="1498" w:leader="none"/>
        </w:tabs>
        <w:rPr>
          <w:rFonts w:ascii="仿宋" w:hAnsi="仿宋" w:eastAsia="仿宋" w:cs="仿宋"/>
          <w:bCs/>
          <w:color w:val="auto"/>
          <w:sz w:val="28"/>
          <w:szCs w:val="28"/>
          <w:highlight w:val="none"/>
        </w:rPr>
      </w:pPr>
      <w:r>
        <w:rPr>
          <w:rFonts w:hint="eastAsia" w:ascii="仿宋" w:hAnsi="仿宋" w:eastAsia="仿宋" w:cs="仿宋"/>
          <w:b/>
          <w:color w:val="auto"/>
          <w:sz w:val="24"/>
          <w:szCs w:val="20"/>
          <w:highlight w:val="none"/>
          <w:lang w:val="en-US" w:eastAsia="zh-CN"/>
        </w:rPr>
        <w:t xml:space="preserve">年    月    日</w:t>
      </w:r>
      <w:r>
        <w:rPr>
          <w:rFonts w:hint="eastAsia" w:ascii="仿宋" w:hAnsi="仿宋" w:eastAsia="仿宋" w:cs="仿宋"/>
          <w:color w:val="auto"/>
          <w:highlight w:val="none"/>
        </w:rPr>
        <w:br w:type="page" w:clear="all"/>
      </w:r>
      <w:bookmarkEnd w:id="59"/>
      <w:r/>
      <w:r/>
    </w:p>
    <w:p>
      <w:pPr>
        <w:pStyle w:val="1053"/>
        <w:ind w:firstLine="0"/>
        <w:keepLines w:val="0"/>
        <w:keepNext w:val="0"/>
        <w:pageBreakBefore w:val="0"/>
        <w:spacing w:line="520" w:lineRule="exact"/>
        <w:rPr>
          <w:rFonts w:ascii="仿宋" w:hAnsi="仿宋" w:eastAsia="仿宋" w:cs="仿宋"/>
          <w:b/>
          <w:color w:val="auto"/>
          <w:sz w:val="32"/>
          <w:highlight w:val="none"/>
        </w:rPr>
        <w:outlineLvl w:val="2"/>
      </w:pPr>
      <w:r>
        <w:rPr>
          <w:rFonts w:hint="eastAsia" w:ascii="仿宋" w:hAnsi="仿宋" w:eastAsia="仿宋" w:cs="仿宋"/>
          <w:b/>
          <w:color w:val="auto"/>
          <w:sz w:val="32"/>
          <w:highlight w:val="none"/>
        </w:rPr>
        <w:t xml:space="preserve">明细报价表</w:t>
      </w:r>
      <w:r/>
    </w:p>
    <w:p>
      <w:pPr>
        <w:jc w:val="center"/>
        <w:spacing w:line="600" w:lineRule="exact"/>
        <w:rPr>
          <w:rFonts w:hint="eastAsia" w:ascii="仿宋" w:hAnsi="仿宋" w:eastAsia="仿宋" w:cs="仿宋"/>
          <w:bCs/>
          <w:color w:val="auto"/>
          <w:sz w:val="36"/>
          <w:szCs w:val="36"/>
          <w:highlight w:val="none"/>
        </w:rPr>
      </w:pPr>
      <w:r>
        <w:rPr>
          <w:rFonts w:hint="eastAsia" w:ascii="仿宋" w:hAnsi="仿宋" w:eastAsia="仿宋" w:cs="仿宋"/>
          <w:b/>
          <w:bCs w:val="0"/>
          <w:color w:val="auto"/>
          <w:sz w:val="28"/>
          <w:szCs w:val="28"/>
          <w:highlight w:val="none"/>
          <w:lang w:val="en-US" w:eastAsia="zh-CN"/>
        </w:rPr>
        <w:t xml:space="preserve">注：明细报价表均不允许缺漏项，存在缺漏项的将作无效文件处理。</w:t>
      </w:r>
      <w:r/>
    </w:p>
    <w:p>
      <w:pPr>
        <w:jc w:val="center"/>
        <w:spacing w:line="600" w:lineRule="exact"/>
        <w:rPr>
          <w:rFonts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t xml:space="preserve">明细报价表</w:t>
      </w:r>
      <w:r/>
    </w:p>
    <w:tbl>
      <w:tblPr>
        <w:tblStyle w:val="731"/>
        <w:tblW w:w="93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1595"/>
        <w:gridCol w:w="927"/>
        <w:gridCol w:w="846"/>
        <w:gridCol w:w="832"/>
        <w:gridCol w:w="1063"/>
        <w:gridCol w:w="764"/>
        <w:gridCol w:w="1172"/>
        <w:gridCol w:w="1296"/>
      </w:tblGrid>
      <w:tr>
        <w:trPr>
          <w:cantSplit/>
          <w:jc w:val="center"/>
          <w:trHeight w:val="980"/>
        </w:trPr>
        <w:tc>
          <w:tcPr>
            <w:tcW w:w="65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序号</w:t>
            </w:r>
            <w:r/>
          </w:p>
        </w:tc>
        <w:tc>
          <w:tcPr>
            <w:tcW w:w="159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货物名称</w:t>
            </w:r>
            <w:r/>
          </w:p>
        </w:tc>
        <w:tc>
          <w:tcPr>
            <w:tcW w:w="92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品牌</w:t>
            </w:r>
            <w:r/>
          </w:p>
        </w:tc>
        <w:tc>
          <w:tcPr>
            <w:tcW w:w="846"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型号</w:t>
            </w:r>
            <w:r/>
          </w:p>
        </w:tc>
        <w:tc>
          <w:tcPr>
            <w:tcW w:w="83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产地</w:t>
            </w:r>
            <w:r/>
          </w:p>
        </w:tc>
        <w:tc>
          <w:tcPr>
            <w:tcW w:w="1063"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单价</w:t>
            </w:r>
            <w:r/>
          </w:p>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（元）</w:t>
            </w:r>
            <w:r/>
          </w:p>
        </w:tc>
        <w:tc>
          <w:tcPr>
            <w:tcW w:w="76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数量</w:t>
            </w:r>
            <w:r/>
          </w:p>
        </w:tc>
        <w:tc>
          <w:tcPr>
            <w:tcW w:w="117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合价</w:t>
            </w:r>
            <w:r/>
          </w:p>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（元）</w:t>
            </w:r>
            <w:r/>
          </w:p>
        </w:tc>
        <w:tc>
          <w:tcPr>
            <w:tcW w:w="1296"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备注</w:t>
            </w:r>
            <w:r/>
          </w:p>
        </w:tc>
      </w:tr>
      <w:tr>
        <w:trPr>
          <w:cantSplit/>
          <w:jc w:val="center"/>
          <w:trHeight w:val="482"/>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1</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r>
      <w:tr>
        <w:trPr>
          <w:cantSplit/>
          <w:jc w:val="center"/>
          <w:trHeight w:val="376"/>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2</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3</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4</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5</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default"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r>
      <w:tr>
        <w:trPr>
          <w:cantSplit/>
          <w:jc w:val="center"/>
          <w:trHeight w:val="1406"/>
        </w:trPr>
        <w:tc>
          <w:tcPr>
            <w:gridSpan w:val="2"/>
            <w:tcW w:w="225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仿宋"/>
                <w:b/>
                <w:bCs/>
                <w:sz w:val="28"/>
                <w:szCs w:val="28"/>
                <w:highlight w:val="none"/>
                <w:lang w:val="en-US" w:eastAsia="zh-CN" w:bidi="ar-SA"/>
              </w:rPr>
              <w:suppressLineNumbers w:val="0"/>
            </w:pPr>
            <w:r>
              <w:rPr>
                <w:rFonts w:hint="eastAsia" w:ascii="仿宋" w:hAnsi="仿宋" w:eastAsia="仿宋" w:cs="仿宋"/>
                <w:b/>
                <w:bCs/>
                <w:sz w:val="28"/>
                <w:szCs w:val="28"/>
                <w:highlight w:val="none"/>
                <w:lang w:val="en-US" w:eastAsia="zh-CN" w:bidi="ar-SA"/>
              </w:rPr>
              <w:t xml:space="preserve">报价总计</w:t>
            </w:r>
            <w:r/>
          </w:p>
        </w:tc>
        <w:tc>
          <w:tcPr>
            <w:gridSpan w:val="7"/>
            <w:tcW w:w="6900" w:type="dxa"/>
            <w:vAlign w:val="center"/>
            <w:textDirection w:val="lrTb"/>
            <w:noWrap w:val="false"/>
          </w:tcPr>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highlight w:val="none"/>
                <w:lang w:val="en-US" w:eastAsia="zh-CN" w:bidi="ar-SA"/>
              </w:rPr>
              <w:suppressLineNumbers w:val="0"/>
            </w:pPr>
            <w:r>
              <w:rPr>
                <w:rFonts w:hint="eastAsia" w:ascii="仿宋" w:hAnsi="仿宋" w:eastAsia="仿宋" w:cs="仿宋"/>
                <w:b/>
                <w:bCs/>
                <w:sz w:val="28"/>
                <w:szCs w:val="28"/>
                <w:highlight w:val="none"/>
                <w:lang w:val="en-US" w:eastAsia="zh-CN" w:bidi="ar-SA"/>
              </w:rPr>
              <w:t xml:space="preserve">￥</w:t>
            </w:r>
            <w:r>
              <w:rPr>
                <w:rFonts w:hint="eastAsia" w:ascii="仿宋" w:hAnsi="仿宋" w:eastAsia="仿宋" w:cs="仿宋"/>
                <w:sz w:val="28"/>
                <w:szCs w:val="28"/>
                <w:highlight w:val="none"/>
                <w:lang w:val="en-US" w:eastAsia="zh-CN" w:bidi="ar-SA"/>
              </w:rPr>
              <w:t xml:space="preserve">  </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                 </w:t>
            </w:r>
            <w:r/>
          </w:p>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highlight w:val="none"/>
                <w:lang w:val="en-US" w:eastAsia="zh-CN" w:bidi="ar-SA"/>
              </w:rPr>
              <w:suppressLineNumbers w:val="0"/>
            </w:pPr>
            <w:r>
              <w:rPr>
                <w:rFonts w:hint="eastAsia" w:ascii="仿宋" w:hAnsi="仿宋" w:eastAsia="仿宋" w:cs="仿宋"/>
                <w:b/>
                <w:bCs/>
                <w:sz w:val="28"/>
                <w:szCs w:val="28"/>
                <w:highlight w:val="none"/>
                <w:lang w:val="en-US" w:eastAsia="zh-CN" w:bidi="ar-SA"/>
              </w:rPr>
              <w:t xml:space="preserve">人民币（大写）：</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bCs/>
                <w:sz w:val="28"/>
                <w:szCs w:val="28"/>
                <w:highlight w:val="none"/>
                <w:lang w:val="en-US" w:eastAsia="zh-CN" w:bidi="ar-SA"/>
              </w:rPr>
              <w:t xml:space="preserve">佰</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bCs/>
                <w:sz w:val="28"/>
                <w:szCs w:val="28"/>
                <w:highlight w:val="none"/>
                <w:lang w:val="en-US" w:eastAsia="zh-CN" w:bidi="ar-SA"/>
              </w:rPr>
              <w:t xml:space="preserve">拾</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bCs/>
                <w:sz w:val="28"/>
                <w:szCs w:val="28"/>
                <w:highlight w:val="none"/>
                <w:lang w:val="en-US" w:eastAsia="zh-CN" w:bidi="ar-SA"/>
              </w:rPr>
              <w:t xml:space="preserve"> 万</w:t>
            </w:r>
            <w:r>
              <w:rPr>
                <w:rFonts w:hint="eastAsia" w:ascii="仿宋" w:hAnsi="仿宋" w:eastAsia="仿宋" w:cs="仿宋"/>
                <w:bCs/>
                <w:sz w:val="28"/>
                <w:szCs w:val="28"/>
                <w:highlight w:val="none"/>
                <w:u w:val="single"/>
                <w:lang w:val="en-US" w:eastAsia="zh-CN" w:bidi="ar-SA"/>
              </w:rPr>
              <w:t xml:space="preserve">    </w:t>
            </w:r>
            <w:r>
              <w:rPr>
                <w:rFonts w:hint="eastAsia" w:ascii="仿宋" w:hAnsi="仿宋" w:eastAsia="仿宋" w:cs="仿宋"/>
                <w:bCs/>
                <w:sz w:val="28"/>
                <w:szCs w:val="28"/>
                <w:highlight w:val="none"/>
                <w:lang w:val="en-US" w:eastAsia="zh-CN" w:bidi="ar-SA"/>
              </w:rPr>
              <w:t xml:space="preserve">仟</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bCs/>
                <w:sz w:val="28"/>
                <w:szCs w:val="28"/>
                <w:highlight w:val="none"/>
                <w:lang w:val="en-US" w:eastAsia="zh-CN" w:bidi="ar-SA"/>
              </w:rPr>
              <w:t xml:space="preserve">佰</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bCs/>
                <w:sz w:val="28"/>
                <w:szCs w:val="28"/>
                <w:highlight w:val="none"/>
                <w:lang w:val="en-US" w:eastAsia="zh-CN" w:bidi="ar-SA"/>
              </w:rPr>
              <w:t xml:space="preserve">拾</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bCs/>
                <w:sz w:val="28"/>
                <w:szCs w:val="28"/>
                <w:highlight w:val="none"/>
                <w:lang w:val="en-US" w:eastAsia="zh-CN" w:bidi="ar-SA"/>
              </w:rPr>
              <w:t xml:space="preserve">元</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bCs/>
                <w:sz w:val="28"/>
                <w:szCs w:val="28"/>
                <w:highlight w:val="none"/>
                <w:lang w:val="en-US" w:eastAsia="zh-CN" w:bidi="ar-SA"/>
              </w:rPr>
              <w:t xml:space="preserve">角</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bCs/>
                <w:sz w:val="28"/>
                <w:szCs w:val="28"/>
                <w:highlight w:val="none"/>
                <w:lang w:val="en-US" w:eastAsia="zh-CN" w:bidi="ar-SA"/>
              </w:rPr>
              <w:t xml:space="preserve">分</w:t>
            </w:r>
            <w:r/>
          </w:p>
        </w:tc>
      </w:tr>
      <w:tr>
        <w:trPr>
          <w:cantSplit/>
          <w:jc w:val="center"/>
          <w:trHeight w:val="1406"/>
        </w:trPr>
        <w:tc>
          <w:tcPr>
            <w:gridSpan w:val="9"/>
            <w:tcW w:w="9154" w:type="dxa"/>
            <w:vAlign w:val="center"/>
            <w:textDirection w:val="lrTb"/>
            <w:noWrap w:val="false"/>
          </w:tcPr>
          <w:p>
            <w:pPr>
              <w:jc w:val="left"/>
              <w:spacing w:line="500" w:lineRule="exact"/>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享受本国产品价格评审优惠时填写：</w:t>
            </w:r>
            <w:r/>
          </w:p>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本采购包中提供的符合本国产品标准的产品成本之和占该采购包提供的全部产品成本之和的比例为</w:t>
            </w:r>
            <w:r>
              <w:rPr>
                <w:rFonts w:hint="eastAsia" w:ascii="仿宋" w:hAnsi="仿宋" w:eastAsia="仿宋" w:cs="仿宋"/>
                <w:b/>
                <w:bCs/>
                <w:color w:val="auto"/>
                <w:sz w:val="24"/>
                <w:szCs w:val="24"/>
                <w:highlight w:val="none"/>
                <w:u w:val="single"/>
                <w:lang w:val="en-US" w:eastAsia="zh-CN" w:bidi="ar-SA"/>
              </w:rPr>
              <w:t xml:space="preserve">      </w:t>
            </w:r>
            <w:r>
              <w:rPr>
                <w:rFonts w:hint="eastAsia" w:ascii="仿宋" w:hAnsi="仿宋" w:eastAsia="仿宋" w:cs="仿宋"/>
                <w:b/>
                <w:bCs/>
                <w:color w:val="auto"/>
                <w:sz w:val="24"/>
                <w:szCs w:val="24"/>
                <w:highlight w:val="none"/>
                <w:lang w:val="en-US" w:eastAsia="zh-CN" w:bidi="ar-SA"/>
              </w:rPr>
              <w:t xml:space="preserve">%。</w:t>
            </w:r>
            <w:r/>
          </w:p>
        </w:tc>
      </w:tr>
    </w:tbl>
    <w:p>
      <w:pPr>
        <w:ind w:firstLine="480"/>
        <w:jc w:val="left"/>
        <w:spacing w:line="400" w:lineRule="exact"/>
        <w:widowControl/>
        <w:rPr>
          <w:rFonts w:hint="eastAsia" w:ascii="仿宋" w:hAnsi="仿宋" w:eastAsia="仿宋" w:cs="仿宋"/>
          <w:b/>
          <w:color w:val="auto"/>
          <w:highlight w:val="none"/>
        </w:rPr>
      </w:pPr>
      <w:r>
        <w:rPr>
          <w:rFonts w:hint="eastAsia" w:ascii="仿宋" w:hAnsi="仿宋" w:eastAsia="仿宋" w:cs="仿宋"/>
          <w:color w:val="auto"/>
          <w:highlight w:val="none"/>
        </w:rPr>
        <w:t xml:space="preserve">注：1.</w:t>
      </w:r>
      <w:r>
        <w:rPr>
          <w:rFonts w:hint="eastAsia" w:ascii="仿宋" w:hAnsi="仿宋" w:eastAsia="仿宋" w:cs="仿宋"/>
          <w:color w:val="auto"/>
          <w:szCs w:val="30"/>
          <w:highlight w:val="none"/>
          <w:lang w:eastAsia="zh-CN"/>
        </w:rPr>
        <w:t xml:space="preserve">投标人</w:t>
      </w:r>
      <w:r>
        <w:rPr>
          <w:rFonts w:hint="eastAsia" w:ascii="仿宋" w:hAnsi="仿宋" w:eastAsia="仿宋" w:cs="仿宋"/>
          <w:color w:val="auto"/>
          <w:szCs w:val="30"/>
          <w:highlight w:val="none"/>
        </w:rPr>
        <w:t xml:space="preserve">应分项进行填报，表中表格行数可自行添加。报价应包含</w:t>
      </w:r>
      <w:r>
        <w:rPr>
          <w:rFonts w:hint="eastAsia" w:ascii="仿宋" w:hAnsi="仿宋" w:eastAsia="仿宋" w:cs="仿宋"/>
          <w:iCs/>
          <w:color w:val="auto"/>
          <w:szCs w:val="28"/>
          <w:highlight w:val="none"/>
        </w:rPr>
        <w:t xml:space="preserve">项目实施过程中一切相关费用。</w:t>
      </w:r>
      <w:r>
        <w:rPr>
          <w:rFonts w:hint="eastAsia" w:ascii="仿宋" w:hAnsi="仿宋" w:eastAsia="仿宋" w:cs="仿宋"/>
          <w:b/>
          <w:color w:val="auto"/>
          <w:szCs w:val="30"/>
          <w:highlight w:val="none"/>
        </w:rPr>
        <w:t xml:space="preserve">表中报价总计应与对应开标一览表中总价一致</w:t>
      </w:r>
      <w:r>
        <w:rPr>
          <w:rFonts w:hint="eastAsia" w:ascii="仿宋" w:hAnsi="仿宋" w:eastAsia="仿宋" w:cs="仿宋"/>
          <w:b/>
          <w:color w:val="auto"/>
          <w:highlight w:val="none"/>
        </w:rPr>
        <w:t xml:space="preserve">。</w:t>
      </w:r>
      <w:r/>
    </w:p>
    <w:p>
      <w:pPr>
        <w:ind w:firstLine="480"/>
        <w:jc w:val="left"/>
        <w:spacing w:line="400" w:lineRule="exact"/>
        <w:widowControl/>
        <w:rPr>
          <w:rFonts w:hint="eastAsia" w:ascii="仿宋" w:hAnsi="仿宋" w:eastAsia="仿宋" w:cs="仿宋"/>
          <w:b/>
          <w:color w:val="auto"/>
          <w:highlight w:val="none"/>
        </w:rPr>
      </w:pPr>
      <w:r>
        <w:rPr>
          <w:rFonts w:hint="eastAsia" w:ascii="仿宋" w:hAnsi="仿宋" w:eastAsia="仿宋" w:cs="仿宋"/>
          <w:b/>
          <w:color w:val="auto"/>
          <w:highlight w:val="none"/>
        </w:rPr>
        <w:t xml:space="preserve">2.本采购包中含有多种产品时，投标人未填写本采购包中提供的符合本国产品标准的产品成本之和占该采购包提供的全部产品成本之和的比例数值的，或比例数值未达到80%的，将不享受本国产品价格评审优惠。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pStyle w:val="1051"/>
        <w:ind w:firstLine="482"/>
        <w:jc w:val="left"/>
        <w:spacing w:line="400" w:lineRule="exact"/>
        <w:widowControl/>
        <w:rPr>
          <w:rFonts w:ascii="仿宋" w:hAnsi="仿宋" w:eastAsia="仿宋" w:cs="仿宋"/>
          <w:b/>
          <w:color w:val="auto"/>
          <w:sz w:val="24"/>
          <w:highlight w:val="none"/>
        </w:rPr>
      </w:pPr>
      <w:r>
        <w:rPr>
          <w:rFonts w:ascii="仿宋" w:hAnsi="仿宋" w:eastAsia="仿宋" w:cs="仿宋"/>
          <w:b/>
          <w:color w:val="auto"/>
          <w:sz w:val="24"/>
          <w:highlight w:val="none"/>
        </w:rPr>
      </w:r>
      <w:r/>
    </w:p>
    <w:p>
      <w:pPr>
        <w:pStyle w:val="1051"/>
        <w:jc w:val="right"/>
        <w:rPr>
          <w:rFonts w:ascii="仿宋" w:hAnsi="仿宋" w:eastAsia="仿宋" w:cs="仿宋"/>
          <w:color w:val="auto"/>
          <w:sz w:val="24"/>
          <w:highlight w:val="none"/>
        </w:rPr>
      </w:pPr>
      <w:r>
        <w:rPr>
          <w:rFonts w:ascii="仿宋" w:hAnsi="仿宋" w:eastAsia="仿宋" w:cs="仿宋"/>
          <w:color w:val="auto"/>
          <w:sz w:val="24"/>
          <w:highlight w:val="none"/>
        </w:rPr>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b/>
          <w:color w:val="auto"/>
          <w:sz w:val="24"/>
          <w:szCs w:val="20"/>
          <w:highlight w:val="none"/>
        </w:rPr>
        <w:outlineLvl w:val="9"/>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pStyle w:val="1043"/>
        <w:rPr>
          <w:rFonts w:ascii="仿宋" w:hAnsi="仿宋" w:eastAsia="仿宋" w:cs="仿宋"/>
          <w:color w:val="auto"/>
          <w:highlight w:val="none"/>
        </w:rPr>
        <w:outlineLvl w:val="2"/>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基本信息</w:t>
      </w:r>
      <w:r/>
    </w:p>
    <w:p>
      <w:pPr>
        <w:pStyle w:val="1044"/>
        <w:jc w:val="center"/>
        <w:rPr>
          <w:rFonts w:ascii="仿宋" w:hAnsi="仿宋" w:eastAsia="仿宋" w:cs="仿宋"/>
          <w:color w:val="auto"/>
          <w:sz w:val="44"/>
          <w:szCs w:val="44"/>
          <w:highlight w:val="none"/>
        </w:rPr>
      </w:pPr>
      <w:r>
        <w:rPr>
          <w:rFonts w:hint="eastAsia" w:ascii="仿宋" w:hAnsi="仿宋" w:eastAsia="仿宋" w:cs="仿宋"/>
          <w:color w:val="auto"/>
          <w:sz w:val="44"/>
          <w:szCs w:val="44"/>
          <w:highlight w:val="none"/>
          <w:lang w:eastAsia="zh-CN"/>
        </w:rPr>
        <w:t xml:space="preserve">投标人</w:t>
      </w:r>
      <w:r>
        <w:rPr>
          <w:rFonts w:hint="eastAsia" w:ascii="仿宋" w:hAnsi="仿宋" w:eastAsia="仿宋" w:cs="仿宋"/>
          <w:color w:val="auto"/>
          <w:sz w:val="44"/>
          <w:szCs w:val="44"/>
          <w:highlight w:val="none"/>
        </w:rPr>
        <w:t xml:space="preserve">基本情况表</w:t>
      </w:r>
      <w:r/>
    </w:p>
    <w:tbl>
      <w:tblPr>
        <w:tblStyle w:val="731"/>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名称</w:t>
            </w:r>
            <w:r/>
          </w:p>
        </w:tc>
        <w:tc>
          <w:tcPr>
            <w:gridSpan w:val="3"/>
            <w:tcW w:w="6859"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（加盖公章）</w:t>
            </w:r>
            <w:r/>
          </w:p>
        </w:tc>
      </w:tr>
      <w:tr>
        <w:trPr/>
        <w:tc>
          <w:tcPr>
            <w:tcW w:w="1665"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W w:w="2979"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注册地区</w:t>
            </w:r>
            <w:r/>
          </w:p>
        </w:tc>
        <w:tc>
          <w:tcPr>
            <w:tcW w:w="2604"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p>
        </w:tc>
        <w:tc>
          <w:tcPr>
            <w:tcW w:w="2979"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W w:w="2604"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成立时间</w:t>
            </w:r>
            <w:r/>
          </w:p>
        </w:tc>
        <w:tc>
          <w:tcPr>
            <w:tcW w:w="2979"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单位性质</w:t>
            </w:r>
            <w:r/>
          </w:p>
        </w:tc>
        <w:tc>
          <w:tcPr>
            <w:tcW w:w="2604" w:type="dxa"/>
            <w:vAlign w:val="center"/>
            <w:textDirection w:val="lrTb"/>
            <w:noWrap w:val="false"/>
          </w:tcPr>
          <w:p>
            <w:pPr>
              <w:pStyle w:val="1044"/>
              <w:jc w:val="center"/>
              <w:spacing w:line="6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国有、民营等</w:t>
            </w:r>
            <w:r>
              <w:rPr>
                <w:rFonts w:hint="eastAsia" w:ascii="仿宋" w:hAnsi="仿宋" w:eastAsia="仿宋" w:cs="仿宋"/>
                <w:color w:val="auto"/>
                <w:sz w:val="24"/>
                <w:szCs w:val="24"/>
                <w:highlight w:val="none"/>
                <w:lang w:eastAsia="zh-CN"/>
              </w:rPr>
              <w:t xml:space="preserve">）</w:t>
            </w:r>
            <w:r/>
          </w:p>
        </w:tc>
      </w:tr>
      <w:tr>
        <w:trPr/>
        <w:tc>
          <w:tcPr>
            <w:tcW w:w="1665"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社会信用代码</w:t>
            </w:r>
            <w:r/>
          </w:p>
        </w:tc>
        <w:tc>
          <w:tcPr>
            <w:tcW w:w="2979"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注册资本（万元）</w:t>
            </w:r>
            <w:r/>
          </w:p>
        </w:tc>
        <w:tc>
          <w:tcPr>
            <w:tcW w:w="2604"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W w:w="2979"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w:t>
            </w:r>
            <w:r/>
          </w:p>
        </w:tc>
        <w:tc>
          <w:tcPr>
            <w:tcW w:w="2604"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tcW w:w="2979"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W w:w="2604"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2376"/>
        </w:trPr>
        <w:tc>
          <w:tcPr>
            <w:tcW w:w="1665" w:type="dxa"/>
            <w:vAlign w:val="center"/>
            <w:textDirection w:val="lrTb"/>
            <w:noWrap w:val="false"/>
          </w:tcPr>
          <w:p>
            <w:pPr>
              <w:pStyle w:val="1044"/>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经营范围</w:t>
            </w:r>
            <w:r/>
          </w:p>
        </w:tc>
        <w:tc>
          <w:tcPr>
            <w:gridSpan w:val="3"/>
            <w:tcW w:w="6859" w:type="dxa"/>
            <w:textDirection w:val="lrTb"/>
            <w:noWrap w:val="false"/>
          </w:tcPr>
          <w:p>
            <w:pPr>
              <w:pStyle w:val="1044"/>
              <w:ind w:firstLine="1432"/>
              <w:spacing w:line="56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1134"/>
        </w:trPr>
        <w:tc>
          <w:tcPr>
            <w:tcW w:w="1665" w:type="dxa"/>
            <w:vAlign w:val="center"/>
            <w:textDirection w:val="lrTb"/>
            <w:noWrap w:val="false"/>
          </w:tcPr>
          <w:p>
            <w:pPr>
              <w:pStyle w:val="1044"/>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c>
          <w:tcPr>
            <w:gridSpan w:val="3"/>
            <w:tcW w:w="6859" w:type="dxa"/>
            <w:vAlign w:val="center"/>
            <w:textDirection w:val="lrTb"/>
            <w:noWrap w:val="false"/>
          </w:tcPr>
          <w:p>
            <w:pPr>
              <w:pStyle w:val="1044"/>
              <w:jc w:val="center"/>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073"/>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rPr>
        <w:t xml:space="preserve">其他资料</w:t>
      </w:r>
      <w:r/>
    </w:p>
    <w:p>
      <w:pPr>
        <w:pStyle w:val="1073"/>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73"/>
        <w:rPr>
          <w:rFonts w:hint="eastAsia" w:ascii="仿宋" w:hAnsi="仿宋" w:eastAsia="仿宋" w:cs="仿宋"/>
          <w:color w:val="auto"/>
          <w:highlight w:val="none"/>
        </w:rPr>
      </w:pPr>
      <w:r>
        <w:rPr>
          <w:rFonts w:hint="eastAsia" w:ascii="仿宋" w:hAnsi="仿宋" w:eastAsia="仿宋" w:cs="仿宋"/>
          <w:color w:val="auto"/>
          <w:highlight w:val="none"/>
        </w:rPr>
        <w:t xml:space="preserve">请在此</w:t>
      </w:r>
      <w:r>
        <w:rPr>
          <w:rFonts w:hint="eastAsia" w:ascii="仿宋" w:hAnsi="仿宋" w:eastAsia="仿宋" w:cs="仿宋"/>
          <w:color w:val="auto"/>
          <w:highlight w:val="none"/>
          <w:lang w:val="en-US" w:eastAsia="zh-CN"/>
        </w:rPr>
        <w:t xml:space="preserve">处</w:t>
      </w:r>
      <w:r>
        <w:rPr>
          <w:rFonts w:hint="eastAsia" w:ascii="仿宋" w:hAnsi="仿宋" w:eastAsia="仿宋" w:cs="仿宋"/>
          <w:color w:val="auto"/>
          <w:highlight w:val="none"/>
        </w:rPr>
        <w:t xml:space="preserve">中增加</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所需其他相关内容（</w:t>
      </w:r>
      <w:r>
        <w:rPr>
          <w:rFonts w:hint="eastAsia" w:ascii="仿宋" w:hAnsi="仿宋" w:eastAsia="仿宋" w:cs="仿宋"/>
          <w:color w:val="auto"/>
          <w:highlight w:val="none"/>
          <w:lang w:val="en-US" w:eastAsia="zh-CN"/>
        </w:rPr>
        <w:t xml:space="preserve">招标要求的</w:t>
      </w:r>
      <w:r>
        <w:rPr>
          <w:rFonts w:hint="eastAsia" w:ascii="仿宋" w:hAnsi="仿宋" w:eastAsia="仿宋" w:cs="仿宋"/>
          <w:color w:val="auto"/>
          <w:highlight w:val="none"/>
        </w:rPr>
        <w:t xml:space="preserve">及</w:t>
      </w:r>
      <w:r>
        <w:rPr>
          <w:rFonts w:hint="eastAsia" w:ascii="仿宋" w:hAnsi="仿宋" w:eastAsia="仿宋" w:cs="仿宋"/>
          <w:color w:val="auto"/>
          <w:highlight w:val="none"/>
          <w:lang w:eastAsia="zh-CN"/>
        </w:rPr>
        <w:t xml:space="preserve">其他投标人</w:t>
      </w:r>
      <w:r>
        <w:rPr>
          <w:rFonts w:hint="eastAsia" w:ascii="仿宋" w:hAnsi="仿宋" w:eastAsia="仿宋" w:cs="仿宋"/>
          <w:color w:val="auto"/>
          <w:highlight w:val="none"/>
        </w:rPr>
        <w:t xml:space="preserve">认为有必要提供的资料），如没有请空置。</w:t>
      </w:r>
      <w:r/>
    </w:p>
    <w:p>
      <w:pPr>
        <w:pStyle w:val="1073"/>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3"/>
        <w:jc w:val="left"/>
        <w:rPr>
          <w:rFonts w:hint="eastAsia" w:ascii="仿宋" w:hAnsi="仿宋" w:eastAsia="仿宋" w:cs="仿宋"/>
          <w:b/>
          <w:color w:val="auto"/>
          <w:sz w:val="32"/>
          <w:szCs w:val="24"/>
          <w:highlight w:val="none"/>
        </w:rPr>
        <w:outlineLvl w:val="1"/>
      </w:pPr>
      <w:r>
        <w:rPr>
          <w:rFonts w:hint="eastAsia" w:ascii="仿宋" w:hAnsi="仿宋" w:eastAsia="仿宋" w:cs="仿宋"/>
          <w:bCs/>
          <w:color w:val="auto"/>
          <w:sz w:val="28"/>
          <w:szCs w:val="28"/>
          <w:highlight w:val="none"/>
        </w:rPr>
        <w:br w:type="page" w:clear="all"/>
      </w:r>
      <w:bookmarkStart w:id="60" w:name="_Toc31373"/>
      <w:r/>
      <w:bookmarkStart w:id="61" w:name="_Toc27608"/>
      <w:r/>
      <w:bookmarkStart w:id="62" w:name="_Toc11658"/>
      <w:r/>
      <w:bookmarkStart w:id="63" w:name="_Toc10009"/>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二）资格条件</w:t>
      </w:r>
      <w:bookmarkEnd w:id="60"/>
      <w:r/>
      <w:bookmarkEnd w:id="61"/>
      <w:r/>
      <w:bookmarkEnd w:id="62"/>
      <w:r/>
      <w:bookmarkEnd w:id="63"/>
      <w:r/>
      <w:r/>
    </w:p>
    <w:p>
      <w:pPr>
        <w:pStyle w:val="1045"/>
        <w:jc w:val="left"/>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lang w:eastAsia="zh-CN"/>
        </w:rPr>
        <w:t xml:space="preserve">投标人</w:t>
      </w:r>
      <w:r>
        <w:rPr>
          <w:rFonts w:hint="eastAsia" w:ascii="仿宋" w:hAnsi="仿宋" w:eastAsia="仿宋" w:cs="仿宋"/>
          <w:b/>
          <w:color w:val="auto"/>
          <w:sz w:val="32"/>
          <w:szCs w:val="24"/>
          <w:highlight w:val="none"/>
        </w:rPr>
        <w:t xml:space="preserve">资质（按资格要求提供）</w:t>
      </w:r>
      <w:r/>
    </w:p>
    <w:p>
      <w:pPr>
        <w:numPr>
          <w:ilvl w:val="0"/>
          <w:numId w:val="6"/>
        </w:numPr>
        <w:ind w:left="425" w:hanging="425"/>
        <w:spacing w:line="500" w:lineRule="exact"/>
        <w:rPr>
          <w:rFonts w:ascii="仿宋" w:hAnsi="仿宋" w:eastAsia="仿宋" w:cs="仿宋"/>
          <w:b/>
          <w:bCs/>
          <w:color w:val="auto"/>
          <w:sz w:val="32"/>
          <w:szCs w:val="32"/>
          <w:highlight w:val="none"/>
        </w:rPr>
      </w:pPr>
      <w:r/>
      <w:bookmarkStart w:id="64" w:name="_Toc17048"/>
      <w:r>
        <w:rPr>
          <w:rFonts w:hint="eastAsia" w:ascii="仿宋" w:hAnsi="仿宋" w:eastAsia="仿宋" w:cs="仿宋"/>
          <w:b/>
          <w:bCs/>
          <w:color w:val="auto"/>
          <w:sz w:val="32"/>
          <w:szCs w:val="32"/>
          <w:highlight w:val="none"/>
        </w:rPr>
        <w:t xml:space="preserve">基本资格条件</w:t>
      </w:r>
      <w:r/>
    </w:p>
    <w:p>
      <w:pPr>
        <w:numPr>
          <w:ilvl w:val="0"/>
          <w:numId w:val="0"/>
        </w:numPr>
        <w:spacing w:line="500" w:lineRule="exact"/>
        <w:rPr>
          <w:rFonts w:ascii="仿宋" w:hAnsi="仿宋" w:eastAsia="仿宋" w:cs="仿宋"/>
          <w:color w:val="auto"/>
          <w:highlight w:val="none"/>
        </w:rPr>
      </w:pPr>
      <w:r>
        <w:rPr>
          <w:rFonts w:ascii="仿宋" w:hAnsi="仿宋" w:eastAsia="仿宋" w:cs="仿宋"/>
          <w:color w:val="auto"/>
          <w:highlight w:val="none"/>
        </w:rPr>
      </w:r>
      <w:r/>
    </w:p>
    <w:p>
      <w:pPr>
        <w:jc w:val="left"/>
        <w:spacing w:line="580" w:lineRule="exact"/>
        <w:widowControl w:val="off"/>
        <w:tabs>
          <w:tab w:val="left" w:pos="1498" w:leader="none"/>
        </w:tabs>
        <w:rPr>
          <w:rFonts w:hint="default"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注：以下提供具备履行合同所必需的设备和专业技术能力的声明、无重大违法声明和投标人信用承诺书模板，其他资料自行提供。</w:t>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default" w:ascii="仿宋" w:hAnsi="仿宋" w:eastAsia="仿宋" w:cs="仿宋"/>
          <w:b/>
          <w:color w:val="auto"/>
          <w:sz w:val="32"/>
          <w:szCs w:val="24"/>
          <w:highlight w:val="none"/>
          <w:lang w:val="en-US" w:eastAsia="zh-CN" w:bidi="ar-SA"/>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具备履行合同所必需的设备和专业技术能力的声明</w:t>
      </w:r>
      <w:r/>
    </w:p>
    <w:p>
      <w:pPr>
        <w:jc w:val="both"/>
        <w:spacing w:line="600" w:lineRule="exact"/>
        <w:widowControl w:val="off"/>
        <w:rPr>
          <w:rFonts w:hint="default" w:ascii="仿宋" w:hAnsi="仿宋" w:eastAsia="仿宋" w:cs="仿宋"/>
          <w:color w:val="auto"/>
          <w:sz w:val="24"/>
          <w:szCs w:val="22"/>
          <w:highlight w:val="none"/>
          <w:u w:val="single"/>
          <w:lang w:val="en-US" w:eastAsia="zh-CN" w:bidi="ar-SA"/>
        </w:rPr>
      </w:pPr>
      <w:r>
        <w:rPr>
          <w:rFonts w:hint="default" w:ascii="仿宋" w:hAnsi="仿宋" w:eastAsia="仿宋" w:cs="仿宋"/>
          <w:color w:val="auto"/>
          <w:sz w:val="24"/>
          <w:szCs w:val="22"/>
          <w:highlight w:val="none"/>
          <w:u w:val="single"/>
          <w:lang w:val="en-US" w:eastAsia="zh-CN" w:bidi="ar-SA"/>
        </w:rPr>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   我公司具备履行编号为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项目合同的设备和专业技术能力。</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default" w:ascii="仿宋" w:hAnsi="仿宋" w:eastAsia="仿宋" w:cs="仿宋"/>
          <w:bCs/>
          <w:color w:val="auto"/>
          <w:sz w:val="24"/>
          <w:szCs w:val="20"/>
          <w:highlight w:val="none"/>
          <w:lang w:val="en-US" w:eastAsia="zh-CN" w:bidi="ar-SA"/>
        </w:rPr>
      </w:r>
      <w:r/>
    </w:p>
    <w:p>
      <w:pPr>
        <w:jc w:val="center"/>
        <w:spacing w:line="600" w:lineRule="exact"/>
        <w:widowControl w:val="off"/>
        <w:rPr>
          <w:rFonts w:hint="default" w:ascii="仿宋" w:hAnsi="仿宋" w:eastAsia="仿宋" w:cs="仿宋"/>
          <w:b/>
          <w:bCs/>
          <w:color w:val="auto"/>
          <w:sz w:val="32"/>
          <w:szCs w:val="32"/>
          <w:highlight w:val="none"/>
          <w:lang w:val="en-US" w:eastAsia="zh-CN" w:bidi="ar-SA"/>
        </w:rPr>
      </w:pPr>
      <w:r>
        <w:rPr>
          <w:rFonts w:hint="default" w:ascii="仿宋" w:hAnsi="仿宋" w:eastAsia="仿宋" w:cs="仿宋"/>
          <w:b/>
          <w:bCs/>
          <w:color w:val="auto"/>
          <w:sz w:val="32"/>
          <w:szCs w:val="32"/>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ind w:firstLine="723"/>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     年      月      日</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注：可后附佐证材料</w:t>
      </w:r>
      <w:r/>
    </w:p>
    <w:p>
      <w:pPr>
        <w:jc w:val="center"/>
        <w:spacing w:line="580" w:lineRule="exact"/>
        <w:widowControl w:val="off"/>
        <w:tabs>
          <w:tab w:val="left" w:pos="1498" w:leader="none"/>
        </w:tabs>
        <w:rPr>
          <w:rFonts w:hint="default"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br w:type="page" w:clear="all"/>
      </w:r>
      <w:r>
        <w:rPr>
          <w:rFonts w:hint="eastAsia" w:ascii="仿宋" w:hAnsi="仿宋" w:eastAsia="仿宋" w:cs="仿宋"/>
          <w:b/>
          <w:color w:val="auto"/>
          <w:sz w:val="32"/>
          <w:szCs w:val="32"/>
          <w:highlight w:val="none"/>
          <w:lang w:val="en-US" w:eastAsia="zh-CN" w:bidi="ar-SA"/>
        </w:rPr>
        <w:t xml:space="preserve">无重大违法行为声明</w:t>
      </w:r>
      <w:r/>
    </w:p>
    <w:p>
      <w:pPr>
        <w:jc w:val="both"/>
        <w:spacing w:line="580" w:lineRule="exact"/>
        <w:widowControl w:val="off"/>
        <w:tabs>
          <w:tab w:val="left" w:pos="1498" w:leader="none"/>
        </w:tabs>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u w:val="single"/>
          <w:lang w:val="en-US" w:eastAsia="zh-CN" w:bidi="ar-SA"/>
        </w:rPr>
        <w:t xml:space="preserve"> </w:t>
      </w:r>
      <w:r>
        <w:rPr>
          <w:rFonts w:hint="eastAsia" w:ascii="仿宋" w:hAnsi="仿宋" w:eastAsia="仿宋" w:cs="仿宋"/>
          <w:bCs/>
          <w:color w:val="auto"/>
          <w:sz w:val="24"/>
          <w:szCs w:val="20"/>
          <w:highlight w:val="none"/>
          <w:lang w:val="en-US" w:eastAsia="zh-CN" w:bidi="ar-SA"/>
        </w:rPr>
        <w:t xml:space="preserve">：</w:t>
      </w:r>
      <w:r/>
    </w:p>
    <w:p>
      <w:pPr>
        <w:ind w:firstLine="60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我公司在参加编号为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ind w:firstLine="60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60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（说明：重大违法记录是指投标人因违法经营受到刑事处罚或者责令停产停业、吊销许可证或者执照、较大数额罚款等行政处罚， 其中较大数额罚款指200万元以上的罚款。）</w:t>
      </w:r>
      <w:r/>
    </w:p>
    <w:p>
      <w:pPr>
        <w:ind w:firstLine="600"/>
        <w:jc w:val="both"/>
        <w:spacing w:line="60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p>
      <w:pPr>
        <w:ind w:firstLine="600"/>
        <w:jc w:val="both"/>
        <w:spacing w:line="60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eastAsia"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日期：      年      月      日</w:t>
      </w:r>
      <w:r/>
    </w:p>
    <w:p>
      <w:pPr>
        <w:rPr>
          <w:rFonts w:hint="eastAsia"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br w:type="page" w:clear="all"/>
      </w:r>
      <w:r/>
    </w:p>
    <w:p>
      <w:pPr>
        <w:jc w:val="center"/>
        <w:widowControl w:val="off"/>
        <w:rPr>
          <w:rFonts w:hint="eastAsia" w:ascii="仿宋" w:hAnsi="仿宋" w:eastAsia="仿宋" w:cs="仿宋"/>
          <w:b/>
          <w:color w:val="auto"/>
          <w:sz w:val="32"/>
          <w:szCs w:val="24"/>
          <w:highlight w:val="none"/>
          <w:lang w:val="en-US" w:eastAsia="zh-CN" w:bidi="ar-SA"/>
        </w:rPr>
        <w:outlineLvl w:val="9"/>
      </w:pPr>
      <w:r>
        <w:rPr>
          <w:rFonts w:hint="eastAsia" w:ascii="仿宋" w:hAnsi="仿宋" w:eastAsia="仿宋" w:cs="仿宋"/>
          <w:b/>
          <w:color w:val="auto"/>
          <w:sz w:val="32"/>
          <w:szCs w:val="24"/>
          <w:highlight w:val="none"/>
          <w:lang w:val="en-US" w:eastAsia="zh-CN" w:bidi="ar-SA"/>
        </w:rPr>
        <w:t xml:space="preserve">投标人信用承诺书</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承诺主体名称：</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统一社会信用代码：</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为维护公平竞争、规范有序的市场秩序，营造诚实守信的信用环境，共同推进社会信用体系建设完善，树立企业诚信守法形象，本企业对</w:t>
      </w:r>
      <w:r>
        <w:rPr>
          <w:rFonts w:hint="eastAsia" w:ascii="仿宋" w:hAnsi="仿宋" w:eastAsia="仿宋" w:cs="仿宋"/>
          <w:szCs w:val="21"/>
          <w:highlight w:val="none"/>
          <w:u w:val="single"/>
          <w:lang w:eastAsia="zh-CN"/>
        </w:rPr>
        <w:t xml:space="preserve"> </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rPr>
        <w:t xml:space="preserve">项目政府采购活动郑重承诺如下</w:t>
      </w:r>
      <w:r>
        <w:rPr>
          <w:rFonts w:hint="eastAsia" w:ascii="仿宋" w:hAnsi="仿宋" w:eastAsia="仿宋" w:cs="仿宋"/>
          <w:szCs w:val="21"/>
          <w:highlight w:val="none"/>
          <w:lang w:eastAsia="zh-CN"/>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仿宋" w:hAnsi="仿宋" w:eastAsia="仿宋" w:cs="仿宋"/>
          <w:szCs w:val="21"/>
          <w:highlight w:val="none"/>
          <w:lang w:eastAsia="zh-CN"/>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四、自觉接受行政管理部门、行业组织、社会公众、新闻舆论的监督；</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七、严格遵守信用信息公示相关规定，向社会公示信用信息；</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八、在“信用中国”和“中国政府采购网”网站中无违法违规、较重或严重失信记录；</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十、本承诺书自签订之日起生效。</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 （注：法定代表人或负责人、主体名称发生变更的应当重新做出承诺。）</w:t>
      </w:r>
      <w:r/>
    </w:p>
    <w:p>
      <w:pPr>
        <w:jc w:val="righ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　　　　　　　　　　        承诺单位（签章）： </w:t>
      </w: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 xml:space="preserve">  </w:t>
      </w: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 xml:space="preserve">        </w:t>
      </w:r>
      <w:r/>
    </w:p>
    <w:p>
      <w:pPr>
        <w:jc w:val="right"/>
        <w:spacing w:line="360" w:lineRule="auto"/>
        <w:rPr>
          <w:rFonts w:hint="default" w:ascii="仿宋" w:hAnsi="仿宋" w:eastAsia="仿宋" w:cs="仿宋"/>
          <w:szCs w:val="21"/>
          <w:highlight w:val="none"/>
          <w:lang w:val="en-US" w:eastAsia="zh-CN"/>
        </w:rPr>
      </w:pPr>
      <w:r>
        <w:rPr>
          <w:rFonts w:hint="eastAsia" w:ascii="仿宋" w:hAnsi="仿宋" w:eastAsia="仿宋" w:cs="仿宋"/>
          <w:szCs w:val="21"/>
          <w:highlight w:val="none"/>
        </w:rPr>
        <w:t xml:space="preserve">法定代表人（负责人）：</w:t>
      </w:r>
      <w:r>
        <w:rPr>
          <w:rFonts w:hint="eastAsia" w:ascii="仿宋" w:hAnsi="仿宋" w:eastAsia="仿宋" w:cs="仿宋"/>
          <w:szCs w:val="21"/>
          <w:highlight w:val="none"/>
          <w:lang w:val="en-US" w:eastAsia="zh-CN"/>
        </w:rPr>
        <w:t xml:space="preserve">     </w:t>
      </w:r>
      <w:r/>
    </w:p>
    <w:p>
      <w:pPr>
        <w:jc w:val="right"/>
        <w:spacing w:line="360" w:lineRule="auto"/>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 xml:space="preserve">年    月    日</w:t>
      </w:r>
      <w:r>
        <w:rPr>
          <w:rFonts w:hint="eastAsia" w:ascii="仿宋" w:hAnsi="仿宋" w:eastAsia="仿宋" w:cs="仿宋"/>
          <w:szCs w:val="21"/>
          <w:highlight w:val="none"/>
          <w:lang w:val="en-US" w:eastAsia="zh-CN"/>
        </w:rPr>
        <w:t xml:space="preserve">               </w:t>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numPr>
          <w:ilvl w:val="0"/>
          <w:numId w:val="6"/>
        </w:numPr>
        <w:ind w:left="425" w:hanging="425"/>
        <w:spacing w:line="5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落实政府采购政策需满足的资格要求</w:t>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numPr>
          <w:ilvl w:val="0"/>
          <w:numId w:val="6"/>
        </w:numPr>
        <w:ind w:left="425" w:hanging="425"/>
        <w:spacing w:line="5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本项目的特定资格要求</w:t>
      </w:r>
      <w:r/>
    </w:p>
    <w:p>
      <w:pPr>
        <w:rPr>
          <w:rFonts w:ascii="仿宋" w:hAnsi="仿宋" w:eastAsia="仿宋" w:cs="仿宋"/>
          <w:b/>
          <w:bCs/>
          <w:color w:val="auto"/>
          <w:szCs w:val="24"/>
          <w:highlight w:val="none"/>
        </w:rPr>
      </w:pPr>
      <w:r>
        <w:rPr>
          <w:rFonts w:hint="default" w:ascii="仿宋" w:hAnsi="仿宋" w:eastAsia="仿宋" w:cs="仿宋"/>
          <w:highlight w:val="none"/>
        </w:rPr>
        <w:br w:type="page" w:clear="all"/>
      </w:r>
      <w:r/>
    </w:p>
    <w:p>
      <w:pPr>
        <w:pStyle w:val="1036"/>
        <w:rPr>
          <w:rFonts w:hint="default" w:ascii="仿宋" w:hAnsi="仿宋" w:eastAsia="仿宋" w:cs="仿宋"/>
          <w:color w:val="auto"/>
          <w:highlight w:val="none"/>
          <w:lang w:val="en-US" w:eastAsia="zh-CN"/>
        </w:rPr>
        <w:outlineLvl w:val="1"/>
      </w:pPr>
      <w:r/>
      <w:bookmarkStart w:id="65" w:name="_Toc6217"/>
      <w:r/>
      <w:bookmarkStart w:id="66" w:name="_Toc25637"/>
      <w:r/>
      <w:bookmarkStart w:id="67" w:name="_Toc31622"/>
      <w:r/>
      <w:bookmarkStart w:id="68" w:name="_Toc16470"/>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符合条件</w:t>
      </w:r>
      <w:bookmarkEnd w:id="65"/>
      <w:r/>
      <w:bookmarkEnd w:id="66"/>
      <w:r/>
      <w:bookmarkEnd w:id="67"/>
      <w:r/>
      <w:bookmarkEnd w:id="68"/>
      <w:r/>
      <w:r/>
    </w:p>
    <w:p>
      <w:pPr>
        <w:pStyle w:val="1046"/>
        <w:rPr>
          <w:rFonts w:hint="eastAsia"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开标一览表及报价</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47"/>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开标一览表及报价</w:t>
      </w:r>
      <w:r>
        <w:rPr>
          <w:rFonts w:hint="eastAsia" w:ascii="仿宋" w:hAnsi="仿宋" w:eastAsia="仿宋" w:cs="仿宋"/>
          <w:b/>
          <w:color w:val="auto"/>
          <w:sz w:val="32"/>
          <w:szCs w:val="24"/>
          <w:highlight w:val="none"/>
        </w:rPr>
        <w:t xml:space="preserve">的声明</w:t>
      </w:r>
      <w:r/>
    </w:p>
    <w:p>
      <w:pPr>
        <w:pStyle w:val="1047"/>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7"/>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开标一览表</w:t>
      </w:r>
      <w:r>
        <w:rPr>
          <w:rFonts w:hint="eastAsia" w:ascii="仿宋" w:hAnsi="仿宋" w:eastAsia="仿宋" w:cs="仿宋"/>
          <w:bCs/>
          <w:color w:val="auto"/>
          <w:sz w:val="24"/>
          <w:szCs w:val="20"/>
          <w:highlight w:val="none"/>
        </w:rPr>
        <w:t xml:space="preserve">格式、填写要求符合</w:t>
      </w:r>
      <w:r>
        <w:rPr>
          <w:rFonts w:hint="eastAsia" w:ascii="仿宋" w:hAnsi="仿宋" w:eastAsia="仿宋" w:cs="仿宋"/>
          <w:bCs/>
          <w:color w:val="auto"/>
          <w:sz w:val="24"/>
          <w:szCs w:val="20"/>
          <w:highlight w:val="none"/>
          <w:lang w:val="en-US" w:eastAsia="zh-CN"/>
        </w:rPr>
        <w:t xml:space="preserve">招标</w:t>
      </w:r>
      <w:r>
        <w:rPr>
          <w:rFonts w:hint="eastAsia" w:ascii="仿宋" w:hAnsi="仿宋" w:eastAsia="仿宋" w:cs="仿宋"/>
          <w:bCs/>
          <w:color w:val="auto"/>
          <w:sz w:val="24"/>
          <w:szCs w:val="20"/>
          <w:highlight w:val="none"/>
        </w:rPr>
        <w:t xml:space="preserve">文件规定，报价未超过预算或最高限价</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具体报价内容详见开标一览表。</w:t>
      </w:r>
      <w:r/>
    </w:p>
    <w:p>
      <w:pPr>
        <w:pStyle w:val="1047"/>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（我司知晓下列处理原则：已提供本声明但投标文件中开标一览表填写错误或按投标人须知28.2.5修正后的报价不符合招标文件规定的，本声明无效并以开标一览表或28.2.5约定为准，可能做不符性处理。）</w:t>
      </w:r>
      <w:r/>
    </w:p>
    <w:p>
      <w:pPr>
        <w:pStyle w:val="1047"/>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pStyle w:val="1036"/>
        <w:rPr>
          <w:rFonts w:ascii="仿宋" w:hAnsi="仿宋" w:eastAsia="仿宋" w:cs="仿宋"/>
          <w:color w:val="auto"/>
          <w:highlight w:val="none"/>
        </w:rPr>
        <w:outlineLvl w:val="2"/>
      </w:pPr>
      <w:r>
        <w:rPr>
          <w:rFonts w:hint="eastAsia" w:ascii="仿宋" w:hAnsi="仿宋" w:eastAsia="仿宋" w:cs="仿宋"/>
          <w:color w:val="auto"/>
          <w:highlight w:val="none"/>
        </w:rPr>
        <w:t xml:space="preserve">投标声明及承诺函</w:t>
      </w:r>
      <w:r/>
    </w:p>
    <w:p>
      <w:pPr>
        <w:pStyle w:val="1037"/>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投标声明及承诺函</w:t>
      </w:r>
      <w:r/>
    </w:p>
    <w:p>
      <w:pPr>
        <w:pStyle w:val="1037"/>
        <w:jc w:val="left"/>
        <w:keepLines w:val="0"/>
        <w:keepNext w:val="0"/>
        <w:pageBreakBefore w:val="0"/>
        <w:spacing w:line="460" w:lineRule="exact"/>
        <w:widowControl w:val="off"/>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w:t>
      </w:r>
      <w:r/>
    </w:p>
    <w:p>
      <w:pPr>
        <w:pStyle w:val="1037"/>
        <w:ind w:firstLine="480"/>
        <w:jc w:val="left"/>
        <w:keepLines w:val="0"/>
        <w:keepNext w:val="0"/>
        <w:pageBreakBefore w:val="0"/>
        <w:spacing w:line="46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根据已收到的项目编号为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项目的招标文件，我单位参加本项目招标活动，为此，我方郑重声明以下诸点，并负法律责任：</w:t>
      </w:r>
      <w:r/>
    </w:p>
    <w:p>
      <w:pPr>
        <w:pStyle w:val="1037"/>
        <w:ind w:firstLine="480"/>
        <w:jc w:val="left"/>
        <w:keepLines w:val="0"/>
        <w:keepNext w:val="0"/>
        <w:pageBreakBefore w:val="0"/>
        <w:spacing w:line="46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一、我方</w:t>
      </w:r>
      <w:r>
        <w:rPr>
          <w:rFonts w:hint="eastAsia" w:ascii="仿宋" w:hAnsi="仿宋" w:eastAsia="仿宋" w:cs="仿宋"/>
          <w:color w:val="auto"/>
          <w:sz w:val="24"/>
          <w:highlight w:val="none"/>
        </w:rPr>
        <w:t xml:space="preserve">具备招标文件要求的资格条件；</w:t>
      </w:r>
      <w:r/>
    </w:p>
    <w:p>
      <w:pPr>
        <w:pStyle w:val="1037"/>
        <w:ind w:firstLine="480"/>
        <w:jc w:val="left"/>
        <w:keepLines w:val="0"/>
        <w:keepNext w:val="0"/>
        <w:pageBreakBefore w:val="0"/>
        <w:spacing w:line="46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二、我方在参加采购活动前三年内（自本项目开标时间之日起计算），在经营活动中没有重大违法记录（指因违法经营受到刑事处罚或者责令停产停业、吊销许可证或者执照、较大数额罚款等行政处罚）。</w:t>
      </w:r>
      <w:r/>
    </w:p>
    <w:p>
      <w:pPr>
        <w:pStyle w:val="1037"/>
        <w:ind w:firstLine="480"/>
        <w:jc w:val="left"/>
        <w:keepLines w:val="0"/>
        <w:keepNext w:val="0"/>
        <w:pageBreakBefore w:val="0"/>
        <w:spacing w:line="46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三、我方同意遵守贵方有关招标的各项规定并且响应招标文件规定的响应有效期；</w:t>
      </w:r>
      <w:r/>
    </w:p>
    <w:p>
      <w:pPr>
        <w:pStyle w:val="1037"/>
        <w:ind w:firstLine="480"/>
        <w:jc w:val="left"/>
        <w:keepLines w:val="0"/>
        <w:keepNext w:val="0"/>
        <w:pageBreakBefore w:val="0"/>
        <w:spacing w:line="46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的法定代表人或委托代理人无夫妻、直系血亲关系；我方与参与本次采购活动的其他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的负责人不是同一人，也不存在直接控股、管理关系。 </w:t>
      </w:r>
      <w:r/>
    </w:p>
    <w:p>
      <w:pPr>
        <w:pStyle w:val="1037"/>
        <w:ind w:firstLine="480"/>
        <w:jc w:val="left"/>
        <w:keepLines w:val="0"/>
        <w:keepNext w:val="0"/>
        <w:pageBreakBefore w:val="0"/>
        <w:spacing w:line="46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五、提交投标文件截止时间结束后参加招标的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不足三家，或在评审期间出现符合专业条件的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或对招标文件作出实质响应的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不足三家情形的，我们酌情决定是否参加当场变更的竞争性谈判采购或单一来源方式采购。</w:t>
      </w:r>
      <w:r/>
    </w:p>
    <w:p>
      <w:pPr>
        <w:pStyle w:val="1037"/>
        <w:ind w:firstLine="480"/>
        <w:jc w:val="left"/>
        <w:keepLines w:val="0"/>
        <w:keepNext w:val="0"/>
        <w:pageBreakBefore w:val="0"/>
        <w:spacing w:line="46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六、我们理解，最低报价不是中标的唯一条件，你们有选择中标人的权利；</w:t>
      </w:r>
      <w:r/>
    </w:p>
    <w:p>
      <w:pPr>
        <w:pStyle w:val="1037"/>
        <w:ind w:firstLine="480"/>
        <w:jc w:val="left"/>
        <w:keepLines w:val="0"/>
        <w:keepNext w:val="0"/>
        <w:pageBreakBefore w:val="0"/>
        <w:spacing w:line="46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七、如果我方的投标文件被接受，我方将按《中华人民共和国民法典（第三编合同）》及其他有关法律、法规的规定，按期、按质提供服务给采购单位，全面做到履约守信；</w:t>
      </w:r>
      <w:r/>
    </w:p>
    <w:p>
      <w:pPr>
        <w:pStyle w:val="1037"/>
        <w:ind w:firstLine="480"/>
        <w:jc w:val="left"/>
        <w:keepLines w:val="0"/>
        <w:keepNext w:val="0"/>
        <w:pageBreakBefore w:val="0"/>
        <w:spacing w:line="46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八、我方若违背本声明及承诺约定，经查实，自愿接受采购人及相关主管部门相应的规定处理，并依法承担相应的法律责任。</w:t>
      </w:r>
      <w:r/>
    </w:p>
    <w:p>
      <w:pPr>
        <w:pStyle w:val="1037"/>
        <w:ind w:firstLine="480"/>
        <w:jc w:val="left"/>
        <w:keepLines w:val="0"/>
        <w:keepNext w:val="0"/>
        <w:pageBreakBefore w:val="0"/>
        <w:spacing w:line="46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九</w:t>
      </w:r>
      <w:r>
        <w:rPr>
          <w:rFonts w:hint="eastAsia" w:ascii="仿宋" w:hAnsi="仿宋" w:eastAsia="仿宋" w:cs="仿宋"/>
          <w:color w:val="auto"/>
          <w:sz w:val="24"/>
          <w:szCs w:val="24"/>
          <w:highlight w:val="none"/>
        </w:rPr>
        <w:t xml:space="preserve">、我方决不提供虚假材料谋取中标（成交）、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37"/>
        <w:jc w:val="center"/>
        <w:keepLines w:val="0"/>
        <w:keepNext w:val="0"/>
        <w:pageBreakBefore w:val="0"/>
        <w:spacing w:line="46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2"/>
          <w:highlight w:val="none"/>
        </w:rPr>
        <w:t xml:space="preserve">投标声明及承诺函 共2页，第1页</w:t>
      </w:r>
      <w:r/>
    </w:p>
    <w:p>
      <w:pPr>
        <w:pStyle w:val="1037"/>
        <w:ind w:firstLine="480"/>
        <w:jc w:val="left"/>
        <w:keepLines w:val="0"/>
        <w:keepNext w:val="0"/>
        <w:pageBreakBefore w:val="0"/>
        <w:spacing w:line="46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十、我单位未组成</w:t>
      </w:r>
      <w:r>
        <w:rPr>
          <w:rFonts w:hint="eastAsia" w:ascii="仿宋" w:hAnsi="仿宋" w:eastAsia="仿宋" w:cs="仿宋"/>
          <w:color w:val="auto"/>
          <w:sz w:val="24"/>
          <w:szCs w:val="24"/>
          <w:highlight w:val="none"/>
          <w:lang w:eastAsia="zh-CN"/>
        </w:rPr>
        <w:t xml:space="preserve">联合体投标</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成交后不进行分包、转包。</w:t>
      </w:r>
      <w:r/>
    </w:p>
    <w:p>
      <w:pPr>
        <w:pStyle w:val="1037"/>
        <w:ind w:firstLine="480"/>
        <w:jc w:val="left"/>
        <w:keepLines w:val="0"/>
        <w:keepNext w:val="0"/>
        <w:pageBreakBefore w:val="0"/>
        <w:spacing w:line="46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rPr>
        <w:t xml:space="preserve">、我方同意采购人、采购代理机构将本声明及承诺函上网公开。</w:t>
      </w:r>
      <w:r/>
    </w:p>
    <w:p>
      <w:pPr>
        <w:pStyle w:val="1037"/>
        <w:ind w:firstLine="480"/>
        <w:jc w:val="left"/>
        <w:keepLines w:val="0"/>
        <w:keepNext w:val="0"/>
        <w:pageBreakBefore w:val="0"/>
        <w:spacing w:line="46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rPr>
        <w:t xml:space="preserve">、与本招标有关的正式联系方式为： </w:t>
      </w:r>
      <w:r/>
    </w:p>
    <w:p>
      <w:pPr>
        <w:pStyle w:val="1037"/>
        <w:ind w:firstLine="480"/>
        <w:jc w:val="left"/>
        <w:keepLines w:val="0"/>
        <w:keepNext w:val="0"/>
        <w:pageBreakBefore w:val="0"/>
        <w:spacing w:line="46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               </w:t>
      </w:r>
      <w:r/>
    </w:p>
    <w:p>
      <w:pPr>
        <w:pStyle w:val="1037"/>
        <w:ind w:firstLine="480"/>
        <w:jc w:val="left"/>
        <w:keepLines w:val="0"/>
        <w:keepNext w:val="0"/>
        <w:pageBreakBefore w:val="0"/>
        <w:spacing w:line="46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p>
    <w:p>
      <w:pPr>
        <w:pStyle w:val="1037"/>
        <w:ind w:firstLine="480"/>
        <w:jc w:val="left"/>
        <w:keepLines w:val="0"/>
        <w:keepNext w:val="0"/>
        <w:pageBreakBefore w:val="0"/>
        <w:spacing w:line="46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                         </w:t>
      </w:r>
      <w:r/>
    </w:p>
    <w:p>
      <w:pPr>
        <w:pStyle w:val="1037"/>
        <w:jc w:val="left"/>
        <w:keepLines w:val="0"/>
        <w:keepNext w:val="0"/>
        <w:pageBreakBefore w:val="0"/>
        <w:spacing w:line="46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42"/>
        <w:keepLines w:val="0"/>
        <w:keepNext w:val="0"/>
        <w:pageBreakBefore w:val="0"/>
        <w:spacing w:line="46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46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460" w:lineRule="exact"/>
        <w:widowControl w:val="off"/>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pStyle w:val="1037"/>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7"/>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7"/>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7"/>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7"/>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7"/>
        <w:jc w:val="both"/>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7"/>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7"/>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7"/>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7"/>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7"/>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7"/>
        <w:jc w:val="center"/>
        <w:spacing w:line="50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投标声明及承诺函 共2页，第2页</w:t>
      </w:r>
      <w:r/>
    </w:p>
    <w:p>
      <w:pPr>
        <w:pStyle w:val="1050"/>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color w:val="auto"/>
          <w:highlight w:val="none"/>
        </w:rPr>
        <w:br w:type="page" w:clear="all"/>
      </w:r>
      <w:r/>
    </w:p>
    <w:p>
      <w:pPr>
        <w:pStyle w:val="1038"/>
        <w:rPr>
          <w:rFonts w:hint="eastAsia" w:ascii="仿宋" w:hAnsi="仿宋" w:eastAsia="仿宋" w:cs="仿宋"/>
          <w:b/>
          <w:color w:val="auto"/>
          <w:sz w:val="32"/>
          <w:szCs w:val="24"/>
          <w:highlight w:val="none"/>
          <w:lang w:val="en-US" w:eastAsia="zh-CN" w:bidi="ar-SA"/>
        </w:rPr>
        <w:outlineLvl w:val="2"/>
      </w:pPr>
      <w:r>
        <w:rPr>
          <w:rFonts w:hint="eastAsia" w:ascii="仿宋" w:hAnsi="仿宋" w:eastAsia="仿宋" w:cs="仿宋"/>
          <w:b/>
          <w:color w:val="auto"/>
          <w:sz w:val="32"/>
          <w:szCs w:val="24"/>
          <w:highlight w:val="none"/>
          <w:lang w:val="en-US" w:eastAsia="zh-CN" w:bidi="ar-SA"/>
        </w:rPr>
        <w:t xml:space="preserve">法定代表人身份证明或法定代表人授权委托书</w:t>
      </w:r>
      <w:r/>
    </w:p>
    <w:p>
      <w:pPr>
        <w:pStyle w:val="1039"/>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法定代表人身份证明</w:t>
      </w:r>
      <w:r/>
    </w:p>
    <w:p>
      <w:pPr>
        <w:pStyle w:val="1039"/>
        <w:jc w:val="center"/>
        <w:spacing w:line="56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040"/>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w:t>
      </w:r>
      <w:r>
        <w:rPr>
          <w:rFonts w:hint="eastAsia" w:ascii="仿宋" w:hAnsi="仿宋" w:eastAsia="仿宋" w:cs="仿宋"/>
          <w:color w:val="auto"/>
          <w:sz w:val="24"/>
          <w:szCs w:val="20"/>
          <w:highlight w:val="none"/>
          <w:u w:val="single"/>
        </w:rPr>
        <w:t xml:space="preserve">                             </w:t>
      </w:r>
      <w:r/>
    </w:p>
    <w:p>
      <w:pPr>
        <w:pStyle w:val="1040"/>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rPr>
        <w:t xml:space="preserve">单位性质：</w:t>
      </w:r>
      <w:r>
        <w:rPr>
          <w:rFonts w:hint="eastAsia" w:ascii="仿宋" w:hAnsi="仿宋" w:eastAsia="仿宋" w:cs="仿宋"/>
          <w:color w:val="auto"/>
          <w:sz w:val="24"/>
          <w:szCs w:val="20"/>
          <w:highlight w:val="none"/>
          <w:u w:val="single"/>
        </w:rPr>
        <w:t xml:space="preserve">                               </w:t>
      </w:r>
      <w:r/>
    </w:p>
    <w:p>
      <w:pPr>
        <w:pStyle w:val="104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注册地址：</w:t>
      </w:r>
      <w:r>
        <w:rPr>
          <w:rFonts w:hint="eastAsia" w:ascii="仿宋" w:hAnsi="仿宋" w:eastAsia="仿宋" w:cs="仿宋"/>
          <w:color w:val="auto"/>
          <w:sz w:val="24"/>
          <w:szCs w:val="20"/>
          <w:highlight w:val="none"/>
          <w:u w:val="single"/>
        </w:rPr>
        <w:t xml:space="preserve">                               </w:t>
      </w:r>
      <w:r/>
    </w:p>
    <w:p>
      <w:pPr>
        <w:pStyle w:val="104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成立时间：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月</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日</w:t>
      </w:r>
      <w:r/>
    </w:p>
    <w:p>
      <w:pPr>
        <w:pStyle w:val="1040"/>
        <w:spacing w:line="48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4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姓名：</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性别：</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年龄：</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职务：</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系</w:t>
      </w:r>
      <w:r/>
    </w:p>
    <w:p>
      <w:pPr>
        <w:pStyle w:val="104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w:t>
      </w: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名称）的法定代表人。</w:t>
      </w:r>
      <w:r/>
    </w:p>
    <w:p>
      <w:pPr>
        <w:pStyle w:val="1040"/>
        <w:ind w:firstLine="48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特此证明。</w:t>
      </w:r>
      <w:r/>
    </w:p>
    <w:p>
      <w:pPr>
        <w:pStyle w:val="1040"/>
        <w:ind w:firstLine="480"/>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41"/>
        <w:spacing w:line="600" w:lineRule="exact"/>
        <w:rPr>
          <w:rFonts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（法定代表人</w:t>
      </w:r>
      <w:r>
        <w:rPr>
          <w:rFonts w:hint="eastAsia" w:ascii="仿宋" w:hAnsi="仿宋" w:eastAsia="仿宋" w:cs="仿宋"/>
          <w:b/>
          <w:bCs/>
          <w:color w:val="auto"/>
          <w:sz w:val="24"/>
          <w:szCs w:val="20"/>
          <w:highlight w:val="none"/>
          <w:lang w:val="en-US" w:eastAsia="zh-CN"/>
        </w:rPr>
        <w:t xml:space="preserve">直接参与</w:t>
      </w:r>
      <w:r>
        <w:rPr>
          <w:rFonts w:hint="eastAsia" w:ascii="仿宋" w:hAnsi="仿宋" w:eastAsia="仿宋" w:cs="仿宋"/>
          <w:b/>
          <w:bCs/>
          <w:color w:val="auto"/>
          <w:sz w:val="24"/>
          <w:szCs w:val="20"/>
          <w:highlight w:val="none"/>
        </w:rPr>
        <w:t xml:space="preserve">的提供，</w:t>
      </w:r>
      <w:r>
        <w:rPr>
          <w:rFonts w:hint="eastAsia" w:ascii="仿宋" w:hAnsi="仿宋" w:eastAsia="仿宋" w:cs="仿宋"/>
          <w:b/>
          <w:bCs/>
          <w:color w:val="auto"/>
          <w:sz w:val="24"/>
          <w:szCs w:val="20"/>
          <w:highlight w:val="none"/>
          <w:lang w:val="en-US" w:eastAsia="zh-CN"/>
        </w:rPr>
        <w:t xml:space="preserve">未直接参与</w:t>
      </w:r>
      <w:r>
        <w:rPr>
          <w:rFonts w:hint="eastAsia" w:ascii="仿宋" w:hAnsi="仿宋" w:eastAsia="仿宋" w:cs="仿宋"/>
          <w:b/>
          <w:bCs/>
          <w:color w:val="auto"/>
          <w:sz w:val="24"/>
          <w:szCs w:val="20"/>
          <w:highlight w:val="none"/>
        </w:rPr>
        <w:t xml:space="preserve">可不提供。附法定代表人身份证</w:t>
      </w:r>
      <w:r>
        <w:rPr>
          <w:rFonts w:hint="eastAsia" w:ascii="仿宋" w:hAnsi="仿宋" w:eastAsia="仿宋" w:cs="仿宋"/>
          <w:b/>
          <w:bCs/>
          <w:color w:val="auto"/>
          <w:sz w:val="24"/>
          <w:szCs w:val="20"/>
          <w:highlight w:val="none"/>
          <w:lang w:eastAsia="zh-CN"/>
        </w:rPr>
        <w:t xml:space="preserve">复印件</w:t>
      </w:r>
      <w:r>
        <w:rPr>
          <w:rFonts w:hint="eastAsia" w:ascii="仿宋" w:hAnsi="仿宋" w:eastAsia="仿宋" w:cs="仿宋"/>
          <w:b/>
          <w:bCs/>
          <w:color w:val="auto"/>
          <w:sz w:val="24"/>
          <w:szCs w:val="20"/>
          <w:highlight w:val="none"/>
        </w:rPr>
        <w:t xml:space="preserve">）</w:t>
      </w:r>
      <w:r/>
    </w:p>
    <w:p>
      <w:pPr>
        <w:pStyle w:val="1042"/>
        <w:ind w:firstLine="629"/>
        <w:spacing w:line="70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2"/>
        <w:ind w:firstLine="0"/>
        <w:spacing w:line="520" w:lineRule="exact"/>
        <w:rPr>
          <w:rFonts w:ascii="仿宋" w:hAnsi="仿宋" w:eastAsia="仿宋" w:cs="仿宋"/>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039"/>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2"/>
          <w:szCs w:val="32"/>
          <w:highlight w:val="none"/>
        </w:rPr>
        <w:t xml:space="preserve">法定代表人授权委托书</w:t>
      </w:r>
      <w:r/>
    </w:p>
    <w:p>
      <w:pPr>
        <w:pStyle w:val="1042"/>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42"/>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4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w:t>
      </w:r>
      <w:r/>
    </w:p>
    <w:p>
      <w:pPr>
        <w:pStyle w:val="1042"/>
        <w:ind w:firstLine="480"/>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24"/>
          <w:szCs w:val="24"/>
          <w:highlight w:val="none"/>
          <w:u w:val="single"/>
        </w:rPr>
        <w:t xml:space="preserve">      （单位名称）</w:t>
      </w: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u w:val="single"/>
        </w:rPr>
        <w:t xml:space="preserve">     （姓名）</w:t>
      </w:r>
      <w:r>
        <w:rPr>
          <w:rFonts w:hint="eastAsia" w:ascii="仿宋" w:hAnsi="仿宋" w:eastAsia="仿宋" w:cs="仿宋"/>
          <w:color w:val="auto"/>
          <w:sz w:val="24"/>
          <w:szCs w:val="24"/>
          <w:highlight w:val="none"/>
        </w:rPr>
        <w:t xml:space="preserve">，法定代表人身份证号：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，授权我单位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（职务或职称）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，为我单位本次授权委托人，全权处理此次</w:t>
      </w:r>
      <w:r>
        <w:rPr>
          <w:rFonts w:hint="eastAsia" w:ascii="仿宋" w:hAnsi="仿宋" w:eastAsia="仿宋" w:cs="仿宋"/>
          <w:color w:val="auto"/>
          <w:sz w:val="24"/>
          <w:szCs w:val="24"/>
          <w:highlight w:val="none"/>
          <w:u w:val="single"/>
        </w:rPr>
        <w:t xml:space="preserve">        （项目名称）</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rPr>
        <w:t xml:space="preserve">活动的一切事宜。</w:t>
      </w:r>
      <w:r/>
    </w:p>
    <w:p>
      <w:pPr>
        <w:pStyle w:val="1042"/>
        <w:ind w:firstLine="630"/>
        <w:spacing w:line="360" w:lineRule="auto"/>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特此授权。</w:t>
      </w:r>
      <w:r/>
    </w:p>
    <w:p>
      <w:pPr>
        <w:pStyle w:val="1042"/>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42"/>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42"/>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（授权委托人</w:t>
      </w:r>
      <w:r>
        <w:rPr>
          <w:rFonts w:hint="eastAsia" w:ascii="仿宋" w:hAnsi="仿宋" w:eastAsia="仿宋" w:cs="仿宋"/>
          <w:b/>
          <w:bCs/>
          <w:color w:val="auto"/>
          <w:sz w:val="24"/>
          <w:szCs w:val="20"/>
          <w:highlight w:val="none"/>
          <w:lang w:val="en-US" w:eastAsia="zh-CN"/>
        </w:rPr>
        <w:t xml:space="preserve">参与</w:t>
      </w:r>
      <w:r>
        <w:rPr>
          <w:rFonts w:hint="eastAsia" w:ascii="仿宋" w:hAnsi="仿宋" w:eastAsia="仿宋" w:cs="仿宋"/>
          <w:b/>
          <w:bCs/>
          <w:color w:val="auto"/>
          <w:sz w:val="24"/>
          <w:szCs w:val="20"/>
          <w:highlight w:val="none"/>
        </w:rPr>
        <w:t xml:space="preserve">的</w:t>
      </w:r>
      <w:r>
        <w:rPr>
          <w:rFonts w:hint="eastAsia" w:ascii="仿宋" w:hAnsi="仿宋" w:eastAsia="仿宋" w:cs="仿宋"/>
          <w:b/>
          <w:bCs/>
          <w:color w:val="auto"/>
          <w:sz w:val="24"/>
          <w:szCs w:val="24"/>
          <w:highlight w:val="none"/>
        </w:rPr>
        <w:t xml:space="preserve">提供，附法定代表人及被授权人身份证</w:t>
      </w:r>
      <w:r>
        <w:rPr>
          <w:rFonts w:hint="eastAsia" w:ascii="仿宋" w:hAnsi="仿宋" w:eastAsia="仿宋" w:cs="仿宋"/>
          <w:b/>
          <w:bCs/>
          <w:color w:val="auto"/>
          <w:sz w:val="24"/>
          <w:szCs w:val="24"/>
          <w:highlight w:val="none"/>
          <w:lang w:eastAsia="zh-CN"/>
        </w:rPr>
        <w:t xml:space="preserve">复印件</w:t>
      </w:r>
      <w:r>
        <w:rPr>
          <w:rFonts w:hint="eastAsia" w:ascii="仿宋" w:hAnsi="仿宋" w:eastAsia="仿宋" w:cs="仿宋"/>
          <w:b/>
          <w:bCs/>
          <w:color w:val="auto"/>
          <w:sz w:val="24"/>
          <w:szCs w:val="24"/>
          <w:highlight w:val="none"/>
        </w:rPr>
        <w:t xml:space="preserve">）</w:t>
      </w:r>
      <w:r/>
    </w:p>
    <w:p>
      <w:pPr>
        <w:pStyle w:val="1042"/>
        <w:ind w:firstLine="630"/>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p>
    <w:p>
      <w:pPr>
        <w:pStyle w:val="1050"/>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授权委托人：</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046"/>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投标文件签署、盖章齐全完整</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47"/>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eastAsia="zh-CN"/>
        </w:rPr>
        <w:t xml:space="preserve">投标文件</w:t>
      </w:r>
      <w:r>
        <w:rPr>
          <w:rFonts w:hint="eastAsia" w:ascii="仿宋" w:hAnsi="仿宋" w:eastAsia="仿宋" w:cs="仿宋"/>
          <w:b/>
          <w:color w:val="auto"/>
          <w:sz w:val="32"/>
          <w:szCs w:val="24"/>
          <w:highlight w:val="none"/>
        </w:rPr>
        <w:t xml:space="preserve">签署、盖章的声明</w:t>
      </w:r>
      <w:r/>
    </w:p>
    <w:p>
      <w:pPr>
        <w:pStyle w:val="1047"/>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7"/>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签署、盖章符合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规定</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具体报价内容详见投标文件。</w:t>
      </w:r>
      <w:r/>
    </w:p>
    <w:p>
      <w:pPr>
        <w:pStyle w:val="1047"/>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w:t>
      </w:r>
      <w:r>
        <w:rPr>
          <w:rFonts w:hint="eastAsia" w:ascii="仿宋" w:hAnsi="仿宋" w:eastAsia="仿宋" w:cs="仿宋"/>
          <w:bCs/>
          <w:color w:val="auto"/>
          <w:sz w:val="24"/>
          <w:szCs w:val="20"/>
          <w:highlight w:val="none"/>
        </w:rPr>
        <w:t xml:space="preserve">签署、盖章</w:t>
      </w:r>
      <w:r>
        <w:rPr>
          <w:rFonts w:hint="eastAsia" w:ascii="仿宋" w:hAnsi="仿宋" w:eastAsia="仿宋" w:cs="仿宋"/>
          <w:bCs/>
          <w:color w:val="auto"/>
          <w:sz w:val="24"/>
          <w:szCs w:val="20"/>
          <w:highlight w:val="none"/>
          <w:lang w:val="en-US" w:eastAsia="zh-CN"/>
        </w:rPr>
        <w:t xml:space="preserve">不符合招标文件规定的，本声明无效，并可能做不符性处理。）</w:t>
      </w:r>
      <w:r/>
    </w:p>
    <w:p>
      <w:pPr>
        <w:pStyle w:val="1047"/>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1"/>
        <w:ind w:firstLine="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rPr>
          <w:rFonts w:hint="default"/>
          <w:color w:val="auto"/>
          <w:highlight w:val="none"/>
          <w:lang w:val="en-US" w:eastAsia="zh-CN"/>
        </w:rPr>
        <w:outlineLvl w:val="2"/>
      </w:pPr>
      <w:r>
        <w:rPr>
          <w:rFonts w:hint="eastAsia" w:ascii="仿宋" w:hAnsi="仿宋" w:eastAsia="仿宋" w:cs="仿宋"/>
          <w:b/>
          <w:color w:val="auto"/>
          <w:sz w:val="32"/>
          <w:szCs w:val="24"/>
          <w:highlight w:val="none"/>
          <w:lang w:val="en-US" w:eastAsia="zh-CN"/>
        </w:rPr>
        <w:t xml:space="preserve">联合体投标</w:t>
      </w:r>
      <w:r/>
    </w:p>
    <w:p>
      <w:pPr>
        <w:rPr>
          <w:rFonts w:hint="default"/>
          <w:color w:val="auto"/>
          <w:highlight w:val="none"/>
          <w:lang w:val="en-US" w:eastAsia="zh-CN"/>
        </w:rPr>
      </w:pPr>
      <w:r>
        <w:rPr>
          <w:rFonts w:hint="default"/>
          <w:color w:val="auto"/>
          <w:highlight w:val="none"/>
          <w:lang w:val="en-US" w:eastAsia="zh-CN"/>
        </w:rPr>
      </w:r>
      <w:r/>
    </w:p>
    <w:p>
      <w:pPr>
        <w:pStyle w:val="1047"/>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非联合体</w:t>
      </w:r>
      <w:r>
        <w:rPr>
          <w:rFonts w:hint="eastAsia" w:ascii="仿宋" w:hAnsi="仿宋" w:eastAsia="仿宋" w:cs="仿宋"/>
          <w:b/>
          <w:color w:val="auto"/>
          <w:sz w:val="32"/>
          <w:szCs w:val="24"/>
          <w:highlight w:val="none"/>
        </w:rPr>
        <w:t xml:space="preserve">声明</w:t>
      </w:r>
      <w:r/>
    </w:p>
    <w:p>
      <w:pPr>
        <w:pStyle w:val="1047"/>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7"/>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我司参与本项目不存在联合体投标。</w:t>
      </w:r>
      <w:r/>
    </w:p>
    <w:p>
      <w:pPr>
        <w:pStyle w:val="1047"/>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7"/>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spacing w:line="520" w:lineRule="exact"/>
        <w:rPr>
          <w:rFonts w:ascii="仿宋" w:hAnsi="仿宋" w:eastAsia="仿宋" w:cs="仿宋"/>
          <w:color w:val="auto"/>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rPr>
          <w:rFonts w:hint="default"/>
          <w:color w:val="auto"/>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投标有效期</w:t>
      </w:r>
      <w:r/>
    </w:p>
    <w:p>
      <w:pPr>
        <w:pStyle w:val="1047"/>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投标有效期</w:t>
      </w:r>
      <w:r>
        <w:rPr>
          <w:rFonts w:hint="eastAsia" w:ascii="仿宋" w:hAnsi="仿宋" w:eastAsia="仿宋" w:cs="仿宋"/>
          <w:b/>
          <w:color w:val="auto"/>
          <w:sz w:val="32"/>
          <w:szCs w:val="24"/>
          <w:highlight w:val="none"/>
        </w:rPr>
        <w:t xml:space="preserve">声明</w:t>
      </w:r>
      <w:r/>
    </w:p>
    <w:p>
      <w:pPr>
        <w:pStyle w:val="1047"/>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7"/>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我司承诺我司投标文件的投标有效期为</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lang w:val="en-US" w:eastAsia="zh-CN"/>
        </w:rPr>
        <w:t xml:space="preserve">日（从提交投标文件截止之日起算）。</w:t>
      </w:r>
      <w:r/>
    </w:p>
    <w:p>
      <w:pPr>
        <w:pStyle w:val="1047"/>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7"/>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color w:val="auto"/>
          <w:sz w:val="24"/>
          <w:szCs w:val="20"/>
          <w:highlight w:val="none"/>
        </w:rPr>
        <w:t xml:space="preserve">                 </w:t>
      </w:r>
      <w:r/>
    </w:p>
    <w:p>
      <w:pPr>
        <w:pStyle w:val="981"/>
        <w:ind w:left="0"/>
        <w:spacing w:line="360" w:lineRule="auto"/>
        <w:rPr>
          <w:rFonts w:ascii="仿宋" w:hAnsi="仿宋" w:eastAsia="仿宋" w:cs="仿宋"/>
          <w:b/>
          <w:bCs/>
          <w:color w:val="auto"/>
          <w:szCs w:val="24"/>
          <w:highlight w:val="none"/>
        </w:rPr>
      </w:pPr>
      <w:r>
        <w:rPr>
          <w:rFonts w:ascii="仿宋" w:hAnsi="仿宋" w:eastAsia="仿宋" w:cs="仿宋"/>
          <w:b/>
          <w:bCs/>
          <w:color w:val="auto"/>
          <w:szCs w:val="24"/>
          <w:highlight w:val="none"/>
        </w:rPr>
      </w:r>
      <w:r/>
    </w:p>
    <w:p>
      <w:pPr>
        <w:pStyle w:val="1034"/>
        <w:jc w:val="left"/>
        <w:rPr>
          <w:rFonts w:ascii="仿宋" w:hAnsi="仿宋" w:eastAsia="仿宋" w:cs="仿宋"/>
          <w:b/>
          <w:color w:val="auto"/>
          <w:sz w:val="32"/>
          <w:szCs w:val="24"/>
          <w:highlight w:val="none"/>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rPr>
        <w:t xml:space="preserve">商务</w:t>
      </w:r>
      <w:r>
        <w:rPr>
          <w:rFonts w:hint="eastAsia" w:ascii="仿宋" w:hAnsi="仿宋" w:eastAsia="仿宋" w:cs="仿宋"/>
          <w:b/>
          <w:color w:val="auto"/>
          <w:sz w:val="32"/>
          <w:szCs w:val="24"/>
          <w:highlight w:val="none"/>
          <w:lang w:val="en-US" w:eastAsia="zh-CN"/>
        </w:rPr>
        <w:t xml:space="preserve">响应</w:t>
      </w:r>
      <w:r>
        <w:rPr>
          <w:rFonts w:hint="eastAsia" w:ascii="仿宋" w:hAnsi="仿宋" w:eastAsia="仿宋" w:cs="仿宋"/>
          <w:b/>
          <w:color w:val="auto"/>
          <w:sz w:val="32"/>
          <w:szCs w:val="24"/>
          <w:highlight w:val="none"/>
        </w:rPr>
        <w:t xml:space="preserve">偏离表</w:t>
      </w:r>
      <w:r/>
    </w:p>
    <w:p>
      <w:pPr>
        <w:pStyle w:val="1057"/>
        <w:jc w:val="center"/>
        <w:rPr>
          <w:rFonts w:ascii="仿宋" w:hAnsi="仿宋" w:eastAsia="仿宋" w:cs="仿宋"/>
          <w:b/>
          <w:color w:val="auto"/>
          <w:sz w:val="32"/>
          <w:highlight w:val="none"/>
        </w:rPr>
      </w:pPr>
      <w:r>
        <w:rPr>
          <w:rFonts w:hint="eastAsia" w:ascii="仿宋" w:hAnsi="仿宋" w:eastAsia="仿宋" w:cs="仿宋"/>
          <w:color w:val="auto"/>
          <w:sz w:val="32"/>
          <w:szCs w:val="32"/>
          <w:highlight w:val="none"/>
        </w:rPr>
        <w:t xml:space="preserve">商务响应偏离表</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pStyle w:val="1048"/>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3632" w:type="dxa"/>
            <w:vAlign w:val="center"/>
            <w:textDirection w:val="lrTb"/>
            <w:noWrap w:val="false"/>
          </w:tcPr>
          <w:p>
            <w:pPr>
              <w:pStyle w:val="1048"/>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1863" w:type="dxa"/>
            <w:vAlign w:val="center"/>
            <w:textDirection w:val="lrTb"/>
            <w:noWrap w:val="false"/>
          </w:tcPr>
          <w:p>
            <w:pPr>
              <w:pStyle w:val="1048"/>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r>
      <w:tr>
        <w:trPr>
          <w:jc w:val="center"/>
          <w:trHeight w:val="672"/>
        </w:trPr>
        <w:tc>
          <w:tcPr>
            <w:tcW w:w="3012" w:type="dxa"/>
            <w:vAlign w:val="center"/>
            <w:textDirection w:val="lrTb"/>
            <w:noWrap w:val="false"/>
          </w:tcPr>
          <w:p>
            <w:pPr>
              <w:pStyle w:val="1048"/>
              <w:jc w:val="left"/>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48"/>
              <w:jc w:val="left"/>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pStyle w:val="1048"/>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672"/>
        </w:trPr>
        <w:tc>
          <w:tcPr>
            <w:tcW w:w="3012" w:type="dxa"/>
            <w:vAlign w:val="center"/>
            <w:textDirection w:val="lrTb"/>
            <w:noWrap w:val="false"/>
          </w:tcPr>
          <w:p>
            <w:pPr>
              <w:pStyle w:val="1048"/>
              <w:jc w:val="center"/>
              <w:spacing w:line="560" w:lineRule="exac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r>
            <w:r/>
          </w:p>
        </w:tc>
        <w:tc>
          <w:tcPr>
            <w:tcW w:w="3632" w:type="dxa"/>
            <w:vAlign w:val="center"/>
            <w:textDirection w:val="lrTb"/>
            <w:noWrap w:val="false"/>
          </w:tcPr>
          <w:p>
            <w:pPr>
              <w:pStyle w:val="1048"/>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48"/>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48"/>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48"/>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48"/>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48"/>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48"/>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bl>
    <w:p>
      <w:pPr>
        <w:pStyle w:val="1050"/>
        <w:rPr>
          <w:rFonts w:ascii="仿宋" w:hAnsi="仿宋" w:eastAsia="仿宋" w:cs="仿宋"/>
          <w:b/>
          <w:bCs/>
          <w:color w:val="auto"/>
          <w:sz w:val="24"/>
          <w:szCs w:val="28"/>
          <w:highlight w:val="none"/>
        </w:rPr>
      </w:pPr>
      <w:r>
        <w:rPr>
          <w:rFonts w:ascii="仿宋" w:hAnsi="仿宋" w:eastAsia="仿宋" w:cs="仿宋"/>
          <w:b/>
          <w:bCs/>
          <w:color w:val="auto"/>
          <w:sz w:val="24"/>
          <w:szCs w:val="28"/>
          <w:highlight w:val="none"/>
        </w:rPr>
      </w:r>
      <w:r/>
    </w:p>
    <w:p>
      <w:pPr>
        <w:pStyle w:val="1050"/>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注：</w:t>
      </w:r>
      <w:r>
        <w:rPr>
          <w:rFonts w:hint="eastAsia" w:ascii="仿宋" w:hAnsi="仿宋" w:eastAsia="仿宋" w:cs="仿宋"/>
          <w:b/>
          <w:bCs/>
          <w:color w:val="auto"/>
          <w:sz w:val="24"/>
          <w:szCs w:val="28"/>
          <w:highlight w:val="none"/>
          <w:lang w:val="en-US" w:eastAsia="zh-CN"/>
        </w:rPr>
        <w:t xml:space="preserve">1.</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auto"/>
          <w:sz w:val="24"/>
          <w:szCs w:val="28"/>
          <w:highlight w:val="none"/>
          <w:lang w:val="en-US" w:eastAsia="zh-CN"/>
        </w:rPr>
        <w:t xml:space="preserve">中</w:t>
      </w:r>
      <w:r>
        <w:rPr>
          <w:rFonts w:hint="eastAsia" w:ascii="仿宋" w:hAnsi="仿宋" w:eastAsia="仿宋" w:cs="仿宋"/>
          <w:b/>
          <w:bCs/>
          <w:color w:val="auto"/>
          <w:sz w:val="24"/>
          <w:szCs w:val="28"/>
          <w:highlight w:val="none"/>
        </w:rPr>
        <w:t xml:space="preserve">商务要求</w:t>
      </w:r>
      <w:r>
        <w:rPr>
          <w:rFonts w:hint="eastAsia" w:ascii="仿宋" w:hAnsi="仿宋" w:eastAsia="仿宋" w:cs="仿宋"/>
          <w:b/>
          <w:bCs/>
          <w:color w:val="auto"/>
          <w:sz w:val="24"/>
          <w:szCs w:val="28"/>
          <w:highlight w:val="none"/>
          <w:lang w:val="en-US" w:eastAsia="zh-CN"/>
        </w:rPr>
        <w:t xml:space="preserve">的内容</w:t>
      </w:r>
      <w:r>
        <w:rPr>
          <w:rFonts w:hint="eastAsia" w:ascii="仿宋" w:hAnsi="仿宋" w:eastAsia="仿宋" w:cs="仿宋"/>
          <w:b/>
          <w:bCs/>
          <w:color w:val="auto"/>
          <w:sz w:val="24"/>
          <w:szCs w:val="28"/>
          <w:highlight w:val="none"/>
        </w:rPr>
        <w:t xml:space="preserve">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逐条响应，与招标文件没有偏离的，应在此表偏离内容及说明中注明“无偏离”；凡投标文件中响应的</w:t>
      </w:r>
      <w:r>
        <w:rPr>
          <w:rFonts w:hint="eastAsia" w:ascii="仿宋" w:hAnsi="仿宋" w:eastAsia="仿宋" w:cs="仿宋"/>
          <w:b/>
          <w:bCs/>
          <w:color w:val="auto"/>
          <w:sz w:val="24"/>
          <w:szCs w:val="28"/>
          <w:highlight w:val="none"/>
          <w:lang w:val="en-US" w:eastAsia="zh-CN"/>
        </w:rPr>
        <w:t xml:space="preserve">内容</w:t>
      </w:r>
      <w:r>
        <w:rPr>
          <w:rFonts w:hint="eastAsia" w:ascii="仿宋" w:hAnsi="仿宋" w:eastAsia="仿宋" w:cs="仿宋"/>
          <w:b/>
          <w:bCs/>
          <w:color w:val="auto"/>
          <w:sz w:val="24"/>
          <w:szCs w:val="28"/>
          <w:highlight w:val="none"/>
        </w:rPr>
        <w:t xml:space="preserve">与招标文件有偏离的，均应在此表偏离内容及说明中注明“正偏离”或“负偏离”并详细列出偏离内容或说明理由。</w:t>
      </w:r>
      <w:r/>
    </w:p>
    <w:p>
      <w:pPr>
        <w:pStyle w:val="1050"/>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2.</w:t>
      </w:r>
      <w:r>
        <w:rPr>
          <w:rFonts w:hint="eastAsia" w:ascii="仿宋" w:hAnsi="仿宋" w:eastAsia="仿宋" w:cs="仿宋"/>
          <w:b/>
          <w:bCs/>
          <w:color w:val="auto"/>
          <w:sz w:val="24"/>
          <w:szCs w:val="28"/>
          <w:highlight w:val="none"/>
        </w:rPr>
        <w:t xml:space="preserve">行数不够请自行添加</w:t>
      </w:r>
      <w:r/>
    </w:p>
    <w:p>
      <w:pPr>
        <w:pStyle w:val="1050"/>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34"/>
        <w:jc w:val="left"/>
        <w:spacing w:line="520" w:lineRule="exact"/>
        <w:rPr>
          <w:rFonts w:hint="eastAsia" w:ascii="仿宋" w:hAnsi="仿宋" w:eastAsia="仿宋" w:cs="仿宋"/>
          <w:b/>
          <w:bCs/>
          <w:color w:val="auto"/>
          <w:sz w:val="24"/>
          <w:szCs w:val="28"/>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bCs/>
          <w:color w:val="auto"/>
          <w:sz w:val="24"/>
          <w:szCs w:val="28"/>
          <w:highlight w:val="none"/>
        </w:rPr>
        <w:br w:type="page" w:clear="all"/>
      </w:r>
      <w:r/>
    </w:p>
    <w:p>
      <w:pPr>
        <w:rPr>
          <w:rFonts w:hint="default"/>
          <w:color w:val="auto"/>
          <w:highlight w:val="none"/>
          <w:lang w:val="en-US" w:eastAsia="zh-CN"/>
        </w:rPr>
        <w:outlineLvl w:val="2"/>
      </w:pPr>
      <w:r>
        <w:rPr>
          <w:rFonts w:hint="eastAsia" w:ascii="仿宋" w:hAnsi="仿宋" w:eastAsia="仿宋" w:cs="仿宋"/>
          <w:b/>
          <w:color w:val="auto"/>
          <w:sz w:val="32"/>
          <w:szCs w:val="24"/>
          <w:highlight w:val="none"/>
          <w:lang w:val="en-US" w:eastAsia="zh-CN"/>
        </w:rPr>
        <w:t xml:space="preserve">进口产品</w:t>
      </w:r>
      <w:r/>
    </w:p>
    <w:p>
      <w:pPr>
        <w:rPr>
          <w:rFonts w:hint="default"/>
          <w:color w:val="auto"/>
          <w:highlight w:val="none"/>
          <w:lang w:val="en-US" w:eastAsia="zh-CN"/>
        </w:rPr>
      </w:pPr>
      <w:r>
        <w:rPr>
          <w:rFonts w:hint="default"/>
          <w:color w:val="auto"/>
          <w:highlight w:val="none"/>
          <w:lang w:val="en-US" w:eastAsia="zh-CN"/>
        </w:rPr>
      </w:r>
      <w:r/>
    </w:p>
    <w:p>
      <w:pPr>
        <w:pStyle w:val="1047"/>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进口产品</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47"/>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7"/>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u w:val="single"/>
        </w:rPr>
        <w:t xml:space="preserve">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我司所投产品</w:t>
      </w:r>
      <w:r>
        <w:rPr>
          <w:rFonts w:hint="eastAsia" w:ascii="仿宋" w:hAnsi="仿宋" w:eastAsia="仿宋" w:cs="仿宋"/>
          <w:bCs/>
          <w:color w:val="auto"/>
          <w:sz w:val="24"/>
          <w:szCs w:val="20"/>
          <w:highlight w:val="none"/>
          <w:u w:val="single"/>
          <w:lang w:val="en-US" w:eastAsia="zh-CN"/>
        </w:rPr>
        <w:t xml:space="preserve">     （是/不是） </w:t>
      </w:r>
      <w:r>
        <w:rPr>
          <w:rFonts w:hint="eastAsia" w:ascii="仿宋" w:hAnsi="仿宋" w:eastAsia="仿宋" w:cs="仿宋"/>
          <w:bCs/>
          <w:color w:val="auto"/>
          <w:sz w:val="24"/>
          <w:szCs w:val="20"/>
          <w:highlight w:val="none"/>
          <w:u w:val="none"/>
          <w:lang w:val="en-US" w:eastAsia="zh-CN"/>
        </w:rPr>
        <w:t xml:space="preserve">进口产品</w:t>
      </w:r>
      <w:r>
        <w:rPr>
          <w:rFonts w:hint="eastAsia" w:ascii="仿宋" w:hAnsi="仿宋" w:eastAsia="仿宋" w:cs="仿宋"/>
          <w:bCs/>
          <w:color w:val="auto"/>
          <w:sz w:val="24"/>
          <w:szCs w:val="20"/>
          <w:highlight w:val="none"/>
          <w:lang w:val="en-US" w:eastAsia="zh-CN"/>
        </w:rPr>
        <w:t xml:space="preserve">。</w:t>
      </w:r>
      <w:r/>
    </w:p>
    <w:p>
      <w:pPr>
        <w:pStyle w:val="1047"/>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（我司知晓下列处理原则：已提供本声明但声明内容与实际提供的证明材料不符的，本声明无效以实际提供的证明材料为准，并可能做不符性处理。）</w:t>
      </w:r>
      <w:r/>
    </w:p>
    <w:p>
      <w:pPr>
        <w:pStyle w:val="1047"/>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6"/>
        <w:rPr>
          <w:rFonts w:hint="eastAsia" w:ascii="仿宋" w:hAnsi="仿宋" w:eastAsia="仿宋" w:cs="仿宋"/>
          <w:b/>
          <w:bCs w:val="0"/>
          <w:color w:val="auto"/>
          <w:sz w:val="24"/>
          <w:szCs w:val="20"/>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color w:val="auto"/>
          <w:sz w:val="32"/>
          <w:szCs w:val="24"/>
          <w:highlight w:val="none"/>
          <w:lang w:val="en-US" w:eastAsia="zh-CN"/>
        </w:rPr>
        <w:br w:type="page" w:clear="all"/>
      </w:r>
      <w:r/>
    </w:p>
    <w:p>
      <w:pPr>
        <w:pStyle w:val="1046"/>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技术要求响应</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47"/>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技术</w:t>
      </w:r>
      <w:r>
        <w:rPr>
          <w:rFonts w:hint="eastAsia" w:ascii="仿宋" w:hAnsi="仿宋" w:eastAsia="仿宋" w:cs="仿宋"/>
          <w:b/>
          <w:color w:val="auto"/>
          <w:sz w:val="32"/>
          <w:szCs w:val="24"/>
          <w:highlight w:val="none"/>
        </w:rPr>
        <w:t xml:space="preserve">要求响应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47"/>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7"/>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填写符合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具体内容详见技术响应偏离表。</w:t>
      </w:r>
      <w:r/>
    </w:p>
    <w:p>
      <w:pPr>
        <w:pStyle w:val="1047"/>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（我司知晓下列处理原则：已提供本声明但投标文件中技术响应偏离表</w:t>
      </w:r>
      <w:r>
        <w:rPr>
          <w:rFonts w:hint="eastAsia" w:ascii="仿宋" w:hAnsi="仿宋" w:eastAsia="仿宋" w:cs="仿宋"/>
          <w:bCs/>
          <w:color w:val="auto"/>
          <w:sz w:val="24"/>
          <w:szCs w:val="20"/>
          <w:highlight w:val="none"/>
        </w:rPr>
        <w:t xml:space="preserve">填写</w:t>
      </w:r>
      <w:r>
        <w:rPr>
          <w:rFonts w:hint="eastAsia" w:ascii="仿宋" w:hAnsi="仿宋" w:eastAsia="仿宋" w:cs="仿宋"/>
          <w:bCs/>
          <w:color w:val="auto"/>
          <w:sz w:val="24"/>
          <w:szCs w:val="20"/>
          <w:highlight w:val="none"/>
          <w:lang w:val="en-US" w:eastAsia="zh-CN"/>
        </w:rPr>
        <w:t xml:space="preserve">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047"/>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clear="all"/>
      </w:r>
      <w:r/>
    </w:p>
    <w:p>
      <w:pPr>
        <w:pStyle w:val="1046"/>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对实质性条款的响应性</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47"/>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对实质性条款的响应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47"/>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7"/>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要求，对实质性条款</w:t>
      </w:r>
      <w:r>
        <w:rPr>
          <w:rFonts w:hint="eastAsia" w:ascii="仿宋" w:hAnsi="仿宋" w:eastAsia="仿宋" w:cs="仿宋"/>
          <w:bCs/>
          <w:color w:val="auto"/>
          <w:sz w:val="24"/>
          <w:szCs w:val="20"/>
          <w:highlight w:val="none"/>
          <w:lang w:val="en-US" w:eastAsia="zh-CN"/>
        </w:rPr>
        <w:t xml:space="preserve">完全响应</w:t>
      </w:r>
      <w:r>
        <w:rPr>
          <w:rFonts w:hint="eastAsia" w:ascii="仿宋" w:hAnsi="仿宋" w:eastAsia="仿宋" w:cs="仿宋"/>
          <w:bCs/>
          <w:color w:val="auto"/>
          <w:sz w:val="24"/>
          <w:szCs w:val="20"/>
          <w:highlight w:val="none"/>
        </w:rPr>
        <w:t xml:space="preserve">并且不存在重大偏离，</w:t>
      </w:r>
      <w:r>
        <w:rPr>
          <w:rFonts w:hint="eastAsia" w:ascii="仿宋" w:hAnsi="仿宋" w:eastAsia="仿宋" w:cs="仿宋"/>
          <w:bCs/>
          <w:color w:val="auto"/>
          <w:sz w:val="24"/>
          <w:szCs w:val="20"/>
          <w:highlight w:val="none"/>
          <w:lang w:val="en-US" w:eastAsia="zh-CN"/>
        </w:rPr>
        <w:t xml:space="preserve">具体内容详见投标文件。</w:t>
      </w:r>
      <w:r/>
    </w:p>
    <w:p>
      <w:pPr>
        <w:pStyle w:val="1047"/>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或</w:t>
      </w:r>
      <w:r>
        <w:rPr>
          <w:rFonts w:hint="eastAsia" w:ascii="仿宋" w:hAnsi="仿宋" w:eastAsia="仿宋" w:cs="仿宋"/>
          <w:bCs/>
          <w:color w:val="auto"/>
          <w:sz w:val="24"/>
          <w:szCs w:val="20"/>
          <w:highlight w:val="none"/>
        </w:rPr>
        <w:t xml:space="preserve">存在重大偏离</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047"/>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043"/>
        <w:rPr>
          <w:rFonts w:hint="eastAsia" w:ascii="仿宋" w:hAnsi="仿宋" w:eastAsia="仿宋" w:cs="仿宋"/>
          <w:color w:val="auto"/>
          <w:highlight w:val="none"/>
        </w:rPr>
        <w:outlineLvl w:val="1"/>
      </w:pPr>
      <w:r/>
      <w:bookmarkStart w:id="69" w:name="_Toc31014"/>
      <w:r/>
      <w:bookmarkStart w:id="70" w:name="_Toc3486"/>
      <w:r/>
      <w:bookmarkStart w:id="71" w:name="_Toc9717"/>
      <w:r/>
      <w:bookmarkStart w:id="72" w:name="_Toc24919"/>
      <w:r>
        <w:rPr>
          <w:rFonts w:hint="eastAsia" w:ascii="仿宋" w:hAnsi="仿宋" w:eastAsia="仿宋" w:cs="仿宋"/>
          <w:color w:val="auto"/>
          <w:highlight w:val="none"/>
          <w:lang w:val="en-US" w:eastAsia="zh-CN"/>
        </w:rPr>
        <w:t xml:space="preserve">（四）综合评审评分项</w:t>
      </w:r>
      <w:bookmarkEnd w:id="64"/>
      <w:r/>
      <w:bookmarkEnd w:id="69"/>
      <w:r/>
      <w:bookmarkEnd w:id="70"/>
      <w:r/>
      <w:bookmarkEnd w:id="71"/>
      <w:r/>
      <w:bookmarkEnd w:id="72"/>
      <w:r/>
      <w:r/>
    </w:p>
    <w:p>
      <w:pPr>
        <w:pStyle w:val="1056"/>
        <w:rPr>
          <w:rFonts w:hint="eastAsia" w:ascii="仿宋" w:hAnsi="仿宋" w:eastAsia="仿宋" w:cs="仿宋"/>
          <w:color w:val="auto"/>
          <w:highlight w:val="none"/>
        </w:rPr>
        <w:outlineLvl w:val="2"/>
      </w:pPr>
      <w:r>
        <w:rPr>
          <w:rFonts w:hint="eastAsia" w:ascii="仿宋" w:hAnsi="仿宋" w:eastAsia="仿宋" w:cs="仿宋"/>
          <w:color w:val="auto"/>
          <w:highlight w:val="none"/>
          <w:lang w:val="en-US" w:eastAsia="zh-CN"/>
        </w:rPr>
        <w:t xml:space="preserve">需求</w:t>
      </w:r>
      <w:r>
        <w:rPr>
          <w:rFonts w:hint="eastAsia" w:ascii="仿宋" w:hAnsi="仿宋" w:eastAsia="仿宋" w:cs="仿宋"/>
          <w:color w:val="auto"/>
          <w:highlight w:val="none"/>
        </w:rPr>
        <w:t xml:space="preserve">响应</w:t>
      </w:r>
      <w:r/>
    </w:p>
    <w:p>
      <w:pPr>
        <w:pStyle w:val="1057"/>
        <w:jc w:val="center"/>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技术响应偏离表</w:t>
      </w:r>
      <w:r/>
    </w:p>
    <w:p>
      <w:pPr>
        <w:pStyle w:val="1059"/>
        <w:ind w:firstLine="480"/>
        <w:rPr>
          <w:rFonts w:ascii="仿宋" w:hAnsi="仿宋" w:eastAsia="仿宋" w:cs="仿宋"/>
          <w:color w:val="auto"/>
          <w:sz w:val="24"/>
          <w:szCs w:val="20"/>
          <w:highlight w:val="none"/>
        </w:rPr>
      </w:pPr>
      <w:r>
        <w:rPr>
          <w:rFonts w:ascii="仿宋" w:hAnsi="仿宋" w:eastAsia="仿宋" w:cs="仿宋"/>
          <w:color w:val="auto"/>
          <w:sz w:val="24"/>
          <w:szCs w:val="20"/>
          <w:highlight w:val="none"/>
        </w:rPr>
      </w:r>
      <w:r/>
    </w:p>
    <w:tbl>
      <w:tblPr>
        <w:tblStyle w:val="731"/>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pStyle w:val="105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2452" w:type="dxa"/>
            <w:vAlign w:val="center"/>
            <w:textDirection w:val="lrTb"/>
            <w:noWrap w:val="false"/>
          </w:tcPr>
          <w:p>
            <w:pPr>
              <w:pStyle w:val="105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2561" w:type="dxa"/>
            <w:vAlign w:val="center"/>
            <w:textDirection w:val="lrTb"/>
            <w:noWrap w:val="false"/>
          </w:tcPr>
          <w:p>
            <w:pPr>
              <w:pStyle w:val="105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c>
          <w:tcPr>
            <w:tcW w:w="1900" w:type="dxa"/>
            <w:vAlign w:val="center"/>
            <w:textDirection w:val="lrTb"/>
            <w:noWrap w:val="false"/>
          </w:tcPr>
          <w:p>
            <w:pPr>
              <w:pStyle w:val="105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技术支持资料对应页码</w:t>
            </w:r>
            <w:r/>
          </w:p>
        </w:tc>
      </w:tr>
      <w:tr>
        <w:trPr>
          <w:jc w:val="center"/>
          <w:trHeight w:val="427"/>
        </w:trPr>
        <w:tc>
          <w:tcPr>
            <w:gridSpan w:val="4"/>
            <w:tcW w:w="9303" w:type="dxa"/>
            <w:vAlign w:val="center"/>
            <w:textDirection w:val="lrTb"/>
            <w:noWrap w:val="false"/>
          </w:tcPr>
          <w:p>
            <w:pPr>
              <w:pStyle w:val="1030"/>
              <w:numPr>
                <w:ilvl w:val="0"/>
                <w:numId w:val="0"/>
              </w:numPr>
              <w:keepLines w:val="0"/>
              <w:keepNext w:val="0"/>
              <w:pageBreakBefore w:val="0"/>
              <w:spacing w:line="360" w:lineRule="auto"/>
              <w:widowControl w:val="off"/>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650"/>
        </w:trPr>
        <w:tc>
          <w:tcPr>
            <w:tcW w:w="2390" w:type="dxa"/>
            <w:vAlign w:val="center"/>
            <w:textDirection w:val="lrTb"/>
            <w:noWrap w:val="false"/>
          </w:tcPr>
          <w:p>
            <w:pPr>
              <w:keepLines w:val="0"/>
              <w:keepNext w:val="0"/>
              <w:pageBreakBefore w:val="0"/>
              <w:spacing w:line="360" w:lineRule="auto"/>
              <w:widowControl w:val="off"/>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2452"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00" w:type="dxa"/>
            <w:vAlign w:val="center"/>
            <w:textDirection w:val="lrTb"/>
            <w:noWrap w:val="false"/>
          </w:tcPr>
          <w:p>
            <w:pPr>
              <w:pStyle w:val="1057"/>
              <w:jc w:val="center"/>
              <w:spacing w:line="560" w:lineRule="exact"/>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tc>
      </w:tr>
      <w:tr>
        <w:trPr>
          <w:jc w:val="center"/>
          <w:trHeight w:val="567"/>
        </w:trPr>
        <w:tc>
          <w:tcPr>
            <w:tcW w:w="2390" w:type="dxa"/>
            <w:vAlign w:val="center"/>
            <w:textDirection w:val="lrTb"/>
            <w:noWrap w:val="false"/>
          </w:tcPr>
          <w:p>
            <w:pPr>
              <w:pStyle w:val="1030"/>
              <w:ind w:left="0" w:firstLine="0"/>
              <w:spacing w:line="360" w:lineRule="auto"/>
              <w:rPr>
                <w:rFonts w:hint="default" w:ascii="仿宋" w:hAnsi="仿宋" w:eastAsia="仿宋" w:cs="仿宋"/>
                <w:color w:val="auto"/>
                <w:szCs w:val="22"/>
                <w:highlight w:val="none"/>
                <w:lang w:val="en-US" w:eastAsia="zh-CN"/>
              </w:rPr>
            </w:pPr>
            <w:r>
              <w:rPr>
                <w:rFonts w:hint="default" w:ascii="仿宋" w:hAnsi="仿宋" w:eastAsia="仿宋" w:cs="仿宋"/>
                <w:color w:val="auto"/>
                <w:szCs w:val="22"/>
                <w:highlight w:val="none"/>
                <w:lang w:val="en-US" w:eastAsia="zh-CN"/>
              </w:rPr>
            </w:r>
            <w:r/>
          </w:p>
        </w:tc>
        <w:tc>
          <w:tcPr>
            <w:shd w:val="clear" w:color="auto" w:fill="auto"/>
            <w:tcW w:w="2452" w:type="dxa"/>
            <w:vAlign w:val="center"/>
            <w:textDirection w:val="lrTb"/>
            <w:noWrap w:val="false"/>
          </w:tcPr>
          <w:p>
            <w:pPr>
              <w:pStyle w:val="1030"/>
              <w:ind w:left="0" w:firstLine="0"/>
              <w:spacing w:line="360" w:lineRule="auto"/>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pStyle w:val="1057"/>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pStyle w:val="1057"/>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57"/>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pStyle w:val="1057"/>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57"/>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bl>
    <w:p>
      <w:pPr>
        <w:pStyle w:val="1042"/>
        <w:spacing w:line="70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numPr>
          <w:ilvl w:val="0"/>
          <w:numId w:val="0"/>
        </w:numPr>
        <w:rPr>
          <w:rFonts w:ascii="仿宋" w:hAnsi="仿宋" w:eastAsia="仿宋" w:cs="仿宋"/>
          <w:b/>
          <w:bCs/>
          <w:color w:val="auto"/>
          <w:sz w:val="24"/>
          <w:szCs w:val="28"/>
          <w:highlight w:val="none"/>
        </w:rPr>
      </w:pPr>
      <w:r>
        <w:rPr>
          <w:rFonts w:hint="default" w:ascii="仿宋" w:hAnsi="仿宋" w:eastAsia="仿宋" w:cs="仿宋"/>
          <w:b/>
          <w:bCs/>
          <w:color w:val="auto"/>
          <w:sz w:val="24"/>
          <w:szCs w:val="28"/>
          <w:highlight w:val="none"/>
          <w:lang w:val="en-US" w:eastAsia="zh-CN" w:bidi="ar-SA"/>
        </w:rPr>
        <w:t xml:space="preserve">1</w:t>
      </w:r>
      <w:r>
        <w:rPr>
          <w:rFonts w:hint="eastAsia" w:ascii="仿宋" w:hAnsi="仿宋" w:eastAsia="仿宋" w:cs="仿宋"/>
          <w:b/>
          <w:bCs/>
          <w:color w:val="auto"/>
          <w:sz w:val="24"/>
          <w:szCs w:val="28"/>
          <w:highlight w:val="none"/>
          <w:lang w:val="en-US" w:eastAsia="zh-CN" w:bidi="ar-SA"/>
        </w:rPr>
        <w:t xml:space="preserve">.</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auto"/>
          <w:sz w:val="24"/>
          <w:szCs w:val="28"/>
          <w:highlight w:val="none"/>
          <w:lang w:val="en-US" w:eastAsia="zh-CN"/>
        </w:rPr>
        <w:t xml:space="preserve">中技术要求</w:t>
      </w:r>
      <w:r>
        <w:rPr>
          <w:rFonts w:hint="eastAsia" w:ascii="仿宋" w:hAnsi="仿宋" w:eastAsia="仿宋" w:cs="仿宋"/>
          <w:b/>
          <w:bCs/>
          <w:color w:val="auto"/>
          <w:sz w:val="24"/>
          <w:szCs w:val="28"/>
          <w:highlight w:val="none"/>
        </w:rPr>
        <w:t xml:space="preserve">的所有内容应当逐条在此表中列明并由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逐条响应，所提供</w:t>
      </w:r>
      <w:r>
        <w:rPr>
          <w:rFonts w:hint="eastAsia" w:ascii="仿宋" w:hAnsi="仿宋" w:eastAsia="仿宋" w:cs="仿宋"/>
          <w:b/>
          <w:bCs/>
          <w:color w:val="auto"/>
          <w:sz w:val="24"/>
          <w:szCs w:val="28"/>
          <w:highlight w:val="none"/>
          <w:lang w:val="en-US" w:eastAsia="zh-CN"/>
        </w:rPr>
        <w:t xml:space="preserve">货物</w:t>
      </w:r>
      <w:r>
        <w:rPr>
          <w:rFonts w:hint="eastAsia" w:ascii="仿宋" w:hAnsi="仿宋" w:eastAsia="仿宋" w:cs="仿宋"/>
          <w:b/>
          <w:bCs/>
          <w:color w:val="auto"/>
          <w:sz w:val="24"/>
          <w:szCs w:val="28"/>
          <w:highlight w:val="none"/>
        </w:rPr>
        <w:t xml:space="preserve">与招标文件没有偏离的，应在此表偏离内容及说明中注明“无偏离”；凡投标文件中所提供</w:t>
      </w:r>
      <w:r>
        <w:rPr>
          <w:rFonts w:hint="eastAsia" w:ascii="仿宋" w:hAnsi="仿宋" w:eastAsia="仿宋" w:cs="仿宋"/>
          <w:b/>
          <w:bCs/>
          <w:color w:val="auto"/>
          <w:sz w:val="24"/>
          <w:szCs w:val="28"/>
          <w:highlight w:val="none"/>
          <w:lang w:val="en-US" w:eastAsia="zh-CN"/>
        </w:rPr>
        <w:t xml:space="preserve">货物</w:t>
      </w:r>
      <w:r>
        <w:rPr>
          <w:rFonts w:hint="eastAsia" w:ascii="仿宋" w:hAnsi="仿宋" w:eastAsia="仿宋" w:cs="仿宋"/>
          <w:b/>
          <w:bCs/>
          <w:color w:val="auto"/>
          <w:sz w:val="24"/>
          <w:szCs w:val="28"/>
          <w:highlight w:val="none"/>
        </w:rPr>
        <w:t xml:space="preserve">与招标文件有偏离的（包括正偏离和负偏离），均应在此表偏离内容及说明中注明“正偏离”或“负偏离”并详细列出偏离内容或说明理由。</w:t>
      </w:r>
      <w:r/>
    </w:p>
    <w:p>
      <w:pPr>
        <w:pStyle w:val="1050"/>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2</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应后附详细说明及技术资料，并注明投标文件中对应的页码范围。</w:t>
      </w:r>
      <w:r/>
    </w:p>
    <w:p>
      <w:pPr>
        <w:pStyle w:val="1034"/>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3</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响应内容不得完全复制采购需求的内容，须</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自行进行响应。</w:t>
      </w:r>
      <w:r/>
    </w:p>
    <w:p>
      <w:pPr>
        <w:pStyle w:val="1034"/>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4.</w:t>
      </w:r>
      <w:r>
        <w:rPr>
          <w:rFonts w:hint="eastAsia" w:ascii="仿宋" w:hAnsi="仿宋" w:eastAsia="仿宋" w:cs="仿宋"/>
          <w:b/>
          <w:bCs/>
          <w:color w:val="auto"/>
          <w:sz w:val="24"/>
          <w:szCs w:val="28"/>
          <w:highlight w:val="none"/>
        </w:rPr>
        <w:t xml:space="preserve">行数不够请自行添加。</w:t>
      </w:r>
      <w:r/>
    </w:p>
    <w:p>
      <w:pPr>
        <w:pStyle w:val="1071"/>
        <w:rPr>
          <w:rFonts w:ascii="仿宋" w:hAnsi="仿宋" w:eastAsia="仿宋" w:cs="仿宋"/>
          <w:color w:val="auto"/>
          <w:highlight w:val="none"/>
        </w:rPr>
        <w:outlineLvl w:val="2"/>
      </w:pPr>
      <w:r>
        <w:rPr>
          <w:rFonts w:hint="eastAsia" w:ascii="仿宋" w:hAnsi="仿宋" w:eastAsia="仿宋" w:cs="仿宋"/>
          <w:b/>
          <w:bCs/>
          <w:color w:val="auto"/>
          <w:sz w:val="24"/>
          <w:szCs w:val="28"/>
          <w:highlight w:val="none"/>
        </w:rPr>
        <w:br w:type="page" w:clear="all"/>
      </w:r>
      <w:bookmarkEnd w:id="54"/>
      <w:r>
        <w:rPr>
          <w:rFonts w:hint="eastAsia" w:ascii="仿宋" w:hAnsi="仿宋" w:eastAsia="仿宋" w:cs="仿宋"/>
          <w:color w:val="auto"/>
          <w:highlight w:val="none"/>
        </w:rPr>
        <w:t xml:space="preserve">业绩一览表</w:t>
      </w:r>
      <w:r/>
    </w:p>
    <w:p>
      <w:pPr>
        <w:pStyle w:val="1072"/>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业绩一览表</w:t>
      </w:r>
      <w:r/>
    </w:p>
    <w:tbl>
      <w:tblPr>
        <w:tblStyle w:val="731"/>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72"/>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2775" w:type="dxa"/>
            <w:vAlign w:val="center"/>
            <w:textDirection w:val="lrTb"/>
            <w:noWrap w:val="false"/>
          </w:tcPr>
          <w:p>
            <w:pPr>
              <w:pStyle w:val="1072"/>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1846" w:type="dxa"/>
            <w:vAlign w:val="center"/>
            <w:textDirection w:val="lrTb"/>
            <w:noWrap w:val="false"/>
          </w:tcPr>
          <w:p>
            <w:pPr>
              <w:pStyle w:val="1072"/>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采购单位</w:t>
            </w:r>
            <w:r/>
          </w:p>
        </w:tc>
        <w:tc>
          <w:tcPr>
            <w:tcW w:w="1592" w:type="dxa"/>
            <w:vAlign w:val="center"/>
            <w:textDirection w:val="lrTb"/>
            <w:noWrap w:val="false"/>
          </w:tcPr>
          <w:p>
            <w:pPr>
              <w:pStyle w:val="1072"/>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合同金额</w:t>
            </w:r>
            <w:r/>
          </w:p>
        </w:tc>
        <w:tc>
          <w:tcPr>
            <w:tcW w:w="2061" w:type="dxa"/>
            <w:vAlign w:val="center"/>
            <w:textDirection w:val="lrTb"/>
            <w:noWrap w:val="false"/>
          </w:tcPr>
          <w:p>
            <w:pPr>
              <w:pStyle w:val="1072"/>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合同签订时间</w:t>
            </w:r>
            <w:r/>
          </w:p>
        </w:tc>
      </w:tr>
      <w:tr>
        <w:trPr>
          <w:jc w:val="center"/>
          <w:trHeight w:val="567"/>
        </w:trPr>
        <w:tc>
          <w:tcPr>
            <w:tcW w:w="1123"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bl>
    <w:p>
      <w:pPr>
        <w:pStyle w:val="1070"/>
        <w:ind w:firstLine="398"/>
        <w:spacing w:line="460" w:lineRule="exact"/>
        <w:rPr>
          <w:rFonts w:ascii="仿宋" w:hAnsi="仿宋" w:eastAsia="仿宋" w:cs="仿宋"/>
          <w:b/>
          <w:color w:val="auto"/>
          <w:sz w:val="24"/>
          <w:highlight w:val="none"/>
        </w:rPr>
      </w:pPr>
      <w:r>
        <w:rPr>
          <w:rFonts w:ascii="仿宋" w:hAnsi="仿宋" w:eastAsia="仿宋" w:cs="仿宋"/>
          <w:b/>
          <w:color w:val="auto"/>
          <w:sz w:val="24"/>
          <w:highlight w:val="none"/>
        </w:rPr>
      </w:r>
      <w:r/>
    </w:p>
    <w:p>
      <w:pPr>
        <w:pStyle w:val="1070"/>
        <w:ind w:firstLine="398"/>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注：按</w:t>
      </w:r>
      <w:r>
        <w:rPr>
          <w:rFonts w:hint="eastAsia" w:ascii="仿宋" w:hAnsi="仿宋" w:eastAsia="仿宋" w:cs="仿宋"/>
          <w:b/>
          <w:color w:val="auto"/>
          <w:sz w:val="24"/>
          <w:highlight w:val="none"/>
          <w:lang w:eastAsia="zh-CN"/>
        </w:rPr>
        <w:t xml:space="preserve">招标文件</w:t>
      </w:r>
      <w:r>
        <w:rPr>
          <w:rFonts w:hint="eastAsia" w:ascii="仿宋" w:hAnsi="仿宋" w:eastAsia="仿宋" w:cs="仿宋"/>
          <w:b/>
          <w:color w:val="auto"/>
          <w:sz w:val="24"/>
          <w:highlight w:val="none"/>
        </w:rPr>
        <w:t xml:space="preserve">要求附证明材料</w:t>
      </w:r>
      <w:r>
        <w:rPr>
          <w:rFonts w:hint="eastAsia" w:ascii="仿宋" w:hAnsi="仿宋" w:eastAsia="仿宋" w:cs="仿宋"/>
          <w:b/>
          <w:color w:val="auto"/>
          <w:sz w:val="24"/>
          <w:highlight w:val="none"/>
          <w:lang w:eastAsia="zh-CN"/>
        </w:rPr>
        <w:t xml:space="preserve">，</w:t>
      </w:r>
      <w:r>
        <w:rPr>
          <w:rFonts w:hint="eastAsia" w:ascii="仿宋" w:hAnsi="仿宋" w:eastAsia="仿宋" w:cs="仿宋"/>
          <w:b/>
          <w:color w:val="auto"/>
          <w:sz w:val="24"/>
          <w:highlight w:val="none"/>
          <w:lang w:val="en-US" w:eastAsia="zh-CN"/>
        </w:rPr>
        <w:t xml:space="preserve">如文件还需提供其他信息可以自行扩充表格列数</w:t>
      </w:r>
      <w:r>
        <w:rPr>
          <w:rFonts w:hint="eastAsia" w:ascii="仿宋" w:hAnsi="仿宋" w:eastAsia="仿宋" w:cs="仿宋"/>
          <w:b/>
          <w:color w:val="auto"/>
          <w:sz w:val="24"/>
          <w:highlight w:val="none"/>
        </w:rPr>
        <w:t xml:space="preserve">。</w:t>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043"/>
        <w:rPr>
          <w:rFonts w:hint="default" w:ascii="仿宋" w:hAnsi="仿宋" w:eastAsia="仿宋" w:cs="仿宋"/>
          <w:color w:val="auto"/>
          <w:highlight w:val="none"/>
          <w:lang w:val="en-US" w:eastAsia="zh-CN"/>
        </w:rPr>
        <w:outlineLvl w:val="1"/>
      </w:pPr>
      <w:r/>
      <w:bookmarkStart w:id="73" w:name="_Toc25990"/>
      <w:r/>
      <w:bookmarkStart w:id="74" w:name="_Toc28466"/>
      <w:r/>
      <w:bookmarkStart w:id="75" w:name="_Toc8473"/>
      <w:r/>
      <w:bookmarkStart w:id="76" w:name="_Toc31497"/>
      <w:r>
        <w:rPr>
          <w:rFonts w:hint="eastAsia" w:ascii="仿宋" w:hAnsi="仿宋" w:eastAsia="仿宋" w:cs="仿宋"/>
          <w:color w:val="auto"/>
          <w:highlight w:val="none"/>
          <w:lang w:val="en-US" w:eastAsia="zh-CN"/>
        </w:rPr>
        <w:t xml:space="preserve">（五）企业报价折扣证明</w:t>
      </w:r>
      <w:bookmarkEnd w:id="73"/>
      <w:r/>
      <w:bookmarkEnd w:id="74"/>
      <w:r/>
      <w:bookmarkEnd w:id="75"/>
      <w:r/>
      <w:bookmarkEnd w:id="76"/>
      <w:r/>
      <w:r/>
    </w:p>
    <w:p>
      <w:pPr>
        <w:jc w:val="center"/>
        <w:widowControl w:val="off"/>
        <w:rPr>
          <w:rFonts w:ascii="仿宋" w:hAnsi="仿宋" w:eastAsia="仿宋" w:cs="仿宋"/>
          <w:b/>
          <w:color w:val="auto"/>
          <w:sz w:val="36"/>
          <w:szCs w:val="36"/>
          <w:highlight w:val="none"/>
          <w:lang w:val="en-US" w:eastAsia="zh-CN" w:bidi="ar-SA"/>
        </w:rPr>
        <w:outlineLvl w:val="3"/>
      </w:pPr>
      <w:r>
        <w:rPr>
          <w:rFonts w:hint="eastAsia" w:ascii="仿宋" w:hAnsi="仿宋" w:eastAsia="仿宋" w:cs="仿宋"/>
          <w:b/>
          <w:color w:val="auto"/>
          <w:sz w:val="36"/>
          <w:szCs w:val="36"/>
          <w:highlight w:val="none"/>
          <w:lang w:val="en-US" w:eastAsia="zh-CN" w:bidi="ar-SA"/>
        </w:rPr>
        <w:t xml:space="preserve">中小企业声明函（货物）</w:t>
      </w:r>
      <w:r/>
    </w:p>
    <w:p>
      <w:pPr>
        <w:jc w:val="left"/>
        <w:widowControl w:val="off"/>
        <w:rPr>
          <w:rFonts w:ascii="仿宋" w:hAnsi="仿宋" w:eastAsia="仿宋" w:cs="仿宋"/>
          <w:b/>
          <w:color w:val="auto"/>
          <w:sz w:val="32"/>
          <w:szCs w:val="32"/>
          <w:highlight w:val="none"/>
          <w:lang w:val="en-US" w:eastAsia="zh-CN" w:bidi="ar-SA"/>
        </w:rPr>
      </w:pPr>
      <w:r>
        <w:rPr>
          <w:rFonts w:ascii="仿宋" w:hAnsi="仿宋" w:eastAsia="仿宋" w:cs="仿宋"/>
          <w:b/>
          <w:color w:val="auto"/>
          <w:sz w:val="32"/>
          <w:szCs w:val="32"/>
          <w:highlight w:val="none"/>
          <w:lang w:val="en-US" w:eastAsia="zh-CN" w:bidi="ar-SA"/>
        </w:rPr>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本公司（联合体）郑重声明，根据《政府采购促进中小企业发展管理办法》（财库﹝2020﹞46 号）的规定，本公司（联合体）参加</w:t>
      </w:r>
      <w:r>
        <w:rPr>
          <w:rFonts w:hint="eastAsia" w:ascii="仿宋" w:hAnsi="仿宋" w:eastAsia="仿宋" w:cs="仿宋"/>
          <w:color w:val="auto"/>
          <w:sz w:val="24"/>
          <w:szCs w:val="24"/>
          <w:highlight w:val="none"/>
          <w:u w:val="single"/>
          <w:lang w:val="en-US" w:eastAsia="zh-CN" w:bidi="ar-SA"/>
        </w:rPr>
        <w:t xml:space="preserve">（单位名称）</w:t>
      </w:r>
      <w:r>
        <w:rPr>
          <w:rFonts w:hint="eastAsia" w:ascii="仿宋" w:hAnsi="仿宋" w:eastAsia="仿宋" w:cs="仿宋"/>
          <w:color w:val="auto"/>
          <w:sz w:val="24"/>
          <w:szCs w:val="24"/>
          <w:highlight w:val="none"/>
          <w:lang w:val="en-US" w:eastAsia="zh-CN" w:bidi="ar-SA"/>
        </w:rPr>
        <w:t xml:space="preserve">的</w:t>
      </w:r>
      <w:r>
        <w:rPr>
          <w:rFonts w:hint="eastAsia" w:ascii="仿宋" w:hAnsi="仿宋" w:eastAsia="仿宋" w:cs="仿宋"/>
          <w:color w:val="auto"/>
          <w:sz w:val="24"/>
          <w:szCs w:val="24"/>
          <w:highlight w:val="none"/>
          <w:u w:val="single"/>
          <w:lang w:val="en-US" w:eastAsia="zh-CN" w:bidi="ar-SA"/>
        </w:rPr>
        <w:t xml:space="preserve">（项目名称）</w:t>
      </w:r>
      <w:r>
        <w:rPr>
          <w:rFonts w:hint="eastAsia" w:ascii="仿宋" w:hAnsi="仿宋" w:eastAsia="仿宋" w:cs="仿宋"/>
          <w:color w:val="auto"/>
          <w:sz w:val="24"/>
          <w:szCs w:val="24"/>
          <w:highlight w:val="none"/>
          <w:lang w:val="en-US" w:eastAsia="zh-CN" w:bidi="ar-SA"/>
        </w:rPr>
        <w:t xml:space="preserve">采购活动，提供的货物全部由符合政策要求的中小企业制造。相关企业（含联合体中的中小企业、签订分包意向协议的中小企业）的具体情况如下：</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u w:val="single"/>
          <w:lang w:val="en-US" w:eastAsia="zh-CN" w:bidi="ar-SA"/>
        </w:rPr>
        <w:t xml:space="preserve">（标的名称）</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（采购文件中明确的所属行业）</w:t>
      </w:r>
      <w:r>
        <w:rPr>
          <w:rFonts w:hint="eastAsia" w:ascii="仿宋" w:hAnsi="仿宋" w:eastAsia="仿宋" w:cs="仿宋"/>
          <w:color w:val="auto"/>
          <w:sz w:val="24"/>
          <w:szCs w:val="24"/>
          <w:highlight w:val="none"/>
          <w:lang w:val="en-US" w:eastAsia="zh-CN" w:bidi="ar-SA"/>
        </w:rPr>
        <w:t xml:space="preserve">行业；制造商为</w:t>
      </w:r>
      <w:r>
        <w:rPr>
          <w:rFonts w:hint="eastAsia" w:ascii="仿宋" w:hAnsi="仿宋" w:eastAsia="仿宋" w:cs="仿宋"/>
          <w:color w:val="auto"/>
          <w:sz w:val="24"/>
          <w:szCs w:val="24"/>
          <w:highlight w:val="none"/>
          <w:u w:val="single"/>
          <w:lang w:val="en-US" w:eastAsia="zh-CN" w:bidi="ar-SA"/>
        </w:rPr>
        <w:t xml:space="preserve">（企业名称）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w:t>
      </w:r>
      <w:r>
        <w:rPr>
          <w:rStyle w:val="765"/>
          <w:rFonts w:hint="eastAsia" w:ascii="仿宋" w:hAnsi="仿宋" w:eastAsia="仿宋" w:cs="仿宋"/>
          <w:color w:val="auto"/>
          <w:sz w:val="24"/>
          <w:szCs w:val="24"/>
          <w:highlight w:val="none"/>
          <w:lang w:val="en-US" w:eastAsia="zh-CN" w:bidi="ar-SA"/>
        </w:rPr>
        <w:footnoteReference w:id="2"/>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（中型企业、小型企业、微型企业）</w:t>
      </w: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u w:val="single"/>
          <w:lang w:val="en-US" w:eastAsia="zh-CN" w:bidi="ar-SA"/>
        </w:rPr>
        <w:t xml:space="preserve">（标的名称）</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（采购文件中明确的所属行业）</w:t>
      </w:r>
      <w:r>
        <w:rPr>
          <w:rFonts w:hint="eastAsia" w:ascii="仿宋" w:hAnsi="仿宋" w:eastAsia="仿宋" w:cs="仿宋"/>
          <w:color w:val="auto"/>
          <w:sz w:val="24"/>
          <w:szCs w:val="24"/>
          <w:highlight w:val="none"/>
          <w:lang w:val="en-US" w:eastAsia="zh-CN" w:bidi="ar-SA"/>
        </w:rPr>
        <w:t xml:space="preserve">行业；制造商为</w:t>
      </w:r>
      <w:r>
        <w:rPr>
          <w:rFonts w:hint="eastAsia" w:ascii="仿宋" w:hAnsi="仿宋" w:eastAsia="仿宋" w:cs="仿宋"/>
          <w:color w:val="auto"/>
          <w:sz w:val="24"/>
          <w:szCs w:val="24"/>
          <w:highlight w:val="none"/>
          <w:u w:val="single"/>
          <w:lang w:val="en-US" w:eastAsia="zh-CN" w:bidi="ar-SA"/>
        </w:rPr>
        <w:t xml:space="preserve">（企业名称）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万元，属于</w:t>
      </w:r>
      <w:r>
        <w:rPr>
          <w:rFonts w:hint="eastAsia" w:ascii="仿宋" w:hAnsi="仿宋" w:eastAsia="仿宋" w:cs="仿宋"/>
          <w:color w:val="auto"/>
          <w:sz w:val="24"/>
          <w:szCs w:val="24"/>
          <w:highlight w:val="none"/>
          <w:u w:val="single"/>
          <w:lang w:val="en-US" w:eastAsia="zh-CN" w:bidi="ar-SA"/>
        </w:rPr>
        <w:t xml:space="preserve">（中型企业、小型企业、微型企业）</w:t>
      </w: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本企业对上述声明内容的真实性负责。如有虚假，将依法承担相应责任。</w:t>
      </w:r>
      <w:r/>
    </w:p>
    <w:p>
      <w:pPr>
        <w:ind w:firstLine="480"/>
        <w:jc w:val="center"/>
        <w:spacing w:line="500" w:lineRule="exact"/>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p>
      <w:pPr>
        <w:ind w:firstLine="480"/>
        <w:jc w:val="righ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企业名称（盖章）：                 </w:t>
      </w:r>
      <w:r/>
    </w:p>
    <w:p>
      <w:pPr>
        <w:pStyle w:val="1034"/>
        <w:ind w:firstLine="6120"/>
        <w:spacing w:line="560" w:lineRule="exact"/>
        <w:rPr>
          <w:rStyle w:val="955"/>
          <w:rFonts w:ascii="仿宋" w:hAnsi="仿宋" w:eastAsia="仿宋" w:cs="仿宋"/>
          <w:color w:val="auto"/>
          <w:sz w:val="18"/>
          <w:szCs w:val="18"/>
          <w:highlight w:val="none"/>
        </w:rPr>
      </w:pPr>
      <w:r>
        <w:rPr>
          <w:rFonts w:hint="eastAsia" w:ascii="仿宋" w:hAnsi="仿宋" w:eastAsia="仿宋" w:cs="仿宋"/>
          <w:color w:val="auto"/>
          <w:sz w:val="24"/>
          <w:szCs w:val="24"/>
          <w:highlight w:val="none"/>
          <w:lang w:val="en-US" w:eastAsia="zh-CN" w:bidi="ar-SA"/>
        </w:rPr>
        <w:t xml:space="preserve">日期：    年   月   日</w:t>
      </w:r>
      <w:r/>
    </w:p>
    <w:p>
      <w:pPr>
        <w:pStyle w:val="1034"/>
        <w:jc w:val="center"/>
        <w:spacing w:before="151" w:after="151" w:line="600" w:lineRule="exact"/>
        <w:rPr>
          <w:rStyle w:val="955"/>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343"/>
        <w:ind w:firstLine="445"/>
        <w:spacing w:before="151" w:after="151" w:line="240" w:lineRule="atLeast"/>
        <w:rPr>
          <w:rStyle w:val="955"/>
          <w:rFonts w:ascii="仿宋" w:hAnsi="仿宋" w:eastAsia="仿宋" w:cs="仿宋"/>
          <w:color w:val="auto"/>
          <w:sz w:val="24"/>
          <w:highlight w:val="none"/>
        </w:rPr>
      </w:pPr>
      <w:r>
        <w:rPr>
          <w:rFonts w:hint="eastAsia" w:hAnsi="宋体"/>
          <w:color w:val="auto"/>
          <w:szCs w:val="24"/>
          <w:highlight w:val="none"/>
        </w:rPr>
        <w:br w:type="page" w:clear="all"/>
      </w:r>
      <w:r>
        <w:rPr>
          <w:rStyle w:val="955"/>
          <w:rFonts w:hint="eastAsia" w:ascii="仿宋" w:hAnsi="仿宋" w:eastAsia="仿宋" w:cs="仿宋"/>
          <w:color w:val="auto"/>
          <w:sz w:val="24"/>
          <w:highlight w:val="none"/>
        </w:rPr>
        <w:t xml:space="preserve">根据</w:t>
      </w:r>
      <w:r>
        <w:rPr>
          <w:rStyle w:val="955"/>
          <w:rFonts w:hint="eastAsia" w:ascii="仿宋" w:hAnsi="仿宋" w:eastAsia="仿宋" w:cs="仿宋"/>
          <w:color w:val="auto"/>
          <w:sz w:val="24"/>
          <w:highlight w:val="none"/>
          <w:lang w:eastAsia="zh-CN"/>
        </w:rPr>
        <w:t xml:space="preserve">投标人</w:t>
      </w:r>
      <w:r>
        <w:rPr>
          <w:rStyle w:val="955"/>
          <w:rFonts w:hint="eastAsia" w:ascii="仿宋" w:hAnsi="仿宋" w:eastAsia="仿宋" w:cs="仿宋"/>
          <w:color w:val="auto"/>
          <w:sz w:val="24"/>
          <w:highlight w:val="none"/>
        </w:rPr>
        <w:t xml:space="preserve">和产品本身提供相关材料，不适用的无需提供</w:t>
      </w:r>
      <w:r/>
    </w:p>
    <w:p>
      <w:pPr>
        <w:ind w:left="100"/>
        <w:jc w:val="left"/>
        <w:spacing w:before="50" w:line="360" w:lineRule="auto"/>
        <w:rPr>
          <w:rStyle w:val="955"/>
          <w:rFonts w:ascii="仿宋" w:hAnsi="仿宋" w:eastAsia="仿宋" w:cs="仿宋"/>
          <w:b/>
          <w:bCs/>
          <w:color w:val="auto"/>
          <w:sz w:val="32"/>
          <w:szCs w:val="32"/>
          <w:highlight w:val="none"/>
        </w:rPr>
        <w:outlineLvl w:val="2"/>
      </w:pPr>
      <w:r>
        <w:rPr>
          <w:rFonts w:hint="eastAsia" w:hAnsi="宋体"/>
          <w:b/>
          <w:bCs/>
          <w:color w:val="auto"/>
          <w:highlight w:val="none"/>
        </w:rPr>
        <w:t xml:space="preserve">（一）残疾人福利性单位声明函格式</w:t>
      </w:r>
      <w:r/>
    </w:p>
    <w:p>
      <w:pPr>
        <w:pStyle w:val="1343"/>
        <w:jc w:val="center"/>
        <w:spacing w:before="151" w:after="151" w:line="600" w:lineRule="exact"/>
        <w:rPr>
          <w:rStyle w:val="955"/>
          <w:rFonts w:ascii="仿宋" w:hAnsi="仿宋" w:eastAsia="仿宋" w:cs="仿宋"/>
          <w:b/>
          <w:bCs/>
          <w:color w:val="auto"/>
          <w:sz w:val="32"/>
          <w:szCs w:val="32"/>
          <w:highlight w:val="none"/>
        </w:rPr>
      </w:pPr>
      <w:r>
        <w:rPr>
          <w:rStyle w:val="955"/>
          <w:rFonts w:hint="eastAsia" w:ascii="仿宋" w:hAnsi="仿宋" w:eastAsia="仿宋" w:cs="仿宋"/>
          <w:b/>
          <w:bCs/>
          <w:color w:val="auto"/>
          <w:sz w:val="32"/>
          <w:szCs w:val="32"/>
          <w:highlight w:val="none"/>
        </w:rPr>
        <w:t xml:space="preserve">残疾人福利性单位声明函</w:t>
      </w:r>
      <w:r/>
    </w:p>
    <w:p>
      <w:pPr>
        <w:pStyle w:val="1344"/>
        <w:spacing w:line="588" w:lineRule="exact"/>
        <w:rPr>
          <w:rStyle w:val="955"/>
          <w:rFonts w:ascii="仿宋" w:hAnsi="仿宋" w:eastAsia="仿宋" w:cs="仿宋"/>
          <w:b/>
          <w:color w:val="auto"/>
          <w:spacing w:val="6"/>
          <w:sz w:val="30"/>
          <w:szCs w:val="30"/>
          <w:highlight w:val="none"/>
        </w:rPr>
      </w:pPr>
      <w:r>
        <w:rPr>
          <w:rFonts w:ascii="仿宋" w:hAnsi="仿宋" w:eastAsia="仿宋" w:cs="仿宋"/>
          <w:b/>
          <w:color w:val="auto"/>
          <w:spacing w:val="6"/>
          <w:sz w:val="30"/>
          <w:szCs w:val="30"/>
          <w:highlight w:val="none"/>
        </w:rPr>
      </w:r>
      <w:r/>
    </w:p>
    <w:p>
      <w:pPr>
        <w:pStyle w:val="1343"/>
        <w:ind w:firstLine="480"/>
        <w:spacing w:line="500" w:lineRule="exact"/>
        <w:rPr>
          <w:rStyle w:val="955"/>
          <w:rFonts w:ascii="仿宋" w:hAnsi="仿宋" w:eastAsia="仿宋" w:cs="仿宋"/>
          <w:color w:val="auto"/>
          <w:sz w:val="24"/>
          <w:highlight w:val="none"/>
        </w:rPr>
      </w:pPr>
      <w:r>
        <w:rPr>
          <w:rStyle w:val="955"/>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55"/>
          <w:rFonts w:hint="eastAsia" w:ascii="仿宋" w:hAnsi="仿宋" w:eastAsia="仿宋" w:cs="仿宋"/>
          <w:color w:val="auto"/>
          <w:sz w:val="24"/>
          <w:highlight w:val="none"/>
          <w:u w:val="single"/>
        </w:rPr>
        <w:t xml:space="preserve">          </w:t>
      </w:r>
      <w:r>
        <w:rPr>
          <w:rStyle w:val="955"/>
          <w:rFonts w:hint="eastAsia" w:ascii="仿宋" w:hAnsi="仿宋" w:eastAsia="仿宋" w:cs="仿宋"/>
          <w:color w:val="auto"/>
          <w:sz w:val="24"/>
          <w:highlight w:val="none"/>
        </w:rPr>
        <w:t xml:space="preserve">的</w:t>
      </w:r>
      <w:r>
        <w:rPr>
          <w:rStyle w:val="955"/>
          <w:rFonts w:hint="eastAsia" w:ascii="仿宋" w:hAnsi="仿宋" w:eastAsia="仿宋" w:cs="仿宋"/>
          <w:color w:val="auto"/>
          <w:sz w:val="24"/>
          <w:highlight w:val="none"/>
          <w:u w:val="single"/>
        </w:rPr>
        <w:t xml:space="preserve">                  </w:t>
      </w:r>
      <w:r>
        <w:rPr>
          <w:rStyle w:val="955"/>
          <w:rFonts w:hint="eastAsia" w:ascii="仿宋" w:hAnsi="仿宋" w:eastAsia="仿宋" w:cs="仿宋"/>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43"/>
        <w:ind w:firstLine="480"/>
        <w:spacing w:line="500" w:lineRule="exact"/>
        <w:rPr>
          <w:rStyle w:val="955"/>
          <w:rFonts w:ascii="仿宋" w:hAnsi="仿宋" w:eastAsia="仿宋" w:cs="仿宋"/>
          <w:color w:val="auto"/>
          <w:sz w:val="24"/>
          <w:highlight w:val="none"/>
        </w:rPr>
      </w:pPr>
      <w:r>
        <w:rPr>
          <w:rStyle w:val="955"/>
          <w:rFonts w:hint="eastAsia" w:ascii="仿宋" w:hAnsi="仿宋" w:eastAsia="仿宋" w:cs="仿宋"/>
          <w:color w:val="auto"/>
          <w:sz w:val="24"/>
          <w:highlight w:val="none"/>
        </w:rPr>
        <w:t xml:space="preserve">本单位对上述声明的真实性负责。如有虚假，将依法承担相应责任。</w:t>
      </w:r>
      <w:r/>
    </w:p>
    <w:p>
      <w:pPr>
        <w:pStyle w:val="1345"/>
        <w:ind w:firstLine="3810"/>
        <w:spacing w:line="500" w:lineRule="exact"/>
        <w:rPr>
          <w:rStyle w:val="955"/>
          <w:rFonts w:ascii="仿宋" w:hAnsi="仿宋" w:eastAsia="仿宋" w:cs="仿宋"/>
          <w:color w:val="auto"/>
          <w:spacing w:val="6"/>
          <w:sz w:val="24"/>
          <w:szCs w:val="24"/>
          <w:highlight w:val="none"/>
        </w:rPr>
      </w:pPr>
      <w:r>
        <w:rPr>
          <w:rFonts w:ascii="仿宋" w:hAnsi="仿宋" w:eastAsia="仿宋" w:cs="仿宋"/>
          <w:color w:val="auto"/>
          <w:spacing w:val="6"/>
          <w:sz w:val="24"/>
          <w:szCs w:val="24"/>
          <w:highlight w:val="none"/>
        </w:rPr>
      </w:r>
      <w:r/>
    </w:p>
    <w:p>
      <w:pPr>
        <w:pStyle w:val="1345"/>
        <w:ind w:firstLine="3628"/>
        <w:jc w:val="left"/>
        <w:spacing w:line="500" w:lineRule="exact"/>
        <w:rPr>
          <w:rStyle w:val="955"/>
          <w:rFonts w:ascii="仿宋" w:hAnsi="仿宋" w:eastAsia="仿宋" w:cs="仿宋"/>
          <w:color w:val="auto"/>
          <w:sz w:val="24"/>
          <w:highlight w:val="none"/>
        </w:rPr>
      </w:pPr>
      <w:r>
        <w:rPr>
          <w:rFonts w:ascii="仿宋" w:hAnsi="仿宋" w:eastAsia="仿宋" w:cs="仿宋"/>
          <w:color w:val="auto"/>
          <w:sz w:val="24"/>
          <w:highlight w:val="none"/>
        </w:rPr>
      </w:r>
      <w:r/>
    </w:p>
    <w:p>
      <w:pPr>
        <w:pStyle w:val="1345"/>
        <w:ind w:firstLine="480"/>
        <w:jc w:val="left"/>
        <w:spacing w:line="500" w:lineRule="exact"/>
        <w:rPr>
          <w:rStyle w:val="955"/>
          <w:rFonts w:ascii="仿宋" w:hAnsi="仿宋" w:eastAsia="仿宋" w:cs="仿宋"/>
          <w:color w:val="auto"/>
          <w:sz w:val="24"/>
          <w:highlight w:val="none"/>
        </w:rPr>
      </w:pPr>
      <w:r>
        <w:rPr>
          <w:rStyle w:val="955"/>
          <w:rFonts w:hint="eastAsia" w:ascii="仿宋" w:hAnsi="仿宋" w:eastAsia="仿宋" w:cs="仿宋"/>
          <w:color w:val="auto"/>
          <w:sz w:val="24"/>
          <w:highlight w:val="none"/>
        </w:rPr>
        <w:t xml:space="preserve">单位名称：</w:t>
      </w:r>
      <w:r>
        <w:rPr>
          <w:rStyle w:val="955"/>
          <w:rFonts w:hint="eastAsia" w:ascii="仿宋" w:hAnsi="仿宋" w:eastAsia="仿宋" w:cs="仿宋"/>
          <w:color w:val="auto"/>
          <w:sz w:val="24"/>
          <w:highlight w:val="none"/>
          <w:u w:val="single"/>
        </w:rPr>
        <w:t xml:space="preserve">              </w:t>
      </w:r>
      <w:r>
        <w:rPr>
          <w:rStyle w:val="955"/>
          <w:rFonts w:hint="eastAsia" w:ascii="仿宋" w:hAnsi="仿宋" w:eastAsia="仿宋" w:cs="仿宋"/>
          <w:color w:val="auto"/>
          <w:sz w:val="24"/>
          <w:highlight w:val="none"/>
        </w:rPr>
        <w:t xml:space="preserve">（</w:t>
      </w:r>
      <w:r>
        <w:rPr>
          <w:rStyle w:val="955"/>
          <w:rFonts w:hint="eastAsia" w:ascii="仿宋" w:hAnsi="仿宋" w:eastAsia="仿宋" w:cs="仿宋"/>
          <w:color w:val="auto"/>
          <w:sz w:val="24"/>
          <w:highlight w:val="none"/>
          <w:lang w:eastAsia="zh-CN"/>
        </w:rPr>
        <w:t xml:space="preserve">签章</w:t>
      </w:r>
      <w:r>
        <w:rPr>
          <w:rStyle w:val="955"/>
          <w:rFonts w:hint="eastAsia" w:ascii="仿宋" w:hAnsi="仿宋" w:eastAsia="仿宋" w:cs="仿宋"/>
          <w:color w:val="auto"/>
          <w:sz w:val="24"/>
          <w:highlight w:val="none"/>
        </w:rPr>
        <w:t xml:space="preserve">）</w:t>
      </w:r>
      <w:r/>
    </w:p>
    <w:p>
      <w:pPr>
        <w:pStyle w:val="1034"/>
        <w:ind w:firstLine="480"/>
        <w:jc w:val="left"/>
        <w:spacing w:line="500" w:lineRule="exact"/>
        <w:rPr>
          <w:rStyle w:val="955"/>
          <w:rFonts w:ascii="仿宋" w:hAnsi="仿宋" w:eastAsia="仿宋" w:cs="仿宋"/>
          <w:color w:val="auto"/>
          <w:sz w:val="24"/>
          <w:szCs w:val="20"/>
          <w:highlight w:val="none"/>
        </w:rPr>
      </w:pPr>
      <w:r>
        <w:rPr>
          <w:rStyle w:val="955"/>
          <w:rFonts w:hint="eastAsia" w:ascii="仿宋" w:hAnsi="仿宋" w:eastAsia="仿宋" w:cs="仿宋"/>
          <w:color w:val="auto"/>
          <w:sz w:val="24"/>
          <w:szCs w:val="20"/>
          <w:highlight w:val="none"/>
        </w:rPr>
        <w:t xml:space="preserve">日期：  年  月  日</w:t>
      </w:r>
      <w:r/>
    </w:p>
    <w:p>
      <w:pPr>
        <w:pStyle w:val="1346"/>
        <w:ind w:firstLine="0"/>
        <w:spacing w:line="500" w:lineRule="exact"/>
        <w:rPr>
          <w:rStyle w:val="955"/>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100"/>
        <w:jc w:val="left"/>
        <w:spacing w:before="50" w:line="360" w:lineRule="auto"/>
        <w:rPr>
          <w:rFonts w:hAnsi="宋体"/>
          <w:color w:val="auto"/>
          <w:highlight w:val="none"/>
        </w:rPr>
        <w:outlineLvl w:val="9"/>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（二）属于监狱企业的证明文件</w:t>
      </w:r>
      <w:r/>
    </w:p>
    <w:p>
      <w:pPr>
        <w:ind w:firstLine="480"/>
        <w:spacing w:line="360" w:lineRule="auto"/>
        <w:rPr>
          <w:rFonts w:hAnsi="宋体"/>
          <w:color w:val="auto"/>
          <w:highlight w:val="none"/>
        </w:rPr>
      </w:pPr>
      <w:r>
        <w:rPr>
          <w:rFonts w:hint="eastAsia" w:hAnsi="宋体"/>
          <w:color w:val="auto"/>
          <w:highlight w:val="none"/>
        </w:rPr>
        <w:t xml:space="preserve">提供由省级以上监狱管理局、戒毒管理局</w:t>
      </w:r>
      <w:r>
        <w:rPr>
          <w:rFonts w:hint="eastAsia" w:hAnsi="宋体" w:eastAsia="宋体"/>
          <w:color w:val="auto"/>
          <w:highlight w:val="none"/>
          <w:lang w:eastAsia="zh-CN"/>
        </w:rPr>
        <w:t xml:space="preserve">（</w:t>
      </w:r>
      <w:r>
        <w:rPr>
          <w:rFonts w:hint="eastAsia" w:hAnsi="宋体"/>
          <w:color w:val="auto"/>
          <w:highlight w:val="none"/>
        </w:rPr>
        <w:t xml:space="preserve">含新疆生产建设兵团</w:t>
      </w:r>
      <w:r>
        <w:rPr>
          <w:rFonts w:hint="eastAsia" w:hAnsi="宋体" w:eastAsia="宋体"/>
          <w:color w:val="auto"/>
          <w:highlight w:val="none"/>
          <w:lang w:eastAsia="zh-CN"/>
        </w:rPr>
        <w:t xml:space="preserve">）</w:t>
      </w:r>
      <w:r>
        <w:rPr>
          <w:rFonts w:hint="eastAsia" w:hAnsi="宋体"/>
          <w:color w:val="auto"/>
          <w:highlight w:val="none"/>
        </w:rPr>
        <w:t xml:space="preserve">出具的属于监狱企业的证明文件</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（三）节能产品认证文件</w:t>
      </w:r>
      <w:r/>
    </w:p>
    <w:p>
      <w:pPr>
        <w:ind w:firstLine="480"/>
        <w:spacing w:line="360" w:lineRule="auto"/>
        <w:rPr>
          <w:rFonts w:hAnsi="宋体"/>
          <w:color w:val="auto"/>
          <w:highlight w:val="none"/>
        </w:rPr>
      </w:pPr>
      <w:r>
        <w:rPr>
          <w:rFonts w:hint="eastAsia" w:hAnsi="宋体"/>
          <w:color w:val="auto"/>
          <w:highlight w:val="none"/>
        </w:rPr>
        <w:t xml:space="preserve">提供其投标产品在《节能产品政府采购清单》中相应的页面截图及相关证明材料</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（四）环境标志产品认证文件</w:t>
      </w:r>
      <w:r/>
    </w:p>
    <w:p>
      <w:pPr>
        <w:ind w:firstLine="480"/>
        <w:spacing w:line="360" w:lineRule="auto"/>
        <w:rPr>
          <w:rFonts w:hint="eastAsia" w:hAnsi="宋体"/>
          <w:color w:val="auto"/>
          <w:highlight w:val="none"/>
        </w:rPr>
      </w:pPr>
      <w:r>
        <w:rPr>
          <w:rFonts w:hint="eastAsia" w:hAnsi="宋体"/>
          <w:color w:val="auto"/>
          <w:highlight w:val="none"/>
        </w:rPr>
        <w:t xml:space="preserve">提供其投标产品在《环境标志产品政府采购清单》中相应的页面截图及相关证明材料</w:t>
      </w:r>
      <w:r/>
    </w:p>
    <w:p>
      <w:pPr>
        <w:ind w:firstLine="0"/>
        <w:spacing w:line="240" w:lineRule="auto"/>
        <w:rPr>
          <w:rFonts w:hint="eastAsia" w:hAnsi="宋体"/>
          <w:color w:val="auto"/>
          <w:highlight w:val="none"/>
        </w:rPr>
      </w:pPr>
      <w:r>
        <w:rPr>
          <w:rFonts w:hint="eastAsia" w:hAnsi="宋体"/>
          <w:color w:val="auto"/>
          <w:highlight w:val="none"/>
        </w:rPr>
        <w:br w:type="page" w:clear="all"/>
      </w:r>
      <w:r/>
    </w:p>
    <w:p>
      <w:pPr>
        <w:pStyle w:val="1043"/>
        <w:rPr>
          <w:rFonts w:hint="eastAsia" w:ascii="仿宋" w:hAnsi="仿宋" w:eastAsia="仿宋" w:cs="仿宋"/>
          <w:color w:val="auto"/>
          <w:highlight w:val="none"/>
          <w:lang w:val="en-US" w:eastAsia="zh-CN"/>
        </w:rPr>
        <w:outlineLvl w:val="1"/>
      </w:pPr>
      <w:r>
        <w:rPr>
          <w:rFonts w:hint="eastAsia" w:ascii="仿宋" w:hAnsi="仿宋" w:eastAsia="仿宋" w:cs="仿宋"/>
          <w:color w:val="auto"/>
          <w:highlight w:val="none"/>
          <w:lang w:val="en-US" w:eastAsia="zh-CN"/>
        </w:rPr>
        <w:t xml:space="preserve">（六）关于符合本国产品标准的声明函</w:t>
      </w:r>
      <w:r/>
    </w:p>
    <w:p>
      <w:pPr>
        <w:jc w:val="center"/>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jc w:val="center"/>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t xml:space="preserve">关于符合本国产品标准的声明函</w:t>
      </w:r>
      <w:r/>
    </w:p>
    <w:p>
      <w:pPr>
        <w:ind w:firstLine="420"/>
        <w:jc w:val="left"/>
        <w:spacing w:before="0" w:beforeAutospacing="0" w:after="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2446655</wp:posOffset>
                </wp:positionH>
                <wp:positionV relativeFrom="paragraph">
                  <wp:posOffset>824230</wp:posOffset>
                </wp:positionV>
                <wp:extent cx="843915" cy="125730"/>
                <wp:effectExtent l="635" t="4445" r="12700" b="22225"/>
                <wp:wrapNone/>
                <wp:docPr id="4" name="直接箭头连接符 3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2336;o:allowoverlap:true;o:allowincell:true;mso-position-horizontal-relative:text;margin-left:192.6pt;mso-position-horizontal:absolute;mso-position-vertical-relative:text;margin-top:64.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1433830</wp:posOffset>
                </wp:positionH>
                <wp:positionV relativeFrom="paragraph">
                  <wp:posOffset>789940</wp:posOffset>
                </wp:positionV>
                <wp:extent cx="685800" cy="171450"/>
                <wp:effectExtent l="1270" t="4445" r="17780" b="14604"/>
                <wp:wrapNone/>
                <wp:docPr id="5" name="直接箭头连接符 31"/>
                <wp:cNvGraphicFramePr/>
                <a:graphic xmlns:a="http://schemas.openxmlformats.org/drawingml/2006/main">
                  <a:graphicData uri="http://schemas.microsoft.com/office/word/2010/wordprocessingShape">
                    <wps:wsp>
                      <wps:cNvPr id="0" name=""/>
                      <wps:cNvSpPr/>
                      <wps:spPr bwMode="auto">
                        <a:xfrm flipV="1">
                          <a:off x="0" y="0"/>
                          <a:ext cx="685800" cy="1714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112.9pt;mso-position-horizontal:absolute;mso-position-vertical-relative:text;margin-top:62.2pt;mso-position-vertical:absolute;width:54.0pt;height:13.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4804410</wp:posOffset>
                </wp:positionH>
                <wp:positionV relativeFrom="paragraph">
                  <wp:posOffset>479425</wp:posOffset>
                </wp:positionV>
                <wp:extent cx="565785" cy="130810"/>
                <wp:effectExtent l="1270" t="4445" r="4445" b="17145"/>
                <wp:wrapNone/>
                <wp:docPr id="6" name="直接箭头连接符 2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378.3pt;mso-position-horizontal:absolute;mso-position-vertical-relative:text;margin-top:37.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3515995</wp:posOffset>
                </wp:positionH>
                <wp:positionV relativeFrom="paragraph">
                  <wp:posOffset>479425</wp:posOffset>
                </wp:positionV>
                <wp:extent cx="816610" cy="147320"/>
                <wp:effectExtent l="635" t="4445" r="1905" b="19685"/>
                <wp:wrapNone/>
                <wp:docPr id="7" name="直接箭头连接符 2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276.8pt;mso-position-horizontal:absolute;mso-position-vertical-relative:text;margin-top:37.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2294255</wp:posOffset>
                </wp:positionH>
                <wp:positionV relativeFrom="paragraph">
                  <wp:posOffset>502920</wp:posOffset>
                </wp:positionV>
                <wp:extent cx="876300" cy="120015"/>
                <wp:effectExtent l="635" t="4445" r="18415" b="8890"/>
                <wp:wrapNone/>
                <wp:docPr id="8" name="直接箭头连接符 3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80.6pt;mso-position-horizontal:absolute;mso-position-vertical-relative:text;margin-top:39.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4893945</wp:posOffset>
                </wp:positionH>
                <wp:positionV relativeFrom="paragraph">
                  <wp:posOffset>150495</wp:posOffset>
                </wp:positionV>
                <wp:extent cx="577215" cy="92075"/>
                <wp:effectExtent l="635" t="4445" r="12700" b="17780"/>
                <wp:wrapNone/>
                <wp:docPr id="9" name="直接箭头连接符 2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85.3pt;mso-position-horizontal:absolute;mso-position-vertical-relative:text;margin-top:11.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shd w:val="clear" w:color="auto" w:fill="ffffff"/>
          <w:lang w:val="en-US" w:eastAsia="zh-CN" w:bidi="ar-SA"/>
        </w:rPr>
        <w:t xml:space="preserve">1.</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Style w:val="762"/>
          <w:rFonts w:hint="eastAsia" w:ascii="仿宋" w:hAnsi="仿宋" w:eastAsia="仿宋" w:cs="仿宋"/>
          <w:i w:val="0"/>
          <w:color w:val="auto"/>
          <w:sz w:val="24"/>
          <w:szCs w:val="24"/>
          <w:highlight w:val="none"/>
          <w:shd w:val="clear" w:color="auto" w:fill="ffffff"/>
          <w:vertAlign w:val="superscript"/>
          <w:lang w:val="en-US" w:eastAsia="zh-CN" w:bidi="ar-SA"/>
        </w:rPr>
        <w:t xml:space="preserve">1</w:t>
      </w:r>
      <w:r>
        <w:rPr>
          <w:rFonts w:hint="eastAsia" w:ascii="仿宋" w:hAnsi="仿宋" w:eastAsia="仿宋" w:cs="仿宋"/>
          <w:color w:val="auto"/>
          <w:sz w:val="24"/>
          <w:szCs w:val="24"/>
          <w:highlight w:val="none"/>
          <w:shd w:val="clear" w:color="auto" w:fill="ffffff"/>
          <w:lang w:val="en-US" w:eastAsia="zh-CN" w:bidi="ar-SA"/>
        </w:rPr>
        <w:t xml:space="preserve">，生产厂为</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（厂名）</w:t>
      </w:r>
      <w:r>
        <w:rPr>
          <w:rStyle w:val="762"/>
          <w:rFonts w:hint="eastAsia" w:ascii="仿宋" w:hAnsi="仿宋" w:eastAsia="仿宋" w:cs="仿宋"/>
          <w:i w:val="0"/>
          <w:color w:val="auto"/>
          <w:sz w:val="24"/>
          <w:szCs w:val="24"/>
          <w:highlight w:val="none"/>
          <w:shd w:val="clear" w:color="auto" w:fill="ffffff"/>
          <w:vertAlign w:val="superscript"/>
          <w:lang w:val="en-US" w:eastAsia="zh-CN" w:bidi="ar-SA"/>
        </w:rPr>
        <w:t xml:space="preserve">2</w:t>
      </w:r>
      <w:r>
        <w:rPr>
          <w:rFonts w:hint="eastAsia" w:ascii="仿宋" w:hAnsi="仿宋" w:eastAsia="仿宋" w:cs="仿宋"/>
          <w:color w:val="auto"/>
          <w:sz w:val="24"/>
          <w:szCs w:val="24"/>
          <w:highlight w:val="none"/>
          <w:shd w:val="clear" w:color="auto" w:fill="ffffff"/>
          <w:lang w:val="en-US" w:eastAsia="zh-CN" w:bidi="ar-SA"/>
        </w:rPr>
        <w:t xml:space="preserve">，厂址为</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（生产厂址）</w:t>
      </w:r>
      <w:r>
        <w:rPr>
          <w:rFonts w:hint="eastAsia" w:ascii="仿宋" w:hAnsi="仿宋" w:eastAsia="仿宋" w:cs="仿宋"/>
          <w:color w:val="auto"/>
          <w:sz w:val="24"/>
          <w:szCs w:val="24"/>
          <w:highlight w:val="none"/>
          <w:shd w:val="clear" w:color="auto" w:fill="ffffff"/>
          <w:lang w:val="en-US" w:eastAsia="zh-CN" w:bidi="ar-SA"/>
        </w:rPr>
        <w:t xml:space="preserve">。</w:t>
      </w:r>
      <w:r>
        <w:rPr>
          <w:rFonts w:hint="eastAsia" w:ascii="仿宋" w:hAnsi="仿宋" w:eastAsia="仿宋" w:cs="仿宋"/>
          <w:color w:val="auto"/>
          <w:sz w:val="24"/>
          <w:szCs w:val="24"/>
          <w:highlight w:val="none"/>
          <w:u w:val="single"/>
          <w:shd w:val="clear" w:color="auto" w:fill="ffffff"/>
          <w:lang w:val="en-US" w:eastAsia="zh-CN" w:bidi="ar-SA"/>
        </w:rPr>
        <w:t xml:space="preserve"> </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（产品名称1） </w:t>
      </w:r>
      <w:r>
        <w:rPr>
          <w:rFonts w:hint="eastAsia" w:ascii="仿宋" w:hAnsi="仿宋" w:eastAsia="仿宋" w:cs="仿宋"/>
          <w:color w:val="auto"/>
          <w:sz w:val="24"/>
          <w:szCs w:val="24"/>
          <w:highlight w:val="none"/>
          <w:shd w:val="clear" w:color="auto" w:fill="ffffff"/>
          <w:lang w:val="en-US" w:eastAsia="zh-CN" w:bidi="ar-SA"/>
        </w:rPr>
        <w:t xml:space="preserve">的中国境内生产的组件成本占比≥</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（规定比例）</w:t>
      </w:r>
      <w:r>
        <w:rPr>
          <w:rStyle w:val="762"/>
          <w:rFonts w:hint="eastAsia" w:ascii="仿宋" w:hAnsi="仿宋" w:eastAsia="仿宋" w:cs="仿宋"/>
          <w:i w:val="0"/>
          <w:color w:val="auto"/>
          <w:sz w:val="24"/>
          <w:szCs w:val="24"/>
          <w:highlight w:val="none"/>
          <w:shd w:val="clear" w:color="auto" w:fill="ffffff"/>
          <w:vertAlign w:val="superscript"/>
          <w:lang w:val="en-US" w:eastAsia="zh-CN" w:bidi="ar-SA"/>
        </w:rPr>
        <w:t xml:space="preserve">3</w:t>
      </w:r>
      <w:r>
        <w:rPr>
          <w:rFonts w:hint="eastAsia" w:ascii="仿宋" w:hAnsi="仿宋" w:eastAsia="仿宋" w:cs="仿宋"/>
          <w:color w:val="auto"/>
          <w:sz w:val="24"/>
          <w:szCs w:val="24"/>
          <w:highlight w:val="none"/>
          <w:shd w:val="clear" w:color="auto" w:fill="ffffff"/>
          <w:lang w:val="en-US" w:eastAsia="zh-CN" w:bidi="ar-SA"/>
        </w:rPr>
        <w:t xml:space="preserve">。</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（关键组件）</w:t>
      </w:r>
      <w:r>
        <w:rPr>
          <w:rStyle w:val="762"/>
          <w:rFonts w:hint="eastAsia" w:ascii="仿宋" w:hAnsi="仿宋" w:eastAsia="仿宋" w:cs="仿宋"/>
          <w:i w:val="0"/>
          <w:color w:val="auto"/>
          <w:sz w:val="24"/>
          <w:szCs w:val="24"/>
          <w:highlight w:val="none"/>
          <w:shd w:val="clear" w:color="auto" w:fill="ffffff"/>
          <w:vertAlign w:val="superscript"/>
          <w:lang w:val="en-US" w:eastAsia="zh-CN" w:bidi="ar-SA"/>
        </w:rPr>
        <w:t xml:space="preserve">4</w:t>
      </w:r>
      <w:r>
        <w:rPr>
          <w:rFonts w:hint="eastAsia" w:ascii="仿宋" w:hAnsi="仿宋" w:eastAsia="仿宋" w:cs="仿宋"/>
          <w:color w:val="auto"/>
          <w:sz w:val="24"/>
          <w:szCs w:val="24"/>
          <w:highlight w:val="none"/>
          <w:shd w:val="clear" w:color="auto" w:fill="ffffff"/>
          <w:lang w:val="en-US" w:eastAsia="zh-CN" w:bidi="ar-SA"/>
        </w:rPr>
        <w:t xml:space="preserve">在中国境内生产。</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（关键工序）</w:t>
      </w:r>
      <w:r>
        <w:rPr>
          <w:rStyle w:val="762"/>
          <w:rFonts w:hint="eastAsia" w:ascii="仿宋" w:hAnsi="仿宋" w:eastAsia="仿宋" w:cs="仿宋"/>
          <w:i w:val="0"/>
          <w:color w:val="auto"/>
          <w:sz w:val="24"/>
          <w:szCs w:val="24"/>
          <w:highlight w:val="none"/>
          <w:shd w:val="clear" w:color="auto" w:fill="ffffff"/>
          <w:vertAlign w:val="superscript"/>
          <w:lang w:val="en-US" w:eastAsia="zh-CN" w:bidi="ar-SA"/>
        </w:rPr>
        <w:t xml:space="preserve">5</w:t>
      </w:r>
      <w:r>
        <w:rPr>
          <w:rFonts w:hint="eastAsia" w:ascii="仿宋" w:hAnsi="仿宋" w:eastAsia="仿宋" w:cs="仿宋"/>
          <w:color w:val="auto"/>
          <w:sz w:val="24"/>
          <w:szCs w:val="24"/>
          <w:highlight w:val="none"/>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4697730</wp:posOffset>
                </wp:positionH>
                <wp:positionV relativeFrom="paragraph">
                  <wp:posOffset>491490</wp:posOffset>
                </wp:positionV>
                <wp:extent cx="666750" cy="95250"/>
                <wp:effectExtent l="635" t="4445" r="18415" b="14604"/>
                <wp:wrapNone/>
                <wp:docPr id="10" name="直接箭头连接符 33"/>
                <wp:cNvGraphicFramePr/>
                <a:graphic xmlns:a="http://schemas.openxmlformats.org/drawingml/2006/main">
                  <a:graphicData uri="http://schemas.microsoft.com/office/word/2010/wordprocessingShape">
                    <wps:wsp>
                      <wps:cNvPr id="0" name=""/>
                      <wps:cNvSpPr/>
                      <wps:spPr bwMode="auto">
                        <a:xfrm flipV="1">
                          <a:off x="0" y="0"/>
                          <a:ext cx="666750" cy="952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369.9pt;mso-position-horizontal:absolute;mso-position-vertical-relative:text;margin-top:38.7pt;mso-position-vertical:absolute;width:52.5pt;height:7.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2352040</wp:posOffset>
                </wp:positionH>
                <wp:positionV relativeFrom="paragraph">
                  <wp:posOffset>828040</wp:posOffset>
                </wp:positionV>
                <wp:extent cx="662940" cy="102870"/>
                <wp:effectExtent l="635" t="4445" r="3175" b="6985"/>
                <wp:wrapNone/>
                <wp:docPr id="11" name="直接箭头连接符 27"/>
                <wp:cNvGraphicFramePr/>
                <a:graphic xmlns:a="http://schemas.openxmlformats.org/drawingml/2006/main">
                  <a:graphicData uri="http://schemas.microsoft.com/office/word/2010/wordprocessingShape">
                    <wps:wsp>
                      <wps:cNvPr id="0" name=""/>
                      <wps:cNvSpPr/>
                      <wps:spPr bwMode="auto">
                        <a:xfrm flipV="1">
                          <a:off x="0" y="0"/>
                          <a:ext cx="662940"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185.2pt;mso-position-horizontal:absolute;mso-position-vertical-relative:text;margin-top:65.2pt;mso-position-vertical:absolute;width:52.2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3485515</wp:posOffset>
                </wp:positionH>
                <wp:positionV relativeFrom="paragraph">
                  <wp:posOffset>486410</wp:posOffset>
                </wp:positionV>
                <wp:extent cx="821690" cy="102870"/>
                <wp:effectExtent l="635" t="4445" r="15875" b="6985"/>
                <wp:wrapNone/>
                <wp:docPr id="12" name="直接箭头连接符 2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274.4pt;mso-position-horizontal:absolute;mso-position-vertical-relative:text;margin-top:38.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2331085</wp:posOffset>
                </wp:positionH>
                <wp:positionV relativeFrom="paragraph">
                  <wp:posOffset>491490</wp:posOffset>
                </wp:positionV>
                <wp:extent cx="760095" cy="113665"/>
                <wp:effectExtent l="635" t="4445" r="1270" b="15240"/>
                <wp:wrapNone/>
                <wp:docPr id="13" name="直接箭头连接符 25"/>
                <wp:cNvGraphicFramePr/>
                <a:graphic xmlns:a="http://schemas.openxmlformats.org/drawingml/2006/main">
                  <a:graphicData uri="http://schemas.microsoft.com/office/word/2010/wordprocessingShape">
                    <wps:wsp>
                      <wps:cNvPr id="0" name=""/>
                      <wps:cNvSpPr/>
                      <wps:spPr bwMode="auto">
                        <a:xfrm flipV="1">
                          <a:off x="0" y="0"/>
                          <a:ext cx="760095" cy="1136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183.5pt;mso-position-horizontal:absolute;mso-position-vertical-relative:text;margin-top:38.7pt;mso-position-vertical:absolute;width:59.8pt;height:8.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1276350</wp:posOffset>
                </wp:positionH>
                <wp:positionV relativeFrom="paragraph">
                  <wp:posOffset>802640</wp:posOffset>
                </wp:positionV>
                <wp:extent cx="640080" cy="132715"/>
                <wp:effectExtent l="1270" t="4445" r="6350" b="15240"/>
                <wp:wrapNone/>
                <wp:docPr id="14" name="直接箭头连接符 34"/>
                <wp:cNvGraphicFramePr/>
                <a:graphic xmlns:a="http://schemas.openxmlformats.org/drawingml/2006/main">
                  <a:graphicData uri="http://schemas.microsoft.com/office/word/2010/wordprocessingShape">
                    <wps:wsp>
                      <wps:cNvPr id="0" name=""/>
                      <wps:cNvSpPr/>
                      <wps:spPr bwMode="auto">
                        <a:xfrm flipV="1">
                          <a:off x="0" y="0"/>
                          <a:ext cx="640080" cy="1327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100.5pt;mso-position-horizontal:absolute;mso-position-vertical-relative:text;margin-top:63.2pt;mso-position-vertical:absolute;width:50.4pt;height:10.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4692015</wp:posOffset>
                </wp:positionH>
                <wp:positionV relativeFrom="paragraph">
                  <wp:posOffset>161290</wp:posOffset>
                </wp:positionV>
                <wp:extent cx="718185" cy="97790"/>
                <wp:effectExtent l="635" t="4445" r="5080" b="12065"/>
                <wp:wrapNone/>
                <wp:docPr id="15" name="直接箭头连接符 2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9504;o:allowoverlap:true;o:allowincell:true;mso-position-horizontal-relative:text;margin-left:369.4pt;mso-position-horizontal:absolute;mso-position-vertical-relative:text;margin-top:12.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shd w:val="clear" w:color="auto" w:fill="ffffff"/>
          <w:lang w:val="en-US" w:eastAsia="zh-CN" w:bidi="ar-SA"/>
        </w:rPr>
        <w:t xml:space="preserve">2.</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，生产厂为</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（厂名）</w:t>
      </w:r>
      <w:r>
        <w:rPr>
          <w:rFonts w:hint="eastAsia" w:ascii="仿宋" w:hAnsi="仿宋" w:eastAsia="仿宋" w:cs="仿宋"/>
          <w:color w:val="auto"/>
          <w:sz w:val="24"/>
          <w:szCs w:val="24"/>
          <w:highlight w:val="none"/>
          <w:shd w:val="clear" w:color="auto" w:fill="ffffff"/>
          <w:lang w:val="en-US" w:eastAsia="zh-CN" w:bidi="ar-SA"/>
        </w:rPr>
        <w:t xml:space="preserve">，厂址为</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（生产厂址）</w:t>
      </w:r>
      <w:r>
        <w:rPr>
          <w:rFonts w:hint="eastAsia" w:ascii="仿宋" w:hAnsi="仿宋" w:eastAsia="仿宋" w:cs="仿宋"/>
          <w:color w:val="auto"/>
          <w:sz w:val="24"/>
          <w:szCs w:val="24"/>
          <w:highlight w:val="none"/>
          <w:shd w:val="clear" w:color="auto" w:fill="ffffff"/>
          <w:lang w:val="en-US" w:eastAsia="zh-CN" w:bidi="ar-SA"/>
        </w:rPr>
        <w:t xml:space="preserve">。</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的中国境内生产的组件成本占比≥</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（规定比例）</w:t>
      </w:r>
      <w:r>
        <w:rPr>
          <w:rFonts w:hint="eastAsia" w:ascii="仿宋" w:hAnsi="仿宋" w:eastAsia="仿宋" w:cs="仿宋"/>
          <w:color w:val="auto"/>
          <w:sz w:val="24"/>
          <w:szCs w:val="24"/>
          <w:highlight w:val="none"/>
          <w:shd w:val="clear" w:color="auto" w:fill="ffffff"/>
          <w:lang w:val="en-US" w:eastAsia="zh-CN" w:bidi="ar-SA"/>
        </w:rPr>
        <w:t xml:space="preserve">。</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（关键组件）</w:t>
      </w:r>
      <w:r>
        <w:rPr>
          <w:rFonts w:hint="eastAsia" w:ascii="仿宋" w:hAnsi="仿宋" w:eastAsia="仿宋" w:cs="仿宋"/>
          <w:color w:val="auto"/>
          <w:sz w:val="24"/>
          <w:szCs w:val="24"/>
          <w:highlight w:val="none"/>
          <w:shd w:val="clear" w:color="auto" w:fill="ffffff"/>
          <w:lang w:val="en-US" w:eastAsia="zh-CN" w:bidi="ar-SA"/>
        </w:rPr>
        <w:t xml:space="preserve">在中国境内生产。</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（关键工序）</w:t>
      </w:r>
      <w:r>
        <w:rPr>
          <w:rFonts w:hint="eastAsia" w:ascii="仿宋" w:hAnsi="仿宋" w:eastAsia="仿宋" w:cs="仿宋"/>
          <w:color w:val="auto"/>
          <w:sz w:val="24"/>
          <w:szCs w:val="24"/>
          <w:highlight w:val="none"/>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本公司（单位）对上述声明内容的真实性负责。如有虚假，愿承担相应法律责任。</w:t>
      </w:r>
      <w:r/>
    </w:p>
    <w:p>
      <w:pPr>
        <w:ind w:right="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right="0"/>
        <w:jc w:val="righ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公司（单位）名称（盖章）：　        </w:t>
      </w:r>
      <w:r/>
    </w:p>
    <w:p>
      <w:pPr>
        <w:ind w:right="0"/>
        <w:jc w:val="center"/>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仿宋" w:hAnsi="仿宋" w:eastAsia="仿宋" w:cs="仿宋"/>
          <w:color w:val="auto"/>
          <w:sz w:val="24"/>
          <w:szCs w:val="24"/>
          <w:highlight w:val="none"/>
          <w:shd w:val="clear" w:color="auto" w:fill="ffffff"/>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5.该产品的关键工序要求实施前，“关键工序”栏可不填，下同。</w:t>
      </w:r>
      <w:r/>
    </w:p>
    <w:p>
      <w:pPr>
        <w:jc w:val="both"/>
        <w:widowControl w:val="off"/>
        <w:rPr>
          <w:rFonts w:hint="default"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6.用斜线划除的地方无需填写。</w:t>
      </w:r>
      <w:r/>
    </w:p>
    <w:p>
      <w:pPr>
        <w:ind w:firstLine="480"/>
        <w:spacing w:line="360" w:lineRule="auto"/>
        <w:rPr>
          <w:rFonts w:hint="eastAsia" w:hAnsi="宋体"/>
          <w:color w:val="auto"/>
          <w:highlight w:val="none"/>
        </w:rPr>
      </w:pPr>
      <w:r>
        <w:rPr>
          <w:rFonts w:hint="eastAsia" w:hAnsi="宋体"/>
          <w:color w:val="auto"/>
          <w:highlight w:val="none"/>
        </w:rPr>
      </w:r>
      <w:r/>
    </w:p>
    <w:p>
      <w:pPr>
        <w:pStyle w:val="1073"/>
        <w:rPr>
          <w:rFonts w:ascii="仿宋" w:hAnsi="仿宋" w:eastAsia="仿宋" w:cs="仿宋"/>
          <w:color w:val="auto"/>
          <w:highlight w:val="none"/>
        </w:rPr>
      </w:pPr>
      <w:r>
        <w:rPr>
          <w:rFonts w:ascii="仿宋" w:hAnsi="仿宋" w:eastAsia="仿宋" w:cs="仿宋"/>
          <w:color w:val="auto"/>
          <w:highlight w:val="none"/>
        </w:rPr>
      </w:r>
      <w:r/>
    </w:p>
    <w:sectPr>
      <w:headerReference w:type="default" r:id="rId9"/>
      <w:footerReference w:type="default" r:id="rId11"/>
      <w:footnotePr/>
      <w:endnotePr/>
      <w:type w:val="nextPage"/>
      <w:pgSz w:w="11906" w:h="16838" w:orient="portrait"/>
      <w:pgMar w:top="1440" w:right="1474"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TimeNewRomans">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rPr>
        <w:rStyle w:val="1020"/>
      </w:rPr>
      <w:framePr w:wrap="around" w:vAnchor="text" w:hAnchor="margin" w:xAlign="right" w:y="1"/>
    </w:pPr>
    <w:r/>
    <w:r/>
  </w:p>
  <w:p>
    <w:pPr>
      <w:pStyle w:val="99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rPr>
        <w:rStyle w:val="102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4"/>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99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50"/>
      </w:pPr>
      <w:r>
        <w:rPr>
          <w:rStyle w:val="765"/>
          <w:sz w:val="24"/>
        </w:rPr>
        <w:footnoteRef/>
      </w:r>
      <w:r>
        <w:t xml:space="preserve"> </w:t>
      </w:r>
      <w:r>
        <w:rPr>
          <w:rFonts w:hint="eastAsia" w:ascii="仿宋" w:hAnsi="仿宋" w:eastAsia="仿宋" w:cs="仿宋"/>
          <w:sz w:val="24"/>
          <w:szCs w:val="18"/>
        </w:rPr>
        <w:t xml:space="preserve">从业人员、营业收入、资产总额填报上一年数据，无上一年数据的新成立企业可不填报。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77"/>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2">
    <w:multiLevelType w:val="hybridMultilevel"/>
    <w:lvl w:ilvl="0">
      <w:start w:val="1"/>
      <w:numFmt w:val="bullet"/>
      <w:pStyle w:val="1254"/>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78"/>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uiPriority w:val="0"/>
    <w:qFormat/>
    <w:pPr>
      <w:jc w:val="both"/>
      <w:widowControl w:val="off"/>
    </w:pPr>
    <w:rPr>
      <w:rFonts w:hint="default" w:ascii="Times New Roman" w:hAnsi="Times New Roman" w:eastAsia="Times New Roman" w:cs="Times New Roman"/>
      <w:sz w:val="24"/>
      <w:szCs w:val="24"/>
      <w:lang w:val="en-US" w:eastAsia="zh-CN" w:bidi="ar-SA"/>
    </w:rPr>
  </w:style>
  <w:style w:type="paragraph" w:styleId="721">
    <w:name w:val="Heading 1"/>
    <w:basedOn w:val="720"/>
    <w:next w:val="720"/>
    <w:link w:val="805"/>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uiPriority w:val="9"/>
    <w:unhideWhenUsed/>
    <w:qFormat/>
    <w:pPr>
      <w:keepLines/>
      <w:keepNext/>
      <w:spacing w:before="360" w:after="200"/>
      <w:outlineLvl w:val="1"/>
    </w:pPr>
    <w:rPr>
      <w:rFonts w:ascii="Arial" w:hAnsi="Arial" w:eastAsia="Arial" w:cs="Arial"/>
      <w:sz w:val="34"/>
    </w:rPr>
  </w:style>
  <w:style w:type="paragraph" w:styleId="723">
    <w:name w:val="Heading 3"/>
    <w:basedOn w:val="720"/>
    <w:next w:val="720"/>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806"/>
    <w:uiPriority w:val="9"/>
    <w:unhideWhenUsed/>
    <w:qFormat/>
    <w:pPr>
      <w:keepLines/>
      <w:keepNext/>
      <w:spacing w:before="320" w:after="200"/>
      <w:outlineLvl w:val="4"/>
    </w:pPr>
    <w:rPr>
      <w:rFonts w:ascii="Arial" w:hAnsi="Arial" w:eastAsia="Arial" w:cs="Arial"/>
      <w:b/>
      <w:bCs/>
    </w:rPr>
  </w:style>
  <w:style w:type="paragraph" w:styleId="726">
    <w:name w:val="Heading 6"/>
    <w:basedOn w:val="720"/>
    <w:next w:val="720"/>
    <w:link w:val="807"/>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808"/>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809"/>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810"/>
    <w:uiPriority w:val="9"/>
    <w:unhideWhenUsed/>
    <w:qFormat/>
    <w:pPr>
      <w:keepLines/>
      <w:keepNext/>
      <w:spacing w:before="320" w:after="200"/>
      <w:outlineLvl w:val="8"/>
    </w:pPr>
    <w:rPr>
      <w:rFonts w:ascii="Arial" w:hAnsi="Arial" w:eastAsia="Arial" w:cs="Arial"/>
      <w:i/>
      <w:iCs/>
      <w:sz w:val="21"/>
      <w:szCs w:val="21"/>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toc 7"/>
    <w:basedOn w:val="720"/>
    <w:next w:val="720"/>
    <w:uiPriority w:val="39"/>
    <w:unhideWhenUsed/>
    <w:qFormat/>
    <w:pPr>
      <w:ind w:left="1701"/>
      <w:spacing w:after="57"/>
    </w:pPr>
  </w:style>
  <w:style w:type="paragraph" w:styleId="733">
    <w:name w:val="Normal Indent"/>
    <w:basedOn w:val="720"/>
    <w:uiPriority w:val="0"/>
    <w:qFormat/>
    <w:pPr>
      <w:ind w:firstLine="420"/>
    </w:pPr>
    <w:rPr>
      <w:rFonts w:ascii="宋体"/>
      <w:color w:val="000000"/>
      <w:sz w:val="24"/>
      <w:szCs w:val="20"/>
    </w:rPr>
  </w:style>
  <w:style w:type="paragraph" w:styleId="734">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5">
    <w:name w:val="annotation text"/>
    <w:basedOn w:val="720"/>
    <w:link w:val="1359"/>
    <w:uiPriority w:val="99"/>
    <w:semiHidden/>
    <w:unhideWhenUsed/>
    <w:qFormat/>
    <w:pPr>
      <w:jc w:val="left"/>
    </w:pPr>
  </w:style>
  <w:style w:type="paragraph" w:styleId="736">
    <w:name w:val="Body Text"/>
    <w:basedOn w:val="720"/>
    <w:next w:val="720"/>
    <w:uiPriority w:val="0"/>
    <w:qFormat/>
    <w:pPr>
      <w:ind w:firstLine="482"/>
      <w:jc w:val="center"/>
    </w:pPr>
    <w:rPr>
      <w:rFonts w:hAnsi="宋体"/>
      <w:color w:val="000000"/>
      <w:lang w:val="zh-CN"/>
    </w:rPr>
  </w:style>
  <w:style w:type="paragraph" w:styleId="737">
    <w:name w:val="Body Text Indent"/>
    <w:basedOn w:val="720"/>
    <w:uiPriority w:val="0"/>
    <w:qFormat/>
    <w:pPr>
      <w:ind w:firstLine="225"/>
    </w:pPr>
    <w:rPr>
      <w:rFonts w:ascii="仿宋_GB2312" w:eastAsia="仿宋_GB2312"/>
      <w:sz w:val="32"/>
    </w:rPr>
  </w:style>
  <w:style w:type="paragraph" w:styleId="738">
    <w:name w:val="toc 5"/>
    <w:basedOn w:val="720"/>
    <w:next w:val="720"/>
    <w:uiPriority w:val="39"/>
    <w:unhideWhenUsed/>
    <w:qFormat/>
    <w:pPr>
      <w:ind w:left="1134"/>
      <w:spacing w:after="57"/>
    </w:pPr>
  </w:style>
  <w:style w:type="paragraph" w:styleId="739">
    <w:name w:val="toc 3"/>
    <w:basedOn w:val="720"/>
    <w:next w:val="720"/>
    <w:uiPriority w:val="39"/>
    <w:unhideWhenUsed/>
    <w:qFormat/>
    <w:pPr>
      <w:ind w:left="567"/>
      <w:spacing w:after="57"/>
    </w:pPr>
  </w:style>
  <w:style w:type="paragraph" w:styleId="740">
    <w:name w:val="Plain Text"/>
    <w:basedOn w:val="720"/>
    <w:uiPriority w:val="0"/>
    <w:qFormat/>
    <w:rPr>
      <w:rFonts w:ascii="宋体" w:cs="Courier New"/>
    </w:rPr>
  </w:style>
  <w:style w:type="paragraph" w:styleId="741">
    <w:name w:val="toc 8"/>
    <w:basedOn w:val="720"/>
    <w:next w:val="720"/>
    <w:uiPriority w:val="39"/>
    <w:unhideWhenUsed/>
    <w:qFormat/>
    <w:pPr>
      <w:ind w:left="1984"/>
      <w:spacing w:after="57"/>
    </w:pPr>
  </w:style>
  <w:style w:type="paragraph" w:styleId="742">
    <w:name w:val="endnote text"/>
    <w:basedOn w:val="720"/>
    <w:link w:val="945"/>
    <w:uiPriority w:val="99"/>
    <w:semiHidden/>
    <w:unhideWhenUsed/>
    <w:qFormat/>
    <w:rPr>
      <w:sz w:val="20"/>
    </w:rPr>
  </w:style>
  <w:style w:type="paragraph" w:styleId="743">
    <w:name w:val="Balloon Text"/>
    <w:basedOn w:val="720"/>
    <w:link w:val="1358"/>
    <w:uiPriority w:val="99"/>
    <w:semiHidden/>
    <w:unhideWhenUsed/>
    <w:qFormat/>
    <w:rPr>
      <w:sz w:val="18"/>
      <w:szCs w:val="18"/>
    </w:rPr>
  </w:style>
  <w:style w:type="paragraph" w:styleId="744">
    <w:name w:val="Footer"/>
    <w:basedOn w:val="720"/>
    <w:link w:val="818"/>
    <w:uiPriority w:val="99"/>
    <w:unhideWhenUsed/>
    <w:qFormat/>
    <w:pPr>
      <w:tabs>
        <w:tab w:val="center" w:pos="7143" w:leader="none"/>
        <w:tab w:val="right" w:pos="14287" w:leader="none"/>
      </w:tabs>
    </w:pPr>
  </w:style>
  <w:style w:type="paragraph" w:styleId="745">
    <w:name w:val="envelope return"/>
    <w:basedOn w:val="720"/>
    <w:uiPriority w:val="99"/>
    <w:unhideWhenUsed/>
    <w:qFormat/>
    <w:rPr>
      <w:rFonts w:ascii="Arial" w:hAnsi="Arial"/>
    </w:rPr>
  </w:style>
  <w:style w:type="paragraph" w:styleId="746">
    <w:name w:val="Header"/>
    <w:basedOn w:val="720"/>
    <w:uiPriority w:val="99"/>
    <w:unhideWhenUsed/>
    <w:qFormat/>
    <w:pPr>
      <w:tabs>
        <w:tab w:val="center" w:pos="7143" w:leader="none"/>
        <w:tab w:val="right" w:pos="14287" w:leader="none"/>
      </w:tabs>
    </w:pPr>
  </w:style>
  <w:style w:type="paragraph" w:styleId="747">
    <w:name w:val="toc 1"/>
    <w:basedOn w:val="720"/>
    <w:next w:val="720"/>
    <w:uiPriority w:val="39"/>
    <w:unhideWhenUsed/>
    <w:qFormat/>
    <w:pPr>
      <w:spacing w:after="57"/>
    </w:pPr>
  </w:style>
  <w:style w:type="paragraph" w:styleId="748">
    <w:name w:val="toc 4"/>
    <w:basedOn w:val="720"/>
    <w:next w:val="720"/>
    <w:uiPriority w:val="39"/>
    <w:unhideWhenUsed/>
    <w:qFormat/>
    <w:pPr>
      <w:ind w:left="850"/>
      <w:spacing w:after="57"/>
    </w:pPr>
  </w:style>
  <w:style w:type="paragraph" w:styleId="749">
    <w:name w:val="Subtitle"/>
    <w:basedOn w:val="720"/>
    <w:next w:val="720"/>
    <w:link w:val="813"/>
    <w:uiPriority w:val="11"/>
    <w:qFormat/>
    <w:pPr>
      <w:spacing w:before="200" w:after="200"/>
    </w:pPr>
  </w:style>
  <w:style w:type="paragraph" w:styleId="750">
    <w:name w:val="footnote text"/>
    <w:basedOn w:val="720"/>
    <w:link w:val="944"/>
    <w:uiPriority w:val="99"/>
    <w:semiHidden/>
    <w:unhideWhenUsed/>
    <w:qFormat/>
    <w:pPr>
      <w:spacing w:after="40"/>
    </w:pPr>
    <w:rPr>
      <w:sz w:val="18"/>
    </w:rPr>
  </w:style>
  <w:style w:type="paragraph" w:styleId="751">
    <w:name w:val="toc 6"/>
    <w:basedOn w:val="720"/>
    <w:next w:val="720"/>
    <w:uiPriority w:val="39"/>
    <w:unhideWhenUsed/>
    <w:qFormat/>
    <w:pPr>
      <w:ind w:left="1417"/>
      <w:spacing w:after="57"/>
    </w:pPr>
  </w:style>
  <w:style w:type="paragraph" w:styleId="752">
    <w:name w:val="table of figures"/>
    <w:basedOn w:val="720"/>
    <w:next w:val="720"/>
    <w:uiPriority w:val="99"/>
    <w:unhideWhenUsed/>
    <w:qFormat/>
  </w:style>
  <w:style w:type="paragraph" w:styleId="753">
    <w:name w:val="toc 2"/>
    <w:basedOn w:val="720"/>
    <w:next w:val="720"/>
    <w:uiPriority w:val="39"/>
    <w:unhideWhenUsed/>
    <w:qFormat/>
    <w:pPr>
      <w:ind w:left="283"/>
      <w:spacing w:after="57"/>
    </w:pPr>
  </w:style>
  <w:style w:type="paragraph" w:styleId="754">
    <w:name w:val="toc 9"/>
    <w:basedOn w:val="720"/>
    <w:next w:val="720"/>
    <w:uiPriority w:val="39"/>
    <w:unhideWhenUsed/>
    <w:qFormat/>
    <w:pPr>
      <w:ind w:left="2268"/>
      <w:spacing w:after="57"/>
    </w:pPr>
  </w:style>
  <w:style w:type="paragraph" w:styleId="755">
    <w:name w:val="Normal (Web)"/>
    <w:basedOn w:val="720"/>
    <w:uiPriority w:val="99"/>
    <w:semiHidden/>
    <w:unhideWhenUsed/>
    <w:qFormat/>
    <w:pPr>
      <w:jc w:val="left"/>
      <w:spacing w:beforeAutospacing="1" w:afterAutospacing="1"/>
    </w:pPr>
  </w:style>
  <w:style w:type="paragraph" w:styleId="756">
    <w:name w:val="Title"/>
    <w:basedOn w:val="720"/>
    <w:next w:val="720"/>
    <w:link w:val="812"/>
    <w:uiPriority w:val="10"/>
    <w:qFormat/>
    <w:pPr>
      <w:contextualSpacing/>
      <w:spacing w:before="300" w:after="200"/>
    </w:pPr>
    <w:rPr>
      <w:sz w:val="48"/>
      <w:szCs w:val="48"/>
    </w:rPr>
  </w:style>
  <w:style w:type="paragraph" w:styleId="757">
    <w:name w:val="annotation subject"/>
    <w:basedOn w:val="735"/>
    <w:next w:val="735"/>
    <w:link w:val="1360"/>
    <w:uiPriority w:val="99"/>
    <w:semiHidden/>
    <w:unhideWhenUsed/>
    <w:qFormat/>
    <w:rPr>
      <w:b/>
      <w:bCs/>
    </w:rPr>
  </w:style>
  <w:style w:type="paragraph" w:styleId="758">
    <w:name w:val="Body Text First Indent 2"/>
    <w:basedOn w:val="737"/>
    <w:uiPriority w:val="0"/>
    <w:qFormat/>
    <w:pPr>
      <w:ind w:left="200" w:firstLine="200"/>
      <w:spacing w:after="120"/>
    </w:pPr>
    <w:rPr>
      <w:rFonts w:ascii="Times New Roman"/>
      <w:sz w:val="24"/>
    </w:rPr>
  </w:style>
  <w:style w:type="table" w:styleId="75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endnote reference"/>
    <w:uiPriority w:val="99"/>
    <w:semiHidden/>
    <w:unhideWhenUsed/>
    <w:qFormat/>
    <w:rPr>
      <w:vertAlign w:val="superscript"/>
    </w:rPr>
  </w:style>
  <w:style w:type="character" w:styleId="761">
    <w:name w:val="page number"/>
    <w:uiPriority w:val="0"/>
    <w:qFormat/>
  </w:style>
  <w:style w:type="character" w:styleId="762">
    <w:name w:val="Emphasis"/>
    <w:uiPriority w:val="0"/>
    <w:qFormat/>
    <w:rPr>
      <w:i/>
    </w:rPr>
  </w:style>
  <w:style w:type="character" w:styleId="763">
    <w:name w:val="Hyperlink"/>
    <w:uiPriority w:val="99"/>
    <w:unhideWhenUsed/>
    <w:qFormat/>
    <w:rPr>
      <w:color w:val="0000ff" w:themeColor="hyperlink"/>
      <w:u w:val="single"/>
      <w14:textFill>
        <w14:solidFill>
          <w14:schemeClr w14:val="hlink"/>
        </w14:solidFill>
      </w14:textFill>
    </w:rPr>
  </w:style>
  <w:style w:type="character" w:styleId="764">
    <w:name w:val="annotation reference"/>
    <w:basedOn w:val="730"/>
    <w:uiPriority w:val="99"/>
    <w:semiHidden/>
    <w:unhideWhenUsed/>
    <w:qFormat/>
    <w:rPr>
      <w:sz w:val="21"/>
      <w:szCs w:val="21"/>
    </w:rPr>
  </w:style>
  <w:style w:type="character" w:styleId="765">
    <w:name w:val="footnote reference"/>
    <w:basedOn w:val="730"/>
    <w:uiPriority w:val="99"/>
    <w:unhideWhenUsed/>
    <w:qFormat/>
    <w:rPr>
      <w:vertAlign w:val="superscript"/>
    </w:rPr>
  </w:style>
  <w:style w:type="table" w:styleId="766" w:customStyle="1">
    <w:name w:val="Plain Table 1"/>
    <w:basedOn w:val="7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basedOn w:val="7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basedOn w:val="7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2"/>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3"/>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basedOn w:val="7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5 Dark"/>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6 Colorful"/>
    <w:basedOn w:val="7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7" w:customStyle="1">
    <w:name w:val="Grid Table 7 Colorful"/>
    <w:basedOn w:val="7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List Table 1 Light"/>
    <w:basedOn w:val="7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2"/>
    <w:basedOn w:val="7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List Table 3"/>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4"/>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5 Dark"/>
    <w:basedOn w:val="7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6 Colorful"/>
    <w:basedOn w:val="7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4" w:customStyle="1">
    <w:name w:val="List Table 7 Colorful"/>
    <w:basedOn w:val="7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5" w:customStyle="1">
    <w:name w:val="TOC Heading"/>
    <w:uiPriority w:val="39"/>
    <w:unhideWhenUsed/>
    <w:qFormat/>
    <w:rPr>
      <w:rFonts w:hint="default" w:ascii="Times New Roman" w:hAnsi="Times New Roman" w:eastAsia="宋体" w:cs="Times New Roman"/>
    </w:rPr>
  </w:style>
  <w:style w:type="paragraph" w:styleId="786" w:customStyle="1">
    <w:name w:val="BodyText"/>
    <w:basedOn w:val="720"/>
    <w:next w:val="787"/>
    <w:uiPriority w:val="0"/>
    <w:qFormat/>
    <w:pPr>
      <w:spacing w:line="360" w:lineRule="exact"/>
    </w:pPr>
  </w:style>
  <w:style w:type="paragraph" w:styleId="787" w:customStyle="1">
    <w:name w:val="UserStyle_6"/>
    <w:basedOn w:val="788"/>
    <w:next w:val="789"/>
    <w:uiPriority w:val="0"/>
    <w:qFormat/>
    <w:pPr>
      <w:ind w:left="420"/>
      <w:spacing w:line="240" w:lineRule="auto"/>
    </w:pPr>
  </w:style>
  <w:style w:type="paragraph" w:styleId="788" w:customStyle="1">
    <w:name w:val="UserStyle_7"/>
    <w:next w:val="720"/>
    <w:uiPriority w:val="0"/>
    <w:qFormat/>
    <w:pPr>
      <w:jc w:val="both"/>
      <w:spacing w:line="360" w:lineRule="auto"/>
    </w:pPr>
    <w:rPr>
      <w:rFonts w:hint="default" w:ascii="黑体" w:hAnsi="等线" w:eastAsia="黑体" w:cs="等线"/>
      <w:sz w:val="21"/>
      <w:szCs w:val="21"/>
      <w:lang w:val="en-US" w:eastAsia="zh-CN" w:bidi="ar-SA"/>
    </w:rPr>
  </w:style>
  <w:style w:type="paragraph" w:styleId="789" w:customStyle="1">
    <w:name w:val="UserStyle_8"/>
    <w:next w:val="720"/>
    <w:uiPriority w:val="0"/>
    <w:qFormat/>
    <w:pPr>
      <w:ind w:firstLine="200"/>
      <w:jc w:val="both"/>
    </w:pPr>
    <w:rPr>
      <w:rFonts w:hint="default" w:ascii="宋体" w:hAnsi="等线" w:eastAsia="等线" w:cs="等线"/>
      <w:sz w:val="21"/>
      <w:szCs w:val="21"/>
      <w:lang w:val="en-US" w:eastAsia="zh-CN" w:bidi="ar-SA"/>
    </w:rPr>
  </w:style>
  <w:style w:type="paragraph" w:styleId="790" w:customStyle="1">
    <w:name w:val="标题 31"/>
    <w:basedOn w:val="720"/>
    <w:next w:val="720"/>
    <w:link w:val="957"/>
    <w:uiPriority w:val="0"/>
    <w:qFormat/>
    <w:pPr>
      <w:keepLines/>
      <w:keepNext/>
      <w:spacing w:before="260" w:after="260" w:line="413" w:lineRule="auto"/>
      <w:outlineLvl w:val="2"/>
    </w:pPr>
    <w:rPr>
      <w:rFonts w:eastAsia="宋体"/>
      <w:b/>
      <w:sz w:val="32"/>
      <w:szCs w:val="20"/>
    </w:rPr>
  </w:style>
  <w:style w:type="character" w:styleId="791" w:customStyle="1">
    <w:name w:val="Heading 1 Char"/>
    <w:basedOn w:val="730"/>
    <w:uiPriority w:val="9"/>
    <w:qFormat/>
    <w:rPr>
      <w:rFonts w:ascii="Arial" w:hAnsi="Arial" w:eastAsia="Arial" w:cs="Arial"/>
      <w:sz w:val="40"/>
      <w:szCs w:val="40"/>
    </w:rPr>
  </w:style>
  <w:style w:type="character" w:styleId="792" w:customStyle="1">
    <w:name w:val="Heading 5 Char"/>
    <w:basedOn w:val="730"/>
    <w:uiPriority w:val="9"/>
    <w:qFormat/>
    <w:rPr>
      <w:rFonts w:ascii="Arial" w:hAnsi="Arial" w:eastAsia="Arial" w:cs="Arial"/>
      <w:b/>
      <w:bCs/>
      <w:sz w:val="24"/>
      <w:szCs w:val="24"/>
    </w:rPr>
  </w:style>
  <w:style w:type="character" w:styleId="793" w:customStyle="1">
    <w:name w:val="Heading 6 Char"/>
    <w:basedOn w:val="730"/>
    <w:uiPriority w:val="9"/>
    <w:qFormat/>
    <w:rPr>
      <w:rFonts w:ascii="Arial" w:hAnsi="Arial" w:eastAsia="Arial" w:cs="Arial"/>
      <w:b/>
      <w:bCs/>
      <w:sz w:val="22"/>
      <w:szCs w:val="22"/>
    </w:rPr>
  </w:style>
  <w:style w:type="character" w:styleId="794" w:customStyle="1">
    <w:name w:val="Heading 7 Char"/>
    <w:basedOn w:val="730"/>
    <w:uiPriority w:val="9"/>
    <w:qFormat/>
    <w:rPr>
      <w:rFonts w:ascii="Arial" w:hAnsi="Arial" w:eastAsia="Arial" w:cs="Arial"/>
      <w:b/>
      <w:bCs/>
      <w:i/>
      <w:iCs/>
      <w:sz w:val="22"/>
      <w:szCs w:val="22"/>
    </w:rPr>
  </w:style>
  <w:style w:type="character" w:styleId="795" w:customStyle="1">
    <w:name w:val="Heading 8 Char"/>
    <w:basedOn w:val="730"/>
    <w:uiPriority w:val="9"/>
    <w:qFormat/>
    <w:rPr>
      <w:rFonts w:ascii="Arial" w:hAnsi="Arial" w:eastAsia="Arial" w:cs="Arial"/>
      <w:i/>
      <w:iCs/>
      <w:sz w:val="22"/>
      <w:szCs w:val="22"/>
    </w:rPr>
  </w:style>
  <w:style w:type="character" w:styleId="796" w:customStyle="1">
    <w:name w:val="Heading 9 Char"/>
    <w:basedOn w:val="730"/>
    <w:uiPriority w:val="9"/>
    <w:qFormat/>
    <w:rPr>
      <w:rFonts w:ascii="Arial" w:hAnsi="Arial" w:eastAsia="Arial" w:cs="Arial"/>
      <w:i/>
      <w:iCs/>
      <w:sz w:val="21"/>
      <w:szCs w:val="21"/>
    </w:rPr>
  </w:style>
  <w:style w:type="character" w:styleId="797" w:customStyle="1">
    <w:name w:val="Title Char"/>
    <w:basedOn w:val="730"/>
    <w:uiPriority w:val="10"/>
    <w:qFormat/>
    <w:rPr>
      <w:sz w:val="48"/>
      <w:szCs w:val="48"/>
    </w:rPr>
  </w:style>
  <w:style w:type="character" w:styleId="798" w:customStyle="1">
    <w:name w:val="Subtitle Char"/>
    <w:basedOn w:val="730"/>
    <w:uiPriority w:val="11"/>
    <w:qFormat/>
    <w:rPr>
      <w:sz w:val="24"/>
      <w:szCs w:val="24"/>
    </w:rPr>
  </w:style>
  <w:style w:type="character" w:styleId="799" w:customStyle="1">
    <w:name w:val="Quote Char"/>
    <w:uiPriority w:val="29"/>
    <w:qFormat/>
    <w:rPr>
      <w:i/>
    </w:rPr>
  </w:style>
  <w:style w:type="character" w:styleId="800" w:customStyle="1">
    <w:name w:val="Intense Quote Char"/>
    <w:uiPriority w:val="30"/>
    <w:qFormat/>
    <w:rPr>
      <w:i/>
    </w:rPr>
  </w:style>
  <w:style w:type="character" w:styleId="801" w:customStyle="1">
    <w:name w:val="Caption Char"/>
    <w:uiPriority w:val="99"/>
    <w:qFormat/>
  </w:style>
  <w:style w:type="character" w:styleId="802" w:customStyle="1">
    <w:name w:val="Footnote Text Char"/>
    <w:uiPriority w:val="99"/>
    <w:qFormat/>
    <w:rPr>
      <w:sz w:val="18"/>
    </w:rPr>
  </w:style>
  <w:style w:type="character" w:styleId="803" w:customStyle="1">
    <w:name w:val="Endnote Text Char"/>
    <w:uiPriority w:val="99"/>
    <w:qFormat/>
    <w:rPr>
      <w:sz w:val="20"/>
    </w:rPr>
  </w:style>
  <w:style w:type="paragraph" w:styleId="804" w:customStyle="1">
    <w:name w:val="TOC 标题1"/>
    <w:uiPriority w:val="39"/>
    <w:unhideWhenUsed/>
    <w:qFormat/>
    <w:rPr>
      <w:rFonts w:hint="default" w:ascii="Times New Roman" w:hAnsi="Times New Roman" w:eastAsia="宋体" w:cs="Times New Roman"/>
      <w:lang w:val="en-US" w:eastAsia="zh-CN" w:bidi="ar-SA"/>
    </w:rPr>
  </w:style>
  <w:style w:type="character" w:styleId="805" w:customStyle="1">
    <w:name w:val="标题 1 字符"/>
    <w:link w:val="721"/>
    <w:uiPriority w:val="9"/>
    <w:qFormat/>
    <w:rPr>
      <w:rFonts w:ascii="Arial" w:hAnsi="Arial" w:eastAsia="Arial" w:cs="Arial"/>
      <w:sz w:val="40"/>
      <w:szCs w:val="40"/>
    </w:rPr>
  </w:style>
  <w:style w:type="character" w:styleId="806" w:customStyle="1">
    <w:name w:val="标题 5 字符"/>
    <w:link w:val="725"/>
    <w:uiPriority w:val="9"/>
    <w:qFormat/>
    <w:rPr>
      <w:rFonts w:ascii="Arial" w:hAnsi="Arial" w:eastAsia="Arial" w:cs="Arial"/>
      <w:b/>
      <w:bCs/>
      <w:sz w:val="24"/>
      <w:szCs w:val="24"/>
    </w:rPr>
  </w:style>
  <w:style w:type="character" w:styleId="807" w:customStyle="1">
    <w:name w:val="标题 6 字符"/>
    <w:link w:val="726"/>
    <w:uiPriority w:val="9"/>
    <w:qFormat/>
    <w:rPr>
      <w:rFonts w:ascii="Arial" w:hAnsi="Arial" w:eastAsia="Arial" w:cs="Arial"/>
      <w:b/>
      <w:bCs/>
      <w:sz w:val="22"/>
      <w:szCs w:val="22"/>
    </w:rPr>
  </w:style>
  <w:style w:type="character" w:styleId="808" w:customStyle="1">
    <w:name w:val="标题 7 字符"/>
    <w:link w:val="727"/>
    <w:uiPriority w:val="9"/>
    <w:qFormat/>
    <w:rPr>
      <w:rFonts w:ascii="Arial" w:hAnsi="Arial" w:eastAsia="Arial" w:cs="Arial"/>
      <w:b/>
      <w:bCs/>
      <w:i/>
      <w:iCs/>
      <w:sz w:val="22"/>
      <w:szCs w:val="22"/>
    </w:rPr>
  </w:style>
  <w:style w:type="character" w:styleId="809" w:customStyle="1">
    <w:name w:val="标题 8 字符"/>
    <w:link w:val="728"/>
    <w:uiPriority w:val="9"/>
    <w:qFormat/>
    <w:rPr>
      <w:rFonts w:ascii="Arial" w:hAnsi="Arial" w:eastAsia="Arial" w:cs="Arial"/>
      <w:i/>
      <w:iCs/>
      <w:sz w:val="22"/>
      <w:szCs w:val="22"/>
    </w:rPr>
  </w:style>
  <w:style w:type="character" w:styleId="810" w:customStyle="1">
    <w:name w:val="标题 9 字符"/>
    <w:link w:val="729"/>
    <w:uiPriority w:val="9"/>
    <w:qFormat/>
    <w:rPr>
      <w:rFonts w:ascii="Arial" w:hAnsi="Arial" w:eastAsia="Arial" w:cs="Arial"/>
      <w:i/>
      <w:iCs/>
      <w:sz w:val="21"/>
      <w:szCs w:val="21"/>
    </w:rPr>
  </w:style>
  <w:style w:type="paragraph" w:styleId="811">
    <w:name w:val="No Spacing"/>
    <w:uiPriority w:val="1"/>
    <w:qFormat/>
    <w:rPr>
      <w:rFonts w:hint="default" w:ascii="Times New Roman" w:hAnsi="Times New Roman" w:eastAsia="宋体" w:cs="Times New Roman"/>
      <w:lang w:val="en-US" w:eastAsia="zh-CN" w:bidi="ar-SA"/>
    </w:rPr>
  </w:style>
  <w:style w:type="character" w:styleId="812" w:customStyle="1">
    <w:name w:val="标题 字符"/>
    <w:link w:val="756"/>
    <w:uiPriority w:val="10"/>
    <w:qFormat/>
    <w:rPr>
      <w:sz w:val="48"/>
      <w:szCs w:val="48"/>
    </w:rPr>
  </w:style>
  <w:style w:type="character" w:styleId="813" w:customStyle="1">
    <w:name w:val="副标题 字符"/>
    <w:link w:val="749"/>
    <w:uiPriority w:val="11"/>
    <w:qFormat/>
    <w:rPr>
      <w:sz w:val="24"/>
      <w:szCs w:val="24"/>
    </w:rPr>
  </w:style>
  <w:style w:type="paragraph" w:styleId="814">
    <w:name w:val="Quote"/>
    <w:basedOn w:val="720"/>
    <w:next w:val="720"/>
    <w:link w:val="815"/>
    <w:uiPriority w:val="29"/>
    <w:qFormat/>
    <w:pPr>
      <w:ind w:left="720" w:right="720"/>
    </w:pPr>
    <w:rPr>
      <w:i/>
    </w:rPr>
  </w:style>
  <w:style w:type="character" w:styleId="815" w:customStyle="1">
    <w:name w:val="引用 字符"/>
    <w:link w:val="814"/>
    <w:uiPriority w:val="29"/>
    <w:qFormat/>
    <w:rPr>
      <w:i/>
    </w:rPr>
  </w:style>
  <w:style w:type="paragraph" w:styleId="816">
    <w:name w:val="Intense Quote"/>
    <w:basedOn w:val="720"/>
    <w:next w:val="720"/>
    <w:link w:val="8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明显引用 字符"/>
    <w:link w:val="816"/>
    <w:uiPriority w:val="30"/>
    <w:qFormat/>
    <w:rPr>
      <w:i/>
    </w:rPr>
  </w:style>
  <w:style w:type="character" w:styleId="818" w:customStyle="1">
    <w:name w:val="页脚 字符"/>
    <w:link w:val="744"/>
    <w:uiPriority w:val="99"/>
    <w:qFormat/>
  </w:style>
  <w:style w:type="table" w:styleId="81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4" w:customStyle="1">
    <w:name w:val="脚注文本 字符"/>
    <w:link w:val="750"/>
    <w:uiPriority w:val="99"/>
    <w:qFormat/>
    <w:rPr>
      <w:sz w:val="18"/>
    </w:rPr>
  </w:style>
  <w:style w:type="character" w:styleId="945" w:customStyle="1">
    <w:name w:val="尾注文本 字符"/>
    <w:link w:val="742"/>
    <w:uiPriority w:val="99"/>
    <w:qFormat/>
    <w:rPr>
      <w:sz w:val="20"/>
    </w:rPr>
  </w:style>
  <w:style w:type="paragraph" w:styleId="946" w:customStyle="1">
    <w:name w:val="TOC 标题11"/>
    <w:uiPriority w:val="39"/>
    <w:unhideWhenUsed/>
    <w:qFormat/>
    <w:rPr>
      <w:rFonts w:hint="default" w:ascii="Times New Roman" w:hAnsi="Times New Roman" w:eastAsia="宋体" w:cs="Times New Roman"/>
      <w:lang w:val="en-US" w:eastAsia="zh-CN" w:bidi="ar-SA"/>
    </w:rPr>
  </w:style>
  <w:style w:type="paragraph" w:styleId="947" w:customStyle="1">
    <w:name w:val="标题 11"/>
    <w:basedOn w:val="720"/>
    <w:next w:val="720"/>
    <w:link w:val="958"/>
    <w:uiPriority w:val="0"/>
    <w:qFormat/>
    <w:pPr>
      <w:keepLines/>
      <w:keepNext/>
      <w:spacing w:before="340" w:after="330" w:line="576" w:lineRule="auto"/>
      <w:outlineLvl w:val="0"/>
    </w:pPr>
    <w:rPr>
      <w:rFonts w:eastAsia="宋体"/>
      <w:b/>
      <w:sz w:val="44"/>
      <w:szCs w:val="20"/>
    </w:rPr>
  </w:style>
  <w:style w:type="paragraph" w:styleId="948" w:customStyle="1">
    <w:name w:val="标题 21"/>
    <w:basedOn w:val="720"/>
    <w:next w:val="720"/>
    <w:link w:val="959"/>
    <w:uiPriority w:val="0"/>
    <w:qFormat/>
    <w:pPr>
      <w:keepLines/>
      <w:keepNext/>
      <w:spacing w:before="260" w:after="260" w:line="413" w:lineRule="auto"/>
      <w:outlineLvl w:val="1"/>
    </w:pPr>
    <w:rPr>
      <w:rFonts w:ascii="Arial" w:hAnsi="Arial" w:eastAsia="黑体"/>
      <w:b/>
      <w:sz w:val="32"/>
      <w:szCs w:val="20"/>
    </w:rPr>
  </w:style>
  <w:style w:type="paragraph" w:styleId="949" w:customStyle="1">
    <w:name w:val="标题 41"/>
    <w:basedOn w:val="720"/>
    <w:next w:val="720"/>
    <w:link w:val="960"/>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50" w:customStyle="1">
    <w:name w:val="标题 51"/>
    <w:basedOn w:val="720"/>
    <w:next w:val="720"/>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51" w:customStyle="1">
    <w:name w:val="标题 61"/>
    <w:basedOn w:val="720"/>
    <w:next w:val="72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52" w:customStyle="1">
    <w:name w:val="标题 71"/>
    <w:basedOn w:val="720"/>
    <w:next w:val="720"/>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53" w:customStyle="1">
    <w:name w:val="标题 81"/>
    <w:basedOn w:val="720"/>
    <w:next w:val="72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54" w:customStyle="1">
    <w:name w:val="标题 91"/>
    <w:basedOn w:val="720"/>
    <w:next w:val="720"/>
    <w:uiPriority w:val="0"/>
    <w:qFormat/>
    <w:pPr>
      <w:jc w:val="center"/>
      <w:keepNext/>
      <w:spacing w:line="600" w:lineRule="exact"/>
      <w:outlineLvl w:val="8"/>
    </w:pPr>
    <w:rPr>
      <w:rFonts w:ascii="仿宋_GB2312" w:eastAsia="仿宋_GB2312"/>
      <w:sz w:val="32"/>
    </w:rPr>
  </w:style>
  <w:style w:type="character" w:styleId="955" w:customStyle="1">
    <w:name w:val="默认段落字体1"/>
    <w:uiPriority w:val="0"/>
    <w:qFormat/>
    <w:rPr>
      <w:rFonts w:ascii="Times New Roman" w:hAnsi="Times New Roman" w:eastAsia="宋体" w:cs="Times New Roman"/>
    </w:rPr>
  </w:style>
  <w:style w:type="table" w:styleId="956" w:customStyle="1">
    <w:name w:val="普通表格1"/>
    <w:uiPriority w:val="0"/>
    <w:qFormat/>
    <w:tblPr>
      <w:tblCellMar>
        <w:left w:w="0" w:type="dxa"/>
        <w:top w:w="0" w:type="dxa"/>
        <w:right w:w="0" w:type="dxa"/>
        <w:bottom w:w="0" w:type="dxa"/>
      </w:tblCellMar>
    </w:tblPr>
  </w:style>
  <w:style w:type="character" w:styleId="957" w:customStyle="1">
    <w:name w:val="标题 3 Char"/>
    <w:link w:val="790"/>
    <w:uiPriority w:val="0"/>
    <w:qFormat/>
    <w:rPr>
      <w:rFonts w:ascii="Times New Roman" w:hAnsi="Times New Roman" w:eastAsia="宋体" w:cs="Times New Roman"/>
      <w:b/>
      <w:sz w:val="32"/>
    </w:rPr>
  </w:style>
  <w:style w:type="character" w:styleId="958" w:customStyle="1">
    <w:name w:val="标题 1 Char"/>
    <w:link w:val="947"/>
    <w:uiPriority w:val="0"/>
    <w:qFormat/>
    <w:rPr>
      <w:rFonts w:ascii="Times New Roman" w:hAnsi="Times New Roman" w:eastAsia="宋体" w:cs="Times New Roman"/>
      <w:b/>
      <w:sz w:val="44"/>
    </w:rPr>
  </w:style>
  <w:style w:type="character" w:styleId="959" w:customStyle="1">
    <w:name w:val="标题 2 Char"/>
    <w:link w:val="948"/>
    <w:uiPriority w:val="0"/>
    <w:qFormat/>
    <w:rPr>
      <w:rFonts w:ascii="Arial" w:hAnsi="Arial" w:eastAsia="黑体" w:cs="Times New Roman"/>
      <w:b/>
      <w:sz w:val="32"/>
    </w:rPr>
  </w:style>
  <w:style w:type="character" w:styleId="960" w:customStyle="1">
    <w:name w:val="标题 4 Char"/>
    <w:link w:val="949"/>
    <w:uiPriority w:val="0"/>
    <w:qFormat/>
    <w:rPr>
      <w:rFonts w:ascii="宋体" w:hAnsi="Times New Roman" w:eastAsia="宋体" w:cs="Times New Roman"/>
      <w:color w:val="800000"/>
      <w:sz w:val="28"/>
      <w:lang w:val="en-US" w:eastAsia="zh-CN" w:bidi="ar-SA"/>
    </w:rPr>
  </w:style>
  <w:style w:type="paragraph" w:styleId="961" w:customStyle="1">
    <w:name w:val="目录 71"/>
    <w:basedOn w:val="720"/>
    <w:next w:val="720"/>
    <w:uiPriority w:val="0"/>
    <w:qFormat/>
    <w:pPr>
      <w:ind w:left="1260"/>
      <w:jc w:val="left"/>
    </w:pPr>
    <w:rPr>
      <w:rFonts w:ascii="Calibri" w:hAnsi="Calibri" w:eastAsia="宋体" w:cs="Calibri"/>
      <w:sz w:val="18"/>
      <w:szCs w:val="18"/>
    </w:rPr>
  </w:style>
  <w:style w:type="paragraph" w:styleId="962" w:customStyle="1">
    <w:name w:val="列表项目符号 41"/>
    <w:basedOn w:val="720"/>
    <w:uiPriority w:val="0"/>
    <w:qFormat/>
    <w:pPr>
      <w:ind w:left="360" w:hanging="360"/>
      <w:spacing w:line="380" w:lineRule="exact"/>
      <w:tabs>
        <w:tab w:val="left" w:pos="360" w:leader="none"/>
      </w:tabs>
    </w:pPr>
    <w:rPr>
      <w:rFonts w:ascii="Calibri" w:hAnsi="Calibri" w:eastAsia="宋体"/>
      <w:sz w:val="28"/>
      <w:szCs w:val="22"/>
    </w:rPr>
  </w:style>
  <w:style w:type="paragraph" w:styleId="963" w:customStyle="1">
    <w:name w:val="索引 81"/>
    <w:basedOn w:val="720"/>
    <w:next w:val="720"/>
    <w:uiPriority w:val="0"/>
    <w:qFormat/>
    <w:pPr>
      <w:ind w:left="1400"/>
    </w:pPr>
    <w:rPr>
      <w:rFonts w:ascii="Calibri" w:hAnsi="Calibri" w:eastAsia="宋体"/>
      <w:szCs w:val="22"/>
    </w:rPr>
  </w:style>
  <w:style w:type="paragraph" w:styleId="964" w:customStyle="1">
    <w:name w:val="列表编号1"/>
    <w:basedOn w:val="720"/>
    <w:uiPriority w:val="0"/>
    <w:qFormat/>
    <w:pPr>
      <w:spacing w:line="360" w:lineRule="auto"/>
      <w:tabs>
        <w:tab w:val="left" w:pos="0" w:leader="none"/>
        <w:tab w:val="left" w:pos="840" w:leader="none"/>
      </w:tabs>
    </w:pPr>
    <w:rPr>
      <w:rFonts w:eastAsia="宋体"/>
    </w:rPr>
  </w:style>
  <w:style w:type="paragraph" w:styleId="965" w:customStyle="1">
    <w:name w:val="正文缩进1"/>
    <w:basedOn w:val="720"/>
    <w:uiPriority w:val="0"/>
    <w:qFormat/>
    <w:pPr>
      <w:ind w:firstLine="420"/>
    </w:pPr>
    <w:rPr>
      <w:rFonts w:ascii="宋体" w:eastAsia="宋体"/>
      <w:color w:val="000000"/>
      <w:szCs w:val="20"/>
    </w:rPr>
  </w:style>
  <w:style w:type="paragraph" w:styleId="966" w:customStyle="1">
    <w:name w:val="题注1"/>
    <w:basedOn w:val="720"/>
    <w:next w:val="720"/>
    <w:link w:val="967"/>
    <w:uiPriority w:val="0"/>
    <w:qFormat/>
    <w:pPr>
      <w:spacing w:line="360" w:lineRule="auto"/>
      <w:tabs>
        <w:tab w:val="left" w:pos="0" w:leader="none"/>
      </w:tabs>
    </w:pPr>
    <w:rPr>
      <w:rFonts w:ascii="Arial" w:hAnsi="Arial" w:eastAsia="黑体"/>
      <w:sz w:val="20"/>
      <w:szCs w:val="20"/>
    </w:rPr>
  </w:style>
  <w:style w:type="character" w:styleId="967" w:customStyle="1">
    <w:name w:val="题注 Char"/>
    <w:link w:val="966"/>
    <w:uiPriority w:val="0"/>
    <w:qFormat/>
    <w:rPr>
      <w:rFonts w:ascii="Arial" w:hAnsi="Arial" w:eastAsia="黑体" w:cs="Arial"/>
    </w:rPr>
  </w:style>
  <w:style w:type="paragraph" w:styleId="968" w:customStyle="1">
    <w:name w:val="索引 51"/>
    <w:basedOn w:val="720"/>
    <w:next w:val="720"/>
    <w:uiPriority w:val="0"/>
    <w:qFormat/>
    <w:pPr>
      <w:ind w:left="800"/>
    </w:pPr>
    <w:rPr>
      <w:rFonts w:ascii="Calibri" w:hAnsi="Calibri" w:eastAsia="宋体"/>
      <w:szCs w:val="22"/>
    </w:rPr>
  </w:style>
  <w:style w:type="paragraph" w:styleId="969" w:customStyle="1">
    <w:name w:val="列表项目符号1"/>
    <w:basedOn w:val="720"/>
    <w:uiPriority w:val="0"/>
    <w:qFormat/>
    <w:pPr>
      <w:ind w:left="962" w:hanging="480"/>
      <w:spacing w:line="360" w:lineRule="auto"/>
      <w:tabs>
        <w:tab w:val="left" w:pos="840" w:leader="none"/>
      </w:tabs>
    </w:pPr>
    <w:rPr>
      <w:rFonts w:eastAsia="宋体"/>
    </w:rPr>
  </w:style>
  <w:style w:type="paragraph" w:styleId="970" w:customStyle="1">
    <w:name w:val="文档结构图1"/>
    <w:basedOn w:val="720"/>
    <w:uiPriority w:val="0"/>
    <w:qFormat/>
    <w:pPr>
      <w:shd w:val="clear" w:color="auto" w:fill="000080"/>
    </w:pPr>
    <w:rPr>
      <w:rFonts w:eastAsia="宋体"/>
    </w:rPr>
  </w:style>
  <w:style w:type="paragraph" w:styleId="971" w:customStyle="1">
    <w:name w:val="批注文字1"/>
    <w:basedOn w:val="720"/>
    <w:link w:val="972"/>
    <w:uiPriority w:val="0"/>
    <w:qFormat/>
    <w:pPr>
      <w:jc w:val="left"/>
    </w:pPr>
    <w:rPr>
      <w:rFonts w:eastAsia="宋体"/>
      <w:szCs w:val="20"/>
    </w:rPr>
  </w:style>
  <w:style w:type="character" w:styleId="972" w:customStyle="1">
    <w:name w:val="批注文字 Char"/>
    <w:link w:val="971"/>
    <w:uiPriority w:val="0"/>
    <w:qFormat/>
    <w:rPr>
      <w:rFonts w:ascii="Calibri" w:hAnsi="Calibri" w:eastAsia="宋体" w:cs="Times New Roman"/>
      <w:sz w:val="21"/>
    </w:rPr>
  </w:style>
  <w:style w:type="paragraph" w:styleId="973" w:customStyle="1">
    <w:name w:val="索引 61"/>
    <w:basedOn w:val="720"/>
    <w:next w:val="720"/>
    <w:uiPriority w:val="0"/>
    <w:qFormat/>
    <w:pPr>
      <w:ind w:left="1000"/>
    </w:pPr>
    <w:rPr>
      <w:rFonts w:ascii="Calibri" w:hAnsi="Calibri" w:eastAsia="宋体"/>
      <w:szCs w:val="22"/>
    </w:rPr>
  </w:style>
  <w:style w:type="paragraph" w:styleId="974" w:customStyle="1">
    <w:name w:val="正文文本 31"/>
    <w:basedOn w:val="720"/>
    <w:uiPriority w:val="0"/>
    <w:qFormat/>
    <w:rPr>
      <w:rFonts w:eastAsia="宋体"/>
      <w:color w:val="000000"/>
    </w:rPr>
  </w:style>
  <w:style w:type="paragraph" w:styleId="975" w:customStyle="1">
    <w:name w:val="列表项目符号 31"/>
    <w:basedOn w:val="720"/>
    <w:uiPriority w:val="0"/>
    <w:qFormat/>
    <w:pPr>
      <w:ind w:left="1200" w:hanging="360"/>
      <w:spacing w:line="380" w:lineRule="exact"/>
      <w:tabs>
        <w:tab w:val="left" w:pos="1200" w:leader="none"/>
      </w:tabs>
    </w:pPr>
    <w:rPr>
      <w:rFonts w:ascii="Calibri" w:hAnsi="Calibri" w:eastAsia="宋体"/>
      <w:sz w:val="28"/>
      <w:szCs w:val="22"/>
    </w:rPr>
  </w:style>
  <w:style w:type="paragraph" w:styleId="976" w:customStyle="1">
    <w:name w:val="正文文本11"/>
    <w:basedOn w:val="720"/>
    <w:uiPriority w:val="0"/>
    <w:qFormat/>
    <w:pPr>
      <w:spacing w:line="60" w:lineRule="auto"/>
    </w:pPr>
    <w:rPr>
      <w:rFonts w:ascii="仿宋_GB2312" w:eastAsia="仿宋_GB2312"/>
      <w:sz w:val="32"/>
    </w:rPr>
  </w:style>
  <w:style w:type="paragraph" w:styleId="977" w:customStyle="1">
    <w:name w:val="正文文本缩进1"/>
    <w:basedOn w:val="720"/>
    <w:uiPriority w:val="0"/>
    <w:qFormat/>
    <w:pPr>
      <w:ind w:firstLine="225"/>
    </w:pPr>
    <w:rPr>
      <w:rFonts w:ascii="仿宋_GB2312" w:eastAsia="仿宋_GB2312"/>
      <w:sz w:val="32"/>
    </w:rPr>
  </w:style>
  <w:style w:type="paragraph" w:styleId="978" w:customStyle="1">
    <w:name w:val="文本块1"/>
    <w:basedOn w:val="720"/>
    <w:uiPriority w:val="0"/>
    <w:qFormat/>
    <w:pPr>
      <w:ind w:left="1548" w:right="12" w:hanging="2405"/>
      <w:spacing w:line="360" w:lineRule="exact"/>
    </w:pPr>
    <w:rPr>
      <w:rFonts w:ascii="宋体" w:eastAsia="宋体"/>
      <w:bCs/>
      <w:sz w:val="28"/>
      <w:szCs w:val="22"/>
    </w:rPr>
  </w:style>
  <w:style w:type="paragraph" w:styleId="979" w:customStyle="1">
    <w:name w:val="列表项目符号 21"/>
    <w:basedOn w:val="720"/>
    <w:uiPriority w:val="0"/>
    <w:qFormat/>
    <w:pPr>
      <w:ind w:left="720" w:hanging="360"/>
      <w:spacing w:line="360" w:lineRule="auto"/>
      <w:tabs>
        <w:tab w:val="left" w:pos="720" w:leader="none"/>
      </w:tabs>
    </w:pPr>
    <w:rPr>
      <w:rFonts w:eastAsia="宋体"/>
    </w:rPr>
  </w:style>
  <w:style w:type="paragraph" w:styleId="980" w:customStyle="1">
    <w:name w:val="HTML 地址1"/>
    <w:basedOn w:val="720"/>
    <w:uiPriority w:val="0"/>
    <w:qFormat/>
    <w:rPr>
      <w:rFonts w:eastAsia="宋体"/>
      <w:i/>
      <w:iCs/>
    </w:rPr>
  </w:style>
  <w:style w:type="paragraph" w:styleId="981" w:customStyle="1">
    <w:name w:val="索引 411"/>
    <w:basedOn w:val="720"/>
    <w:next w:val="720"/>
    <w:uiPriority w:val="0"/>
    <w:qFormat/>
    <w:pPr>
      <w:ind w:left="600"/>
    </w:pPr>
    <w:rPr>
      <w:rFonts w:ascii="Calibri" w:hAnsi="Calibri" w:eastAsia="宋体"/>
      <w:szCs w:val="22"/>
    </w:rPr>
  </w:style>
  <w:style w:type="paragraph" w:styleId="982" w:customStyle="1">
    <w:name w:val="目录 51"/>
    <w:basedOn w:val="720"/>
    <w:next w:val="720"/>
    <w:uiPriority w:val="0"/>
    <w:qFormat/>
    <w:pPr>
      <w:ind w:left="840"/>
      <w:jc w:val="left"/>
    </w:pPr>
    <w:rPr>
      <w:rFonts w:ascii="Calibri" w:hAnsi="Calibri" w:eastAsia="宋体" w:cs="Calibri"/>
      <w:sz w:val="18"/>
      <w:szCs w:val="18"/>
    </w:rPr>
  </w:style>
  <w:style w:type="paragraph" w:styleId="983" w:customStyle="1">
    <w:name w:val="目录 31"/>
    <w:basedOn w:val="720"/>
    <w:next w:val="720"/>
    <w:uiPriority w:val="0"/>
    <w:qFormat/>
    <w:pPr>
      <w:ind w:left="420"/>
      <w:jc w:val="left"/>
    </w:pPr>
    <w:rPr>
      <w:rFonts w:ascii="Calibri" w:hAnsi="Calibri" w:eastAsia="宋体" w:cs="Calibri"/>
      <w:i/>
      <w:iCs/>
      <w:sz w:val="20"/>
      <w:szCs w:val="20"/>
    </w:rPr>
  </w:style>
  <w:style w:type="paragraph" w:styleId="984" w:customStyle="1">
    <w:name w:val="纯文本1"/>
    <w:basedOn w:val="720"/>
    <w:link w:val="985"/>
    <w:uiPriority w:val="0"/>
    <w:qFormat/>
    <w:rPr>
      <w:rFonts w:ascii="宋体" w:eastAsia="宋体"/>
      <w:szCs w:val="21"/>
    </w:rPr>
  </w:style>
  <w:style w:type="character" w:styleId="985" w:customStyle="1">
    <w:name w:val="纯文本 Char1"/>
    <w:link w:val="984"/>
    <w:uiPriority w:val="0"/>
    <w:qFormat/>
    <w:rPr>
      <w:rFonts w:ascii="宋体" w:hAnsi="Calibri" w:eastAsia="宋体" w:cs="Times New Roman"/>
      <w:sz w:val="21"/>
      <w:szCs w:val="21"/>
      <w:lang w:val="en-US" w:eastAsia="zh-CN" w:bidi="ar-SA"/>
    </w:rPr>
  </w:style>
  <w:style w:type="paragraph" w:styleId="986" w:customStyle="1">
    <w:name w:val="列表项目符号 51"/>
    <w:basedOn w:val="720"/>
    <w:uiPriority w:val="0"/>
    <w:qFormat/>
    <w:pPr>
      <w:ind w:left="720" w:hanging="360"/>
      <w:spacing w:line="380" w:lineRule="exact"/>
      <w:tabs>
        <w:tab w:val="left" w:pos="720" w:leader="none"/>
      </w:tabs>
    </w:pPr>
    <w:rPr>
      <w:rFonts w:ascii="Calibri" w:hAnsi="Calibri" w:eastAsia="宋体"/>
      <w:sz w:val="28"/>
      <w:szCs w:val="22"/>
    </w:rPr>
  </w:style>
  <w:style w:type="paragraph" w:styleId="987" w:customStyle="1">
    <w:name w:val="目录 81"/>
    <w:basedOn w:val="720"/>
    <w:next w:val="720"/>
    <w:uiPriority w:val="0"/>
    <w:qFormat/>
    <w:pPr>
      <w:ind w:left="1470"/>
      <w:jc w:val="left"/>
    </w:pPr>
    <w:rPr>
      <w:rFonts w:ascii="Calibri" w:hAnsi="Calibri" w:eastAsia="宋体" w:cs="Calibri"/>
      <w:sz w:val="18"/>
      <w:szCs w:val="18"/>
    </w:rPr>
  </w:style>
  <w:style w:type="paragraph" w:styleId="988" w:customStyle="1">
    <w:name w:val="索引 31"/>
    <w:basedOn w:val="720"/>
    <w:next w:val="720"/>
    <w:uiPriority w:val="0"/>
    <w:qFormat/>
    <w:pPr>
      <w:ind w:left="400"/>
    </w:pPr>
    <w:rPr>
      <w:rFonts w:ascii="Calibri" w:hAnsi="Calibri" w:eastAsia="宋体"/>
      <w:szCs w:val="22"/>
    </w:rPr>
  </w:style>
  <w:style w:type="paragraph" w:styleId="989" w:customStyle="1">
    <w:name w:val="日期1"/>
    <w:basedOn w:val="720"/>
    <w:next w:val="720"/>
    <w:uiPriority w:val="0"/>
    <w:qFormat/>
    <w:pPr>
      <w:ind w:left="2500"/>
    </w:pPr>
    <w:rPr>
      <w:rFonts w:eastAsia="宋体"/>
    </w:rPr>
  </w:style>
  <w:style w:type="paragraph" w:styleId="990" w:customStyle="1">
    <w:name w:val="正文文本缩进 21"/>
    <w:basedOn w:val="720"/>
    <w:uiPriority w:val="0"/>
    <w:qFormat/>
    <w:pPr>
      <w:ind w:firstLine="225"/>
      <w:jc w:val="left"/>
      <w:spacing w:line="540" w:lineRule="exact"/>
    </w:pPr>
    <w:rPr>
      <w:rFonts w:ascii="仿宋_GB2312" w:eastAsia="仿宋_GB2312"/>
      <w:sz w:val="32"/>
    </w:rPr>
  </w:style>
  <w:style w:type="paragraph" w:styleId="991" w:customStyle="1">
    <w:name w:val="尾注文本1"/>
    <w:basedOn w:val="720"/>
    <w:uiPriority w:val="0"/>
    <w:qFormat/>
    <w:pPr>
      <w:jc w:val="left"/>
      <w:widowControl/>
    </w:pPr>
    <w:rPr>
      <w:rFonts w:ascii="宋体" w:eastAsia="宋体"/>
      <w:bCs/>
      <w:szCs w:val="21"/>
    </w:rPr>
  </w:style>
  <w:style w:type="paragraph" w:styleId="992" w:customStyle="1">
    <w:name w:val="批注框文本1"/>
    <w:basedOn w:val="720"/>
    <w:uiPriority w:val="0"/>
    <w:qFormat/>
    <w:rPr>
      <w:rFonts w:eastAsia="宋体"/>
      <w:sz w:val="18"/>
      <w:szCs w:val="20"/>
    </w:rPr>
  </w:style>
  <w:style w:type="paragraph" w:styleId="993" w:customStyle="1">
    <w:name w:val="页脚1"/>
    <w:basedOn w:val="720"/>
    <w:uiPriority w:val="0"/>
    <w:qFormat/>
    <w:pPr>
      <w:jc w:val="left"/>
      <w:tabs>
        <w:tab w:val="center" w:pos="4153" w:leader="none"/>
        <w:tab w:val="right" w:pos="8306" w:leader="none"/>
      </w:tabs>
    </w:pPr>
    <w:rPr>
      <w:rFonts w:eastAsia="宋体"/>
      <w:sz w:val="18"/>
      <w:szCs w:val="18"/>
    </w:rPr>
  </w:style>
  <w:style w:type="paragraph" w:styleId="994" w:customStyle="1">
    <w:name w:val="页眉1"/>
    <w:basedOn w:val="720"/>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95" w:customStyle="1">
    <w:name w:val="目录 11"/>
    <w:basedOn w:val="720"/>
    <w:next w:val="720"/>
    <w:uiPriority w:val="0"/>
    <w:qFormat/>
    <w:pPr>
      <w:jc w:val="left"/>
      <w:spacing w:before="120" w:after="120"/>
    </w:pPr>
    <w:rPr>
      <w:rFonts w:ascii="Calibri" w:hAnsi="Calibri" w:eastAsia="宋体" w:cs="Calibri"/>
      <w:b/>
      <w:bCs/>
      <w:caps/>
      <w:sz w:val="20"/>
      <w:szCs w:val="20"/>
    </w:rPr>
  </w:style>
  <w:style w:type="paragraph" w:styleId="996" w:customStyle="1">
    <w:name w:val="目录 41"/>
    <w:basedOn w:val="720"/>
    <w:next w:val="720"/>
    <w:uiPriority w:val="0"/>
    <w:qFormat/>
    <w:pPr>
      <w:ind w:left="630"/>
      <w:jc w:val="left"/>
    </w:pPr>
    <w:rPr>
      <w:rFonts w:ascii="Calibri" w:hAnsi="Calibri" w:eastAsia="宋体" w:cs="Calibri"/>
      <w:sz w:val="18"/>
      <w:szCs w:val="18"/>
    </w:rPr>
  </w:style>
  <w:style w:type="paragraph" w:styleId="997" w:customStyle="1">
    <w:name w:val="索引标题1"/>
    <w:basedOn w:val="720"/>
    <w:next w:val="998"/>
    <w:uiPriority w:val="0"/>
    <w:qFormat/>
    <w:rPr>
      <w:rFonts w:ascii="Calibri" w:hAnsi="Calibri" w:eastAsia="宋体"/>
      <w:szCs w:val="22"/>
    </w:rPr>
  </w:style>
  <w:style w:type="paragraph" w:styleId="998" w:customStyle="1">
    <w:name w:val="索引 11"/>
    <w:basedOn w:val="720"/>
    <w:next w:val="720"/>
    <w:uiPriority w:val="0"/>
    <w:qFormat/>
    <w:rPr>
      <w:rFonts w:ascii="Calibri" w:hAnsi="Calibri" w:eastAsia="宋体"/>
      <w:szCs w:val="22"/>
    </w:rPr>
  </w:style>
  <w:style w:type="paragraph" w:styleId="999" w:customStyle="1">
    <w:name w:val="脚注文本1"/>
    <w:basedOn w:val="720"/>
    <w:uiPriority w:val="0"/>
    <w:qFormat/>
    <w:pPr>
      <w:jc w:val="left"/>
    </w:pPr>
    <w:rPr>
      <w:rFonts w:ascii="宋体" w:eastAsia="宋体"/>
      <w:bCs/>
      <w:sz w:val="18"/>
      <w:szCs w:val="18"/>
    </w:rPr>
  </w:style>
  <w:style w:type="paragraph" w:styleId="1000" w:customStyle="1">
    <w:name w:val="目录 61"/>
    <w:basedOn w:val="720"/>
    <w:next w:val="720"/>
    <w:uiPriority w:val="0"/>
    <w:qFormat/>
    <w:pPr>
      <w:ind w:left="1050"/>
      <w:jc w:val="left"/>
    </w:pPr>
    <w:rPr>
      <w:rFonts w:ascii="Calibri" w:hAnsi="Calibri" w:eastAsia="宋体" w:cs="Calibri"/>
      <w:sz w:val="18"/>
      <w:szCs w:val="18"/>
    </w:rPr>
  </w:style>
  <w:style w:type="paragraph" w:styleId="1001" w:customStyle="1">
    <w:name w:val="正文文本缩进 31"/>
    <w:basedOn w:val="720"/>
    <w:uiPriority w:val="0"/>
    <w:qFormat/>
    <w:pPr>
      <w:ind w:firstLine="213"/>
    </w:pPr>
    <w:rPr>
      <w:rFonts w:ascii="仿宋_GB2312" w:eastAsia="仿宋_GB2312"/>
      <w:sz w:val="30"/>
    </w:rPr>
  </w:style>
  <w:style w:type="paragraph" w:styleId="1002" w:customStyle="1">
    <w:name w:val="索引 71"/>
    <w:basedOn w:val="720"/>
    <w:next w:val="720"/>
    <w:uiPriority w:val="0"/>
    <w:qFormat/>
    <w:pPr>
      <w:ind w:left="1200"/>
    </w:pPr>
    <w:rPr>
      <w:rFonts w:ascii="Calibri" w:hAnsi="Calibri" w:eastAsia="宋体"/>
      <w:szCs w:val="22"/>
    </w:rPr>
  </w:style>
  <w:style w:type="paragraph" w:styleId="1003" w:customStyle="1">
    <w:name w:val="索引 91"/>
    <w:basedOn w:val="720"/>
    <w:next w:val="720"/>
    <w:uiPriority w:val="0"/>
    <w:qFormat/>
    <w:pPr>
      <w:ind w:left="1600"/>
    </w:pPr>
    <w:rPr>
      <w:rFonts w:ascii="Calibri" w:hAnsi="Calibri" w:eastAsia="宋体"/>
      <w:szCs w:val="22"/>
    </w:rPr>
  </w:style>
  <w:style w:type="paragraph" w:styleId="1004" w:customStyle="1">
    <w:name w:val="图表目录11"/>
    <w:basedOn w:val="720"/>
    <w:next w:val="720"/>
    <w:uiPriority w:val="0"/>
    <w:qFormat/>
    <w:pPr>
      <w:ind w:left="400" w:hanging="200"/>
      <w:jc w:val="left"/>
      <w:widowControl/>
    </w:pPr>
    <w:rPr>
      <w:rFonts w:ascii="宋体" w:eastAsia="宋体"/>
      <w:bCs/>
      <w:szCs w:val="21"/>
    </w:rPr>
  </w:style>
  <w:style w:type="paragraph" w:styleId="1005" w:customStyle="1">
    <w:name w:val="目录 21"/>
    <w:basedOn w:val="720"/>
    <w:next w:val="720"/>
    <w:uiPriority w:val="0"/>
    <w:qFormat/>
    <w:pPr>
      <w:ind w:left="210"/>
      <w:jc w:val="left"/>
    </w:pPr>
    <w:rPr>
      <w:rFonts w:ascii="Calibri" w:hAnsi="Calibri" w:eastAsia="宋体" w:cs="Calibri"/>
      <w:smallCaps/>
      <w:sz w:val="20"/>
      <w:szCs w:val="20"/>
    </w:rPr>
  </w:style>
  <w:style w:type="paragraph" w:styleId="1006" w:customStyle="1">
    <w:name w:val="目录 91"/>
    <w:basedOn w:val="720"/>
    <w:next w:val="720"/>
    <w:uiPriority w:val="0"/>
    <w:qFormat/>
    <w:pPr>
      <w:ind w:left="1680"/>
      <w:jc w:val="left"/>
    </w:pPr>
    <w:rPr>
      <w:rFonts w:ascii="Calibri" w:hAnsi="Calibri" w:eastAsia="宋体" w:cs="Calibri"/>
      <w:sz w:val="18"/>
      <w:szCs w:val="18"/>
    </w:rPr>
  </w:style>
  <w:style w:type="paragraph" w:styleId="1007" w:customStyle="1">
    <w:name w:val="正文文本 21"/>
    <w:basedOn w:val="720"/>
    <w:uiPriority w:val="0"/>
    <w:qFormat/>
    <w:pPr>
      <w:spacing w:line="560" w:lineRule="exact"/>
    </w:pPr>
    <w:rPr>
      <w:rFonts w:ascii="仿宋_GB2312" w:eastAsia="仿宋_GB2312"/>
      <w:sz w:val="28"/>
      <w:szCs w:val="30"/>
    </w:rPr>
  </w:style>
  <w:style w:type="paragraph" w:styleId="1008" w:customStyle="1">
    <w:name w:val="列表接续 21"/>
    <w:basedOn w:val="720"/>
    <w:next w:val="996"/>
    <w:uiPriority w:val="0"/>
    <w:qFormat/>
    <w:pPr>
      <w:ind w:left="840"/>
      <w:spacing w:after="120"/>
    </w:pPr>
    <w:rPr>
      <w:rFonts w:eastAsia="宋体"/>
    </w:rPr>
  </w:style>
  <w:style w:type="paragraph" w:styleId="1009" w:customStyle="1">
    <w:name w:val="HTML 预设格式1"/>
    <w:basedOn w:val="72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10" w:customStyle="1">
    <w:name w:val="普通(网站)1"/>
    <w:basedOn w:val="720"/>
    <w:uiPriority w:val="0"/>
    <w:qFormat/>
    <w:pPr>
      <w:jc w:val="left"/>
      <w:spacing w:before="100" w:beforeAutospacing="1" w:after="100" w:afterAutospacing="1"/>
      <w:widowControl/>
    </w:pPr>
    <w:rPr>
      <w:rFonts w:ascii="宋体" w:eastAsia="宋体"/>
      <w:szCs w:val="20"/>
    </w:rPr>
  </w:style>
  <w:style w:type="paragraph" w:styleId="1011" w:customStyle="1">
    <w:name w:val="索引 21"/>
    <w:basedOn w:val="720"/>
    <w:next w:val="720"/>
    <w:uiPriority w:val="0"/>
    <w:qFormat/>
    <w:pPr>
      <w:ind w:left="200"/>
    </w:pPr>
    <w:rPr>
      <w:rFonts w:ascii="Calibri" w:hAnsi="Calibri" w:eastAsia="宋体"/>
      <w:szCs w:val="22"/>
    </w:rPr>
  </w:style>
  <w:style w:type="paragraph" w:styleId="1012" w:customStyle="1">
    <w:name w:val="标题1"/>
    <w:basedOn w:val="720"/>
    <w:uiPriority w:val="0"/>
    <w:qFormat/>
    <w:pPr>
      <w:jc w:val="center"/>
      <w:spacing w:before="240" w:after="60"/>
      <w:outlineLvl w:val="0"/>
    </w:pPr>
    <w:rPr>
      <w:rFonts w:ascii="Cambria" w:hAnsi="Cambria" w:eastAsia="宋体"/>
      <w:b/>
      <w:bCs/>
      <w:sz w:val="32"/>
      <w:szCs w:val="32"/>
    </w:rPr>
  </w:style>
  <w:style w:type="paragraph" w:styleId="1013" w:customStyle="1">
    <w:name w:val="批注主题1"/>
    <w:basedOn w:val="971"/>
    <w:next w:val="971"/>
    <w:uiPriority w:val="0"/>
    <w:qFormat/>
    <w:rPr>
      <w:b/>
    </w:rPr>
  </w:style>
  <w:style w:type="paragraph" w:styleId="1014" w:customStyle="1">
    <w:name w:val="正文首行缩进1"/>
    <w:basedOn w:val="976"/>
    <w:uiPriority w:val="0"/>
    <w:qFormat/>
    <w:pPr>
      <w:ind w:firstLine="100"/>
      <w:spacing w:after="120" w:line="240" w:lineRule="auto"/>
    </w:pPr>
    <w:rPr>
      <w:rFonts w:ascii="Times New Roman" w:eastAsia="宋体"/>
      <w:sz w:val="21"/>
    </w:rPr>
  </w:style>
  <w:style w:type="paragraph" w:styleId="1015" w:customStyle="1">
    <w:name w:val="正文首行缩进 21"/>
    <w:basedOn w:val="977"/>
    <w:link w:val="1016"/>
    <w:uiPriority w:val="0"/>
    <w:qFormat/>
    <w:pPr>
      <w:ind w:left="200" w:firstLine="200"/>
      <w:spacing w:after="120"/>
    </w:pPr>
    <w:rPr>
      <w:rFonts w:ascii="Times New Roman" w:eastAsia="宋体"/>
      <w:sz w:val="24"/>
    </w:rPr>
  </w:style>
  <w:style w:type="character" w:styleId="1016" w:customStyle="1">
    <w:name w:val="正文首行缩进 2 Char"/>
    <w:link w:val="1015"/>
    <w:uiPriority w:val="0"/>
    <w:qFormat/>
    <w:rPr>
      <w:rFonts w:ascii="Times New Roman" w:hAnsi="Times New Roman" w:eastAsia="仿宋_GB2312" w:cs="Times New Roman"/>
      <w:sz w:val="24"/>
      <w:szCs w:val="24"/>
      <w:lang w:bidi="ar-SA"/>
    </w:rPr>
  </w:style>
  <w:style w:type="table" w:styleId="1017" w:customStyle="1">
    <w:name w:val="网格型1"/>
    <w:basedOn w:val="956"/>
    <w:uiPriority w:val="0"/>
    <w:qFormat/>
    <w:tblPr/>
  </w:style>
  <w:style w:type="character" w:styleId="1018" w:customStyle="1">
    <w:name w:val="要点1"/>
    <w:uiPriority w:val="0"/>
    <w:qFormat/>
    <w:rPr>
      <w:rFonts w:ascii="Times New Roman" w:hAnsi="Times New Roman" w:eastAsia="宋体" w:cs="Times New Roman"/>
      <w:b/>
    </w:rPr>
  </w:style>
  <w:style w:type="character" w:styleId="1019" w:customStyle="1">
    <w:name w:val="尾注引用1"/>
    <w:uiPriority w:val="0"/>
    <w:qFormat/>
    <w:rPr>
      <w:rFonts w:ascii="Times New Roman" w:hAnsi="Times New Roman" w:eastAsia="宋体" w:cs="Times New Roman"/>
      <w:vertAlign w:val="superscript"/>
    </w:rPr>
  </w:style>
  <w:style w:type="character" w:styleId="1020" w:customStyle="1">
    <w:name w:val="页码1"/>
    <w:basedOn w:val="955"/>
    <w:uiPriority w:val="0"/>
    <w:qFormat/>
    <w:rPr>
      <w:rFonts w:ascii="Times New Roman" w:hAnsi="Times New Roman" w:eastAsia="宋体" w:cs="Times New Roman"/>
    </w:rPr>
  </w:style>
  <w:style w:type="character" w:styleId="1021" w:customStyle="1">
    <w:name w:val="已访问的超链接1"/>
    <w:uiPriority w:val="0"/>
    <w:qFormat/>
    <w:rPr>
      <w:rFonts w:ascii="Times New Roman" w:hAnsi="Times New Roman" w:eastAsia="宋体" w:cs="Times New Roman"/>
      <w:color w:val="800080"/>
      <w:u w:val="single"/>
    </w:rPr>
  </w:style>
  <w:style w:type="character" w:styleId="1022" w:customStyle="1">
    <w:name w:val="强调1"/>
    <w:uiPriority w:val="0"/>
    <w:qFormat/>
    <w:rPr>
      <w:rFonts w:ascii="Times New Roman" w:hAnsi="Times New Roman" w:eastAsia="宋体" w:cs="Times New Roman"/>
      <w:color w:val="cc0033"/>
    </w:rPr>
  </w:style>
  <w:style w:type="character" w:styleId="1023" w:customStyle="1">
    <w:name w:val="HTML 打字机1"/>
    <w:uiPriority w:val="0"/>
    <w:qFormat/>
    <w:rPr>
      <w:rFonts w:ascii="宋体" w:hAnsi="Times New Roman" w:eastAsia="宋体" w:cs="宋体"/>
      <w:sz w:val="24"/>
      <w:szCs w:val="24"/>
      <w:lang w:bidi="ar-SA"/>
    </w:rPr>
  </w:style>
  <w:style w:type="character" w:styleId="1024" w:customStyle="1">
    <w:name w:val="超链接1"/>
    <w:uiPriority w:val="0"/>
    <w:qFormat/>
    <w:rPr>
      <w:rFonts w:ascii="Times New Roman" w:hAnsi="Times New Roman" w:eastAsia="宋体" w:cs="Times New Roman"/>
      <w:color w:val="0000ff"/>
      <w:u w:val="single"/>
    </w:rPr>
  </w:style>
  <w:style w:type="character" w:styleId="1025" w:customStyle="1">
    <w:name w:val="批注引用1"/>
    <w:uiPriority w:val="0"/>
    <w:qFormat/>
    <w:rPr>
      <w:rFonts w:ascii="Times New Roman" w:hAnsi="Times New Roman" w:eastAsia="宋体" w:cs="Times New Roman"/>
      <w:sz w:val="21"/>
    </w:rPr>
  </w:style>
  <w:style w:type="character" w:styleId="1026" w:customStyle="1">
    <w:name w:val="脚注引用1"/>
    <w:uiPriority w:val="0"/>
    <w:qFormat/>
    <w:rPr>
      <w:rFonts w:ascii="Times New Roman" w:hAnsi="Times New Roman" w:eastAsia="宋体" w:cs="Times New Roman"/>
      <w:vertAlign w:val="superscript"/>
    </w:rPr>
  </w:style>
  <w:style w:type="paragraph" w:styleId="1027" w:customStyle="1">
    <w:name w:val="标题二、"/>
    <w:basedOn w:val="720"/>
    <w:uiPriority w:val="0"/>
    <w:qFormat/>
    <w:pPr>
      <w:ind w:firstLine="200"/>
      <w:spacing w:line="360" w:lineRule="auto"/>
      <w:outlineLvl w:val="2"/>
    </w:pPr>
    <w:rPr>
      <w:rFonts w:ascii="宋体" w:hAnsi="宋体" w:eastAsia="微软雅黑"/>
      <w:b/>
      <w:szCs w:val="21"/>
    </w:rPr>
  </w:style>
  <w:style w:type="paragraph" w:styleId="1028" w:customStyle="1">
    <w:name w:val="Normal_0"/>
    <w:uiPriority w:val="0"/>
    <w:qFormat/>
    <w:rPr>
      <w:rFonts w:hint="default" w:ascii="黑体" w:hAnsi="黑体" w:eastAsia="黑体" w:cs="Times New Roman"/>
      <w:b/>
      <w:sz w:val="32"/>
      <w:szCs w:val="24"/>
      <w:lang w:val="en-US" w:eastAsia="zh-CN" w:bidi="ar-SA"/>
    </w:rPr>
  </w:style>
  <w:style w:type="paragraph" w:styleId="1029" w:customStyle="1">
    <w:name w:val="索引 41"/>
    <w:basedOn w:val="720"/>
    <w:next w:val="720"/>
    <w:uiPriority w:val="0"/>
    <w:qFormat/>
    <w:pPr>
      <w:ind w:left="600"/>
    </w:pPr>
    <w:rPr>
      <w:rFonts w:ascii="Verdana" w:hAnsi="Verdana" w:eastAsia="宋体"/>
      <w:szCs w:val="20"/>
    </w:rPr>
  </w:style>
  <w:style w:type="paragraph" w:styleId="1030" w:customStyle="1">
    <w:name w:val="列出段落1"/>
    <w:basedOn w:val="720"/>
    <w:uiPriority w:val="0"/>
    <w:qFormat/>
    <w:pPr>
      <w:ind w:firstLine="420"/>
    </w:pPr>
    <w:rPr>
      <w:rFonts w:eastAsia="宋体"/>
    </w:rPr>
  </w:style>
  <w:style w:type="character" w:styleId="1031" w:customStyle="1">
    <w:name w:val="fontstyle01"/>
    <w:uiPriority w:val="0"/>
    <w:qFormat/>
    <w:rPr>
      <w:rFonts w:hint="eastAsia" w:ascii="宋体" w:hAnsi="宋体" w:eastAsia="宋体" w:cs="Times New Roman"/>
      <w:color w:val="000000"/>
      <w:sz w:val="24"/>
      <w:szCs w:val="24"/>
    </w:rPr>
  </w:style>
  <w:style w:type="paragraph" w:styleId="1032" w:customStyle="1">
    <w:name w:val="Normal_0_3"/>
    <w:uiPriority w:val="0"/>
    <w:qFormat/>
    <w:rPr>
      <w:rFonts w:hint="default" w:ascii="黑体" w:hAnsi="黑体" w:eastAsia="黑体" w:cs="黑体"/>
      <w:b/>
      <w:sz w:val="32"/>
      <w:szCs w:val="24"/>
      <w:lang w:val="en-US" w:eastAsia="zh-CN" w:bidi="ar-SA"/>
    </w:rPr>
  </w:style>
  <w:style w:type="paragraph" w:styleId="1033"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34"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03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36" w:customStyle="1">
    <w:name w:val="Normal_0_1"/>
    <w:uiPriority w:val="0"/>
    <w:qFormat/>
    <w:rPr>
      <w:rFonts w:hint="default" w:ascii="黑体" w:hAnsi="黑体" w:eastAsia="黑体" w:cs="黑体"/>
      <w:b/>
      <w:sz w:val="32"/>
      <w:szCs w:val="24"/>
      <w:lang w:val="en-US" w:eastAsia="zh-CN" w:bidi="ar-SA"/>
    </w:rPr>
  </w:style>
  <w:style w:type="paragraph" w:styleId="1037"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038" w:customStyle="1">
    <w:name w:val="Normal_2_0"/>
    <w:uiPriority w:val="0"/>
    <w:qFormat/>
    <w:rPr>
      <w:rFonts w:hint="default" w:ascii="黑体" w:hAnsi="黑体" w:eastAsia="黑体" w:cs="黑体"/>
      <w:b/>
      <w:sz w:val="32"/>
      <w:szCs w:val="24"/>
      <w:lang w:val="en-US" w:eastAsia="zh-CN" w:bidi="ar-SA"/>
    </w:rPr>
  </w:style>
  <w:style w:type="paragraph" w:styleId="1039"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40"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1"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2"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43" w:customStyle="1">
    <w:name w:val="Normal_3_0"/>
    <w:uiPriority w:val="0"/>
    <w:qFormat/>
    <w:rPr>
      <w:rFonts w:hint="default" w:ascii="黑体" w:hAnsi="黑体" w:eastAsia="黑体" w:cs="黑体"/>
      <w:b/>
      <w:sz w:val="32"/>
      <w:szCs w:val="24"/>
      <w:lang w:val="en-US" w:eastAsia="zh-CN" w:bidi="ar-SA"/>
    </w:rPr>
  </w:style>
  <w:style w:type="paragraph" w:styleId="1044"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045"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46"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47"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48"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49" w:customStyle="1">
    <w:name w:val="纯文本 Char_0_0"/>
    <w:link w:val="1050"/>
    <w:uiPriority w:val="0"/>
    <w:qFormat/>
    <w:rPr>
      <w:rFonts w:ascii="宋体" w:hAnsi="Courier New" w:eastAsia="宋体" w:cs="Times New Roman"/>
      <w:sz w:val="21"/>
      <w:szCs w:val="21"/>
    </w:rPr>
  </w:style>
  <w:style w:type="paragraph" w:styleId="1050" w:customStyle="1">
    <w:name w:val="纯文本_0_0"/>
    <w:basedOn w:val="1048"/>
    <w:link w:val="1049"/>
    <w:uiPriority w:val="0"/>
    <w:qFormat/>
    <w:rPr>
      <w:rFonts w:ascii="宋体" w:hAnsi="Courier New"/>
      <w:szCs w:val="21"/>
    </w:rPr>
  </w:style>
  <w:style w:type="paragraph" w:styleId="1051"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052" w:customStyle="1">
    <w:name w:val="Normal_3_0_0"/>
    <w:uiPriority w:val="0"/>
    <w:qFormat/>
    <w:rPr>
      <w:rFonts w:hint="default" w:ascii="黑体" w:hAnsi="黑体" w:eastAsia="黑体" w:cs="Times New Roman"/>
      <w:b/>
      <w:sz w:val="32"/>
      <w:szCs w:val="24"/>
      <w:lang w:val="en-US" w:eastAsia="zh-CN" w:bidi="ar-SA"/>
    </w:rPr>
  </w:style>
  <w:style w:type="paragraph" w:styleId="1053"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54"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055" w:customStyle="1">
    <w:name w:val="Normal_8_0"/>
    <w:uiPriority w:val="0"/>
    <w:qFormat/>
    <w:rPr>
      <w:rFonts w:hint="default" w:ascii="黑体" w:hAnsi="黑体" w:eastAsia="黑体" w:cs="黑体"/>
      <w:b/>
      <w:sz w:val="32"/>
      <w:szCs w:val="24"/>
      <w:lang w:val="en-US" w:eastAsia="zh-CN" w:bidi="ar-SA"/>
    </w:rPr>
  </w:style>
  <w:style w:type="paragraph" w:styleId="1056" w:customStyle="1">
    <w:name w:val="Normal_12_0"/>
    <w:uiPriority w:val="0"/>
    <w:qFormat/>
    <w:rPr>
      <w:rFonts w:hint="default" w:ascii="黑体" w:hAnsi="黑体" w:eastAsia="黑体" w:cs="黑体"/>
      <w:b/>
      <w:sz w:val="32"/>
      <w:szCs w:val="24"/>
      <w:lang w:val="en-US" w:eastAsia="zh-CN" w:bidi="ar-SA"/>
    </w:rPr>
  </w:style>
  <w:style w:type="paragraph" w:styleId="1057"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58" w:customStyle="1">
    <w:name w:val="正文缩进 Char1_0_0"/>
    <w:link w:val="1059"/>
    <w:uiPriority w:val="0"/>
    <w:qFormat/>
    <w:rPr>
      <w:rFonts w:ascii="Times New Roman" w:hAnsi="Times New Roman" w:eastAsia="宋体" w:cs="Times New Roman"/>
      <w:sz w:val="21"/>
      <w:szCs w:val="22"/>
    </w:rPr>
  </w:style>
  <w:style w:type="paragraph" w:styleId="1059" w:customStyle="1">
    <w:name w:val="正文缩进_0_0"/>
    <w:basedOn w:val="1057"/>
    <w:link w:val="1058"/>
    <w:uiPriority w:val="0"/>
    <w:qFormat/>
    <w:pPr>
      <w:ind w:firstLine="420"/>
    </w:pPr>
    <w:rPr>
      <w:rFonts w:ascii="Calibri" w:hAnsi="Calibri"/>
      <w:szCs w:val="22"/>
    </w:rPr>
  </w:style>
  <w:style w:type="paragraph" w:styleId="1060"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61" w:customStyle="1">
    <w:name w:val="Normal_14_0"/>
    <w:uiPriority w:val="0"/>
    <w:qFormat/>
    <w:rPr>
      <w:rFonts w:hint="default" w:ascii="黑体" w:hAnsi="黑体" w:eastAsia="黑体" w:cs="黑体"/>
      <w:b/>
      <w:sz w:val="32"/>
      <w:szCs w:val="24"/>
      <w:lang w:val="en-US" w:eastAsia="zh-CN" w:bidi="ar-SA"/>
    </w:rPr>
  </w:style>
  <w:style w:type="paragraph" w:styleId="1062"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3"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4" w:customStyle="1">
    <w:name w:val="Normal_15_0"/>
    <w:uiPriority w:val="0"/>
    <w:qFormat/>
    <w:rPr>
      <w:rFonts w:hint="default" w:ascii="黑体" w:hAnsi="黑体" w:eastAsia="黑体" w:cs="黑体"/>
      <w:b/>
      <w:sz w:val="32"/>
      <w:szCs w:val="24"/>
      <w:lang w:val="en-US" w:eastAsia="zh-CN" w:bidi="ar-SA"/>
    </w:rPr>
  </w:style>
  <w:style w:type="paragraph" w:styleId="1065"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6" w:customStyle="1">
    <w:name w:val="Normal_17_0"/>
    <w:uiPriority w:val="0"/>
    <w:qFormat/>
    <w:rPr>
      <w:rFonts w:hint="default" w:ascii="黑体" w:hAnsi="黑体" w:eastAsia="黑体" w:cs="黑体"/>
      <w:b/>
      <w:sz w:val="32"/>
      <w:szCs w:val="24"/>
      <w:lang w:val="en-US" w:eastAsia="zh-CN" w:bidi="ar-SA"/>
    </w:rPr>
  </w:style>
  <w:style w:type="paragraph" w:styleId="1067"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8"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9" w:customStyle="1">
    <w:name w:val="Normal_14_0_0"/>
    <w:uiPriority w:val="0"/>
    <w:qFormat/>
    <w:rPr>
      <w:rFonts w:hint="default" w:ascii="黑体" w:hAnsi="黑体" w:eastAsia="黑体" w:cs="Times New Roman"/>
      <w:b/>
      <w:sz w:val="32"/>
      <w:szCs w:val="24"/>
      <w:lang w:val="en-US" w:eastAsia="zh-CN" w:bidi="ar-SA"/>
    </w:rPr>
  </w:style>
  <w:style w:type="paragraph" w:styleId="1070"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071" w:customStyle="1">
    <w:name w:val="Normal_18_0"/>
    <w:uiPriority w:val="0"/>
    <w:qFormat/>
    <w:rPr>
      <w:rFonts w:hint="default" w:ascii="黑体" w:hAnsi="黑体" w:eastAsia="黑体" w:cs="黑体"/>
      <w:b/>
      <w:sz w:val="32"/>
      <w:szCs w:val="24"/>
      <w:lang w:val="en-US" w:eastAsia="zh-CN" w:bidi="ar-SA"/>
    </w:rPr>
  </w:style>
  <w:style w:type="paragraph" w:styleId="1072"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73"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7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75" w:customStyle="1">
    <w:name w:val="正文文本1"/>
    <w:basedOn w:val="720"/>
    <w:next w:val="1074"/>
    <w:uiPriority w:val="0"/>
    <w:qFormat/>
    <w:pPr>
      <w:spacing w:before="120" w:line="22" w:lineRule="atLeast"/>
      <w:tabs>
        <w:tab w:val="left" w:pos="567" w:leader="none"/>
      </w:tabs>
    </w:pPr>
    <w:rPr>
      <w:rFonts w:ascii="宋体" w:hAnsi="宋体" w:eastAsia="宋体" w:cs="宋体"/>
    </w:rPr>
  </w:style>
  <w:style w:type="character" w:styleId="1076" w:customStyle="1">
    <w:name w:val="正文（标记） Char2"/>
    <w:link w:val="1077"/>
    <w:uiPriority w:val="0"/>
    <w:qFormat/>
    <w:rPr>
      <w:rFonts w:ascii="Times New Roman" w:hAnsi="Times New Roman" w:eastAsia="宋体" w:cs="Times New Roman"/>
      <w:sz w:val="24"/>
      <w:szCs w:val="24"/>
    </w:rPr>
  </w:style>
  <w:style w:type="paragraph" w:styleId="1077" w:customStyle="1">
    <w:name w:val="正文（标记）"/>
    <w:basedOn w:val="720"/>
    <w:link w:val="1076"/>
    <w:uiPriority w:val="0"/>
    <w:qFormat/>
    <w:pPr>
      <w:spacing w:before="50" w:after="50"/>
      <w:tabs>
        <w:tab w:val="left" w:pos="0" w:leader="none"/>
        <w:tab w:val="left" w:pos="840" w:leader="none"/>
      </w:tabs>
    </w:pPr>
    <w:rPr>
      <w:rFonts w:eastAsia="宋体"/>
    </w:rPr>
  </w:style>
  <w:style w:type="character" w:styleId="1078" w:customStyle="1">
    <w:name w:val="Char Char2"/>
    <w:uiPriority w:val="0"/>
    <w:qFormat/>
    <w:rPr>
      <w:rFonts w:ascii="Times New Roman" w:hAnsi="Times New Roman" w:eastAsia="宋体" w:cs="Times New Roman"/>
      <w:sz w:val="18"/>
      <w:szCs w:val="18"/>
    </w:rPr>
  </w:style>
  <w:style w:type="character" w:styleId="1079" w:customStyle="1">
    <w:name w:val="maywed421"/>
    <w:uiPriority w:val="0"/>
    <w:qFormat/>
    <w:rPr>
      <w:rFonts w:ascii="Times New Roman" w:hAnsi="Times New Roman" w:eastAsia="宋体" w:cs="Times New Roman"/>
      <w:color w:val="366fb6"/>
      <w:u w:val="none"/>
    </w:rPr>
  </w:style>
  <w:style w:type="paragraph" w:styleId="1080"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81"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82" w:customStyle="1">
    <w:name w:val="Comment Text Char"/>
    <w:uiPriority w:val="0"/>
    <w:qFormat/>
    <w:rPr>
      <w:rFonts w:ascii="Times New Roman" w:hAnsi="Times New Roman" w:eastAsia="宋体" w:cs="Times New Roman"/>
      <w:sz w:val="21"/>
      <w:szCs w:val="21"/>
      <w:lang w:bidi="ar-SA"/>
    </w:rPr>
  </w:style>
  <w:style w:type="character" w:styleId="1083" w:customStyle="1">
    <w:name w:val="Footer Char"/>
    <w:uiPriority w:val="0"/>
    <w:qFormat/>
    <w:rPr>
      <w:rFonts w:ascii="Times New Roman" w:hAnsi="Times New Roman" w:eastAsia="宋体" w:cs="Times New Roman"/>
      <w:sz w:val="18"/>
      <w:lang w:val="en-US" w:eastAsia="zh-CN"/>
    </w:rPr>
  </w:style>
  <w:style w:type="character" w:styleId="1084" w:customStyle="1">
    <w:name w:val="ca-41"/>
    <w:uiPriority w:val="0"/>
    <w:qFormat/>
    <w:rPr>
      <w:rFonts w:ascii="宋体" w:hAnsi="Times New Roman" w:eastAsia="宋体" w:cs="Times New Roman"/>
      <w:b/>
      <w:bCs/>
      <w:color w:val="000000"/>
      <w:spacing w:val="-20"/>
      <w:sz w:val="21"/>
      <w:szCs w:val="21"/>
    </w:rPr>
  </w:style>
  <w:style w:type="character" w:styleId="1085" w:customStyle="1">
    <w:name w:val="ca-1"/>
    <w:basedOn w:val="955"/>
    <w:uiPriority w:val="0"/>
    <w:qFormat/>
    <w:rPr>
      <w:rFonts w:ascii="Times New Roman" w:hAnsi="Times New Roman" w:eastAsia="宋体" w:cs="Times New Roman"/>
    </w:rPr>
  </w:style>
  <w:style w:type="character" w:styleId="1086" w:customStyle="1">
    <w:name w:val="Plain Text Char"/>
    <w:uiPriority w:val="0"/>
    <w:qFormat/>
    <w:rPr>
      <w:rFonts w:ascii="宋体" w:hAnsi="Times New Roman" w:eastAsia="宋体" w:cs="Times New Roman"/>
      <w:sz w:val="21"/>
      <w:lang w:val="en-US" w:eastAsia="zh-CN"/>
    </w:rPr>
  </w:style>
  <w:style w:type="character" w:styleId="1087" w:customStyle="1">
    <w:name w:val="Header Char"/>
    <w:uiPriority w:val="0"/>
    <w:qFormat/>
    <w:rPr>
      <w:rFonts w:ascii="Times New Roman" w:hAnsi="Times New Roman" w:eastAsia="宋体" w:cs="Times New Roman"/>
      <w:sz w:val="18"/>
      <w:lang w:val="en-US" w:eastAsia="zh-CN"/>
    </w:rPr>
  </w:style>
  <w:style w:type="character" w:styleId="1088" w:customStyle="1">
    <w:name w:val="marklong"/>
    <w:basedOn w:val="955"/>
    <w:uiPriority w:val="0"/>
    <w:qFormat/>
    <w:rPr>
      <w:rFonts w:ascii="Times New Roman" w:hAnsi="Times New Roman" w:eastAsia="宋体" w:cs="Times New Roman"/>
    </w:rPr>
  </w:style>
  <w:style w:type="character" w:styleId="1089" w:customStyle="1">
    <w:name w:val="普通文字1 Char"/>
    <w:uiPriority w:val="0"/>
    <w:qFormat/>
    <w:rPr>
      <w:rFonts w:ascii="宋体" w:hAnsi="Times New Roman" w:eastAsia="宋体" w:cs="Courier New"/>
      <w:sz w:val="21"/>
      <w:szCs w:val="21"/>
      <w:lang w:val="en-US" w:eastAsia="zh-CN" w:bidi="ar-SA"/>
    </w:rPr>
  </w:style>
  <w:style w:type="character" w:styleId="1090" w:customStyle="1">
    <w:name w:val="ca-21"/>
    <w:uiPriority w:val="0"/>
    <w:qFormat/>
    <w:rPr>
      <w:rFonts w:ascii="宋体" w:hAnsi="Times New Roman" w:eastAsia="宋体" w:cs="Times New Roman"/>
      <w:sz w:val="21"/>
    </w:rPr>
  </w:style>
  <w:style w:type="paragraph" w:styleId="1091" w:customStyle="1">
    <w:name w:val="正文（缩进）"/>
    <w:basedOn w:val="720"/>
    <w:uiPriority w:val="0"/>
    <w:qFormat/>
    <w:pPr>
      <w:ind w:firstLine="200"/>
      <w:spacing w:before="50" w:after="50" w:line="360" w:lineRule="auto"/>
    </w:pPr>
    <w:rPr>
      <w:rFonts w:eastAsia="宋体"/>
    </w:rPr>
  </w:style>
  <w:style w:type="character" w:styleId="1092" w:customStyle="1">
    <w:name w:val="Heading 3 Char"/>
    <w:uiPriority w:val="0"/>
    <w:qFormat/>
    <w:rPr>
      <w:rFonts w:ascii="Times New Roman" w:hAnsi="Times New Roman" w:eastAsia="宋体" w:cs="Times New Roman"/>
      <w:b/>
      <w:bCs/>
      <w:sz w:val="32"/>
      <w:szCs w:val="32"/>
      <w:lang w:bidi="ar-SA"/>
    </w:rPr>
  </w:style>
  <w:style w:type="character" w:styleId="1093" w:customStyle="1">
    <w:name w:val="z12 style23"/>
    <w:basedOn w:val="955"/>
    <w:uiPriority w:val="0"/>
    <w:qFormat/>
    <w:rPr>
      <w:rFonts w:ascii="Times New Roman" w:hAnsi="Times New Roman" w:eastAsia="宋体" w:cs="Times New Roman"/>
    </w:rPr>
  </w:style>
  <w:style w:type="paragraph" w:styleId="1094" w:customStyle="1">
    <w:name w:val="Indent Normal"/>
    <w:basedOn w:val="720"/>
    <w:uiPriority w:val="0"/>
    <w:qFormat/>
    <w:pPr>
      <w:ind w:firstLine="150"/>
    </w:pPr>
    <w:rPr>
      <w:rFonts w:eastAsia="宋体"/>
      <w:szCs w:val="20"/>
    </w:rPr>
  </w:style>
  <w:style w:type="character" w:styleId="1095" w:customStyle="1">
    <w:name w:val="Char Char21"/>
    <w:uiPriority w:val="0"/>
    <w:qFormat/>
    <w:rPr>
      <w:rFonts w:ascii="Times New Roman" w:hAnsi="Times New Roman" w:eastAsia="宋体" w:cs="Times New Roman"/>
      <w:sz w:val="18"/>
      <w:szCs w:val="18"/>
    </w:rPr>
  </w:style>
  <w:style w:type="character" w:styleId="1096" w:customStyle="1">
    <w:name w:val="ca-31"/>
    <w:uiPriority w:val="0"/>
    <w:qFormat/>
    <w:rPr>
      <w:rFonts w:ascii="宋体" w:hAnsi="Times New Roman" w:eastAsia="宋体" w:cs="Times New Roman"/>
      <w:color w:val="000000"/>
      <w:sz w:val="21"/>
      <w:szCs w:val="21"/>
    </w:rPr>
  </w:style>
  <w:style w:type="character" w:styleId="1097" w:customStyle="1">
    <w:name w:val="apple-converted-space"/>
    <w:basedOn w:val="955"/>
    <w:uiPriority w:val="0"/>
    <w:qFormat/>
    <w:rPr>
      <w:rFonts w:ascii="Times New Roman" w:hAnsi="Times New Roman" w:eastAsia="宋体" w:cs="Times New Roman"/>
    </w:rPr>
  </w:style>
  <w:style w:type="character" w:styleId="1098" w:customStyle="1">
    <w:name w:val="Char Char1"/>
    <w:uiPriority w:val="0"/>
    <w:qFormat/>
    <w:rPr>
      <w:rFonts w:ascii="宋体" w:hAnsi="Times New Roman" w:eastAsia="宋体" w:cs="Times New Roman"/>
      <w:sz w:val="21"/>
      <w:lang w:val="en-US" w:eastAsia="zh-CN"/>
    </w:rPr>
  </w:style>
  <w:style w:type="character" w:styleId="1099" w:customStyle="1">
    <w:name w:val="font21"/>
    <w:uiPriority w:val="0"/>
    <w:qFormat/>
    <w:rPr>
      <w:rFonts w:ascii="Times New Roman" w:hAnsi="Times New Roman" w:eastAsia="宋体" w:cs="Times New Roman"/>
      <w:color w:val="000000"/>
      <w:sz w:val="20"/>
      <w:u w:val="none"/>
    </w:rPr>
  </w:style>
  <w:style w:type="character" w:styleId="1100" w:customStyle="1">
    <w:name w:val="ca-01"/>
    <w:uiPriority w:val="0"/>
    <w:qFormat/>
    <w:rPr>
      <w:rFonts w:ascii="宋体" w:hAnsi="Times New Roman" w:eastAsia="宋体" w:cs="Times New Roman"/>
      <w:b/>
      <w:bCs/>
      <w:spacing w:val="-20"/>
      <w:sz w:val="24"/>
      <w:szCs w:val="24"/>
    </w:rPr>
  </w:style>
  <w:style w:type="character" w:styleId="1101" w:customStyle="1">
    <w:name w:val="Char Char23"/>
    <w:uiPriority w:val="0"/>
    <w:qFormat/>
    <w:rPr>
      <w:rFonts w:ascii="Times New Roman" w:hAnsi="Times New Roman" w:eastAsia="宋体" w:cs="Times New Roman"/>
      <w:sz w:val="24"/>
      <w:szCs w:val="21"/>
      <w:lang w:bidi="ar-SA"/>
    </w:rPr>
  </w:style>
  <w:style w:type="character" w:styleId="1102" w:customStyle="1">
    <w:name w:val="Char Char"/>
    <w:uiPriority w:val="0"/>
    <w:qFormat/>
    <w:rPr>
      <w:rFonts w:ascii="Times New Roman" w:hAnsi="Times New Roman" w:eastAsia="宋体" w:cs="Times New Roman"/>
      <w:sz w:val="18"/>
      <w:lang w:val="en-US" w:eastAsia="zh-CN"/>
    </w:rPr>
  </w:style>
  <w:style w:type="character" w:styleId="1103" w:customStyle="1">
    <w:name w:val="Char Char3"/>
    <w:uiPriority w:val="0"/>
    <w:qFormat/>
    <w:rPr>
      <w:rFonts w:ascii="宋体" w:hAnsi="Times New Roman" w:eastAsia="宋体" w:cs="Times New Roman"/>
      <w:sz w:val="18"/>
      <w:szCs w:val="18"/>
      <w:lang w:val="en-US" w:eastAsia="zh-CN" w:bidi="ar-SA"/>
    </w:rPr>
  </w:style>
  <w:style w:type="paragraph" w:styleId="1104"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05" w:customStyle="1">
    <w:name w:val="Heading 4 Char"/>
    <w:uiPriority w:val="0"/>
    <w:qFormat/>
    <w:rPr>
      <w:rFonts w:ascii="Cambria" w:hAnsi="Cambria" w:eastAsia="宋体" w:cs="Cambria"/>
      <w:b/>
      <w:bCs/>
      <w:sz w:val="28"/>
      <w:szCs w:val="28"/>
      <w:lang w:bidi="ar-SA"/>
    </w:rPr>
  </w:style>
  <w:style w:type="character" w:styleId="1106" w:customStyle="1">
    <w:name w:val="Header Char1"/>
    <w:uiPriority w:val="0"/>
    <w:qFormat/>
    <w:rPr>
      <w:rFonts w:ascii="Times New Roman" w:hAnsi="Times New Roman" w:eastAsia="宋体" w:cs="Times New Roman"/>
      <w:sz w:val="18"/>
      <w:szCs w:val="18"/>
      <w:lang w:bidi="ar-SA"/>
    </w:rPr>
  </w:style>
  <w:style w:type="character" w:styleId="1107" w:customStyle="1">
    <w:name w:val="Footer Char1"/>
    <w:uiPriority w:val="0"/>
    <w:qFormat/>
    <w:rPr>
      <w:rFonts w:ascii="Times New Roman" w:hAnsi="Times New Roman" w:eastAsia="宋体" w:cs="Times New Roman"/>
      <w:sz w:val="18"/>
      <w:szCs w:val="18"/>
      <w:lang w:bidi="ar-SA"/>
    </w:rPr>
  </w:style>
  <w:style w:type="character" w:styleId="1108" w:customStyle="1">
    <w:name w:val="wj1"/>
    <w:uiPriority w:val="0"/>
    <w:qFormat/>
    <w:rPr>
      <w:rFonts w:ascii="Times New Roman" w:hAnsi="Times New Roman" w:eastAsia="宋体" w:cs="Times New Roman"/>
      <w:color w:val="000000"/>
      <w:sz w:val="18"/>
      <w:szCs w:val="18"/>
      <w:u w:val="none"/>
    </w:rPr>
  </w:style>
  <w:style w:type="character" w:styleId="1109" w:customStyle="1">
    <w:name w:val="ca-11"/>
    <w:uiPriority w:val="0"/>
    <w:qFormat/>
    <w:rPr>
      <w:rFonts w:ascii="宋体" w:hAnsi="Times New Roman" w:eastAsia="宋体" w:cs="Times New Roman"/>
      <w:b/>
      <w:bCs/>
      <w:color w:val="000000"/>
      <w:spacing w:val="-20"/>
      <w:sz w:val="28"/>
      <w:szCs w:val="28"/>
    </w:rPr>
  </w:style>
  <w:style w:type="paragraph" w:styleId="1110"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11" w:customStyle="1">
    <w:name w:val="Plain Text Char1"/>
    <w:uiPriority w:val="0"/>
    <w:qFormat/>
    <w:rPr>
      <w:rFonts w:ascii="宋体" w:hAnsi="Times New Roman" w:eastAsia="宋体" w:cs="Times New Roman"/>
      <w:sz w:val="21"/>
      <w:szCs w:val="21"/>
      <w:lang w:val="en-US" w:eastAsia="zh-CN" w:bidi="ar-SA"/>
    </w:rPr>
  </w:style>
  <w:style w:type="character" w:styleId="1112" w:customStyle="1">
    <w:name w:val="段落 Char"/>
    <w:uiPriority w:val="0"/>
    <w:qFormat/>
    <w:rPr>
      <w:rFonts w:ascii="仿宋_GB2312" w:hAnsi="Times New Roman" w:eastAsia="仿宋_GB2312" w:cs="Times New Roman"/>
      <w:sz w:val="24"/>
      <w:szCs w:val="24"/>
      <w:lang w:val="en-US" w:eastAsia="zh-CN" w:bidi="ar-SA"/>
    </w:rPr>
  </w:style>
  <w:style w:type="character" w:styleId="1113" w:customStyle="1">
    <w:name w:val="Heading 2 Char"/>
    <w:uiPriority w:val="0"/>
    <w:qFormat/>
    <w:rPr>
      <w:rFonts w:ascii="Arial" w:hAnsi="Arial" w:eastAsia="黑体" w:cs="Times New Roman"/>
      <w:b/>
      <w:bCs/>
      <w:sz w:val="32"/>
      <w:szCs w:val="32"/>
      <w:lang w:val="en-US" w:eastAsia="zh-CN" w:bidi="ar-SA"/>
    </w:rPr>
  </w:style>
  <w:style w:type="paragraph" w:styleId="1114"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15" w:customStyle="1">
    <w:name w:val="Char Char31"/>
    <w:uiPriority w:val="0"/>
    <w:qFormat/>
    <w:rPr>
      <w:rFonts w:ascii="Arial" w:hAnsi="Arial" w:eastAsia="黑体" w:cs="Times New Roman"/>
      <w:b/>
      <w:bCs/>
      <w:sz w:val="32"/>
      <w:szCs w:val="32"/>
      <w:lang w:val="en-US" w:eastAsia="zh-CN" w:bidi="ar-SA"/>
    </w:rPr>
  </w:style>
  <w:style w:type="paragraph" w:styleId="1116" w:customStyle="1">
    <w:name w:val="正文（黑体）"/>
    <w:basedOn w:val="720"/>
    <w:next w:val="720"/>
    <w:uiPriority w:val="0"/>
    <w:qFormat/>
    <w:pPr>
      <w:ind w:firstLine="200"/>
      <w:spacing w:before="50" w:after="50" w:line="360" w:lineRule="auto"/>
    </w:pPr>
    <w:rPr>
      <w:rFonts w:ascii="黑体" w:eastAsia="黑体"/>
      <w:color w:val="000080"/>
    </w:rPr>
  </w:style>
  <w:style w:type="character" w:styleId="1117" w:customStyle="1">
    <w:name w:val="ca-51"/>
    <w:uiPriority w:val="0"/>
    <w:qFormat/>
    <w:rPr>
      <w:rFonts w:ascii="楷体_GB2312" w:hAnsi="Times New Roman" w:eastAsia="楷体_GB2312" w:cs="Times New Roman"/>
      <w:b/>
      <w:bCs/>
      <w:spacing w:val="-20"/>
      <w:sz w:val="24"/>
      <w:szCs w:val="24"/>
    </w:rPr>
  </w:style>
  <w:style w:type="paragraph" w:styleId="1118" w:customStyle="1">
    <w:name w:val="加点正文缩进"/>
    <w:basedOn w:val="720"/>
    <w:uiPriority w:val="0"/>
    <w:qFormat/>
    <w:pPr>
      <w:ind w:left="962" w:hanging="480"/>
      <w:spacing w:line="300" w:lineRule="auto"/>
      <w:tabs>
        <w:tab w:val="left" w:pos="840" w:leader="none"/>
      </w:tabs>
    </w:pPr>
    <w:rPr>
      <w:rFonts w:eastAsia="宋体"/>
    </w:rPr>
  </w:style>
  <w:style w:type="paragraph" w:styleId="1119" w:customStyle="1">
    <w:name w:val="默认段落字体 Para Char Char Char Char Char Char Char Char Char Char Char Char Char Char"/>
    <w:basedOn w:val="970"/>
    <w:uiPriority w:val="0"/>
    <w:qFormat/>
    <w:rPr>
      <w:rFonts w:ascii="Tahoma" w:hAnsi="Tahoma"/>
    </w:rPr>
  </w:style>
  <w:style w:type="paragraph" w:styleId="1120">
    <w:name w:val="List Paragraph"/>
    <w:basedOn w:val="720"/>
    <w:uiPriority w:val="0"/>
    <w:qFormat/>
    <w:pPr>
      <w:ind w:firstLine="200"/>
    </w:pPr>
    <w:rPr>
      <w:rFonts w:ascii="Calibri" w:hAnsi="Calibri" w:eastAsia="宋体"/>
      <w:szCs w:val="22"/>
    </w:rPr>
  </w:style>
  <w:style w:type="paragraph" w:styleId="1121" w:customStyle="1">
    <w:name w:val="序号"/>
    <w:next w:val="720"/>
    <w:uiPriority w:val="0"/>
    <w:qFormat/>
    <w:pPr>
      <w:jc w:val="center"/>
    </w:pPr>
    <w:rPr>
      <w:rFonts w:hint="default" w:ascii="Times New Roman" w:hAnsi="Times New Roman" w:eastAsia="仿宋_GB2312" w:cs="Times New Roman"/>
      <w:bCs/>
      <w:sz w:val="21"/>
      <w:szCs w:val="44"/>
      <w:lang w:val="en-US" w:eastAsia="zh-CN" w:bidi="ar-SA"/>
    </w:rPr>
  </w:style>
  <w:style w:type="paragraph" w:styleId="1122" w:customStyle="1">
    <w:name w:val="Char"/>
    <w:basedOn w:val="720"/>
    <w:uiPriority w:val="0"/>
    <w:qFormat/>
    <w:pPr>
      <w:tabs>
        <w:tab w:val="left" w:pos="360" w:leader="none"/>
      </w:tabs>
    </w:pPr>
    <w:rPr>
      <w:rFonts w:ascii="仿宋_GB2312" w:eastAsia="仿宋_GB2312"/>
      <w:b/>
    </w:rPr>
  </w:style>
  <w:style w:type="paragraph" w:styleId="1123" w:customStyle="1">
    <w:name w:val="xl35"/>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24" w:customStyle="1">
    <w:name w:val="xl36"/>
    <w:basedOn w:val="72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25" w:customStyle="1">
    <w:name w:val="Char Char Char"/>
    <w:basedOn w:val="720"/>
    <w:uiPriority w:val="0"/>
    <w:qFormat/>
    <w:rPr>
      <w:rFonts w:ascii="Tahoma" w:hAnsi="Tahoma" w:eastAsia="宋体"/>
      <w:szCs w:val="20"/>
    </w:rPr>
  </w:style>
  <w:style w:type="paragraph" w:styleId="1126" w:customStyle="1">
    <w:name w:val="Char12"/>
    <w:basedOn w:val="720"/>
    <w:uiPriority w:val="0"/>
    <w:qFormat/>
    <w:pPr>
      <w:ind w:left="360" w:right="202" w:firstLine="360"/>
      <w:spacing w:line="480" w:lineRule="auto"/>
      <w:tabs>
        <w:tab w:val="left" w:pos="360" w:leader="none"/>
      </w:tabs>
    </w:pPr>
    <w:rPr>
      <w:rFonts w:eastAsia="宋体"/>
    </w:rPr>
  </w:style>
  <w:style w:type="paragraph" w:styleId="1127" w:customStyle="1">
    <w:name w:val="Char Char Char Char Char Char Char Char Char Char"/>
    <w:basedOn w:val="720"/>
    <w:uiPriority w:val="0"/>
    <w:qFormat/>
    <w:rPr>
      <w:rFonts w:ascii="Tahoma" w:hAnsi="Tahoma" w:eastAsia="宋体"/>
      <w:szCs w:val="20"/>
    </w:rPr>
  </w:style>
  <w:style w:type="paragraph" w:styleId="1128" w:customStyle="1">
    <w:name w:val="正文段"/>
    <w:basedOn w:val="720"/>
    <w:uiPriority w:val="0"/>
    <w:qFormat/>
    <w:pPr>
      <w:ind w:firstLine="425"/>
      <w:spacing w:after="240" w:line="240" w:lineRule="atLeast"/>
      <w:widowControl/>
    </w:pPr>
    <w:rPr>
      <w:rFonts w:eastAsia="宋体"/>
      <w:szCs w:val="20"/>
    </w:rPr>
  </w:style>
  <w:style w:type="paragraph" w:styleId="1129"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30" w:customStyle="1">
    <w:name w:val="Char Char Char Char Char Char Char Char Char Char1"/>
    <w:basedOn w:val="720"/>
    <w:uiPriority w:val="0"/>
    <w:qFormat/>
    <w:rPr>
      <w:rFonts w:ascii="Tahoma" w:hAnsi="Tahoma" w:eastAsia="宋体" w:cs="Tahoma"/>
    </w:rPr>
  </w:style>
  <w:style w:type="paragraph" w:styleId="1131" w:customStyle="1">
    <w:name w:val="xl34"/>
    <w:basedOn w:val="720"/>
    <w:uiPriority w:val="0"/>
    <w:qFormat/>
    <w:pPr>
      <w:jc w:val="center"/>
      <w:spacing w:before="100" w:beforeAutospacing="1" w:after="100" w:afterAutospacing="1"/>
      <w:widowControl/>
    </w:pPr>
    <w:rPr>
      <w:rFonts w:ascii="Arial Unicode MS" w:hAnsi="Arial Unicode MS" w:eastAsia="Arial Unicode MS"/>
    </w:rPr>
  </w:style>
  <w:style w:type="paragraph" w:styleId="1132" w:customStyle="1">
    <w:name w:val="前言、引言标题"/>
    <w:next w:val="72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33" w:customStyle="1">
    <w:name w:val="Char Char Char Char Char Char Char Char Char Char Char Char Char"/>
    <w:basedOn w:val="720"/>
    <w:uiPriority w:val="0"/>
    <w:qFormat/>
    <w:pPr>
      <w:jc w:val="left"/>
      <w:spacing w:after="160" w:line="240" w:lineRule="exact"/>
      <w:widowControl/>
    </w:pPr>
    <w:rPr>
      <w:rFonts w:ascii="Verdana" w:hAnsi="Verdana" w:eastAsia="宋体"/>
      <w:sz w:val="20"/>
      <w:szCs w:val="20"/>
      <w:lang w:eastAsia="en-US"/>
    </w:rPr>
  </w:style>
  <w:style w:type="paragraph" w:styleId="1134" w:customStyle="1">
    <w:name w:val="pa-0"/>
    <w:basedOn w:val="720"/>
    <w:uiPriority w:val="0"/>
    <w:qFormat/>
    <w:pPr>
      <w:ind w:firstLine="480"/>
      <w:spacing w:line="360" w:lineRule="atLeast"/>
      <w:widowControl/>
    </w:pPr>
    <w:rPr>
      <w:rFonts w:ascii="宋体" w:eastAsia="宋体" w:cs="宋体"/>
    </w:rPr>
  </w:style>
  <w:style w:type="paragraph" w:styleId="1135" w:customStyle="1">
    <w:name w:val="Char111"/>
    <w:basedOn w:val="720"/>
    <w:uiPriority w:val="0"/>
    <w:qFormat/>
    <w:pPr>
      <w:jc w:val="left"/>
      <w:spacing w:after="160" w:line="240" w:lineRule="exact"/>
      <w:widowControl/>
    </w:pPr>
    <w:rPr>
      <w:rFonts w:ascii="Verdana" w:hAnsi="Verdana" w:eastAsia="宋体"/>
      <w:sz w:val="20"/>
      <w:szCs w:val="20"/>
      <w:lang w:eastAsia="en-US"/>
    </w:rPr>
  </w:style>
  <w:style w:type="paragraph" w:styleId="1136" w:customStyle="1">
    <w:name w:val="一级条标题"/>
    <w:next w:val="1129"/>
    <w:uiPriority w:val="0"/>
    <w:qFormat/>
    <w:pPr>
      <w:outlineLvl w:val="2"/>
    </w:pPr>
    <w:rPr>
      <w:rFonts w:hint="default" w:ascii="Times New Roman" w:hAnsi="Times New Roman" w:eastAsia="黑体" w:cs="Times New Roman"/>
      <w:sz w:val="21"/>
      <w:lang w:val="en-US" w:eastAsia="zh-CN" w:bidi="ar-SA"/>
    </w:rPr>
  </w:style>
  <w:style w:type="paragraph" w:styleId="1137" w:customStyle="1">
    <w:name w:val="二级条标题"/>
    <w:basedOn w:val="1136"/>
    <w:next w:val="1129"/>
    <w:uiPriority w:val="0"/>
    <w:qFormat/>
    <w:pPr>
      <w:ind w:left="360"/>
      <w:outlineLvl w:val="3"/>
    </w:pPr>
    <w:rPr>
      <w:rFonts w:eastAsia="宋体"/>
    </w:rPr>
  </w:style>
  <w:style w:type="paragraph" w:styleId="1138" w:customStyle="1">
    <w:name w:val="三级条标题"/>
    <w:basedOn w:val="1137"/>
    <w:next w:val="1129"/>
    <w:uiPriority w:val="0"/>
    <w:qFormat/>
    <w:pPr>
      <w:ind w:left="1050"/>
      <w:outlineLvl w:val="4"/>
    </w:pPr>
  </w:style>
  <w:style w:type="paragraph" w:styleId="1139" w:customStyle="1">
    <w:name w:val="FA正文+标号"/>
    <w:basedOn w:val="720"/>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40" w:customStyle="1">
    <w:name w:val="表文1"/>
    <w:basedOn w:val="720"/>
    <w:uiPriority w:val="0"/>
    <w:qFormat/>
    <w:pPr>
      <w:ind w:firstLine="196"/>
      <w:spacing w:line="360" w:lineRule="auto"/>
      <w:widowControl/>
    </w:pPr>
    <w:rPr>
      <w:rFonts w:ascii="宋体" w:eastAsia="宋体"/>
    </w:rPr>
  </w:style>
  <w:style w:type="paragraph" w:styleId="1141" w:customStyle="1">
    <w:name w:val="正文1"/>
    <w:basedOn w:val="720"/>
    <w:uiPriority w:val="0"/>
    <w:qFormat/>
    <w:pPr>
      <w:ind w:left="357" w:firstLine="420"/>
      <w:jc w:val="left"/>
      <w:spacing w:line="360" w:lineRule="auto"/>
      <w:widowControl/>
    </w:pPr>
    <w:rPr>
      <w:rFonts w:eastAsia="宋体" w:cs="Arial"/>
      <w:szCs w:val="20"/>
    </w:rPr>
  </w:style>
  <w:style w:type="paragraph" w:styleId="1142" w:customStyle="1">
    <w:name w:val="表内容"/>
    <w:basedOn w:val="1141"/>
    <w:uiPriority w:val="0"/>
    <w:qFormat/>
    <w:pPr>
      <w:ind w:left="0" w:firstLine="0"/>
      <w:spacing w:line="320" w:lineRule="exact"/>
    </w:pPr>
    <w:rPr>
      <w:rFonts w:cs="Times New Roman"/>
      <w:sz w:val="20"/>
    </w:rPr>
  </w:style>
  <w:style w:type="paragraph" w:styleId="1143" w:customStyle="1">
    <w:name w:val="Char Char1 Char Char Char Char Char Char"/>
    <w:basedOn w:val="720"/>
    <w:uiPriority w:val="0"/>
    <w:qFormat/>
    <w:pPr>
      <w:jc w:val="center"/>
      <w:widowControl/>
    </w:pPr>
    <w:rPr>
      <w:rFonts w:eastAsia="宋体"/>
      <w:szCs w:val="20"/>
    </w:rPr>
  </w:style>
  <w:style w:type="paragraph" w:styleId="1144" w:customStyle="1">
    <w:name w:val="xl27"/>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5" w:customStyle="1">
    <w:name w:val="普通正文"/>
    <w:basedOn w:val="720"/>
    <w:uiPriority w:val="0"/>
    <w:qFormat/>
    <w:pPr>
      <w:ind w:firstLine="425"/>
      <w:jc w:val="left"/>
    </w:pPr>
    <w:rPr>
      <w:rFonts w:ascii="宋体" w:eastAsia="宋体"/>
      <w:sz w:val="20"/>
      <w:szCs w:val="20"/>
    </w:rPr>
  </w:style>
  <w:style w:type="paragraph" w:styleId="1146"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47" w:customStyle="1">
    <w:name w:val="附图标题"/>
    <w:basedOn w:val="966"/>
    <w:next w:val="965"/>
    <w:uiPriority w:val="0"/>
    <w:qFormat/>
    <w:pPr>
      <w:ind w:left="780" w:hanging="480"/>
      <w:jc w:val="center"/>
      <w:spacing w:after="100"/>
      <w:tabs>
        <w:tab w:val="left" w:pos="780" w:leader="none"/>
      </w:tabs>
    </w:pPr>
    <w:rPr>
      <w:rFonts w:ascii="Times New Roman" w:hAnsi="Times New Roman" w:eastAsia="宋体"/>
      <w:b/>
      <w:sz w:val="21"/>
    </w:rPr>
  </w:style>
  <w:style w:type="paragraph" w:styleId="1148" w:customStyle="1">
    <w:name w:val="图号"/>
    <w:basedOn w:val="720"/>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49" w:customStyle="1">
    <w:name w:val="xl40"/>
    <w:basedOn w:val="720"/>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50" w:customStyle="1">
    <w:name w:val="缩进正文"/>
    <w:basedOn w:val="720"/>
    <w:uiPriority w:val="0"/>
    <w:qFormat/>
    <w:pPr>
      <w:ind w:left="1418" w:firstLine="425"/>
      <w:jc w:val="left"/>
      <w:spacing w:after="200" w:line="400" w:lineRule="exact"/>
      <w:widowControl/>
    </w:pPr>
    <w:rPr>
      <w:rFonts w:ascii="宋体" w:eastAsia="宋体"/>
      <w:szCs w:val="20"/>
    </w:rPr>
  </w:style>
  <w:style w:type="paragraph" w:styleId="1151" w:customStyle="1">
    <w:name w:val="xl28"/>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52" w:customStyle="1">
    <w:name w:val="xl29"/>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3" w:customStyle="1">
    <w:name w:val="Char1"/>
    <w:basedOn w:val="720"/>
    <w:uiPriority w:val="0"/>
    <w:qFormat/>
    <w:pPr>
      <w:ind w:left="360" w:right="202" w:firstLine="360"/>
      <w:spacing w:line="480" w:lineRule="auto"/>
      <w:tabs>
        <w:tab w:val="left" w:pos="360" w:leader="none"/>
      </w:tabs>
    </w:pPr>
    <w:rPr>
      <w:rFonts w:eastAsia="宋体"/>
    </w:rPr>
  </w:style>
  <w:style w:type="paragraph" w:styleId="1154"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55" w:customStyle="1">
    <w:name w:val="pa-10"/>
    <w:basedOn w:val="720"/>
    <w:uiPriority w:val="0"/>
    <w:qFormat/>
    <w:pPr>
      <w:spacing w:line="240" w:lineRule="atLeast"/>
      <w:widowControl/>
    </w:pPr>
    <w:rPr>
      <w:rFonts w:ascii="宋体" w:eastAsia="宋体" w:cs="宋体"/>
    </w:rPr>
  </w:style>
  <w:style w:type="paragraph" w:styleId="1156" w:customStyle="1">
    <w:name w:val="特点"/>
    <w:basedOn w:val="720"/>
    <w:next w:val="720"/>
    <w:uiPriority w:val="0"/>
    <w:qFormat/>
    <w:pPr>
      <w:jc w:val="center"/>
      <w:spacing w:line="360" w:lineRule="auto"/>
    </w:pPr>
    <w:rPr>
      <w:rFonts w:ascii="Arial" w:hAnsi="Arial" w:eastAsia="宋体"/>
      <w:szCs w:val="20"/>
    </w:rPr>
  </w:style>
  <w:style w:type="paragraph" w:styleId="1157" w:customStyle="1">
    <w:name w:val="pa-4"/>
    <w:basedOn w:val="720"/>
    <w:uiPriority w:val="0"/>
    <w:qFormat/>
    <w:pPr>
      <w:jc w:val="center"/>
      <w:spacing w:line="280" w:lineRule="atLeast"/>
      <w:widowControl/>
    </w:pPr>
    <w:rPr>
      <w:rFonts w:ascii="宋体" w:eastAsia="宋体" w:cs="宋体"/>
    </w:rPr>
  </w:style>
  <w:style w:type="paragraph" w:styleId="1158" w:customStyle="1">
    <w:name w:val="编号"/>
    <w:basedOn w:val="720"/>
    <w:next w:val="1104"/>
    <w:uiPriority w:val="0"/>
    <w:qFormat/>
    <w:pPr>
      <w:ind w:left="420" w:right="-136" w:hanging="420"/>
      <w:widowControl/>
      <w:tabs>
        <w:tab w:val="left" w:pos="420" w:leader="none"/>
      </w:tabs>
    </w:pPr>
    <w:rPr>
      <w:rFonts w:ascii="仿宋_GB2312" w:eastAsia="仿宋_GB2312"/>
      <w:b/>
      <w:bCs/>
      <w:szCs w:val="21"/>
    </w:rPr>
  </w:style>
  <w:style w:type="paragraph" w:styleId="1159"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60" w:customStyle="1">
    <w:name w:val="xl33"/>
    <w:basedOn w:val="72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1" w:customStyle="1">
    <w:name w:val="编号1"/>
    <w:next w:val="1104"/>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62" w:customStyle="1">
    <w:name w:val="xl32"/>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3" w:customStyle="1">
    <w:name w:val="CM17"/>
    <w:basedOn w:val="720"/>
    <w:next w:val="720"/>
    <w:uiPriority w:val="0"/>
    <w:qFormat/>
    <w:pPr>
      <w:jc w:val="left"/>
      <w:spacing w:after="273" w:line="360" w:lineRule="auto"/>
    </w:pPr>
    <w:rPr>
      <w:rFonts w:ascii="宋体" w:eastAsia="宋体"/>
    </w:rPr>
  </w:style>
  <w:style w:type="paragraph" w:styleId="1164" w:customStyle="1">
    <w:name w:val="xl38"/>
    <w:basedOn w:val="72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5" w:customStyle="1">
    <w:name w:val="参考资料清单+倾斜+蓝色"/>
    <w:basedOn w:val="720"/>
    <w:uiPriority w:val="0"/>
    <w:qFormat/>
    <w:pPr>
      <w:spacing w:line="360" w:lineRule="auto"/>
    </w:pPr>
    <w:rPr>
      <w:rFonts w:ascii="Arial" w:hAnsi="Arial" w:eastAsia="宋体"/>
      <w:i/>
      <w:iCs/>
      <w:color w:val="0000ff"/>
      <w:szCs w:val="21"/>
    </w:rPr>
  </w:style>
  <w:style w:type="paragraph" w:styleId="1166"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67" w:customStyle="1">
    <w:name w:val="pa-8"/>
    <w:basedOn w:val="720"/>
    <w:uiPriority w:val="0"/>
    <w:qFormat/>
    <w:pPr>
      <w:ind w:firstLine="480"/>
      <w:spacing w:line="280" w:lineRule="atLeast"/>
      <w:widowControl/>
    </w:pPr>
    <w:rPr>
      <w:rFonts w:ascii="宋体" w:eastAsia="宋体" w:cs="宋体"/>
    </w:rPr>
  </w:style>
  <w:style w:type="paragraph" w:styleId="1168" w:customStyle="1">
    <w:name w:val="标书2"/>
    <w:next w:val="1104"/>
    <w:uiPriority w:val="0"/>
    <w:qFormat/>
    <w:rPr>
      <w:rFonts w:hint="default" w:ascii="Times New Roman" w:hAnsi="Times New Roman" w:eastAsia="黑体" w:cs="宋体"/>
      <w:b/>
      <w:sz w:val="44"/>
      <w:lang w:val="en-US" w:eastAsia="zh-CN" w:bidi="ar-SA"/>
    </w:rPr>
  </w:style>
  <w:style w:type="paragraph" w:styleId="1169" w:customStyle="1">
    <w:name w:val="表格文字"/>
    <w:basedOn w:val="720"/>
    <w:uiPriority w:val="0"/>
    <w:qFormat/>
    <w:pPr>
      <w:jc w:val="left"/>
    </w:pPr>
    <w:rPr>
      <w:rFonts w:eastAsia="宋体"/>
      <w:sz w:val="18"/>
    </w:rPr>
  </w:style>
  <w:style w:type="paragraph" w:styleId="1170"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71" w:customStyle="1">
    <w:name w:val="保密事宜格式"/>
    <w:basedOn w:val="966"/>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72"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73" w:customStyle="1">
    <w:name w:val="È±Ê¡ÎÄ±¾"/>
    <w:basedOn w:val="720"/>
    <w:uiPriority w:val="0"/>
    <w:qFormat/>
    <w:pPr>
      <w:jc w:val="left"/>
      <w:spacing w:line="360" w:lineRule="auto"/>
      <w:widowControl/>
    </w:pPr>
    <w:rPr>
      <w:rFonts w:eastAsia="宋体"/>
      <w:szCs w:val="20"/>
    </w:rPr>
  </w:style>
  <w:style w:type="paragraph" w:styleId="1174" w:customStyle="1">
    <w:name w:val="Char Char Char Char Char Char Char"/>
    <w:basedOn w:val="720"/>
    <w:uiPriority w:val="0"/>
    <w:qFormat/>
    <w:pPr>
      <w:jc w:val="left"/>
      <w:spacing w:after="160" w:line="240" w:lineRule="exact"/>
      <w:widowControl/>
    </w:pPr>
    <w:rPr>
      <w:rFonts w:ascii="Verdana" w:hAnsi="Verdana" w:eastAsia="宋体"/>
      <w:sz w:val="20"/>
      <w:szCs w:val="20"/>
      <w:lang w:eastAsia="en-US"/>
    </w:rPr>
  </w:style>
  <w:style w:type="paragraph" w:styleId="1175" w:customStyle="1">
    <w:name w:val="xl26"/>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76" w:customStyle="1">
    <w:name w:val="附图居中"/>
    <w:basedOn w:val="720"/>
    <w:next w:val="1147"/>
    <w:uiPriority w:val="0"/>
    <w:qFormat/>
    <w:pPr>
      <w:ind w:left="1271" w:hanging="420"/>
      <w:jc w:val="center"/>
      <w:keepNext/>
      <w:spacing w:line="360" w:lineRule="auto"/>
      <w:tabs>
        <w:tab w:val="left" w:pos="0" w:leader="none"/>
      </w:tabs>
    </w:pPr>
    <w:rPr>
      <w:rFonts w:eastAsia="宋体"/>
      <w:caps/>
    </w:rPr>
  </w:style>
  <w:style w:type="paragraph" w:styleId="1177" w:customStyle="1">
    <w:name w:val="pa-6"/>
    <w:basedOn w:val="720"/>
    <w:uiPriority w:val="0"/>
    <w:qFormat/>
    <w:pPr>
      <w:spacing w:line="360" w:lineRule="atLeast"/>
      <w:widowControl/>
    </w:pPr>
    <w:rPr>
      <w:rFonts w:ascii="宋体" w:eastAsia="宋体"/>
      <w:szCs w:val="20"/>
    </w:rPr>
  </w:style>
  <w:style w:type="paragraph" w:styleId="1178" w:customStyle="1">
    <w:name w:val="规范正文"/>
    <w:basedOn w:val="720"/>
    <w:uiPriority w:val="0"/>
    <w:qFormat/>
    <w:pPr>
      <w:ind w:left="480"/>
      <w:spacing w:line="360" w:lineRule="auto"/>
    </w:pPr>
    <w:rPr>
      <w:rFonts w:eastAsia="宋体"/>
      <w:szCs w:val="20"/>
    </w:rPr>
  </w:style>
  <w:style w:type="paragraph" w:styleId="1179" w:customStyle="1">
    <w:name w:val="font7"/>
    <w:basedOn w:val="720"/>
    <w:uiPriority w:val="0"/>
    <w:qFormat/>
    <w:pPr>
      <w:jc w:val="left"/>
      <w:spacing w:before="100" w:beforeAutospacing="1" w:after="100" w:afterAutospacing="1"/>
      <w:widowControl/>
    </w:pPr>
    <w:rPr>
      <w:rFonts w:ascii="宋体" w:eastAsia="宋体"/>
      <w:sz w:val="20"/>
      <w:szCs w:val="20"/>
    </w:rPr>
  </w:style>
  <w:style w:type="paragraph" w:styleId="1180" w:customStyle="1">
    <w:name w:val="缺省文本"/>
    <w:basedOn w:val="720"/>
    <w:uiPriority w:val="0"/>
    <w:qFormat/>
    <w:pPr>
      <w:jc w:val="left"/>
    </w:pPr>
    <w:rPr>
      <w:rFonts w:eastAsia="宋体"/>
      <w:szCs w:val="20"/>
    </w:rPr>
  </w:style>
  <w:style w:type="paragraph" w:styleId="1181" w:customStyle="1">
    <w:name w:val="序号-----------"/>
    <w:basedOn w:val="720"/>
    <w:uiPriority w:val="0"/>
    <w:qFormat/>
    <w:pPr>
      <w:jc w:val="left"/>
      <w:widowControl/>
    </w:pPr>
    <w:rPr>
      <w:rFonts w:ascii="宋体" w:eastAsia="宋体"/>
      <w:bCs/>
      <w:szCs w:val="21"/>
    </w:rPr>
  </w:style>
  <w:style w:type="paragraph" w:styleId="1182" w:customStyle="1">
    <w:name w:val="font8"/>
    <w:basedOn w:val="720"/>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83" w:customStyle="1">
    <w:name w:val="表格标题"/>
    <w:basedOn w:val="720"/>
    <w:uiPriority w:val="0"/>
    <w:qFormat/>
    <w:pPr>
      <w:jc w:val="center"/>
    </w:pPr>
    <w:rPr>
      <w:rFonts w:eastAsia="宋体"/>
      <w:b/>
    </w:rPr>
  </w:style>
  <w:style w:type="paragraph" w:styleId="1184" w:customStyle="1">
    <w:name w:val="章标题"/>
    <w:next w:val="1129"/>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85" w:customStyle="1">
    <w:name w:val="首页单位日期"/>
    <w:basedOn w:val="720"/>
    <w:uiPriority w:val="0"/>
    <w:qFormat/>
    <w:pPr>
      <w:jc w:val="center"/>
      <w:widowControl/>
    </w:pPr>
    <w:rPr>
      <w:rFonts w:ascii="宋体" w:eastAsia="宋体" w:cs="宋体"/>
      <w:bCs/>
      <w:sz w:val="28"/>
      <w:szCs w:val="20"/>
    </w:rPr>
  </w:style>
  <w:style w:type="paragraph" w:styleId="1186" w:customStyle="1">
    <w:name w:val="样式 正文缩进 + (中文) 仿宋_GB2312 小四 Char"/>
    <w:basedOn w:val="965"/>
    <w:uiPriority w:val="0"/>
    <w:qFormat/>
    <w:pPr>
      <w:ind w:firstLine="200"/>
      <w:spacing w:line="360" w:lineRule="auto"/>
    </w:pPr>
    <w:rPr>
      <w:szCs w:val="24"/>
    </w:rPr>
  </w:style>
  <w:style w:type="paragraph" w:styleId="1187" w:customStyle="1">
    <w:name w:val="项目"/>
    <w:basedOn w:val="720"/>
    <w:uiPriority w:val="0"/>
    <w:qFormat/>
    <w:pPr>
      <w:ind w:left="840" w:hanging="420"/>
      <w:spacing w:before="60" w:after="60" w:line="360" w:lineRule="auto"/>
      <w:tabs>
        <w:tab w:val="left" w:pos="840" w:leader="none"/>
      </w:tabs>
    </w:pPr>
    <w:rPr>
      <w:rFonts w:ascii="宋体" w:eastAsia="宋体"/>
      <w:szCs w:val="20"/>
    </w:rPr>
  </w:style>
  <w:style w:type="paragraph" w:styleId="1188" w:customStyle="1">
    <w:name w:val="默认段落字体 Para Char"/>
    <w:basedOn w:val="720"/>
    <w:uiPriority w:val="0"/>
    <w:qFormat/>
    <w:rPr>
      <w:rFonts w:ascii="宋体" w:eastAsia="宋体"/>
      <w:b/>
      <w:sz w:val="28"/>
      <w:szCs w:val="28"/>
    </w:rPr>
  </w:style>
  <w:style w:type="paragraph" w:styleId="1189" w:customStyle="1">
    <w:name w:val="篇名"/>
    <w:next w:val="947"/>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90" w:customStyle="1">
    <w:name w:val="Char13"/>
    <w:basedOn w:val="720"/>
    <w:uiPriority w:val="0"/>
    <w:qFormat/>
    <w:rPr>
      <w:rFonts w:eastAsia="宋体"/>
    </w:rPr>
  </w:style>
  <w:style w:type="paragraph" w:styleId="1191" w:customStyle="1">
    <w:name w:val="表头"/>
    <w:basedOn w:val="1141"/>
    <w:uiPriority w:val="0"/>
    <w:qFormat/>
    <w:pPr>
      <w:ind w:left="0" w:firstLine="0"/>
      <w:spacing w:line="240" w:lineRule="auto"/>
    </w:pPr>
    <w:rPr>
      <w:rFonts w:cs="Times New Roman"/>
      <w:sz w:val="20"/>
    </w:rPr>
  </w:style>
  <w:style w:type="paragraph" w:styleId="1192" w:customStyle="1">
    <w:name w:val="表格序号"/>
    <w:uiPriority w:val="0"/>
    <w:qFormat/>
    <w:rPr>
      <w:rFonts w:hint="default" w:ascii="Times New Roman" w:hAnsi="Times New Roman" w:eastAsia="仿宋_GB2312" w:cs="宋体"/>
      <w:sz w:val="21"/>
      <w:lang w:val="en-US" w:eastAsia="zh-CN" w:bidi="ar-SA"/>
    </w:rPr>
  </w:style>
  <w:style w:type="paragraph" w:styleId="1193" w:customStyle="1">
    <w:name w:val="Char Char Char Char1"/>
    <w:basedOn w:val="720"/>
    <w:uiPriority w:val="0"/>
    <w:qFormat/>
    <w:pPr>
      <w:ind w:firstLine="200"/>
      <w:spacing w:line="360" w:lineRule="auto"/>
    </w:pPr>
    <w:rPr>
      <w:rFonts w:eastAsia="宋体"/>
      <w:szCs w:val="20"/>
    </w:rPr>
  </w:style>
  <w:style w:type="paragraph" w:styleId="1194" w:customStyle="1">
    <w:name w:val="标书3"/>
    <w:next w:val="1104"/>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95" w:customStyle="1">
    <w:name w:val="首页小标题"/>
    <w:next w:val="1170"/>
    <w:uiPriority w:val="0"/>
    <w:qFormat/>
    <w:pPr>
      <w:jc w:val="center"/>
    </w:pPr>
    <w:rPr>
      <w:rFonts w:hint="default" w:ascii="Times New Roman" w:hAnsi="Times New Roman" w:eastAsia="宋体" w:cs="宋体"/>
      <w:sz w:val="44"/>
      <w:lang w:val="en-US" w:eastAsia="zh-CN" w:bidi="ar-SA"/>
    </w:rPr>
  </w:style>
  <w:style w:type="paragraph" w:styleId="1196" w:customStyle="1">
    <w:name w:val="新段落缩进"/>
    <w:basedOn w:val="720"/>
    <w:uiPriority w:val="0"/>
    <w:qFormat/>
    <w:pPr>
      <w:ind w:firstLine="200"/>
      <w:spacing w:line="400" w:lineRule="exact"/>
    </w:pPr>
    <w:rPr>
      <w:rFonts w:ascii="仿宋_GB2312" w:eastAsia="仿宋_GB2312"/>
    </w:rPr>
  </w:style>
  <w:style w:type="paragraph" w:styleId="1197" w:customStyle="1">
    <w:name w:val="pa-2"/>
    <w:basedOn w:val="720"/>
    <w:uiPriority w:val="0"/>
    <w:qFormat/>
    <w:pPr>
      <w:spacing w:line="360" w:lineRule="atLeast"/>
      <w:widowControl/>
    </w:pPr>
    <w:rPr>
      <w:rFonts w:ascii="宋体" w:eastAsia="宋体" w:cs="宋体"/>
    </w:rPr>
  </w:style>
  <w:style w:type="paragraph" w:styleId="1198" w:customStyle="1">
    <w:name w:val="四级条标题"/>
    <w:basedOn w:val="1138"/>
    <w:next w:val="1129"/>
    <w:uiPriority w:val="0"/>
    <w:qFormat/>
    <w:pPr>
      <w:ind w:left="0"/>
      <w:outlineLvl w:val="5"/>
    </w:pPr>
  </w:style>
  <w:style w:type="paragraph" w:styleId="1199" w:customStyle="1">
    <w:name w:val="保密事宜内容"/>
    <w:basedOn w:val="72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200" w:customStyle="1">
    <w:name w:val="xl30"/>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01" w:customStyle="1">
    <w:name w:val="Char1 Char Char Char"/>
    <w:basedOn w:val="720"/>
    <w:uiPriority w:val="0"/>
    <w:qFormat/>
    <w:rPr>
      <w:rFonts w:eastAsia="宋体"/>
      <w:szCs w:val="20"/>
    </w:rPr>
  </w:style>
  <w:style w:type="paragraph" w:styleId="1202" w:customStyle="1">
    <w:name w:val="正文 + 宋体"/>
    <w:basedOn w:val="720"/>
    <w:uiPriority w:val="0"/>
    <w:qFormat/>
    <w:pPr>
      <w:ind w:firstLine="250"/>
    </w:pPr>
    <w:rPr>
      <w:rFonts w:ascii="宋体" w:eastAsia="宋体"/>
      <w:szCs w:val="21"/>
    </w:rPr>
  </w:style>
  <w:style w:type="paragraph" w:styleId="1203" w:customStyle="1">
    <w:name w:val="xl31"/>
    <w:basedOn w:val="72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204" w:customStyle="1">
    <w:name w:val="pbody"/>
    <w:basedOn w:val="720"/>
    <w:uiPriority w:val="0"/>
    <w:qFormat/>
    <w:pPr>
      <w:jc w:val="left"/>
      <w:spacing w:before="100" w:beforeAutospacing="1" w:after="100" w:afterAutospacing="1" w:line="360" w:lineRule="auto"/>
      <w:widowControl/>
    </w:pPr>
    <w:rPr>
      <w:rFonts w:ascii="宋体" w:eastAsia="宋体" w:cs="宋体"/>
    </w:rPr>
  </w:style>
  <w:style w:type="paragraph" w:styleId="1205" w:customStyle="1">
    <w:name w:val="xl42"/>
    <w:basedOn w:val="72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206" w:customStyle="1">
    <w:name w:val="txt"/>
    <w:basedOn w:val="720"/>
    <w:uiPriority w:val="0"/>
    <w:qFormat/>
    <w:pPr>
      <w:jc w:val="left"/>
      <w:spacing w:before="100" w:beforeAutospacing="1" w:after="100" w:afterAutospacing="1"/>
      <w:widowControl/>
    </w:pPr>
    <w:rPr>
      <w:rFonts w:ascii="宋体" w:eastAsia="宋体" w:cs="宋体"/>
    </w:rPr>
  </w:style>
  <w:style w:type="paragraph" w:styleId="1207" w:customStyle="1">
    <w:name w:val="样式1"/>
    <w:basedOn w:val="964"/>
    <w:next w:val="720"/>
    <w:uiPriority w:val="0"/>
    <w:qFormat/>
    <w:rPr>
      <w:rFonts w:ascii="Arial" w:hAnsi="Arial" w:eastAsia="幼圆" w:cs="Arial"/>
      <w:szCs w:val="20"/>
    </w:rPr>
  </w:style>
  <w:style w:type="paragraph" w:styleId="1208" w:customStyle="1">
    <w:name w:val="xl37"/>
    <w:basedOn w:val="72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209"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10" w:customStyle="1">
    <w:name w:val="样式 序号----------- + 仿宋_GB2312"/>
    <w:basedOn w:val="1181"/>
    <w:uiPriority w:val="0"/>
    <w:qFormat/>
    <w:pPr>
      <w:ind w:firstLine="200"/>
      <w:spacing w:line="360" w:lineRule="auto"/>
    </w:pPr>
    <w:rPr>
      <w:rFonts w:ascii="仿宋_GB2312" w:eastAsia="仿宋_GB2312"/>
      <w:bCs w:val="0"/>
    </w:rPr>
  </w:style>
  <w:style w:type="paragraph" w:styleId="1211" w:customStyle="1">
    <w:name w:val="xl41"/>
    <w:basedOn w:val="72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12" w:customStyle="1">
    <w:name w:val="Char11"/>
    <w:basedOn w:val="720"/>
    <w:uiPriority w:val="0"/>
    <w:qFormat/>
    <w:rPr>
      <w:rFonts w:eastAsia="宋体"/>
      <w:szCs w:val="21"/>
    </w:rPr>
  </w:style>
  <w:style w:type="paragraph" w:styleId="1213" w:customStyle="1">
    <w:name w:val="样式 序号----------- + 仿宋_GB23121"/>
    <w:basedOn w:val="1181"/>
    <w:uiPriority w:val="0"/>
    <w:qFormat/>
    <w:pPr>
      <w:spacing w:line="360" w:lineRule="auto"/>
    </w:pPr>
    <w:rPr>
      <w:rFonts w:ascii="仿宋_GB2312" w:eastAsia="仿宋_GB2312"/>
      <w:bCs w:val="0"/>
    </w:rPr>
  </w:style>
  <w:style w:type="paragraph" w:styleId="1214" w:customStyle="1">
    <w:name w:val="pa-9"/>
    <w:basedOn w:val="720"/>
    <w:uiPriority w:val="0"/>
    <w:qFormat/>
    <w:pPr>
      <w:jc w:val="center"/>
      <w:spacing w:line="360" w:lineRule="atLeast"/>
      <w:widowControl/>
    </w:pPr>
    <w:rPr>
      <w:rFonts w:ascii="宋体" w:eastAsia="宋体" w:cs="宋体"/>
    </w:rPr>
  </w:style>
  <w:style w:type="paragraph" w:styleId="1215" w:customStyle="1">
    <w:name w:val="pa-3"/>
    <w:basedOn w:val="720"/>
    <w:uiPriority w:val="0"/>
    <w:qFormat/>
    <w:pPr>
      <w:jc w:val="left"/>
      <w:spacing w:before="150" w:after="150"/>
      <w:widowControl/>
    </w:pPr>
    <w:rPr>
      <w:rFonts w:ascii="宋体" w:eastAsia="宋体" w:cs="宋体"/>
    </w:rPr>
  </w:style>
  <w:style w:type="paragraph" w:styleId="1216" w:customStyle="1">
    <w:name w:val="font5"/>
    <w:basedOn w:val="720"/>
    <w:uiPriority w:val="0"/>
    <w:qFormat/>
    <w:pPr>
      <w:jc w:val="left"/>
      <w:spacing w:before="100" w:beforeAutospacing="1" w:after="100" w:afterAutospacing="1"/>
      <w:widowControl/>
    </w:pPr>
    <w:rPr>
      <w:rFonts w:ascii="宋体" w:eastAsia="宋体"/>
      <w:sz w:val="18"/>
      <w:szCs w:val="18"/>
    </w:rPr>
  </w:style>
  <w:style w:type="paragraph" w:styleId="1217" w:customStyle="1">
    <w:name w:val="pa-5"/>
    <w:basedOn w:val="720"/>
    <w:uiPriority w:val="0"/>
    <w:qFormat/>
    <w:pPr>
      <w:spacing w:line="280" w:lineRule="atLeast"/>
      <w:widowControl/>
    </w:pPr>
    <w:rPr>
      <w:rFonts w:ascii="宋体" w:eastAsia="宋体" w:cs="宋体"/>
    </w:rPr>
  </w:style>
  <w:style w:type="paragraph" w:styleId="1218" w:customStyle="1">
    <w:name w:val="xl39"/>
    <w:basedOn w:val="72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19" w:customStyle="1">
    <w:name w:val="font6"/>
    <w:basedOn w:val="720"/>
    <w:uiPriority w:val="0"/>
    <w:qFormat/>
    <w:pPr>
      <w:jc w:val="left"/>
      <w:spacing w:before="100" w:beforeAutospacing="1" w:after="100" w:afterAutospacing="1"/>
      <w:widowControl/>
    </w:pPr>
    <w:rPr>
      <w:rFonts w:eastAsia="宋体"/>
      <w:sz w:val="20"/>
      <w:szCs w:val="20"/>
    </w:rPr>
  </w:style>
  <w:style w:type="paragraph" w:styleId="1220" w:customStyle="1">
    <w:name w:val="font9"/>
    <w:basedOn w:val="720"/>
    <w:uiPriority w:val="0"/>
    <w:qFormat/>
    <w:pPr>
      <w:jc w:val="left"/>
      <w:spacing w:before="100" w:beforeAutospacing="1" w:after="100" w:afterAutospacing="1"/>
      <w:widowControl/>
    </w:pPr>
    <w:rPr>
      <w:rFonts w:ascii="宋体" w:eastAsia="宋体"/>
      <w:color w:val="000000"/>
      <w:sz w:val="18"/>
      <w:szCs w:val="18"/>
    </w:rPr>
  </w:style>
  <w:style w:type="paragraph" w:styleId="1221" w:customStyle="1">
    <w:name w:val="列出段落11"/>
    <w:basedOn w:val="720"/>
    <w:uiPriority w:val="0"/>
    <w:qFormat/>
    <w:pPr>
      <w:ind w:firstLine="200"/>
    </w:pPr>
    <w:rPr>
      <w:rFonts w:ascii="Calibri" w:hAnsi="Calibri" w:eastAsia="宋体"/>
      <w:szCs w:val="22"/>
    </w:rPr>
  </w:style>
  <w:style w:type="paragraph" w:styleId="1222" w:customStyle="1">
    <w:name w:val="p0"/>
    <w:basedOn w:val="720"/>
    <w:uiPriority w:val="0"/>
    <w:qFormat/>
    <w:pPr>
      <w:widowControl/>
    </w:pPr>
    <w:rPr>
      <w:rFonts w:eastAsia="宋体"/>
      <w:szCs w:val="21"/>
    </w:rPr>
  </w:style>
  <w:style w:type="paragraph" w:styleId="1223" w:customStyle="1">
    <w:name w:val="Char Char Char Char Char Char Char Char Char Char21"/>
    <w:basedOn w:val="720"/>
    <w:uiPriority w:val="0"/>
    <w:qFormat/>
    <w:rPr>
      <w:rFonts w:ascii="Tahoma" w:hAnsi="Tahoma" w:eastAsia="宋体"/>
      <w:szCs w:val="20"/>
    </w:rPr>
  </w:style>
  <w:style w:type="paragraph" w:styleId="1224"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25" w:customStyle="1">
    <w:name w:val="表格正文"/>
    <w:basedOn w:val="720"/>
    <w:uiPriority w:val="0"/>
    <w:qFormat/>
    <w:pPr>
      <w:spacing w:line="300" w:lineRule="auto"/>
      <w:tabs>
        <w:tab w:val="left" w:pos="420" w:leader="none"/>
      </w:tabs>
    </w:pPr>
    <w:rPr>
      <w:rFonts w:eastAsia="宋体"/>
    </w:rPr>
  </w:style>
  <w:style w:type="paragraph" w:styleId="1226" w:customStyle="1">
    <w:name w:val="首页标题小初"/>
    <w:uiPriority w:val="0"/>
    <w:qFormat/>
    <w:pPr>
      <w:jc w:val="center"/>
    </w:pPr>
    <w:rPr>
      <w:rFonts w:hint="default" w:ascii="黑体" w:hAnsi="Times New Roman" w:eastAsia="黑体" w:cs="宋体"/>
      <w:sz w:val="72"/>
      <w:lang w:val="en-US" w:eastAsia="zh-CN" w:bidi="ar-SA"/>
    </w:rPr>
  </w:style>
  <w:style w:type="paragraph" w:styleId="1227" w:customStyle="1">
    <w:name w:val="五级条标题"/>
    <w:basedOn w:val="1198"/>
    <w:next w:val="1129"/>
    <w:uiPriority w:val="0"/>
    <w:qFormat/>
    <w:pPr>
      <w:outlineLvl w:val="6"/>
    </w:pPr>
  </w:style>
  <w:style w:type="paragraph" w:styleId="1228" w:customStyle="1">
    <w:name w:val="Char Char Char Char Char Char Char1"/>
    <w:basedOn w:val="720"/>
    <w:uiPriority w:val="0"/>
    <w:qFormat/>
    <w:pPr>
      <w:jc w:val="left"/>
      <w:spacing w:after="160" w:line="240" w:lineRule="exact"/>
      <w:widowControl/>
    </w:pPr>
    <w:rPr>
      <w:rFonts w:ascii="Verdana" w:hAnsi="Verdana" w:eastAsia="宋体"/>
      <w:sz w:val="20"/>
      <w:szCs w:val="20"/>
      <w:lang w:eastAsia="en-US"/>
    </w:rPr>
  </w:style>
  <w:style w:type="paragraph" w:styleId="1229" w:customStyle="1">
    <w:name w:val="ibm-list-next"/>
    <w:basedOn w:val="720"/>
    <w:uiPriority w:val="0"/>
    <w:qFormat/>
    <w:pPr>
      <w:jc w:val="left"/>
      <w:spacing w:before="100" w:beforeAutospacing="1" w:after="100" w:afterAutospacing="1"/>
      <w:widowControl/>
    </w:pPr>
    <w:rPr>
      <w:rFonts w:ascii="宋体" w:eastAsia="宋体" w:cs="宋体"/>
    </w:rPr>
  </w:style>
  <w:style w:type="paragraph" w:styleId="1230" w:customStyle="1">
    <w:name w:val="首页标题 一号"/>
    <w:basedOn w:val="1226"/>
    <w:uiPriority w:val="0"/>
    <w:qFormat/>
    <w:rPr>
      <w:rFonts w:ascii="Times New Roman" w:eastAsia="宋体" w:cs="Times New Roman"/>
      <w:sz w:val="52"/>
    </w:rPr>
  </w:style>
  <w:style w:type="paragraph" w:styleId="1231" w:customStyle="1">
    <w:name w:val="Char Char Char Char Char Char Char Char Char Char2"/>
    <w:basedOn w:val="720"/>
    <w:uiPriority w:val="0"/>
    <w:qFormat/>
    <w:rPr>
      <w:rFonts w:ascii="Tahoma" w:hAnsi="Tahoma" w:eastAsia="宋体"/>
      <w:szCs w:val="20"/>
    </w:rPr>
  </w:style>
  <w:style w:type="character" w:styleId="1232" w:customStyle="1">
    <w:name w:val="正文（编号） Char Char"/>
    <w:link w:val="1233"/>
    <w:uiPriority w:val="0"/>
    <w:qFormat/>
    <w:rPr>
      <w:rFonts w:ascii="Times New Roman" w:hAnsi="Times New Roman" w:eastAsia="宋体" w:cs="Times New Roman"/>
      <w:sz w:val="24"/>
      <w:szCs w:val="24"/>
    </w:rPr>
  </w:style>
  <w:style w:type="paragraph" w:styleId="1233" w:customStyle="1">
    <w:name w:val="正文（编号）"/>
    <w:basedOn w:val="1091"/>
    <w:link w:val="1232"/>
    <w:uiPriority w:val="0"/>
    <w:qFormat/>
    <w:pPr>
      <w:ind w:left="720" w:firstLine="0"/>
      <w:tabs>
        <w:tab w:val="left" w:pos="720" w:leader="none"/>
        <w:tab w:val="left" w:pos="780" w:leader="none"/>
      </w:tabs>
    </w:pPr>
  </w:style>
  <w:style w:type="paragraph" w:styleId="1234" w:customStyle="1">
    <w:name w:val="表格"/>
    <w:basedOn w:val="720"/>
    <w:uiPriority w:val="0"/>
    <w:qFormat/>
    <w:pPr>
      <w:ind w:firstLine="21"/>
    </w:pPr>
    <w:rPr>
      <w:rFonts w:ascii="宋体" w:eastAsia="宋体"/>
      <w:szCs w:val="20"/>
    </w:rPr>
  </w:style>
  <w:style w:type="character" w:styleId="1235" w:customStyle="1">
    <w:name w:val="正文（缩进） Char Char"/>
    <w:uiPriority w:val="0"/>
    <w:qFormat/>
    <w:rPr>
      <w:rFonts w:ascii="Times New Roman" w:hAnsi="Times New Roman" w:eastAsia="宋体" w:cs="Times New Roman"/>
      <w:sz w:val="24"/>
      <w:szCs w:val="24"/>
      <w:lang w:val="en-US" w:eastAsia="zh-CN" w:bidi="ar-SA"/>
    </w:rPr>
  </w:style>
  <w:style w:type="paragraph" w:styleId="1236" w:customStyle="1">
    <w:name w:val="Char Char Char1"/>
    <w:basedOn w:val="720"/>
    <w:uiPriority w:val="0"/>
    <w:qFormat/>
    <w:rPr>
      <w:rFonts w:ascii="Calibri" w:hAnsi="Calibri" w:eastAsia="宋体"/>
      <w:szCs w:val="21"/>
    </w:rPr>
  </w:style>
  <w:style w:type="paragraph" w:styleId="1237" w:customStyle="1">
    <w:name w:val="样式 正文2 + 首行缩进:  0 厘米 段后: 1.5 行"/>
    <w:basedOn w:val="720"/>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38" w:customStyle="1">
    <w:name w:val="表中文字"/>
    <w:basedOn w:val="720"/>
    <w:uiPriority w:val="0"/>
    <w:qFormat/>
    <w:pPr>
      <w:widowControl/>
    </w:pPr>
    <w:rPr>
      <w:rFonts w:ascii="Calibri" w:hAnsi="Calibri" w:eastAsia="宋体"/>
      <w:szCs w:val="20"/>
    </w:rPr>
  </w:style>
  <w:style w:type="character" w:styleId="1239" w:customStyle="1">
    <w:name w:val="z1"/>
    <w:basedOn w:val="955"/>
    <w:uiPriority w:val="0"/>
    <w:qFormat/>
    <w:rPr>
      <w:rFonts w:ascii="Times New Roman" w:hAnsi="Times New Roman" w:eastAsia="宋体" w:cs="Times New Roman"/>
    </w:rPr>
  </w:style>
  <w:style w:type="paragraph" w:styleId="1240" w:customStyle="1">
    <w:name w:val="a1"/>
    <w:basedOn w:val="720"/>
    <w:uiPriority w:val="0"/>
    <w:qFormat/>
    <w:pPr>
      <w:jc w:val="left"/>
      <w:spacing w:before="100" w:beforeAutospacing="1" w:after="100" w:afterAutospacing="1"/>
      <w:widowControl/>
    </w:pPr>
    <w:rPr>
      <w:rFonts w:ascii="宋体" w:eastAsia="宋体"/>
      <w:szCs w:val="22"/>
    </w:rPr>
  </w:style>
  <w:style w:type="paragraph" w:styleId="1241" w:customStyle="1">
    <w:name w:val="a0"/>
    <w:basedOn w:val="720"/>
    <w:uiPriority w:val="0"/>
    <w:qFormat/>
    <w:pPr>
      <w:jc w:val="left"/>
      <w:spacing w:before="100" w:beforeAutospacing="1" w:after="100" w:afterAutospacing="1"/>
      <w:widowControl/>
    </w:pPr>
    <w:rPr>
      <w:rFonts w:ascii="宋体" w:eastAsia="宋体"/>
      <w:szCs w:val="22"/>
    </w:rPr>
  </w:style>
  <w:style w:type="paragraph" w:styleId="1242" w:customStyle="1">
    <w:name w:val="tabletext"/>
    <w:basedOn w:val="720"/>
    <w:uiPriority w:val="0"/>
    <w:qFormat/>
    <w:pPr>
      <w:jc w:val="left"/>
      <w:spacing w:before="100" w:beforeAutospacing="1" w:after="100" w:afterAutospacing="1"/>
      <w:widowControl/>
    </w:pPr>
    <w:rPr>
      <w:rFonts w:ascii="宋体" w:eastAsia="宋体"/>
      <w:szCs w:val="22"/>
    </w:rPr>
  </w:style>
  <w:style w:type="paragraph" w:styleId="1243" w:customStyle="1">
    <w:name w:val="我的样式"/>
    <w:basedOn w:val="720"/>
    <w:uiPriority w:val="0"/>
    <w:qFormat/>
    <w:pPr>
      <w:ind w:firstLine="420"/>
      <w:jc w:val="left"/>
      <w:spacing w:after="120"/>
      <w:widowControl/>
    </w:pPr>
    <w:rPr>
      <w:rFonts w:ascii="宋体" w:eastAsia="宋体"/>
      <w:color w:val="000000"/>
      <w:szCs w:val="16"/>
    </w:rPr>
  </w:style>
  <w:style w:type="paragraph" w:styleId="1244" w:customStyle="1">
    <w:name w:val="Figure and Table Title"/>
    <w:basedOn w:val="720"/>
    <w:uiPriority w:val="0"/>
    <w:qFormat/>
    <w:pPr>
      <w:ind w:left="2160"/>
      <w:jc w:val="left"/>
      <w:widowControl/>
    </w:pPr>
    <w:rPr>
      <w:rFonts w:ascii="Helvetica-Light" w:hAnsi="Helvetica-Light" w:eastAsia="宋体"/>
      <w:b/>
      <w:bCs/>
      <w:sz w:val="20"/>
      <w:szCs w:val="22"/>
      <w:lang w:eastAsia="en-US"/>
    </w:rPr>
  </w:style>
  <w:style w:type="paragraph" w:styleId="1245" w:customStyle="1">
    <w:name w:val="Table Text/Title"/>
    <w:basedOn w:val="720"/>
    <w:uiPriority w:val="0"/>
    <w:qFormat/>
    <w:pPr>
      <w:jc w:val="left"/>
      <w:widowControl/>
    </w:pPr>
    <w:rPr>
      <w:rFonts w:ascii="宋体" w:eastAsia="宋体"/>
      <w:b/>
      <w:bCs/>
      <w:sz w:val="20"/>
      <w:szCs w:val="20"/>
      <w:lang w:eastAsia="en-US"/>
    </w:rPr>
  </w:style>
  <w:style w:type="paragraph" w:styleId="1246" w:customStyle="1">
    <w:name w:val="Sourcetext bullet"/>
    <w:basedOn w:val="720"/>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47" w:customStyle="1">
    <w:name w:val="无标题正文 Char Char Char Char Char Char Char Char Char Char Char Char Char Char Char Char Char Char Char Char Char Char Char Char Char Char Char1 Char"/>
    <w:basedOn w:val="720"/>
    <w:uiPriority w:val="0"/>
    <w:qFormat/>
    <w:pPr>
      <w:jc w:val="center"/>
      <w:spacing w:after="160" w:line="240" w:lineRule="exact"/>
      <w:widowControl/>
    </w:pPr>
    <w:rPr>
      <w:rFonts w:ascii="Arial" w:hAnsi="Arial" w:eastAsia="宋体"/>
      <w:sz w:val="20"/>
      <w:szCs w:val="20"/>
      <w:lang w:eastAsia="en-US"/>
    </w:rPr>
  </w:style>
  <w:style w:type="paragraph" w:styleId="1248" w:customStyle="1">
    <w:name w:val="Char Char Char Char"/>
    <w:basedOn w:val="720"/>
    <w:uiPriority w:val="0"/>
    <w:qFormat/>
    <w:pPr>
      <w:ind w:left="560" w:firstLine="200"/>
      <w:jc w:val="left"/>
      <w:spacing w:after="120" w:line="360" w:lineRule="auto"/>
      <w:widowControl/>
    </w:pPr>
    <w:rPr>
      <w:rFonts w:ascii="Verdana" w:hAnsi="Verdana" w:eastAsia="宋体"/>
      <w:szCs w:val="22"/>
    </w:rPr>
  </w:style>
  <w:style w:type="character" w:styleId="1249" w:customStyle="1">
    <w:name w:val="style91"/>
    <w:uiPriority w:val="0"/>
    <w:qFormat/>
    <w:rPr>
      <w:rFonts w:ascii="Times New Roman" w:hAnsi="Times New Roman" w:eastAsia="宋体" w:cs="Times New Roman"/>
      <w:color w:val="2060c0"/>
      <w:sz w:val="24"/>
      <w:szCs w:val="24"/>
    </w:rPr>
  </w:style>
  <w:style w:type="paragraph" w:styleId="1250" w:customStyle="1">
    <w:name w:val="标准小四"/>
    <w:basedOn w:val="720"/>
    <w:uiPriority w:val="0"/>
    <w:qFormat/>
    <w:pPr>
      <w:ind w:firstLine="200"/>
      <w:spacing w:line="360" w:lineRule="auto"/>
    </w:pPr>
    <w:rPr>
      <w:rFonts w:ascii="Arial" w:hAnsi="Arial" w:eastAsia="宋体"/>
      <w:szCs w:val="21"/>
    </w:rPr>
  </w:style>
  <w:style w:type="paragraph" w:styleId="1251" w:customStyle="1">
    <w:name w:val="样式 正文首行缩进 + 宋体 首行缩进:  0.74 厘米"/>
    <w:basedOn w:val="1014"/>
    <w:uiPriority w:val="0"/>
    <w:qFormat/>
    <w:pPr>
      <w:ind w:firstLine="210"/>
      <w:spacing w:before="120" w:after="0" w:line="380" w:lineRule="exact"/>
    </w:pPr>
    <w:rPr>
      <w:rFonts w:ascii="宋体" w:cs="宋体"/>
      <w:sz w:val="24"/>
      <w:szCs w:val="20"/>
    </w:rPr>
  </w:style>
  <w:style w:type="paragraph" w:styleId="1252" w:customStyle="1">
    <w:name w:val="默认段落字体 Para Char Char Char Char Char Char Char Char Char1"/>
    <w:basedOn w:val="720"/>
    <w:uiPriority w:val="0"/>
    <w:qFormat/>
    <w:rPr>
      <w:rFonts w:ascii="Tahoma" w:hAnsi="Tahoma" w:eastAsia="宋体"/>
      <w:szCs w:val="20"/>
    </w:rPr>
  </w:style>
  <w:style w:type="paragraph" w:styleId="1253" w:customStyle="1">
    <w:name w:val="正文小四"/>
    <w:basedOn w:val="720"/>
    <w:uiPriority w:val="0"/>
    <w:qFormat/>
    <w:pPr>
      <w:spacing w:line="312" w:lineRule="auto"/>
    </w:pPr>
    <w:rPr>
      <w:rFonts w:ascii="Calibri" w:hAnsi="Calibri" w:eastAsia="宋体"/>
      <w:szCs w:val="22"/>
    </w:rPr>
  </w:style>
  <w:style w:type="paragraph" w:styleId="1254" w:customStyle="1">
    <w:name w:val="ul"/>
    <w:basedOn w:val="720"/>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55" w:customStyle="1">
    <w:name w:val="Bullet"/>
    <w:basedOn w:val="720"/>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56" w:customStyle="1">
    <w:name w:val="正文（首行缩进）"/>
    <w:basedOn w:val="720"/>
    <w:uiPriority w:val="0"/>
    <w:qFormat/>
    <w:pPr>
      <w:ind w:firstLine="482"/>
      <w:spacing w:before="120" w:line="360" w:lineRule="auto"/>
      <w:widowControl/>
    </w:pPr>
    <w:rPr>
      <w:rFonts w:ascii="Calibri" w:hAnsi="Calibri" w:eastAsia="宋体"/>
      <w:szCs w:val="20"/>
    </w:rPr>
  </w:style>
  <w:style w:type="character" w:styleId="1257" w:customStyle="1">
    <w:name w:val="style161"/>
    <w:uiPriority w:val="0"/>
    <w:qFormat/>
    <w:rPr>
      <w:rFonts w:ascii="Verdana" w:hAnsi="Verdana" w:eastAsia="宋体" w:cs="Times New Roman"/>
      <w:b/>
      <w:color w:val="0a246a"/>
      <w:sz w:val="24"/>
      <w:szCs w:val="24"/>
      <w:lang w:val="en-US" w:eastAsia="zh-CN" w:bidi="ar-SA"/>
    </w:rPr>
  </w:style>
  <w:style w:type="paragraph" w:styleId="1258" w:customStyle="1">
    <w:name w:val="正文（首行缩进两字）"/>
    <w:basedOn w:val="720"/>
    <w:uiPriority w:val="0"/>
    <w:qFormat/>
    <w:pPr>
      <w:spacing w:line="312" w:lineRule="auto"/>
    </w:pPr>
    <w:rPr>
      <w:rFonts w:ascii="宋体" w:eastAsia="宋体" w:cs="宋体"/>
      <w:szCs w:val="22"/>
    </w:rPr>
  </w:style>
  <w:style w:type="paragraph" w:styleId="1259" w:customStyle="1">
    <w:name w:val="正文文字缩进 3"/>
    <w:basedOn w:val="720"/>
    <w:uiPriority w:val="0"/>
    <w:qFormat/>
    <w:pPr>
      <w:ind w:left="420" w:firstLine="420"/>
      <w:spacing w:line="312" w:lineRule="auto"/>
    </w:pPr>
    <w:rPr>
      <w:rFonts w:ascii="黑体" w:hAnsi="黑体" w:eastAsia="宋体" w:cs="宋体"/>
      <w:bCs/>
      <w:color w:val="000000"/>
      <w:szCs w:val="22"/>
    </w:rPr>
  </w:style>
  <w:style w:type="paragraph" w:styleId="1260" w:customStyle="1">
    <w:name w:val="技术方案3"/>
    <w:basedOn w:val="720"/>
    <w:uiPriority w:val="0"/>
    <w:qFormat/>
    <w:pPr>
      <w:spacing w:line="360" w:lineRule="auto"/>
    </w:pPr>
    <w:rPr>
      <w:rFonts w:ascii="宋体" w:eastAsia="宋体"/>
      <w:b/>
      <w:bCs/>
      <w:sz w:val="32"/>
      <w:szCs w:val="22"/>
    </w:rPr>
  </w:style>
  <w:style w:type="paragraph" w:styleId="1261" w:customStyle="1">
    <w:name w:val="技术方案2"/>
    <w:basedOn w:val="720"/>
    <w:uiPriority w:val="0"/>
    <w:qFormat/>
    <w:pPr>
      <w:spacing w:line="480" w:lineRule="auto"/>
    </w:pPr>
    <w:rPr>
      <w:rFonts w:ascii="宋体" w:eastAsia="宋体"/>
      <w:b/>
      <w:bCs/>
      <w:sz w:val="36"/>
      <w:szCs w:val="22"/>
    </w:rPr>
  </w:style>
  <w:style w:type="paragraph" w:styleId="1262" w:customStyle="1">
    <w:name w:val="技术方案正文"/>
    <w:basedOn w:val="720"/>
    <w:uiPriority w:val="0"/>
    <w:qFormat/>
    <w:pPr>
      <w:ind w:firstLine="480"/>
      <w:spacing w:line="360" w:lineRule="auto"/>
    </w:pPr>
    <w:rPr>
      <w:rFonts w:ascii="宋体" w:eastAsia="宋体"/>
      <w:szCs w:val="22"/>
    </w:rPr>
  </w:style>
  <w:style w:type="paragraph" w:styleId="1263" w:customStyle="1">
    <w:name w:val="Normal Paragraph"/>
    <w:basedOn w:val="720"/>
    <w:uiPriority w:val="0"/>
    <w:qFormat/>
    <w:pPr>
      <w:ind w:firstLine="425"/>
      <w:spacing w:before="120" w:line="360" w:lineRule="auto"/>
      <w:widowControl/>
    </w:pPr>
    <w:rPr>
      <w:rFonts w:ascii="Calibri" w:hAnsi="Calibri" w:eastAsia="宋体"/>
      <w:szCs w:val="20"/>
    </w:rPr>
  </w:style>
  <w:style w:type="paragraph" w:styleId="1264" w:customStyle="1">
    <w:name w:val="Normal Paragraph Char"/>
    <w:basedOn w:val="720"/>
    <w:uiPriority w:val="0"/>
    <w:qFormat/>
    <w:pPr>
      <w:ind w:firstLine="425"/>
      <w:spacing w:before="120" w:line="360" w:lineRule="auto"/>
      <w:widowControl/>
    </w:pPr>
    <w:rPr>
      <w:rFonts w:ascii="Calibri" w:hAnsi="Calibri" w:eastAsia="宋体"/>
      <w:szCs w:val="22"/>
    </w:rPr>
  </w:style>
  <w:style w:type="paragraph" w:styleId="1265" w:customStyle="1">
    <w:name w:val="文档正文"/>
    <w:basedOn w:val="720"/>
    <w:uiPriority w:val="0"/>
    <w:qFormat/>
    <w:rPr>
      <w:rFonts w:ascii="宋体" w:eastAsia="宋体"/>
      <w:szCs w:val="20"/>
    </w:rPr>
  </w:style>
  <w:style w:type="paragraph" w:styleId="1266" w:customStyle="1">
    <w:name w:val="默认段落字体 Para Char Char Char Char Char"/>
    <w:basedOn w:val="720"/>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67" w:customStyle="1">
    <w:name w:val="标题2"/>
    <w:basedOn w:val="720"/>
    <w:uiPriority w:val="0"/>
    <w:qFormat/>
    <w:pPr>
      <w:tabs>
        <w:tab w:val="left" w:pos="0" w:leader="none"/>
      </w:tabs>
    </w:pPr>
    <w:rPr>
      <w:rFonts w:ascii="黑体" w:eastAsia="黑体"/>
      <w:szCs w:val="22"/>
    </w:rPr>
  </w:style>
  <w:style w:type="paragraph" w:styleId="1268" w:customStyle="1">
    <w:name w:val="Char Char Char Char Char Char Char Char Char Char Char Char Char1"/>
    <w:basedOn w:val="720"/>
    <w:uiPriority w:val="0"/>
    <w:qFormat/>
    <w:pPr>
      <w:jc w:val="left"/>
      <w:spacing w:after="160" w:line="240" w:lineRule="exact"/>
      <w:widowControl/>
    </w:pPr>
    <w:rPr>
      <w:rFonts w:ascii="Arial" w:hAnsi="Arial" w:cs="Verdana"/>
      <w:b/>
      <w:szCs w:val="32"/>
      <w:lang w:eastAsia="en-US"/>
    </w:rPr>
  </w:style>
  <w:style w:type="paragraph" w:styleId="1269" w:customStyle="1">
    <w:name w:val="样式2"/>
    <w:basedOn w:val="790"/>
    <w:uiPriority w:val="0"/>
    <w:qFormat/>
    <w:pPr>
      <w:spacing w:line="415" w:lineRule="auto"/>
    </w:pPr>
    <w:rPr>
      <w:rFonts w:ascii="Calibri" w:hAnsi="Calibri"/>
      <w:bCs/>
      <w:color w:val="000000"/>
      <w:sz w:val="28"/>
      <w:szCs w:val="28"/>
    </w:rPr>
  </w:style>
  <w:style w:type="paragraph" w:styleId="1270" w:customStyle="1">
    <w:name w:val="样式3"/>
    <w:basedOn w:val="790"/>
    <w:uiPriority w:val="0"/>
    <w:qFormat/>
    <w:pPr>
      <w:spacing w:line="415" w:lineRule="auto"/>
    </w:pPr>
    <w:rPr>
      <w:rFonts w:ascii="Calibri" w:hAnsi="Calibri"/>
      <w:bCs/>
      <w:color w:val="000000"/>
      <w:sz w:val="28"/>
      <w:szCs w:val="28"/>
    </w:rPr>
  </w:style>
  <w:style w:type="paragraph" w:styleId="1271" w:customStyle="1">
    <w:name w:val="样式4"/>
    <w:basedOn w:val="790"/>
    <w:uiPriority w:val="0"/>
    <w:qFormat/>
    <w:pPr>
      <w:spacing w:line="415" w:lineRule="auto"/>
    </w:pPr>
    <w:rPr>
      <w:rFonts w:ascii="Calibri" w:hAnsi="Calibri"/>
      <w:bCs/>
      <w:color w:val="000000"/>
      <w:sz w:val="28"/>
      <w:szCs w:val="28"/>
    </w:rPr>
  </w:style>
  <w:style w:type="paragraph" w:styleId="1272" w:customStyle="1">
    <w:name w:val="样式5"/>
    <w:basedOn w:val="790"/>
    <w:uiPriority w:val="0"/>
    <w:qFormat/>
    <w:pPr>
      <w:spacing w:line="415" w:lineRule="auto"/>
    </w:pPr>
    <w:rPr>
      <w:rFonts w:ascii="Calibri" w:hAnsi="Calibri"/>
      <w:bCs/>
      <w:color w:val="000000"/>
      <w:sz w:val="28"/>
      <w:szCs w:val="28"/>
    </w:rPr>
  </w:style>
  <w:style w:type="paragraph" w:styleId="1273" w:customStyle="1">
    <w:name w:val="样式6"/>
    <w:basedOn w:val="1207"/>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74" w:customStyle="1">
    <w:name w:val="大汉方案正文 Char"/>
    <w:basedOn w:val="720"/>
    <w:uiPriority w:val="0"/>
    <w:qFormat/>
    <w:pPr>
      <w:ind w:firstLine="200"/>
      <w:spacing w:line="360" w:lineRule="auto"/>
    </w:pPr>
    <w:rPr>
      <w:rFonts w:ascii="Arial" w:hAnsi="Arial" w:eastAsia="宋体"/>
      <w:szCs w:val="22"/>
    </w:rPr>
  </w:style>
  <w:style w:type="character" w:styleId="1275" w:customStyle="1">
    <w:name w:val="标题 2 Char Char Char"/>
    <w:uiPriority w:val="0"/>
    <w:qFormat/>
    <w:rPr>
      <w:rFonts w:ascii="Arial" w:hAnsi="Arial" w:eastAsia="宋体" w:cs="Arial"/>
      <w:b/>
      <w:bCs/>
      <w:i/>
      <w:iCs/>
      <w:sz w:val="28"/>
      <w:szCs w:val="28"/>
      <w:lang w:val="en-US" w:eastAsia="zh-CN" w:bidi="ar-SA"/>
    </w:rPr>
  </w:style>
  <w:style w:type="character" w:styleId="1276" w:customStyle="1">
    <w:name w:val="question-title"/>
    <w:basedOn w:val="955"/>
    <w:uiPriority w:val="0"/>
    <w:qFormat/>
    <w:rPr>
      <w:rFonts w:ascii="Times New Roman" w:hAnsi="Times New Roman" w:eastAsia="宋体" w:cs="Times New Roman"/>
    </w:rPr>
  </w:style>
  <w:style w:type="paragraph" w:styleId="1277" w:customStyle="1">
    <w:name w:val="说明书3级标题"/>
    <w:basedOn w:val="720"/>
    <w:next w:val="720"/>
    <w:uiPriority w:val="0"/>
    <w:qFormat/>
    <w:pPr>
      <w:numPr>
        <w:ilvl w:val="2"/>
        <w:numId w:val="2"/>
      </w:numPr>
      <w:spacing w:line="360" w:lineRule="auto"/>
    </w:pPr>
    <w:rPr>
      <w:rFonts w:ascii="Calibri" w:hAnsi="Calibri" w:eastAsia="黑体"/>
      <w:szCs w:val="22"/>
    </w:rPr>
  </w:style>
  <w:style w:type="paragraph" w:styleId="1278" w:customStyle="1">
    <w:name w:val="说明书2级标题"/>
    <w:basedOn w:val="720"/>
    <w:next w:val="1277"/>
    <w:uiPriority w:val="0"/>
    <w:qFormat/>
    <w:pPr>
      <w:numPr>
        <w:ilvl w:val="2"/>
        <w:numId w:val="3"/>
      </w:numPr>
      <w:spacing w:before="100"/>
    </w:pPr>
    <w:rPr>
      <w:rFonts w:ascii="Calibri" w:hAnsi="Calibri" w:eastAsia="黑体"/>
      <w:sz w:val="28"/>
      <w:szCs w:val="28"/>
    </w:rPr>
  </w:style>
  <w:style w:type="character" w:styleId="1279" w:customStyle="1">
    <w:name w:val="style15"/>
    <w:basedOn w:val="955"/>
    <w:uiPriority w:val="0"/>
    <w:qFormat/>
    <w:rPr>
      <w:rFonts w:ascii="Times New Roman" w:hAnsi="Times New Roman" w:eastAsia="宋体" w:cs="Times New Roman"/>
    </w:rPr>
  </w:style>
  <w:style w:type="paragraph" w:styleId="1280" w:customStyle="1">
    <w:name w:val="列出段落[858D7CFB-ED40-4347-BF05-701D383B685F][858D7CFB-ED40-4347-BF05-701D383B685F]"/>
    <w:basedOn w:val="720"/>
    <w:uiPriority w:val="0"/>
    <w:qFormat/>
    <w:pPr>
      <w:ind w:firstLine="200"/>
    </w:pPr>
    <w:rPr>
      <w:rFonts w:ascii="Calibri" w:hAnsi="Calibri" w:eastAsia="宋体"/>
      <w:szCs w:val="22"/>
    </w:rPr>
  </w:style>
  <w:style w:type="paragraph" w:styleId="1281" w:customStyle="1">
    <w:name w:val="默认段落字体 Para Char Char Char Char Char Char Char Char Char1 Char Char Char Char Char Char Char Char"/>
    <w:basedOn w:val="970"/>
    <w:uiPriority w:val="0"/>
    <w:qFormat/>
    <w:rPr>
      <w:rFonts w:ascii="Calibri" w:hAnsi="Calibri"/>
      <w:szCs w:val="22"/>
    </w:rPr>
  </w:style>
  <w:style w:type="paragraph" w:styleId="1282" w:customStyle="1">
    <w:name w:val="style42"/>
    <w:basedOn w:val="720"/>
    <w:uiPriority w:val="0"/>
    <w:qFormat/>
    <w:pPr>
      <w:jc w:val="left"/>
      <w:spacing w:before="100" w:beforeAutospacing="1" w:after="100" w:afterAutospacing="1"/>
      <w:widowControl/>
    </w:pPr>
    <w:rPr>
      <w:rFonts w:ascii="宋体" w:eastAsia="宋体" w:cs="宋体"/>
      <w:color w:val="000000"/>
      <w:sz w:val="15"/>
      <w:szCs w:val="15"/>
    </w:rPr>
  </w:style>
  <w:style w:type="paragraph" w:styleId="1283" w:customStyle="1">
    <w:name w:val="Char Char1 Char Char Char Char Char Char Char Char"/>
    <w:basedOn w:val="720"/>
    <w:uiPriority w:val="0"/>
    <w:qFormat/>
    <w:pPr>
      <w:jc w:val="left"/>
      <w:spacing w:after="160" w:line="240" w:lineRule="exact"/>
      <w:widowControl/>
    </w:pPr>
    <w:rPr>
      <w:rFonts w:eastAsia="宋体"/>
    </w:rPr>
  </w:style>
  <w:style w:type="paragraph" w:styleId="1284" w:customStyle="1">
    <w:name w:val="技术方案正文样式"/>
    <w:basedOn w:val="720"/>
    <w:uiPriority w:val="0"/>
    <w:qFormat/>
    <w:pPr>
      <w:ind w:firstLine="200"/>
      <w:spacing w:line="400" w:lineRule="exact"/>
    </w:pPr>
    <w:rPr>
      <w:rFonts w:ascii="宋体" w:eastAsia="宋体" w:cs="宋体"/>
      <w:szCs w:val="21"/>
    </w:rPr>
  </w:style>
  <w:style w:type="paragraph" w:styleId="1285" w:customStyle="1">
    <w:name w:val="修订1"/>
    <w:uiPriority w:val="0"/>
    <w:qFormat/>
    <w:rPr>
      <w:rFonts w:hint="default" w:ascii="Times New Roman" w:hAnsi="Times New Roman" w:eastAsia="宋体" w:cs="Times New Roman"/>
      <w:sz w:val="21"/>
      <w:szCs w:val="24"/>
      <w:lang w:val="en-US" w:eastAsia="zh-CN" w:bidi="ar-SA"/>
    </w:rPr>
  </w:style>
  <w:style w:type="paragraph" w:styleId="1286" w:customStyle="1">
    <w:name w:val="D&amp;L"/>
    <w:basedOn w:val="994"/>
    <w:uiPriority w:val="0"/>
    <w:qFormat/>
    <w:pPr>
      <w:spacing w:line="240" w:lineRule="atLeast"/>
      <w:pBdr>
        <w:bottom w:val="single" w:color="000000" w:sz="18" w:space="1"/>
      </w:pBdr>
    </w:pPr>
    <w:rPr>
      <w:sz w:val="24"/>
      <w:szCs w:val="20"/>
    </w:rPr>
  </w:style>
  <w:style w:type="paragraph" w:styleId="1287" w:customStyle="1">
    <w:name w:val="样式 标题 2 + Times New Roman 四号 非加粗 段前: 5 磅 段后: 0 磅 行距: 固定值 20..."/>
    <w:basedOn w:val="948"/>
    <w:uiPriority w:val="0"/>
    <w:qFormat/>
    <w:pPr>
      <w:spacing w:before="100" w:after="0" w:line="400" w:lineRule="exact"/>
    </w:pPr>
    <w:rPr>
      <w:rFonts w:ascii="Times New Roman" w:hAnsi="Times New Roman" w:eastAsia="宋体" w:cs="宋体"/>
      <w:b w:val="0"/>
      <w:sz w:val="28"/>
    </w:rPr>
  </w:style>
  <w:style w:type="paragraph" w:styleId="1288" w:customStyle="1">
    <w:name w:val="Char Char Char Char Char Char Char1 Char"/>
    <w:basedOn w:val="720"/>
    <w:uiPriority w:val="0"/>
    <w:qFormat/>
    <w:rPr>
      <w:rFonts w:ascii="Tahoma" w:hAnsi="Tahoma" w:eastAsia="宋体"/>
      <w:szCs w:val="20"/>
    </w:rPr>
  </w:style>
  <w:style w:type="paragraph" w:styleId="1289" w:customStyle="1">
    <w:name w:val="TOC 标题2"/>
    <w:basedOn w:val="947"/>
    <w:next w:val="720"/>
    <w:uiPriority w:val="0"/>
    <w:qFormat/>
    <w:pPr>
      <w:spacing w:before="480" w:after="0" w:line="276" w:lineRule="auto"/>
      <w:widowControl/>
      <w:outlineLvl w:val="9"/>
    </w:pPr>
    <w:rPr>
      <w:rFonts w:ascii="Cambria" w:hAnsi="Cambria"/>
      <w:color w:val="365f91"/>
      <w:sz w:val="28"/>
    </w:rPr>
  </w:style>
  <w:style w:type="character" w:styleId="1290" w:customStyle="1">
    <w:name w:val="无间隔 Char"/>
    <w:link w:val="1291"/>
    <w:uiPriority w:val="0"/>
    <w:qFormat/>
    <w:rPr>
      <w:rFonts w:ascii="Calibri" w:hAnsi="Calibri" w:eastAsia="宋体" w:cs="Times New Roman"/>
      <w:sz w:val="22"/>
      <w:lang w:bidi="ar-SA"/>
    </w:rPr>
  </w:style>
  <w:style w:type="paragraph" w:styleId="1291" w:customStyle="1">
    <w:name w:val="无间隔1"/>
    <w:link w:val="1290"/>
    <w:uiPriority w:val="0"/>
    <w:qFormat/>
    <w:rPr>
      <w:rFonts w:hint="default" w:ascii="Calibri" w:hAnsi="Calibri" w:eastAsia="宋体" w:cs="Times New Roman"/>
      <w:sz w:val="22"/>
      <w:lang w:val="en-US" w:eastAsia="zh-CN" w:bidi="ar-SA"/>
    </w:rPr>
  </w:style>
  <w:style w:type="paragraph" w:styleId="1292"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3" w:customStyle="1">
    <w:name w:val="Normal_1"/>
    <w:uiPriority w:val="0"/>
    <w:qFormat/>
    <w:rPr>
      <w:rFonts w:hint="default" w:ascii="黑体" w:hAnsi="黑体" w:eastAsia="黑体" w:cs="Times New Roman"/>
      <w:b/>
      <w:sz w:val="32"/>
      <w:szCs w:val="24"/>
      <w:lang w:val="en-US" w:eastAsia="zh-CN" w:bidi="ar-SA"/>
    </w:rPr>
  </w:style>
  <w:style w:type="paragraph" w:styleId="1294"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5"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6"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7" w:customStyle="1">
    <w:name w:val="Normal_2"/>
    <w:uiPriority w:val="0"/>
    <w:qFormat/>
    <w:rPr>
      <w:rFonts w:hint="default" w:ascii="黑体" w:hAnsi="黑体" w:eastAsia="黑体" w:cs="Times New Roman"/>
      <w:b/>
      <w:sz w:val="32"/>
      <w:szCs w:val="24"/>
      <w:lang w:val="en-US" w:eastAsia="zh-CN" w:bidi="ar-SA"/>
    </w:rPr>
  </w:style>
  <w:style w:type="paragraph" w:styleId="1298"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9" w:customStyle="1">
    <w:name w:val="Normal_3"/>
    <w:uiPriority w:val="0"/>
    <w:qFormat/>
    <w:rPr>
      <w:rFonts w:hint="default" w:ascii="黑体" w:hAnsi="黑体" w:eastAsia="黑体" w:cs="Times New Roman"/>
      <w:b/>
      <w:sz w:val="32"/>
      <w:szCs w:val="24"/>
      <w:lang w:val="en-US" w:eastAsia="zh-CN" w:bidi="ar-SA"/>
    </w:rPr>
  </w:style>
  <w:style w:type="paragraph" w:styleId="1300" w:customStyle="1">
    <w:name w:val="Normal_4"/>
    <w:uiPriority w:val="0"/>
    <w:qFormat/>
    <w:rPr>
      <w:rFonts w:hint="default" w:ascii="黑体" w:hAnsi="黑体" w:eastAsia="黑体" w:cs="Times New Roman"/>
      <w:b/>
      <w:sz w:val="32"/>
      <w:szCs w:val="24"/>
      <w:lang w:val="en-US" w:eastAsia="zh-CN" w:bidi="ar-SA"/>
    </w:rPr>
  </w:style>
  <w:style w:type="paragraph" w:styleId="1301" w:customStyle="1">
    <w:name w:val="Normal_5"/>
    <w:uiPriority w:val="0"/>
    <w:qFormat/>
    <w:rPr>
      <w:rFonts w:hint="default" w:ascii="黑体" w:hAnsi="黑体" w:eastAsia="黑体" w:cs="Times New Roman"/>
      <w:b/>
      <w:sz w:val="32"/>
      <w:szCs w:val="24"/>
      <w:lang w:val="en-US" w:eastAsia="zh-CN" w:bidi="ar-SA"/>
    </w:rPr>
  </w:style>
  <w:style w:type="paragraph" w:styleId="1302"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3" w:customStyle="1">
    <w:name w:val="Normal_6"/>
    <w:uiPriority w:val="0"/>
    <w:qFormat/>
    <w:rPr>
      <w:rFonts w:hint="default" w:ascii="黑体" w:hAnsi="黑体" w:eastAsia="黑体" w:cs="Times New Roman"/>
      <w:b/>
      <w:sz w:val="32"/>
      <w:szCs w:val="24"/>
      <w:lang w:val="en-US" w:eastAsia="zh-CN" w:bidi="ar-SA"/>
    </w:rPr>
  </w:style>
  <w:style w:type="paragraph" w:styleId="1304"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05" w:customStyle="1">
    <w:name w:val="Normal_7"/>
    <w:uiPriority w:val="0"/>
    <w:qFormat/>
    <w:rPr>
      <w:rFonts w:hint="default" w:ascii="黑体" w:hAnsi="黑体" w:eastAsia="黑体" w:cs="Times New Roman"/>
      <w:b/>
      <w:sz w:val="32"/>
      <w:szCs w:val="24"/>
      <w:lang w:val="en-US" w:eastAsia="zh-CN" w:bidi="ar-SA"/>
    </w:rPr>
  </w:style>
  <w:style w:type="paragraph" w:styleId="1306"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07" w:customStyle="1">
    <w:name w:val="Normal_9"/>
    <w:uiPriority w:val="0"/>
    <w:qFormat/>
    <w:rPr>
      <w:rFonts w:hint="default" w:ascii="黑体" w:hAnsi="黑体" w:eastAsia="黑体" w:cs="Times New Roman"/>
      <w:b/>
      <w:sz w:val="32"/>
      <w:szCs w:val="24"/>
      <w:lang w:val="en-US" w:eastAsia="zh-CN" w:bidi="ar-SA"/>
    </w:rPr>
  </w:style>
  <w:style w:type="paragraph" w:styleId="1308"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09" w:customStyle="1">
    <w:name w:val="Normal_10"/>
    <w:uiPriority w:val="0"/>
    <w:qFormat/>
    <w:rPr>
      <w:rFonts w:hint="default" w:ascii="黑体" w:hAnsi="黑体" w:eastAsia="黑体" w:cs="Times New Roman"/>
      <w:b/>
      <w:sz w:val="32"/>
      <w:szCs w:val="24"/>
      <w:lang w:val="en-US" w:eastAsia="zh-CN" w:bidi="ar-SA"/>
    </w:rPr>
  </w:style>
  <w:style w:type="paragraph" w:styleId="1310"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11" w:customStyle="1">
    <w:name w:val="正文缩进 Char1_0"/>
    <w:link w:val="1312"/>
    <w:uiPriority w:val="0"/>
    <w:qFormat/>
    <w:rPr>
      <w:rFonts w:ascii="Times New Roman" w:hAnsi="Times New Roman" w:eastAsia="宋体" w:cs="Times New Roman"/>
      <w:sz w:val="21"/>
      <w:szCs w:val="22"/>
    </w:rPr>
  </w:style>
  <w:style w:type="paragraph" w:styleId="1312" w:customStyle="1">
    <w:name w:val="正文缩进_0"/>
    <w:basedOn w:val="1310"/>
    <w:link w:val="1311"/>
    <w:uiPriority w:val="0"/>
    <w:qFormat/>
    <w:pPr>
      <w:ind w:firstLine="420"/>
    </w:pPr>
    <w:rPr>
      <w:szCs w:val="22"/>
    </w:rPr>
  </w:style>
  <w:style w:type="character" w:styleId="1313" w:customStyle="1">
    <w:name w:val="纯文本 Char_0"/>
    <w:link w:val="1314"/>
    <w:uiPriority w:val="0"/>
    <w:qFormat/>
    <w:rPr>
      <w:rFonts w:ascii="宋体" w:hAnsi="Courier New" w:eastAsia="宋体" w:cs="Courier New"/>
      <w:sz w:val="21"/>
      <w:szCs w:val="21"/>
    </w:rPr>
  </w:style>
  <w:style w:type="paragraph" w:styleId="1314" w:customStyle="1">
    <w:name w:val="纯文本_0"/>
    <w:basedOn w:val="1310"/>
    <w:link w:val="1313"/>
    <w:uiPriority w:val="0"/>
    <w:qFormat/>
    <w:rPr>
      <w:rFonts w:ascii="宋体" w:hAnsi="Courier New"/>
      <w:szCs w:val="21"/>
    </w:rPr>
  </w:style>
  <w:style w:type="paragraph" w:styleId="1315" w:customStyle="1">
    <w:name w:val="Normal_11"/>
    <w:uiPriority w:val="0"/>
    <w:qFormat/>
    <w:rPr>
      <w:rFonts w:hint="default" w:ascii="黑体" w:hAnsi="黑体" w:eastAsia="黑体" w:cs="Times New Roman"/>
      <w:b/>
      <w:sz w:val="32"/>
      <w:szCs w:val="24"/>
      <w:lang w:val="en-US" w:eastAsia="zh-CN" w:bidi="ar-SA"/>
    </w:rPr>
  </w:style>
  <w:style w:type="paragraph" w:styleId="1316"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7" w:customStyle="1">
    <w:name w:val="Normal_12"/>
    <w:uiPriority w:val="0"/>
    <w:qFormat/>
    <w:rPr>
      <w:rFonts w:hint="default" w:ascii="黑体" w:hAnsi="黑体" w:eastAsia="黑体" w:cs="Times New Roman"/>
      <w:b/>
      <w:sz w:val="32"/>
      <w:szCs w:val="24"/>
      <w:lang w:val="en-US" w:eastAsia="zh-CN" w:bidi="ar-SA"/>
    </w:rPr>
  </w:style>
  <w:style w:type="paragraph" w:styleId="1318"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9" w:customStyle="1">
    <w:name w:val="Normal_13"/>
    <w:uiPriority w:val="0"/>
    <w:qFormat/>
    <w:rPr>
      <w:rFonts w:hint="default" w:ascii="黑体" w:hAnsi="黑体" w:eastAsia="黑体" w:cs="Times New Roman"/>
      <w:b/>
      <w:sz w:val="32"/>
      <w:szCs w:val="24"/>
      <w:lang w:val="en-US" w:eastAsia="zh-CN" w:bidi="ar-SA"/>
    </w:rPr>
  </w:style>
  <w:style w:type="paragraph" w:styleId="1320"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1" w:customStyle="1">
    <w:name w:val="Normal_14"/>
    <w:uiPriority w:val="0"/>
    <w:qFormat/>
    <w:rPr>
      <w:rFonts w:hint="default" w:ascii="黑体" w:hAnsi="黑体" w:eastAsia="黑体" w:cs="Times New Roman"/>
      <w:b/>
      <w:sz w:val="32"/>
      <w:szCs w:val="24"/>
      <w:lang w:val="en-US" w:eastAsia="zh-CN" w:bidi="ar-SA"/>
    </w:rPr>
  </w:style>
  <w:style w:type="paragraph" w:styleId="1322"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3" w:customStyle="1">
    <w:name w:val="Normal_15"/>
    <w:uiPriority w:val="0"/>
    <w:qFormat/>
    <w:rPr>
      <w:rFonts w:hint="default" w:ascii="黑体" w:hAnsi="黑体" w:eastAsia="黑体" w:cs="Times New Roman"/>
      <w:b/>
      <w:sz w:val="32"/>
      <w:szCs w:val="24"/>
      <w:lang w:val="en-US" w:eastAsia="zh-CN" w:bidi="ar-SA"/>
    </w:rPr>
  </w:style>
  <w:style w:type="paragraph" w:styleId="1324"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5" w:customStyle="1">
    <w:name w:val="Normal_16"/>
    <w:uiPriority w:val="0"/>
    <w:qFormat/>
    <w:rPr>
      <w:rFonts w:hint="default" w:ascii="黑体" w:hAnsi="黑体" w:eastAsia="黑体" w:cs="Times New Roman"/>
      <w:b/>
      <w:sz w:val="32"/>
      <w:szCs w:val="24"/>
      <w:lang w:val="en-US" w:eastAsia="zh-CN" w:bidi="ar-SA"/>
    </w:rPr>
  </w:style>
  <w:style w:type="paragraph" w:styleId="1326"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7"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28" w:customStyle="1">
    <w:name w:val="Normal_17"/>
    <w:uiPriority w:val="0"/>
    <w:qFormat/>
    <w:rPr>
      <w:rFonts w:hint="default" w:ascii="黑体" w:hAnsi="黑体" w:eastAsia="黑体" w:cs="Times New Roman"/>
      <w:b/>
      <w:sz w:val="32"/>
      <w:szCs w:val="24"/>
      <w:lang w:val="en-US" w:eastAsia="zh-CN" w:bidi="ar-SA"/>
    </w:rPr>
  </w:style>
  <w:style w:type="paragraph" w:styleId="1329" w:customStyle="1">
    <w:name w:val="Normal_18"/>
    <w:uiPriority w:val="0"/>
    <w:qFormat/>
    <w:rPr>
      <w:rFonts w:hint="default" w:ascii="黑体" w:hAnsi="黑体" w:eastAsia="黑体" w:cs="Times New Roman"/>
      <w:b/>
      <w:sz w:val="32"/>
      <w:szCs w:val="24"/>
      <w:lang w:val="en-US" w:eastAsia="zh-CN" w:bidi="ar-SA"/>
    </w:rPr>
  </w:style>
  <w:style w:type="paragraph" w:styleId="1330"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31" w:customStyle="1">
    <w:name w:val="Normal_0_0"/>
    <w:uiPriority w:val="0"/>
    <w:qFormat/>
    <w:rPr>
      <w:rFonts w:hint="default" w:ascii="黑体" w:hAnsi="黑体" w:eastAsia="黑体" w:cs="Times New Roman"/>
      <w:b/>
      <w:sz w:val="40"/>
      <w:szCs w:val="24"/>
      <w:lang w:val="en-US" w:eastAsia="zh-CN" w:bidi="ar-SA"/>
    </w:rPr>
  </w:style>
  <w:style w:type="paragraph" w:styleId="1332"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33"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34"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5"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36"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37" w:customStyle="1">
    <w:name w:val="Normal_5_0"/>
    <w:uiPriority w:val="0"/>
    <w:qFormat/>
    <w:rPr>
      <w:rFonts w:hint="default" w:ascii="黑体" w:hAnsi="黑体" w:eastAsia="黑体" w:cs="黑体"/>
      <w:b/>
      <w:sz w:val="32"/>
      <w:szCs w:val="24"/>
      <w:lang w:val="en-US" w:eastAsia="zh-CN" w:bidi="ar-SA"/>
    </w:rPr>
  </w:style>
  <w:style w:type="paragraph" w:styleId="1338" w:customStyle="1">
    <w:name w:val="Normal_6_0"/>
    <w:uiPriority w:val="0"/>
    <w:qFormat/>
    <w:rPr>
      <w:rFonts w:hint="default" w:ascii="黑体" w:hAnsi="黑体" w:eastAsia="黑体" w:cs="黑体"/>
      <w:b/>
      <w:sz w:val="32"/>
      <w:szCs w:val="24"/>
      <w:lang w:val="en-US" w:eastAsia="zh-CN" w:bidi="ar-SA"/>
    </w:rPr>
  </w:style>
  <w:style w:type="paragraph" w:styleId="1339"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40" w:customStyle="1">
    <w:name w:val="Normal_11_0"/>
    <w:uiPriority w:val="0"/>
    <w:qFormat/>
    <w:rPr>
      <w:rFonts w:hint="default" w:ascii="黑体" w:hAnsi="黑体" w:eastAsia="黑体" w:cs="黑体"/>
      <w:b/>
      <w:sz w:val="32"/>
      <w:szCs w:val="24"/>
      <w:lang w:val="en-US" w:eastAsia="zh-CN" w:bidi="ar-SA"/>
    </w:rPr>
  </w:style>
  <w:style w:type="paragraph" w:styleId="1341"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42"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43"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44"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45"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46" w:customStyle="1">
    <w:name w:val="列出段落_2"/>
    <w:basedOn w:val="1344"/>
    <w:uiPriority w:val="0"/>
    <w:qFormat/>
    <w:pPr>
      <w:ind w:firstLine="420"/>
    </w:pPr>
  </w:style>
  <w:style w:type="paragraph" w:styleId="1347"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8" w:customStyle="1">
    <w:name w:val="Normal_16_0"/>
    <w:uiPriority w:val="0"/>
    <w:qFormat/>
    <w:rPr>
      <w:rFonts w:hint="default" w:ascii="黑体" w:hAnsi="黑体" w:eastAsia="黑体" w:cs="黑体"/>
      <w:b/>
      <w:sz w:val="32"/>
      <w:szCs w:val="24"/>
      <w:lang w:val="en-US" w:eastAsia="zh-CN" w:bidi="ar-SA"/>
    </w:rPr>
  </w:style>
  <w:style w:type="paragraph" w:styleId="1349"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50"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1" w:customStyle="1">
    <w:name w:val="Normal_19_0"/>
    <w:uiPriority w:val="0"/>
    <w:qFormat/>
    <w:rPr>
      <w:rFonts w:hint="default" w:ascii="黑体" w:hAnsi="黑体" w:eastAsia="黑体" w:cs="黑体"/>
      <w:b/>
      <w:sz w:val="32"/>
      <w:szCs w:val="24"/>
      <w:lang w:val="en-US" w:eastAsia="zh-CN" w:bidi="ar-SA"/>
    </w:rPr>
  </w:style>
  <w:style w:type="paragraph" w:styleId="1352"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3" w:customStyle="1">
    <w:name w:val="Normal_20"/>
    <w:uiPriority w:val="0"/>
    <w:qFormat/>
    <w:rPr>
      <w:rFonts w:hint="default" w:ascii="黑体" w:hAnsi="黑体" w:eastAsia="黑体" w:cs="黑体"/>
      <w:b/>
      <w:sz w:val="32"/>
      <w:szCs w:val="24"/>
      <w:lang w:val="en-US" w:eastAsia="zh-CN" w:bidi="ar-SA"/>
    </w:rPr>
  </w:style>
  <w:style w:type="paragraph" w:styleId="1354" w:customStyle="1">
    <w:name w:val="Normal_21"/>
    <w:uiPriority w:val="0"/>
    <w:qFormat/>
    <w:rPr>
      <w:rFonts w:hint="default" w:ascii="黑体" w:hAnsi="黑体" w:eastAsia="黑体" w:cs="黑体"/>
      <w:b/>
      <w:sz w:val="32"/>
      <w:szCs w:val="24"/>
      <w:lang w:val="en-US" w:eastAsia="zh-CN" w:bidi="ar-SA"/>
    </w:rPr>
  </w:style>
  <w:style w:type="paragraph" w:styleId="1355" w:customStyle="1">
    <w:name w:val="Normal_0_2"/>
    <w:uiPriority w:val="0"/>
    <w:qFormat/>
    <w:rPr>
      <w:rFonts w:hint="default" w:ascii="黑体" w:hAnsi="黑体" w:eastAsia="黑体" w:cs="黑体"/>
      <w:b/>
      <w:sz w:val="32"/>
      <w:szCs w:val="24"/>
      <w:lang w:val="en-US" w:eastAsia="zh-CN" w:bidi="ar-SA"/>
    </w:rPr>
  </w:style>
  <w:style w:type="paragraph" w:styleId="1356" w:customStyle="1">
    <w:name w:val="首行缩进"/>
    <w:basedOn w:val="720"/>
    <w:uiPriority w:val="0"/>
    <w:qFormat/>
    <w:pPr>
      <w:ind w:firstLine="480"/>
    </w:pPr>
    <w:rPr>
      <w:rFonts w:eastAsia="宋体"/>
      <w:szCs w:val="20"/>
      <w:lang w:val="zh-CN"/>
    </w:rPr>
  </w:style>
  <w:style w:type="paragraph" w:styleId="1357" w:customStyle="1">
    <w:name w:val="列出段落2"/>
    <w:basedOn w:val="720"/>
    <w:uiPriority w:val="0"/>
    <w:qFormat/>
    <w:pPr>
      <w:widowControl/>
    </w:pPr>
    <w:rPr>
      <w:rFonts w:eastAsia="宋体"/>
      <w:szCs w:val="20"/>
      <w:lang w:eastAsia="ar-SA"/>
    </w:rPr>
  </w:style>
  <w:style w:type="character" w:styleId="1358" w:customStyle="1">
    <w:name w:val="批注框文本 字符"/>
    <w:basedOn w:val="730"/>
    <w:link w:val="743"/>
    <w:uiPriority w:val="99"/>
    <w:semiHidden/>
    <w:qFormat/>
    <w:rPr>
      <w:rFonts w:eastAsia="Times New Roman"/>
      <w:sz w:val="18"/>
      <w:szCs w:val="18"/>
    </w:rPr>
  </w:style>
  <w:style w:type="character" w:styleId="1359" w:customStyle="1">
    <w:name w:val="批注文字 字符"/>
    <w:basedOn w:val="730"/>
    <w:link w:val="735"/>
    <w:uiPriority w:val="99"/>
    <w:semiHidden/>
    <w:qFormat/>
    <w:rPr>
      <w:rFonts w:eastAsia="Times New Roman"/>
      <w:sz w:val="24"/>
      <w:szCs w:val="24"/>
    </w:rPr>
  </w:style>
  <w:style w:type="character" w:styleId="1360" w:customStyle="1">
    <w:name w:val="批注主题 字符"/>
    <w:basedOn w:val="1359"/>
    <w:link w:val="757"/>
    <w:uiPriority w:val="0"/>
    <w:qFormat/>
    <w:rPr>
      <w:rFonts w:eastAsia="Times New Roman"/>
      <w:sz w:val="24"/>
      <w:szCs w:val="24"/>
    </w:rPr>
  </w:style>
  <w:style w:type="paragraph" w:styleId="1361" w:customStyle="1">
    <w:name w:val="WPSOffice手动目录 1"/>
    <w:uiPriority w:val="0"/>
    <w:qFormat/>
    <w:rPr>
      <w:rFonts w:hint="default" w:ascii="Times New Roman" w:hAnsi="Times New Roman" w:eastAsia="宋体" w:cs="Times New Roman"/>
      <w:lang w:val="en-US" w:eastAsia="zh-CN" w:bidi="ar-SA"/>
    </w:rPr>
  </w:style>
  <w:style w:type="character" w:styleId="1362" w:customStyle="1">
    <w:name w:val="15"/>
    <w:basedOn w:val="730"/>
    <w:uiPriority w:val="0"/>
    <w:qFormat/>
    <w:rPr>
      <w:rFonts w:hint="default" w:ascii="Times New Roman" w:hAnsi="Times New Roman" w:cs="Times New Roman"/>
    </w:rPr>
  </w:style>
  <w:style w:type="paragraph" w:styleId="1363" w:customStyle="1">
    <w:name w:val="Table Text"/>
    <w:basedOn w:val="720"/>
    <w:uiPriority w:val="0"/>
    <w:semiHidden/>
    <w:qFormat/>
    <w:rPr>
      <w:rFonts w:ascii="宋体" w:hAnsi="宋体" w:eastAsia="宋体" w:cs="宋体"/>
      <w:sz w:val="24"/>
      <w:szCs w:val="24"/>
      <w:lang w:val="en-US" w:eastAsia="en-US" w:bidi="ar-SA"/>
    </w:rPr>
  </w:style>
  <w:style w:type="table" w:styleId="1364" w:customStyle="1">
    <w:name w:val="Table Normal"/>
    <w:uiPriority w:val="0"/>
    <w:semiHidden/>
    <w:unhideWhenUsed/>
    <w:qFormat/>
    <w:tblPr>
      <w:tblCellMar>
        <w:left w:w="0" w:type="dxa"/>
        <w:top w:w="0" w:type="dxa"/>
        <w:right w:w="0" w:type="dxa"/>
        <w:bottom w:w="0" w:type="dxa"/>
      </w:tblCellMar>
    </w:tblPr>
  </w:style>
  <w:style w:type="character" w:styleId="1365" w:customStyle="1">
    <w:name w:val="16"/>
    <w:basedOn w:val="730"/>
    <w:uiPriority w:val="0"/>
    <w:qFormat/>
    <w:rPr>
      <w:rFonts w:hint="default" w:ascii="Times New Roman" w:hAnsi="Times New Roman" w:eastAsia="宋体" w:cs="Times New Roman"/>
    </w:rPr>
  </w:style>
  <w:style w:type="character" w:styleId="1366" w:customStyle="1">
    <w:name w:val="font11"/>
    <w:basedOn w:val="730"/>
    <w:uiPriority w:val="0"/>
    <w:qFormat/>
    <w:rPr>
      <w:rFonts w:hint="default" w:ascii="GE Inspira Sans" w:hAnsi="GE Inspira Sans" w:eastAsia="GE Inspira Sans" w:cs="GE Inspira Sans"/>
      <w:color w:val="000000"/>
      <w:sz w:val="20"/>
      <w:szCs w:val="20"/>
      <w:u w:val="none"/>
    </w:rPr>
  </w:style>
  <w:style w:type="character" w:styleId="1367" w:customStyle="1">
    <w:name w:val="font71"/>
    <w:basedOn w:val="730"/>
    <w:uiPriority w:val="0"/>
    <w:qFormat/>
    <w:rPr>
      <w:rFonts w:ascii="等线" w:hAnsi="等线" w:eastAsia="等线" w:cs="等线"/>
      <w:color w:val="000000"/>
      <w:sz w:val="20"/>
      <w:szCs w:val="20"/>
      <w:u w:val="none"/>
    </w:rPr>
  </w:style>
  <w:style w:type="character" w:styleId="1368" w:customStyle="1">
    <w:name w:val="font81"/>
    <w:basedOn w:val="730"/>
    <w:uiPriority w:val="0"/>
    <w:qFormat/>
    <w:rPr>
      <w:rFonts w:hint="eastAsia" w:ascii="等线" w:hAnsi="等线" w:eastAsia="等线" w:cs="等线"/>
      <w:color w:val="000000"/>
      <w:sz w:val="20"/>
      <w:szCs w:val="20"/>
      <w:u w:val="none"/>
    </w:rPr>
  </w:style>
  <w:style w:type="character" w:styleId="1369" w:customStyle="1">
    <w:name w:val="font31"/>
    <w:basedOn w:val="730"/>
    <w:uiPriority w:val="0"/>
    <w:qFormat/>
    <w:rPr>
      <w:rFonts w:hint="default" w:ascii="Arial" w:hAnsi="Arial" w:cs="Arial"/>
      <w:color w:val="000000"/>
      <w:sz w:val="20"/>
      <w:szCs w:val="20"/>
      <w:u w:val="none"/>
    </w:rPr>
  </w:style>
  <w:style w:type="character" w:styleId="1370" w:customStyle="1">
    <w:name w:val="font91"/>
    <w:basedOn w:val="730"/>
    <w:uiPriority w:val="0"/>
    <w:qFormat/>
    <w:rPr>
      <w:rFonts w:ascii="微软雅黑" w:hAnsi="微软雅黑" w:eastAsia="微软雅黑" w:cs="微软雅黑"/>
      <w:color w:val="000000"/>
      <w:sz w:val="20"/>
      <w:szCs w:val="20"/>
      <w:u w:val="none"/>
    </w:rPr>
  </w:style>
  <w:style w:type="paragraph" w:styleId="1371" w:customStyle="1">
    <w:name w:val="Body Text First Indent 22"/>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72" w:customStyle="1">
    <w:name w:val="Body Text Indent2"/>
    <w:next w:val="1373"/>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73" w:customStyle="1">
    <w:name w:val="Body Text First Indent 21"/>
    <w:next w:val="720"/>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74" w:customStyle="1">
    <w:name w:val="Body Text Indent1"/>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75" w:customStyle="1">
    <w:name w:val="纯文本11"/>
    <w:uiPriority w:val="0"/>
    <w:qFormat/>
    <w:pPr>
      <w:jc w:val="both"/>
      <w:widowControl w:val="off"/>
    </w:pPr>
    <w:rPr>
      <w:rFonts w:hint="default" w:ascii="宋体" w:hAnsi="Courier New" w:eastAsia="宋体" w:cs="Times New Roman"/>
      <w:sz w:val="20"/>
      <w:szCs w:val="21"/>
      <w:lang w:val="en-US" w:eastAsia="zh-CN" w:bidi="ar-SA"/>
    </w:rPr>
  </w:style>
  <w:style w:type="paragraph" w:styleId="1376" w:customStyle="1">
    <w:name w:val="_Style 0"/>
    <w:uiPriority w:val="0"/>
    <w:qFormat/>
    <w:pPr>
      <w:jc w:val="left"/>
      <w:widowControl/>
    </w:pPr>
    <w:rPr>
      <w:rFonts w:hint="default" w:ascii="TimeNewRomans" w:hAnsi="Calibri" w:eastAsia="宋体" w:cs="Times New Roman"/>
      <w:sz w:val="16"/>
      <w:szCs w:val="16"/>
      <w:lang w:val="en-US" w:eastAsia="zh-CN" w:bidi="ar-SA"/>
    </w:rPr>
  </w:style>
  <w:style w:type="numbering" w:styleId="13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w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1bf53176-d256-47ca-a873-e825423371a1</errorID>
      <errorWord>*</errorWord>
      <group>L1_Punc</group>
      <groupName>标点问题</groupName>
      <ability>L2_Punc</ability>
      <abilityName>标点符号检查</abilityName>
      <candidateList/>
      <explain/>
      <paraID>7A27C491</paraID>
      <start>0</start>
      <end>1</end>
      <status>ignored</status>
      <modifiedWord/>
      <trackRevisions>false</trackRevisions>
    </reviewItem>
    <reviewItem>
      <errorID>e96e5589-f663-4dc7-a1e0-c6fc0e7f6c04</errorID>
      <errorWord>:</errorWord>
      <group>L1_Format</group>
      <groupName>格式问题</groupName>
      <ability>L2_HalfPunc</ability>
      <abilityName>全半角检查</abilityName>
      <candidateList>
        <item>：</item>
      </candidateList>
      <explain>文本全半角错误。</explain>
      <paraID> 516CED4</paraID>
      <start>7</start>
      <end>8</end>
      <status>modified</status>
      <modifiedWord>：</modifiedWord>
      <trackRevisions>false</trackRevisions>
    </reviewItem>
    <reviewItem>
      <errorID>ed8c92d3-867d-4b57-a6e6-b0323f64c6f6</errorID>
      <errorWord>:</errorWord>
      <group>L1_Format</group>
      <groupName>格式问题</groupName>
      <ability>L2_HalfPunc</ability>
      <abilityName>全半角检查</abilityName>
      <candidateList>
        <item>：</item>
      </candidateList>
      <explain>文本全半角错误。</explain>
      <paraID>52E46337</paraID>
      <start>2</start>
      <end>3</end>
      <status>modified</status>
      <modifiedWord>：</modifiedWord>
      <trackRevisions>false</trackRevisions>
    </reviewItem>
    <reviewItem>
      <errorID>15faa1fc-98b3-40e0-a409-720b7d70c2d3</errorID>
      <errorWord>*</errorWord>
      <group>L1_Punc</group>
      <groupName>标点问题</groupName>
      <ability>L2_Punc</ability>
      <abilityName>标点符号检查</abilityName>
      <candidateList/>
      <explain/>
      <paraID>592CFFFE</paraID>
      <start>0</start>
      <end>1</end>
      <status>ignored</status>
      <modifiedWord/>
      <trackRevisions>false</trackRevisions>
    </reviewItem>
    <reviewItem>
      <errorID>9fd1d8d3-8db5-4300-80c9-1fb472953c3d</errorID>
      <errorWord>(</errorWord>
      <group>L1_Format</group>
      <groupName>格式问题</groupName>
      <ability>L2_HalfPunc</ability>
      <abilityName>全半角检查</abilityName>
      <candidateList>
        <item>（</item>
      </candidateList>
      <explain>文本全半角错误。</explain>
      <paraID>45365B66</paraID>
      <start>51</start>
      <end>52</end>
      <status>modified</status>
      <modifiedWord>（</modifiedWord>
      <trackRevisions>false</trackRevisions>
    </reviewItem>
    <reviewItem>
      <errorID>6b6bf2a5-971a-4129-8367-0b17f799b87a</errorID>
      <errorWord>)</errorWord>
      <group>L1_Format</group>
      <groupName>格式问题</groupName>
      <ability>L2_HalfPunc</ability>
      <abilityName>全半角检查</abilityName>
      <candidateList>
        <item>）</item>
      </candidateList>
      <explain>文本全半角错误。</explain>
      <paraID>45365B66</paraID>
      <start>74</start>
      <end>75</end>
      <status>modified</status>
      <modifiedWord>）</modifiedWord>
      <trackRevisions>false</trackRevisions>
    </reviewItem>
    <reviewItem>
      <errorID>5313af81-d499-4db2-9b22-8fb518439bf4</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248A9853</paraID>
      <start>42</start>
      <end>44</end>
      <status>ignored</status>
      <modifiedWord/>
      <trackRevisions>false</trackRevisions>
    </reviewItem>
    <reviewItem>
      <errorID>55d0aa84-c263-472a-9682-a3e6d3c5072f</errorID>
      <errorWord>投</errorWord>
      <group>L1_Word</group>
      <groupName>字词问题</groupName>
      <ability>L2_Typo</ability>
      <abilityName>字词错误</abilityName>
      <candidateList>
        <item>投资</item>
      </candidateList>
      <explain/>
      <paraID>16801FF8</paraID>
      <start>14</start>
      <end>15</end>
      <status>ignored</status>
      <modifiedWord/>
      <trackRevisions>false</trackRevisions>
    </reviewItem>
    <reviewItem>
      <errorID>0a511537-1eb9-446b-b4a4-63f5ec32ee34</errorID>
      <errorWord>：</errorWord>
      <group>L1_Format</group>
      <groupName>格式问题</groupName>
      <ability>L2_HalfPunc</ability>
      <abilityName>全半角检查</abilityName>
      <candidateList>
        <item>:</item>
      </candidateList>
      <explain>文本全半角错误。</explain>
      <paraID>301711BE</paraID>
      <start>37</start>
      <end>38</end>
      <status>modified</status>
      <modifiedWord>:</modifiedWord>
      <trackRevisions>false</trackRevisions>
    </reviewItem>
    <reviewItem>
      <errorID>31df48b9-9372-46fe-a412-e6e08a3526f3</errorID>
      <errorWord>：</errorWord>
      <group>L1_Format</group>
      <groupName>格式问题</groupName>
      <ability>L2_HalfPunc</ability>
      <abilityName>全半角检查</abilityName>
      <candidateList>
        <item>:</item>
      </candidateList>
      <explain>文本全半角错误。</explain>
      <paraID>301711BE</paraID>
      <start>54</start>
      <end>55</end>
      <status>modified</status>
      <modifiedWord>:</modifiedWord>
      <trackRevisions>false</trackRevisions>
    </reviewItem>
    <reviewItem>
      <errorID>4a672aee-cd08-49b1-9383-14761b53da7c</errorID>
      <errorWord>(</errorWord>
      <group>L1_Format</group>
      <groupName>格式问题</groupName>
      <ability>L2_HalfPunc</ability>
      <abilityName>全半角检查</abilityName>
      <candidateList>
        <item>（</item>
      </candidateList>
      <explain>文本全半角错误。</explain>
      <paraID>59C0906A</paraID>
      <start>43</start>
      <end>44</end>
      <status>modified</status>
      <modifiedWord>（</modifiedWord>
      <trackRevisions>false</trackRevisions>
    </reviewItem>
    <reviewItem>
      <errorID>d608f81a-bf52-45a4-ae81-561272ab4839</errorID>
      <errorWord>)</errorWord>
      <group>L1_Format</group>
      <groupName>格式问题</groupName>
      <ability>L2_HalfPunc</ability>
      <abilityName>全半角检查</abilityName>
      <candidateList>
        <item>）</item>
      </candidateList>
      <explain>文本全半角错误。</explain>
      <paraID>59C0906A</paraID>
      <start>58</start>
      <end>59</end>
      <status>modified</status>
      <modifiedWord>）</modifiedWord>
      <trackRevisions>false</trackRevisions>
    </reviewItem>
    <reviewItem>
      <errorID>97bb96bd-406b-4dc0-b6cf-17319bc7033b</errorID>
      <errorWord>(</errorWord>
      <group>L1_Format</group>
      <groupName>格式问题</groupName>
      <ability>L2_HalfPunc</ability>
      <abilityName>全半角检查</abilityName>
      <candidateList>
        <item>（</item>
      </candidateList>
      <explain>文本全半角错误。</explain>
      <paraID>4755860D</paraID>
      <start>17</start>
      <end>18</end>
      <status>modified</status>
      <modifiedWord>（</modifiedWord>
      <trackRevisions>false</trackRevisions>
    </reviewItem>
    <reviewItem>
      <errorID>6097163d-3cef-402c-8a39-368274f291ce</errorID>
      <errorWord>)</errorWord>
      <group>L1_Format</group>
      <groupName>格式问题</groupName>
      <ability>L2_HalfPunc</ability>
      <abilityName>全半角检查</abilityName>
      <candidateList>
        <item>）</item>
      </candidateList>
      <explain>文本全半角错误。</explain>
      <paraID>4755860D</paraID>
      <start>23</start>
      <end>24</end>
      <status>modified</status>
      <modifiedWord>）</modifiedWord>
      <trackRevisions>false</trackRevisions>
    </reviewItem>
    <reviewItem>
      <errorID>4c4f734f-64c0-4a44-bf46-ecb40a752092</errorID>
      <errorWord>-</errorWord>
      <group>L1_Format</group>
      <groupName>格式问题</groupName>
      <ability>L2_HalfPunc</ability>
      <abilityName>全半角检查</abilityName>
      <candidateList>
        <item>－</item>
      </candidateList>
      <explain>文本全半角错误。</explain>
      <paraID>1CE163C7</paraID>
      <start>104</start>
      <end>105</end>
      <status>ignored</status>
      <modifiedWord/>
      <trackRevisions>false</trackRevisions>
    </reviewItem>
    <reviewItem>
      <errorID>8a2bbfbb-d899-489b-bb74-90136f6eacae</errorID>
      <errorWord>-</errorWord>
      <group>L1_Format</group>
      <groupName>格式问题</groupName>
      <ability>L2_HalfPunc</ability>
      <abilityName>全半角检查</abilityName>
      <candidateList>
        <item>－</item>
      </candidateList>
      <explain>文本全半角错误。</explain>
      <paraID>42E54BEE</paraID>
      <start>40</start>
      <end>41</end>
      <status>ignored</status>
      <modifiedWord/>
      <trackRevisions>false</trackRevisions>
    </reviewItem>
    <reviewItem>
      <errorID>f3de4983-020c-44c0-b25e-b00a7df681a6</errorID>
      <errorWord>-</errorWord>
      <group>L1_Format</group>
      <groupName>格式问题</groupName>
      <ability>L2_HalfPunc</ability>
      <abilityName>全半角检查</abilityName>
      <candidateList>
        <item>－</item>
      </candidateList>
      <explain>文本全半角错误。</explain>
      <paraID>42E54BEE</paraID>
      <start>41</start>
      <end>42</end>
      <status>ignored</status>
      <modifiedWord/>
      <trackRevisions>false</trackRevisions>
    </reviewItem>
    <reviewItem>
      <errorID>8ff48ec6-70de-4190-978c-1802d9bb01f4</errorID>
      <errorWord>-</errorWord>
      <group>L1_Format</group>
      <groupName>格式问题</groupName>
      <ability>L2_HalfPunc</ability>
      <abilityName>全半角检查</abilityName>
      <candidateList>
        <item>－</item>
      </candidateList>
      <explain>文本全半角错误。</explain>
      <paraID>42E54BEE</paraID>
      <start>67</start>
      <end>68</end>
      <status>ignored</status>
      <modifiedWord/>
      <trackRevisions>false</trackRevisions>
    </reviewItem>
    <reviewItem>
      <errorID>a81cd04b-410b-4835-867b-2a1abd5c4388</errorID>
      <errorWord>-</errorWord>
      <group>L1_Format</group>
      <groupName>格式问题</groupName>
      <ability>L2_HalfPunc</ability>
      <abilityName>全半角检查</abilityName>
      <candidateList>
        <item>－</item>
      </candidateList>
      <explain>文本全半角错误。</explain>
      <paraID>42E54BEE</paraID>
      <start>68</start>
      <end>69</end>
      <status>ignored</status>
      <modifiedWord/>
      <trackRevisions>false</trackRevisions>
    </reviewItem>
    <reviewItem>
      <errorID>639bb81e-2dad-4584-9d3e-f7e27dd2ff3e</errorID>
      <errorWord>-</errorWord>
      <group>L1_Format</group>
      <groupName>格式问题</groupName>
      <ability>L2_HalfPunc</ability>
      <abilityName>全半角检查</abilityName>
      <candidateList>
        <item>－</item>
      </candidateList>
      <explain>文本全半角错误。</explain>
      <paraID>42E54BEE</paraID>
      <start>118</start>
      <end>119</end>
      <status>ignored</status>
      <modifiedWord/>
      <trackRevisions>false</trackRevisions>
    </reviewItem>
    <reviewItem>
      <errorID>2523136c-cb94-4a22-afb4-4a5ef3bfd24b</errorID>
      <errorWord>-</errorWord>
      <group>L1_Format</group>
      <groupName>格式问题</groupName>
      <ability>L2_HalfPunc</ability>
      <abilityName>全半角检查</abilityName>
      <candidateList>
        <item>－</item>
      </candidateList>
      <explain>文本全半角错误。</explain>
      <paraID>42E54BEE</paraID>
      <start>119</start>
      <end>120</end>
      <status>ignored</status>
      <modifiedWord/>
      <trackRevisions>false</trackRevisions>
    </reviewItem>
    <reviewItem>
      <errorID>fe8ebfc0-af53-454b-9279-78bc242ca97c</errorID>
      <errorWord>-</errorWord>
      <group>L1_Format</group>
      <groupName>格式问题</groupName>
      <ability>L2_HalfPunc</ability>
      <abilityName>全半角检查</abilityName>
      <candidateList>
        <item>－</item>
      </candidateList>
      <explain>文本全半角错误。</explain>
      <paraID>42E54BEE</paraID>
      <start>126</start>
      <end>127</end>
      <status>ignored</status>
      <modifiedWord/>
      <trackRevisions>false</trackRevisions>
    </reviewItem>
    <reviewItem>
      <errorID>ae8c73c7-efb5-4691-a3cb-19b2f33e05a5</errorID>
      <errorWord>-</errorWord>
      <group>L1_Format</group>
      <groupName>格式问题</groupName>
      <ability>L2_HalfPunc</ability>
      <abilityName>全半角检查</abilityName>
      <candidateList>
        <item>－</item>
      </candidateList>
      <explain>文本全半角错误。</explain>
      <paraID>42E54BEE</paraID>
      <start>127</start>
      <end>128</end>
      <status>ignored</status>
      <modifiedWord/>
      <trackRevisions>false</trackRevisions>
    </reviewItem>
    <reviewItem>
      <errorID>ab79a531-6c18-4d09-8a10-a3fbfdd3003a</errorID>
      <errorWord>-</errorWord>
      <group>L1_Format</group>
      <groupName>格式问题</groupName>
      <ability>L2_HalfPunc</ability>
      <abilityName>全半角检查</abilityName>
      <candidateList>
        <item>－</item>
      </candidateList>
      <explain>文本全半角错误。</explain>
      <paraID>72C2E5C1</paraID>
      <start>49</start>
      <end>50</end>
      <status>ignored</status>
      <modifiedWord/>
      <trackRevisions>false</trackRevisions>
    </reviewItem>
    <reviewItem>
      <errorID>6a7d725e-b047-4dab-853b-1091c645eb71</errorID>
      <errorWord>-</errorWord>
      <group>L1_Format</group>
      <groupName>格式问题</groupName>
      <ability>L2_HalfPunc</ability>
      <abilityName>全半角检查</abilityName>
      <candidateList>
        <item>－</item>
      </candidateList>
      <explain>文本全半角错误。</explain>
      <paraID>72C2E5C1</paraID>
      <start>50</start>
      <end>51</end>
      <status>ignored</status>
      <modifiedWord/>
      <trackRevisions>false</trackRevisions>
    </reviewItem>
    <reviewItem>
      <errorID>4bfe0c6d-5e00-4dfd-9714-e88603921653</errorID>
      <errorWord>-</errorWord>
      <group>L1_Format</group>
      <groupName>格式问题</groupName>
      <ability>L2_HalfPunc</ability>
      <abilityName>全半角检查</abilityName>
      <candidateList>
        <item>－</item>
      </candidateList>
      <explain>文本全半角错误。</explain>
      <paraID>72C2E5C1</paraID>
      <start>56</start>
      <end>57</end>
      <status>ignored</status>
      <modifiedWord/>
      <trackRevisions>false</trackRevisions>
    </reviewItem>
    <reviewItem>
      <errorID>19449e27-cda5-4efb-a88d-fc3da823b0e4</errorID>
      <errorWord>-</errorWord>
      <group>L1_Format</group>
      <groupName>格式问题</groupName>
      <ability>L2_HalfPunc</ability>
      <abilityName>全半角检查</abilityName>
      <candidateList>
        <item>－</item>
      </candidateList>
      <explain>文本全半角错误。</explain>
      <paraID>72C2E5C1</paraID>
      <start>57</start>
      <end>58</end>
      <status>ignored</status>
      <modifiedWord/>
      <trackRevisions>false</trackRevisions>
    </reviewItem>
    <reviewItem>
      <errorID>3b515e57-f992-4d34-8ca4-c9db674148a9</errorID>
      <errorWord>/）</errorWord>
      <group>L1_Punc</group>
      <groupName>标点问题</groupName>
      <ability>L2_Punc</ability>
      <abilityName>标点符号检查</abilityName>
      <candidateList>
        <item>）</item>
      </candidateList>
      <explain/>
      <paraID>548D0947</paraID>
      <start>175</start>
      <end>177</end>
      <status>ignored</status>
      <modifiedWord/>
      <trackRevisions>false</trackRevisions>
    </reviewItem>
    <reviewItem>
      <errorID>6dad272b-2592-4adb-b669-931c3cb05e7c</errorID>
      <errorWord>应</errorWord>
      <group>L1_Word</group>
      <groupName>字词问题</groupName>
      <ability>L2_Typo</ability>
      <abilityName>字词错误</abilityName>
      <candidateList>
        <item>应用</item>
      </candidateList>
      <explain/>
      <paraID>2FD213D0</paraID>
      <start>12</start>
      <end>13</end>
      <status>ignored</status>
      <modifiedWord/>
      <trackRevisions>false</trackRevisions>
    </reviewItem>
    <reviewItem>
      <errorID>88f30da0-0536-4b98-a3c9-412c8431948a</errorID>
      <errorWord>【2002】1980号</errorWord>
      <group>L1_Knowledge</group>
      <groupName>知识性问题</groupName>
      <ability>L2_Knowledge</ability>
      <abilityName>其他知识</abilityName>
      <candidateList>
        <item>〔2002〕1980号</item>
      </candidateList>
      <explain>发文字号格式错误。</explain>
      <paraID>5A363396</paraID>
      <start>14</start>
      <end>25</end>
      <status>modified</status>
      <modifiedWord>〔2002〕1980号</modifiedWord>
      <trackRevisions>false</trackRevisions>
    </reviewItem>
    <reviewItem>
      <errorID>b1daea2d-f75b-464b-b6fd-57deb3e5a62d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5600C34E</paraID>
      <start>25</start>
      <end>27</end>
      <status>modified</status>
      <modifiedWord>》《</modifiedWord>
      <trackRevisions>false</trackRevisions>
    </reviewItem>
    <reviewItem>
      <errorID>f15b36f1-25d0-4584-b333-ea0827880410</errorID>
      <errorWord>法律、法规</errorWord>
      <group>L1_Word</group>
      <groupName>字词问题</groupName>
      <ability>L2_Typo</ability>
      <abilityName>字词错误</abilityName>
      <candidateList>
        <item>法律法规</item>
      </candidateList>
      <explain/>
      <paraID>5600C34E</paraID>
      <start>55</start>
      <end>60</end>
      <status>ignored</status>
      <modifiedWord/>
      <trackRevisions>false</trackRevisions>
    </reviewItem>
    <reviewItem>
      <errorID>d9087699-c189-4796-a869-4c65d671fa57</errorID>
      <errorWord>法律、法规</errorWord>
      <group>L1_Word</group>
      <groupName>字词问题</groupName>
      <ability>L2_Typo</ability>
      <abilityName>字词错误</abilityName>
      <candidateList>
        <item>法律法规</item>
      </candidateList>
      <explain/>
      <paraID> B24654C</paraID>
      <start>26</start>
      <end>31</end>
      <status>ignored</status>
      <modifiedWord/>
      <trackRevisions>false</trackRevisions>
    </reviewItem>
    <reviewItem>
      <errorID>2c6ac8df-4663-4a47-8846-97e5f43067c4</errorID>
      <errorWord>同</errorWord>
      <group>L1_Word</group>
      <groupName>字词问题</groupName>
      <ability>L2_Typo</ability>
      <abilityName>字词错误</abilityName>
      <candidateList>
        <item>同一</item>
      </candidateList>
      <explain/>
      <paraID>7B4A862E</paraID>
      <start>69</start>
      <end>70</end>
      <status>ignored</status>
      <modifiedWord/>
      <trackRevisions>false</trackRevisions>
    </reviewItem>
    <reviewItem>
      <errorID>d51bdc2a-4a75-4649-81fa-e788c3f6cfb1</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563304DA</paraID>
      <start>47</start>
      <end>49</end>
      <status>ignored</status>
      <modifiedWord/>
      <trackRevisions>false</trackRevisions>
    </reviewItem>
    <reviewItem>
      <errorID>c84fa8de-f61f-4615-b8b5-80950c674020</errorID>
      <errorWord>涉及到</errorWord>
      <group>L1_Word</group>
      <groupName>字词问题</groupName>
      <ability>L2_Typo</ability>
      <abilityName>字词错误</abilityName>
      <candidateList>
        <item>涉及</item>
      </candidateList>
      <explain>〈动〉牵涉到；关联到：案子～好几个人｜这个问题～面很广。</explain>
      <paraID> 8B6A587</paraID>
      <start>47</start>
      <end>50</end>
      <status>ignored</status>
      <modifiedWord/>
      <trackRevisions>false</trackRevisions>
    </reviewItem>
    <reviewItem>
      <errorID>be535837-3650-4149-ab71-0333254d8d6d</errorID>
      <errorWord>，</errorWord>
      <group>L1_Word</group>
      <groupName>字词问题</groupName>
      <ability>L2_Typo</ability>
      <abilityName>字词错误</abilityName>
      <candidateList>
        <item>，并</item>
      </candidateList>
      <explain/>
      <paraID>4B490892</paraID>
      <start>73</start>
      <end>74</end>
      <status>ignored</status>
      <modifiedWord/>
      <trackRevisions>false</trackRevisions>
    </reviewItem>
    <reviewItem>
      <errorID>96ea2bcb-4ce8-4a28-867c-b55316afa4a1</errorID>
      <errorWord>(</errorWord>
      <group>L1_Format</group>
      <groupName>格式问题</groupName>
      <ability>L2_HalfPunc</ability>
      <abilityName>全半角检查</abilityName>
      <candidateList>
        <item>（</item>
      </candidateList>
      <explain>文本全半角错误。</explain>
      <paraID>68E4CD95</paraID>
      <start>14</start>
      <end>15</end>
      <status>modified</status>
      <modifiedWord>（</modifiedWord>
      <trackRevisions>false</trackRevisions>
    </reviewItem>
    <reviewItem>
      <errorID>8eb4fa61-52b5-45e5-9e03-bb070ea1f1ae</errorID>
      <errorWord>)</errorWord>
      <group>L1_Format</group>
      <groupName>格式问题</groupName>
      <ability>L2_HalfPunc</ability>
      <abilityName>全半角检查</abilityName>
      <candidateList>
        <item>）</item>
      </candidateList>
      <explain>文本全半角错误。</explain>
      <paraID>68E4CD95</paraID>
      <start>18</start>
      <end>19</end>
      <status>modified</status>
      <modifiedWord>）</modifiedWord>
      <trackRevisions>false</trackRevisions>
    </reviewItem>
    <reviewItem>
      <errorID>9d4cd34b-c40c-4cfa-a617-c4b333d1cb08</errorID>
      <errorWord>国家发改委</errorWord>
      <group>L1_Knowledge</group>
      <groupName>知识性问题</groupName>
      <ability>L2_Knowledge</ability>
      <abilityName>其他知识</abilityName>
      <candidateList>
        <item>国家发展改革委</item>
      </candidateList>
      <explain/>
      <paraID>78907698</paraID>
      <start>18</start>
      <end>23</end>
      <status>ignored</status>
      <modifiedWord/>
      <trackRevisions>false</trackRevisions>
    </reviewItem>
    <reviewItem>
      <errorID>700706cc-6244-4a11-92e7-809e36bd0263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78907698</paraID>
      <start>41</start>
      <end>43</end>
      <status>modified</status>
      <modifiedWord>”“</modifiedWord>
      <trackRevisions>false</trackRevisions>
    </reviewItem>
    <reviewItem>
      <errorID>e3fca425-a619-40a9-a939-a77c5dd37a68</errorID>
      <errorWord>法律、法规</errorWord>
      <group>L1_Word</group>
      <groupName>字词问题</groupName>
      <ability>L2_Typo</ability>
      <abilityName>字词错误</abilityName>
      <candidateList>
        <item>法律法规</item>
      </candidateList>
      <explain/>
      <paraID>5F436BA7</paraID>
      <start>4</start>
      <end>9</end>
      <status>ignored</status>
      <modifiedWord/>
      <trackRevisions>false</trackRevisions>
    </reviewItem>
    <reviewItem>
      <errorID>c75c1e78-4d9e-4786-a235-b98805c410e1</errorID>
      <errorWord>涉及到</errorWord>
      <group>L1_Word</group>
      <groupName>字词问题</groupName>
      <ability>L2_Typo</ability>
      <abilityName>字词错误</abilityName>
      <candidateList>
        <item>涉及</item>
      </candidateList>
      <explain>〈动〉牵涉到；关联到：案子～好几个人｜这个问题～面很广。</explain>
      <paraID>40CAD9C7</paraID>
      <start>13</start>
      <end>16</end>
      <status>ignored</status>
      <modifiedWord/>
      <trackRevisions>false</trackRevisions>
    </reviewItem>
    <reviewItem>
      <errorID>e510b03c-dc83-4e73-99e8-14ec3f431433</errorID>
      <errorWord>保持通讯畅通</errorWord>
      <group>L1_Word</group>
      <groupName>字词问题</groupName>
      <ability>L2_Typo</ability>
      <abilityName>字词错误</abilityName>
      <candidateList>
        <item>保持通信畅通</item>
      </candidateList>
      <explain/>
      <paraID>20C6FA47</paraID>
      <start>13</start>
      <end>19</end>
      <status>ignored</status>
      <modifiedWord/>
      <trackRevisions>false</trackRevisions>
    </reviewItem>
    <reviewItem>
      <errorID>657154a7-8088-4d2b-be84-acd503bca0de</errorID>
      <errorWord>做出</errorWord>
      <group>L1_Word</group>
      <groupName>字词问题</groupName>
      <ability>L2_Typo</ability>
      <abilityName>字词错误</abilityName>
      <candidateList>
        <item>作出</item>
      </candidateList>
      <explain/>
      <paraID>47739190</paraID>
      <start>32</start>
      <end>34</end>
      <status>modified</status>
      <modifiedWord>作出</modifiedWord>
      <trackRevisions>false</trackRevisions>
    </reviewItem>
    <reviewItem>
      <errorID>e79de688-ce4d-4b49-9a7b-515c4d0c3f69</errorID>
      <errorWord>法律、法规</errorWord>
      <group>L1_Word</group>
      <groupName>字词问题</groupName>
      <ability>L2_Typo</ability>
      <abilityName>字词错误</abilityName>
      <candidateList>
        <item>法律法规</item>
      </candidateList>
      <explain/>
      <paraID>42E20051</paraID>
      <start>6</start>
      <end>11</end>
      <status>ignored</status>
      <modifiedWord/>
      <trackRevisions>false</trackRevisions>
    </reviewItem>
    <reviewItem>
      <errorID>c110c40d-d7f7-4b5f-9e10-fc7514a054bc</errorID>
      <errorWord>，</errorWord>
      <group>L1_Word</group>
      <groupName>字词问题</groupName>
      <ability>L2_Typo</ability>
      <abilityName>字词错误</abilityName>
      <candidateList>
        <item>，由</item>
      </candidateList>
      <explain/>
      <paraID>4F6C8E21</paraID>
      <start>85</start>
      <end>86</end>
      <status>ignored</status>
      <modifiedWord/>
      <trackRevisions>false</trackRevisions>
    </reviewItem>
    <reviewItem>
      <errorID>c886642d-73d3-4c0a-9f89-1b6e8a41d8f5</errorID>
      <errorWord>、等</errorWord>
      <group>L1_Punc</group>
      <groupName>标点问题</groupName>
      <ability>L2_Punc</ability>
      <abilityName>标点符号检查</abilityName>
      <candidateList>
        <item>等</item>
      </candidateList>
      <explain>“及”“和”“等”连词前不宜使用顿号，建议删除（或使用逗号）。</explain>
      <paraID> FADA789</paraID>
      <start>70</start>
      <end>71</end>
      <status>modified</status>
      <modifiedWord>等</modifiedWord>
      <trackRevisions>false</trackRevisions>
    </reviewItem>
    <reviewItem>
      <errorID>3a6234f0-47d7-4ded-9f48-70b97a7bd085</errorID>
      <errorWord>(</errorWord>
      <group>L1_Format</group>
      <groupName>格式问题</groupName>
      <ability>L2_HalfPunc</ability>
      <abilityName>全半角检查</abilityName>
      <candidateList>
        <item>（</item>
      </candidateList>
      <explain>文本全半角错误。</explain>
      <paraID>21879973</paraID>
      <start>85</start>
      <end>86</end>
      <status>modified</status>
      <modifiedWord>（</modifiedWord>
      <trackRevisions>false</trackRevisions>
    </reviewItem>
    <reviewItem>
      <errorID>3b432f77-8f69-490a-b079-0d04b7a5afa0</errorID>
      <errorWord>)</errorWord>
      <group>L1_Format</group>
      <groupName>格式问题</groupName>
      <ability>L2_HalfPunc</ability>
      <abilityName>全半角检查</abilityName>
      <candidateList>
        <item>）</item>
      </candidateList>
      <explain>文本全半角错误。</explain>
      <paraID>21879973</paraID>
      <start>88</start>
      <end>89</end>
      <status>modified</status>
      <modifiedWord>）</modifiedWord>
      <trackRevisions>false</trackRevisions>
    </reviewItem>
    <reviewItem>
      <errorID>fe8c14f6-ef2a-4f3b-8a0c-0f217abede47</errorID>
      <errorWord>(</errorWord>
      <group>L1_Format</group>
      <groupName>格式问题</groupName>
      <ability>L2_HalfPunc</ability>
      <abilityName>全半角检查</abilityName>
      <candidateList>
        <item>（</item>
      </candidateList>
      <explain>文本全半角错误。</explain>
      <paraID>21879973</paraID>
      <start>95</start>
      <end>96</end>
      <status>modified</status>
      <modifiedWord>（</modifiedWord>
      <trackRevisions>false</trackRevisions>
    </reviewItem>
    <reviewItem>
      <errorID>6c03494e-cd7b-4ffa-a3d3-8863de337f02</errorID>
      <errorWord>)</errorWord>
      <group>L1_Format</group>
      <groupName>格式问题</groupName>
      <ability>L2_HalfPunc</ability>
      <abilityName>全半角检查</abilityName>
      <candidateList>
        <item>）</item>
      </candidateList>
      <explain>文本全半角错误。</explain>
      <paraID>21879973</paraID>
      <start>109</start>
      <end>110</end>
      <status>modified</status>
      <modifiedWord>）</modifiedWord>
      <trackRevisions>false</trackRevisions>
    </reviewItem>
    <reviewItem>
      <errorID>a1945b02-e506-486d-9142-e54b5ff22876</errorID>
      <errorWord>;</errorWord>
      <group>L1_Format</group>
      <groupName>格式问题</groupName>
      <ability>L2_HalfPunc</ability>
      <abilityName>全半角检查</abilityName>
      <candidateList>
        <item>；</item>
      </candidateList>
      <explain>文本全半角错误。</explain>
      <paraID>3EAE73AE</paraID>
      <start>7</start>
      <end>8</end>
      <status>modified</status>
      <modifiedWord>；</modifiedWord>
      <trackRevisions>false</trackRevisions>
    </reviewItem>
    <reviewItem>
      <errorID>15b9710e-dad5-472a-a266-d00353b8e9e8</errorID>
      <errorWord>;</errorWord>
      <group>L1_Format</group>
      <groupName>格式问题</groupName>
      <ability>L2_HalfPunc</ability>
      <abilityName>全半角检查</abilityName>
      <candidateList>
        <item>；</item>
      </candidateList>
      <explain>文本全半角错误。</explain>
      <paraID> 56061D1</paraID>
      <start>9</start>
      <end>10</end>
      <status>modified</status>
      <modifiedWord>；</modifiedWord>
      <trackRevisions>false</trackRevisions>
    </reviewItem>
    <reviewItem>
      <errorID>2ca92f2e-fb47-498b-a20e-e23076507a49</errorID>
      <errorWord>/）</errorWord>
      <group>L1_Punc</group>
      <groupName>标点问题</groupName>
      <ability>L2_Punc</ability>
      <abilityName>标点符号检查</abilityName>
      <candidateList>
        <item>）</item>
      </candidateList>
      <explain/>
      <paraID>262C103D</paraID>
      <start>90</start>
      <end>92</end>
      <status>ignored</status>
      <modifiedWord/>
      <trackRevisions>false</trackRevisions>
    </reviewItem>
    <reviewItem>
      <errorID>a2c4c200-8e73-425e-b127-1ed39460e89c</errorID>
      <errorWord>（</errorWord>
      <group>L1_Punc</group>
      <groupName>标点问题</groupName>
      <ability>L2_Punc</ability>
      <abilityName>标点符号检查</abilityName>
      <candidateList/>
      <explain>同一形式括号套用。</explain>
      <paraID>2F718C72</paraID>
      <start>42</start>
      <end>43</end>
      <status>ignored</status>
      <modifiedWord/>
      <trackRevisions>false</trackRevisions>
    </reviewItem>
    <reviewItem>
      <errorID>644e571f-0308-495a-95f8-d94c931095be</errorID>
      <errorWord>）</errorWord>
      <group>L1_Punc</group>
      <groupName>标点问题</groupName>
      <ability>L2_Punc</ability>
      <abilityName>标点符号检查</abilityName>
      <candidateList/>
      <explain>同一形式括号套用。</explain>
      <paraID>2F718C72</paraID>
      <start>47</start>
      <end>48</end>
      <status>ignored</status>
      <modifiedWord/>
      <trackRevisions>false</trackRevisions>
    </reviewItem>
    <reviewItem>
      <errorID>0e7c9fce-2d20-4b2a-93c4-736685f9e32f</errorID>
      <errorWord>(</errorWord>
      <group>L1_Format</group>
      <groupName>格式问题</groupName>
      <ability>L2_HalfPunc</ability>
      <abilityName>全半角检查</abilityName>
      <candidateList>
        <item>（</item>
      </candidateList>
      <explain>文本全半角错误。</explain>
      <paraID>62FECABC</paraID>
      <start>94</start>
      <end>95</end>
      <status>modified</status>
      <modifiedWord>（</modifiedWord>
      <trackRevisions>false</trackRevisions>
    </reviewItem>
    <reviewItem>
      <errorID>5f996372-3109-4dae-819d-ab6f13e81ee1</errorID>
      <errorWord>)</errorWord>
      <group>L1_Format</group>
      <groupName>格式问题</groupName>
      <ability>L2_HalfPunc</ability>
      <abilityName>全半角检查</abilityName>
      <candidateList>
        <item>）</item>
      </candidateList>
      <explain>文本全半角错误。</explain>
      <paraID>62FECABC</paraID>
      <start>104</start>
      <end>105</end>
      <status>modified</status>
      <modifiedWord>）</modifiedWord>
      <trackRevisions>false</trackRevisions>
    </reviewItem>
    <reviewItem>
      <errorID>27bd88bd-1ae5-4730-88fa-8a09162ccc1f</errorID>
      <errorWord>（</errorWord>
      <group>L1_Word</group>
      <groupName>字词问题</groupName>
      <ability>L2_Typo</ability>
      <abilityName>字词错误</abilityName>
      <candidateList>
        <item>（在</item>
      </candidateList>
      <explain/>
      <paraID>62FECABC</paraID>
      <start>119</start>
      <end>121</end>
      <status>modified</status>
      <modifiedWord>（在</modifiedWord>
      <trackRevisions>false</trackRevisions>
    </reviewItem>
    <reviewItem>
      <errorID>8f13c12f-0f06-470d-88f0-8248682a67d0</errorID>
      <errorWord>,</errorWord>
      <group>L1_Format</group>
      <groupName>格式问题</groupName>
      <ability>L2_HalfPunc</ability>
      <abilityName>全半角检查</abilityName>
      <candidateList>
        <item>，</item>
      </candidateList>
      <explain>文本全半角错误。</explain>
      <paraID>1D8BBA13</paraID>
      <start>18</start>
      <end>19</end>
      <status>modified</status>
      <modifiedWord>，</modifiedWord>
      <trackRevisions>false</trackRevisions>
    </reviewItem>
    <reviewItem>
      <errorID>719d4180-9b7b-4b3a-8849-fbf38547ed66</errorID>
      <errorWord>,</errorWord>
      <group>L1_Format</group>
      <groupName>格式问题</groupName>
      <ability>L2_HalfPunc</ability>
      <abilityName>全半角检查</abilityName>
      <candidateList>
        <item>，</item>
      </candidateList>
      <explain>文本全半角错误。</explain>
      <paraID>1D8BBA13</paraID>
      <start>48</start>
      <end>49</end>
      <status>modified</status>
      <modifiedWord>，</modifiedWord>
      <trackRevisions>false</trackRevisions>
    </reviewItem>
    <reviewItem>
      <errorID>375598fd-fb4c-42ca-8b9b-288dde7e4505</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5B6FA9E5</paraID>
      <start>121</start>
      <end>123</end>
      <status>ignored</status>
      <modifiedWord/>
      <trackRevisions>false</trackRevisions>
    </reviewItem>
    <reviewItem>
      <errorID>2a3c0ab2-30e4-4aa5-b6ec-5e64e7f63396</errorID>
      <errorWord>&lt;</errorWord>
      <group>L1_Format</group>
      <groupName>格式问题</groupName>
      <ability>L2_HalfPunc</ability>
      <abilityName>全半角检查</abilityName>
      <candidateList>
        <item>〈</item>
      </candidateList>
      <explain>文本全半角错误。</explain>
      <paraID>2EC07C6D</paraID>
      <start>121</start>
      <end>122</end>
      <status>ignored</status>
      <modifiedWord/>
      <trackRevisions>false</trackRevisions>
    </reviewItem>
    <reviewItem>
      <errorID>366d6e9d-d84f-4185-9e6e-b6dab533371f</errorID>
      <errorWord>&gt;</errorWord>
      <group>L1_Format</group>
      <groupName>格式问题</groupName>
      <ability>L2_HalfPunc</ability>
      <abilityName>全半角检查</abilityName>
      <candidateList>
        <item>〉</item>
      </candidateList>
      <explain>文本全半角错误。</explain>
      <paraID>2EC07C6D</paraID>
      <start>139</start>
      <end>140</end>
      <status>ignored</status>
      <modifiedWord/>
      <trackRevisions>false</trackRevisions>
    </reviewItem>
    <reviewItem>
      <errorID>fd3da642-98ee-4820-aed7-e89075bbfc7a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40714356</paraID>
      <start>13</start>
      <end>15</end>
      <status>modified</status>
      <modifiedWord>》《</modifiedWord>
      <trackRevisions>false</trackRevisions>
    </reviewItem>
    <reviewItem>
      <errorID>d6085217-d359-455f-9c78-2226477ffe5a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7DDB6455</paraID>
      <start>42</start>
      <end>44</end>
      <status>modified</status>
      <modifiedWord>》《</modifiedWord>
      <trackRevisions>false</trackRevisions>
    </reviewItem>
    <reviewItem>
      <errorID>70c148d0-b362-4e68-b843-22ea34bd62da</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 6C87A35</paraID>
      <start>57</start>
      <end>58</end>
      <status>ignored</status>
      <modifiedWord/>
      <trackRevisions>false</trackRevisions>
    </reviewItem>
    <reviewItem>
      <errorID>1fdb0a1b-c837-4d86-b08d-6b2a5bc88793</errorID>
      <errorWord>涉及到</errorWord>
      <group>L1_Word</group>
      <groupName>字词问题</groupName>
      <ability>L2_Typo</ability>
      <abilityName>字词错误</abilityName>
      <candidateList>
        <item>涉及</item>
      </candidateList>
      <explain>〈动〉牵涉到；关联到：案子～好几个人｜这个问题～面很广。</explain>
      <paraID>64E80A69</paraID>
      <start>40</start>
      <end>43</end>
      <status>ignored</status>
      <modifiedWord/>
      <trackRevisions>false</trackRevisions>
    </reviewItem>
    <reviewItem>
      <errorID>dcf1454c-338f-4c40-8419-3885293bbde9</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2B962641</paraID>
      <start>21</start>
      <end>22</end>
      <status>ignored</status>
      <modifiedWord/>
      <trackRevisions>false</trackRevisions>
    </reviewItem>
    <reviewItem>
      <errorID>e519363a-6407-4dbb-aa8a-5a1222b6a62f</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356F0420</paraID>
      <start>54</start>
      <end>55</end>
      <status>ignored</status>
      <modifiedWord/>
      <trackRevisions>false</trackRevisions>
    </reviewItem>
    <reviewItem>
      <errorID>629b3725-6c37-41de-91a7-8c0422b7dd86</errorID>
      <errorWord>送到</errorWord>
      <group>L1_Word</group>
      <groupName>字词问题</groupName>
      <ability>L2_Typo</ability>
      <abilityName>字词错误</abilityName>
      <candidateList>
        <item>送达</item>
      </candidateList>
      <explain>存在发音相近字词的误用。</explain>
      <paraID>6DC7AB90</paraID>
      <start>30</start>
      <end>32</end>
      <status>ignored</status>
      <modifiedWord/>
      <trackRevisions>false</trackRevisions>
    </reviewItem>
    <reviewItem>
      <errorID>e3f4396b-7129-431f-b6b4-bf29d0965cc1</errorID>
      <errorWord>作</errorWord>
      <group>L1_Word</group>
      <groupName>字词问题</groupName>
      <ability>L2_Typo</ability>
      <abilityName>字词错误</abilityName>
      <candidateList>
        <item>做</item>
      </candidateList>
      <explain>存在发音相同字词的误用。</explain>
      <paraID>5343AC0A</paraID>
      <start>4</start>
      <end>5</end>
      <status>ignored</status>
      <modifiedWord/>
      <trackRevisions>false</trackRevisions>
    </reviewItem>
    <reviewItem>
      <errorID>93a33ab9-ad45-4151-a8ef-a7e552b9dc6d</errorID>
      <errorWord>至少有三个以上</errorWord>
      <group>L1_Word</group>
      <groupName>字词问题</groupName>
      <ability>L2_Typo</ability>
      <abilityName>字词错误</abilityName>
      <candidateList>
        <item>至少有三个</item>
      </candidateList>
      <explain/>
      <paraID>3BD1DA08</paraID>
      <start>20</start>
      <end>25</end>
      <status>modified</status>
      <modifiedWord>至少有三个</modifiedWord>
      <trackRevisions>false</trackRevisions>
    </reviewItem>
    <reviewItem>
      <errorID>f3eb6d3a-f581-4fb8-b6b1-a4155001238a</errorID>
      <errorWord>资格性</errorWord>
      <group>L1_Word</group>
      <groupName>字词问题</groupName>
      <ability>L2_Typo</ability>
      <abilityName>字词错误</abilityName>
      <candidateList>
        <item>资格</item>
      </candidateList>
      <explain/>
      <paraID> 832404B</paraID>
      <start>42</start>
      <end>45</end>
      <status>ignored</status>
      <modifiedWord/>
      <trackRevisions>false</trackRevisions>
    </reviewItem>
    <reviewItem>
      <errorID>3d892958-7cc1-4b2a-8b82-4a7ea209f22d</errorID>
      <errorWord>(</errorWord>
      <group>L1_Format</group>
      <groupName>格式问题</groupName>
      <ability>L2_HalfPunc</ability>
      <abilityName>全半角检查</abilityName>
      <candidateList>
        <item>（</item>
      </candidateList>
      <explain>文本全半角错误。</explain>
      <paraID>13A8DF71</paraID>
      <start>78</start>
      <end>79</end>
      <status>modified</status>
      <modifiedWord>（</modifiedWord>
      <trackRevisions>false</trackRevisions>
    </reviewItem>
    <reviewItem>
      <errorID>f62c4fb1-95be-4b09-95a1-6f580beb20b1</errorID>
      <errorWord>)</errorWord>
      <group>L1_Format</group>
      <groupName>格式问题</groupName>
      <ability>L2_HalfPunc</ability>
      <abilityName>全半角检查</abilityName>
      <candidateList>
        <item>）</item>
      </candidateList>
      <explain>文本全半角错误。</explain>
      <paraID>13A8DF71</paraID>
      <start>87</start>
      <end>88</end>
      <status>modified</status>
      <modifiedWord>）</modifiedWord>
      <trackRevisions>false</trackRevisions>
    </reviewItem>
    <reviewItem>
      <errorID>051fb923-b1a4-4ceb-8215-d8c543b58d1f</errorID>
      <errorWord>理</errorWord>
      <group>L1_Word</group>
      <groupName>字词问题</groupName>
      <ability>L2_Typo</ability>
      <abilityName>字词错误</abilityName>
      <candidateList>
        <item>理总</item>
      </candidateList>
      <explain/>
      <paraID> C5D04DE</paraID>
      <start>51</start>
      <end>52</end>
      <status>ignored</status>
      <modifiedWord/>
      <trackRevisions>false</trackRevisions>
    </reviewItem>
    <reviewItem>
      <errorID>9711cc16-4c0b-40cd-a2d0-eb3764f970c9</errorID>
      <errorWord>理</errorWord>
      <group>L1_Word</group>
      <groupName>字词问题</groupName>
      <ability>L2_Typo</ability>
      <abilityName>字词错误</abilityName>
      <candidateList>
        <item>理总</item>
      </candidateList>
      <explain/>
      <paraID> 36A624A</paraID>
      <start>49</start>
      <end>50</end>
      <status>ignored</status>
      <modifiedWord/>
      <trackRevisions>false</trackRevisions>
    </reviewItem>
    <reviewItem>
      <errorID>0cf8e24b-252d-42c1-b129-f5112b850edc</errorID>
      <errorWord>.</errorWord>
      <group>L1_Format</group>
      <groupName>格式问题</groupName>
      <ability>L2_HalfPunc</ability>
      <abilityName>全半角检查</abilityName>
      <candidateList>
        <item>。</item>
      </candidateList>
      <explain>文本全半角错误。</explain>
      <paraID>494CDD04</paraID>
      <start>2</start>
      <end>3</end>
      <status>ignored</status>
      <modifiedWord/>
      <trackRevisions>false</trackRevisions>
    </reviewItem>
    <reviewItem>
      <errorID>2c93fc6e-d6d8-488e-b565-eefe14da1367</errorID>
      <errorWord>.</errorWord>
      <group>L1_Format</group>
      <groupName>格式问题</groupName>
      <ability>L2_HalfPunc</ability>
      <abilityName>全半角检查</abilityName>
      <candidateList>
        <item>。</item>
      </candidateList>
      <explain>文本全半角错误。</explain>
      <paraID>494CDD04</paraID>
      <start>5</start>
      <end>6</end>
      <status>ignored</status>
      <modifiedWord/>
      <trackRevisions>false</trackRevisions>
    </reviewItem>
    <reviewItem>
      <errorID>cf9432f9-f13c-4817-b337-d18ddc7aa5a8</errorID>
      <errorWord>此处中</errorWord>
      <group>L1_Word</group>
      <groupName>字词问题</groupName>
      <ability>L2_Typo</ability>
      <abilityName>字词错误</abilityName>
      <candidateList>
        <item>此处</item>
      </candidateList>
      <explain/>
      <paraID> B097310</paraID>
      <start>2</start>
      <end>5</end>
      <status>ignored</status>
      <modifiedWord/>
      <trackRevisions>false</trackRevisions>
    </reviewItem>
    <reviewItem>
      <errorID>aa031cf9-5e83-4660-a3cf-b824f6f2496a</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34ED80E9</paraID>
      <start>109</start>
      <end>114</end>
      <status>ignored</status>
      <modifiedWord/>
      <trackRevisions>false</trackRevisions>
    </reviewItem>
    <reviewItem>
      <errorID>7f652a79-95e3-410b-ba2a-fb7aa8783e49</errorID>
      <errorWord>；</errorWord>
      <group>L1_Word</group>
      <groupName>字词问题</groupName>
      <ability>L2_Typo</ability>
      <abilityName>字词错误</abilityName>
      <candidateList>
        <item>；具</item>
      </candidateList>
      <explain/>
      <paraID>34ED80E9</paraID>
      <start>162</start>
      <end>163</end>
      <status>ignored</status>
      <modifiedWord/>
      <trackRevisions>false</trackRevisions>
    </reviewItem>
    <reviewItem>
      <errorID>2e0483c4-8955-46b6-877d-1bde916564ed</errorID>
      <errorWord>；</errorWord>
      <group>L1_Word</group>
      <groupName>字词问题</groupName>
      <ability>L2_Typo</ability>
      <abilityName>字词错误</abilityName>
      <candidateList>
        <item>；在</item>
      </candidateList>
      <explain/>
      <paraID>34ED80E9</paraID>
      <start>201</start>
      <end>202</end>
      <status>ignored</status>
      <modifiedWord/>
      <trackRevisions>false</trackRevisions>
    </reviewItem>
    <reviewItem>
      <errorID>51e43db8-fdfb-47de-9a64-d9bbe76f1888</errorID>
      <errorWord>，</errorWord>
      <group>L1_Word</group>
      <groupName>字词问题</groupName>
      <ability>L2_Typo</ability>
      <abilityName>字词错误</abilityName>
      <candidateList>
        <item>，并</item>
      </candidateList>
      <explain/>
      <paraID>34ED80E9</paraID>
      <start>277</start>
      <end>278</end>
      <status>ignored</status>
      <modifiedWord/>
      <trackRevisions>false</trackRevisions>
    </reviewItem>
    <reviewItem>
      <errorID>f3155217-1559-45d8-80cf-a67a675ea9f3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28D669B6</paraID>
      <start>5</start>
      <end>10</end>
      <status>ignored</status>
      <modifiedWord/>
      <trackRevisions>false</trackRevisions>
    </reviewItem>
    <reviewItem>
      <errorID>3027b757-23b7-40aa-9075-8a993e185aec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4C19B7EE</paraID>
      <start>69</start>
      <end>74</end>
      <status>ignored</status>
      <modifiedWord/>
      <trackRevisions>false</trackRevisions>
    </reviewItem>
    <reviewItem>
      <errorID>3993416b-ba38-44e1-b4e7-08e5707e7159</errorID>
      <errorWord>们</errorWord>
      <group>L1_Word</group>
      <groupName>字词问题</groupName>
      <ability>L2_Typo</ability>
      <abilityName>字词错误</abilityName>
      <candidateList>
        <item>们将</item>
      </candidateList>
      <explain/>
      <paraID>529D2855</paraID>
      <start>71</start>
      <end>72</end>
      <status>ignored</status>
      <modifiedWord/>
      <trackRevisions>false</trackRevisions>
    </reviewItem>
    <reviewItem>
      <errorID>a545c242-3f96-43ce-b018-659852b42881</errorID>
      <errorWord>法律、法规</errorWord>
      <group>L1_Word</group>
      <groupName>字词问题</groupName>
      <ability>L2_Typo</ability>
      <abilityName>字词错误</abilityName>
      <candidateList>
        <item>法律法规</item>
      </candidateList>
      <explain/>
      <paraID>48948D02</paraID>
      <start>43</start>
      <end>48</end>
      <status>ignored</status>
      <modifiedWord/>
      <trackRevisions>false</trackRevisions>
    </reviewItem>
    <reviewItem>
      <errorID>0d76c9a9-f9b7-4ed7-aff8-7b0ae0226c19</errorID>
      <errorWord>(</errorWord>
      <group>L1_Format</group>
      <groupName>格式问题</groupName>
      <ability>L2_HalfPunc</ability>
      <abilityName>全半角检查</abilityName>
      <candidateList>
        <item>（</item>
      </candidateList>
      <explain>文本全半角错误。</explain>
      <paraID>705AAEC0</paraID>
      <start>18</start>
      <end>19</end>
      <status>modified</status>
      <modifiedWord>（</modifiedWord>
      <trackRevisions>false</trackRevisions>
    </reviewItem>
    <reviewItem>
      <errorID>bc3986d7-0c3b-40f4-b9d8-942b51818e30</errorID>
      <errorWord>)</errorWord>
      <group>L1_Format</group>
      <groupName>格式问题</groupName>
      <ability>L2_HalfPunc</ability>
      <abilityName>全半角检查</abilityName>
      <candidateList>
        <item>）</item>
      </candidateList>
      <explain>文本全半角错误。</explain>
      <paraID>705AAEC0</paraID>
      <start>28</start>
      <end>29</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DDBAC8C-73E1-4046-A2B7-97B1757B5AE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嵇睿</cp:lastModifiedBy>
  <cp:revision>5</cp:revision>
  <dcterms:created xsi:type="dcterms:W3CDTF">2024-09-29T00:49:00Z</dcterms:created>
  <dcterms:modified xsi:type="dcterms:W3CDTF">2026-11-02T09:34:49Z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EE059157CF1A432A9A4B48644732A999_13</vt:lpwstr>
  </property>
  <property fmtid="{D5CDD505-2E9C-101B-9397-08002B2CF9AE}" pid="4" name="KSOTemplateDocerSaveRecord">
    <vt:lpwstr>eyJoZGlkIjoiMjYyZmZlM2RiNzNkODYzMmRmMzE4MjFlOTcxMTVjYTIiLCJ1c2VySWQiOiIzMDIxMTIwMyJ9</vt:lpwstr>
  </property>
</Properties>
</file>