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5"/>
        <w:rPr>
          <w:rFonts w:hint="eastAsia" w:ascii="宋体" w:hAnsi="宋体" w:cs="宋体"/>
          <w:highlight w:val="none"/>
        </w:rPr>
      </w:pPr>
      <w:r>
        <w:rPr>
          <w:rFonts w:hint="eastAsia" w:ascii="宋体" w:hAnsi="宋体" w:cs="宋体"/>
          <w:highlight w:val="none"/>
        </w:rPr>
      </w:r>
      <w:r/>
    </w:p>
    <w:p>
      <w:pPr>
        <w:pStyle w:val="795"/>
        <w:rPr>
          <w:rFonts w:hint="eastAsia" w:ascii="宋体" w:hAnsi="宋体" w:cs="宋体"/>
          <w:highlight w:val="none"/>
        </w:rPr>
      </w:pPr>
      <w:r>
        <w:rPr>
          <w:rFonts w:hint="eastAsia" w:ascii="宋体" w:hAnsi="宋体" w:cs="宋体"/>
          <w:highlight w:val="none"/>
        </w:rPr>
      </w:r>
      <w:r/>
    </w:p>
    <w:p>
      <w:pPr>
        <w:jc w:val="center"/>
        <w:spacing w:line="360" w:lineRule="auto"/>
        <w:shd w:val="clear" w:color="auto" w:fill="ffffff"/>
        <w:widowControl/>
        <w:rPr>
          <w:rFonts w:hint="eastAsia" w:ascii="宋体" w:hAnsi="宋体" w:cs="宋体"/>
          <w:b/>
          <w:spacing w:val="-20"/>
          <w:sz w:val="48"/>
          <w:szCs w:val="48"/>
          <w:highlight w:val="none"/>
        </w:rPr>
      </w:pPr>
      <w:r>
        <w:rPr>
          <w:rFonts w:hint="eastAsia" w:ascii="宋体" w:hAnsi="宋体" w:cs="宋体"/>
          <w:b/>
          <w:spacing w:val="-20"/>
          <w:sz w:val="48"/>
          <w:szCs w:val="48"/>
          <w:highlight w:val="none"/>
        </w:rPr>
      </w:r>
      <w:r/>
    </w:p>
    <w:p>
      <w:pPr>
        <w:jc w:val="center"/>
        <w:spacing w:line="360" w:lineRule="auto"/>
        <w:shd w:val="clear" w:color="auto" w:fill="ffffff"/>
        <w:widowControl/>
        <w:rPr>
          <w:rFonts w:hint="eastAsia" w:ascii="宋体" w:hAnsi="宋体" w:cs="宋体"/>
          <w:b/>
          <w:sz w:val="72"/>
          <w:szCs w:val="72"/>
          <w:highlight w:val="none"/>
        </w:rPr>
      </w:pPr>
      <w:r>
        <w:rPr>
          <w:rFonts w:hint="eastAsia" w:ascii="宋体" w:hAnsi="宋体" w:cs="宋体"/>
          <w:b/>
          <w:sz w:val="56"/>
          <w:szCs w:val="56"/>
          <w:highlight w:val="none"/>
          <w:lang w:eastAsia="zh-CN"/>
        </w:rPr>
        <w:t xml:space="preserve">2026-2028年度龙潭红枫片区绿化养护项目</w:t>
      </w:r>
      <w:r/>
    </w:p>
    <w:p>
      <w:pPr>
        <w:pStyle w:val="729"/>
        <w:rPr>
          <w:highlight w:val="none"/>
        </w:rPr>
      </w:pPr>
      <w:r>
        <w:rPr>
          <w:highlight w:val="none"/>
        </w:rPr>
      </w:r>
      <w:r/>
    </w:p>
    <w:p>
      <w:pPr>
        <w:pStyle w:val="729"/>
        <w:jc w:val="both"/>
        <w:rPr>
          <w:highlight w:val="none"/>
        </w:rPr>
      </w:pPr>
      <w:r>
        <w:rPr>
          <w:highlight w:val="none"/>
        </w:rPr>
      </w:r>
      <w:r/>
    </w:p>
    <w:p>
      <w:pPr>
        <w:rPr>
          <w:highlight w:val="none"/>
        </w:rPr>
      </w:pPr>
      <w:r>
        <w:rPr>
          <w:highlight w:val="none"/>
        </w:rPr>
      </w:r>
      <w:r/>
    </w:p>
    <w:p>
      <w:pPr>
        <w:rPr>
          <w:highlight w:val="none"/>
        </w:rPr>
      </w:pPr>
      <w:r>
        <w:rPr>
          <w:highlight w:val="none"/>
        </w:rPr>
      </w:r>
      <w:r/>
    </w:p>
    <w:p>
      <w:pPr>
        <w:pStyle w:val="752"/>
        <w:rPr>
          <w:rFonts w:hint="eastAsia" w:cs="宋体"/>
          <w:highlight w:val="none"/>
        </w:rPr>
      </w:pPr>
      <w:r>
        <w:rPr>
          <w:rFonts w:hint="eastAsia" w:cs="宋体"/>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t xml:space="preserve">招标文件</w:t>
      </w:r>
      <w:r/>
    </w:p>
    <w:p>
      <w:pPr>
        <w:jc w:val="center"/>
        <w:spacing w:line="360" w:lineRule="auto"/>
        <w:widowControl/>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JSZC-320113-JCEC-G2026-0458</w:t>
      </w:r>
      <w:r/>
    </w:p>
    <w:p>
      <w:pPr>
        <w:jc w:val="center"/>
        <w:spacing w:line="360" w:lineRule="auto"/>
        <w:widowControl/>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lang w:eastAsia="zh-CN"/>
        </w:rPr>
        <w:t xml:space="preserve">（</w:t>
      </w:r>
      <w:r>
        <w:rPr>
          <w:rFonts w:hint="eastAsia" w:ascii="宋体" w:hAnsi="宋体" w:cs="宋体"/>
          <w:b/>
          <w:color w:val="auto"/>
          <w:sz w:val="36"/>
          <w:szCs w:val="36"/>
          <w:highlight w:val="none"/>
          <w:lang w:val="en-US" w:eastAsia="zh-CN"/>
        </w:rPr>
        <w:t xml:space="preserve">服务</w:t>
      </w:r>
      <w:r>
        <w:rPr>
          <w:rFonts w:hint="eastAsia" w:ascii="宋体" w:hAnsi="宋体" w:cs="宋体"/>
          <w:b/>
          <w:color w:val="auto"/>
          <w:sz w:val="36"/>
          <w:szCs w:val="36"/>
          <w:highlight w:val="none"/>
          <w:lang w:eastAsia="zh-CN"/>
        </w:rPr>
        <w:t xml:space="preserve">类项目，</w:t>
      </w:r>
      <w:r>
        <w:rPr>
          <w:rFonts w:hint="eastAsia" w:ascii="宋体" w:hAnsi="宋体" w:cs="宋体"/>
          <w:b/>
          <w:color w:val="auto"/>
          <w:sz w:val="36"/>
          <w:szCs w:val="36"/>
          <w:highlight w:val="none"/>
          <w:lang w:val="en-US" w:eastAsia="zh-CN"/>
        </w:rPr>
        <w:t xml:space="preserve">非</w:t>
      </w:r>
      <w:r>
        <w:rPr>
          <w:rFonts w:hint="eastAsia" w:ascii="宋体" w:hAnsi="宋体" w:cs="宋体"/>
          <w:b/>
          <w:color w:val="auto"/>
          <w:sz w:val="36"/>
          <w:szCs w:val="36"/>
          <w:highlight w:val="none"/>
          <w:lang w:eastAsia="zh-CN"/>
        </w:rPr>
        <w:t xml:space="preserve">专门面向中小企业）</w:t>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pStyle w:val="729"/>
        <w:rPr>
          <w:highlight w:val="none"/>
        </w:rPr>
      </w:pPr>
      <w:r>
        <w:rPr>
          <w:highlight w:val="none"/>
        </w:rPr>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采购人：</w:t>
      </w:r>
      <w:r>
        <w:rPr>
          <w:rFonts w:hint="eastAsia" w:ascii="宋体" w:hAnsi="宋体" w:cs="宋体"/>
          <w:b/>
          <w:sz w:val="36"/>
          <w:szCs w:val="36"/>
          <w:highlight w:val="none"/>
          <w:lang w:eastAsia="zh-CN"/>
        </w:rPr>
        <w:t xml:space="preserve">南京市栖霞区城市管理局</w:t>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采购代理机构：</w:t>
      </w:r>
      <w:r>
        <w:rPr>
          <w:rFonts w:hint="eastAsia" w:ascii="宋体" w:hAnsi="宋体" w:cs="宋体"/>
          <w:b/>
          <w:sz w:val="36"/>
          <w:szCs w:val="36"/>
          <w:highlight w:val="none"/>
          <w:lang w:eastAsia="zh-CN"/>
        </w:rPr>
        <w:t xml:space="preserve">江苏省设备成套股份有限公司</w:t>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t xml:space="preserve">202</w:t>
      </w:r>
      <w:r>
        <w:rPr>
          <w:rFonts w:hint="eastAsia" w:ascii="宋体" w:hAnsi="宋体" w:cs="宋体"/>
          <w:b/>
          <w:sz w:val="36"/>
          <w:szCs w:val="36"/>
          <w:highlight w:val="none"/>
          <w:lang w:val="en-US" w:eastAsia="zh-CN"/>
        </w:rPr>
        <w:t xml:space="preserve">6</w:t>
      </w:r>
      <w:r>
        <w:rPr>
          <w:rFonts w:hint="eastAsia" w:ascii="宋体" w:hAnsi="宋体" w:cs="宋体"/>
          <w:b/>
          <w:sz w:val="36"/>
          <w:szCs w:val="36"/>
          <w:highlight w:val="none"/>
        </w:rPr>
        <w:t xml:space="preserve">年</w:t>
      </w:r>
      <w:r>
        <w:rPr>
          <w:rFonts w:hint="eastAsia" w:ascii="宋体" w:hAnsi="宋体" w:cs="宋体"/>
          <w:b/>
          <w:sz w:val="36"/>
          <w:szCs w:val="36"/>
          <w:highlight w:val="none"/>
          <w:lang w:val="en-US" w:eastAsia="zh-CN"/>
        </w:rPr>
        <w:t xml:space="preserve">11</w:t>
      </w:r>
      <w:r>
        <w:rPr>
          <w:rFonts w:hint="eastAsia" w:ascii="宋体" w:hAnsi="宋体" w:cs="宋体"/>
          <w:b/>
          <w:sz w:val="36"/>
          <w:szCs w:val="36"/>
          <w:highlight w:val="none"/>
        </w:rPr>
        <w:t xml:space="preserve">月</w:t>
      </w:r>
      <w:r/>
    </w:p>
    <w:p>
      <w:pPr>
        <w:pStyle w:val="874"/>
        <w:jc w:val="center"/>
        <w:rPr>
          <w:rFonts w:hint="eastAsia" w:ascii="宋体" w:hAnsi="宋体" w:cs="宋体"/>
          <w:color w:val="auto"/>
          <w:sz w:val="36"/>
          <w:szCs w:val="36"/>
          <w:highlight w:val="none"/>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highlight w:val="none"/>
          <w:lang w:val="zh-CN"/>
        </w:rPr>
      </w:r>
      <w:r/>
    </w:p>
    <w:p>
      <w:pPr>
        <w:pStyle w:val="874"/>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 xml:space="preserve">目录</w:t>
      </w:r>
      <w:r/>
    </w:p>
    <w:p>
      <w:pPr>
        <w:pStyle w:val="743"/>
        <w:tabs>
          <w:tab w:val="right" w:pos="8296" w:leader="dot"/>
        </w:tabs>
        <w:rPr>
          <w:rFonts w:hint="eastAsia" w:ascii="宋体" w:hAnsi="宋体" w:cs="宋体"/>
          <w:sz w:val="28"/>
          <w:szCs w:val="28"/>
          <w:highlight w:val="none"/>
        </w:rPr>
      </w:pPr>
      <w:r>
        <w:rPr>
          <w:rFonts w:hint="eastAsia" w:ascii="宋体" w:hAnsi="宋体" w:cs="宋体"/>
          <w:sz w:val="28"/>
          <w:szCs w:val="28"/>
          <w:highlight w:val="none"/>
        </w:rPr>
      </w:r>
      <w:r/>
    </w:p>
    <w:p>
      <w:pPr>
        <w:pStyle w:val="743"/>
        <w:tabs>
          <w:tab w:val="right" w:pos="9638" w:leader="dot"/>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_Toc22758 </w:instrText>
      </w:r>
      <w:r>
        <w:rPr>
          <w:rFonts w:hint="eastAsia" w:ascii="宋体" w:hAnsi="宋体" w:cs="宋体"/>
          <w:highlight w:val="none"/>
        </w:rPr>
        <w:fldChar w:fldCharType="separate"/>
      </w:r>
      <w:r>
        <w:rPr>
          <w:rFonts w:hint="eastAsia" w:ascii="宋体" w:hAnsi="宋体" w:cs="宋体"/>
          <w:szCs w:val="21"/>
          <w:highlight w:val="none"/>
        </w:rPr>
        <w:t xml:space="preserve">第一章 </w:t>
      </w:r>
      <w:r>
        <w:rPr>
          <w:rFonts w:hint="eastAsia" w:ascii="宋体" w:hAnsi="宋体" w:cs="宋体"/>
          <w:highlight w:val="none"/>
        </w:rPr>
        <w:t xml:space="preserve">招标公告</w:t>
      </w:r>
      <w:r>
        <w:rPr>
          <w:highlight w:val="none"/>
        </w:rPr>
        <w:tab/>
      </w:r>
      <w:r>
        <w:rPr>
          <w:highlight w:val="none"/>
        </w:rPr>
        <w:fldChar w:fldCharType="begin"/>
      </w:r>
      <w:r>
        <w:rPr>
          <w:highlight w:val="none"/>
        </w:rPr>
        <w:instrText xml:space="preserve"> PAGEREF _Toc22758 \h </w:instrText>
      </w:r>
      <w:r>
        <w:rPr>
          <w:highlight w:val="none"/>
        </w:rPr>
        <w:fldChar w:fldCharType="separate"/>
      </w:r>
      <w:r>
        <w:rPr>
          <w:highlight w:val="none"/>
        </w:rPr>
        <w:t xml:space="preserve">2</w:t>
      </w:r>
      <w:r>
        <w:rPr>
          <w:highlight w:val="none"/>
        </w:rPr>
        <w:fldChar w:fldCharType="end"/>
      </w:r>
      <w:r>
        <w:rPr>
          <w:rFonts w:hint="eastAsia" w:ascii="宋体" w:hAnsi="宋体" w:cs="宋体"/>
          <w:highlight w:val="none"/>
        </w:rPr>
        <w:fldChar w:fldCharType="end"/>
      </w:r>
      <w:r/>
    </w:p>
    <w:p>
      <w:pPr>
        <w:pStyle w:val="743"/>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_Toc7039 </w:instrText>
      </w:r>
      <w:r>
        <w:rPr>
          <w:rFonts w:hint="eastAsia" w:ascii="宋体" w:hAnsi="宋体" w:cs="宋体"/>
          <w:highlight w:val="none"/>
        </w:rPr>
        <w:fldChar w:fldCharType="separate"/>
      </w:r>
      <w:r>
        <w:rPr>
          <w:rFonts w:hint="eastAsia" w:ascii="宋体" w:hAnsi="宋体" w:cs="宋体"/>
          <w:highlight w:val="none"/>
        </w:rPr>
        <w:t xml:space="preserve">第二章 投标人须知</w:t>
      </w:r>
      <w:r>
        <w:rPr>
          <w:highlight w:val="none"/>
        </w:rPr>
        <w:tab/>
      </w:r>
      <w:r>
        <w:rPr>
          <w:highlight w:val="none"/>
        </w:rPr>
        <w:fldChar w:fldCharType="begin"/>
      </w:r>
      <w:r>
        <w:rPr>
          <w:highlight w:val="none"/>
        </w:rPr>
        <w:instrText xml:space="preserve"> PAGEREF _Toc7039 \h </w:instrText>
      </w:r>
      <w:r>
        <w:rPr>
          <w:highlight w:val="none"/>
        </w:rPr>
        <w:fldChar w:fldCharType="separate"/>
      </w:r>
      <w:r>
        <w:rPr>
          <w:highlight w:val="none"/>
        </w:rPr>
        <w:t xml:space="preserve">6</w:t>
      </w:r>
      <w:r>
        <w:rPr>
          <w:highlight w:val="none"/>
        </w:rPr>
        <w:fldChar w:fldCharType="end"/>
      </w:r>
      <w:r>
        <w:rPr>
          <w:rFonts w:hint="eastAsia" w:ascii="宋体" w:hAnsi="宋体" w:cs="宋体"/>
          <w:highlight w:val="none"/>
        </w:rPr>
        <w:fldChar w:fldCharType="end"/>
      </w:r>
      <w:r/>
    </w:p>
    <w:p>
      <w:pPr>
        <w:pStyle w:val="743"/>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_Toc32675 </w:instrText>
      </w:r>
      <w:r>
        <w:rPr>
          <w:rFonts w:hint="eastAsia" w:ascii="宋体" w:hAnsi="宋体" w:cs="宋体"/>
          <w:highlight w:val="none"/>
        </w:rPr>
        <w:fldChar w:fldCharType="separate"/>
      </w:r>
      <w:r>
        <w:rPr>
          <w:rFonts w:hint="eastAsia" w:ascii="宋体" w:hAnsi="宋体" w:cs="宋体"/>
          <w:highlight w:val="none"/>
        </w:rPr>
        <w:t xml:space="preserve">第三章 评标标准</w:t>
      </w:r>
      <w:r>
        <w:rPr>
          <w:highlight w:val="none"/>
        </w:rPr>
        <w:tab/>
      </w:r>
      <w:r>
        <w:rPr>
          <w:highlight w:val="none"/>
        </w:rPr>
        <w:fldChar w:fldCharType="begin"/>
      </w:r>
      <w:r>
        <w:rPr>
          <w:highlight w:val="none"/>
        </w:rPr>
        <w:instrText xml:space="preserve"> PAGEREF _Toc32675 \h </w:instrText>
      </w:r>
      <w:r>
        <w:rPr>
          <w:highlight w:val="none"/>
        </w:rPr>
        <w:fldChar w:fldCharType="separate"/>
      </w:r>
      <w:r>
        <w:rPr>
          <w:highlight w:val="none"/>
        </w:rPr>
        <w:t xml:space="preserve">20</w:t>
      </w:r>
      <w:r>
        <w:rPr>
          <w:highlight w:val="none"/>
        </w:rPr>
        <w:fldChar w:fldCharType="end"/>
      </w:r>
      <w:r>
        <w:rPr>
          <w:rFonts w:hint="eastAsia" w:ascii="宋体" w:hAnsi="宋体" w:cs="宋体"/>
          <w:highlight w:val="none"/>
        </w:rPr>
        <w:fldChar w:fldCharType="end"/>
      </w:r>
      <w:r/>
    </w:p>
    <w:p>
      <w:pPr>
        <w:pStyle w:val="743"/>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_Toc25308 </w:instrText>
      </w:r>
      <w:r>
        <w:rPr>
          <w:rFonts w:hint="eastAsia" w:ascii="宋体" w:hAnsi="宋体" w:cs="宋体"/>
          <w:highlight w:val="none"/>
        </w:rPr>
        <w:fldChar w:fldCharType="separate"/>
      </w:r>
      <w:r>
        <w:rPr>
          <w:rFonts w:hint="eastAsia" w:ascii="宋体" w:hAnsi="宋体" w:cs="宋体"/>
          <w:highlight w:val="none"/>
        </w:rPr>
        <w:t xml:space="preserve">第四章 采购需求</w:t>
      </w:r>
      <w:r>
        <w:rPr>
          <w:highlight w:val="none"/>
        </w:rPr>
        <w:tab/>
      </w:r>
      <w:r>
        <w:rPr>
          <w:highlight w:val="none"/>
        </w:rPr>
        <w:fldChar w:fldCharType="begin"/>
      </w:r>
      <w:r>
        <w:rPr>
          <w:highlight w:val="none"/>
        </w:rPr>
        <w:instrText xml:space="preserve"> PAGEREF _Toc25308 \h </w:instrText>
      </w:r>
      <w:r>
        <w:rPr>
          <w:highlight w:val="none"/>
        </w:rPr>
        <w:fldChar w:fldCharType="separate"/>
      </w:r>
      <w:r>
        <w:rPr>
          <w:highlight w:val="none"/>
        </w:rPr>
        <w:t xml:space="preserve">26</w:t>
      </w:r>
      <w:r>
        <w:rPr>
          <w:highlight w:val="none"/>
        </w:rPr>
        <w:fldChar w:fldCharType="end"/>
      </w:r>
      <w:r>
        <w:rPr>
          <w:rFonts w:hint="eastAsia" w:ascii="宋体" w:hAnsi="宋体" w:cs="宋体"/>
          <w:highlight w:val="none"/>
        </w:rPr>
        <w:fldChar w:fldCharType="end"/>
      </w:r>
      <w:r/>
    </w:p>
    <w:p>
      <w:pPr>
        <w:pStyle w:val="743"/>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_Toc1719 </w:instrText>
      </w:r>
      <w:r>
        <w:rPr>
          <w:rFonts w:hint="eastAsia" w:ascii="宋体" w:hAnsi="宋体" w:cs="宋体"/>
          <w:highlight w:val="none"/>
        </w:rPr>
        <w:fldChar w:fldCharType="separate"/>
      </w:r>
      <w:r>
        <w:rPr>
          <w:rFonts w:hint="eastAsia" w:ascii="宋体" w:hAnsi="宋体" w:cs="宋体"/>
          <w:highlight w:val="none"/>
        </w:rPr>
        <w:t xml:space="preserve">第五章 合同主要条款及格式</w:t>
      </w:r>
      <w:r>
        <w:rPr>
          <w:highlight w:val="none"/>
        </w:rPr>
        <w:tab/>
      </w:r>
      <w:r>
        <w:rPr>
          <w:highlight w:val="none"/>
        </w:rPr>
        <w:fldChar w:fldCharType="begin"/>
      </w:r>
      <w:r>
        <w:rPr>
          <w:highlight w:val="none"/>
        </w:rPr>
        <w:instrText xml:space="preserve"> PAGEREF _Toc1719 \h </w:instrText>
      </w:r>
      <w:r>
        <w:rPr>
          <w:highlight w:val="none"/>
        </w:rPr>
        <w:fldChar w:fldCharType="separate"/>
      </w:r>
      <w:r>
        <w:rPr>
          <w:highlight w:val="none"/>
        </w:rPr>
        <w:t xml:space="preserve">36</w:t>
      </w:r>
      <w:r>
        <w:rPr>
          <w:highlight w:val="none"/>
        </w:rPr>
        <w:fldChar w:fldCharType="end"/>
      </w:r>
      <w:r>
        <w:rPr>
          <w:rFonts w:hint="eastAsia" w:ascii="宋体" w:hAnsi="宋体" w:cs="宋体"/>
          <w:highlight w:val="none"/>
        </w:rPr>
        <w:fldChar w:fldCharType="end"/>
      </w:r>
      <w:r/>
    </w:p>
    <w:p>
      <w:pPr>
        <w:pStyle w:val="743"/>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_Toc13466 </w:instrText>
      </w:r>
      <w:r>
        <w:rPr>
          <w:rFonts w:hint="eastAsia" w:ascii="宋体" w:hAnsi="宋体" w:cs="宋体"/>
          <w:highlight w:val="none"/>
        </w:rPr>
        <w:fldChar w:fldCharType="separate"/>
      </w:r>
      <w:r>
        <w:rPr>
          <w:rFonts w:hint="eastAsia" w:ascii="宋体" w:hAnsi="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_Toc13466 \h </w:instrText>
      </w:r>
      <w:r>
        <w:rPr>
          <w:highlight w:val="none"/>
        </w:rPr>
        <w:fldChar w:fldCharType="separate"/>
      </w:r>
      <w:r>
        <w:rPr>
          <w:highlight w:val="none"/>
        </w:rPr>
        <w:t xml:space="preserve">52</w:t>
      </w:r>
      <w:r>
        <w:rPr>
          <w:highlight w:val="none"/>
        </w:rPr>
        <w:fldChar w:fldCharType="end"/>
      </w:r>
      <w:r>
        <w:rPr>
          <w:rFonts w:hint="eastAsia" w:ascii="宋体" w:hAnsi="宋体" w:cs="宋体"/>
          <w:highlight w:val="none"/>
        </w:rPr>
        <w:fldChar w:fldCharType="end"/>
      </w:r>
      <w:r/>
    </w:p>
    <w:p>
      <w:pPr>
        <w:keepLines w:val="0"/>
        <w:keepNext w:val="0"/>
        <w:pageBreakBefore w:val="0"/>
        <w:spacing w:line="360" w:lineRule="auto"/>
        <w:widowControl w:val="off"/>
        <w:rPr>
          <w:rFonts w:hint="eastAsia" w:ascii="宋体" w:hAnsi="宋体" w:cs="宋体"/>
          <w:sz w:val="28"/>
          <w:szCs w:val="28"/>
          <w:highlight w:val="none"/>
        </w:rPr>
      </w:pPr>
      <w:r>
        <w:rPr>
          <w:rFonts w:hint="eastAsia" w:ascii="宋体" w:hAnsi="宋体" w:cs="宋体"/>
          <w:highlight w:val="none"/>
        </w:rPr>
        <w:fldChar w:fldCharType="end"/>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711"/>
        <w:rPr>
          <w:rFonts w:hint="eastAsia" w:ascii="宋体" w:hAnsi="宋体" w:cs="宋体"/>
          <w:szCs w:val="21"/>
          <w:highlight w:val="none"/>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711"/>
        <w:spacing w:line="360" w:lineRule="auto"/>
        <w:rPr>
          <w:rFonts w:hint="eastAsia" w:ascii="宋体" w:hAnsi="宋体" w:cs="宋体"/>
          <w:szCs w:val="21"/>
          <w:highlight w:val="none"/>
        </w:rPr>
      </w:pPr>
      <w:r>
        <w:rPr>
          <w:rFonts w:hint="eastAsia" w:ascii="宋体" w:hAnsi="宋体" w:cs="宋体"/>
          <w:highlight w:val="none"/>
          <w:lang w:val="en-US" w:eastAsia="zh-CN"/>
        </w:rPr>
        <w:t xml:space="preserve"> </w:t>
      </w:r>
      <w:bookmarkStart w:id="3" w:name="_Toc22758"/>
      <w:r>
        <w:rPr>
          <w:rFonts w:hint="eastAsia" w:ascii="宋体" w:hAnsi="宋体" w:cs="宋体"/>
          <w:highlight w:val="none"/>
        </w:rPr>
        <w:t xml:space="preserve">招标公告</w:t>
      </w:r>
      <w:bookmarkEnd w:id="0"/>
      <w:r/>
      <w:bookmarkEnd w:id="3"/>
      <w:r/>
      <w:r/>
    </w:p>
    <w:p>
      <w:pPr>
        <w:ind w:firstLine="369"/>
        <w:spacing w:line="360" w:lineRule="auto"/>
        <w:widowControl/>
        <w:rPr>
          <w:rFonts w:hint="eastAsia" w:ascii="宋体" w:hAnsi="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highlight w:val="none"/>
        </w:rPr>
        <w:t xml:space="preserve">项目概况</w:t>
      </w:r>
      <w:r/>
    </w:p>
    <w:p>
      <w:pPr>
        <w:ind w:firstLine="369"/>
        <w:spacing w:line="360" w:lineRule="auto"/>
        <w:widowControl/>
        <w:rPr>
          <w:rFonts w:hint="eastAsia"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Cs w:val="21"/>
          <w:highlight w:val="none"/>
          <w:u w:val="single"/>
          <w:lang w:eastAsia="zh-CN"/>
        </w:rPr>
        <w:t xml:space="preserve">2026-2028年度龙潭红枫片区绿化养护项目</w:t>
      </w:r>
      <w:r>
        <w:rPr>
          <w:rFonts w:hint="eastAsia" w:ascii="宋体" w:hAnsi="宋体" w:cs="宋体"/>
          <w:spacing w:val="8"/>
          <w:szCs w:val="21"/>
          <w:highlight w:val="none"/>
        </w:rPr>
        <w:t xml:space="preserve">的潜在投标人应在</w:t>
      </w:r>
      <w:r>
        <w:rPr>
          <w:rFonts w:hint="eastAsia" w:ascii="宋体" w:hAnsi="宋体" w:cs="宋体"/>
          <w:b/>
          <w:bCs/>
          <w:szCs w:val="21"/>
          <w:highlight w:val="none"/>
          <w:u w:val="single"/>
        </w:rPr>
        <w:t xml:space="preserve">江苏政府采购网苏采云系统注册登记成功后系统内免费下载</w:t>
      </w:r>
      <w:r>
        <w:rPr>
          <w:rFonts w:hint="eastAsia" w:ascii="宋体" w:hAnsi="宋体" w:cs="宋体"/>
          <w:szCs w:val="21"/>
          <w:highlight w:val="none"/>
        </w:rPr>
        <w:t xml:space="preserve">获取采购文件，并于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11</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25</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09</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00</w:t>
      </w:r>
      <w:r>
        <w:rPr>
          <w:rFonts w:hint="eastAsia" w:ascii="宋体" w:hAnsi="宋体" w:cs="宋体"/>
          <w:b/>
          <w:bCs/>
          <w:szCs w:val="21"/>
          <w:highlight w:val="none"/>
        </w:rPr>
        <w:t xml:space="preserve">分</w:t>
      </w:r>
      <w:r>
        <w:rPr>
          <w:rFonts w:hint="eastAsia" w:ascii="宋体" w:hAnsi="宋体" w:cs="宋体"/>
          <w:szCs w:val="21"/>
          <w:highlight w:val="none"/>
        </w:rPr>
        <w:t xml:space="preserve">（北京时间）前递交投标文件。</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一、项目基本情况</w:t>
      </w:r>
      <w:bookmarkEnd w:id="1"/>
      <w:bookmarkEnd w:id="2"/>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1.1项目编号：</w:t>
      </w:r>
      <w:r>
        <w:rPr>
          <w:rFonts w:hint="eastAsia" w:ascii="宋体" w:hAnsi="宋体" w:cs="宋体"/>
          <w:bCs/>
          <w:szCs w:val="21"/>
          <w:highlight w:val="none"/>
          <w:lang w:eastAsia="zh-CN"/>
        </w:rPr>
        <w:t xml:space="preserve">JSZC-320113-JCEC-G2026-0458</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2026-2028年度龙潭红枫片区绿化养护项目</w:t>
      </w:r>
      <w:r/>
    </w:p>
    <w:p>
      <w:pPr>
        <w:ind w:firstLine="420"/>
        <w:spacing w:line="360" w:lineRule="auto"/>
        <w:rPr>
          <w:rFonts w:hint="eastAsia" w:ascii="宋体" w:hAnsi="宋体" w:cs="宋体"/>
          <w:b w:val="0"/>
          <w:bCs/>
          <w:szCs w:val="21"/>
          <w:highlight w:val="none"/>
        </w:rPr>
      </w:pPr>
      <w:r>
        <w:rPr>
          <w:rFonts w:hint="eastAsia" w:ascii="宋体" w:hAnsi="宋体" w:cs="宋体"/>
          <w:b w:val="0"/>
          <w:bCs/>
          <w:szCs w:val="21"/>
          <w:highlight w:val="none"/>
        </w:rPr>
        <w:t xml:space="preserve">1.3预算金额：人民币</w:t>
      </w:r>
      <w:r>
        <w:rPr>
          <w:rFonts w:hint="eastAsia" w:ascii="宋体" w:hAnsi="宋体" w:cs="宋体"/>
          <w:b w:val="0"/>
          <w:bCs/>
          <w:szCs w:val="21"/>
          <w:highlight w:val="none"/>
          <w:lang w:val="en-US" w:eastAsia="zh-CN"/>
        </w:rPr>
        <w:t xml:space="preserve">997.23392</w:t>
      </w:r>
      <w:r>
        <w:rPr>
          <w:rFonts w:hint="eastAsia" w:ascii="宋体" w:hAnsi="宋体" w:cs="宋体"/>
          <w:b w:val="0"/>
          <w:bCs/>
          <w:szCs w:val="21"/>
          <w:highlight w:val="none"/>
        </w:rPr>
        <w:t xml:space="preserve">万元。</w:t>
      </w:r>
      <w:r/>
    </w:p>
    <w:p>
      <w:pPr>
        <w:ind w:firstLine="420"/>
        <w:spacing w:line="360" w:lineRule="auto"/>
        <w:rPr>
          <w:rFonts w:hint="eastAsia" w:ascii="宋体" w:hAnsi="宋体" w:cs="宋体"/>
          <w:bCs/>
          <w:szCs w:val="21"/>
          <w:highlight w:val="none"/>
        </w:rPr>
      </w:pPr>
      <w:r>
        <w:rPr>
          <w:rFonts w:hint="eastAsia" w:ascii="宋体" w:hAnsi="宋体" w:cs="宋体"/>
          <w:b w:val="0"/>
          <w:bCs/>
          <w:szCs w:val="21"/>
          <w:highlight w:val="none"/>
        </w:rPr>
        <w:t xml:space="preserve">1.4最高限价：人民币498.61696万元/年</w:t>
      </w:r>
      <w:r>
        <w:rPr>
          <w:rFonts w:hint="eastAsia" w:ascii="宋体" w:hAnsi="宋体" w:cs="宋体"/>
          <w:b w:val="0"/>
          <w:bCs/>
          <w:szCs w:val="21"/>
          <w:highlight w:val="none"/>
          <w:lang w:val="en-US" w:eastAsia="zh-CN"/>
        </w:rPr>
        <w:t xml:space="preserve">；997.23392万元/2年。投标报价超过最高限价或单项限价的为无效投标，单项限价详见招标文件。</w:t>
      </w:r>
      <w:r/>
    </w:p>
    <w:p>
      <w:pPr>
        <w:ind w:firstLine="420"/>
        <w:jc w:val="left"/>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采购需求：</w:t>
      </w:r>
      <w:r>
        <w:rPr>
          <w:rFonts w:hint="eastAsia" w:ascii="宋体" w:hAnsi="宋体" w:cs="宋体"/>
          <w:bCs/>
          <w:szCs w:val="21"/>
          <w:highlight w:val="none"/>
          <w:lang w:val="en-US" w:eastAsia="zh-CN"/>
        </w:rPr>
        <w:t xml:space="preserve">2026-2028年度龙潭红枫片区绿化养护项目。</w:t>
      </w:r>
      <w:r>
        <w:rPr>
          <w:rFonts w:hint="eastAsia" w:ascii="宋体" w:hAnsi="宋体" w:cs="宋体"/>
          <w:bCs/>
          <w:szCs w:val="21"/>
          <w:highlight w:val="none"/>
        </w:rPr>
        <w:t xml:space="preserve">技术参数详见招标文件。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合同履行期限：</w:t>
      </w:r>
      <w:r>
        <w:rPr>
          <w:rFonts w:hint="eastAsia" w:ascii="宋体" w:hAnsi="宋体" w:cs="宋体"/>
          <w:bCs/>
          <w:szCs w:val="21"/>
          <w:highlight w:val="none"/>
          <w:lang w:val="en-US" w:eastAsia="zh-CN"/>
        </w:rPr>
        <w:t xml:space="preserve">二</w:t>
      </w:r>
      <w:r>
        <w:rPr>
          <w:rFonts w:hint="eastAsia" w:ascii="宋体" w:hAnsi="宋体" w:cs="宋体"/>
          <w:bCs/>
          <w:szCs w:val="21"/>
          <w:highlight w:val="none"/>
        </w:rPr>
        <w:t xml:space="preserve">年，合同一年一签，经考核合格后可续签下一年度合同。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行业划分：</w:t>
      </w:r>
      <w:r>
        <w:rPr>
          <w:rFonts w:hint="eastAsia" w:ascii="宋体" w:hAnsi="宋体" w:cs="宋体"/>
          <w:bCs/>
          <w:szCs w:val="21"/>
          <w:highlight w:val="none"/>
          <w:lang w:eastAsia="zh-CN"/>
        </w:rPr>
        <w:t xml:space="preserve">其他未列明行业：</w:t>
      </w:r>
      <w:r>
        <w:rPr>
          <w:rFonts w:hint="eastAsia" w:ascii="宋体" w:hAnsi="宋体" w:cs="Arial"/>
          <w:spacing w:val="8"/>
          <w:highlight w:val="none"/>
        </w:rPr>
        <w:t xml:space="preserve">水利、环境和公共设施管理业</w:t>
      </w:r>
      <w:r>
        <w:rPr>
          <w:rFonts w:hint="eastAsia" w:ascii="宋体" w:hAnsi="宋体" w:cs="宋体"/>
          <w:bCs/>
          <w:szCs w:val="21"/>
          <w:highlight w:val="none"/>
        </w:rPr>
        <w:t xml:space="preserve">。</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1.8</w:t>
      </w:r>
      <w:r>
        <w:rPr>
          <w:rFonts w:hint="eastAsia" w:ascii="宋体" w:hAnsi="宋体" w:cs="宋体"/>
          <w:bCs/>
          <w:szCs w:val="21"/>
          <w:highlight w:val="none"/>
        </w:rPr>
        <w:t xml:space="preserve">本项目非专门面向中小企业（或监狱企业或残疾人福利性单位）采购。</w:t>
      </w:r>
      <w:r/>
    </w:p>
    <w:p>
      <w:pPr>
        <w:ind w:firstLine="420"/>
        <w:spacing w:line="360" w:lineRule="auto"/>
        <w:rPr>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本项目</w:t>
      </w:r>
      <w:r>
        <w:rPr>
          <w:rFonts w:hint="eastAsia" w:ascii="宋体" w:hAnsi="宋体" w:cs="宋体"/>
          <w:bCs/>
          <w:szCs w:val="21"/>
          <w:highlight w:val="none"/>
          <w:lang w:val="en-US" w:eastAsia="zh-CN"/>
        </w:rPr>
        <w:t xml:space="preserve">不</w:t>
      </w:r>
      <w:r>
        <w:rPr>
          <w:rFonts w:hint="eastAsia" w:ascii="宋体" w:hAnsi="宋体" w:cs="宋体"/>
          <w:bCs/>
          <w:szCs w:val="21"/>
          <w:highlight w:val="none"/>
        </w:rPr>
        <w:t xml:space="preserve">接受联合体投标。</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二、申请人的资格要求：</w:t>
      </w:r>
      <w:r/>
    </w:p>
    <w:p>
      <w:pPr>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2.1满足《中华人民共和国政府采购法》第二十二条规定：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w:t>
      </w:r>
      <w:r>
        <w:rPr>
          <w:rFonts w:hint="eastAsia" w:ascii="宋体" w:hAnsi="宋体" w:cs="宋体"/>
          <w:bCs/>
          <w:szCs w:val="21"/>
          <w:highlight w:val="none"/>
          <w:lang w:val="en-US" w:eastAsia="zh-CN"/>
        </w:rPr>
        <w:t xml:space="preserve">2025年度</w:t>
      </w:r>
      <w:r>
        <w:rPr>
          <w:rFonts w:hint="eastAsia" w:ascii="宋体" w:hAnsi="宋体" w:cs="宋体"/>
          <w:bCs/>
          <w:szCs w:val="21"/>
          <w:highlight w:val="none"/>
        </w:rPr>
        <w:t xml:space="preserve">的财务报表，或投标截止时间前六个月内银行出具的资信证明）；</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54"/>
        <w:spacing w:line="360" w:lineRule="auto"/>
        <w:rPr>
          <w:rFonts w:hint="eastAsia" w:ascii="宋体" w:hAnsi="宋体" w:eastAsia="宋体" w:cs="宋体"/>
          <w:b/>
          <w:spacing w:val="8"/>
          <w:szCs w:val="21"/>
          <w:highlight w:val="none"/>
          <w:lang w:eastAsia="zh-CN"/>
        </w:rPr>
      </w:pPr>
      <w:r>
        <w:rPr>
          <w:rFonts w:hint="eastAsia" w:ascii="宋体" w:hAnsi="宋体" w:cs="宋体"/>
          <w:b/>
          <w:spacing w:val="8"/>
          <w:szCs w:val="21"/>
          <w:highlight w:val="none"/>
        </w:rPr>
        <w:t xml:space="preserve">2.2落实政府采购政策需满足的资格要求：</w:t>
      </w:r>
      <w:r>
        <w:rPr>
          <w:rFonts w:hint="eastAsia" w:ascii="宋体" w:hAnsi="宋体" w:cs="宋体"/>
          <w:b/>
          <w:spacing w:val="8"/>
          <w:szCs w:val="21"/>
          <w:highlight w:val="none"/>
          <w:lang w:val="en-US" w:eastAsia="zh-CN"/>
        </w:rPr>
        <w:t xml:space="preserve">无。</w:t>
      </w:r>
      <w:r/>
    </w:p>
    <w:p>
      <w:pPr>
        <w:ind w:firstLine="458"/>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2.3采购人根据采购项目的特殊要求规定的特定条件，并提供符合特殊要求的证明</w:t>
      </w:r>
      <w:r>
        <w:rPr>
          <w:rFonts w:hint="eastAsia" w:ascii="宋体" w:hAnsi="宋体" w:cs="宋体"/>
          <w:b/>
          <w:szCs w:val="21"/>
          <w:highlight w:val="none"/>
        </w:rPr>
        <w:t xml:space="preserve">材料或者情况</w:t>
      </w:r>
      <w:r>
        <w:rPr>
          <w:rFonts w:hint="eastAsia" w:ascii="宋体" w:hAnsi="宋体" w:cs="宋体"/>
          <w:b/>
          <w:spacing w:val="8"/>
          <w:szCs w:val="21"/>
          <w:highlight w:val="none"/>
        </w:rPr>
        <w:t xml:space="preserve">说明：</w:t>
      </w:r>
      <w:r>
        <w:rPr>
          <w:rFonts w:hint="eastAsia" w:ascii="宋体" w:hAnsi="宋体" w:cs="宋体"/>
          <w:b/>
          <w:spacing w:val="8"/>
          <w:szCs w:val="21"/>
          <w:highlight w:val="none"/>
          <w:lang w:val="en-US" w:eastAsia="zh-CN"/>
        </w:rPr>
        <w:t xml:space="preserve">无。</w:t>
      </w:r>
      <w:r/>
    </w:p>
    <w:p>
      <w:pPr>
        <w:ind w:firstLine="426"/>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rPr>
        <w:t xml:space="preserve">2.4</w:t>
      </w:r>
      <w:r>
        <w:rPr>
          <w:rFonts w:hint="eastAsia" w:ascii="宋体" w:hAnsi="宋体" w:eastAsia="宋体" w:cs="宋体"/>
          <w:b/>
          <w:bCs/>
          <w:color w:val="auto"/>
          <w:spacing w:val="8"/>
          <w:szCs w:val="21"/>
          <w:highlight w:val="none"/>
        </w:rPr>
        <w:t xml:space="preserve"> </w:t>
      </w:r>
      <w:r>
        <w:rPr>
          <w:rFonts w:ascii="宋体" w:hAnsi="宋体" w:cs="宋体"/>
          <w:b/>
          <w:szCs w:val="21"/>
          <w:highlight w:val="none"/>
        </w:rPr>
        <w:t xml:space="preserve">提供《南京市政府采购供应商信用承诺书》（格式详见附件），法定代表人签字并盖单位公章</w:t>
      </w:r>
      <w:r>
        <w:rPr>
          <w:rFonts w:hint="eastAsia" w:ascii="宋体" w:hAnsi="宋体" w:cs="宋体"/>
          <w:b/>
          <w:szCs w:val="21"/>
          <w:highlight w:val="none"/>
          <w:lang w:eastAsia="zh-CN"/>
        </w:rPr>
        <w:t xml:space="preserve">。</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2.5 拒绝下述供应商参加本次招标活动：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（3）供应商被“信用中国”网站（www.creditchina.gov.cn）、“中国政府采购网”(www.ccgp.gov.cn)列入失信被执行人、</w:t>
      </w:r>
      <w:r>
        <w:rPr>
          <w:rFonts w:hint="eastAsia" w:ascii="宋体" w:hAnsi="宋体" w:cs="宋体"/>
          <w:bCs/>
          <w:szCs w:val="21"/>
          <w:highlight w:val="none"/>
          <w:lang w:eastAsia="zh-CN"/>
        </w:rPr>
        <w:t xml:space="preserve">重大税收违法失信主体名单</w:t>
      </w:r>
      <w:r>
        <w:rPr>
          <w:rFonts w:hint="eastAsia" w:ascii="宋体" w:hAnsi="宋体" w:cs="宋体"/>
          <w:bCs/>
          <w:szCs w:val="21"/>
          <w:highlight w:val="none"/>
        </w:rPr>
        <w:t xml:space="preserve">、政府采购严重违法失信行为记录名单。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三、获取招标文件</w:t>
      </w:r>
      <w:r/>
    </w:p>
    <w:p>
      <w:pPr>
        <w:ind w:firstLine="452"/>
        <w:jc w:val="left"/>
        <w:spacing w:line="360" w:lineRule="auto"/>
        <w:shd w:val="clear" w:color="auto" w:fill="ffffff"/>
        <w:widowControl/>
        <w:rPr>
          <w:rFonts w:hint="eastAsia" w:ascii="宋体" w:hAnsi="宋体" w:cs="宋体"/>
          <w:b w:val="0"/>
          <w:bCs w:val="0"/>
          <w:spacing w:val="8"/>
          <w:szCs w:val="21"/>
          <w:highlight w:val="none"/>
        </w:rPr>
      </w:pPr>
      <w:r>
        <w:rPr>
          <w:rFonts w:hint="eastAsia" w:ascii="宋体" w:hAnsi="宋体" w:cs="宋体"/>
          <w:b w:val="0"/>
          <w:bCs w:val="0"/>
          <w:spacing w:val="8"/>
          <w:szCs w:val="21"/>
          <w:highlight w:val="none"/>
        </w:rPr>
        <w:t xml:space="preserve">3.1时间：自招标文件公告发布之日起5个工作日</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3.2地点：江苏政府采购网</w:t>
      </w:r>
      <w:r>
        <w:rPr>
          <w:rFonts w:hint="eastAsia" w:ascii="宋体" w:hAnsi="宋体" w:cs="宋体"/>
          <w:bCs/>
          <w:szCs w:val="21"/>
          <w:highlight w:val="none"/>
        </w:rPr>
        <w:t xml:space="preserve">苏采云系统注册登记成功后系统内免费下载 </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3.3方式：</w:t>
      </w:r>
      <w:r>
        <w:rPr>
          <w:rFonts w:hint="eastAsia" w:ascii="宋体" w:hAnsi="宋体" w:cs="宋体"/>
          <w:szCs w:val="21"/>
          <w:highlight w:val="none"/>
        </w:rPr>
        <w:t xml:space="preserve">采用网上注册登记方式 </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3.4售价</w:t>
      </w:r>
      <w:r>
        <w:rPr>
          <w:rFonts w:hint="eastAsia" w:ascii="宋体" w:hAnsi="宋体" w:cs="宋体"/>
          <w:spacing w:val="8"/>
          <w:szCs w:val="21"/>
          <w:highlight w:val="none"/>
          <w:lang w:eastAsia="zh-CN"/>
        </w:rPr>
        <w:t xml:space="preserve">：</w:t>
      </w:r>
      <w:r>
        <w:rPr>
          <w:rFonts w:hint="eastAsia" w:ascii="宋体" w:hAnsi="宋体" w:cs="宋体"/>
          <w:spacing w:val="8"/>
          <w:szCs w:val="21"/>
          <w:highlight w:val="none"/>
        </w:rPr>
        <w:t xml:space="preserve">0.00元。</w:t>
      </w:r>
      <w:r/>
    </w:p>
    <w:p>
      <w:pPr>
        <w:ind w:firstLine="360"/>
        <w:spacing w:line="360" w:lineRule="auto"/>
        <w:widowControl/>
        <w:rPr>
          <w:rFonts w:hint="eastAsia" w:ascii="宋体" w:hAnsi="宋体" w:cs="宋体"/>
          <w:szCs w:val="21"/>
          <w:highlight w:val="none"/>
        </w:rPr>
      </w:pPr>
      <w:r>
        <w:rPr>
          <w:rFonts w:hint="eastAsia" w:ascii="宋体" w:hAnsi="宋体" w:cs="宋体"/>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四、提交投标文件截止时间、开标时间和地点</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4.1</w:t>
      </w:r>
      <w:r>
        <w:rPr>
          <w:rFonts w:hint="eastAsia" w:ascii="宋体" w:hAnsi="宋体" w:cs="宋体"/>
          <w:spacing w:val="15"/>
          <w:szCs w:val="21"/>
          <w:highlight w:val="none"/>
          <w:shd w:val="clear" w:color="auto" w:fill="ffffff"/>
        </w:rPr>
        <w:t xml:space="preserve">提交投标文件截止时间、开标时间：</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11</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25</w:t>
      </w:r>
      <w:r>
        <w:rPr>
          <w:rFonts w:hint="eastAsia" w:ascii="宋体" w:hAnsi="宋体" w:cs="宋体"/>
          <w:b/>
          <w:bCs/>
          <w:spacing w:val="8"/>
          <w:szCs w:val="21"/>
          <w:highlight w:val="none"/>
        </w:rPr>
        <w:t xml:space="preserve">日</w:t>
      </w:r>
      <w:r>
        <w:rPr>
          <w:rFonts w:hint="eastAsia" w:ascii="宋体" w:hAnsi="宋体" w:cs="宋体"/>
          <w:b/>
          <w:bCs/>
          <w:highlight w:val="none"/>
          <w:lang w:val="en-US" w:eastAsia="zh-CN"/>
        </w:rPr>
        <w:t xml:space="preserve">09</w:t>
      </w:r>
      <w:r>
        <w:rPr>
          <w:rFonts w:hint="eastAsia" w:ascii="宋体" w:hAnsi="宋体" w:cs="宋体"/>
          <w:b/>
          <w:bCs/>
          <w:spacing w:val="8"/>
          <w:szCs w:val="21"/>
          <w:highlight w:val="none"/>
        </w:rPr>
        <w:t xml:space="preserve">点</w:t>
      </w:r>
      <w:r>
        <w:rPr>
          <w:rFonts w:hint="eastAsia" w:ascii="宋体" w:hAnsi="宋体" w:cs="宋体"/>
          <w:b/>
          <w:bCs/>
          <w:highlight w:val="none"/>
        </w:rPr>
        <w:t xml:space="preserve">00</w:t>
      </w:r>
      <w:r>
        <w:rPr>
          <w:rFonts w:hint="eastAsia" w:ascii="宋体" w:hAnsi="宋体" w:cs="宋体"/>
          <w:b/>
          <w:bCs/>
          <w:spacing w:val="8"/>
          <w:szCs w:val="21"/>
          <w:highlight w:val="none"/>
        </w:rPr>
        <w:t xml:space="preserve">分</w:t>
      </w:r>
      <w:r>
        <w:rPr>
          <w:rFonts w:hint="eastAsia" w:ascii="宋体" w:hAnsi="宋体" w:cs="宋体"/>
          <w:spacing w:val="8"/>
          <w:szCs w:val="21"/>
          <w:highlight w:val="none"/>
        </w:rPr>
        <w:t xml:space="preserve">（北京时间）</w:t>
      </w:r>
      <w:r/>
    </w:p>
    <w:p>
      <w:pPr>
        <w:pStyle w:val="753"/>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4.2提交投标文件地点：江苏省政府采购管理交易系统（苏采云）（以下简称“苏采云”）</w:t>
      </w:r>
      <w:r/>
    </w:p>
    <w:p>
      <w:pPr>
        <w:pStyle w:val="753"/>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4.3开标地点：“苏采云”网上开标大厅。</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五、公告期限</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自本公告发布之日起5个工作日。</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六、其他补充事宜</w:t>
      </w:r>
      <w:r/>
    </w:p>
    <w:p>
      <w:pPr>
        <w:ind w:firstLine="363"/>
        <w:spacing w:line="360" w:lineRule="auto"/>
        <w:shd w:val="clear" w:color="auto" w:fill="ffffff"/>
        <w:widowControl/>
        <w:rPr>
          <w:rFonts w:hint="eastAsia" w:ascii="宋体" w:hAnsi="宋体" w:cs="宋体"/>
          <w:szCs w:val="21"/>
          <w:highlight w:val="none"/>
          <w:lang w:val="zh-CN"/>
        </w:rPr>
      </w:pPr>
      <w:r>
        <w:rPr>
          <w:rFonts w:hint="eastAsia" w:ascii="宋体" w:hAnsi="宋体" w:cs="宋体"/>
          <w:szCs w:val="21"/>
          <w:highlight w:val="none"/>
          <w:lang w:val="zh-CN"/>
        </w:rPr>
        <w:t xml:space="preserve">6.1本项目在</w:t>
      </w:r>
      <w:r>
        <w:rPr>
          <w:rFonts w:hint="eastAsia" w:ascii="宋体" w:hAnsi="宋体" w:cs="宋体"/>
          <w:b/>
          <w:bCs/>
          <w:szCs w:val="21"/>
          <w:highlight w:val="none"/>
          <w:lang w:val="zh-CN"/>
        </w:rPr>
        <w:t xml:space="preserve">江苏政府采购网、</w:t>
      </w:r>
      <w:r>
        <w:rPr>
          <w:rFonts w:hint="eastAsia" w:ascii="宋体" w:hAnsi="宋体" w:cs="宋体"/>
          <w:b/>
          <w:bCs/>
          <w:szCs w:val="21"/>
          <w:highlight w:val="none"/>
        </w:rPr>
        <w:t xml:space="preserve">中国政府采购网</w:t>
      </w:r>
      <w:r>
        <w:rPr>
          <w:rFonts w:hint="eastAsia" w:ascii="宋体" w:hAnsi="宋体" w:cs="宋体"/>
          <w:szCs w:val="21"/>
          <w:highlight w:val="none"/>
          <w:lang w:val="zh-CN"/>
        </w:rPr>
        <w:t xml:space="preserve">网站发布公告。</w:t>
      </w:r>
      <w:r/>
    </w:p>
    <w:p>
      <w:pPr>
        <w:ind w:firstLine="363"/>
        <w:spacing w:line="360" w:lineRule="auto"/>
        <w:shd w:val="clear" w:color="auto" w:fill="ffffff"/>
        <w:widowControl/>
        <w:rPr>
          <w:rFonts w:hint="eastAsia" w:ascii="宋体" w:hAnsi="宋体" w:cs="宋体"/>
          <w:bCs/>
          <w:szCs w:val="21"/>
          <w:highlight w:val="none"/>
        </w:rPr>
      </w:pPr>
      <w:r>
        <w:rPr>
          <w:rFonts w:hint="eastAsia" w:ascii="宋体" w:hAnsi="宋体" w:cs="宋体"/>
          <w:szCs w:val="21"/>
          <w:highlight w:val="none"/>
          <w:lang w:val="zh-CN"/>
        </w:rPr>
        <w:t xml:space="preserve">6.</w:t>
      </w:r>
      <w:r>
        <w:rPr>
          <w:rFonts w:hint="eastAsia" w:ascii="宋体" w:hAnsi="宋体" w:cs="宋体"/>
          <w:szCs w:val="21"/>
          <w:highlight w:val="none"/>
        </w:rPr>
        <w:t xml:space="preserve">2</w:t>
      </w:r>
      <w:r>
        <w:rPr>
          <w:rFonts w:hint="eastAsia" w:ascii="宋体" w:hAnsi="宋体" w:cs="宋体"/>
          <w:bCs/>
          <w:szCs w:val="21"/>
          <w:highlight w:val="none"/>
        </w:rPr>
        <w:t xml:space="preserve">勘察现场：</w:t>
      </w:r>
      <w:r>
        <w:rPr>
          <w:rFonts w:hint="eastAsia" w:ascii="宋体" w:hAnsi="宋体"/>
          <w:bCs/>
          <w:szCs w:val="21"/>
          <w:highlight w:val="none"/>
          <w:lang w:val="en-US" w:eastAsia="zh-CN"/>
        </w:rPr>
        <w:t xml:space="preserve">投标人</w:t>
      </w:r>
      <w:r>
        <w:rPr>
          <w:rFonts w:hint="eastAsia" w:ascii="宋体" w:hAnsi="宋体"/>
          <w:bCs/>
          <w:szCs w:val="21"/>
          <w:highlight w:val="none"/>
        </w:rPr>
        <w:t xml:space="preserve">可自行踏勘现场，了解项目相关情况。但投标人及其人员不得因此使招标人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szCs w:val="21"/>
          <w:highlight w:val="none"/>
        </w:rPr>
        <w:t xml:space="preserve">。</w:t>
      </w:r>
      <w:r/>
    </w:p>
    <w:p>
      <w:pPr>
        <w:ind w:firstLine="363"/>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6.3</w:t>
      </w:r>
      <w:r>
        <w:rPr>
          <w:rFonts w:hint="eastAsia" w:ascii="宋体" w:hAnsi="宋体" w:cs="宋体"/>
          <w:bCs/>
          <w:szCs w:val="21"/>
          <w:highlight w:val="none"/>
          <w:lang w:val="en-US" w:eastAsia="zh-CN"/>
        </w:rPr>
        <w:t xml:space="preserve">供应商</w:t>
      </w:r>
      <w:r>
        <w:rPr>
          <w:rFonts w:hint="eastAsia" w:ascii="宋体" w:hAnsi="宋体" w:cs="宋体"/>
          <w:bCs/>
          <w:szCs w:val="21"/>
          <w:highlight w:val="none"/>
        </w:rPr>
        <w:t xml:space="preserve">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795"/>
        <w:spacing w:line="360" w:lineRule="auto"/>
        <w:rPr>
          <w:rFonts w:hint="eastAsia" w:ascii="宋体" w:hAnsi="宋体" w:cs="宋体"/>
          <w:bCs/>
          <w:szCs w:val="21"/>
          <w:highlight w:val="none"/>
        </w:rPr>
      </w:pPr>
      <w:r>
        <w:rPr>
          <w:rFonts w:hint="eastAsia" w:ascii="宋体" w:hAnsi="宋体" w:cs="宋体"/>
          <w:bCs/>
          <w:szCs w:val="21"/>
          <w:highlight w:val="none"/>
        </w:rPr>
        <w:t xml:space="preserve">操作手册下载地址：http://www.ccgp-jiangsu.gov.cn/jiangsu/zlxz/ee/ee3a4bc5a3454aa2b0d9312230633ce9.html</w:t>
      </w:r>
      <w:r/>
    </w:p>
    <w:p>
      <w:pPr>
        <w:pStyle w:val="795"/>
        <w:spacing w:line="360" w:lineRule="auto"/>
        <w:rPr>
          <w:rFonts w:hint="eastAsia" w:ascii="宋体" w:hAnsi="宋体" w:cs="宋体"/>
          <w:bCs/>
          <w:szCs w:val="21"/>
          <w:highlight w:val="none"/>
        </w:rPr>
      </w:pPr>
      <w:r>
        <w:rPr>
          <w:rFonts w:hint="eastAsia" w:ascii="宋体" w:hAnsi="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795"/>
        <w:spacing w:line="360" w:lineRule="auto"/>
        <w:rPr>
          <w:rFonts w:hint="eastAsia" w:ascii="宋体" w:hAnsi="宋体" w:cs="宋体"/>
          <w:bCs/>
          <w:szCs w:val="21"/>
          <w:highlight w:val="none"/>
        </w:rPr>
      </w:pPr>
      <w:r>
        <w:rPr>
          <w:rFonts w:hint="eastAsia" w:ascii="宋体" w:hAnsi="宋体" w:cs="宋体"/>
          <w:bCs/>
          <w:szCs w:val="21"/>
          <w:highlight w:val="none"/>
        </w:rPr>
        <w:t xml:space="preserve">“苏采云”南京地区客服热线025-83633744、025-83633743。</w:t>
      </w:r>
      <w:r/>
    </w:p>
    <w:p>
      <w:pPr>
        <w:pStyle w:val="795"/>
        <w:spacing w:line="360" w:lineRule="auto"/>
        <w:rPr>
          <w:highlight w:val="none"/>
        </w:rPr>
      </w:pPr>
      <w:r>
        <w:rPr>
          <w:rFonts w:hint="eastAsia" w:ascii="宋体" w:hAnsi="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6.</w:t>
      </w:r>
      <w:r>
        <w:rPr>
          <w:rFonts w:hint="eastAsia" w:ascii="宋体" w:hAnsi="宋体" w:cs="宋体"/>
          <w:b/>
          <w:bCs/>
          <w:szCs w:val="21"/>
          <w:highlight w:val="none"/>
        </w:rPr>
        <w:t xml:space="preserve">4政府采购信用承诺</w:t>
      </w:r>
      <w:r/>
    </w:p>
    <w:p>
      <w:pPr>
        <w:ind w:firstLine="363"/>
        <w:jc w:val="left"/>
        <w:spacing w:after="0" w:line="360" w:lineRule="auto"/>
        <w:widowControl/>
        <w:rPr>
          <w:rFonts w:ascii="宋体" w:hAnsi="宋体" w:cs="宋体"/>
          <w:szCs w:val="21"/>
          <w:highlight w:val="none"/>
        </w:rPr>
      </w:pPr>
      <w:r>
        <w:rPr>
          <w:rFonts w:ascii="宋体" w:hAnsi="宋体" w:cs="宋体"/>
          <w:szCs w:val="21"/>
          <w:highlight w:val="none"/>
          <w:lang w:val="zh-CN"/>
        </w:rPr>
        <w:t xml:space="preserve">根据《关于在政府采购活动中推行信用承诺制的通知》宁财购通〔2021〕5号规定，</w:t>
      </w:r>
      <w:r>
        <w:rPr>
          <w:rFonts w:ascii="宋体" w:hAnsi="宋体" w:cs="宋体"/>
          <w:szCs w:val="21"/>
          <w:highlight w:val="none"/>
        </w:rPr>
        <w:t xml:space="preserve">参加</w:t>
      </w:r>
      <w:r>
        <w:rPr>
          <w:rFonts w:ascii="宋体" w:hAnsi="宋体" w:cs="宋体"/>
          <w:szCs w:val="21"/>
          <w:highlight w:val="none"/>
          <w:lang w:val="zh-CN"/>
        </w:rPr>
        <w:t xml:space="preserve">南京地区采购活动的供应商，应以书面形式向采购人或政府采购代理机构作出信用承诺。供应商按附件格式填写《南京市政府采购供应商信用承诺书》，</w:t>
      </w:r>
      <w:r>
        <w:rPr>
          <w:rFonts w:ascii="宋体" w:hAnsi="宋体" w:cs="宋体"/>
          <w:b/>
          <w:bCs/>
          <w:szCs w:val="21"/>
          <w:highlight w:val="none"/>
          <w:lang w:val="zh-CN"/>
        </w:rPr>
        <w:t xml:space="preserve">由</w:t>
      </w:r>
      <w:r>
        <w:rPr>
          <w:rFonts w:ascii="宋体" w:hAnsi="宋体" w:cs="宋体"/>
          <w:b/>
          <w:bCs/>
          <w:szCs w:val="21"/>
          <w:highlight w:val="none"/>
        </w:rPr>
        <w:t xml:space="preserve">法定代表人</w:t>
      </w:r>
      <w:r>
        <w:rPr>
          <w:rFonts w:ascii="宋体" w:hAnsi="宋体" w:cs="宋体"/>
          <w:b/>
          <w:bCs/>
          <w:szCs w:val="21"/>
          <w:highlight w:val="none"/>
          <w:lang w:val="zh-CN"/>
        </w:rPr>
        <w:t xml:space="preserve">签字并盖单位公章，</w:t>
      </w:r>
      <w:r>
        <w:rPr>
          <w:rFonts w:ascii="宋体" w:hAnsi="宋体" w:cs="宋体"/>
          <w:b/>
          <w:bCs/>
          <w:szCs w:val="21"/>
          <w:highlight w:val="none"/>
        </w:rPr>
        <w:t xml:space="preserve">随响应文件一并递交。</w:t>
      </w:r>
      <w:r/>
    </w:p>
    <w:p>
      <w:pPr>
        <w:ind w:firstLine="363"/>
        <w:spacing w:after="0" w:line="360" w:lineRule="auto"/>
        <w:widowControl/>
        <w:rPr>
          <w:rFonts w:ascii="宋体" w:hAnsi="宋体" w:cs="宋体"/>
          <w:szCs w:val="21"/>
          <w:highlight w:val="none"/>
          <w:lang w:val="zh-CN"/>
        </w:rPr>
      </w:pPr>
      <w:r>
        <w:rPr>
          <w:rFonts w:ascii="宋体" w:hAnsi="宋体" w:cs="宋体"/>
          <w:szCs w:val="21"/>
          <w:highlight w:val="none"/>
          <w:lang w:val="zh-CN"/>
        </w:rPr>
        <w:t xml:space="preserve">在政府采购资格审查环节，供应商只需提供书面《南京市政府采购供应商信用承诺书》，即可替代以下证明材料：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（1）符合国家相关规定的财务状况报告；</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（2）依法缴纳税收的证明材料；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（3）依法缴纳社会保障资金的证明材料；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 </w:t>
      </w:r>
      <w:r/>
    </w:p>
    <w:p>
      <w:pPr>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pStyle w:val="767"/>
        <w:rPr>
          <w:highlight w:val="none"/>
        </w:rPr>
      </w:pPr>
      <w:r>
        <w:rPr>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7.1采购人信息</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名称：</w:t>
      </w:r>
      <w:r>
        <w:rPr>
          <w:rFonts w:hint="eastAsia" w:ascii="宋体" w:hAnsi="宋体" w:cs="宋体"/>
          <w:bCs/>
          <w:szCs w:val="21"/>
          <w:highlight w:val="none"/>
          <w:lang w:eastAsia="zh-CN"/>
        </w:rPr>
        <w:t xml:space="preserve">南京市栖霞区城市管理局</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联系人：华坤</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联系电话：</w:t>
      </w:r>
      <w:r>
        <w:rPr>
          <w:rFonts w:hint="eastAsia" w:ascii="宋体" w:hAnsi="宋体" w:cs="宋体"/>
          <w:bCs/>
          <w:szCs w:val="21"/>
          <w:highlight w:val="none"/>
          <w:lang w:val="en-US" w:eastAsia="zh-CN"/>
        </w:rPr>
        <w:t xml:space="preserve">025-85328072</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地址：南京市栖霞区仙林大学城文成路1号</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7.2采购代理机构信息</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名称：江苏省设备成套股份有限公司</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地址：江苏省南京市鼓楼区清江南路18号鼓楼创新广场D栋10楼1001室</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联系人：左卢成</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褚晶晶 </w:t>
      </w:r>
      <w:r>
        <w:rPr>
          <w:rFonts w:hint="eastAsia" w:ascii="宋体" w:hAnsi="宋体" w:cs="宋体"/>
          <w:bCs/>
          <w:szCs w:val="21"/>
          <w:highlight w:val="none"/>
          <w:lang w:val="en-US" w:eastAsia="zh-CN"/>
        </w:rPr>
        <w:t xml:space="preserve"> 唐大维</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电子邮箱：zuolc@jcec.cn</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联系方式：025-83314167  </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7.3项目联系方式</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联系人：左卢成</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褚晶晶 </w:t>
      </w:r>
      <w:r>
        <w:rPr>
          <w:rFonts w:hint="eastAsia" w:ascii="宋体" w:hAnsi="宋体" w:cs="宋体"/>
          <w:bCs/>
          <w:szCs w:val="21"/>
          <w:highlight w:val="none"/>
          <w:lang w:val="en-US" w:eastAsia="zh-CN"/>
        </w:rPr>
        <w:t xml:space="preserve"> 唐大维</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电话：025-83314167</w:t>
      </w:r>
      <w:r/>
    </w:p>
    <w:p>
      <w:pPr>
        <w:ind w:firstLine="363"/>
        <w:spacing w:line="360" w:lineRule="auto"/>
        <w:widowControl/>
        <w:rPr>
          <w:rFonts w:hint="eastAsia" w:ascii="宋体" w:hAnsi="宋体" w:cs="宋体"/>
          <w:highlight w:val="none"/>
        </w:rPr>
      </w:pPr>
      <w:r>
        <w:rPr>
          <w:rFonts w:hint="eastAsia" w:ascii="宋体" w:hAnsi="宋体" w:cs="宋体"/>
          <w:highlight w:val="none"/>
        </w:rPr>
        <w:br w:type="page" w:clear="all"/>
      </w:r>
      <w:r/>
    </w:p>
    <w:p>
      <w:pPr>
        <w:pStyle w:val="711"/>
        <w:jc w:val="center"/>
        <w:spacing w:line="360" w:lineRule="auto"/>
        <w:rPr>
          <w:rFonts w:hint="eastAsia" w:ascii="宋体" w:hAnsi="宋体" w:cs="宋体"/>
          <w:highlight w:val="none"/>
        </w:rPr>
      </w:pPr>
      <w:r/>
      <w:bookmarkStart w:id="4" w:name="_Toc452625218"/>
      <w:r/>
      <w:bookmarkStart w:id="5" w:name="_Toc7039"/>
      <w:r>
        <w:rPr>
          <w:rFonts w:hint="eastAsia" w:ascii="宋体" w:hAnsi="宋体" w:cs="宋体"/>
          <w:highlight w:val="none"/>
        </w:rPr>
        <w:t xml:space="preserve">投标人须知</w:t>
      </w:r>
      <w:bookmarkEnd w:id="4"/>
      <w:r/>
      <w:bookmarkEnd w:id="5"/>
      <w:r/>
      <w:r/>
    </w:p>
    <w:p>
      <w:pPr>
        <w:ind w:firstLine="424"/>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一、总 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1、适用法律</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2、定义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2.4“货物和服务”指本招标文件中所述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3、政策功能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3.6进口产品政策</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3.7 本国产品支持政策</w:t>
      </w:r>
      <w:r>
        <w:rPr>
          <w:rFonts w:hint="eastAsia" w:ascii="宋体" w:hAnsi="宋体" w:cs="宋体"/>
          <w:szCs w:val="21"/>
          <w:highlight w:val="none"/>
          <w:lang w:val="en-US" w:eastAsia="zh-CN"/>
        </w:rPr>
        <w:t xml:space="preserve">(本项目不适用)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（1）招标公告；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（2）投标人须知；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（4）采购需求；</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（6）投标文件格式及附件。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6.3投标人应用人民币报价。投标产品如果是进口产品的，应提供人民币与</w:t>
      </w:r>
      <w:r>
        <w:rPr>
          <w:rFonts w:hint="eastAsia" w:ascii="宋体" w:hAnsi="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6.6</w:t>
      </w: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本项目不接受</w:t>
      </w:r>
      <w:r>
        <w:rPr>
          <w:rFonts w:hint="eastAsia" w:ascii="宋体" w:hAnsi="宋体" w:cs="宋体"/>
          <w:b/>
          <w:bCs/>
          <w:szCs w:val="21"/>
          <w:highlight w:val="none"/>
          <w:lang w:eastAsia="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w:t>
      </w:r>
      <w:r>
        <w:rPr>
          <w:rFonts w:hint="eastAsia" w:ascii="宋体" w:hAnsi="宋体" w:cs="宋体"/>
          <w:szCs w:val="21"/>
          <w:highlight w:val="none"/>
          <w:lang w:eastAsia="zh-CN"/>
        </w:rPr>
        <w:t xml:space="preserve">采购需求偏离表</w:t>
      </w:r>
      <w:r>
        <w:rPr>
          <w:rFonts w:hint="eastAsia" w:ascii="宋体" w:hAnsi="宋体" w:cs="宋体"/>
          <w:szCs w:val="21"/>
          <w:highlight w:val="none"/>
        </w:rPr>
        <w:t xml:space="preserve">》等处逐条标明满足与否。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highlight w:val="none"/>
        </w:rPr>
        <w:t xml:space="preserve">★</w:t>
      </w:r>
      <w:r>
        <w:rPr>
          <w:rFonts w:hint="eastAsia" w:ascii="宋体" w:hAnsi="宋体" w:cs="宋体"/>
          <w:b/>
          <w:bCs/>
          <w:szCs w:val="21"/>
          <w:highlight w:val="none"/>
        </w:rPr>
        <w:t xml:space="preserve">”）的技术条款必须在投标文件中提供技术支持资料</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如需要</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具体以采购需求中文件要求为准</w:t>
      </w:r>
      <w:r>
        <w:rPr>
          <w:rFonts w:hint="eastAsia" w:ascii="宋体" w:hAnsi="宋体" w:cs="宋体"/>
          <w:b/>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（1）-（5）所述材料不得有缺失或提供不全或不满足招标文件的实质性要求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（4）开标一览表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lang w:eastAsia="zh-CN"/>
        </w:rPr>
        <w:t xml:space="preserve">南京市政府采购供应商信用承诺书</w:t>
      </w:r>
      <w:r>
        <w:rPr>
          <w:rFonts w:hint="eastAsia" w:ascii="宋体" w:hAnsi="宋体" w:cs="宋体"/>
          <w:szCs w:val="21"/>
          <w:highlight w:val="none"/>
        </w:rPr>
        <w:t xml:space="preserve">》</w:t>
      </w:r>
      <w:r>
        <w:rPr>
          <w:rFonts w:hint="eastAsia" w:ascii="宋体" w:hAnsi="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highlight w:val="none"/>
          <w:lang w:val="zh-CN"/>
        </w:rPr>
        <w:t xml:space="preserve">对货物和服务的详细说明，这些文件可以是文字资料、图纸、数据</w:t>
      </w:r>
      <w:r>
        <w:rPr>
          <w:rFonts w:hint="eastAsia" w:ascii="宋体" w:hAnsi="宋体" w:cs="宋体"/>
          <w:szCs w:val="21"/>
          <w:highlight w:val="none"/>
        </w:rPr>
        <w:t xml:space="preserve">或其他证明文件</w:t>
      </w:r>
      <w:r>
        <w:rPr>
          <w:rFonts w:hint="eastAsia" w:ascii="宋体" w:hAnsi="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（1）技术说明或服务方案；</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（2）《采购需求偏离表》；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（3）服务承诺；</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11.2报价应包含为履行本项目合同项下所有义务的全部含税费用（包括但不限于</w:t>
      </w:r>
      <w:r>
        <w:rPr>
          <w:rFonts w:hint="eastAsia" w:ascii="宋体" w:hAnsi="宋体" w:cs="宋体"/>
          <w:szCs w:val="21"/>
          <w:highlight w:val="none"/>
        </w:rPr>
        <w:t xml:space="preserve">货物设计、制造、包装、仓储、运输</w:t>
      </w:r>
      <w:r>
        <w:rPr>
          <w:rFonts w:hint="eastAsia" w:ascii="宋体" w:hAnsi="宋体" w:cs="宋体"/>
          <w:szCs w:val="21"/>
          <w:highlight w:val="none"/>
          <w:lang w:val="en-US" w:eastAsia="zh-CN"/>
        </w:rPr>
        <w:t xml:space="preserve">装卸</w:t>
      </w:r>
      <w:r>
        <w:rPr>
          <w:rFonts w:hint="eastAsia" w:ascii="宋体" w:hAnsi="宋体" w:cs="宋体"/>
          <w:szCs w:val="21"/>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highlight w:val="none"/>
        </w:rPr>
        <w:t xml:space="preserve">）</w:t>
      </w:r>
      <w:r>
        <w:rPr>
          <w:rFonts w:hint="eastAsia" w:ascii="宋体" w:hAnsi="宋体" w:cs="宋体"/>
          <w:szCs w:val="21"/>
          <w:highlight w:val="none"/>
          <w:lang w:val="zh-CN"/>
        </w:rPr>
        <w:t xml:space="preserve">，</w:t>
      </w:r>
      <w:r>
        <w:rPr>
          <w:rFonts w:hint="eastAsia" w:ascii="宋体" w:hAnsi="宋体" w:cs="宋体"/>
          <w:bCs/>
          <w:szCs w:val="21"/>
          <w:highlight w:val="none"/>
        </w:rPr>
        <w:t xml:space="preserve">以</w:t>
      </w:r>
      <w:r>
        <w:rPr>
          <w:rFonts w:hint="eastAsia" w:ascii="宋体" w:hAnsi="宋体" w:cs="宋体"/>
          <w:szCs w:val="21"/>
          <w:highlight w:val="none"/>
        </w:rPr>
        <w:t xml:space="preserve">及投标人认为需要的其他费用等</w:t>
      </w:r>
      <w:r>
        <w:rPr>
          <w:rFonts w:hint="eastAsia" w:ascii="宋体" w:hAnsi="宋体" w:cs="宋体"/>
          <w:b/>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highlight w:val="none"/>
        </w:rPr>
        <w:t xml:space="preserve">无效投标处理</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11.5 投标人应在《开标一览表》《分项报价表》等标明投标货物和服务的单价、总价以及分项报价等。</w:t>
      </w:r>
      <w:r/>
    </w:p>
    <w:p>
      <w:pPr>
        <w:ind w:firstLine="420"/>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11.</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本项目预算为：详见第一章</w:t>
      </w:r>
      <w:r>
        <w:rPr>
          <w:rFonts w:hint="eastAsia" w:ascii="宋体" w:hAnsi="宋体" w:cs="宋体"/>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12.1 其他部分由投标人根据编制投标文件需要提供的其他相关文件组成。</w:t>
      </w:r>
      <w:r/>
    </w:p>
    <w:p>
      <w:pPr>
        <w:ind w:firstLine="420"/>
        <w:spacing w:line="360" w:lineRule="auto"/>
        <w:rPr>
          <w:rFonts w:ascii="Arial" w:hAnsi="Arial"/>
          <w:color w:val="000000"/>
          <w:szCs w:val="21"/>
          <w:highlight w:val="none"/>
        </w:rPr>
      </w:pPr>
      <w:r>
        <w:rPr>
          <w:rFonts w:hint="eastAsia" w:ascii="宋体" w:hAnsi="宋体" w:cs="宋体"/>
          <w:szCs w:val="21"/>
          <w:highlight w:val="none"/>
        </w:rPr>
        <w:t xml:space="preserve">12.2</w:t>
      </w:r>
      <w:r>
        <w:rPr>
          <w:rFonts w:hint="eastAsia" w:ascii="Arial" w:hAnsi="Arial"/>
          <w:color w:val="000000"/>
          <w:szCs w:val="21"/>
          <w:highlight w:val="none"/>
        </w:rPr>
        <w:t xml:space="preserve"> </w:t>
      </w:r>
      <w:r>
        <w:rPr>
          <w:rFonts w:hint="eastAsia" w:ascii="Arial" w:hAnsi="Arial"/>
          <w:color w:val="000000"/>
          <w:szCs w:val="21"/>
          <w:highlight w:val="none"/>
          <w:lang w:val="zh-CN"/>
        </w:rPr>
        <w:t xml:space="preserve">如标书制作工具中格式和内容与“江苏政府采购网、中国政府采购网”发布的</w:t>
      </w:r>
      <w:r>
        <w:rPr>
          <w:rFonts w:hint="eastAsia" w:ascii="Arial" w:hAnsi="Arial"/>
          <w:color w:val="000000"/>
          <w:szCs w:val="21"/>
          <w:highlight w:val="none"/>
          <w:lang w:val="en-US" w:eastAsia="zh-CN"/>
        </w:rPr>
        <w:t xml:space="preserve">采购</w:t>
      </w:r>
      <w:r>
        <w:rPr>
          <w:rFonts w:hint="eastAsia" w:ascii="Arial" w:hAnsi="Arial"/>
          <w:color w:val="000000"/>
          <w:szCs w:val="21"/>
          <w:highlight w:val="none"/>
          <w:lang w:val="zh-CN"/>
        </w:rPr>
        <w:t xml:space="preserve">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w:t>
      </w:r>
      <w:r>
        <w:rPr>
          <w:rFonts w:hint="eastAsia" w:ascii="Arial" w:hAnsi="Arial"/>
          <w:color w:val="000000"/>
          <w:szCs w:val="21"/>
          <w:highlight w:val="none"/>
          <w:lang w:val="en-US" w:eastAsia="zh-CN"/>
        </w:rPr>
        <w:t xml:space="preserve">采购</w:t>
      </w:r>
      <w:r>
        <w:rPr>
          <w:rFonts w:hint="eastAsia" w:ascii="Arial" w:hAnsi="Arial"/>
          <w:color w:val="000000"/>
          <w:szCs w:val="21"/>
          <w:highlight w:val="none"/>
          <w:lang w:val="zh-CN"/>
        </w:rPr>
        <w:t xml:space="preserve">文件为准。</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14、投标有效期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14.1 自开标之日起</w:t>
      </w:r>
      <w:r>
        <w:rPr>
          <w:rFonts w:hint="eastAsia" w:ascii="宋体" w:hAnsi="宋体" w:cs="宋体"/>
          <w:b/>
          <w:szCs w:val="21"/>
          <w:highlight w:val="none"/>
        </w:rPr>
        <w:t xml:space="preserve">90</w:t>
      </w:r>
      <w:r>
        <w:rPr>
          <w:rFonts w:hint="eastAsia" w:ascii="宋体" w:hAnsi="宋体" w:cs="宋体"/>
          <w:szCs w:val="21"/>
          <w:highlight w:val="none"/>
        </w:rPr>
        <w:t xml:space="preserve">天内投标有效</w:t>
      </w:r>
      <w:r>
        <w:rPr>
          <w:rFonts w:hint="eastAsia" w:ascii="宋体" w:hAnsi="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15、投标文件签署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16、投标费用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16.2 招标代理服务费：</w:t>
      </w:r>
      <w:r/>
    </w:p>
    <w:p>
      <w:pPr>
        <w:ind w:firstLine="420"/>
        <w:spacing w:line="360" w:lineRule="auto"/>
        <w:shd w:val="clear" w:color="auto" w:fill="ffffff"/>
        <w:widowControl/>
        <w:rPr>
          <w:rFonts w:hint="eastAsia" w:ascii="Arial" w:hAnsi="Arial"/>
          <w:szCs w:val="21"/>
          <w:highlight w:val="none"/>
          <w:lang w:val="en-US" w:eastAsia="zh-CN"/>
        </w:rPr>
      </w:pPr>
      <w:r>
        <w:rPr>
          <w:rFonts w:hint="eastAsia" w:ascii="宋体" w:hAnsi="宋体" w:cs="宋体"/>
          <w:bCs/>
          <w:szCs w:val="21"/>
          <w:highlight w:val="none"/>
          <w:lang w:val="en-US" w:eastAsia="zh-CN"/>
        </w:rPr>
        <w:t xml:space="preserve">1、</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本次招标，代理服务费</w:t>
      </w:r>
      <w:r>
        <w:rPr>
          <w:rFonts w:hint="eastAsia" w:ascii="Arial" w:hAnsi="Arial"/>
          <w:szCs w:val="21"/>
          <w:highlight w:val="none"/>
          <w:lang w:val="zh-CN"/>
        </w:rPr>
        <w:t xml:space="preserve">根据中标金额</w:t>
      </w:r>
      <w:r>
        <w:rPr>
          <w:rFonts w:hint="eastAsia" w:ascii="Arial" w:hAnsi="Arial"/>
          <w:szCs w:val="21"/>
          <w:highlight w:val="none"/>
          <w:lang w:val="en-US" w:eastAsia="zh-CN"/>
        </w:rPr>
        <w:t xml:space="preserve">按照《江苏省政府采购代理服务收费指导意见》（苏政采协[2024]20号）收费标准的36.65%取费（不足5000按5000计算）。</w:t>
      </w:r>
      <w:r/>
    </w:p>
    <w:p>
      <w:pPr>
        <w:ind w:firstLine="420"/>
        <w:spacing w:line="360" w:lineRule="auto"/>
        <w:shd w:val="clear" w:color="auto" w:fill="ffffff"/>
        <w:widowControl/>
        <w:rPr>
          <w:rFonts w:hint="eastAsia" w:ascii="Arial" w:hAnsi="Arial"/>
          <w:szCs w:val="21"/>
          <w:highlight w:val="none"/>
          <w:lang w:val="en-US" w:eastAsia="zh-CN"/>
        </w:rPr>
      </w:pPr>
      <w:r>
        <w:rPr>
          <w:rFonts w:hint="eastAsia" w:ascii="Arial" w:hAnsi="Arial"/>
          <w:szCs w:val="21"/>
          <w:highlight w:val="none"/>
          <w:lang w:val="en-US" w:eastAsia="zh-CN"/>
        </w:rPr>
        <w:t xml:space="preserve">（2）招标代理服务费由中标/成交供应商支付给招标代理。</w:t>
      </w:r>
      <w:r/>
    </w:p>
    <w:p>
      <w:pPr>
        <w:ind w:firstLine="420"/>
        <w:spacing w:line="360" w:lineRule="auto"/>
        <w:shd w:val="clear" w:color="auto" w:fill="ffffff"/>
        <w:widowControl/>
        <w:rPr>
          <w:rFonts w:hint="eastAsia" w:ascii="Arial" w:hAnsi="Arial"/>
          <w:szCs w:val="21"/>
          <w:highlight w:val="none"/>
          <w:lang w:val="en-US" w:eastAsia="zh-CN"/>
        </w:rPr>
      </w:pPr>
      <w:r>
        <w:rPr>
          <w:rFonts w:hint="eastAsia" w:ascii="Arial" w:hAnsi="Arial"/>
          <w:szCs w:val="21"/>
          <w:highlight w:val="none"/>
          <w:lang w:val="en-US" w:eastAsia="zh-CN"/>
        </w:rPr>
        <w:t xml:space="preserve">（3）支付招标代理服务费的时间：发中标/成交通知书前支付。</w:t>
      </w:r>
      <w:r/>
    </w:p>
    <w:p>
      <w:pPr>
        <w:ind w:firstLine="420"/>
        <w:spacing w:line="360" w:lineRule="auto"/>
        <w:shd w:val="clear" w:color="auto" w:fill="ffffff"/>
        <w:widowControl/>
        <w:rPr>
          <w:rFonts w:hint="eastAsia" w:ascii="Arial" w:hAnsi="Arial"/>
          <w:szCs w:val="21"/>
          <w:highlight w:val="none"/>
          <w:lang w:val="en-US" w:eastAsia="zh-CN"/>
        </w:rPr>
      </w:pPr>
      <w:r>
        <w:rPr>
          <w:rFonts w:hint="eastAsia" w:ascii="Arial" w:hAnsi="Arial"/>
          <w:szCs w:val="21"/>
          <w:highlight w:val="none"/>
          <w:lang w:val="en-US" w:eastAsia="zh-CN"/>
        </w:rPr>
        <w:t xml:space="preserve">2、原因：招标代理相关费用已纳入项目采购预算，供应商应在报价中一并考虑。</w:t>
      </w:r>
      <w:r/>
    </w:p>
    <w:p>
      <w:pPr>
        <w:ind w:firstLine="420"/>
        <w:spacing w:line="360" w:lineRule="auto"/>
        <w:shd w:val="clear" w:color="auto" w:fill="ffffff"/>
        <w:widowControl/>
        <w:rPr>
          <w:rFonts w:hint="eastAsia" w:ascii="宋体" w:hAnsi="宋体" w:cs="宋体"/>
          <w:szCs w:val="21"/>
          <w:highlight w:val="none"/>
        </w:rPr>
      </w:pPr>
      <w:r>
        <w:rPr>
          <w:rFonts w:hint="eastAsia" w:ascii="Arial" w:hAnsi="Arial"/>
          <w:szCs w:val="21"/>
          <w:highlight w:val="none"/>
          <w:lang w:val="en-US" w:eastAsia="zh-CN"/>
        </w:rPr>
        <w:t xml:space="preserve">3、确立标准的依据：根据“南京市栖霞区城市管理局招标及采购代理服务框架协议采购成交结果”确定。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19.2 投标截止时间之后，投标文件不得撤回。</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20、诚实信用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21、开标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highlight w:val="none"/>
        </w:rPr>
      </w:pPr>
      <w:r>
        <w:rPr>
          <w:rFonts w:hint="eastAsia" w:ascii="宋体" w:hAnsi="宋体" w:cs="宋体"/>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21.3投标人不足3家的，不得开标。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highlight w:val="none"/>
        </w:rPr>
      </w:pPr>
      <w:r>
        <w:rPr>
          <w:rFonts w:hint="eastAsia" w:ascii="宋体" w:hAnsi="宋体" w:cs="宋体"/>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highlight w:val="none"/>
        </w:rPr>
      </w:pPr>
      <w:r>
        <w:rPr>
          <w:rFonts w:hint="eastAsia" w:ascii="宋体" w:hAnsi="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22、评标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 评标委员会</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
          <w:bCs/>
          <w:szCs w:val="21"/>
          <w:highlight w:val="none"/>
        </w:rPr>
        <w:t xml:space="preserve">22.1.1</w:t>
      </w:r>
      <w:r>
        <w:rPr>
          <w:rFonts w:hint="eastAsia" w:ascii="宋体" w:hAnsi="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（三）对投标文件进行比较和评价；</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22.1.2 </w:t>
      </w:r>
      <w:r>
        <w:rPr>
          <w:rFonts w:hint="eastAsia" w:ascii="宋体" w:hAnsi="宋体" w:cs="宋体"/>
          <w:szCs w:val="21"/>
          <w:highlight w:val="none"/>
        </w:rPr>
        <w:t xml:space="preserve">评标委员会由</w:t>
      </w:r>
      <w:r>
        <w:rPr>
          <w:rFonts w:hint="eastAsia" w:ascii="宋体" w:hAnsi="宋体" w:cs="宋体"/>
          <w:bCs/>
          <w:szCs w:val="21"/>
          <w:highlight w:val="none"/>
        </w:rPr>
        <w:t xml:space="preserve">采购人</w:t>
      </w:r>
      <w:r>
        <w:rPr>
          <w:rFonts w:hint="eastAsia" w:ascii="宋体" w:hAnsi="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  评标程序</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22.2.1 </w:t>
      </w:r>
      <w:r>
        <w:rPr>
          <w:rFonts w:hint="eastAsia" w:ascii="宋体" w:hAnsi="宋体" w:cs="宋体"/>
          <w:b/>
          <w:bCs/>
          <w:szCs w:val="21"/>
          <w:highlight w:val="none"/>
        </w:rPr>
        <w:t xml:space="preserve">投标文件的资格性检查。</w:t>
      </w:r>
      <w:r>
        <w:rPr>
          <w:rFonts w:hint="eastAsia" w:ascii="宋体" w:hAnsi="宋体" w:cs="宋体"/>
          <w:szCs w:val="21"/>
          <w:highlight w:val="none"/>
        </w:rPr>
        <w:t xml:space="preserve">公开招标采购项目开标结束后，</w:t>
      </w:r>
      <w:r>
        <w:rPr>
          <w:rFonts w:hint="eastAsia" w:ascii="宋体" w:hAnsi="宋体" w:cs="宋体"/>
          <w:highlight w:val="none"/>
        </w:rPr>
        <w:t xml:space="preserve">采购人</w:t>
      </w:r>
      <w:r>
        <w:rPr>
          <w:rFonts w:hint="eastAsia" w:ascii="宋体" w:hAnsi="宋体" w:cs="宋体"/>
          <w:szCs w:val="21"/>
          <w:highlight w:val="none"/>
        </w:rPr>
        <w:t xml:space="preserve">或者</w:t>
      </w:r>
      <w:r>
        <w:rPr>
          <w:rFonts w:hint="eastAsia" w:ascii="宋体" w:hAnsi="宋体" w:cs="宋体"/>
          <w:highlight w:val="none"/>
        </w:rPr>
        <w:t xml:space="preserve">采购代理机构</w:t>
      </w:r>
      <w:r>
        <w:rPr>
          <w:rFonts w:hint="eastAsia" w:ascii="宋体" w:hAnsi="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22.2.2投标文件的符合性审查</w:t>
      </w:r>
      <w:r>
        <w:rPr>
          <w:rFonts w:hint="eastAsia" w:ascii="宋体" w:hAnsi="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1</w:t>
      </w:r>
      <w:r>
        <w:rPr>
          <w:rFonts w:hint="eastAsia" w:ascii="宋体" w:hAnsi="宋体" w:cs="宋体"/>
          <w:b/>
          <w:szCs w:val="21"/>
          <w:highlight w:val="none"/>
        </w:rPr>
        <w:t xml:space="preserve">）同一投标人提交两个（含两个）以上不同的投标报价的；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2</w:t>
      </w:r>
      <w:r>
        <w:rPr>
          <w:rFonts w:hint="eastAsia" w:ascii="宋体" w:hAnsi="宋体" w:cs="宋体"/>
          <w:b/>
          <w:szCs w:val="21"/>
          <w:highlight w:val="none"/>
        </w:rPr>
        <w:t xml:space="preserve">）投标文件未按照招标文件要求加盖电子公章的；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3</w:t>
      </w:r>
      <w:r>
        <w:rPr>
          <w:rFonts w:hint="eastAsia" w:ascii="宋体" w:hAnsi="宋体" w:cs="宋体"/>
          <w:b/>
          <w:szCs w:val="21"/>
          <w:highlight w:val="none"/>
        </w:rPr>
        <w:t xml:space="preserve">）报价超过招标文件中规定的预算金额或者最高限价的；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4</w:t>
      </w:r>
      <w:r>
        <w:rPr>
          <w:rFonts w:hint="eastAsia" w:ascii="宋体" w:hAnsi="宋体" w:cs="宋体"/>
          <w:b/>
          <w:szCs w:val="21"/>
          <w:highlight w:val="none"/>
        </w:rPr>
        <w:t xml:space="preserve">）投标文件含有采购人不能接受的附加条件的；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5</w:t>
      </w:r>
      <w:r>
        <w:rPr>
          <w:rFonts w:hint="eastAsia" w:ascii="宋体" w:hAnsi="宋体" w:cs="宋体"/>
          <w:b/>
          <w:szCs w:val="21"/>
          <w:highlight w:val="none"/>
        </w:rPr>
        <w:t xml:space="preserve">）投标文件内容不全或不符合招标文件中规定的其他实质性要求的；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6</w:t>
      </w:r>
      <w:r>
        <w:rPr>
          <w:rFonts w:hint="eastAsia" w:ascii="宋体" w:hAnsi="宋体" w:cs="宋体"/>
          <w:b/>
          <w:szCs w:val="21"/>
          <w:highlight w:val="none"/>
        </w:rPr>
        <w:t xml:space="preserve">）现行法律、法规、规章和招标文件规定的其他无效情形。</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22.2.2.1 实质性要求是指本招标文件中用带星号（“</w:t>
      </w:r>
      <w:r>
        <w:rPr>
          <w:rFonts w:hint="eastAsia"/>
          <w:highlight w:val="none"/>
        </w:rPr>
        <w:t xml:space="preserve">★</w:t>
      </w:r>
      <w:r>
        <w:rPr>
          <w:rFonts w:hint="eastAsia" w:ascii="宋体" w:hAnsi="宋体" w:cs="宋体"/>
          <w:b/>
          <w:bCs/>
          <w:szCs w:val="21"/>
          <w:highlight w:val="none"/>
        </w:rPr>
        <w:t xml:space="preserve">”）、“必须”或“应（应当）”等其他文字说明的商务和技术要求。</w:t>
      </w:r>
      <w:r/>
    </w:p>
    <w:p>
      <w:pPr>
        <w:ind w:firstLine="420"/>
        <w:spacing w:line="360" w:lineRule="auto"/>
        <w:shd w:val="clear" w:color="auto" w:fill="ffffff"/>
        <w:widowControl/>
        <w:rPr>
          <w:rFonts w:hint="eastAsia" w:ascii="宋体" w:hAnsi="宋体" w:cs="宋体"/>
          <w:b/>
          <w:bCs/>
          <w:szCs w:val="21"/>
          <w:highlight w:val="none"/>
        </w:rPr>
      </w:pPr>
      <w:r>
        <w:rPr>
          <w:rFonts w:ascii="宋体" w:hAnsi="宋体" w:cs="宋体"/>
          <w:b/>
          <w:bCs/>
          <w:szCs w:val="21"/>
          <w:highlight w:val="none"/>
        </w:rPr>
        <w:t xml:space="preserve">22.2.2.</w:t>
      </w:r>
      <w:r>
        <w:rPr>
          <w:rFonts w:hint="eastAsia" w:ascii="宋体" w:hAnsi="宋体" w:cs="宋体"/>
          <w:b/>
          <w:bCs/>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w:t>
      </w:r>
      <w:r>
        <w:rPr>
          <w:rFonts w:hint="eastAsia" w:ascii="宋体" w:hAnsi="宋体" w:cs="宋体"/>
          <w:b/>
          <w:bCs/>
          <w:szCs w:val="21"/>
          <w:highlight w:val="none"/>
        </w:rPr>
        <w:t xml:space="preserve">澄清有关问题</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highlight w:val="none"/>
        </w:rPr>
      </w:pPr>
      <w:r>
        <w:rPr>
          <w:rFonts w:ascii="宋体" w:hAnsi="宋体" w:cs="宋体"/>
          <w:szCs w:val="21"/>
          <w:highlight w:val="none"/>
        </w:rPr>
        <w:t xml:space="preserve">2</w:t>
      </w:r>
      <w:r>
        <w:rPr>
          <w:rFonts w:hint="eastAsia" w:ascii="宋体" w:hAnsi="宋体" w:cs="宋体"/>
          <w:szCs w:val="21"/>
          <w:highlight w:val="none"/>
          <w:lang w:val="en-US" w:eastAsia="zh-CN"/>
        </w:rPr>
        <w:t xml:space="preserve">2</w:t>
      </w:r>
      <w:r>
        <w:rPr>
          <w:rFonts w:ascii="宋体" w:hAnsi="宋体" w:cs="宋体"/>
          <w:szCs w:val="21"/>
          <w:highlight w:val="none"/>
        </w:rPr>
        <w:t xml:space="preserve">.2.3.</w:t>
      </w:r>
      <w:r>
        <w:rPr>
          <w:rFonts w:hint="eastAsia" w:ascii="宋体" w:hAnsi="宋体" w:cs="宋体"/>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22.2.3.6</w:t>
      </w:r>
      <w:r>
        <w:rPr>
          <w:rFonts w:hint="eastAsia" w:ascii="宋体" w:hAnsi="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22.2.4</w:t>
      </w:r>
      <w:r>
        <w:rPr>
          <w:rFonts w:hint="eastAsia" w:ascii="宋体" w:hAnsi="宋体" w:cs="宋体"/>
          <w:bCs/>
          <w:szCs w:val="21"/>
          <w:highlight w:val="none"/>
        </w:rPr>
        <w:t xml:space="preserve">比较与评价。</w:t>
      </w:r>
      <w:r>
        <w:rPr>
          <w:rFonts w:hint="eastAsia" w:ascii="宋体" w:hAnsi="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22.3 评标方法和标准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 评标委员会启动异常低价投标审查的情形和具体要求</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22.4.1评标过程中出现下列情形之一的，评标委员会应当启动异常低价投标审查程序： </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%的，即投标报价&lt;全部通过符合性审查投标人投标报价平均值×</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%的，即投标报价&lt;通过符合性审查的次低报价投标人投标报价×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%的，即投标报价&lt;本项目最高限价×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23.4 中标通知书对采购人和中标人具有同等法律效力。中标通知书发出后，采购人不得</w:t>
      </w:r>
      <w:r>
        <w:rPr>
          <w:rFonts w:hint="eastAsia" w:ascii="宋体" w:hAnsi="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24、编写评标报告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六、签订合同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26、签订合同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szCs w:val="21"/>
          <w:highlight w:val="none"/>
        </w:rPr>
        <w:t xml:space="preserve">26.2</w:t>
      </w:r>
      <w:r>
        <w:rPr>
          <w:rFonts w:hint="eastAsia" w:ascii="宋体" w:hAnsi="宋体" w:cs="宋体"/>
          <w:szCs w:val="21"/>
          <w:highlight w:val="none"/>
        </w:rPr>
        <w:t xml:space="preserve">除继续履行将损害国家利益和社会公众利益的，政府采购合同的双方当事人不得擅自变更、中止或者终止合同。</w:t>
      </w:r>
      <w:r>
        <w:rPr>
          <w:rFonts w:hint="eastAsia" w:ascii="宋体" w:hAnsi="宋体" w:cs="宋体"/>
          <w:b/>
          <w:bCs/>
          <w:szCs w:val="21"/>
          <w:highlight w:val="none"/>
        </w:rPr>
        <w:t xml:space="preserve">放弃或拒绝签订合同的，中标人不得参加对该项目重新开展的采购活动，投标保证金不予退还</w:t>
      </w:r>
      <w:r>
        <w:rPr>
          <w:rFonts w:hint="eastAsia" w:ascii="宋体" w:hAnsi="宋体" w:cs="宋体"/>
          <w:b/>
          <w:bCs/>
          <w:szCs w:val="21"/>
          <w:highlight w:val="none"/>
        </w:rPr>
        <w:t xml:space="preserve">，不收取投标保证金的项目，中标人应向采购人支付采购人为招标所发生的相关费用，</w:t>
      </w:r>
      <w:r>
        <w:rPr>
          <w:rFonts w:hint="eastAsia" w:ascii="宋体" w:hAnsi="宋体" w:cs="宋体"/>
          <w:b/>
          <w:bCs/>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七、质疑和投诉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27、质疑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highlight w:val="none"/>
          <w:lang w:val="en-US" w:eastAsia="zh-CN"/>
        </w:rPr>
        <w:t xml:space="preserve">以书面形式向</w:t>
      </w:r>
      <w:r>
        <w:rPr>
          <w:rFonts w:hint="eastAsia" w:ascii="宋体" w:hAnsi="宋体" w:cs="宋体"/>
          <w:b/>
          <w:bCs/>
          <w:szCs w:val="21"/>
          <w:highlight w:val="none"/>
        </w:rPr>
        <w:t xml:space="preserve">采购人或采购代理机构</w:t>
      </w:r>
      <w:r>
        <w:rPr>
          <w:rFonts w:hint="eastAsia" w:ascii="宋体" w:hAnsi="宋体" w:cs="宋体"/>
          <w:b/>
          <w:bCs/>
          <w:szCs w:val="21"/>
          <w:highlight w:val="none"/>
          <w:lang w:val="en-US" w:eastAsia="zh-CN"/>
        </w:rPr>
        <w:t xml:space="preserve">提出质疑</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（四）事实依据（具体条款）；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（六）提出质疑的日期。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szCs w:val="21"/>
          <w:highlight w:val="none"/>
        </w:rPr>
        <w:t xml:space="preserve">财政部门将依法予以处罚</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采购代理机构在收到投标人的书面质疑后将及时组织调查核实，在</w:t>
      </w:r>
      <w:r>
        <w:rPr>
          <w:rFonts w:hint="eastAsia" w:ascii="宋体" w:hAnsi="宋体" w:cs="宋体"/>
          <w:b/>
          <w:bCs/>
          <w:szCs w:val="21"/>
          <w:highlight w:val="none"/>
        </w:rPr>
        <w:t xml:space="preserve">七个工作日内</w:t>
      </w:r>
      <w:r>
        <w:rPr>
          <w:rFonts w:hint="eastAsia" w:ascii="宋体" w:hAnsi="宋体" w:cs="宋体"/>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28、投诉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highlight w:val="none"/>
        </w:rPr>
      </w:pPr>
      <w:r>
        <w:rPr>
          <w:rFonts w:hint="eastAsia" w:ascii="宋体" w:hAnsi="宋体" w:cs="宋体"/>
          <w:highlight w:val="none"/>
        </w:rPr>
        <w:t xml:space="preserve">28.4 投诉人有下列行为之一的，属于严重失信行为，</w:t>
      </w:r>
      <w:r>
        <w:rPr>
          <w:rFonts w:hint="eastAsia" w:ascii="宋体" w:hAnsi="宋体" w:cs="宋体"/>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highlight w:val="none"/>
        </w:rPr>
      </w:pPr>
      <w:r>
        <w:rPr>
          <w:rFonts w:hint="eastAsia" w:ascii="宋体" w:hAnsi="宋体" w:cs="宋体"/>
          <w:highlight w:val="none"/>
        </w:rPr>
        <w:t xml:space="preserve">（1）投诉人在全国范围12个月内三次以上投诉查无实据的；</w:t>
      </w:r>
      <w:r/>
    </w:p>
    <w:p>
      <w:pPr>
        <w:ind w:firstLine="420"/>
        <w:spacing w:line="420" w:lineRule="exact"/>
        <w:rPr>
          <w:rFonts w:hint="eastAsia" w:ascii="宋体" w:hAnsi="宋体" w:cs="宋体"/>
          <w:highlight w:val="none"/>
        </w:rPr>
      </w:pPr>
      <w:r>
        <w:rPr>
          <w:rFonts w:hint="eastAsia" w:ascii="宋体" w:hAnsi="宋体" w:cs="宋体"/>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29、其他</w:t>
      </w:r>
      <w:r/>
    </w:p>
    <w:p>
      <w:pPr>
        <w:ind w:firstLine="420"/>
        <w:spacing w:line="360" w:lineRule="auto"/>
        <w:rPr>
          <w:rFonts w:hint="eastAsia" w:ascii="宋体" w:hAnsi="宋体" w:cs="宋体"/>
          <w:szCs w:val="20"/>
          <w:highlight w:val="none"/>
        </w:rPr>
      </w:pPr>
      <w:r>
        <w:rPr>
          <w:rFonts w:hint="eastAsia" w:ascii="宋体" w:hAnsi="宋体" w:cs="宋体"/>
          <w:szCs w:val="20"/>
          <w:highlight w:val="none"/>
        </w:rPr>
        <w:t xml:space="preserve">29.1本项目根据江苏省财政厅关于加强政府绿色采购有关事项的通知（苏财购</w:t>
      </w:r>
      <w:r>
        <w:rPr>
          <w:rFonts w:hint="eastAsia" w:ascii="宋体" w:hAnsi="宋体" w:cs="宋体"/>
          <w:szCs w:val="21"/>
          <w:highlight w:val="none"/>
        </w:rPr>
        <w:t xml:space="preserve">〔2023〕65号</w:t>
      </w:r>
      <w:r>
        <w:rPr>
          <w:rFonts w:hint="eastAsia" w:ascii="宋体" w:hAnsi="宋体" w:cs="宋体"/>
          <w:szCs w:val="20"/>
          <w:highlight w:val="none"/>
        </w:rPr>
        <w:t xml:space="preserve">）规定，执行绿色采购需求标准。</w:t>
      </w:r>
      <w:r/>
    </w:p>
    <w:p>
      <w:pPr>
        <w:rPr>
          <w:rFonts w:hint="eastAsia" w:ascii="宋体" w:hAnsi="宋体" w:cs="宋体"/>
          <w:highlight w:val="none"/>
        </w:rPr>
      </w:pPr>
      <w:r>
        <w:rPr>
          <w:rFonts w:hint="eastAsia" w:ascii="宋体" w:hAnsi="宋体" w:cs="宋体"/>
          <w:highlight w:val="none"/>
        </w:rPr>
        <w:br w:type="page" w:clear="all"/>
      </w:r>
      <w:r/>
    </w:p>
    <w:p>
      <w:pPr>
        <w:pStyle w:val="711"/>
        <w:jc w:val="center"/>
        <w:spacing w:line="360" w:lineRule="auto"/>
        <w:rPr>
          <w:rFonts w:hint="eastAsia" w:ascii="宋体" w:hAnsi="宋体" w:cs="宋体"/>
          <w:highlight w:val="none"/>
        </w:rPr>
      </w:pPr>
      <w:r/>
      <w:bookmarkStart w:id="6" w:name="_Toc481057145"/>
      <w:r>
        <w:rPr>
          <w:rFonts w:hint="eastAsia" w:ascii="宋体" w:hAnsi="宋体" w:cs="宋体"/>
          <w:highlight w:val="none"/>
        </w:rPr>
        <w:t xml:space="preserve"> </w:t>
      </w:r>
      <w:bookmarkStart w:id="7" w:name="_Toc32675"/>
      <w:r>
        <w:rPr>
          <w:rFonts w:hint="eastAsia" w:ascii="宋体" w:hAnsi="宋体" w:cs="宋体"/>
          <w:highlight w:val="none"/>
        </w:rPr>
        <w:t xml:space="preserve">评标标准</w:t>
      </w:r>
      <w:bookmarkEnd w:id="7"/>
      <w:r/>
      <w:bookmarkEnd w:id="6"/>
      <w:r/>
    </w:p>
    <w:p>
      <w:pPr>
        <w:ind w:firstLine="420"/>
        <w:spacing w:line="360" w:lineRule="auto"/>
        <w:rPr>
          <w:rFonts w:hint="eastAsia" w:ascii="宋体" w:hAnsi="宋体" w:cs="宋体"/>
          <w:highlight w:val="none"/>
        </w:rPr>
      </w:pPr>
      <w:r>
        <w:rPr>
          <w:rFonts w:hint="eastAsia" w:ascii="宋体" w:hAnsi="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721"/>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0"/>
        <w:gridCol w:w="1499"/>
        <w:gridCol w:w="6602"/>
        <w:gridCol w:w="891"/>
      </w:tblGrid>
      <w:tr>
        <w:trPr>
          <w:jc w:val="center"/>
          <w:trHeight w:val="0"/>
        </w:trPr>
        <w:tc>
          <w:tcPr>
            <w:tcMar>
              <w:left w:w="108" w:type="dxa"/>
              <w:top w:w="0" w:type="dxa"/>
              <w:right w:w="108" w:type="dxa"/>
              <w:bottom w:w="0" w:type="dxa"/>
            </w:tcMar>
            <w:tcW w:w="640"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b/>
                <w:bCs/>
                <w:color w:val="auto"/>
                <w:highlight w:val="none"/>
              </w:rPr>
              <w:t xml:space="preserve">序号</w:t>
            </w:r>
            <w:r/>
          </w:p>
        </w:tc>
        <w:tc>
          <w:tcPr>
            <w:tcMar>
              <w:left w:w="108" w:type="dxa"/>
              <w:top w:w="0" w:type="dxa"/>
              <w:right w:w="108" w:type="dxa"/>
              <w:bottom w:w="0" w:type="dxa"/>
            </w:tcMar>
            <w:tcW w:w="1499"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b/>
                <w:bCs/>
                <w:color w:val="auto"/>
                <w:highlight w:val="none"/>
              </w:rPr>
              <w:t xml:space="preserve">评分因素</w:t>
            </w:r>
            <w:r/>
          </w:p>
        </w:tc>
        <w:tc>
          <w:tcPr>
            <w:tcMar>
              <w:left w:w="108" w:type="dxa"/>
              <w:top w:w="0" w:type="dxa"/>
              <w:right w:w="108" w:type="dxa"/>
              <w:bottom w:w="0" w:type="dxa"/>
            </w:tcMar>
            <w:tcW w:w="6602"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b/>
                <w:bCs/>
                <w:color w:val="auto"/>
                <w:highlight w:val="none"/>
              </w:rPr>
              <w:t xml:space="preserve">评审标准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分值</w:t>
            </w:r>
            <w:r/>
          </w:p>
        </w:tc>
      </w:tr>
      <w:tr>
        <w:trPr>
          <w:jc w:val="center"/>
          <w:trHeight w:val="0"/>
        </w:trPr>
        <w:tc>
          <w:tcPr>
            <w:tcMar>
              <w:left w:w="108" w:type="dxa"/>
              <w:top w:w="0" w:type="dxa"/>
              <w:right w:w="108" w:type="dxa"/>
              <w:bottom w:w="0" w:type="dxa"/>
            </w:tcMar>
            <w:tcW w:w="640"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b/>
                <w:bCs/>
                <w:color w:val="auto"/>
                <w:highlight w:val="none"/>
              </w:rPr>
              <w:t xml:space="preserve">1</w:t>
            </w:r>
            <w:r/>
          </w:p>
        </w:tc>
        <w:tc>
          <w:tcPr>
            <w:tcMar>
              <w:left w:w="108" w:type="dxa"/>
              <w:top w:w="0" w:type="dxa"/>
              <w:right w:w="108" w:type="dxa"/>
              <w:bottom w:w="0" w:type="dxa"/>
            </w:tcMar>
            <w:tcW w:w="1499" w:type="dxa"/>
            <w:vAlign w:val="center"/>
            <w:textDirection w:val="lrTb"/>
            <w:noWrap w:val="false"/>
          </w:tcPr>
          <w:p>
            <w:pPr>
              <w:jc w:val="center"/>
              <w:spacing w:line="360" w:lineRule="auto"/>
              <w:widowControl/>
              <w:rPr>
                <w:rFonts w:ascii="宋体" w:hAnsi="宋体"/>
                <w:b w:val="0"/>
                <w:bCs w:val="0"/>
                <w:color w:val="auto"/>
                <w:highlight w:val="none"/>
              </w:rPr>
            </w:pPr>
            <w:r>
              <w:rPr>
                <w:rFonts w:hint="eastAsia" w:ascii="宋体" w:hAnsi="宋体"/>
                <w:b w:val="0"/>
                <w:bCs w:val="0"/>
                <w:color w:val="auto"/>
                <w:highlight w:val="none"/>
              </w:rPr>
              <w:t xml:space="preserve">价格</w:t>
            </w:r>
            <w:r/>
          </w:p>
        </w:tc>
        <w:tc>
          <w:tcPr>
            <w:tcMar>
              <w:left w:w="108" w:type="dxa"/>
              <w:top w:w="0" w:type="dxa"/>
              <w:right w:w="108" w:type="dxa"/>
              <w:bottom w:w="0" w:type="dxa"/>
            </w:tcMar>
            <w:tcW w:w="6602" w:type="dxa"/>
            <w:vAlign w:val="center"/>
            <w:textDirection w:val="lrTb"/>
            <w:noWrap w:val="false"/>
          </w:tcPr>
          <w:p>
            <w:pPr>
              <w:spacing w:line="360" w:lineRule="auto"/>
              <w:widowControl/>
              <w:rPr>
                <w:rFonts w:hint="default" w:ascii="宋体" w:hAnsi="宋体" w:eastAsia="宋体"/>
                <w:b w:val="0"/>
                <w:bCs w:val="0"/>
                <w:color w:val="auto"/>
                <w:highlight w:val="none"/>
                <w:lang w:val="en-US" w:eastAsia="zh-CN"/>
              </w:rPr>
            </w:pPr>
            <w:r>
              <w:rPr>
                <w:rFonts w:hint="eastAsia" w:ascii="宋体" w:hAnsi="宋体"/>
                <w:b w:val="0"/>
                <w:bCs w:val="0"/>
                <w:color w:val="auto"/>
                <w:highlight w:val="none"/>
              </w:rPr>
              <w:t xml:space="preserve">采用低价优先法计算，即满足招标文件基本要求且投标价格最低的投标报价为评标基准价为满分，即</w:t>
            </w:r>
            <w:r>
              <w:rPr>
                <w:rFonts w:hint="eastAsia" w:ascii="宋体" w:hAnsi="宋体"/>
                <w:b w:val="0"/>
                <w:bCs w:val="0"/>
                <w:color w:val="auto"/>
                <w:highlight w:val="none"/>
                <w:lang w:val="en-US" w:eastAsia="zh-CN"/>
              </w:rPr>
              <w:t xml:space="preserve">15</w:t>
            </w:r>
            <w:r>
              <w:rPr>
                <w:rFonts w:hint="eastAsia" w:ascii="宋体" w:hAnsi="宋体"/>
                <w:b w:val="0"/>
                <w:bCs w:val="0"/>
                <w:color w:val="auto"/>
                <w:highlight w:val="none"/>
              </w:rPr>
              <w:t xml:space="preserve">分。其他</w:t>
            </w:r>
            <w:r>
              <w:rPr>
                <w:rFonts w:hint="eastAsia" w:ascii="宋体" w:hAnsi="宋体"/>
                <w:b w:val="0"/>
                <w:bCs w:val="0"/>
                <w:color w:val="auto"/>
                <w:highlight w:val="none"/>
                <w:lang w:eastAsia="zh-CN"/>
              </w:rPr>
              <w:t xml:space="preserve">投标人</w:t>
            </w:r>
            <w:r>
              <w:rPr>
                <w:rFonts w:hint="eastAsia" w:ascii="宋体" w:hAnsi="宋体"/>
                <w:b w:val="0"/>
                <w:bCs w:val="0"/>
                <w:color w:val="auto"/>
                <w:highlight w:val="none"/>
              </w:rPr>
              <w:t xml:space="preserve">的价格分按照下列公式计算（小数点保留二位）；投标报价得分=（评标基准价/投标报价）×</w:t>
            </w:r>
            <w:r>
              <w:rPr>
                <w:rFonts w:hint="eastAsia" w:ascii="宋体" w:hAnsi="宋体"/>
                <w:b w:val="0"/>
                <w:bCs w:val="0"/>
                <w:color w:val="auto"/>
                <w:highlight w:val="none"/>
                <w:lang w:val="en-US" w:eastAsia="zh-CN"/>
              </w:rPr>
              <w:t xml:space="preserve">15</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default" w:ascii="宋体" w:hAnsi="宋体" w:eastAsia="宋体"/>
                <w:b w:val="0"/>
                <w:bCs w:val="0"/>
                <w:color w:val="auto"/>
                <w:highlight w:val="none"/>
                <w:lang w:val="en-US" w:eastAsia="zh-CN"/>
              </w:rPr>
            </w:pPr>
            <w:r>
              <w:rPr>
                <w:rFonts w:hint="eastAsia" w:ascii="宋体" w:hAnsi="宋体"/>
                <w:b w:val="0"/>
                <w:bCs w:val="0"/>
                <w:color w:val="auto"/>
                <w:highlight w:val="none"/>
                <w:lang w:val="en-US" w:eastAsia="zh-CN"/>
              </w:rPr>
              <w:t xml:space="preserve">15</w:t>
            </w:r>
            <w:r/>
          </w:p>
        </w:tc>
      </w:tr>
      <w:tr>
        <w:trPr>
          <w:jc w:val="center"/>
          <w:trHeight w:val="0"/>
        </w:trPr>
        <w:tc>
          <w:tcPr>
            <w:tcMar>
              <w:left w:w="108" w:type="dxa"/>
              <w:top w:w="0" w:type="dxa"/>
              <w:right w:w="108" w:type="dxa"/>
              <w:bottom w:w="0" w:type="dxa"/>
            </w:tcMar>
            <w:tcW w:w="640" w:type="dxa"/>
            <w:vAlign w:val="center"/>
            <w:textDirection w:val="lrTb"/>
            <w:noWrap w:val="false"/>
          </w:tcPr>
          <w:p>
            <w:pPr>
              <w:jc w:val="center"/>
              <w:spacing w:line="360" w:lineRule="auto"/>
              <w:widowControl/>
              <w:rPr>
                <w:rFonts w:hint="eastAsia" w:ascii="宋体" w:hAnsi="宋体" w:eastAsia="宋体"/>
                <w:b/>
                <w:bCs/>
                <w:color w:val="auto"/>
                <w:highlight w:val="none"/>
                <w:lang w:val="en-US" w:eastAsia="zh-CN"/>
              </w:rPr>
            </w:pPr>
            <w:r>
              <w:rPr>
                <w:rFonts w:hint="eastAsia" w:ascii="宋体" w:hAnsi="宋体"/>
                <w:b/>
                <w:bCs/>
                <w:color w:val="auto"/>
                <w:highlight w:val="none"/>
                <w:lang w:val="en-US" w:eastAsia="zh-CN"/>
              </w:rPr>
              <w:t xml:space="preserve">2</w:t>
            </w:r>
            <w:r/>
          </w:p>
        </w:tc>
        <w:tc>
          <w:tcPr>
            <w:tcMar>
              <w:left w:w="108" w:type="dxa"/>
              <w:top w:w="0" w:type="dxa"/>
              <w:right w:w="108" w:type="dxa"/>
              <w:bottom w:w="0" w:type="dxa"/>
            </w:tcMar>
            <w:tcW w:w="1499" w:type="dxa"/>
            <w:vAlign w:val="center"/>
            <w:textDirection w:val="lrTb"/>
            <w:noWrap w:val="false"/>
          </w:tcPr>
          <w:p>
            <w:pPr>
              <w:jc w:val="center"/>
              <w:spacing w:line="360" w:lineRule="auto"/>
              <w:widowControl/>
              <w:rPr>
                <w:rFonts w:hint="default"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业绩</w:t>
            </w:r>
            <w:r/>
          </w:p>
        </w:tc>
        <w:tc>
          <w:tcPr>
            <w:tcMar>
              <w:left w:w="108" w:type="dxa"/>
              <w:top w:w="0" w:type="dxa"/>
              <w:right w:w="108" w:type="dxa"/>
              <w:bottom w:w="0" w:type="dxa"/>
            </w:tcMar>
            <w:tcW w:w="6602" w:type="dxa"/>
            <w:vAlign w:val="center"/>
            <w:textDirection w:val="lrTb"/>
            <w:noWrap w:val="false"/>
          </w:tcPr>
          <w:p>
            <w:pPr>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2023年1月1日</w:t>
            </w:r>
            <w:r>
              <w:rPr>
                <w:rFonts w:hint="eastAsia" w:ascii="宋体" w:hAnsi="宋体" w:eastAsia="宋体" w:cs="宋体"/>
                <w:sz w:val="21"/>
                <w:szCs w:val="21"/>
                <w:highlight w:val="none"/>
              </w:rPr>
              <w:t xml:space="preserve">（含）</w:t>
            </w:r>
            <w:r>
              <w:rPr>
                <w:rFonts w:hint="eastAsia" w:ascii="宋体" w:hAnsi="宋体"/>
                <w:b w:val="0"/>
                <w:bCs w:val="0"/>
                <w:color w:val="auto"/>
                <w:highlight w:val="none"/>
              </w:rPr>
              <w:t xml:space="preserve">以来</w:t>
            </w:r>
            <w:r>
              <w:rPr>
                <w:rFonts w:hint="eastAsia" w:ascii="宋体" w:hAnsi="宋体"/>
                <w:b w:val="0"/>
                <w:bCs w:val="0"/>
                <w:color w:val="auto"/>
                <w:highlight w:val="none"/>
                <w:lang w:eastAsia="zh-CN"/>
              </w:rPr>
              <w:t xml:space="preserve">投标人</w:t>
            </w:r>
            <w:r>
              <w:rPr>
                <w:rFonts w:hint="eastAsia" w:ascii="宋体" w:hAnsi="宋体"/>
                <w:b w:val="0"/>
                <w:bCs w:val="0"/>
                <w:color w:val="auto"/>
                <w:highlight w:val="none"/>
                <w:lang w:val="en-US" w:eastAsia="zh-CN"/>
              </w:rPr>
              <w:t xml:space="preserve">承担</w:t>
            </w:r>
            <w:r>
              <w:rPr>
                <w:rFonts w:hint="eastAsia" w:ascii="宋体" w:hAnsi="宋体"/>
                <w:b w:val="0"/>
                <w:bCs w:val="0"/>
                <w:color w:val="auto"/>
                <w:highlight w:val="none"/>
              </w:rPr>
              <w:t xml:space="preserve">过类似</w:t>
            </w:r>
            <w:r>
              <w:rPr>
                <w:rFonts w:hint="eastAsia" w:ascii="宋体" w:hAnsi="宋体"/>
                <w:b w:val="0"/>
                <w:bCs w:val="0"/>
                <w:color w:val="auto"/>
                <w:highlight w:val="none"/>
                <w:lang w:val="en-US" w:eastAsia="zh-CN"/>
              </w:rPr>
              <w:t xml:space="preserve">绿化养护</w:t>
            </w:r>
            <w:r>
              <w:rPr>
                <w:rFonts w:hint="eastAsia" w:ascii="宋体" w:hAnsi="宋体"/>
                <w:b w:val="0"/>
                <w:bCs w:val="0"/>
                <w:color w:val="auto"/>
                <w:highlight w:val="none"/>
              </w:rPr>
              <w:t xml:space="preserve">业绩的，一个得3分，最多得</w:t>
            </w:r>
            <w:r>
              <w:rPr>
                <w:rFonts w:hint="eastAsia" w:ascii="宋体" w:hAnsi="宋体"/>
                <w:b w:val="0"/>
                <w:bCs w:val="0"/>
                <w:color w:val="auto"/>
                <w:highlight w:val="none"/>
                <w:lang w:val="en-US" w:eastAsia="zh-CN"/>
              </w:rPr>
              <w:t xml:space="preserve">9</w:t>
            </w:r>
            <w:r>
              <w:rPr>
                <w:rFonts w:hint="eastAsia" w:ascii="宋体" w:hAnsi="宋体"/>
                <w:b w:val="0"/>
                <w:bCs w:val="0"/>
                <w:color w:val="auto"/>
                <w:highlight w:val="none"/>
              </w:rPr>
              <w:t xml:space="preserve">分。</w:t>
            </w:r>
            <w:r/>
          </w:p>
          <w:p>
            <w:pPr>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（注：提供合同扫描件加盖</w:t>
            </w:r>
            <w:r>
              <w:rPr>
                <w:rFonts w:hint="eastAsia" w:ascii="宋体" w:hAnsi="宋体"/>
                <w:b w:val="0"/>
                <w:bCs w:val="0"/>
                <w:color w:val="auto"/>
                <w:highlight w:val="none"/>
                <w:lang w:eastAsia="zh-CN"/>
              </w:rPr>
              <w:t xml:space="preserve">投标人</w:t>
            </w:r>
            <w:r>
              <w:rPr>
                <w:rFonts w:hint="eastAsia" w:ascii="宋体" w:hAnsi="宋体"/>
                <w:b w:val="0"/>
                <w:bCs w:val="0"/>
                <w:color w:val="auto"/>
                <w:highlight w:val="none"/>
              </w:rPr>
              <w:t xml:space="preserve">公章编入投标文件中，时间以合同签订时间为准</w:t>
            </w:r>
            <w:r>
              <w:rPr>
                <w:rFonts w:hint="eastAsia" w:ascii="宋体" w:hAnsi="宋体"/>
                <w:b w:val="0"/>
                <w:bCs w:val="0"/>
                <w:color w:val="auto"/>
                <w:highlight w:val="none"/>
                <w:lang w:eastAsia="zh-CN"/>
              </w:rPr>
              <w:t xml:space="preserve">，</w:t>
            </w:r>
            <w:r>
              <w:rPr>
                <w:rFonts w:hint="eastAsia" w:ascii="宋体" w:hAnsi="宋体"/>
                <w:b w:val="0"/>
                <w:bCs w:val="0"/>
                <w:color w:val="auto"/>
                <w:highlight w:val="none"/>
                <w:lang w:val="en-US" w:eastAsia="zh-CN"/>
              </w:rPr>
              <w:t xml:space="preserve">无签订时间不得分</w:t>
            </w:r>
            <w:r>
              <w:rPr>
                <w:rFonts w:hint="eastAsia" w:ascii="宋体" w:hAnsi="宋体"/>
                <w:b w:val="0"/>
                <w:bCs w:val="0"/>
                <w:color w:val="auto"/>
                <w:highlight w:val="none"/>
              </w:rPr>
              <w:t xml:space="preserve">，合同须能反映相关数据和内容，否则不得分。)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default"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9</w:t>
            </w:r>
            <w:r/>
          </w:p>
        </w:tc>
      </w:tr>
      <w:tr>
        <w:trPr>
          <w:jc w:val="center"/>
          <w:trHeight w:val="0"/>
        </w:trPr>
        <w:tc>
          <w:tcPr>
            <w:tcMar>
              <w:left w:w="108" w:type="dxa"/>
              <w:top w:w="0" w:type="dxa"/>
              <w:right w:w="108" w:type="dxa"/>
              <w:bottom w:w="0" w:type="dxa"/>
            </w:tcMar>
            <w:tcW w:w="640" w:type="dxa"/>
            <w:vAlign w:val="center"/>
            <w:textDirection w:val="lrTb"/>
            <w:noWrap w:val="false"/>
          </w:tcPr>
          <w:p>
            <w:pPr>
              <w:jc w:val="center"/>
              <w:spacing w:line="360" w:lineRule="auto"/>
              <w:widowControl/>
              <w:rPr>
                <w:rFonts w:hint="default" w:ascii="宋体" w:hAnsi="宋体"/>
                <w:b/>
                <w:bCs/>
                <w:color w:val="auto"/>
                <w:highlight w:val="none"/>
                <w:lang w:val="en-US" w:eastAsia="zh-CN"/>
              </w:rPr>
            </w:pPr>
            <w:r>
              <w:rPr>
                <w:rFonts w:hint="eastAsia" w:ascii="宋体" w:hAnsi="宋体"/>
                <w:b/>
                <w:bCs/>
                <w:color w:val="auto"/>
                <w:highlight w:val="none"/>
                <w:lang w:val="en-US" w:eastAsia="zh-CN"/>
              </w:rPr>
              <w:t xml:space="preserve">3</w:t>
            </w:r>
            <w:r/>
          </w:p>
        </w:tc>
        <w:tc>
          <w:tcPr>
            <w:tcMar>
              <w:left w:w="108" w:type="dxa"/>
              <w:top w:w="0" w:type="dxa"/>
              <w:right w:w="108" w:type="dxa"/>
              <w:bottom w:w="0" w:type="dxa"/>
            </w:tcMar>
            <w:tcW w:w="1499" w:type="dxa"/>
            <w:vAlign w:val="center"/>
            <w:textDirection w:val="lrTb"/>
            <w:noWrap w:val="false"/>
          </w:tcPr>
          <w:p>
            <w:pPr>
              <w:jc w:val="center"/>
              <w:spacing w:line="360" w:lineRule="auto"/>
              <w:widowControl/>
              <w:rPr>
                <w:rFonts w:hint="default"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车辆及设备</w:t>
            </w:r>
            <w:r/>
          </w:p>
        </w:tc>
        <w:tc>
          <w:tcPr>
            <w:tcMar>
              <w:left w:w="108" w:type="dxa"/>
              <w:top w:w="0" w:type="dxa"/>
              <w:right w:w="108" w:type="dxa"/>
              <w:bottom w:w="0" w:type="dxa"/>
            </w:tcMar>
            <w:tcW w:w="6602"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（1）具有洒水车</w:t>
            </w:r>
            <w:r>
              <w:rPr>
                <w:rFonts w:hint="eastAsia" w:ascii="宋体" w:hAnsi="宋体" w:cs="宋体"/>
                <w:color w:val="auto"/>
                <w:sz w:val="21"/>
                <w:szCs w:val="21"/>
                <w:highlight w:val="none"/>
                <w:lang w:val="en-US" w:eastAsia="zh-CN"/>
              </w:rPr>
              <w:t xml:space="preserve">2辆及以上</w:t>
            </w:r>
            <w:r>
              <w:rPr>
                <w:rFonts w:hint="eastAsia" w:ascii="宋体" w:hAnsi="宋体" w:eastAsia="宋体" w:cs="宋体"/>
                <w:color w:val="auto"/>
                <w:sz w:val="21"/>
                <w:szCs w:val="21"/>
                <w:highlight w:val="none"/>
              </w:rPr>
              <w:t xml:space="preserve">（</w:t>
            </w:r>
            <w:r>
              <w:rPr>
                <w:rFonts w:hint="eastAsia"/>
                <w:bCs/>
                <w:color w:val="auto"/>
                <w:szCs w:val="21"/>
                <w:highlight w:val="none"/>
                <w:lang w:eastAsia="zh-CN"/>
              </w:rPr>
              <w:t xml:space="preserve">核定载质量</w:t>
            </w:r>
            <w:r>
              <w:rPr>
                <w:rFonts w:hint="eastAsia" w:ascii="宋体" w:hAnsi="宋体" w:eastAsia="宋体" w:cs="宋体"/>
                <w:color w:val="auto"/>
                <w:sz w:val="21"/>
                <w:szCs w:val="21"/>
                <w:highlight w:val="none"/>
              </w:rPr>
              <w:t xml:space="preserve">8吨及以上）得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w:t>
            </w:r>
            <w:r>
              <w:rPr>
                <w:rFonts w:hint="eastAsia" w:ascii="宋体" w:hAnsi="宋体"/>
                <w:color w:val="auto"/>
                <w:highlight w:val="none"/>
              </w:rPr>
              <w:t xml:space="preserve">运输货车</w:t>
            </w:r>
            <w:r>
              <w:rPr>
                <w:rFonts w:hint="eastAsia" w:ascii="宋体" w:hAnsi="宋体" w:cs="宋体"/>
                <w:color w:val="auto"/>
                <w:sz w:val="21"/>
                <w:szCs w:val="21"/>
                <w:highlight w:val="none"/>
                <w:lang w:val="en-US" w:eastAsia="zh-CN"/>
              </w:rPr>
              <w:t xml:space="preserve">1辆及以上</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w:t>
            </w:r>
            <w:r>
              <w:rPr>
                <w:rFonts w:hint="eastAsia" w:ascii="宋体" w:hAnsi="宋体"/>
                <w:color w:val="auto"/>
                <w:highlight w:val="none"/>
              </w:rPr>
              <w:t xml:space="preserve">巡查应急车</w:t>
            </w:r>
            <w:r>
              <w:rPr>
                <w:rFonts w:hint="eastAsia" w:ascii="宋体" w:hAnsi="宋体" w:cs="宋体"/>
                <w:color w:val="auto"/>
                <w:sz w:val="21"/>
                <w:szCs w:val="21"/>
                <w:highlight w:val="none"/>
                <w:lang w:val="en-US" w:eastAsia="zh-CN"/>
              </w:rPr>
              <w:t xml:space="preserve">1辆及以上</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cs="宋体"/>
                <w:color w:val="auto"/>
                <w:sz w:val="21"/>
                <w:szCs w:val="21"/>
                <w:highlight w:val="none"/>
                <w:lang w:val="en-US" w:eastAsia="zh-CN"/>
              </w:rPr>
              <w:t xml:space="preserve">登高车2辆及以上</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color w:val="auto"/>
                <w:highlight w:val="none"/>
              </w:rPr>
              <w:t xml:space="preserve">油锯</w:t>
            </w:r>
            <w:r>
              <w:rPr>
                <w:rFonts w:hint="eastAsia" w:ascii="宋体" w:hAnsi="宋体"/>
                <w:color w:val="auto"/>
                <w:highlight w:val="none"/>
                <w:lang w:val="en-US" w:eastAsia="zh-CN"/>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）具有</w:t>
            </w:r>
            <w:r>
              <w:rPr>
                <w:rFonts w:hint="eastAsia" w:ascii="宋体" w:hAnsi="宋体"/>
                <w:color w:val="auto"/>
                <w:highlight w:val="none"/>
              </w:rPr>
              <w:t xml:space="preserve">高枝锯</w:t>
            </w:r>
            <w:r>
              <w:rPr>
                <w:rFonts w:hint="eastAsia" w:ascii="宋体" w:hAnsi="宋体"/>
                <w:color w:val="auto"/>
                <w:highlight w:val="none"/>
                <w:lang w:val="en-US" w:eastAsia="zh-CN"/>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cs="宋体"/>
                <w:sz w:val="21"/>
                <w:szCs w:val="21"/>
                <w:highlight w:val="none"/>
                <w:lang w:val="en-US" w:eastAsia="zh-CN"/>
              </w:rPr>
              <w:t xml:space="preserve">投标人承诺如果中标，须提供自有或租赁或承诺的同等类别和数量的车辆及设备</w:t>
            </w:r>
            <w:r>
              <w:rPr>
                <w:rFonts w:hint="eastAsia" w:ascii="宋体" w:hAnsi="宋体" w:eastAsia="宋体" w:cs="宋体"/>
                <w:sz w:val="21"/>
                <w:szCs w:val="21"/>
                <w:highlight w:val="none"/>
              </w:rPr>
              <w:t xml:space="preserve">，</w:t>
            </w:r>
            <w:r>
              <w:rPr>
                <w:rFonts w:hint="eastAsia" w:ascii="宋体" w:hAnsi="宋体" w:eastAsia="宋体" w:cs="宋体"/>
                <w:color w:val="auto"/>
                <w:sz w:val="21"/>
                <w:szCs w:val="21"/>
                <w:highlight w:val="none"/>
              </w:rPr>
              <w:t xml:space="preserve">在服务期限内不挪作他用，承诺书内容完整得1分，不完整或未提供承诺书不得分。（提供承诺书</w:t>
            </w:r>
            <w:r>
              <w:rPr>
                <w:rFonts w:hint="eastAsia" w:ascii="宋体" w:hAnsi="宋体"/>
                <w:highlight w:val="none"/>
                <w:lang w:val="en-US" w:eastAsia="zh-CN"/>
              </w:rPr>
              <w:t xml:space="preserve">加盖公章</w:t>
            </w:r>
            <w:r>
              <w:rPr>
                <w:rFonts w:hint="eastAsia" w:ascii="宋体" w:hAnsi="宋体" w:eastAsia="宋体" w:cs="宋体"/>
                <w:color w:val="auto"/>
                <w:sz w:val="21"/>
                <w:szCs w:val="21"/>
                <w:highlight w:val="none"/>
              </w:rPr>
              <w:t xml:space="preserve">）</w:t>
            </w:r>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（以上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olor w:val="auto"/>
                <w:highlight w:val="none"/>
              </w:rPr>
              <w:t xml:space="preserve">车辆或设备需为</w:t>
            </w:r>
            <w:r>
              <w:rPr>
                <w:rFonts w:hint="eastAsia" w:ascii="宋体" w:hAnsi="宋体"/>
                <w:color w:val="auto"/>
                <w:highlight w:val="none"/>
                <w:lang w:val="en-US" w:eastAsia="zh-CN"/>
              </w:rPr>
              <w:t xml:space="preserve">投标人</w:t>
            </w:r>
            <w:r>
              <w:rPr>
                <w:rFonts w:hint="eastAsia" w:ascii="宋体" w:hAnsi="宋体"/>
                <w:b/>
                <w:bCs/>
                <w:color w:val="auto"/>
                <w:highlight w:val="none"/>
              </w:rPr>
              <w:t xml:space="preserve">自有或者租赁或承诺</w:t>
            </w:r>
            <w:r>
              <w:rPr>
                <w:rFonts w:hint="eastAsia" w:ascii="宋体" w:hAnsi="宋体"/>
                <w:color w:val="auto"/>
                <w:highlight w:val="none"/>
                <w:lang w:eastAsia="zh-CN"/>
              </w:rPr>
              <w:t xml:space="preserve">，</w:t>
            </w:r>
            <w:r>
              <w:rPr>
                <w:rFonts w:hint="eastAsia" w:ascii="宋体" w:hAnsi="宋体" w:eastAsia="宋体" w:cs="宋体"/>
                <w:color w:val="auto"/>
                <w:sz w:val="21"/>
                <w:szCs w:val="21"/>
                <w:highlight w:val="none"/>
              </w:rPr>
              <w:t xml:space="preserve">车辆及设备</w:t>
            </w:r>
            <w:r>
              <w:rPr>
                <w:rFonts w:hint="eastAsia" w:ascii="宋体" w:hAnsi="宋体" w:eastAsia="宋体" w:cs="宋体"/>
                <w:b/>
                <w:bCs/>
                <w:color w:val="auto"/>
                <w:sz w:val="21"/>
                <w:szCs w:val="21"/>
                <w:highlight w:val="none"/>
              </w:rPr>
              <w:t xml:space="preserve">自有</w:t>
            </w:r>
            <w:r>
              <w:rPr>
                <w:rFonts w:hint="eastAsia" w:ascii="宋体" w:hAnsi="宋体" w:eastAsia="宋体" w:cs="宋体"/>
                <w:color w:val="auto"/>
                <w:sz w:val="21"/>
                <w:szCs w:val="21"/>
                <w:highlight w:val="none"/>
              </w:rPr>
              <w:t xml:space="preserve">的需提供自有购置发票扫描件加盖公章</w:t>
            </w:r>
            <w:r>
              <w:rPr>
                <w:rFonts w:hint="eastAsia" w:ascii="宋体" w:hAnsi="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租赁</w:t>
            </w:r>
            <w:r>
              <w:rPr>
                <w:rFonts w:hint="eastAsia" w:ascii="宋体" w:hAnsi="宋体" w:eastAsia="宋体" w:cs="宋体"/>
                <w:color w:val="auto"/>
                <w:sz w:val="21"/>
                <w:szCs w:val="21"/>
                <w:highlight w:val="none"/>
              </w:rPr>
              <w:t xml:space="preserve">的需提供租赁合同扫描件加盖公章</w:t>
            </w:r>
            <w:r>
              <w:rPr>
                <w:rFonts w:hint="eastAsia" w:ascii="宋体" w:hAnsi="宋体" w:eastAsia="宋体" w:cs="宋体"/>
                <w:color w:val="auto"/>
                <w:sz w:val="21"/>
                <w:szCs w:val="21"/>
                <w:highlight w:val="none"/>
                <w:lang w:eastAsia="zh-CN"/>
              </w:rPr>
              <w:t xml:space="preserve">，租赁期限需要覆盖服务期，如未覆盖服务期需要</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eastAsia="zh-CN"/>
              </w:rPr>
              <w:t xml:space="preserve">承诺</w:t>
            </w:r>
            <w:r>
              <w:rPr>
                <w:rFonts w:hint="eastAsia" w:ascii="宋体" w:hAnsi="宋体" w:eastAsia="宋体" w:cs="宋体"/>
                <w:color w:val="auto"/>
                <w:sz w:val="21"/>
                <w:szCs w:val="21"/>
                <w:highlight w:val="none"/>
                <w:lang w:val="en-US" w:eastAsia="zh-CN"/>
              </w:rPr>
              <w:t xml:space="preserve">书</w:t>
            </w:r>
            <w:r>
              <w:rPr>
                <w:rFonts w:hint="eastAsia" w:ascii="宋体" w:hAnsi="宋体" w:eastAsia="宋体" w:cs="宋体"/>
                <w:color w:val="auto"/>
                <w:sz w:val="21"/>
                <w:szCs w:val="21"/>
                <w:highlight w:val="none"/>
                <w:lang w:eastAsia="zh-CN"/>
              </w:rPr>
              <w:t xml:space="preserve">到期后续签并覆盖服务期</w:t>
            </w:r>
            <w:r>
              <w:rPr>
                <w:rFonts w:hint="eastAsia" w:ascii="宋体" w:hAnsi="宋体"/>
                <w:highlight w:val="none"/>
                <w:lang w:val="en-US" w:eastAsia="zh-CN"/>
              </w:rPr>
              <w:t xml:space="preserve">加盖公章</w:t>
            </w:r>
            <w:r>
              <w:rPr>
                <w:rFonts w:hint="eastAsia" w:ascii="宋体" w:hAnsi="宋体" w:cs="宋体"/>
                <w:color w:val="auto"/>
                <w:sz w:val="21"/>
                <w:szCs w:val="21"/>
                <w:highlight w:val="none"/>
                <w:lang w:eastAsia="zh-CN"/>
              </w:rPr>
              <w:t xml:space="preserve">；</w:t>
            </w:r>
            <w:r>
              <w:rPr>
                <w:rFonts w:hint="eastAsia" w:ascii="宋体" w:hAnsi="宋体"/>
                <w:b/>
                <w:bCs/>
                <w:color w:val="auto"/>
                <w:highlight w:val="none"/>
                <w:lang w:val="en-US" w:eastAsia="zh-CN"/>
              </w:rPr>
              <w:t xml:space="preserve">承诺</w:t>
            </w:r>
            <w:r>
              <w:rPr>
                <w:rFonts w:hint="eastAsia" w:ascii="宋体" w:hAnsi="宋体"/>
                <w:color w:val="auto"/>
                <w:highlight w:val="none"/>
                <w:lang w:val="en-US" w:eastAsia="zh-CN"/>
              </w:rPr>
              <w:t xml:space="preserve">的</w:t>
            </w:r>
            <w:r>
              <w:rPr>
                <w:rFonts w:ascii="宋体" w:hAnsi="宋体"/>
                <w:color w:val="auto"/>
                <w:highlight w:val="none"/>
              </w:rPr>
              <w:t xml:space="preserve">需</w:t>
            </w:r>
            <w:r>
              <w:rPr>
                <w:rFonts w:hint="eastAsia" w:ascii="宋体" w:hAnsi="宋体"/>
                <w:color w:val="auto"/>
                <w:highlight w:val="none"/>
                <w:lang w:val="en-US" w:eastAsia="zh-CN"/>
              </w:rPr>
              <w:t xml:space="preserve">提供承诺书</w:t>
            </w:r>
            <w:r>
              <w:rPr>
                <w:rFonts w:hint="eastAsia" w:ascii="宋体" w:hAnsi="宋体"/>
                <w:highlight w:val="none"/>
                <w:lang w:val="en-US" w:eastAsia="zh-CN"/>
              </w:rPr>
              <w:t xml:space="preserve">加盖公章</w:t>
            </w:r>
            <w:r>
              <w:rPr>
                <w:rFonts w:hint="eastAsia" w:ascii="宋体" w:hAnsi="宋体"/>
                <w:color w:val="auto"/>
                <w:highlight w:val="none"/>
                <w:lang w:val="en-US" w:eastAsia="zh-CN"/>
              </w:rPr>
              <w:t xml:space="preserve">：承诺中标后十日内备齐，否则不得分。</w:t>
            </w:r>
            <w:r/>
          </w:p>
          <w:p>
            <w:pPr>
              <w:spacing w:line="360" w:lineRule="auto"/>
              <w:widowControl/>
              <w:rPr>
                <w:rFonts w:hint="eastAsia" w:ascii="宋体" w:hAnsi="宋体"/>
                <w:b w:val="0"/>
                <w:bCs w:val="0"/>
                <w:color w:val="auto"/>
                <w:highlight w:val="none"/>
              </w:rPr>
            </w:pPr>
            <w:r>
              <w:rPr>
                <w:rFonts w:hint="eastAsia" w:ascii="宋体" w:hAnsi="宋体" w:eastAsia="宋体" w:cs="宋体"/>
                <w:color w:val="auto"/>
                <w:sz w:val="21"/>
                <w:szCs w:val="21"/>
                <w:highlight w:val="none"/>
              </w:rPr>
              <w:t xml:space="preserve">以上车辆及设备扫描件须清晰可辨，能够反映相关信息，否则不得分。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default"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11</w:t>
            </w:r>
            <w:r/>
          </w:p>
        </w:tc>
      </w:tr>
      <w:tr>
        <w:trPr>
          <w:jc w:val="center"/>
          <w:trHeight w:val="4778"/>
        </w:trPr>
        <w:tc>
          <w:tcPr>
            <w:tcMar>
              <w:left w:w="108" w:type="dxa"/>
              <w:top w:w="0" w:type="dxa"/>
              <w:right w:w="108" w:type="dxa"/>
              <w:bottom w:w="0" w:type="dxa"/>
            </w:tcMar>
            <w:tcW w:w="640" w:type="dxa"/>
            <w:vAlign w:val="center"/>
            <w:vMerge w:val="restart"/>
            <w:textDirection w:val="lrTb"/>
            <w:noWrap w:val="false"/>
          </w:tcPr>
          <w:p>
            <w:pPr>
              <w:jc w:val="center"/>
              <w:spacing w:line="360" w:lineRule="auto"/>
              <w:widowControl/>
              <w:rPr>
                <w:rFonts w:hint="default" w:ascii="宋体" w:hAnsi="宋体"/>
                <w:b/>
                <w:bCs/>
                <w:color w:val="auto"/>
                <w:highlight w:val="none"/>
                <w:lang w:val="en-US" w:eastAsia="zh-CN"/>
              </w:rPr>
            </w:pPr>
            <w:r>
              <w:rPr>
                <w:rFonts w:hint="eastAsia" w:ascii="宋体" w:hAnsi="宋体"/>
                <w:b/>
                <w:bCs/>
                <w:color w:val="auto"/>
                <w:highlight w:val="none"/>
                <w:lang w:val="en-US" w:eastAsia="zh-CN"/>
              </w:rPr>
              <w:t xml:space="preserve">4</w:t>
            </w:r>
            <w:r/>
          </w:p>
        </w:tc>
        <w:tc>
          <w:tcPr>
            <w:tcMar>
              <w:left w:w="108" w:type="dxa"/>
              <w:top w:w="0" w:type="dxa"/>
              <w:right w:w="108" w:type="dxa"/>
              <w:bottom w:w="0" w:type="dxa"/>
            </w:tcMar>
            <w:tcW w:w="1499" w:type="dxa"/>
            <w:vAlign w:val="center"/>
            <w:vMerge w:val="restart"/>
            <w:textDirection w:val="lrTb"/>
            <w:noWrap w:val="false"/>
          </w:tcPr>
          <w:p>
            <w:pPr>
              <w:jc w:val="center"/>
              <w:spacing w:line="360" w:lineRule="auto"/>
              <w:widowControl/>
              <w:rPr>
                <w:rFonts w:hint="default"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人员投入</w:t>
            </w:r>
            <w:r/>
          </w:p>
        </w:tc>
        <w:tc>
          <w:tcPr>
            <w:tcMar>
              <w:left w:w="108" w:type="dxa"/>
              <w:top w:w="0" w:type="dxa"/>
              <w:right w:w="108" w:type="dxa"/>
              <w:bottom w:w="0" w:type="dxa"/>
            </w:tcMar>
            <w:tcW w:w="6602"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项目负责人：具有园林绿化类相关专业高级及以上技术职称的得4分（如具有园林绿化类相关专业中级技术职称的得2分）。（满分4分）</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提供①</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为其缴纳的近六个月中任意一个月的养老保险证明材料并加盖社保中心章或社保中心参保缴费证明电子专用章（具有可验证的二维码或验证码）②毕业证书</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③职称证书【专业以职称证书上注明的专业为准，职称证书无法体现专业的，以毕业证书为准】园林绿化类专业是指园林绿化工程规划、园林绿化设计、园林绿化施工及养护管理相关的专业，包括：园林（含园林规划设计、园林植物、风景园林、园林绿化等）、园艺、养护、景观、植物（含植保、森保等）、环境艺术等专业。注：以上证明材料扫描件加盖</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公章编入投标文件中。</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default"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4</w:t>
            </w:r>
            <w:r/>
          </w:p>
        </w:tc>
      </w:tr>
      <w:tr>
        <w:trPr>
          <w:jc w:val="center"/>
          <w:trHeight w:val="380"/>
        </w:trPr>
        <w:tc>
          <w:tcPr>
            <w:tcMar>
              <w:left w:w="108" w:type="dxa"/>
              <w:top w:w="0" w:type="dxa"/>
              <w:right w:w="108" w:type="dxa"/>
              <w:bottom w:w="0" w:type="dxa"/>
            </w:tcMar>
            <w:tcW w:w="640" w:type="dxa"/>
            <w:vAlign w:val="center"/>
            <w:vMerge w:val="continue"/>
            <w:textDirection w:val="lrTb"/>
            <w:noWrap w:val="false"/>
          </w:tcPr>
          <w:p>
            <w:pPr>
              <w:jc w:val="center"/>
              <w:spacing w:line="360" w:lineRule="auto"/>
              <w:widowControl/>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tc>
        <w:tc>
          <w:tcPr>
            <w:tcMar>
              <w:left w:w="108" w:type="dxa"/>
              <w:top w:w="0" w:type="dxa"/>
              <w:right w:w="108" w:type="dxa"/>
              <w:bottom w:w="0" w:type="dxa"/>
            </w:tcMar>
            <w:tcW w:w="1499" w:type="dxa"/>
            <w:vAlign w:val="center"/>
            <w:vMerge w:val="continue"/>
            <w:textDirection w:val="lrTb"/>
            <w:noWrap w:val="false"/>
          </w:tcPr>
          <w:p>
            <w:pPr>
              <w:jc w:val="center"/>
              <w:spacing w:line="360" w:lineRule="auto"/>
              <w:widowControl/>
              <w:rPr>
                <w:rFonts w:hint="eastAsia" w:ascii="宋体" w:hAnsi="宋体"/>
                <w:b w:val="0"/>
                <w:bCs w:val="0"/>
                <w:color w:val="auto"/>
                <w:highlight w:val="none"/>
                <w:lang w:val="en-US" w:eastAsia="zh-CN"/>
              </w:rPr>
            </w:pPr>
            <w:r>
              <w:rPr>
                <w:rFonts w:hint="eastAsia" w:ascii="宋体" w:hAnsi="宋体"/>
                <w:b w:val="0"/>
                <w:bCs w:val="0"/>
                <w:color w:val="auto"/>
                <w:highlight w:val="none"/>
                <w:lang w:val="en-US" w:eastAsia="zh-CN"/>
              </w:rPr>
            </w:r>
            <w:r/>
          </w:p>
        </w:tc>
        <w:tc>
          <w:tcPr>
            <w:tcMar>
              <w:left w:w="108" w:type="dxa"/>
              <w:top w:w="0" w:type="dxa"/>
              <w:right w:w="108" w:type="dxa"/>
              <w:bottom w:w="0" w:type="dxa"/>
            </w:tcMar>
            <w:tcW w:w="6602" w:type="dxa"/>
            <w:vAlign w:val="center"/>
            <w:textDirection w:val="lrTb"/>
            <w:noWrap w:val="false"/>
          </w:tcPr>
          <w:p>
            <w:pPr>
              <w:spacing w:line="360" w:lineRule="auto"/>
              <w:widowControl/>
              <w:rPr>
                <w:rFonts w:hint="eastAsia" w:ascii="宋体" w:hAnsi="宋体" w:cs="宋体"/>
                <w:sz w:val="21"/>
                <w:szCs w:val="21"/>
                <w:highlight w:val="none"/>
                <w:lang w:eastAsia="zh-CN"/>
              </w:rPr>
            </w:pPr>
            <w:r>
              <w:rPr>
                <w:rFonts w:hint="eastAsia" w:ascii="宋体" w:hAnsi="宋体" w:eastAsia="宋体" w:cs="宋体"/>
                <w:color w:val="auto"/>
                <w:sz w:val="21"/>
                <w:szCs w:val="21"/>
                <w:highlight w:val="none"/>
              </w:rPr>
              <w:t xml:space="preserve">投标人拟投入本项目的人员中（除项目负责人外）含1名中级</w:t>
            </w:r>
            <w:r>
              <w:rPr>
                <w:rFonts w:hint="eastAsia" w:ascii="宋体" w:hAnsi="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花卉工，</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名中级及以上绿化工的</w:t>
            </w:r>
            <w:r>
              <w:rPr>
                <w:rFonts w:hint="eastAsia" w:ascii="宋体" w:hAnsi="宋体" w:cs="宋体"/>
                <w:color w:val="auto"/>
                <w:sz w:val="21"/>
                <w:szCs w:val="21"/>
                <w:highlight w:val="none"/>
                <w:lang w:val="en-US" w:eastAsia="zh-CN"/>
              </w:rPr>
              <w:t xml:space="preserve">得3分</w:t>
            </w:r>
            <w:r>
              <w:rPr>
                <w:rFonts w:hint="eastAsia" w:ascii="宋体" w:hAnsi="宋体" w:eastAsia="宋体" w:cs="宋体"/>
                <w:color w:val="auto"/>
                <w:sz w:val="21"/>
                <w:szCs w:val="21"/>
                <w:highlight w:val="none"/>
              </w:rPr>
              <w:t xml:space="preserve">，每缺少1</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扣1分，</w:t>
            </w:r>
            <w:r>
              <w:rPr>
                <w:rFonts w:hint="eastAsia" w:ascii="宋体" w:hAnsi="宋体" w:cs="宋体"/>
                <w:color w:val="auto"/>
                <w:sz w:val="21"/>
                <w:szCs w:val="21"/>
                <w:highlight w:val="none"/>
                <w:lang w:val="en-US" w:eastAsia="zh-CN"/>
              </w:rPr>
              <w:t xml:space="preserve">扣完为止</w:t>
            </w:r>
            <w:r>
              <w:rPr>
                <w:rFonts w:hint="eastAsia" w:ascii="宋体" w:hAnsi="宋体" w:eastAsia="宋体" w:cs="宋体"/>
                <w:color w:val="auto"/>
                <w:sz w:val="21"/>
                <w:szCs w:val="21"/>
                <w:highlight w:val="none"/>
              </w:rPr>
              <w:t xml:space="preserve">。以上人员工种不重复计算得分。</w:t>
            </w:r>
            <w:r>
              <w:rPr>
                <w:rFonts w:hint="eastAsia" w:ascii="宋体" w:hAnsi="宋体" w:eastAsia="宋体" w:cs="宋体"/>
                <w:color w:val="auto"/>
                <w:sz w:val="21"/>
                <w:szCs w:val="21"/>
                <w:highlight w:val="none"/>
              </w:rPr>
              <w:br/>
            </w:r>
            <w:r>
              <w:rPr>
                <w:rFonts w:hint="eastAsia" w:ascii="宋体" w:hAnsi="宋体" w:eastAsia="宋体" w:cs="宋体"/>
                <w:sz w:val="21"/>
                <w:szCs w:val="21"/>
                <w:highlight w:val="none"/>
              </w:rPr>
              <w:t xml:space="preserve">（</w:t>
            </w:r>
            <w:r>
              <w:rPr>
                <w:rFonts w:hint="eastAsia" w:ascii="宋体" w:hAnsi="宋体" w:eastAsia="宋体" w:cs="宋体"/>
                <w:color w:val="auto"/>
                <w:sz w:val="21"/>
                <w:szCs w:val="21"/>
                <w:highlight w:val="none"/>
              </w:rPr>
              <w:t xml:space="preserve">提供①</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为其缴纳的近六个月中任意一个月的养老保险证明材料并加盖社保中心章或社保中心参保缴费证明电子专用章（具有可验证的二维码或验证码）②</w:t>
            </w:r>
            <w:r>
              <w:rPr>
                <w:rFonts w:hint="eastAsia" w:ascii="宋体" w:hAnsi="宋体" w:cs="宋体"/>
                <w:color w:val="auto"/>
                <w:sz w:val="21"/>
                <w:szCs w:val="21"/>
                <w:highlight w:val="none"/>
                <w:lang w:val="en-US" w:eastAsia="zh-CN"/>
              </w:rPr>
              <w:t xml:space="preserve">技能</w:t>
            </w:r>
            <w:r>
              <w:rPr>
                <w:rFonts w:hint="eastAsia" w:ascii="宋体" w:hAnsi="宋体" w:eastAsia="宋体" w:cs="宋体"/>
                <w:color w:val="auto"/>
                <w:sz w:val="21"/>
                <w:szCs w:val="21"/>
                <w:highlight w:val="none"/>
              </w:rPr>
              <w:t xml:space="preserve">证书</w:t>
            </w:r>
            <w:r>
              <w:rPr>
                <w:rFonts w:hint="eastAsia" w:ascii="宋体" w:hAnsi="宋体" w:cs="宋体"/>
                <w:sz w:val="21"/>
                <w:szCs w:val="21"/>
                <w:highlight w:val="none"/>
                <w:lang w:eastAsia="zh-CN"/>
              </w:rPr>
              <w:t xml:space="preserve">）</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注：以上证明材料扫描件加盖</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公章编入投标文件中。</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default"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3</w:t>
            </w:r>
            <w:r/>
          </w:p>
        </w:tc>
      </w:tr>
      <w:tr>
        <w:trPr>
          <w:jc w:val="center"/>
          <w:trHeight w:val="0"/>
        </w:trPr>
        <w:tc>
          <w:tcPr>
            <w:tcMar>
              <w:left w:w="108" w:type="dxa"/>
              <w:top w:w="0" w:type="dxa"/>
              <w:right w:w="108" w:type="dxa"/>
              <w:bottom w:w="0" w:type="dxa"/>
            </w:tcMar>
            <w:tcW w:w="640" w:type="dxa"/>
            <w:vAlign w:val="center"/>
            <w:vMerge w:val="continue"/>
            <w:textDirection w:val="lrTb"/>
            <w:noWrap w:val="false"/>
          </w:tcPr>
          <w:p>
            <w:pPr>
              <w:jc w:val="center"/>
              <w:spacing w:line="360" w:lineRule="auto"/>
              <w:widowControl/>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tc>
        <w:tc>
          <w:tcPr>
            <w:tcMar>
              <w:left w:w="108" w:type="dxa"/>
              <w:top w:w="0" w:type="dxa"/>
              <w:right w:w="108" w:type="dxa"/>
              <w:bottom w:w="0" w:type="dxa"/>
            </w:tcMar>
            <w:tcW w:w="1499" w:type="dxa"/>
            <w:vAlign w:val="center"/>
            <w:vMerge w:val="continue"/>
            <w:textDirection w:val="lrTb"/>
            <w:noWrap w:val="false"/>
          </w:tcPr>
          <w:p>
            <w:pPr>
              <w:jc w:val="center"/>
              <w:spacing w:line="360" w:lineRule="auto"/>
              <w:widowControl/>
              <w:rPr>
                <w:rFonts w:hint="eastAsia" w:ascii="宋体" w:hAnsi="宋体"/>
                <w:b w:val="0"/>
                <w:bCs w:val="0"/>
                <w:color w:val="auto"/>
                <w:highlight w:val="none"/>
                <w:lang w:val="en-US" w:eastAsia="zh-CN"/>
              </w:rPr>
            </w:pPr>
            <w:r>
              <w:rPr>
                <w:rFonts w:hint="eastAsia" w:ascii="宋体" w:hAnsi="宋体"/>
                <w:b w:val="0"/>
                <w:bCs w:val="0"/>
                <w:color w:val="auto"/>
                <w:highlight w:val="none"/>
                <w:lang w:val="en-US" w:eastAsia="zh-CN"/>
              </w:rPr>
            </w:r>
            <w:r/>
          </w:p>
        </w:tc>
        <w:tc>
          <w:tcPr>
            <w:tcMar>
              <w:left w:w="108" w:type="dxa"/>
              <w:top w:w="0" w:type="dxa"/>
              <w:right w:w="108" w:type="dxa"/>
              <w:bottom w:w="0" w:type="dxa"/>
            </w:tcMar>
            <w:tcW w:w="6602" w:type="dxa"/>
            <w:vAlign w:val="center"/>
            <w:textDirection w:val="lrTb"/>
            <w:noWrap w:val="false"/>
          </w:tcPr>
          <w:p>
            <w:pPr>
              <w:spacing w:line="360" w:lineRule="auto"/>
              <w:widowControl/>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eastAsia="zh-CN"/>
              </w:rPr>
              <w:t xml:space="preserve">承诺拟投入人数</w:t>
            </w:r>
            <w:r>
              <w:rPr>
                <w:rFonts w:hint="eastAsia" w:ascii="宋体" w:hAnsi="宋体" w:cs="宋体"/>
                <w:color w:val="auto"/>
                <w:sz w:val="21"/>
                <w:szCs w:val="21"/>
                <w:highlight w:val="none"/>
                <w:lang w:val="en-US" w:eastAsia="zh-CN"/>
              </w:rPr>
              <w:t xml:space="preserve">不少于40人的，得3分。（须提供承诺书加盖公章，未提供或提供不全的不得分。）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default"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3</w:t>
            </w:r>
            <w:r/>
          </w:p>
        </w:tc>
      </w:tr>
      <w:tr>
        <w:trPr>
          <w:jc w:val="center"/>
          <w:trHeight w:val="0"/>
        </w:trPr>
        <w:tc>
          <w:tcPr>
            <w:tcMar>
              <w:left w:w="108" w:type="dxa"/>
              <w:top w:w="0" w:type="dxa"/>
              <w:right w:w="108" w:type="dxa"/>
              <w:bottom w:w="0" w:type="dxa"/>
            </w:tcMar>
            <w:tcW w:w="640" w:type="dxa"/>
            <w:vAlign w:val="center"/>
            <w:vMerge w:val="restart"/>
            <w:textDirection w:val="lrTb"/>
            <w:noWrap w:val="false"/>
          </w:tcPr>
          <w:p>
            <w:pPr>
              <w:jc w:val="center"/>
              <w:spacing w:line="360" w:lineRule="auto"/>
              <w:widowControl/>
              <w:rPr>
                <w:rFonts w:hint="eastAsia" w:ascii="宋体" w:hAnsi="宋体" w:eastAsia="宋体"/>
                <w:b/>
                <w:color w:val="auto"/>
                <w:highlight w:val="none"/>
                <w:lang w:eastAsia="zh-CN"/>
              </w:rPr>
            </w:pPr>
            <w:r>
              <w:rPr>
                <w:rFonts w:hint="eastAsia" w:ascii="宋体" w:hAnsi="宋体"/>
                <w:b/>
                <w:color w:val="auto"/>
                <w:highlight w:val="none"/>
                <w:lang w:val="en-US" w:eastAsia="zh-CN"/>
              </w:rPr>
              <w:t xml:space="preserve">5</w:t>
            </w:r>
            <w:r/>
          </w:p>
        </w:tc>
        <w:tc>
          <w:tcPr>
            <w:tcMar>
              <w:left w:w="108" w:type="dxa"/>
              <w:top w:w="0" w:type="dxa"/>
              <w:right w:w="108" w:type="dxa"/>
              <w:bottom w:w="0" w:type="dxa"/>
            </w:tcMar>
            <w:tcW w:w="1499" w:type="dxa"/>
            <w:vAlign w:val="center"/>
            <w:vMerge w:val="restart"/>
            <w:textDirection w:val="lrTb"/>
            <w:noWrap w:val="false"/>
          </w:tcPr>
          <w:p>
            <w:pPr>
              <w:spacing w:line="360" w:lineRule="auto"/>
              <w:widowControl/>
              <w:rPr>
                <w:rFonts w:ascii="宋体" w:hAnsi="宋体"/>
                <w:b/>
                <w:bCs/>
                <w:color w:val="auto"/>
                <w:highlight w:val="none"/>
              </w:rPr>
            </w:pPr>
            <w:r>
              <w:rPr>
                <w:rFonts w:hint="eastAsia" w:ascii="宋体" w:hAnsi="宋体"/>
                <w:b w:val="0"/>
                <w:bCs w:val="0"/>
                <w:color w:val="auto"/>
                <w:highlight w:val="none"/>
              </w:rPr>
              <w:t xml:space="preserve">养护组织方案</w:t>
            </w:r>
            <w:r/>
          </w:p>
        </w:tc>
        <w:tc>
          <w:tcPr>
            <w:tcMar>
              <w:left w:w="108" w:type="dxa"/>
              <w:top w:w="0" w:type="dxa"/>
              <w:right w:w="108" w:type="dxa"/>
              <w:bottom w:w="0" w:type="dxa"/>
            </w:tcMar>
            <w:tcW w:w="6602" w:type="dxa"/>
            <w:vAlign w:val="center"/>
            <w:textDirection w:val="lrTb"/>
            <w:noWrap w:val="false"/>
          </w:tcPr>
          <w:p>
            <w:pPr>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 xml:space="preserve">1、投标人针对本项目的具体情况制定的绿化管理养护方案</w:t>
            </w:r>
            <w:r>
              <w:rPr>
                <w:rFonts w:hint="eastAsia" w:ascii="宋体" w:hAnsi="宋体"/>
                <w:b/>
                <w:bCs/>
                <w:color w:val="auto"/>
                <w:highlight w:val="none"/>
                <w:lang w:eastAsia="zh-CN"/>
              </w:rPr>
              <w:t xml:space="preserve">。</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评委依据各投标人针对本项目的具体情况制定的管理养护方案，对其科学性、合理性、针对性进行评价。</w:t>
            </w:r>
            <w:r/>
          </w:p>
          <w:p>
            <w:pPr>
              <w:pStyle w:val="765"/>
              <w:ind w:left="0" w:firstLine="0"/>
              <w:spacing w:line="360" w:lineRule="auto"/>
              <w:rPr>
                <w:rFonts w:hint="eastAsia" w:ascii="宋体" w:hAnsi="宋体" w:eastAsia="宋体" w:cs="Times New Roman"/>
                <w:color w:val="auto"/>
                <w:sz w:val="21"/>
                <w:szCs w:val="24"/>
                <w:highlight w:val="none"/>
                <w:lang w:val="en-US" w:eastAsia="zh-CN" w:bidi="ar-SA"/>
              </w:rPr>
            </w:pPr>
            <w:r>
              <w:rPr>
                <w:rFonts w:hint="eastAsia" w:ascii="宋体" w:hAnsi="宋体" w:eastAsia="宋体" w:cs="Times New Roman"/>
                <w:color w:val="auto"/>
                <w:sz w:val="21"/>
                <w:szCs w:val="24"/>
                <w:highlight w:val="none"/>
                <w:lang w:val="en-US" w:eastAsia="zh-CN" w:bidi="ar-SA"/>
              </w:rPr>
              <w:t xml:space="preserve">方案表述清晰完整，内容详实具体，养护措施完整覆盖采购需求全部要求，部分措施高于采购需求标准，具备落地可行性的，得8分；</w:t>
            </w:r>
            <w:r/>
          </w:p>
          <w:p>
            <w:pPr>
              <w:pStyle w:val="765"/>
              <w:ind w:left="0" w:firstLine="0"/>
              <w:spacing w:line="360" w:lineRule="auto"/>
              <w:rPr>
                <w:rFonts w:hint="eastAsia" w:ascii="宋体" w:hAnsi="宋体" w:eastAsia="宋体" w:cs="Times New Roman"/>
                <w:color w:val="auto"/>
                <w:sz w:val="21"/>
                <w:szCs w:val="24"/>
                <w:highlight w:val="none"/>
                <w:lang w:val="en-US" w:eastAsia="zh-CN" w:bidi="ar-SA"/>
              </w:rPr>
            </w:pPr>
            <w:r>
              <w:rPr>
                <w:rFonts w:hint="eastAsia" w:ascii="宋体" w:hAnsi="宋体" w:eastAsia="宋体" w:cs="Times New Roman"/>
                <w:color w:val="auto"/>
                <w:sz w:val="21"/>
                <w:szCs w:val="24"/>
                <w:highlight w:val="none"/>
                <w:lang w:val="en-US" w:eastAsia="zh-CN" w:bidi="ar-SA"/>
              </w:rPr>
              <w:t xml:space="preserve">方案表述较为清晰，内容较为充实，养护措施能够全部满足采购需求要求，具备落地可行性的，得6分；</w:t>
            </w:r>
            <w:r/>
          </w:p>
          <w:p>
            <w:pPr>
              <w:pStyle w:val="765"/>
              <w:ind w:left="0" w:firstLine="0"/>
              <w:spacing w:line="360" w:lineRule="auto"/>
              <w:rPr>
                <w:rFonts w:hint="eastAsia" w:ascii="宋体" w:hAnsi="宋体" w:eastAsia="宋体" w:cs="Times New Roman"/>
                <w:color w:val="auto"/>
                <w:sz w:val="21"/>
                <w:szCs w:val="24"/>
                <w:highlight w:val="none"/>
                <w:lang w:val="en-US" w:eastAsia="zh-CN" w:bidi="ar-SA"/>
              </w:rPr>
            </w:pPr>
            <w:r>
              <w:rPr>
                <w:rFonts w:hint="eastAsia" w:ascii="宋体" w:hAnsi="宋体" w:eastAsia="宋体" w:cs="Times New Roman"/>
                <w:color w:val="auto"/>
                <w:sz w:val="21"/>
                <w:szCs w:val="24"/>
                <w:highlight w:val="none"/>
                <w:lang w:val="en-US" w:eastAsia="zh-CN" w:bidi="ar-SA"/>
              </w:rPr>
              <w:t xml:space="preserve">方案表述清晰度一般，内容基本完整，养护措施基本满足采购需求主要要求，无重大缺项的，得4分；</w:t>
            </w:r>
            <w:r/>
          </w:p>
          <w:p>
            <w:pPr>
              <w:pStyle w:val="765"/>
              <w:ind w:left="0" w:firstLine="0"/>
              <w:spacing w:line="360" w:lineRule="auto"/>
              <w:rPr>
                <w:rFonts w:hint="eastAsia" w:ascii="宋体" w:hAnsi="宋体" w:eastAsia="宋体" w:cs="Times New Roman"/>
                <w:color w:val="auto"/>
                <w:sz w:val="21"/>
                <w:szCs w:val="24"/>
                <w:highlight w:val="none"/>
                <w:lang w:val="en-US" w:eastAsia="zh-CN" w:bidi="ar-SA"/>
              </w:rPr>
            </w:pPr>
            <w:r>
              <w:rPr>
                <w:rFonts w:hint="eastAsia" w:ascii="宋体" w:hAnsi="宋体" w:eastAsia="宋体" w:cs="Times New Roman"/>
                <w:color w:val="auto"/>
                <w:sz w:val="21"/>
                <w:szCs w:val="24"/>
                <w:highlight w:val="none"/>
                <w:lang w:val="en-US" w:eastAsia="zh-CN" w:bidi="ar-SA"/>
              </w:rPr>
              <w:t xml:space="preserve">方案表述模糊，内容存在缺漏，养护措施部分不满足采购需求，存在偏差的，得2分；</w:t>
            </w:r>
            <w:r/>
          </w:p>
          <w:p>
            <w:pPr>
              <w:pStyle w:val="765"/>
              <w:ind w:left="0" w:firstLine="0"/>
              <w:spacing w:line="360" w:lineRule="auto"/>
              <w:rPr>
                <w:color w:val="auto"/>
                <w:highlight w:val="none"/>
              </w:rPr>
            </w:pPr>
            <w:r>
              <w:rPr>
                <w:rFonts w:hint="eastAsia" w:ascii="宋体" w:hAnsi="宋体" w:eastAsia="宋体" w:cs="Times New Roman"/>
                <w:color w:val="auto"/>
                <w:sz w:val="21"/>
                <w:szCs w:val="24"/>
                <w:highlight w:val="none"/>
                <w:lang w:val="en-US" w:eastAsia="zh-CN" w:bidi="ar-SA"/>
              </w:rPr>
              <w:t xml:space="preserve">未提供本项方案的，本项不得分。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b/>
                <w:bCs/>
                <w:color w:val="auto"/>
                <w:highlight w:val="none"/>
                <w:lang w:val="en-US" w:eastAsia="zh-CN"/>
              </w:rPr>
              <w:t xml:space="preserve">8</w:t>
            </w:r>
            <w:r/>
          </w:p>
        </w:tc>
      </w:tr>
      <w:tr>
        <w:trPr>
          <w:jc w:val="center"/>
          <w:trHeight w:val="0"/>
        </w:trPr>
        <w:tc>
          <w:tcPr>
            <w:tcW w:w="640"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49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602" w:type="dxa"/>
            <w:vAlign w:val="center"/>
            <w:textDirection w:val="lrTb"/>
            <w:noWrap w:val="false"/>
          </w:tcPr>
          <w:p>
            <w:pPr>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 xml:space="preserve">2、绿化管理养护进度计划方案（须包含总进度、年度、季度、月度养护进度安排）</w:t>
            </w:r>
            <w:r>
              <w:rPr>
                <w:rFonts w:hint="eastAsia" w:ascii="宋体" w:hAnsi="宋体"/>
                <w:b/>
                <w:bCs/>
                <w:color w:val="auto"/>
                <w:highlight w:val="none"/>
                <w:lang w:eastAsia="zh-CN"/>
              </w:rPr>
              <w:t xml:space="preserve">。</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评委对照采购需求，对投标人养护进度计划的科学性、合理性、针对性进行评审：</w:t>
            </w:r>
            <w:r/>
          </w:p>
          <w:p>
            <w:pPr>
              <w:spacing w:line="360" w:lineRule="auto"/>
              <w:rPr>
                <w:rFonts w:hint="eastAsia" w:ascii="宋体" w:hAnsi="宋体"/>
                <w:b w:val="0"/>
                <w:bCs w:val="0"/>
                <w:color w:val="auto"/>
                <w:highlight w:val="none"/>
              </w:rPr>
            </w:pPr>
            <w:r>
              <w:rPr>
                <w:rFonts w:hint="eastAsia" w:ascii="宋体" w:hAnsi="宋体"/>
                <w:b w:val="0"/>
                <w:bCs w:val="0"/>
                <w:color w:val="auto"/>
                <w:highlight w:val="none"/>
              </w:rPr>
              <w:t xml:space="preserve">进度计划表述清晰完整，内容详实具体，总进度、年度、季度、月度养护安排齐全，进度安排优于采购需求，具备落地可行性的，得8分；</w:t>
            </w:r>
            <w:r/>
          </w:p>
          <w:p>
            <w:pPr>
              <w:spacing w:line="360" w:lineRule="auto"/>
              <w:rPr>
                <w:rFonts w:hint="eastAsia" w:ascii="宋体" w:hAnsi="宋体"/>
                <w:b w:val="0"/>
                <w:bCs w:val="0"/>
                <w:color w:val="auto"/>
                <w:highlight w:val="none"/>
              </w:rPr>
            </w:pPr>
            <w:r>
              <w:rPr>
                <w:rFonts w:hint="eastAsia" w:ascii="宋体" w:hAnsi="宋体"/>
                <w:b w:val="0"/>
                <w:bCs w:val="0"/>
                <w:color w:val="auto"/>
                <w:highlight w:val="none"/>
              </w:rPr>
              <w:t xml:space="preserve">进度计划表述较为清晰，内容较为充实，总进度、年度、季度、月度养护安排齐全，进度安排能够满足采购需求，具备落地可行性的，得6分；</w:t>
            </w:r>
            <w:r/>
          </w:p>
          <w:p>
            <w:pPr>
              <w:spacing w:line="360" w:lineRule="auto"/>
              <w:rPr>
                <w:rFonts w:hint="eastAsia" w:ascii="宋体" w:hAnsi="宋体"/>
                <w:b w:val="0"/>
                <w:bCs w:val="0"/>
                <w:color w:val="auto"/>
                <w:highlight w:val="none"/>
              </w:rPr>
            </w:pPr>
            <w:r>
              <w:rPr>
                <w:rFonts w:hint="eastAsia" w:ascii="宋体" w:hAnsi="宋体"/>
                <w:b w:val="0"/>
                <w:bCs w:val="0"/>
                <w:color w:val="auto"/>
                <w:highlight w:val="none"/>
              </w:rPr>
              <w:t xml:space="preserve">进度计划表述清晰度一般，内容基本完整，已涵盖总进度、年度、季度、月度养护安排，进度安排基本满足采购需求主要要求，无重大缺项的，得4分；</w:t>
            </w:r>
            <w:r/>
          </w:p>
          <w:p>
            <w:pPr>
              <w:spacing w:line="360" w:lineRule="auto"/>
              <w:rPr>
                <w:rFonts w:hint="eastAsia" w:ascii="宋体" w:hAnsi="宋体"/>
                <w:b w:val="0"/>
                <w:bCs w:val="0"/>
                <w:color w:val="auto"/>
                <w:highlight w:val="none"/>
              </w:rPr>
            </w:pPr>
            <w:r>
              <w:rPr>
                <w:rFonts w:hint="eastAsia" w:ascii="宋体" w:hAnsi="宋体"/>
                <w:b w:val="0"/>
                <w:bCs w:val="0"/>
                <w:color w:val="auto"/>
                <w:highlight w:val="none"/>
              </w:rPr>
              <w:t xml:space="preserve">进度计划表述模糊，内容存在缺漏，进度安排不全或与采购需求存在偏差的，得2分；</w:t>
            </w:r>
            <w:r/>
          </w:p>
          <w:p>
            <w:pPr>
              <w:spacing w:line="360" w:lineRule="auto"/>
              <w:rPr>
                <w:rFonts w:ascii="宋体" w:hAnsi="宋体"/>
                <w:color w:val="auto"/>
                <w:highlight w:val="none"/>
              </w:rPr>
            </w:pPr>
            <w:r>
              <w:rPr>
                <w:rFonts w:hint="eastAsia" w:ascii="宋体" w:hAnsi="宋体"/>
                <w:b w:val="0"/>
                <w:bCs w:val="0"/>
                <w:color w:val="auto"/>
                <w:highlight w:val="none"/>
              </w:rPr>
              <w:t xml:space="preserve">未提供本项进度计划方案的，本项不得分。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b/>
                <w:bCs/>
                <w:color w:val="auto"/>
                <w:highlight w:val="none"/>
                <w:lang w:val="en-US" w:eastAsia="zh-CN"/>
              </w:rPr>
              <w:t xml:space="preserve">8</w:t>
            </w:r>
            <w:r/>
          </w:p>
        </w:tc>
      </w:tr>
      <w:tr>
        <w:trPr>
          <w:jc w:val="center"/>
          <w:trHeight w:val="0"/>
        </w:trPr>
        <w:tc>
          <w:tcPr>
            <w:tcW w:w="640"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49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602" w:type="dxa"/>
            <w:vAlign w:val="center"/>
            <w:textDirection w:val="lrTb"/>
            <w:noWrap w:val="false"/>
          </w:tcPr>
          <w:p>
            <w:pPr>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 xml:space="preserve">3、绿化养护质量保证、安全保证、文明服务保证方案</w:t>
            </w:r>
            <w:r>
              <w:rPr>
                <w:rFonts w:hint="eastAsia" w:ascii="宋体" w:hAnsi="宋体"/>
                <w:b/>
                <w:bCs/>
                <w:color w:val="auto"/>
                <w:highlight w:val="none"/>
                <w:lang w:eastAsia="zh-CN"/>
              </w:rPr>
              <w:t xml:space="preserve">。</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评委对照采购需求，对投标人提交的质量保证措施、安全保障措施、文明服务保障方案的科学性、合理性、针对性进行评审：</w:t>
            </w:r>
            <w:r/>
          </w:p>
          <w:p>
            <w:pPr>
              <w:spacing w:line="360" w:lineRule="auto"/>
              <w:rPr>
                <w:rFonts w:hint="eastAsia" w:ascii="宋体" w:hAnsi="宋体"/>
                <w:b w:val="0"/>
                <w:bCs w:val="0"/>
                <w:color w:val="auto"/>
                <w:highlight w:val="none"/>
              </w:rPr>
            </w:pPr>
            <w:r>
              <w:rPr>
                <w:rFonts w:hint="eastAsia" w:ascii="宋体" w:hAnsi="宋体"/>
                <w:b w:val="0"/>
                <w:bCs w:val="0"/>
                <w:color w:val="auto"/>
                <w:highlight w:val="none"/>
              </w:rPr>
              <w:t xml:space="preserve">方案表述清晰完整，内容详实具体，质量、安全、文明服务三类保障措施齐全，部分措施高于采购需求标准，具备落地可行性的，得8分；</w:t>
            </w:r>
            <w:r/>
          </w:p>
          <w:p>
            <w:pPr>
              <w:spacing w:line="360" w:lineRule="auto"/>
              <w:rPr>
                <w:rFonts w:hint="eastAsia" w:ascii="宋体" w:hAnsi="宋体"/>
                <w:b w:val="0"/>
                <w:bCs w:val="0"/>
                <w:color w:val="auto"/>
                <w:highlight w:val="none"/>
              </w:rPr>
            </w:pPr>
            <w:r>
              <w:rPr>
                <w:rFonts w:hint="eastAsia" w:ascii="宋体" w:hAnsi="宋体"/>
                <w:b w:val="0"/>
                <w:bCs w:val="0"/>
                <w:color w:val="auto"/>
                <w:highlight w:val="none"/>
              </w:rPr>
              <w:t xml:space="preserve">方案表述较为清晰，内容较为充实，质量、安全、文明服务三类保障措施齐全，能够满足采购需求要求，具备落地可行性的，得6分；</w:t>
            </w:r>
            <w:r/>
          </w:p>
          <w:p>
            <w:pPr>
              <w:spacing w:line="360" w:lineRule="auto"/>
              <w:rPr>
                <w:rFonts w:hint="eastAsia" w:ascii="宋体" w:hAnsi="宋体"/>
                <w:b w:val="0"/>
                <w:bCs w:val="0"/>
                <w:color w:val="auto"/>
                <w:highlight w:val="none"/>
              </w:rPr>
            </w:pPr>
            <w:r>
              <w:rPr>
                <w:rFonts w:hint="eastAsia" w:ascii="宋体" w:hAnsi="宋体"/>
                <w:b w:val="0"/>
                <w:bCs w:val="0"/>
                <w:color w:val="auto"/>
                <w:highlight w:val="none"/>
              </w:rPr>
              <w:t xml:space="preserve">方案表述清晰度一般，内容基本完整，覆盖质量、安全、文明服务主要保障内容，基本满足采购需求主要要求，无重大缺项的，得4分；</w:t>
            </w:r>
            <w:r/>
          </w:p>
          <w:p>
            <w:pPr>
              <w:spacing w:line="360" w:lineRule="auto"/>
              <w:rPr>
                <w:rFonts w:hint="eastAsia" w:ascii="宋体" w:hAnsi="宋体"/>
                <w:b w:val="0"/>
                <w:bCs w:val="0"/>
                <w:color w:val="auto"/>
                <w:highlight w:val="none"/>
              </w:rPr>
            </w:pPr>
            <w:r>
              <w:rPr>
                <w:rFonts w:hint="eastAsia" w:ascii="宋体" w:hAnsi="宋体"/>
                <w:b w:val="0"/>
                <w:bCs w:val="0"/>
                <w:color w:val="auto"/>
                <w:highlight w:val="none"/>
              </w:rPr>
              <w:t xml:space="preserve">方案表述模糊，内容存在缺漏，质量、安全、文明服务保障措施不全或与采购需求存在偏差的，得2分；</w:t>
            </w:r>
            <w:r/>
          </w:p>
          <w:p>
            <w:pPr>
              <w:spacing w:line="360" w:lineRule="auto"/>
              <w:rPr>
                <w:color w:val="auto"/>
                <w:highlight w:val="none"/>
              </w:rPr>
            </w:pPr>
            <w:r>
              <w:rPr>
                <w:rFonts w:hint="eastAsia" w:ascii="宋体" w:hAnsi="宋体"/>
                <w:b w:val="0"/>
                <w:bCs w:val="0"/>
                <w:color w:val="auto"/>
                <w:highlight w:val="none"/>
              </w:rPr>
              <w:t xml:space="preserve">未提供本项方案的，本项不得分。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b/>
                <w:bCs/>
                <w:color w:val="auto"/>
                <w:highlight w:val="none"/>
                <w:lang w:val="en-US" w:eastAsia="zh-CN"/>
              </w:rPr>
              <w:t xml:space="preserve">8</w:t>
            </w:r>
            <w:r/>
          </w:p>
        </w:tc>
      </w:tr>
      <w:tr>
        <w:trPr>
          <w:jc w:val="center"/>
          <w:trHeight w:val="0"/>
        </w:trPr>
        <w:tc>
          <w:tcPr>
            <w:tcW w:w="640"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49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602" w:type="dxa"/>
            <w:vAlign w:val="center"/>
            <w:textDirection w:val="lrTb"/>
            <w:noWrap w:val="false"/>
          </w:tcPr>
          <w:p>
            <w:pPr>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 xml:space="preserve">4、人员配备情况</w:t>
            </w:r>
            <w:r>
              <w:rPr>
                <w:rFonts w:hint="eastAsia" w:ascii="宋体" w:hAnsi="宋体"/>
                <w:b/>
                <w:bCs/>
                <w:color w:val="auto"/>
                <w:highlight w:val="none"/>
                <w:lang w:eastAsia="zh-CN"/>
              </w:rPr>
              <w:t xml:space="preserve">。</w:t>
            </w:r>
            <w:r/>
          </w:p>
          <w:p>
            <w:pPr>
              <w:spacing w:line="360" w:lineRule="auto"/>
              <w:widowControl/>
              <w:rPr>
                <w:rFonts w:ascii="宋体" w:hAnsi="宋体"/>
                <w:b/>
                <w:bCs/>
                <w:color w:val="auto"/>
                <w:highlight w:val="none"/>
              </w:rPr>
            </w:pPr>
            <w:r>
              <w:rPr>
                <w:rFonts w:hint="eastAsia" w:ascii="宋体" w:hAnsi="宋体"/>
                <w:b/>
                <w:bCs/>
                <w:color w:val="auto"/>
                <w:highlight w:val="none"/>
              </w:rPr>
              <w:t xml:space="preserve">对拟投入本项目人员的专业配备、职称能力及养护工人情况进行评价：</w:t>
            </w:r>
            <w:r/>
          </w:p>
          <w:p>
            <w:pPr>
              <w:spacing w:line="360" w:lineRule="auto"/>
              <w:rPr>
                <w:rFonts w:hint="eastAsia"/>
                <w:color w:val="auto"/>
                <w:highlight w:val="none"/>
              </w:rPr>
            </w:pPr>
            <w:r>
              <w:rPr>
                <w:rFonts w:hint="eastAsia" w:ascii="宋体" w:hAnsi="宋体"/>
                <w:color w:val="auto"/>
                <w:highlight w:val="none"/>
              </w:rPr>
              <w:t xml:space="preserve">投标人须根据项目情况组建项目管理机构，在投标文件中明确管理人员、技术人员各阶段进场时间（合同签订前、合同履行中）、人数、姓名，包括但不限于：项目</w:t>
            </w:r>
            <w:r>
              <w:rPr>
                <w:rFonts w:hint="eastAsia" w:ascii="宋体" w:hAnsi="宋体"/>
                <w:color w:val="auto"/>
                <w:highlight w:val="none"/>
                <w:lang w:val="en-US" w:eastAsia="zh-CN"/>
              </w:rPr>
              <w:t xml:space="preserve">负责人</w:t>
            </w:r>
            <w:r>
              <w:rPr>
                <w:rFonts w:hint="eastAsia" w:ascii="宋体" w:hAnsi="宋体"/>
                <w:color w:val="auto"/>
                <w:highlight w:val="none"/>
              </w:rPr>
              <w:t xml:space="preserve">、部门管理人员、班组长、技术员等人员配备是否明确，数量是否充足，配置是否合理等，不同时间拟投入的养护工人是否合理；项目组整体人员的素质、技术能力、专业分布、经验等符合项目要求；投入本项目的班组人员是否具有相关类似项目对应的服务经验，人员数量安排是否合理。投标人需提供拟投入项目组人员资质、工作履历、工程实践证明资料等情况。</w:t>
            </w:r>
            <w:r>
              <w:rPr>
                <w:rFonts w:hint="eastAsia"/>
                <w:color w:val="auto"/>
                <w:highlight w:val="none"/>
              </w:rPr>
              <w:t xml:space="preserve">能够满足本项目要求，根据所配备人员的专业结构的合理性、针对性对其进行评价。</w:t>
            </w:r>
            <w:r/>
          </w:p>
          <w:p>
            <w:pPr>
              <w:spacing w:line="360" w:lineRule="auto"/>
              <w:rPr>
                <w:rFonts w:hint="eastAsia"/>
                <w:color w:val="auto"/>
                <w:highlight w:val="none"/>
              </w:rPr>
            </w:pPr>
            <w:r>
              <w:rPr>
                <w:rFonts w:hint="eastAsia"/>
                <w:color w:val="auto"/>
                <w:highlight w:val="none"/>
              </w:rPr>
              <w:t xml:space="preserve">所投入的人员专业配备合理，经验丰富，能够很好地完成本项目养护要求的得8分；</w:t>
            </w:r>
            <w:r/>
          </w:p>
          <w:p>
            <w:pPr>
              <w:spacing w:line="360" w:lineRule="auto"/>
              <w:rPr>
                <w:rFonts w:hint="eastAsia" w:eastAsia="宋体"/>
                <w:color w:val="auto"/>
                <w:highlight w:val="none"/>
                <w:lang w:eastAsia="zh-CN"/>
              </w:rPr>
            </w:pPr>
            <w:r>
              <w:rPr>
                <w:rFonts w:hint="eastAsia"/>
                <w:color w:val="auto"/>
                <w:highlight w:val="none"/>
              </w:rPr>
              <w:t xml:space="preserve">所投入的人员专业配备较合理，能够完成本项目养护要求的得</w:t>
            </w:r>
            <w:r>
              <w:rPr>
                <w:rFonts w:hint="eastAsia"/>
                <w:color w:val="auto"/>
                <w:highlight w:val="none"/>
                <w:lang w:val="en-US" w:eastAsia="zh-CN"/>
              </w:rPr>
              <w:t xml:space="preserve">6</w:t>
            </w:r>
            <w:r>
              <w:rPr>
                <w:rFonts w:hint="eastAsia"/>
                <w:color w:val="auto"/>
                <w:highlight w:val="none"/>
              </w:rPr>
              <w:t xml:space="preserve">分；所投入人员基本满足项目要求的得</w:t>
            </w:r>
            <w:r>
              <w:rPr>
                <w:rFonts w:hint="eastAsia"/>
                <w:color w:val="auto"/>
                <w:highlight w:val="none"/>
                <w:lang w:val="en-US" w:eastAsia="zh-CN"/>
              </w:rPr>
              <w:t xml:space="preserve">4</w:t>
            </w:r>
            <w:r>
              <w:rPr>
                <w:rFonts w:hint="eastAsia"/>
                <w:color w:val="auto"/>
                <w:highlight w:val="none"/>
              </w:rPr>
              <w:t xml:space="preserve">分</w:t>
            </w:r>
            <w:r>
              <w:rPr>
                <w:rFonts w:hint="eastAsia"/>
                <w:color w:val="auto"/>
                <w:highlight w:val="none"/>
                <w:lang w:eastAsia="zh-CN"/>
              </w:rPr>
              <w:t xml:space="preserve">；</w:t>
            </w:r>
            <w:r/>
          </w:p>
          <w:p>
            <w:pPr>
              <w:spacing w:line="360" w:lineRule="auto"/>
              <w:rPr>
                <w:rFonts w:hint="eastAsia" w:eastAsia="宋体"/>
                <w:color w:val="auto"/>
                <w:highlight w:val="none"/>
                <w:lang w:val="en-US" w:eastAsia="zh-CN"/>
              </w:rPr>
            </w:pPr>
            <w:r>
              <w:rPr>
                <w:rFonts w:hint="eastAsia"/>
                <w:color w:val="auto"/>
                <w:highlight w:val="none"/>
              </w:rPr>
              <w:t xml:space="preserve">所投入人员</w:t>
            </w:r>
            <w:r>
              <w:rPr>
                <w:rFonts w:hint="eastAsia"/>
                <w:color w:val="auto"/>
                <w:highlight w:val="none"/>
                <w:lang w:val="en-US" w:eastAsia="zh-CN"/>
              </w:rPr>
              <w:t xml:space="preserve">与需求偏差较大的</w:t>
            </w:r>
            <w:r>
              <w:rPr>
                <w:rFonts w:hint="eastAsia"/>
                <w:color w:val="auto"/>
                <w:highlight w:val="none"/>
              </w:rPr>
              <w:t xml:space="preserve">得</w:t>
            </w:r>
            <w:r>
              <w:rPr>
                <w:rFonts w:hint="eastAsia"/>
                <w:color w:val="auto"/>
                <w:highlight w:val="none"/>
                <w:lang w:val="en-US" w:eastAsia="zh-CN"/>
              </w:rPr>
              <w:t xml:space="preserve">2</w:t>
            </w:r>
            <w:r>
              <w:rPr>
                <w:rFonts w:hint="eastAsia"/>
                <w:color w:val="auto"/>
                <w:highlight w:val="none"/>
              </w:rPr>
              <w:t xml:space="preserve">分</w:t>
            </w:r>
            <w:r>
              <w:rPr>
                <w:rFonts w:hint="eastAsia"/>
                <w:color w:val="auto"/>
                <w:highlight w:val="none"/>
                <w:lang w:eastAsia="zh-CN"/>
              </w:rPr>
              <w:t xml:space="preserve">；</w:t>
            </w:r>
            <w:r/>
          </w:p>
          <w:p>
            <w:pPr>
              <w:spacing w:line="360" w:lineRule="auto"/>
              <w:rPr>
                <w:rFonts w:ascii="宋体" w:hAnsi="宋体"/>
                <w:b/>
                <w:color w:val="auto"/>
                <w:highlight w:val="none"/>
              </w:rPr>
            </w:pPr>
            <w:r>
              <w:rPr>
                <w:rFonts w:hint="eastAsia"/>
                <w:color w:val="auto"/>
                <w:highlight w:val="none"/>
              </w:rPr>
              <w:t xml:space="preserve">缺项不得分。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ascii="宋体" w:hAnsi="宋体"/>
                <w:color w:val="auto"/>
                <w:highlight w:val="none"/>
              </w:rPr>
            </w:pPr>
            <w:r>
              <w:rPr>
                <w:rFonts w:ascii="宋体" w:hAnsi="宋体"/>
                <w:b/>
                <w:bCs/>
                <w:color w:val="auto"/>
                <w:highlight w:val="none"/>
              </w:rPr>
              <w:t xml:space="preserve">8</w:t>
            </w:r>
            <w:r/>
          </w:p>
        </w:tc>
      </w:tr>
      <w:tr>
        <w:trPr>
          <w:jc w:val="center"/>
          <w:trHeight w:val="0"/>
        </w:trPr>
        <w:tc>
          <w:tcPr>
            <w:tcW w:w="640" w:type="dxa"/>
            <w:vAlign w:val="center"/>
            <w:vMerge w:val="continue"/>
            <w:textDirection w:val="lrTb"/>
            <w:noWrap w:val="false"/>
          </w:tcPr>
          <w:p>
            <w:pPr>
              <w:jc w:val="center"/>
              <w:spacing w:line="360" w:lineRule="auto"/>
              <w:widowControl/>
              <w:rPr>
                <w:rFonts w:ascii="宋体" w:hAnsi="宋体"/>
                <w:b/>
                <w:bCs/>
                <w:color w:val="auto"/>
                <w:highlight w:val="none"/>
              </w:rPr>
            </w:pPr>
            <w:r>
              <w:rPr>
                <w:rFonts w:ascii="宋体" w:hAnsi="宋体"/>
                <w:b/>
                <w:bCs/>
                <w:color w:val="auto"/>
                <w:highlight w:val="none"/>
              </w:rPr>
            </w:r>
            <w:r/>
          </w:p>
        </w:tc>
        <w:tc>
          <w:tcPr>
            <w:tcW w:w="149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602" w:type="dxa"/>
            <w:vAlign w:val="center"/>
            <w:textDirection w:val="lrTb"/>
            <w:noWrap w:val="false"/>
          </w:tcPr>
          <w:p>
            <w:pPr>
              <w:spacing w:line="360" w:lineRule="auto"/>
              <w:rPr>
                <w:rFonts w:ascii="宋体" w:hAnsi="宋体"/>
                <w:b/>
                <w:bCs/>
                <w:color w:val="auto"/>
                <w:highlight w:val="none"/>
              </w:rPr>
            </w:pPr>
            <w:r>
              <w:rPr>
                <w:rFonts w:ascii="宋体" w:hAnsi="宋体"/>
                <w:b/>
                <w:bCs/>
                <w:color w:val="auto"/>
                <w:highlight w:val="none"/>
              </w:rPr>
              <w:t xml:space="preserve">5</w:t>
            </w:r>
            <w:r>
              <w:rPr>
                <w:rFonts w:hint="eastAsia" w:ascii="宋体" w:hAnsi="宋体"/>
                <w:b/>
                <w:bCs/>
                <w:color w:val="auto"/>
                <w:highlight w:val="none"/>
              </w:rPr>
              <w:t xml:space="preserve">、服务承诺</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评委对照采购需求，对投标人服务承诺中服务响应时限、服务质量、技术支持等内容的科学性、合理性、针对性进行评审：</w:t>
            </w:r>
            <w:r/>
          </w:p>
          <w:p>
            <w:pPr>
              <w:spacing w:line="360" w:lineRule="auto"/>
              <w:rPr>
                <w:rFonts w:hint="eastAsia" w:ascii="宋体" w:hAnsi="宋体"/>
                <w:color w:val="auto"/>
                <w:highlight w:val="none"/>
              </w:rPr>
            </w:pPr>
            <w:r>
              <w:rPr>
                <w:rFonts w:hint="eastAsia" w:ascii="宋体" w:hAnsi="宋体"/>
                <w:color w:val="auto"/>
                <w:highlight w:val="none"/>
              </w:rPr>
              <w:t xml:space="preserve">服务承诺内容明确，全部满足采购需求，部分承诺标准高于采购需求的，得7分；</w:t>
            </w:r>
            <w:r/>
          </w:p>
          <w:p>
            <w:pPr>
              <w:spacing w:line="360" w:lineRule="auto"/>
              <w:rPr>
                <w:rFonts w:hint="eastAsia" w:ascii="宋体" w:hAnsi="宋体"/>
                <w:color w:val="auto"/>
                <w:highlight w:val="none"/>
              </w:rPr>
            </w:pPr>
            <w:r>
              <w:rPr>
                <w:rFonts w:hint="eastAsia" w:ascii="宋体" w:hAnsi="宋体"/>
                <w:color w:val="auto"/>
                <w:highlight w:val="none"/>
              </w:rPr>
              <w:t xml:space="preserve">服务承诺内容明确，能够基本满足采购需求主要要求，无重大偏离的，得5分；</w:t>
            </w:r>
            <w:r/>
          </w:p>
          <w:p>
            <w:pPr>
              <w:spacing w:line="360" w:lineRule="auto"/>
              <w:rPr>
                <w:rFonts w:hint="eastAsia" w:ascii="宋体" w:hAnsi="宋体"/>
                <w:color w:val="auto"/>
                <w:highlight w:val="none"/>
              </w:rPr>
            </w:pPr>
            <w:r>
              <w:rPr>
                <w:rFonts w:hint="eastAsia" w:ascii="宋体" w:hAnsi="宋体"/>
                <w:color w:val="auto"/>
                <w:highlight w:val="none"/>
              </w:rPr>
              <w:t xml:space="preserve">服务承诺表述模糊、内容不明确的，得2分；</w:t>
            </w:r>
            <w:r/>
          </w:p>
          <w:p>
            <w:pPr>
              <w:spacing w:line="360" w:lineRule="auto"/>
              <w:rPr>
                <w:rFonts w:ascii="宋体" w:hAnsi="宋体"/>
                <w:color w:val="auto"/>
                <w:highlight w:val="none"/>
              </w:rPr>
            </w:pPr>
            <w:r>
              <w:rPr>
                <w:rFonts w:hint="eastAsia" w:ascii="宋体" w:hAnsi="宋体"/>
                <w:color w:val="auto"/>
                <w:highlight w:val="none"/>
              </w:rPr>
              <w:t xml:space="preserve">未提供本项服务承诺的，本项不得分。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eastAsia" w:ascii="宋体" w:hAnsi="宋体" w:eastAsia="宋体"/>
                <w:b/>
                <w:bCs/>
                <w:color w:val="auto"/>
                <w:highlight w:val="none"/>
                <w:lang w:eastAsia="zh-CN"/>
              </w:rPr>
            </w:pPr>
            <w:r>
              <w:rPr>
                <w:rFonts w:hint="eastAsia" w:ascii="宋体" w:hAnsi="宋体"/>
                <w:b/>
                <w:bCs/>
                <w:color w:val="auto"/>
                <w:highlight w:val="none"/>
                <w:lang w:val="en-US" w:eastAsia="zh-CN"/>
              </w:rPr>
              <w:t xml:space="preserve">7</w:t>
            </w:r>
            <w:r/>
          </w:p>
        </w:tc>
      </w:tr>
      <w:tr>
        <w:trPr>
          <w:jc w:val="center"/>
          <w:trHeight w:val="0"/>
        </w:trPr>
        <w:tc>
          <w:tcPr>
            <w:tcW w:w="640" w:type="dxa"/>
            <w:vAlign w:val="center"/>
            <w:vMerge w:val="continue"/>
            <w:textDirection w:val="lrTb"/>
            <w:noWrap w:val="false"/>
          </w:tcPr>
          <w:p>
            <w:pPr>
              <w:jc w:val="center"/>
              <w:spacing w:line="360" w:lineRule="auto"/>
              <w:widowControl/>
              <w:rPr>
                <w:rFonts w:ascii="宋体" w:hAnsi="宋体"/>
                <w:b/>
                <w:bCs/>
                <w:color w:val="auto"/>
                <w:highlight w:val="none"/>
              </w:rPr>
            </w:pPr>
            <w:r>
              <w:rPr>
                <w:rFonts w:ascii="宋体" w:hAnsi="宋体"/>
                <w:b/>
                <w:bCs/>
                <w:color w:val="auto"/>
                <w:highlight w:val="none"/>
              </w:rPr>
            </w:r>
            <w:r/>
          </w:p>
        </w:tc>
        <w:tc>
          <w:tcPr>
            <w:tcW w:w="149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602" w:type="dxa"/>
            <w:vAlign w:val="center"/>
            <w:textDirection w:val="lrTb"/>
            <w:noWrap w:val="false"/>
          </w:tcPr>
          <w:p>
            <w:pPr>
              <w:spacing w:line="360" w:lineRule="auto"/>
              <w:rPr>
                <w:rFonts w:hint="eastAsia" w:ascii="宋体" w:hAnsi="宋体"/>
                <w:b/>
                <w:bCs/>
                <w:color w:val="auto"/>
                <w:highlight w:val="none"/>
                <w:lang w:val="en-US" w:eastAsia="zh-CN"/>
              </w:rPr>
            </w:pPr>
            <w:r>
              <w:rPr>
                <w:rFonts w:hint="eastAsia" w:ascii="宋体" w:hAnsi="宋体"/>
                <w:b/>
                <w:bCs/>
                <w:color w:val="auto"/>
                <w:highlight w:val="none"/>
              </w:rPr>
              <w:t xml:space="preserve">6、</w:t>
            </w:r>
            <w:r>
              <w:rPr>
                <w:rFonts w:hint="eastAsia" w:ascii="宋体" w:hAnsi="宋体"/>
                <w:b/>
                <w:bCs/>
                <w:color w:val="auto"/>
                <w:highlight w:val="none"/>
                <w:lang w:val="en-US" w:eastAsia="zh-CN"/>
              </w:rPr>
              <w:t xml:space="preserve">突发事件应急处理预案及迎检、重大活动、投诉处置、采购人交办事项应对方案及保障措施评委对照采购需求，对投标人提交的突发事件应急预案、迎检保障、重大活动保障、投诉处置、采购人交办事项应对方案及保障措施的科学性、合理性、针对性、可操作性进行评审：</w:t>
            </w:r>
            <w:r/>
          </w:p>
          <w:p>
            <w:pPr>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方案表述清晰完整，内容详实具体，各类处置及保障措施齐全，部分措施高于采购需求标准，职责分工明确，落地可行性强的，得8分；</w:t>
            </w:r>
            <w:r/>
          </w:p>
          <w:p>
            <w:pPr>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方案表述较为清晰，内容较为充实，各类处置及保障措施齐全，能够满足采购需求要求，具备落地可行性的，得6分；</w:t>
            </w:r>
            <w:r/>
          </w:p>
          <w:p>
            <w:pPr>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方案表述清晰度一般，内容基本完整，覆盖应急、迎检、重大活动、投诉、采购人交办事项主要处置保障内容，基本满足采购需求主要要求，无重大缺项的，得4分；</w:t>
            </w:r>
            <w:r/>
          </w:p>
          <w:p>
            <w:pPr>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方案表述模糊，内容存在缺漏，相关处置及保障措施不全或与采购需求存在偏差的，得2分；</w:t>
            </w:r>
            <w:r/>
          </w:p>
          <w:p>
            <w:pPr>
              <w:spacing w:line="360" w:lineRule="auto"/>
              <w:rPr>
                <w:rFonts w:hint="eastAsia"/>
                <w:color w:val="auto"/>
                <w:highlight w:val="none"/>
                <w:lang w:eastAsia="zh-CN"/>
              </w:rPr>
            </w:pPr>
            <w:r>
              <w:rPr>
                <w:rFonts w:hint="eastAsia" w:ascii="宋体" w:hAnsi="宋体"/>
                <w:color w:val="auto"/>
                <w:highlight w:val="none"/>
                <w:lang w:val="en-US" w:eastAsia="zh-CN"/>
              </w:rPr>
              <w:t xml:space="preserve">未提供本项方案的，本项不得分。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eastAsia" w:ascii="宋体" w:hAnsi="宋体" w:eastAsia="宋体"/>
                <w:b/>
                <w:bCs/>
                <w:color w:val="auto"/>
                <w:highlight w:val="none"/>
                <w:lang w:eastAsia="zh-CN"/>
              </w:rPr>
            </w:pPr>
            <w:r>
              <w:rPr>
                <w:rFonts w:hint="eastAsia" w:ascii="宋体" w:hAnsi="宋体"/>
                <w:b/>
                <w:bCs/>
                <w:color w:val="auto"/>
                <w:highlight w:val="none"/>
                <w:lang w:val="en-US" w:eastAsia="zh-CN"/>
              </w:rPr>
              <w:t xml:space="preserve">8</w:t>
            </w:r>
            <w:r/>
          </w:p>
        </w:tc>
      </w:tr>
      <w:tr>
        <w:trPr>
          <w:jc w:val="center"/>
          <w:trHeight w:val="0"/>
        </w:trPr>
        <w:tc>
          <w:tcPr>
            <w:tcW w:w="640" w:type="dxa"/>
            <w:vAlign w:val="center"/>
            <w:vMerge w:val="continue"/>
            <w:textDirection w:val="lrTb"/>
            <w:noWrap w:val="false"/>
          </w:tcPr>
          <w:p>
            <w:pPr>
              <w:jc w:val="center"/>
              <w:spacing w:line="360" w:lineRule="auto"/>
              <w:widowControl/>
              <w:rPr>
                <w:rFonts w:ascii="宋体" w:hAnsi="宋体"/>
                <w:b/>
                <w:bCs/>
                <w:color w:val="auto"/>
                <w:highlight w:val="none"/>
              </w:rPr>
            </w:pPr>
            <w:r>
              <w:rPr>
                <w:rFonts w:ascii="宋体" w:hAnsi="宋体"/>
                <w:b/>
                <w:bCs/>
                <w:color w:val="auto"/>
                <w:highlight w:val="none"/>
              </w:rPr>
            </w:r>
            <w:r/>
          </w:p>
        </w:tc>
        <w:tc>
          <w:tcPr>
            <w:tcW w:w="149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602" w:type="dxa"/>
            <w:vAlign w:val="center"/>
            <w:textDirection w:val="lrTb"/>
            <w:noWrap w:val="false"/>
          </w:tcPr>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7、养护档案资料管理制度及养护台账管理方案（含档案移交流程）评委对照采购需求，对投标人养护档案资料管理制度、档案移交流程、养护台账设置及编制措施的科学性、规范性、针对性、可操作性进行评审：</w:t>
            </w:r>
            <w:r/>
          </w:p>
          <w:p>
            <w:pPr>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方案表述清晰完整，内容详实具体，档案管理制度、移交流程、台账设置措施齐全规范，部分措施高于采购需求标准，落地可行性强的，得8分；</w:t>
            </w:r>
            <w:r/>
          </w:p>
          <w:p>
            <w:pPr>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方案表述较为清晰，内容较为充实，档案管理制度、移交流程、台账设置措施齐全规范，能够满足采购需求要求，具备落地可行性的，得6分；</w:t>
            </w:r>
            <w:r/>
          </w:p>
          <w:p>
            <w:pPr>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方案表述清晰度一般，内容基本完整，覆盖档案管理、档案移交、养护台账主要管理内容，基本满足采购需求主要要求，无重大缺项的，得4分；</w:t>
            </w:r>
            <w:r/>
          </w:p>
          <w:p>
            <w:pPr>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方案表述模糊，内容存在缺漏，档案、台账相关管理措施不全或与采购需求存在偏差的，得2分；</w:t>
            </w:r>
            <w:r/>
          </w:p>
          <w:p>
            <w:pPr>
              <w:spacing w:line="360" w:lineRule="auto"/>
              <w:rPr>
                <w:color w:val="auto"/>
                <w:highlight w:val="none"/>
              </w:rPr>
            </w:pPr>
            <w:r>
              <w:rPr>
                <w:rFonts w:hint="eastAsia" w:ascii="宋体" w:hAnsi="宋体"/>
                <w:color w:val="auto"/>
                <w:highlight w:val="none"/>
                <w:lang w:val="en-US" w:eastAsia="zh-CN"/>
              </w:rPr>
              <w:t xml:space="preserve">未提供本项方案的，本项不得分。</w:t>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eastAsia" w:ascii="宋体" w:hAnsi="宋体" w:eastAsia="宋体"/>
                <w:b/>
                <w:bCs/>
                <w:color w:val="auto"/>
                <w:highlight w:val="none"/>
                <w:lang w:eastAsia="zh-CN"/>
              </w:rPr>
            </w:pPr>
            <w:r>
              <w:rPr>
                <w:rFonts w:hint="eastAsia" w:ascii="宋体" w:hAnsi="宋体"/>
                <w:b/>
                <w:bCs/>
                <w:color w:val="auto"/>
                <w:highlight w:val="none"/>
                <w:lang w:val="en-US" w:eastAsia="zh-CN"/>
              </w:rPr>
              <w:t xml:space="preserve">8</w:t>
            </w:r>
            <w:r/>
          </w:p>
        </w:tc>
      </w:tr>
      <w:tr>
        <w:trPr>
          <w:jc w:val="center"/>
          <w:trHeight w:val="0"/>
        </w:trPr>
        <w:tc>
          <w:tcPr>
            <w:tcW w:w="640" w:type="dxa"/>
            <w:vAlign w:val="center"/>
            <w:textDirection w:val="lrTb"/>
            <w:noWrap w:val="false"/>
          </w:tcPr>
          <w:p>
            <w:pPr>
              <w:jc w:val="center"/>
              <w:spacing w:line="360" w:lineRule="auto"/>
              <w:widowControl/>
              <w:rPr>
                <w:rFonts w:hint="eastAsia" w:ascii="宋体" w:hAnsi="宋体" w:eastAsia="宋体"/>
                <w:b/>
                <w:bCs/>
                <w:color w:val="auto"/>
                <w:highlight w:val="none"/>
                <w:lang w:val="en-US" w:eastAsia="zh-CN"/>
              </w:rPr>
            </w:pPr>
            <w:r>
              <w:rPr>
                <w:rFonts w:hint="eastAsia" w:ascii="宋体" w:hAnsi="宋体"/>
                <w:b/>
                <w:bCs/>
                <w:color w:val="auto"/>
                <w:highlight w:val="none"/>
                <w:lang w:val="en-US" w:eastAsia="zh-CN"/>
              </w:rPr>
              <w:t xml:space="preserve">6</w:t>
            </w:r>
            <w:r/>
          </w:p>
        </w:tc>
        <w:tc>
          <w:tcPr>
            <w:tcW w:w="1499" w:type="dxa"/>
            <w:vAlign w:val="center"/>
            <w:textDirection w:val="lrTb"/>
            <w:noWrap w:val="false"/>
          </w:tcPr>
          <w:p>
            <w:pPr>
              <w:jc w:val="center"/>
              <w:spacing w:line="360" w:lineRule="auto"/>
              <w:widowControl/>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合计</w:t>
            </w:r>
            <w:r/>
          </w:p>
        </w:tc>
        <w:tc>
          <w:tcPr>
            <w:tcMar>
              <w:left w:w="108" w:type="dxa"/>
              <w:top w:w="0" w:type="dxa"/>
              <w:right w:w="108" w:type="dxa"/>
              <w:bottom w:w="0" w:type="dxa"/>
            </w:tcMar>
            <w:tcW w:w="6602"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Mar>
              <w:left w:w="108" w:type="dxa"/>
              <w:top w:w="0" w:type="dxa"/>
              <w:right w:w="108" w:type="dxa"/>
              <w:bottom w:w="0" w:type="dxa"/>
            </w:tcMar>
            <w:tcW w:w="891" w:type="dxa"/>
            <w:vAlign w:val="center"/>
            <w:textDirection w:val="lrTb"/>
            <w:noWrap w:val="false"/>
          </w:tcPr>
          <w:p>
            <w:pPr>
              <w:jc w:val="center"/>
              <w:spacing w:line="360" w:lineRule="auto"/>
              <w:widowControl/>
              <w:rPr>
                <w:rFonts w:hint="default" w:ascii="宋体" w:hAnsi="宋体"/>
                <w:b/>
                <w:bCs/>
                <w:color w:val="auto"/>
                <w:highlight w:val="none"/>
                <w:lang w:val="en-US" w:eastAsia="zh-CN"/>
              </w:rPr>
            </w:pPr>
            <w:r>
              <w:rPr>
                <w:rFonts w:hint="eastAsia" w:ascii="宋体" w:hAnsi="宋体"/>
                <w:b/>
                <w:bCs/>
                <w:color w:val="auto"/>
                <w:highlight w:val="none"/>
                <w:lang w:val="en-US" w:eastAsia="zh-CN"/>
              </w:rPr>
              <w:t xml:space="preserve">100</w:t>
            </w:r>
            <w:r/>
          </w:p>
        </w:tc>
      </w:tr>
    </w:tbl>
    <w:p>
      <w:pPr>
        <w:pStyle w:val="767"/>
        <w:jc w:val="center"/>
        <w:rPr>
          <w:rFonts w:hint="eastAsia" w:eastAsia="宋体"/>
          <w:highlight w:val="none"/>
          <w:lang w:val="en-US" w:eastAsia="zh-CN"/>
        </w:rPr>
      </w:pPr>
      <w:r>
        <w:rPr>
          <w:rFonts w:hint="eastAsia" w:eastAsia="宋体"/>
          <w:highlight w:val="none"/>
          <w:lang w:val="en-US" w:eastAsia="zh-CN"/>
        </w:rPr>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说明：</w:t>
      </w:r>
      <w:r/>
    </w:p>
    <w:p>
      <w:pPr>
        <w:spacing w:line="360" w:lineRule="auto"/>
        <w:rPr>
          <w:rFonts w:hint="eastAsia" w:ascii="宋体" w:hAnsi="宋体" w:cs="宋体"/>
          <w:b/>
          <w:bCs w:val="0"/>
          <w:sz w:val="21"/>
          <w:szCs w:val="21"/>
          <w:highlight w:val="none"/>
        </w:rPr>
      </w:pPr>
      <w:r>
        <w:rPr>
          <w:rFonts w:hint="eastAsia" w:ascii="宋体" w:hAnsi="宋体" w:cs="宋体"/>
          <w:bCs/>
          <w:sz w:val="21"/>
          <w:szCs w:val="21"/>
          <w:highlight w:val="none"/>
        </w:rPr>
        <w:t xml:space="preserve">1.所有认证、证明和业绩均以有效清晰的证明文件的</w:t>
      </w:r>
      <w:r>
        <w:rPr>
          <w:rFonts w:hint="eastAsia" w:ascii="宋体" w:hAnsi="宋体" w:cs="宋体"/>
          <w:bCs/>
          <w:sz w:val="21"/>
          <w:szCs w:val="21"/>
          <w:highlight w:val="none"/>
          <w:lang w:val="en-US" w:eastAsia="zh-CN"/>
        </w:rPr>
        <w:t xml:space="preserve">扫描件</w:t>
      </w:r>
      <w:r>
        <w:rPr>
          <w:rFonts w:hint="eastAsia" w:ascii="宋体" w:hAnsi="宋体" w:cs="宋体"/>
          <w:bCs/>
          <w:sz w:val="21"/>
          <w:szCs w:val="21"/>
          <w:highlight w:val="none"/>
        </w:rPr>
        <w:t xml:space="preserve">为依据。</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2.小微企业价格扣除</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2.1</w:t>
      </w:r>
      <w:r>
        <w:rPr>
          <w:rFonts w:hint="eastAsia" w:ascii="宋体" w:hAnsi="宋体" w:cs="宋体"/>
          <w:bCs/>
          <w:szCs w:val="21"/>
          <w:highlight w:val="none"/>
        </w:rPr>
        <w:t xml:space="preserve">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sz w:val="21"/>
          <w:szCs w:val="21"/>
          <w:highlight w:val="none"/>
        </w:rPr>
        <w:t xml:space="preserve">。</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3.监狱和戒毒企业的价格扣除</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3.1 本项目对监狱和戒毒企业，给予10%的价格扣除，用扣除后的价格参与评审。</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3.2 监狱企业需提供由省级以上监狱管理局、戒毒管理局（含新疆生产建设兵团）出具的属于监狱企业的证明文件。</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3.3 监狱企业标准请参照《关于政府采购支持监狱企业发展有关问题的通知》（财库〔2014〕68号）。</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4.残疾人福利性单位的价格扣除</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4.1 本项目对残疾人福利性单位，给予10%的价格扣除，用扣除后的价格参与评审。</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4.2 残疾人福利性单位需提供《残疾人福利性单位声明函》。</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4.3 残疾人福利性单位标准请参照《关于促进残疾人就业政府采购政策的通知》（财库〔2017〕141号）。</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5. 监狱企业、残疾人福利性单位属于小型、微型企业的，不重复享受政策。</w:t>
      </w:r>
      <w:r/>
    </w:p>
    <w:p>
      <w:pPr>
        <w:spacing w:line="360" w:lineRule="auto"/>
        <w:rPr>
          <w:rFonts w:hint="eastAsia" w:ascii="宋体" w:hAnsi="宋体" w:cs="宋体"/>
          <w:b/>
          <w:bCs/>
          <w:sz w:val="21"/>
          <w:szCs w:val="21"/>
          <w:highlight w:val="none"/>
        </w:rPr>
      </w:pPr>
      <w:r>
        <w:rPr>
          <w:rFonts w:hint="eastAsia" w:ascii="宋体" w:hAnsi="宋体" w:cs="宋体"/>
          <w:sz w:val="21"/>
          <w:szCs w:val="21"/>
          <w:highlight w:val="none"/>
        </w:rPr>
        <w:br w:type="page" w:clear="all"/>
      </w:r>
      <w:r/>
    </w:p>
    <w:p>
      <w:pPr>
        <w:pStyle w:val="711"/>
        <w:jc w:val="center"/>
        <w:spacing w:line="360" w:lineRule="auto"/>
        <w:rPr>
          <w:rFonts w:hint="eastAsia" w:ascii="宋体" w:hAnsi="宋体" w:cs="宋体"/>
          <w:highlight w:val="none"/>
        </w:rPr>
      </w:pPr>
      <w:r/>
      <w:bookmarkStart w:id="8" w:name="_Toc31739"/>
      <w:r/>
      <w:bookmarkStart w:id="9" w:name="_Toc481057147"/>
      <w:r/>
      <w:bookmarkStart w:id="10" w:name="_Hlk96071152"/>
      <w:r>
        <w:rPr>
          <w:rFonts w:hint="eastAsia" w:ascii="宋体" w:hAnsi="宋体" w:cs="宋体"/>
          <w:highlight w:val="none"/>
        </w:rPr>
        <w:t xml:space="preserve"> </w:t>
      </w:r>
      <w:bookmarkStart w:id="11" w:name="_Toc25308"/>
      <w:r>
        <w:rPr>
          <w:rFonts w:hint="eastAsia" w:ascii="宋体" w:hAnsi="宋体" w:cs="宋体"/>
          <w:highlight w:val="none"/>
        </w:rPr>
        <w:t xml:space="preserve">采购需求</w:t>
      </w:r>
      <w:bookmarkEnd w:id="8"/>
      <w:r/>
      <w:bookmarkEnd w:id="11"/>
      <w:r/>
      <w:bookmarkEnd w:id="9"/>
      <w:bookmarkEnd w:id="10"/>
      <w:r/>
    </w:p>
    <w:p>
      <w:pPr>
        <w:ind w:firstLine="413"/>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一、项目概况与招标范围</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1、地点及范围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:龙潭、红枫片区</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2、规模：具体内容详见招标文件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工作量</w:t>
      </w:r>
      <w:r>
        <w:rPr>
          <w:rFonts w:hint="eastAsia" w:ascii="宋体" w:hAnsi="宋体" w:eastAsia="宋体" w:cs="宋体"/>
          <w:color w:val="000000" w:themeColor="text1"/>
          <w:sz w:val="21"/>
          <w:szCs w:val="21"/>
          <w:highlight w:val="none"/>
          <w14:textFill>
            <w14:solidFill>
              <w14:schemeClr w14:val="tx1"/>
            </w14:solidFill>
          </w14:textFill>
        </w:rPr>
        <w:t xml:space="preserve">清单。（实际管养范围以清单为准）。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3、服务期：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1"/>
          <w:szCs w:val="21"/>
          <w:highlight w:val="none"/>
          <w14:textFill>
            <w14:solidFill>
              <w14:schemeClr w14:val="tx1"/>
            </w14:solidFill>
          </w14:textFill>
        </w:rPr>
        <w:t xml:space="preserve">年，合同一年一签，经考核合格后可续签下一年度合同。</w:t>
      </w:r>
      <w:r/>
    </w:p>
    <w:p>
      <w:pPr>
        <w:pStyle w:val="765"/>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二、技术部分</w:t>
      </w:r>
      <w:r/>
    </w:p>
    <w:p>
      <w:pPr>
        <w:pStyle w:val="765"/>
        <w:ind w:left="0" w:firstLine="211"/>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、设施量明细表</w:t>
      </w:r>
      <w:r/>
    </w:p>
    <w:p>
      <w:pPr>
        <w:pStyle w:val="765"/>
        <w:ind w:left="0" w:firstLine="211"/>
        <w:spacing w:line="360" w:lineRule="auto"/>
        <w:rPr>
          <w:rFonts w:hint="eastAsia" w:ascii="宋体" w:hAnsi="宋体" w:eastAsia="宋体" w:cs="宋体"/>
          <w:b/>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（1）日常养护单项限价（表中为单年预估量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 xml:space="preserve">）</w:t>
      </w:r>
      <w:r/>
    </w:p>
    <w:tbl>
      <w:tblPr>
        <w:tblStyle w:val="721"/>
        <w:tblW w:w="8538" w:type="dxa"/>
        <w:tblInd w:w="91" w:type="dxa"/>
        <w:tblLayout w:type="autofit"/>
        <w:tblCellMar>
          <w:left w:w="108" w:type="dxa"/>
          <w:top w:w="0" w:type="dxa"/>
          <w:right w:w="108" w:type="dxa"/>
          <w:bottom w:w="0" w:type="dxa"/>
        </w:tblCellMar>
        <w:tblLook w:val="04A0" w:firstRow="1" w:lastRow="0" w:firstColumn="1" w:lastColumn="0" w:noHBand="0" w:noVBand="1"/>
      </w:tblPr>
      <w:tblGrid>
        <w:gridCol w:w="708"/>
        <w:gridCol w:w="2564"/>
        <w:gridCol w:w="1852"/>
        <w:gridCol w:w="1040"/>
        <w:gridCol w:w="2374"/>
      </w:tblGrid>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widowControl/>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工作量（暂定）</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单项限价</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基本绿化养护</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755333.67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6.24元/</w:t>
            </w: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行道树</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7277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37.5</w:t>
            </w:r>
            <w:r>
              <w:rPr>
                <w:rFonts w:hint="eastAsia" w:ascii="宋体" w:hAnsi="宋体" w:eastAsia="宋体" w:cs="宋体"/>
                <w:color w:val="000000" w:themeColor="text1"/>
                <w:sz w:val="21"/>
                <w:szCs w:val="21"/>
                <w:highlight w:val="none"/>
                <w14:textFill>
                  <w14:solidFill>
                    <w14:schemeClr w14:val="tx1"/>
                  </w14:solidFill>
                </w14:textFill>
              </w:rPr>
              <w:t xml:space="preserve">元/株</w:t>
            </w:r>
            <w:r/>
          </w:p>
        </w:tc>
      </w:tr>
    </w:tbl>
    <w:p>
      <w:pPr>
        <w:ind w:firstLine="42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Cs/>
          <w:color w:val="auto"/>
          <w:sz w:val="21"/>
          <w:szCs w:val="21"/>
          <w:highlight w:val="none"/>
          <w:lang w:val="en-US" w:eastAsia="zh-CN"/>
        </w:rPr>
        <w:t xml:space="preserve">报价要求：以人民币为报价货币，所有投标报价均以人民币（元）为计算单位，所有投标报价均为含税价。具体报价内容及要求：①投标报价应当包括投标文件中列出的或隐含的为承担本项目所需的一切责任和义务所需的费用（应包含巡查、日常养护、设计、施工、安全文明环保施工措施、接水、接电、外部协调、检查、考核、车辆、应急服务、防汛抗旱、扫雪防冻、防台风等恶劣天气、验收、招标人下达的指令性任务等的所有含税费用，以及支付给员工的工资和国家强制缴纳的各种社会保障资金、</w:t>
      </w:r>
      <w:r>
        <w:rPr>
          <w:rFonts w:hint="eastAsia" w:ascii="宋体" w:hAnsi="宋体" w:eastAsia="宋体" w:cs="宋体"/>
          <w:b w:val="0"/>
          <w:bCs/>
          <w:color w:val="auto"/>
          <w:sz w:val="21"/>
          <w:szCs w:val="21"/>
          <w:highlight w:val="none"/>
          <w:lang w:val="en-US" w:eastAsia="zh-CN"/>
        </w:rPr>
        <w:t xml:space="preserve">保险费</w:t>
      </w:r>
      <w:r>
        <w:rPr>
          <w:rFonts w:hint="eastAsia" w:ascii="宋体" w:hAnsi="宋体" w:eastAsia="宋体" w:cs="宋体"/>
          <w:bCs/>
          <w:color w:val="auto"/>
          <w:sz w:val="21"/>
          <w:szCs w:val="21"/>
          <w:highlight w:val="none"/>
          <w:lang w:val="en-US" w:eastAsia="zh-CN"/>
        </w:rPr>
        <w:t xml:space="preserve">、相关福利待遇、加班费、体检费、服务所用设施设备折旧费、服务所用工具购置及维护费用、服务所用材料消耗费用、燃油费、管理费、利润、税费</w:t>
      </w:r>
      <w:r>
        <w:rPr>
          <w:rFonts w:hint="eastAsia" w:ascii="宋体" w:hAnsi="宋体" w:cs="宋体"/>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招标代理服务费、设施</w:t>
      </w:r>
      <w:r>
        <w:rPr>
          <w:rFonts w:hint="eastAsia" w:ascii="宋体" w:hAnsi="宋体" w:eastAsia="宋体" w:cs="宋体"/>
          <w:b w:val="0"/>
          <w:bCs/>
          <w:color w:val="auto"/>
          <w:sz w:val="21"/>
          <w:szCs w:val="21"/>
          <w:highlight w:val="none"/>
          <w:lang w:val="en-US" w:eastAsia="zh-CN"/>
        </w:rPr>
        <w:t xml:space="preserve">第三者责任险、公众责任险等</w:t>
      </w:r>
      <w:r>
        <w:rPr>
          <w:rFonts w:hint="eastAsia" w:ascii="宋体" w:hAnsi="宋体" w:cs="宋体"/>
          <w:b w:val="0"/>
          <w:bCs/>
          <w:color w:val="auto"/>
          <w:sz w:val="21"/>
          <w:szCs w:val="21"/>
          <w:highlight w:val="none"/>
          <w:lang w:val="en-US" w:eastAsia="zh-CN"/>
        </w:rPr>
        <w:t xml:space="preserve">保险费用</w:t>
      </w:r>
      <w:r>
        <w:rPr>
          <w:rFonts w:hint="eastAsia" w:ascii="宋体" w:hAnsi="宋体" w:eastAsia="宋体" w:cs="宋体"/>
          <w:bCs/>
          <w:color w:val="auto"/>
          <w:sz w:val="21"/>
          <w:szCs w:val="21"/>
          <w:highlight w:val="none"/>
          <w:lang w:val="en-US" w:eastAsia="zh-CN"/>
        </w:rPr>
        <w:t xml:space="preserve">以及政策性费用调整），达到招标人养护要求的相关费用，以及供应商认为需要的其他费用等。除合同另有规定外，应视为供应商不再有报价以外的任何附加费用。未列和没有填写的项目费用，应视为已包括在相关项目的报价中。②供应商报价应充分考虑</w:t>
      </w:r>
      <w:r>
        <w:rPr>
          <w:rFonts w:hint="eastAsia" w:ascii="宋体" w:hAnsi="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lang w:val="en-US" w:eastAsia="zh-CN"/>
        </w:rPr>
        <w:t xml:space="preserve">场地障碍条件和现场各种不利条件发生的可能性所带来的风险，应仔细阅读和理解招标文件中有关招标养护范围、设施维修养护内容、技术标准、</w:t>
      </w:r>
      <w:r>
        <w:rPr>
          <w:rFonts w:hint="eastAsia" w:ascii="宋体" w:hAnsi="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lang w:val="en-US" w:eastAsia="zh-CN"/>
        </w:rPr>
        <w:t xml:space="preserve">要求、质量目标、安全文明施工目标、合同义务和费用条款，并充分考察项目现场情况和条件（包括地下情况、交通条件、水电条件、场地条件等），结合企业自身条件进行报价。必须考虑自然的和人为的破坏、被盗等原因和风险，综合考虑目前现状（由供应商自行到现场勘察）。</w:t>
      </w:r>
      <w:r/>
    </w:p>
    <w:p>
      <w:pPr>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（2）日常养护设施量（表中为单年预估量</w:t>
      </w:r>
      <w:r>
        <w:rPr>
          <w:rFonts w:hint="eastAsia" w:ascii="宋体" w:hAnsi="宋体" w:cs="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 xml:space="preserve">）</w:t>
      </w:r>
      <w:r/>
    </w:p>
    <w:p>
      <w:pPr>
        <w:pStyle w:val="765"/>
        <w:jc w:val="center"/>
        <w:rPr>
          <w:rFonts w:hint="default" w:eastAsia="黑体"/>
          <w:highlight w:val="none"/>
          <w:lang w:val="en-US" w:eastAsia="zh-CN"/>
        </w:rPr>
      </w:pPr>
      <w:r>
        <w:rPr>
          <w:rFonts w:hint="eastAsia" w:ascii="宋体" w:hAnsi="宋体" w:eastAsia="宋体" w:cs="宋体"/>
          <w:b/>
          <w:bCs/>
          <w:sz w:val="21"/>
          <w:szCs w:val="21"/>
          <w:highlight w:val="none"/>
          <w:lang w:val="en-US" w:eastAsia="zh-CN"/>
        </w:rPr>
        <w:t xml:space="preserve">基本绿化养护及行道树养护</w:t>
      </w:r>
      <w:r/>
    </w:p>
    <w:tbl>
      <w:tblPr>
        <w:tblStyle w:val="721"/>
        <w:tblW w:w="83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48"/>
        <w:gridCol w:w="3371"/>
        <w:gridCol w:w="2423"/>
        <w:gridCol w:w="1536"/>
      </w:tblGrid>
      <w:tr>
        <w:trPr>
          <w:trHeight w:val="893"/>
        </w:trPr>
        <w:tc>
          <w:tcPr>
            <w:shd w:val="clear" w:color="auto" w:fill="8eb4e2"/>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8eb4e2"/>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道路</w:t>
            </w:r>
            <w:r/>
          </w:p>
        </w:tc>
        <w:tc>
          <w:tcPr>
            <w:shd w:val="clear" w:color="auto" w:fill="8eb4e2"/>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绿地测绘面积（㎡）</w:t>
            </w:r>
            <w:r/>
          </w:p>
        </w:tc>
        <w:tc>
          <w:tcPr>
            <w:shd w:val="clear" w:color="auto" w:fill="8eb4e2"/>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行道树数量（</w:t>
            </w:r>
            <w:r>
              <w:rPr>
                <w:rFonts w:hint="eastAsia" w:ascii="宋体" w:hAnsi="宋体" w:cs="宋体"/>
                <w:b/>
                <w:bCs/>
                <w:i w:val="0"/>
                <w:iCs w:val="0"/>
                <w:color w:val="000000"/>
                <w:sz w:val="22"/>
                <w:szCs w:val="22"/>
                <w:highlight w:val="none"/>
                <w:u w:val="none"/>
                <w:lang w:val="en-US" w:eastAsia="zh-CN" w:bidi="ar"/>
              </w:rPr>
              <w:t xml:space="preserve">株</w:t>
            </w:r>
            <w:r>
              <w:rPr>
                <w:rFonts w:hint="eastAsia" w:ascii="宋体" w:hAnsi="宋体" w:eastAsia="宋体" w:cs="宋体"/>
                <w:b/>
                <w:bCs/>
                <w:i w:val="0"/>
                <w:iCs w:val="0"/>
                <w:color w:val="000000"/>
                <w:sz w:val="22"/>
                <w:szCs w:val="22"/>
                <w:highlight w:val="none"/>
                <w:u w:val="none"/>
                <w:lang w:val="en-US" w:eastAsia="zh-CN" w:bidi="ar"/>
              </w:rPr>
              <w:t xml:space="preserve">）</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港城路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27757.87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641</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港际路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16338.61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287</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港通路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28289.84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267</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临港路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16064.68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376</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临港路东延</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21470.46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平港路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5734.94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111</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平江路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12806.82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141</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润阳东路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128393.53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777</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兴隆路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11913.34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107</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七乡河大道</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51580.58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998</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润博路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39331.91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371</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润阳路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39327.18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龙岸路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669.95 </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101</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龙岸南路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472.80 </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龙韬路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638.35 </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104</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枫谷路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2720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227 </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智芯路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2220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370 </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智联路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283 </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九龙山路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2920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227 </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智林路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340 </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站前路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 </w:t>
            </w:r>
            <w:r/>
          </w:p>
        </w:tc>
      </w:tr>
      <w:tr>
        <w:trPr>
          <w:trHeight w:val="710"/>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346地面辅道绿化</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236291.66 </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392"/>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汤龙路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105773.66 </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871</w:t>
            </w:r>
            <w:r/>
          </w:p>
        </w:tc>
      </w:tr>
      <w:tr>
        <w:trPr>
          <w:trHeight w:val="505"/>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港丰路（经二路）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355.25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r>
      <w:tr>
        <w:trPr>
          <w:trHeight w:val="505"/>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平昌路（纬二路）</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218.25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p>
        </w:tc>
      </w:tr>
      <w:tr>
        <w:trPr>
          <w:trHeight w:val="524"/>
        </w:trPr>
        <w:tc>
          <w:tcPr>
            <w:shd w:val="clear" w:color="auto" w:fill="ffffff"/>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7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755333.67 </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7277 </w:t>
            </w:r>
            <w:r/>
          </w:p>
        </w:tc>
      </w:tr>
    </w:tbl>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相关服务要求：</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养护内容范围具体如下：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1、严格按照南京市绿化养护管理日常考核标准及要求，完成本项目内绿化养护、秩序维护及卫生保洁等养护管理作业。建立与完善工作台账，如养护方</w:t>
      </w:r>
      <w:r>
        <w:rPr>
          <w:rFonts w:hint="eastAsia" w:ascii="宋体" w:hAnsi="宋体" w:cs="宋体"/>
          <w:color w:val="000000" w:themeColor="text1"/>
          <w:sz w:val="21"/>
          <w:szCs w:val="21"/>
          <w:highlight w:val="none"/>
          <w:lang w:eastAsia="zh-CN"/>
          <w14:textFill>
            <w14:solidFill>
              <w14:schemeClr w14:val="tx1"/>
            </w14:solidFill>
          </w14:textFill>
        </w:rPr>
        <w:t xml:space="preserve">台账资料</w:t>
      </w:r>
      <w:r>
        <w:rPr>
          <w:rFonts w:hint="eastAsia" w:ascii="宋体" w:hAnsi="宋体" w:eastAsia="宋体" w:cs="宋体"/>
          <w:color w:val="000000" w:themeColor="text1"/>
          <w:sz w:val="21"/>
          <w:szCs w:val="21"/>
          <w:highlight w:val="none"/>
          <w14:textFill>
            <w14:solidFill>
              <w14:schemeClr w14:val="tx1"/>
            </w14:solidFill>
          </w14:textFill>
        </w:rPr>
        <w:t xml:space="preserve">明显缺失或不满足市、区相关部门的检查要求，未在业主方规定时间内整改完成，每次扣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0.1</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2、对</w:t>
      </w:r>
      <w:r>
        <w:rPr>
          <w:rFonts w:hint="eastAsia" w:ascii="宋体" w:hAnsi="宋体" w:cs="宋体"/>
          <w:color w:val="000000" w:themeColor="text1"/>
          <w:sz w:val="21"/>
          <w:szCs w:val="21"/>
          <w:highlight w:val="none"/>
          <w:lang w:eastAsia="zh-CN"/>
          <w14:textFill>
            <w14:solidFill>
              <w14:schemeClr w14:val="tx1"/>
            </w14:solidFill>
          </w14:textFill>
        </w:rPr>
        <w:t xml:space="preserve">工作量表中</w:t>
      </w:r>
      <w:r>
        <w:rPr>
          <w:rFonts w:hint="eastAsia" w:ascii="宋体" w:hAnsi="宋体" w:eastAsia="宋体" w:cs="宋体"/>
          <w:color w:val="000000" w:themeColor="text1"/>
          <w:sz w:val="21"/>
          <w:szCs w:val="21"/>
          <w:highlight w:val="none"/>
          <w14:textFill>
            <w14:solidFill>
              <w14:schemeClr w14:val="tx1"/>
            </w14:solidFill>
          </w14:textFill>
        </w:rPr>
        <w:t xml:space="preserve">所列明的设施每天巡查不少于3次（早、中、晚），巡查车辆安装GPS,并纳入车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辆</w:t>
      </w:r>
      <w:r>
        <w:rPr>
          <w:rFonts w:hint="eastAsia" w:ascii="宋体" w:hAnsi="宋体" w:eastAsia="宋体" w:cs="宋体"/>
          <w:color w:val="000000" w:themeColor="text1"/>
          <w:sz w:val="21"/>
          <w:szCs w:val="21"/>
          <w:highlight w:val="none"/>
          <w14:textFill>
            <w14:solidFill>
              <w14:schemeClr w14:val="tx1"/>
            </w14:solidFill>
          </w14:textFill>
        </w:rPr>
        <w:t xml:space="preserve">管理系统。并每周提供巡查记录。每月按照业主要求提供：月度完成情况及下月计划（针对本项目细化可行的月度养护计划，其中包含拟投入的一线人员、机械设备及材料等明细；月度完成情况汇报，建议以PDCA管理模式进行编写），如不按要求提供，未在业主方规定时间内编制完成，每次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0.1</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4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破坏绿化设施、影响绿化景观、环境卫生等行为予以制止并及时上报，并对损毁设施及时整改到位；若因监管不力发生人为大面积毁绿或设施破坏，未在业主规定时限内恢复到位，依据南京市绿地占用的相关标准从养护经费中扣除相应费用；对于业主巡查下发的问题整改菜单，需在业主规定时限内及时整改，如在业主规定时限内未完成整改任务，业主方有权利选择第三方进行整改，涉及的整改费用按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指定的审计单位审计后的工程结算价在养护经费中予以扣除，同时保留对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不响应行为的处罚权利，整改后的设施量仍由养护方负责养护管理。</w:t>
      </w:r>
      <w:r/>
    </w:p>
    <w:p>
      <w:pPr>
        <w:ind w:firstLine="4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3、完成项目范围内突发性和重大性保障工作任务，如文明城市检查、重大活动环境保障等任务；制定防汛排涝、</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抗旱、</w:t>
      </w:r>
      <w:r>
        <w:rPr>
          <w:rFonts w:hint="eastAsia" w:ascii="宋体" w:hAnsi="宋体" w:eastAsia="宋体" w:cs="宋体"/>
          <w:color w:val="000000" w:themeColor="text1"/>
          <w:sz w:val="21"/>
          <w:szCs w:val="21"/>
          <w:highlight w:val="none"/>
          <w14:textFill>
            <w14:solidFill>
              <w14:schemeClr w14:val="tx1"/>
            </w14:solidFill>
          </w14:textFill>
        </w:rPr>
        <w:t xml:space="preserve">防台风、扫雪、防冻应急预案（成立防汛排涝、</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抗旱、</w:t>
      </w:r>
      <w:r>
        <w:rPr>
          <w:rFonts w:hint="eastAsia" w:ascii="宋体" w:hAnsi="宋体" w:eastAsia="宋体" w:cs="宋体"/>
          <w:color w:val="000000" w:themeColor="text1"/>
          <w:sz w:val="21"/>
          <w:szCs w:val="21"/>
          <w:highlight w:val="none"/>
          <w14:textFill>
            <w14:solidFill>
              <w14:schemeClr w14:val="tx1"/>
            </w14:solidFill>
          </w14:textFill>
        </w:rPr>
        <w:t xml:space="preserve">防台风、扫雪、防冻领导小组人员分工及细化的消险保障专项方案），防汛排涝、扫雪及防冻期间及执行重大保障任务期间，养护施工单位须按照业主要求提供24小时保障，重点指令性任务未完成的，每次扣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2分；因防汛排涝、创建迎查工作不力造成社会负面影响的，每次扣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2分；若连续发生三次，业主将有权与其终止合同。如由于养护方保障工作存在缺陷造成业主或第三方损失，一切费用由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承担，同时业主方保留对养护方处罚的权利。</w:t>
      </w:r>
      <w:r/>
    </w:p>
    <w:p>
      <w:pPr>
        <w:ind w:firstLine="4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完成项目范围内的抢险、消险、救灾工作。在消险过程中严格确保安全作业，并服从业主方的统一指挥和调动，参加全区抢险救灾工作。对突发性事件的应急预案做到定期和不定期演练，以便应对突发性事件。未及时发现安全隐患，因养护不到位造成安全生产责任的，每次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2分；突发事件现场处置不当，发生衍生事故的，每次扣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4分；发生重大安全生产责任事故，每次扣3</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分；以上发生的一切费用由养护方自行承担。</w:t>
      </w:r>
      <w:r/>
    </w:p>
    <w:p>
      <w:pPr>
        <w:ind w:firstLine="4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5、完成项目范围内各类信访、投诉、媒体曝光、举报，需在业主规定时限内及时整改并回复取得投诉方满意，如在业主规定时限内未完成整改任务，业主方有权利选择第三方进行整改，涉及的整改费用按照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指定的审计单位审计后的工程结算价在养护经费中予以扣除，同时保留对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不响应行为的处罚的权利（如因养护方消极响应造成恶劣影响的情况，业主方有权利无条件终止养护合同并对养护方进行处罚），由此造成的所有损失由养护方自行承担。</w:t>
      </w:r>
      <w:r/>
    </w:p>
    <w:p>
      <w:pPr>
        <w:ind w:firstLine="4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项目负责人、技术负责人、一线养护人员须按投标文件每周不少于6天，每天不少于8个小时在岗从事养护工作，每人每少一天扣0.1分，若项目负责人、技术负责人、当月出勤少于21天，则业主方有权中止合同，由此造成的所有损失由养护方自行承担。</w:t>
      </w:r>
      <w:r/>
    </w:p>
    <w:p>
      <w:pPr>
        <w:ind w:firstLine="4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highlight w:val="none"/>
        </w:rPr>
        <w:t xml:space="preserve">本项目的项目经理不得随意变更，如确需变更，应经采购人书面同意，并同时向采购人缴纳违约金2万元/人次。其他用工人员如需变更，需经采购人许可；每年人员变动不得超过总人数的10%。</w:t>
      </w:r>
      <w:r/>
    </w:p>
    <w:p>
      <w:pPr>
        <w:ind w:firstLine="4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7、养护方须按投标文件要求做好设备到位保障，如因设备不到位造成的养护缺陷产生的整改费用由养护方全部承担，业主方将从养护经费中予以扣除。</w:t>
      </w:r>
      <w:r/>
    </w:p>
    <w:p>
      <w:pPr>
        <w:ind w:firstLine="411"/>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、配备不少于</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名以上中、高级绿化工持证人员作为一线养护班组长进行人员管理；配备不少于1名中级或高级花卉工持证人员</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养护人员不少于40人</w:t>
      </w:r>
      <w:r>
        <w:rPr>
          <w:rFonts w:hint="eastAsia" w:ascii="宋体" w:hAnsi="宋体" w:eastAsia="宋体" w:cs="宋体"/>
          <w:color w:val="000000" w:themeColor="text1"/>
          <w:sz w:val="21"/>
          <w:szCs w:val="21"/>
          <w:highlight w:val="none"/>
          <w14:textFill>
            <w14:solidFill>
              <w14:schemeClr w14:val="tx1"/>
            </w14:solidFill>
          </w14:textFill>
        </w:rPr>
        <w:t xml:space="preserve">。年龄结构合理，男性一线职工配备60岁以下（如专业技能及身体条件较好，可适当放宽至65周岁以下）、女性一线职工配备55岁以下（如专业技能及身体健康，可适当放宽至60周岁以下）。</w:t>
      </w:r>
      <w:r/>
    </w:p>
    <w:p>
      <w:pPr>
        <w:ind w:firstLine="4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购买相关保险。</w:t>
      </w:r>
      <w:r/>
    </w:p>
    <w:p>
      <w:pPr>
        <w:ind w:firstLine="4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、合同期内，确保苗木缺失率每年均低于1%。</w:t>
      </w:r>
      <w:r/>
    </w:p>
    <w:p>
      <w:pPr>
        <w:ind w:firstLine="411"/>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每年必须完成4次业务培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训。</w:t>
      </w:r>
      <w:r/>
    </w:p>
    <w:p>
      <w:pPr>
        <w:ind w:firstLine="411"/>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中标片区需配备一定消防器材，积极配合建成区的消防演练</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13"/>
        <w:spacing w:line="360" w:lineRule="auto"/>
        <w:rPr>
          <w:rFonts w:hint="eastAsia" w:hAnsi="宋体" w:cs="宋体"/>
          <w:i w:val="0"/>
          <w:iCs w:val="0"/>
          <w:color w:val="000000"/>
          <w:sz w:val="21"/>
          <w:szCs w:val="21"/>
          <w:highlight w:val="none"/>
          <w:u w:val="none"/>
          <w:lang w:val="en-US" w:eastAsia="zh-CN" w:bidi="ar"/>
        </w:rPr>
      </w:pPr>
      <w:r>
        <w:rPr>
          <w:rFonts w:hint="eastAsia" w:ascii="宋体" w:hAnsi="宋体" w:cs="宋体"/>
          <w:b/>
          <w:bCs w:val="0"/>
          <w:color w:val="auto"/>
          <w:sz w:val="21"/>
          <w:szCs w:val="21"/>
          <w:highlight w:val="none"/>
          <w:lang w:val="en-US" w:eastAsia="zh-CN"/>
        </w:rPr>
        <w:t xml:space="preserve">14、中标供应商每年完成</w:t>
      </w:r>
      <w:r>
        <w:rPr>
          <w:rFonts w:hint="eastAsia" w:ascii="宋体" w:hAnsi="宋体" w:eastAsia="宋体" w:cs="宋体"/>
          <w:b/>
          <w:bCs w:val="0"/>
          <w:i w:val="0"/>
          <w:iCs w:val="0"/>
          <w:color w:val="auto"/>
          <w:sz w:val="21"/>
          <w:szCs w:val="21"/>
          <w:highlight w:val="none"/>
          <w:u w:val="none"/>
          <w:lang w:val="en-US" w:eastAsia="zh-CN" w:bidi="ar"/>
        </w:rPr>
        <w:t xml:space="preserve">种植地被</w:t>
      </w:r>
      <w:r>
        <w:rPr>
          <w:rFonts w:hint="eastAsia" w:ascii="宋体" w:hAnsi="宋体" w:cs="宋体"/>
          <w:b/>
          <w:bCs w:val="0"/>
          <w:i w:val="0"/>
          <w:iCs w:val="0"/>
          <w:color w:val="auto"/>
          <w:sz w:val="21"/>
          <w:szCs w:val="21"/>
          <w:highlight w:val="none"/>
          <w:u w:val="none"/>
          <w:lang w:val="en-US" w:eastAsia="zh-CN" w:bidi="ar"/>
        </w:rPr>
        <w:t xml:space="preserve">不少于</w:t>
      </w:r>
      <w:r>
        <w:rPr>
          <w:rFonts w:hint="eastAsia" w:ascii="宋体" w:hAnsi="宋体" w:eastAsia="宋体" w:cs="宋体"/>
          <w:b/>
          <w:bCs w:val="0"/>
          <w:i w:val="0"/>
          <w:iCs w:val="0"/>
          <w:color w:val="auto"/>
          <w:sz w:val="21"/>
          <w:szCs w:val="21"/>
          <w:highlight w:val="none"/>
          <w:u w:val="none"/>
          <w:lang w:val="en-US" w:eastAsia="zh-CN" w:bidi="ar"/>
        </w:rPr>
        <w:t xml:space="preserve">5000㎡</w:t>
      </w:r>
      <w:r>
        <w:rPr>
          <w:rFonts w:hint="eastAsia" w:ascii="宋体" w:hAnsi="宋体" w:cs="宋体"/>
          <w:b/>
          <w:bCs w:val="0"/>
          <w:color w:val="auto"/>
          <w:sz w:val="21"/>
          <w:szCs w:val="21"/>
          <w:highlight w:val="none"/>
          <w:lang w:val="en-US" w:eastAsia="zh-CN"/>
        </w:rPr>
        <w:t xml:space="preserve">，相关费用包含在本次报价中，由供应商自行考虑，后期不再另行支付。</w:t>
      </w:r>
      <w:r/>
    </w:p>
    <w:p>
      <w:pPr>
        <w:ind w:firstLine="413"/>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val="0"/>
          <w:i w:val="0"/>
          <w:iCs w:val="0"/>
          <w:color w:val="auto"/>
          <w:sz w:val="21"/>
          <w:szCs w:val="21"/>
          <w:highlight w:val="none"/>
          <w:u w:val="none"/>
          <w:lang w:val="en-US" w:eastAsia="zh-CN" w:bidi="ar"/>
        </w:rPr>
        <w:t xml:space="preserve">种植地被</w:t>
      </w:r>
      <w:r>
        <w:rPr>
          <w:rFonts w:hint="eastAsia" w:hAnsi="宋体" w:cs="宋体"/>
          <w:b/>
          <w:bCs w:val="0"/>
          <w:i w:val="0"/>
          <w:iCs w:val="0"/>
          <w:color w:val="auto"/>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金边麦冬、大吴风草、兰花三七、麦冬(综合考虑规格、种类)地被种植更换以</w:t>
      </w:r>
      <w:r>
        <w:rPr>
          <w:rFonts w:hint="eastAsia" w:hAnsi="宋体" w:cs="宋体"/>
          <w:i w:val="0"/>
          <w:iCs w:val="0"/>
          <w:color w:val="000000"/>
          <w:sz w:val="21"/>
          <w:szCs w:val="21"/>
          <w:highlight w:val="none"/>
          <w:u w:val="none"/>
          <w:lang w:val="en-US" w:eastAsia="zh-CN" w:bidi="ar"/>
        </w:rPr>
        <w:t xml:space="preserve">采购人</w:t>
      </w:r>
      <w:r>
        <w:rPr>
          <w:rFonts w:hint="eastAsia" w:ascii="宋体" w:hAnsi="宋体" w:eastAsia="宋体" w:cs="宋体"/>
          <w:i w:val="0"/>
          <w:iCs w:val="0"/>
          <w:color w:val="000000"/>
          <w:sz w:val="21"/>
          <w:szCs w:val="21"/>
          <w:highlight w:val="none"/>
          <w:u w:val="none"/>
          <w:lang w:val="en-US" w:eastAsia="zh-CN" w:bidi="ar"/>
        </w:rPr>
        <w:t xml:space="preserve">指令为准，品种经</w:t>
      </w:r>
      <w:r>
        <w:rPr>
          <w:rFonts w:hint="eastAsia" w:hAnsi="宋体" w:cs="宋体"/>
          <w:i w:val="0"/>
          <w:iCs w:val="0"/>
          <w:color w:val="000000"/>
          <w:sz w:val="21"/>
          <w:szCs w:val="21"/>
          <w:highlight w:val="none"/>
          <w:u w:val="none"/>
          <w:lang w:val="en-US" w:eastAsia="zh-CN" w:bidi="ar"/>
        </w:rPr>
        <w:t xml:space="preserve">采购人</w:t>
      </w:r>
      <w:r>
        <w:rPr>
          <w:rFonts w:hint="eastAsia" w:ascii="宋体" w:hAnsi="宋体" w:eastAsia="宋体" w:cs="宋体"/>
          <w:i w:val="0"/>
          <w:iCs w:val="0"/>
          <w:color w:val="000000"/>
          <w:sz w:val="21"/>
          <w:szCs w:val="21"/>
          <w:highlight w:val="none"/>
          <w:u w:val="none"/>
          <w:lang w:val="en-US" w:eastAsia="zh-CN" w:bidi="ar"/>
        </w:rPr>
        <w:t xml:space="preserve">确认；地被更换方案需提前报</w:t>
      </w:r>
      <w:r>
        <w:rPr>
          <w:rFonts w:hint="eastAsia" w:hAnsi="宋体" w:cs="宋体"/>
          <w:i w:val="0"/>
          <w:iCs w:val="0"/>
          <w:color w:val="000000"/>
          <w:sz w:val="21"/>
          <w:szCs w:val="21"/>
          <w:highlight w:val="none"/>
          <w:u w:val="none"/>
          <w:lang w:val="en-US" w:eastAsia="zh-CN" w:bidi="ar"/>
        </w:rPr>
        <w:t xml:space="preserve">采购人</w:t>
      </w:r>
      <w:r>
        <w:rPr>
          <w:rFonts w:hint="eastAsia" w:ascii="宋体" w:hAnsi="宋体" w:eastAsia="宋体" w:cs="宋体"/>
          <w:i w:val="0"/>
          <w:iCs w:val="0"/>
          <w:color w:val="000000"/>
          <w:sz w:val="21"/>
          <w:szCs w:val="21"/>
          <w:highlight w:val="none"/>
          <w:u w:val="none"/>
          <w:lang w:val="en-US" w:eastAsia="zh-CN" w:bidi="ar"/>
        </w:rPr>
        <w:t xml:space="preserve">确认，通过后实施</w:t>
      </w:r>
      <w:r>
        <w:rPr>
          <w:rFonts w:hint="eastAsia" w:hAnsi="宋体" w:cs="宋体"/>
          <w:i w:val="0"/>
          <w:iCs w:val="0"/>
          <w:color w:val="000000"/>
          <w:sz w:val="21"/>
          <w:szCs w:val="21"/>
          <w:highlight w:val="none"/>
          <w:u w:val="none"/>
          <w:lang w:val="en-US" w:eastAsia="zh-CN" w:bidi="ar"/>
        </w:rPr>
        <w:t xml:space="preserve">。</w:t>
      </w:r>
      <w:r/>
    </w:p>
    <w:p>
      <w:pPr>
        <w:ind w:firstLine="413"/>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三、养护期限及职责</w:t>
      </w:r>
      <w:r/>
    </w:p>
    <w:p>
      <w:pPr>
        <w:ind w:firstLine="457"/>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1"/>
          <w:szCs w:val="21"/>
          <w:highlight w:val="none"/>
          <w14:textFill>
            <w14:solidFill>
              <w14:schemeClr w14:val="tx1"/>
            </w14:solidFill>
          </w14:textFill>
        </w:rPr>
        <w:t xml:space="preserve">年，合同一年一签，经考核合格后可续签下一年度合同。</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1、承包养护期限内，</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
          <w:color w:val="000000" w:themeColor="text1"/>
          <w:sz w:val="21"/>
          <w:szCs w:val="21"/>
          <w:highlight w:val="none"/>
          <w14:textFill>
            <w14:solidFill>
              <w14:schemeClr w14:val="tx1"/>
            </w14:solidFill>
          </w14:textFill>
        </w:rPr>
        <w:t xml:space="preserve">应按照《江苏省城市园林绿化植物养护技术规定》上园林绿化养护操作规程及园林绿化养护质量标准，合理组织，精心养护，保质保量完成养护管理任务，并符合相关要求。 </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2、绿化设施及主要养护内容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修剪：根据各类植物的生长特点、立地环境、景观要求，按照操作规程适时进行。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施肥：根据各类植物的生长特点及植物对肥料的需要，要求年施肥不得少于2次以上，新种植物视生长情况，适时适量进行施肥，以保持各类植物的生长旺盛达到一定景观效果。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除草：各类绿地、树穴、绿带要结合松土及时清理各类杂草。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抹芽：主要用于乔木、大型灌木，对不定芽要及时清除，以保持树木骨架清晰，促使生长形态美观，营养集中。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病虫害防治：病虫害防治是园林植物养护中较为重要的手段和内容，要根据各类植物的寄生对象及时做好预测预报，及时采取措施防治。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抗旱、抗台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风</w:t>
      </w:r>
      <w:r>
        <w:rPr>
          <w:rFonts w:hint="eastAsia" w:ascii="宋体" w:hAnsi="宋体" w:eastAsia="宋体" w:cs="宋体"/>
          <w:color w:val="000000" w:themeColor="text1"/>
          <w:sz w:val="21"/>
          <w:szCs w:val="21"/>
          <w:highlight w:val="none"/>
          <w14:textFill>
            <w14:solidFill>
              <w14:schemeClr w14:val="tx1"/>
            </w14:solidFill>
          </w14:textFill>
        </w:rPr>
        <w:t xml:space="preserve">、抗涝：旱季及新种植物要及时进行灌溉，防止植物因脱水而造成枯死。台汛期间要做好加固、排涝抢险工作，防止植物受损。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清理绿地各种垃圾，保持绿地整洁。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（8）保持绿地中园路及广场的清洁，做到无垃圾、无杂草。</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3、养护达一级养护标准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（1）树木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A、生长正常，树冠基本完整，主侧枝分枝基本均匀，数量适宜，内膛通风透光。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B、叶色基本正常，有少量黄叶（生长季节）、焦叶、卷叶、有少量虫粪。</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C、枝干生长正常，无明显枯死枝，病虫害虽有发生，但能及时根除。</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D、开花灌木大部分进行修剪，球类修剪整齐、规整。</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（2）草坪</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A、生长良好，无明显杂草。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B、修剪高度符合要求，能及时处理堆料堆物。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C、草坪边界线切边清晰，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百慕大</w:t>
      </w:r>
      <w:r>
        <w:rPr>
          <w:rFonts w:hint="eastAsia" w:ascii="宋体" w:hAnsi="宋体" w:eastAsia="宋体" w:cs="宋体"/>
          <w:color w:val="000000" w:themeColor="text1"/>
          <w:sz w:val="21"/>
          <w:szCs w:val="21"/>
          <w:highlight w:val="none"/>
          <w14:textFill>
            <w14:solidFill>
              <w14:schemeClr w14:val="tx1"/>
            </w14:solidFill>
          </w14:textFill>
        </w:rPr>
        <w:t xml:space="preserve">草坪宿根杂草须人工挑除且冬季播种黑麦草。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D、草籽播撒，保证草坪四季常绿，枯黄期不超过两周；草坪施肥，一年至</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少三</w:t>
      </w:r>
      <w:r>
        <w:rPr>
          <w:rFonts w:hint="eastAsia" w:ascii="宋体" w:hAnsi="宋体" w:eastAsia="宋体" w:cs="宋体"/>
          <w:color w:val="000000" w:themeColor="text1"/>
          <w:sz w:val="21"/>
          <w:szCs w:val="21"/>
          <w:highlight w:val="none"/>
          <w14:textFill>
            <w14:solidFill>
              <w14:schemeClr w14:val="tx1"/>
            </w14:solidFill>
          </w14:textFill>
        </w:rPr>
        <w:t xml:space="preserve">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（3）花卉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A、全年更换花四次。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B、花卉生长正常，缺株、倒伏不超过3～5处，无枯枝残花。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C、花期基本整齐。</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D、无病虫危害，无枯枝残叶。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（4）绿篱及地被</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A、生长正常，无明显枯枝、断枝。</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B、修剪及时，形状较完整。</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C、无明显病虫害。</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D、基本无垃圾杂物。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E、无漏剪现象，杜绝修剪不规范。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（5）无较严重的人为损坏，对轻微或偶尔难以控制的人为损坏，能及时发现和处理；绿地、草坪内无堆物堆料，搭棚侵占等。</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养护</w:t>
      </w:r>
      <w:r>
        <w:rPr>
          <w:rFonts w:hint="eastAsia" w:ascii="宋体" w:hAnsi="宋体" w:eastAsia="宋体" w:cs="宋体"/>
          <w:b/>
          <w:color w:val="000000" w:themeColor="text1"/>
          <w:sz w:val="21"/>
          <w:szCs w:val="21"/>
          <w:highlight w:val="none"/>
          <w14:textFill>
            <w14:solidFill>
              <w14:schemeClr w14:val="tx1"/>
            </w14:solidFill>
          </w14:textFill>
        </w:rPr>
        <w:t xml:space="preserve">标准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行道树</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）树木长势茂盛，树冠完整丰满，主侧枝分布匀称</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）无枯枝、伤残枝、交叉枝、过密枝、徒长枝、并生枝，主干上无萌蘖枝。</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（3）无影响交通、架空线路、路灯、建筑、行人安全的树枝。</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）枝条修剪截面要平整，不留短桩。截面直径大于6厘米的伤</w:t>
      </w:r>
      <w:r>
        <w:rPr>
          <w:rFonts w:hint="eastAsia" w:ascii="宋体" w:hAnsi="宋体" w:cs="宋体"/>
          <w:color w:val="000000" w:themeColor="text1"/>
          <w:sz w:val="21"/>
          <w:szCs w:val="21"/>
          <w:highlight w:val="none"/>
          <w:lang w:val="en-US" w:eastAsia="zh-CN"/>
          <w14:textFill>
            <w14:solidFill>
              <w14:schemeClr w14:val="tx1"/>
            </w14:solidFill>
          </w14:textFill>
        </w:rPr>
        <w:t xml:space="preserve">口</w:t>
      </w:r>
      <w:r>
        <w:rPr>
          <w:rFonts w:hint="eastAsia" w:ascii="宋体" w:hAnsi="宋体" w:eastAsia="宋体" w:cs="宋体"/>
          <w:color w:val="000000" w:themeColor="text1"/>
          <w:sz w:val="21"/>
          <w:szCs w:val="21"/>
          <w:highlight w:val="none"/>
          <w14:textFill>
            <w14:solidFill>
              <w14:schemeClr w14:val="tx1"/>
            </w14:solidFill>
          </w14:textFill>
        </w:rPr>
        <w:t xml:space="preserve">要涂防腐剂。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）无明显病虫害迹象，树干无未处理的腐洞，如有需及时处理，及时汇报，及时反馈，达到良好景观效果。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）树体无钉挂物、悬挂物。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）无乱涂写、乱张贴、乱刻画现象。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）树穴内无杂草、杂物、垃圾、粪便、无黄土裸露。</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）树木每年冬季树干刷白一次，高度1.2米。</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（10）利用养护周期内的时间对缺损行道树进行补种。</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绿篱、球类、色块</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）枝条茂密，生长健壮。</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）修剪成形、层次分明、线条流畅，曲线处弧度圆润丰满。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（3）观花植物按时茂盛开花，观果植物正常结果。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）无死株、缺株、断档现象。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）无枯枝、断枝、枯叶，无脱脚现象。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）无明显病虫危害迹象。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）基部无杂草、杂物、垃圾、粪便等。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）枝叶表面及球面、篱面无悬挂物、晾晒物。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）与草坪交接处切边整齐，宽度小于15CM。</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花灌木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）植株生长旺盛，枝叶健壮，分布均匀，造型美观。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）无枯枝残叶，树枝分布均匀，疏密度合宜，整形修剪与环境要求协调。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）无明显病虫危害迹象。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）观花植物按时茂盛开花，观果植物正常结果。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）植株下无杂草、杂物、垃圾、粪便等。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）枝叶上无钉挂物和晾晒物。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）观花植物每年在休眠期施有机肥（基肥）一次；花前花后各追肥一次。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草坪：</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）草坪生长健壮，覆盖率达98%以上，生长期无枯黄现象。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）草坪内无低洼积水处，无明显裸露地。</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（3）推剪平整，坚持1/3原则，冷季型草高不超过10CM，暖季型草高不超过7CM，修剪后剪口无撕裂现象。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）草坪外边缘及树坛、花坛、花境、片植绿篱边缘要边清晰整齐，宽度小于15CM。</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）草坪基本无病虫危害状，病虫受害率控制在5%以下。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）草坪上无修剪残留草屑、杂物，基本无杂草，无乱停乱放现象。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）冷季型草视生长情况，平均每月修剪2-3次。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花坛花境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）植株生长健壮，组团结构和群体效果好，高低错落有序。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）观花植物适时开花，保持春、夏、秋三季有花，开花不断，此起彼落，季相变化明显。</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（3）花卉色彩鲜艳，观赏期长。无病虫危害迹象。无死株、缺株。</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）土壤肥沃疏松，无杂草、杂物、残花败叶。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）与草坪交接处切边清晰整齐，宽度小于15CM。</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）围栏砌体完好无损，和谐美观。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）一、二年生草花及明换花。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）及时整形修剪、更新、换植。</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）按设计要求，保持全年四季有花，无黄土裸露现象。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）部分品种或全部品种植株衰败时，应及时换花。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盆、钵、花箱、花伞</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）植株生长旺盛，枝叶健壮，分布均匀，造型美观。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）无枯枝黄叶、残花。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）无病虫危害迹象。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）观花植物按时茂盛开花，观果植物正常结果。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）植株下和容器内无杂草、杂物、叶面清洁。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）容器完整清洁，容器外观、规格、色彩与植物要协调。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）排水要畅通，植株不得出现失水萎蔫现象。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）换花及时，全年四季有花，花开不断。</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）单位摆放鲜花，设计造型美观，色彩搭配协调，及时维护、及时清除败花盆钵，及时清洗场地，保持路面本色化。</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1"/>
          <w:szCs w:val="21"/>
          <w:highlight w:val="none"/>
          <w14:textFill>
            <w14:solidFill>
              <w14:schemeClr w14:val="tx1"/>
            </w14:solidFill>
          </w14:textFill>
        </w:rPr>
        <w:t xml:space="preserve">、对本养护项目实施养护管理所用的一切劳动力、材料、设备和服务由</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
          <w:color w:val="000000" w:themeColor="text1"/>
          <w:sz w:val="21"/>
          <w:szCs w:val="21"/>
          <w:highlight w:val="none"/>
          <w14:textFill>
            <w14:solidFill>
              <w14:schemeClr w14:val="tx1"/>
            </w14:solidFill>
          </w14:textFill>
        </w:rPr>
        <w:t xml:space="preserve">自行组织，由此产生的一切费用由</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
          <w:color w:val="000000" w:themeColor="text1"/>
          <w:sz w:val="21"/>
          <w:szCs w:val="21"/>
          <w:highlight w:val="none"/>
          <w14:textFill>
            <w14:solidFill>
              <w14:schemeClr w14:val="tx1"/>
            </w14:solidFill>
          </w14:textFill>
        </w:rPr>
        <w:t xml:space="preserve">承担。</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服务期</w:t>
      </w:r>
      <w:r>
        <w:rPr>
          <w:rFonts w:hint="eastAsia" w:ascii="宋体" w:hAnsi="宋体" w:eastAsia="宋体" w:cs="宋体"/>
          <w:b/>
          <w:color w:val="000000" w:themeColor="text1"/>
          <w:sz w:val="21"/>
          <w:szCs w:val="21"/>
          <w:highlight w:val="none"/>
          <w14:textFill>
            <w14:solidFill>
              <w14:schemeClr w14:val="tx1"/>
            </w14:solidFill>
          </w14:textFill>
        </w:rPr>
        <w:t xml:space="preserve">内，本合同养护项目量发生减少及毁损的，</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
          <w:color w:val="000000" w:themeColor="text1"/>
          <w:sz w:val="21"/>
          <w:szCs w:val="21"/>
          <w:highlight w:val="none"/>
          <w14:textFill>
            <w14:solidFill>
              <w14:schemeClr w14:val="tx1"/>
            </w14:solidFill>
          </w14:textFill>
        </w:rPr>
        <w:t xml:space="preserve">应及时补齐或修复，并自行承担所需费用。</w:t>
      </w:r>
      <w:r>
        <w:rPr>
          <w:rFonts w:hint="eastAsia" w:ascii="宋体" w:hAnsi="宋体" w:eastAsia="宋体" w:cs="宋体"/>
          <w:color w:val="000000" w:themeColor="text1"/>
          <w:sz w:val="21"/>
          <w:szCs w:val="21"/>
          <w:highlight w:val="none"/>
          <w14:textFill>
            <w14:solidFill>
              <w14:schemeClr w14:val="tx1"/>
            </w14:solidFill>
          </w14:textFill>
        </w:rPr>
        <w:t xml:space="preserve">合同期限届满时，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应保证本合同养护项目设施量完好无损。未完好的，由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负责补齐或修复。届时，未补齐或修复的，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可自行或委托他人补齐或修复，费用由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负责。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应定期向我方汇报养护管理计划及有关措施。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必须重视安全生产，确保全年不出安全责任事故。养护期间，养护工人由于操作不规范等因素造成的安全责任事故，由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承担一切责任及损失。</w:t>
      </w:r>
      <w:r/>
    </w:p>
    <w:p>
      <w:pPr>
        <w:ind w:firstLine="42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、养护必须符合质量要求，若不符合其质量要求，由供应商无偿返工。若因供应商原因不能按时保质完成，则采购人有权另外安排单位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完成</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，其相应养护费用将从供应商养护费用中扣除。</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2"/>
        <w:spacing w:line="360" w:lineRule="auto"/>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四、考核</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办法</w:t>
      </w:r>
      <w:r/>
    </w:p>
    <w:p>
      <w:pPr>
        <w:pStyle w:val="731"/>
        <w:ind w:left="426" w:right="109"/>
        <w:jc w:val="center"/>
        <w:rPr>
          <w:rFonts w:hint="eastAsia" w:ascii="宋体" w:hAnsi="宋体" w:eastAsia="宋体" w:cs="宋体"/>
          <w:color w:val="000000" w:themeColor="text1"/>
          <w:sz w:val="21"/>
          <w:szCs w:val="21"/>
          <w:highlight w:val="none"/>
          <w14:textFill>
            <w14:solidFill>
              <w14:schemeClr w14:val="tx1"/>
            </w14:solidFill>
          </w14:textFill>
        </w:rPr>
      </w:pPr>
      <w:r/>
      <w:bookmarkStart w:id="12" w:name="_Hlk108161350"/>
      <w:r>
        <w:rPr>
          <w:rFonts w:hint="eastAsia" w:ascii="仿宋" w:hAnsi="仿宋" w:eastAsia="仿宋" w:cs="仿宋"/>
          <w:b/>
          <w:sz w:val="21"/>
          <w:szCs w:val="21"/>
          <w:highlight w:val="none"/>
          <w:lang w:val="en-US" w:eastAsia="zh-CN"/>
        </w:rPr>
        <w:t xml:space="preserve">市场化</w:t>
      </w:r>
      <w:r>
        <w:rPr>
          <w:rFonts w:hint="eastAsia" w:ascii="仿宋" w:hAnsi="仿宋" w:eastAsia="仿宋" w:cs="仿宋"/>
          <w:b/>
          <w:sz w:val="21"/>
          <w:szCs w:val="21"/>
          <w:highlight w:val="none"/>
        </w:rPr>
        <w:t xml:space="preserve">养护考核办法</w:t>
      </w:r>
      <w:r>
        <w:rPr>
          <w:rFonts w:hint="eastAsia" w:ascii="仿宋" w:hAnsi="仿宋" w:eastAsia="仿宋" w:cs="仿宋"/>
          <w:b/>
          <w:sz w:val="21"/>
          <w:szCs w:val="21"/>
          <w:highlight w:val="none"/>
          <w:lang w:eastAsia="zh-CN"/>
        </w:rPr>
        <w:t xml:space="preserve">（</w:t>
      </w:r>
      <w:r>
        <w:rPr>
          <w:rFonts w:hint="eastAsia" w:ascii="仿宋" w:hAnsi="仿宋" w:eastAsia="仿宋" w:cs="仿宋"/>
          <w:b/>
          <w:sz w:val="21"/>
          <w:szCs w:val="21"/>
          <w:highlight w:val="none"/>
          <w:lang w:val="en-US" w:eastAsia="zh-CN"/>
        </w:rPr>
        <w:t xml:space="preserve">暂定</w:t>
      </w:r>
      <w:r>
        <w:rPr>
          <w:rFonts w:hint="eastAsia" w:ascii="仿宋" w:hAnsi="仿宋" w:eastAsia="仿宋" w:cs="仿宋"/>
          <w:b/>
          <w:sz w:val="21"/>
          <w:szCs w:val="21"/>
          <w:highlight w:val="none"/>
          <w:lang w:eastAsia="zh-CN"/>
        </w:rPr>
        <w:t xml:space="preserve">）</w:t>
      </w:r>
      <w:bookmarkEnd w:id="12"/>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一、考核范围</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lang w:eastAsia="zh-CN"/>
        </w:rPr>
        <w:t xml:space="preserve">适用于南京经济技术开发区范围内市政设施管养、绿化养护、交通设施维护、桥梁养护</w:t>
      </w:r>
      <w:r>
        <w:rPr>
          <w:rFonts w:hint="eastAsia" w:ascii="仿宋" w:hAnsi="仿宋" w:eastAsia="仿宋" w:cs="仿宋"/>
          <w:bCs/>
          <w:sz w:val="21"/>
          <w:szCs w:val="21"/>
          <w:highlight w:val="none"/>
        </w:rPr>
        <w:t xml:space="preserve">等。</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二、考核主体</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南京市栖霞区城市管理局</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三、考核方式</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考核分为上级主管部门考核、日常考核、定期考核、资料台账考核四种方式，总分值</w:t>
      </w:r>
      <w:r>
        <w:rPr>
          <w:rFonts w:hint="eastAsia" w:ascii="仿宋" w:hAnsi="仿宋" w:eastAsia="仿宋" w:cs="仿宋"/>
          <w:bCs/>
          <w:sz w:val="21"/>
          <w:szCs w:val="21"/>
          <w:highlight w:val="none"/>
          <w:lang w:val="en-US" w:eastAsia="zh-CN"/>
        </w:rPr>
        <w:t xml:space="preserve">100</w:t>
      </w:r>
      <w:r>
        <w:rPr>
          <w:rFonts w:hint="eastAsia" w:ascii="仿宋" w:hAnsi="仿宋" w:eastAsia="仿宋" w:cs="仿宋"/>
          <w:bCs/>
          <w:sz w:val="21"/>
          <w:szCs w:val="21"/>
          <w:highlight w:val="none"/>
        </w:rPr>
        <w:t xml:space="preserve">分。 </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rPr>
        <w:t xml:space="preserve">1、上级主管部门考核</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lang w:val="en-US" w:eastAsia="zh-CN"/>
        </w:rPr>
        <w:t xml:space="preserve">上级考核如有就采用</w:t>
      </w:r>
      <w:r>
        <w:rPr>
          <w:rFonts w:hint="eastAsia" w:ascii="仿宋" w:hAnsi="仿宋" w:eastAsia="仿宋" w:cs="仿宋"/>
          <w:bCs/>
          <w:sz w:val="21"/>
          <w:szCs w:val="21"/>
          <w:highlight w:val="none"/>
          <w:lang w:eastAsia="zh-CN"/>
        </w:rPr>
        <w:t xml:space="preserve">）</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（1）有上级业务主管部门考核排名的，如市政管养、绿化养护。以上级业务主管部门月度考评通报为依据。采用加减分方式进行考核。同一考核分组内，第一名加</w:t>
      </w:r>
      <w:r>
        <w:rPr>
          <w:rFonts w:hint="eastAsia" w:ascii="仿宋" w:hAnsi="仿宋" w:eastAsia="仿宋" w:cs="仿宋"/>
          <w:bCs/>
          <w:sz w:val="21"/>
          <w:szCs w:val="21"/>
          <w:highlight w:val="none"/>
          <w:lang w:val="en-US" w:eastAsia="zh-CN"/>
        </w:rPr>
        <w:t xml:space="preserve">2</w:t>
      </w:r>
      <w:r>
        <w:rPr>
          <w:rFonts w:hint="eastAsia" w:ascii="仿宋" w:hAnsi="仿宋" w:eastAsia="仿宋" w:cs="仿宋"/>
          <w:bCs/>
          <w:sz w:val="21"/>
          <w:szCs w:val="21"/>
          <w:highlight w:val="none"/>
        </w:rPr>
        <w:t xml:space="preserve">分，末位名次扣</w:t>
      </w:r>
      <w:r>
        <w:rPr>
          <w:rFonts w:hint="eastAsia" w:ascii="仿宋" w:hAnsi="仿宋" w:eastAsia="仿宋" w:cs="仿宋"/>
          <w:bCs/>
          <w:sz w:val="21"/>
          <w:szCs w:val="21"/>
          <w:highlight w:val="none"/>
          <w:lang w:val="en-US" w:eastAsia="zh-CN"/>
        </w:rPr>
        <w:t xml:space="preserve">2</w:t>
      </w:r>
      <w:r>
        <w:rPr>
          <w:rFonts w:hint="eastAsia" w:ascii="仿宋" w:hAnsi="仿宋" w:eastAsia="仿宋" w:cs="仿宋"/>
          <w:bCs/>
          <w:sz w:val="21"/>
          <w:szCs w:val="21"/>
          <w:highlight w:val="none"/>
        </w:rPr>
        <w:t xml:space="preserve">分，其它名次不计分。（例：郊园区组共五组评比，则第一名加</w:t>
      </w:r>
      <w:r>
        <w:rPr>
          <w:rFonts w:hint="eastAsia" w:ascii="仿宋" w:hAnsi="仿宋" w:eastAsia="仿宋" w:cs="仿宋"/>
          <w:bCs/>
          <w:sz w:val="21"/>
          <w:szCs w:val="21"/>
          <w:highlight w:val="none"/>
          <w:lang w:val="en-US" w:eastAsia="zh-CN"/>
        </w:rPr>
        <w:t xml:space="preserve">2</w:t>
      </w:r>
      <w:r>
        <w:rPr>
          <w:rFonts w:hint="eastAsia" w:ascii="仿宋" w:hAnsi="仿宋" w:eastAsia="仿宋" w:cs="仿宋"/>
          <w:bCs/>
          <w:sz w:val="21"/>
          <w:szCs w:val="21"/>
          <w:highlight w:val="none"/>
        </w:rPr>
        <w:t xml:space="preserve">分，第二名、第三名、第四名不计分，第五名扣</w:t>
      </w:r>
      <w:r>
        <w:rPr>
          <w:rFonts w:hint="eastAsia" w:ascii="仿宋" w:hAnsi="仿宋" w:eastAsia="仿宋" w:cs="仿宋"/>
          <w:bCs/>
          <w:sz w:val="21"/>
          <w:szCs w:val="21"/>
          <w:highlight w:val="none"/>
          <w:lang w:val="en-US" w:eastAsia="zh-CN"/>
        </w:rPr>
        <w:t xml:space="preserve">2</w:t>
      </w:r>
      <w:r>
        <w:rPr>
          <w:rFonts w:hint="eastAsia" w:ascii="仿宋" w:hAnsi="仿宋" w:eastAsia="仿宋" w:cs="仿宋"/>
          <w:bCs/>
          <w:sz w:val="21"/>
          <w:szCs w:val="21"/>
          <w:highlight w:val="none"/>
        </w:rPr>
        <w:t xml:space="preserve">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（2）有上级业务主管部门考核但考核分组内区域小于等于3组或不排名的，如</w:t>
      </w:r>
      <w:r>
        <w:rPr>
          <w:rFonts w:hint="eastAsia" w:ascii="仿宋" w:hAnsi="仿宋" w:eastAsia="仿宋" w:cs="仿宋"/>
          <w:bCs/>
          <w:sz w:val="21"/>
          <w:szCs w:val="21"/>
          <w:highlight w:val="none"/>
          <w:lang w:val="en-US" w:eastAsia="zh-CN"/>
        </w:rPr>
        <w:t xml:space="preserve">信号灯等</w:t>
      </w:r>
      <w:r>
        <w:rPr>
          <w:rFonts w:hint="eastAsia" w:ascii="仿宋" w:hAnsi="仿宋" w:eastAsia="仿宋" w:cs="仿宋"/>
          <w:bCs/>
          <w:sz w:val="21"/>
          <w:szCs w:val="21"/>
          <w:highlight w:val="none"/>
        </w:rPr>
        <w:t xml:space="preserve">设施维护。上级业务主管部门当月提出问题的，</w:t>
      </w:r>
      <w:r>
        <w:rPr>
          <w:rFonts w:hint="eastAsia" w:ascii="仿宋" w:hAnsi="仿宋" w:eastAsia="仿宋" w:cs="仿宋"/>
          <w:bCs/>
          <w:sz w:val="21"/>
          <w:szCs w:val="21"/>
          <w:highlight w:val="none"/>
          <w:lang w:val="en-US" w:eastAsia="zh-CN"/>
        </w:rPr>
        <w:t xml:space="preserve">百</w:t>
      </w:r>
      <w:r>
        <w:rPr>
          <w:rFonts w:hint="eastAsia" w:ascii="仿宋" w:hAnsi="仿宋" w:eastAsia="仿宋" w:cs="仿宋"/>
          <w:bCs/>
          <w:sz w:val="21"/>
          <w:szCs w:val="21"/>
          <w:highlight w:val="none"/>
        </w:rPr>
        <w:t xml:space="preserve">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（3）暂未纳入上级业务主管部门考核的，如交通设施维护、建成区以外的市政设施管养及绿化养护等。不扣分。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sz w:val="21"/>
          <w:szCs w:val="21"/>
          <w:highlight w:val="none"/>
          <w:lang w:val="en-US" w:eastAsia="zh-CN"/>
        </w:rPr>
        <w:t xml:space="preserve">分管领导</w:t>
      </w:r>
      <w:r>
        <w:rPr>
          <w:rFonts w:hint="eastAsia" w:ascii="仿宋" w:hAnsi="仿宋" w:eastAsia="仿宋" w:cs="仿宋"/>
          <w:bCs/>
          <w:sz w:val="21"/>
          <w:szCs w:val="21"/>
          <w:highlight w:val="none"/>
        </w:rPr>
        <w:t xml:space="preserve">签字同意后，予以调整。</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2、日常考核</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扣分项：各业务</w:t>
      </w:r>
      <w:r>
        <w:rPr>
          <w:rFonts w:hint="eastAsia" w:ascii="仿宋" w:hAnsi="仿宋" w:eastAsia="仿宋" w:cs="仿宋"/>
          <w:bCs/>
          <w:sz w:val="21"/>
          <w:szCs w:val="21"/>
          <w:highlight w:val="none"/>
          <w:lang w:val="en-US" w:eastAsia="zh-CN"/>
        </w:rPr>
        <w:t xml:space="preserve">科室</w:t>
      </w:r>
      <w:r>
        <w:rPr>
          <w:rFonts w:hint="eastAsia" w:ascii="仿宋" w:hAnsi="仿宋" w:eastAsia="仿宋" w:cs="仿宋"/>
          <w:bCs/>
          <w:sz w:val="21"/>
          <w:szCs w:val="21"/>
          <w:highlight w:val="none"/>
        </w:rPr>
        <w:t xml:space="preserve">、考核</w:t>
      </w:r>
      <w:r>
        <w:rPr>
          <w:rFonts w:hint="eastAsia" w:ascii="仿宋" w:hAnsi="仿宋" w:eastAsia="仿宋" w:cs="仿宋"/>
          <w:bCs/>
          <w:sz w:val="21"/>
          <w:szCs w:val="21"/>
          <w:highlight w:val="none"/>
          <w:lang w:val="en-US" w:eastAsia="zh-CN"/>
        </w:rPr>
        <w:t xml:space="preserve">组</w:t>
      </w:r>
      <w:r>
        <w:rPr>
          <w:rFonts w:hint="eastAsia" w:ascii="仿宋" w:hAnsi="仿宋" w:eastAsia="仿宋" w:cs="仿宋"/>
          <w:bCs/>
          <w:sz w:val="21"/>
          <w:szCs w:val="21"/>
          <w:highlight w:val="none"/>
        </w:rPr>
        <w:t xml:space="preserve">人员拍摄的工单，每一条扣</w:t>
      </w:r>
      <w:r>
        <w:rPr>
          <w:rFonts w:hint="eastAsia" w:ascii="仿宋" w:hAnsi="仿宋" w:eastAsia="仿宋" w:cs="仿宋"/>
          <w:bCs/>
          <w:sz w:val="21"/>
          <w:szCs w:val="21"/>
          <w:highlight w:val="none"/>
          <w:lang w:val="en-US" w:eastAsia="zh-CN"/>
        </w:rPr>
        <w:t xml:space="preserve">0.1</w:t>
      </w:r>
      <w:r>
        <w:rPr>
          <w:rFonts w:hint="eastAsia" w:ascii="仿宋" w:hAnsi="仿宋" w:eastAsia="仿宋" w:cs="仿宋"/>
          <w:bCs/>
          <w:sz w:val="21"/>
          <w:szCs w:val="21"/>
          <w:highlight w:val="none"/>
        </w:rPr>
        <w:t xml:space="preserve">分；局领导拍摄</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lang w:val="en-US" w:eastAsia="zh-CN"/>
        </w:rPr>
        <w:t xml:space="preserve">交办</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rPr>
        <w:t xml:space="preserve">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市级以上部门提出批评的，扣</w:t>
      </w:r>
      <w:r>
        <w:rPr>
          <w:rFonts w:hint="eastAsia" w:ascii="仿宋" w:hAnsi="仿宋" w:eastAsia="仿宋" w:cs="仿宋"/>
          <w:bCs/>
          <w:sz w:val="21"/>
          <w:szCs w:val="21"/>
          <w:highlight w:val="none"/>
          <w:lang w:val="en-US" w:eastAsia="zh-CN"/>
        </w:rPr>
        <w:t xml:space="preserve">2-5</w:t>
      </w:r>
      <w:r>
        <w:rPr>
          <w:rFonts w:hint="eastAsia" w:ascii="仿宋" w:hAnsi="仿宋" w:eastAsia="仿宋" w:cs="仿宋"/>
          <w:bCs/>
          <w:sz w:val="21"/>
          <w:szCs w:val="21"/>
          <w:highlight w:val="none"/>
        </w:rPr>
        <w:t xml:space="preserve">分；区级部门提出批评的，扣</w:t>
      </w:r>
      <w:r>
        <w:rPr>
          <w:rFonts w:hint="eastAsia" w:ascii="仿宋" w:hAnsi="仿宋" w:eastAsia="仿宋" w:cs="仿宋"/>
          <w:bCs/>
          <w:sz w:val="21"/>
          <w:szCs w:val="21"/>
          <w:highlight w:val="none"/>
          <w:lang w:val="en-US" w:eastAsia="zh-CN"/>
        </w:rPr>
        <w:t xml:space="preserve">1-5</w:t>
      </w:r>
      <w:r>
        <w:rPr>
          <w:rFonts w:hint="eastAsia" w:ascii="仿宋" w:hAnsi="仿宋" w:eastAsia="仿宋" w:cs="仿宋"/>
          <w:bCs/>
          <w:sz w:val="21"/>
          <w:szCs w:val="21"/>
          <w:highlight w:val="none"/>
        </w:rPr>
        <w:t xml:space="preserve">分；城管局提出批评的，扣</w:t>
      </w:r>
      <w:r>
        <w:rPr>
          <w:rFonts w:hint="eastAsia" w:ascii="仿宋" w:hAnsi="仿宋" w:eastAsia="仿宋" w:cs="仿宋"/>
          <w:bCs/>
          <w:sz w:val="21"/>
          <w:szCs w:val="21"/>
          <w:highlight w:val="none"/>
          <w:lang w:val="en-US" w:eastAsia="zh-CN"/>
        </w:rPr>
        <w:t xml:space="preserve">1-2</w:t>
      </w:r>
      <w:r>
        <w:rPr>
          <w:rFonts w:hint="eastAsia" w:ascii="仿宋" w:hAnsi="仿宋" w:eastAsia="仿宋" w:cs="仿宋"/>
          <w:bCs/>
          <w:sz w:val="21"/>
          <w:szCs w:val="21"/>
          <w:highlight w:val="none"/>
        </w:rPr>
        <w:t xml:space="preserve">分。扣分分值由考核</w:t>
      </w:r>
      <w:r>
        <w:rPr>
          <w:rFonts w:hint="eastAsia" w:ascii="仿宋" w:hAnsi="仿宋" w:eastAsia="仿宋" w:cs="仿宋"/>
          <w:bCs/>
          <w:sz w:val="21"/>
          <w:szCs w:val="21"/>
          <w:highlight w:val="none"/>
          <w:lang w:val="en-US" w:eastAsia="zh-CN"/>
        </w:rPr>
        <w:t xml:space="preserve">组</w:t>
      </w:r>
      <w:r>
        <w:rPr>
          <w:rFonts w:hint="eastAsia" w:ascii="仿宋" w:hAnsi="仿宋" w:eastAsia="仿宋" w:cs="仿宋"/>
          <w:bCs/>
          <w:sz w:val="21"/>
          <w:szCs w:val="21"/>
          <w:highlight w:val="none"/>
        </w:rPr>
        <w:t xml:space="preserve">汇报</w:t>
      </w:r>
      <w:r>
        <w:rPr>
          <w:rFonts w:hint="eastAsia" w:ascii="仿宋" w:hAnsi="仿宋" w:eastAsia="仿宋" w:cs="仿宋"/>
          <w:bCs/>
          <w:sz w:val="21"/>
          <w:szCs w:val="21"/>
          <w:highlight w:val="none"/>
          <w:lang w:val="en-US" w:eastAsia="zh-CN"/>
        </w:rPr>
        <w:t xml:space="preserve">至各业务科室</w:t>
      </w:r>
      <w:r>
        <w:rPr>
          <w:rFonts w:hint="eastAsia" w:ascii="仿宋" w:hAnsi="仿宋" w:eastAsia="仿宋" w:cs="仿宋"/>
          <w:bCs/>
          <w:sz w:val="21"/>
          <w:szCs w:val="21"/>
          <w:highlight w:val="none"/>
        </w:rPr>
        <w:t xml:space="preserve">，组织相应业务部门确定后，予以扣除。</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各片区管养单位可通过书面汇报的形式，将当月存疑工单向主管业务部门进行申报，业务部门书面上报分管副局长、局长，签字同意后，予以撤销工单，不扣分；各片区管养单位不得直接与考核</w:t>
      </w:r>
      <w:r>
        <w:rPr>
          <w:rFonts w:hint="eastAsia" w:ascii="仿宋" w:hAnsi="仿宋" w:eastAsia="仿宋" w:cs="仿宋"/>
          <w:bCs/>
          <w:sz w:val="21"/>
          <w:szCs w:val="21"/>
          <w:highlight w:val="none"/>
          <w:lang w:val="en-US" w:eastAsia="zh-CN"/>
        </w:rPr>
        <w:t xml:space="preserve">组及各业务</w:t>
      </w:r>
      <w:r>
        <w:rPr>
          <w:rFonts w:hint="eastAsia" w:ascii="仿宋" w:hAnsi="仿宋" w:eastAsia="仿宋" w:cs="仿宋"/>
          <w:bCs/>
          <w:sz w:val="21"/>
          <w:szCs w:val="21"/>
          <w:highlight w:val="none"/>
        </w:rPr>
        <w:t xml:space="preserve">部门沟通工单事宜，不得干扰工单拍摄，一经发现，每次扣除管养单位</w:t>
      </w:r>
      <w:r>
        <w:rPr>
          <w:rFonts w:hint="eastAsia" w:ascii="仿宋" w:hAnsi="仿宋" w:eastAsia="仿宋" w:cs="仿宋"/>
          <w:bCs/>
          <w:sz w:val="21"/>
          <w:szCs w:val="21"/>
          <w:highlight w:val="none"/>
          <w:lang w:val="en-US" w:eastAsia="zh-CN"/>
        </w:rPr>
        <w:t xml:space="preserve">1</w:t>
      </w:r>
      <w:r>
        <w:rPr>
          <w:rFonts w:hint="eastAsia" w:ascii="仿宋" w:hAnsi="仿宋" w:eastAsia="仿宋" w:cs="仿宋"/>
          <w:bCs/>
          <w:sz w:val="21"/>
          <w:szCs w:val="21"/>
          <w:highlight w:val="none"/>
        </w:rPr>
        <w:t xml:space="preserve">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加分项</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rPr>
        <w:t xml:space="preserve">日常管养中得到</w:t>
      </w:r>
      <w:r>
        <w:rPr>
          <w:rFonts w:hint="eastAsia" w:ascii="仿宋" w:hAnsi="仿宋" w:eastAsia="仿宋" w:cs="仿宋"/>
          <w:bCs/>
          <w:sz w:val="21"/>
          <w:szCs w:val="21"/>
          <w:highlight w:val="none"/>
          <w:lang w:val="en-US" w:eastAsia="zh-CN"/>
        </w:rPr>
        <w:t xml:space="preserve">区政府部门</w:t>
      </w:r>
      <w:r>
        <w:rPr>
          <w:rFonts w:hint="eastAsia" w:ascii="仿宋" w:hAnsi="仿宋" w:eastAsia="仿宋" w:cs="仿宋"/>
          <w:bCs/>
          <w:sz w:val="21"/>
          <w:szCs w:val="21"/>
          <w:highlight w:val="none"/>
        </w:rPr>
        <w:t xml:space="preserve">、城管局表扬的，由</w:t>
      </w:r>
      <w:r>
        <w:rPr>
          <w:rFonts w:hint="eastAsia" w:ascii="仿宋" w:hAnsi="仿宋" w:eastAsia="仿宋" w:cs="仿宋"/>
          <w:bCs/>
          <w:sz w:val="21"/>
          <w:szCs w:val="21"/>
          <w:highlight w:val="none"/>
          <w:lang w:val="en-US" w:eastAsia="zh-CN"/>
        </w:rPr>
        <w:t xml:space="preserve">养护单位</w:t>
      </w:r>
      <w:r>
        <w:rPr>
          <w:rFonts w:hint="eastAsia" w:ascii="仿宋" w:hAnsi="仿宋" w:eastAsia="仿宋" w:cs="仿宋"/>
          <w:bCs/>
          <w:sz w:val="21"/>
          <w:szCs w:val="21"/>
          <w:highlight w:val="none"/>
        </w:rPr>
        <w:t xml:space="preserve">提出申请，分管副局长签字同意后，视情况加</w:t>
      </w:r>
      <w:r>
        <w:rPr>
          <w:rFonts w:hint="eastAsia" w:ascii="仿宋" w:hAnsi="仿宋" w:eastAsia="仿宋" w:cs="仿宋"/>
          <w:bCs/>
          <w:sz w:val="21"/>
          <w:szCs w:val="21"/>
          <w:highlight w:val="none"/>
          <w:lang w:val="en-US" w:eastAsia="zh-CN"/>
        </w:rPr>
        <w:t xml:space="preserve">1-2</w:t>
      </w:r>
      <w:r>
        <w:rPr>
          <w:rFonts w:hint="eastAsia" w:ascii="仿宋" w:hAnsi="仿宋" w:eastAsia="仿宋" w:cs="仿宋"/>
          <w:bCs/>
          <w:sz w:val="21"/>
          <w:szCs w:val="21"/>
          <w:highlight w:val="none"/>
        </w:rPr>
        <w:t xml:space="preserve">分；管养单位自费进行合同约定以外改造的，由</w:t>
      </w:r>
      <w:r>
        <w:rPr>
          <w:rFonts w:hint="eastAsia" w:ascii="仿宋" w:hAnsi="仿宋" w:eastAsia="仿宋" w:cs="仿宋"/>
          <w:bCs/>
          <w:sz w:val="21"/>
          <w:szCs w:val="21"/>
          <w:highlight w:val="none"/>
          <w:lang w:val="en-US" w:eastAsia="zh-CN"/>
        </w:rPr>
        <w:t xml:space="preserve">该单位</w:t>
      </w:r>
      <w:r>
        <w:rPr>
          <w:rFonts w:hint="eastAsia" w:ascii="仿宋" w:hAnsi="仿宋" w:eastAsia="仿宋" w:cs="仿宋"/>
          <w:bCs/>
          <w:sz w:val="21"/>
          <w:szCs w:val="21"/>
          <w:highlight w:val="none"/>
        </w:rPr>
        <w:t xml:space="preserve">提出申请，分管副局长签字同意后，视资金投入情况加</w:t>
      </w:r>
      <w:r>
        <w:rPr>
          <w:rFonts w:hint="eastAsia" w:ascii="仿宋" w:hAnsi="仿宋" w:eastAsia="仿宋" w:cs="仿宋"/>
          <w:bCs/>
          <w:sz w:val="21"/>
          <w:szCs w:val="21"/>
          <w:highlight w:val="none"/>
          <w:lang w:val="en-US" w:eastAsia="zh-CN"/>
        </w:rPr>
        <w:t xml:space="preserve">1-5</w:t>
      </w:r>
      <w:r>
        <w:rPr>
          <w:rFonts w:hint="eastAsia" w:ascii="仿宋" w:hAnsi="仿宋" w:eastAsia="仿宋" w:cs="仿宋"/>
          <w:bCs/>
          <w:sz w:val="21"/>
          <w:szCs w:val="21"/>
          <w:highlight w:val="none"/>
        </w:rPr>
        <w:t xml:space="preserve">分。（每月加分累计不得超过</w:t>
      </w:r>
      <w:r>
        <w:rPr>
          <w:rFonts w:hint="eastAsia" w:ascii="仿宋" w:hAnsi="仿宋" w:eastAsia="仿宋" w:cs="仿宋"/>
          <w:bCs/>
          <w:sz w:val="21"/>
          <w:szCs w:val="21"/>
          <w:highlight w:val="none"/>
          <w:lang w:val="en-US" w:eastAsia="zh-CN"/>
        </w:rPr>
        <w:t xml:space="preserve">5</w:t>
      </w:r>
      <w:r>
        <w:rPr>
          <w:rFonts w:hint="eastAsia" w:ascii="仿宋" w:hAnsi="仿宋" w:eastAsia="仿宋" w:cs="仿宋"/>
          <w:bCs/>
          <w:sz w:val="21"/>
          <w:szCs w:val="21"/>
          <w:highlight w:val="none"/>
        </w:rPr>
        <w:t xml:space="preserve">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GPS</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lang w:val="en-US" w:eastAsia="zh-CN"/>
        </w:rPr>
        <w:t xml:space="preserve">北斗</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rPr>
        <w:t xml:space="preserve">考核</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rPr>
        <w:t xml:space="preserve">每月由各业务部门在工作时间段，对每个片区的GPS巡查数据随机抽查4次，考核</w:t>
      </w:r>
      <w:r>
        <w:rPr>
          <w:rFonts w:hint="eastAsia" w:ascii="仿宋" w:hAnsi="仿宋" w:eastAsia="仿宋" w:cs="仿宋"/>
          <w:bCs/>
          <w:sz w:val="21"/>
          <w:szCs w:val="21"/>
          <w:highlight w:val="none"/>
          <w:lang w:val="en-US" w:eastAsia="zh-CN"/>
        </w:rPr>
        <w:t xml:space="preserve">组</w:t>
      </w:r>
      <w:r>
        <w:rPr>
          <w:rFonts w:hint="eastAsia" w:ascii="仿宋" w:hAnsi="仿宋" w:eastAsia="仿宋" w:cs="仿宋"/>
          <w:bCs/>
          <w:sz w:val="21"/>
          <w:szCs w:val="21"/>
          <w:highlight w:val="none"/>
        </w:rPr>
        <w:t xml:space="preserve">核查人数为两人以上，核查完毕后截图、签字确认。工作时间内巡查人员的巡查覆盖率必须达到管养片区的80%以上，不达标的管养单位每次扣</w:t>
      </w:r>
      <w:r>
        <w:rPr>
          <w:rFonts w:hint="eastAsia" w:ascii="仿宋" w:hAnsi="仿宋" w:eastAsia="仿宋" w:cs="仿宋"/>
          <w:bCs/>
          <w:sz w:val="21"/>
          <w:szCs w:val="21"/>
          <w:highlight w:val="none"/>
          <w:lang w:val="en-US" w:eastAsia="zh-CN"/>
        </w:rPr>
        <w:t xml:space="preserve">2</w:t>
      </w:r>
      <w:r>
        <w:rPr>
          <w:rFonts w:hint="eastAsia" w:ascii="仿宋" w:hAnsi="仿宋" w:eastAsia="仿宋" w:cs="仿宋"/>
          <w:bCs/>
          <w:sz w:val="21"/>
          <w:szCs w:val="21"/>
          <w:highlight w:val="none"/>
        </w:rPr>
        <w:t xml:space="preserve">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3、定期考核</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每月上旬由</w:t>
      </w:r>
      <w:r>
        <w:rPr>
          <w:rFonts w:hint="eastAsia" w:ascii="仿宋" w:hAnsi="仿宋" w:eastAsia="仿宋" w:cs="仿宋"/>
          <w:bCs/>
          <w:sz w:val="21"/>
          <w:szCs w:val="21"/>
          <w:highlight w:val="none"/>
          <w:lang w:val="en-US" w:eastAsia="zh-CN"/>
        </w:rPr>
        <w:t xml:space="preserve">业务科室</w:t>
      </w:r>
      <w:r>
        <w:rPr>
          <w:rFonts w:hint="eastAsia" w:ascii="仿宋" w:hAnsi="仿宋" w:eastAsia="仿宋" w:cs="仿宋"/>
          <w:bCs/>
          <w:sz w:val="21"/>
          <w:szCs w:val="21"/>
          <w:highlight w:val="none"/>
        </w:rPr>
        <w:t xml:space="preserve">牵头，</w:t>
      </w:r>
      <w:r>
        <w:rPr>
          <w:rFonts w:hint="eastAsia" w:ascii="仿宋" w:hAnsi="仿宋" w:eastAsia="仿宋" w:cs="仿宋"/>
          <w:bCs/>
          <w:sz w:val="21"/>
          <w:szCs w:val="21"/>
          <w:highlight w:val="none"/>
          <w:lang w:val="en-US" w:eastAsia="zh-CN"/>
        </w:rPr>
        <w:t xml:space="preserve">相关人员</w:t>
      </w:r>
      <w:r>
        <w:rPr>
          <w:rFonts w:hint="eastAsia" w:ascii="仿宋" w:hAnsi="仿宋" w:eastAsia="仿宋" w:cs="仿宋"/>
          <w:bCs/>
          <w:sz w:val="21"/>
          <w:szCs w:val="21"/>
          <w:highlight w:val="none"/>
        </w:rPr>
        <w:t xml:space="preserve">参与，采用随机抽签的方式选定管养区内一条考核道路或区域，集中评分。定期考核发现的问题，根据考核细则进行扣分，形成定期考核评价表，分数计入月度考核评分。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4、资料台账考核，由业务</w:t>
      </w:r>
      <w:r>
        <w:rPr>
          <w:rFonts w:hint="eastAsia" w:ascii="仿宋" w:hAnsi="仿宋" w:eastAsia="仿宋" w:cs="仿宋"/>
          <w:bCs/>
          <w:sz w:val="21"/>
          <w:szCs w:val="21"/>
          <w:highlight w:val="none"/>
          <w:lang w:val="en-US" w:eastAsia="zh-CN"/>
        </w:rPr>
        <w:t xml:space="preserve">科室</w:t>
      </w:r>
      <w:r>
        <w:rPr>
          <w:rFonts w:hint="eastAsia" w:ascii="仿宋" w:hAnsi="仿宋" w:eastAsia="仿宋" w:cs="仿宋"/>
          <w:bCs/>
          <w:sz w:val="21"/>
          <w:szCs w:val="21"/>
          <w:highlight w:val="none"/>
        </w:rPr>
        <w:t xml:space="preserve">牵头，会同</w:t>
      </w:r>
      <w:r>
        <w:rPr>
          <w:rFonts w:hint="eastAsia" w:ascii="仿宋" w:hAnsi="仿宋" w:eastAsia="仿宋" w:cs="仿宋"/>
          <w:bCs/>
          <w:sz w:val="21"/>
          <w:szCs w:val="21"/>
          <w:highlight w:val="none"/>
          <w:lang w:val="en-US" w:eastAsia="zh-CN"/>
        </w:rPr>
        <w:t xml:space="preserve">相关人员</w:t>
      </w:r>
      <w:r>
        <w:rPr>
          <w:rFonts w:hint="eastAsia" w:ascii="仿宋" w:hAnsi="仿宋" w:eastAsia="仿宋" w:cs="仿宋"/>
          <w:bCs/>
          <w:sz w:val="21"/>
          <w:szCs w:val="21"/>
          <w:highlight w:val="none"/>
        </w:rPr>
        <w:t xml:space="preserve">，每月5-10日之间，对上个月度的台账资料进行检查，包含日常巡查台账、养护维护台账、工作计划台账、安全生产台账等进行检查，形成资料台账考核评价表，分数计入月度考核评分。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四、考核分值公布</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每日由</w:t>
      </w:r>
      <w:r>
        <w:rPr>
          <w:rFonts w:hint="eastAsia" w:ascii="仿宋" w:hAnsi="仿宋" w:eastAsia="仿宋" w:cs="仿宋"/>
          <w:bCs/>
          <w:sz w:val="21"/>
          <w:szCs w:val="21"/>
          <w:highlight w:val="none"/>
          <w:lang w:eastAsia="zh-CN"/>
        </w:rPr>
        <w:t xml:space="preserve">考核组</w:t>
      </w:r>
      <w:r>
        <w:rPr>
          <w:rFonts w:hint="eastAsia" w:ascii="仿宋" w:hAnsi="仿宋" w:eastAsia="仿宋" w:cs="仿宋"/>
          <w:bCs/>
          <w:sz w:val="21"/>
          <w:szCs w:val="21"/>
          <w:highlight w:val="none"/>
        </w:rPr>
        <w:t xml:space="preserve">将当天考核情况汇总上报至考核工单日报群。每月考核分值汇总后，由考核</w:t>
      </w:r>
      <w:r>
        <w:rPr>
          <w:rFonts w:hint="eastAsia" w:ascii="仿宋" w:hAnsi="仿宋" w:eastAsia="仿宋" w:cs="仿宋"/>
          <w:bCs/>
          <w:sz w:val="21"/>
          <w:szCs w:val="21"/>
          <w:highlight w:val="none"/>
          <w:lang w:val="en-US" w:eastAsia="zh-CN"/>
        </w:rPr>
        <w:t xml:space="preserve">组</w:t>
      </w:r>
      <w:r>
        <w:rPr>
          <w:rFonts w:hint="eastAsia" w:ascii="仿宋" w:hAnsi="仿宋" w:eastAsia="仿宋" w:cs="仿宋"/>
          <w:bCs/>
          <w:sz w:val="21"/>
          <w:szCs w:val="21"/>
          <w:highlight w:val="none"/>
        </w:rPr>
        <w:t xml:space="preserve">将分值及扣分点公示给各管养单位，公示申诉期为3天，由</w:t>
      </w:r>
      <w:r>
        <w:rPr>
          <w:rFonts w:hint="eastAsia" w:ascii="仿宋" w:hAnsi="仿宋" w:eastAsia="仿宋" w:cs="仿宋"/>
          <w:bCs/>
          <w:sz w:val="21"/>
          <w:szCs w:val="21"/>
          <w:highlight w:val="none"/>
          <w:lang w:val="en-US" w:eastAsia="zh-CN"/>
        </w:rPr>
        <w:t xml:space="preserve">管养单位</w:t>
      </w:r>
      <w:r>
        <w:rPr>
          <w:rFonts w:hint="eastAsia" w:ascii="仿宋" w:hAnsi="仿宋" w:eastAsia="仿宋" w:cs="仿宋"/>
          <w:bCs/>
          <w:sz w:val="21"/>
          <w:szCs w:val="21"/>
          <w:highlight w:val="none"/>
        </w:rPr>
        <w:t xml:space="preserve">书面申诉，逾期不予接受。公示结束后由考核</w:t>
      </w:r>
      <w:r>
        <w:rPr>
          <w:rFonts w:hint="eastAsia" w:ascii="仿宋" w:hAnsi="仿宋" w:eastAsia="仿宋" w:cs="仿宋"/>
          <w:bCs/>
          <w:sz w:val="21"/>
          <w:szCs w:val="21"/>
          <w:highlight w:val="none"/>
          <w:lang w:val="en-US" w:eastAsia="zh-CN"/>
        </w:rPr>
        <w:t xml:space="preserve">组</w:t>
      </w:r>
      <w:r>
        <w:rPr>
          <w:rFonts w:hint="eastAsia" w:ascii="仿宋" w:hAnsi="仿宋" w:eastAsia="仿宋" w:cs="仿宋"/>
          <w:bCs/>
          <w:sz w:val="21"/>
          <w:szCs w:val="21"/>
          <w:highlight w:val="none"/>
        </w:rPr>
        <w:t xml:space="preserve">形成月报，上报至城管局领导。</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五、考核奖惩</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根据合同约定，考核绩效款项占月度管养费用的20%。考核得分上限为</w:t>
      </w:r>
      <w:r>
        <w:rPr>
          <w:rFonts w:hint="eastAsia" w:ascii="仿宋" w:hAnsi="仿宋" w:eastAsia="仿宋" w:cs="仿宋"/>
          <w:bCs/>
          <w:sz w:val="21"/>
          <w:szCs w:val="21"/>
          <w:highlight w:val="none"/>
          <w:lang w:val="en-US" w:eastAsia="zh-CN"/>
        </w:rPr>
        <w:t xml:space="preserve">100</w:t>
      </w:r>
      <w:r>
        <w:rPr>
          <w:rFonts w:hint="eastAsia" w:ascii="仿宋" w:hAnsi="仿宋" w:eastAsia="仿宋" w:cs="仿宋"/>
          <w:bCs/>
          <w:sz w:val="21"/>
          <w:szCs w:val="21"/>
          <w:highlight w:val="none"/>
        </w:rPr>
        <w:t xml:space="preserve">分（每月得分超过100分的，以</w:t>
      </w:r>
      <w:r>
        <w:rPr>
          <w:rFonts w:hint="eastAsia" w:ascii="仿宋" w:hAnsi="仿宋" w:eastAsia="仿宋" w:cs="仿宋"/>
          <w:bCs/>
          <w:sz w:val="21"/>
          <w:szCs w:val="21"/>
          <w:highlight w:val="none"/>
          <w:lang w:val="en-US" w:eastAsia="zh-CN"/>
        </w:rPr>
        <w:t xml:space="preserve">100</w:t>
      </w:r>
      <w:r>
        <w:rPr>
          <w:rFonts w:hint="eastAsia" w:ascii="仿宋" w:hAnsi="仿宋" w:eastAsia="仿宋" w:cs="仿宋"/>
          <w:bCs/>
          <w:sz w:val="21"/>
          <w:szCs w:val="21"/>
          <w:highlight w:val="none"/>
        </w:rPr>
        <w:t xml:space="preserve">分计分），将1</w:t>
      </w:r>
      <w:r>
        <w:rPr>
          <w:rFonts w:hint="eastAsia" w:ascii="仿宋" w:hAnsi="仿宋" w:eastAsia="仿宋" w:cs="仿宋"/>
          <w:bCs/>
          <w:sz w:val="21"/>
          <w:szCs w:val="21"/>
          <w:highlight w:val="none"/>
          <w:lang w:val="en-US" w:eastAsia="zh-CN"/>
        </w:rPr>
        <w:t xml:space="preserve">%</w:t>
      </w:r>
      <w:r>
        <w:rPr>
          <w:rFonts w:hint="eastAsia" w:ascii="仿宋" w:hAnsi="仿宋" w:eastAsia="仿宋" w:cs="仿宋"/>
          <w:bCs/>
          <w:sz w:val="21"/>
          <w:szCs w:val="21"/>
          <w:highlight w:val="none"/>
        </w:rPr>
        <w:t xml:space="preserve">的月度绩效款项所对应的分值设置为容错分（月度绩效款*</w:t>
      </w:r>
      <w:r>
        <w:rPr>
          <w:rFonts w:hint="eastAsia" w:ascii="仿宋" w:hAnsi="仿宋" w:eastAsia="仿宋" w:cs="仿宋"/>
          <w:bCs/>
          <w:sz w:val="21"/>
          <w:szCs w:val="21"/>
          <w:highlight w:val="none"/>
          <w:lang w:val="en-US" w:eastAsia="zh-CN"/>
        </w:rPr>
        <w:t xml:space="preserve">%</w:t>
      </w:r>
      <w:r>
        <w:rPr>
          <w:rFonts w:hint="eastAsia" w:ascii="仿宋" w:hAnsi="仿宋" w:eastAsia="仿宋" w:cs="仿宋"/>
          <w:bCs/>
          <w:sz w:val="21"/>
          <w:szCs w:val="21"/>
          <w:highlight w:val="none"/>
        </w:rPr>
        <w:t xml:space="preserve">/100），该分值内的扣分仅计分，不扣款。</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扣分超过该分值后，开始扣除考核绩效款。月度考核中，每扣1分，扣除当月绩效款100元，扣完为止，以月度为一个计算周期。根据合同约定，按付款节点进行结算，由</w:t>
      </w:r>
      <w:r>
        <w:rPr>
          <w:rFonts w:hint="eastAsia" w:ascii="仿宋" w:hAnsi="仿宋" w:eastAsia="仿宋" w:cs="仿宋"/>
          <w:bCs/>
          <w:sz w:val="21"/>
          <w:szCs w:val="21"/>
          <w:highlight w:val="none"/>
          <w:lang w:eastAsia="zh-CN"/>
        </w:rPr>
        <w:t xml:space="preserve">考核组</w:t>
      </w:r>
      <w:r>
        <w:rPr>
          <w:rFonts w:hint="eastAsia" w:ascii="仿宋" w:hAnsi="仿宋" w:eastAsia="仿宋" w:cs="仿宋"/>
          <w:bCs/>
          <w:sz w:val="21"/>
          <w:szCs w:val="21"/>
          <w:highlight w:val="none"/>
        </w:rPr>
        <w:t xml:space="preserve">提供数据，市政</w:t>
      </w:r>
      <w:r>
        <w:rPr>
          <w:rFonts w:hint="eastAsia" w:ascii="仿宋" w:hAnsi="仿宋" w:eastAsia="仿宋" w:cs="仿宋"/>
          <w:bCs/>
          <w:sz w:val="21"/>
          <w:szCs w:val="21"/>
          <w:highlight w:val="none"/>
          <w:lang w:val="en-US" w:eastAsia="zh-CN"/>
        </w:rPr>
        <w:t xml:space="preserve">科</w:t>
      </w:r>
      <w:r>
        <w:rPr>
          <w:rFonts w:hint="eastAsia" w:ascii="仿宋" w:hAnsi="仿宋" w:eastAsia="仿宋" w:cs="仿宋"/>
          <w:bCs/>
          <w:sz w:val="21"/>
          <w:szCs w:val="21"/>
          <w:highlight w:val="none"/>
        </w:rPr>
        <w:t xml:space="preserve">在支付养护款时直接予以扣除。</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当月考核绩效分数低于</w:t>
      </w:r>
      <w:r>
        <w:rPr>
          <w:rFonts w:hint="eastAsia" w:ascii="仿宋" w:hAnsi="仿宋" w:eastAsia="仿宋" w:cs="仿宋"/>
          <w:bCs/>
          <w:sz w:val="21"/>
          <w:szCs w:val="21"/>
          <w:highlight w:val="none"/>
          <w:lang w:val="en-US" w:eastAsia="zh-CN"/>
        </w:rPr>
        <w:t xml:space="preserve">80</w:t>
      </w:r>
      <w:r>
        <w:rPr>
          <w:rFonts w:hint="eastAsia" w:ascii="仿宋" w:hAnsi="仿宋" w:eastAsia="仿宋" w:cs="仿宋"/>
          <w:bCs/>
          <w:sz w:val="21"/>
          <w:szCs w:val="21"/>
          <w:highlight w:val="none"/>
        </w:rPr>
        <w:t xml:space="preserve">分的管养单位，视为当月考核不合格，由</w:t>
      </w:r>
      <w:r>
        <w:rPr>
          <w:rFonts w:hint="eastAsia" w:ascii="仿宋" w:hAnsi="仿宋" w:eastAsia="仿宋" w:cs="仿宋"/>
          <w:bCs/>
          <w:sz w:val="21"/>
          <w:szCs w:val="21"/>
          <w:highlight w:val="none"/>
          <w:lang w:eastAsia="zh-CN"/>
        </w:rPr>
        <w:t xml:space="preserve">考核组</w:t>
      </w:r>
      <w:r>
        <w:rPr>
          <w:rFonts w:hint="eastAsia" w:ascii="仿宋" w:hAnsi="仿宋" w:eastAsia="仿宋" w:cs="仿宋"/>
          <w:bCs/>
          <w:sz w:val="21"/>
          <w:szCs w:val="21"/>
          <w:highlight w:val="none"/>
        </w:rPr>
        <w:t xml:space="preserve">在考核月报中点名批评。年度累计两个月考核不合格的管养单位，由城管局领导进行约谈。年度累计三个月考核不合格的管养单位，由</w:t>
      </w:r>
      <w:r>
        <w:rPr>
          <w:rFonts w:hint="eastAsia" w:ascii="仿宋" w:hAnsi="仿宋" w:eastAsia="仿宋" w:cs="仿宋"/>
          <w:bCs/>
          <w:sz w:val="21"/>
          <w:szCs w:val="21"/>
          <w:highlight w:val="none"/>
          <w:lang w:val="en-US" w:eastAsia="zh-CN"/>
        </w:rPr>
        <w:t xml:space="preserve">南京市栖霞区城市管理局履行有关手续（程序）</w:t>
      </w:r>
      <w:r>
        <w:rPr>
          <w:rFonts w:hint="eastAsia" w:ascii="仿宋" w:hAnsi="仿宋" w:eastAsia="仿宋" w:cs="仿宋"/>
          <w:bCs/>
          <w:sz w:val="21"/>
          <w:szCs w:val="21"/>
          <w:highlight w:val="none"/>
        </w:rPr>
        <w:t xml:space="preserve">后，于次月终止该片区的管养合同，不再续签后续管养合同。</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月度考核绩效占比=（月度考核扣款/月度考核绩效款）*</w:t>
      </w:r>
      <w:r>
        <w:rPr>
          <w:rFonts w:hint="eastAsia" w:ascii="仿宋" w:hAnsi="仿宋" w:eastAsia="仿宋" w:cs="仿宋"/>
          <w:bCs/>
          <w:sz w:val="21"/>
          <w:szCs w:val="21"/>
          <w:highlight w:val="none"/>
          <w:lang w:val="en-US" w:eastAsia="zh-CN"/>
        </w:rPr>
        <w:t xml:space="preserve">100</w:t>
      </w:r>
      <w:r>
        <w:rPr>
          <w:rFonts w:hint="eastAsia" w:ascii="仿宋" w:hAnsi="仿宋" w:eastAsia="仿宋" w:cs="仿宋"/>
          <w:bCs/>
          <w:sz w:val="21"/>
          <w:szCs w:val="21"/>
          <w:highlight w:val="none"/>
        </w:rPr>
        <w:t xml:space="preserve">。</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月度考核绩效分数=</w:t>
      </w:r>
      <w:r>
        <w:rPr>
          <w:rFonts w:hint="eastAsia" w:ascii="仿宋" w:hAnsi="仿宋" w:eastAsia="仿宋" w:cs="仿宋"/>
          <w:bCs/>
          <w:sz w:val="21"/>
          <w:szCs w:val="21"/>
          <w:highlight w:val="none"/>
          <w:lang w:val="en-US" w:eastAsia="zh-CN"/>
        </w:rPr>
        <w:t xml:space="preserve">100</w:t>
      </w:r>
      <w:r>
        <w:rPr>
          <w:rFonts w:hint="eastAsia" w:ascii="仿宋" w:hAnsi="仿宋" w:eastAsia="仿宋" w:cs="仿宋"/>
          <w:bCs/>
          <w:sz w:val="21"/>
          <w:szCs w:val="21"/>
          <w:highlight w:val="none"/>
        </w:rPr>
        <w:t xml:space="preserve">-月度考核绩效占比；年度考核绩效分数取全年均值。</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考核绩效分数为月度、年度排名依据。年度考核系数排名靠前的管养单位，作为下一期养护市场化重点推荐单位。</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六、其它说明</w:t>
      </w:r>
      <w:r/>
    </w:p>
    <w:p>
      <w:pPr>
        <w:pStyle w:val="731"/>
        <w:ind w:left="426" w:right="109" w:firstLine="420"/>
        <w:keepLines w:val="0"/>
        <w:keepNext w:val="0"/>
        <w:pageBreakBefore w:val="0"/>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仿宋" w:hAnsi="仿宋" w:eastAsia="仿宋" w:cs="仿宋"/>
          <w:bCs/>
          <w:sz w:val="21"/>
          <w:szCs w:val="21"/>
          <w:highlight w:val="none"/>
          <w:lang w:val="en-US" w:eastAsia="zh-CN"/>
        </w:rPr>
        <w:t xml:space="preserve">南京市栖霞区城市管理局</w:t>
      </w:r>
      <w:r>
        <w:rPr>
          <w:rFonts w:hint="eastAsia" w:ascii="仿宋" w:hAnsi="仿宋" w:eastAsia="仿宋" w:cs="仿宋"/>
          <w:bCs/>
          <w:sz w:val="21"/>
          <w:szCs w:val="21"/>
          <w:highlight w:val="none"/>
        </w:rPr>
        <w:t xml:space="preserve">有权根据管养情况的变化，更新或修改本考核办法及考核细则，修改完毕并告知管养单位后，按新的考核办法及考核细则实施。</w:t>
      </w:r>
      <w:r/>
    </w:p>
    <w:p>
      <w:pPr>
        <w:ind w:firstLine="843"/>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附件:</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绿化养护</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考核细则(具体考核细则待合同签订时</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明确</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21"/>
          <w:szCs w:val="21"/>
          <w:highlight w:val="none"/>
          <w14:textFill>
            <w14:solidFill>
              <w14:schemeClr w14:val="tx1"/>
            </w14:solidFill>
          </w14:textFill>
        </w:rPr>
        <w:t xml:space="preserve">、付款方式及考核要求：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1．合同签订且养护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14:textFill>
            <w14:solidFill>
              <w14:schemeClr w14:val="tx1"/>
            </w14:solidFill>
          </w14:textFill>
        </w:rPr>
        <w:t xml:space="preserve">工作实施6个月后，能达到考核标准，支付</w:t>
      </w:r>
      <w:r>
        <w:rPr>
          <w:rFonts w:hint="eastAsia" w:ascii="宋体" w:hAnsi="宋体" w:cs="宋体"/>
          <w:color w:val="000000" w:themeColor="text1"/>
          <w:sz w:val="21"/>
          <w:szCs w:val="21"/>
          <w:highlight w:val="none"/>
          <w:lang w:val="en-US" w:eastAsia="zh-CN"/>
          <w14:textFill>
            <w14:solidFill>
              <w14:schemeClr w14:val="tx1"/>
            </w14:solidFill>
          </w14:textFill>
        </w:rPr>
        <w:t xml:space="preserve">经审核合格的</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年度</w:t>
      </w:r>
      <w:r>
        <w:rPr>
          <w:rFonts w:hint="eastAsia" w:ascii="宋体" w:hAnsi="宋体" w:eastAsia="宋体" w:cs="宋体"/>
          <w:color w:val="000000" w:themeColor="text1"/>
          <w:sz w:val="21"/>
          <w:szCs w:val="21"/>
          <w:highlight w:val="none"/>
          <w14:textFill>
            <w14:solidFill>
              <w14:schemeClr w14:val="tx1"/>
            </w14:solidFill>
          </w14:textFill>
        </w:rPr>
        <w:t xml:space="preserve">养护费用的50%（须扣除当期考核绩效费用</w:t>
      </w:r>
      <w:r>
        <w:rPr>
          <w:rFonts w:hint="eastAsia" w:ascii="宋体" w:hAnsi="宋体" w:cs="宋体"/>
          <w:color w:val="000000" w:themeColor="text1"/>
          <w:sz w:val="21"/>
          <w:szCs w:val="21"/>
          <w:highlight w:val="none"/>
          <w:lang w:val="en-US" w:eastAsia="zh-CN"/>
          <w14:textFill>
            <w14:solidFill>
              <w14:schemeClr w14:val="tx1"/>
            </w14:solidFill>
          </w14:textFill>
        </w:rPr>
        <w:t xml:space="preserve">以及根据合同约定应当扣除的违约金、赔偿款等（如有）</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年度</w:t>
      </w:r>
      <w:r>
        <w:rPr>
          <w:rFonts w:hint="eastAsia" w:ascii="宋体" w:hAnsi="宋体" w:eastAsia="宋体" w:cs="宋体"/>
          <w:color w:val="000000" w:themeColor="text1"/>
          <w:sz w:val="21"/>
          <w:szCs w:val="21"/>
          <w:highlight w:val="none"/>
          <w14:textFill>
            <w14:solidFill>
              <w14:schemeClr w14:val="tx1"/>
            </w14:solidFill>
          </w14:textFill>
        </w:rPr>
        <w:t xml:space="preserve">养护期满后，完成全年考核任务支付剩余50%（须扣除当期考核绩效费用</w:t>
      </w:r>
      <w:r>
        <w:rPr>
          <w:rFonts w:hint="eastAsia" w:ascii="宋体" w:hAnsi="宋体" w:cs="宋体"/>
          <w:color w:val="000000" w:themeColor="text1"/>
          <w:sz w:val="21"/>
          <w:szCs w:val="21"/>
          <w:highlight w:val="none"/>
          <w:lang w:val="en-US" w:eastAsia="zh-CN"/>
          <w14:textFill>
            <w14:solidFill>
              <w14:schemeClr w14:val="tx1"/>
            </w14:solidFill>
          </w14:textFill>
        </w:rPr>
        <w:t xml:space="preserve">以及根据合同约定应当扣除的违约金、赔偿款等（如有）</w:t>
      </w:r>
      <w:r>
        <w:rPr>
          <w:rFonts w:hint="eastAsia" w:ascii="宋体" w:hAnsi="宋体" w:eastAsia="宋体" w:cs="宋体"/>
          <w:color w:val="000000" w:themeColor="text1"/>
          <w:sz w:val="21"/>
          <w:szCs w:val="21"/>
          <w:highlight w:val="none"/>
          <w14:textFill>
            <w14:solidFill>
              <w14:schemeClr w14:val="tx1"/>
            </w14:solidFill>
          </w14:textFill>
        </w:rPr>
        <w:t xml:space="preserve">）养护费用。付款时扣除当期考核罚款</w:t>
      </w:r>
      <w:r>
        <w:rPr>
          <w:rFonts w:hint="eastAsia" w:ascii="宋体" w:hAnsi="宋体" w:cs="宋体"/>
          <w:color w:val="000000" w:themeColor="text1"/>
          <w:sz w:val="21"/>
          <w:szCs w:val="21"/>
          <w:highlight w:val="none"/>
          <w:lang w:val="en-US" w:eastAsia="zh-CN"/>
          <w14:textFill>
            <w14:solidFill>
              <w14:schemeClr w14:val="tx1"/>
            </w14:solidFill>
          </w14:textFill>
        </w:rPr>
        <w:t xml:space="preserve">以及根据合同约定应当扣除的违约金、赔偿款等（如有）</w:t>
      </w:r>
      <w:r>
        <w:rPr>
          <w:rFonts w:hint="eastAsia" w:ascii="宋体" w:hAnsi="宋体" w:eastAsia="宋体" w:cs="宋体"/>
          <w:color w:val="000000" w:themeColor="text1"/>
          <w:sz w:val="21"/>
          <w:szCs w:val="21"/>
          <w:highlight w:val="none"/>
          <w14:textFill>
            <w14:solidFill>
              <w14:schemeClr w14:val="tx1"/>
            </w14:solidFill>
          </w14:textFill>
        </w:rPr>
        <w:t xml:space="preserve">。每次付款前，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应当提交付款申请以及同等金额的增值税专用发票，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复核无误后将在30日内支付。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2、根据考核制度每月汇总月度考核得分，考核按“</w:t>
      </w:r>
      <w:r>
        <w:rPr>
          <w:rFonts w:hint="eastAsia" w:ascii="宋体" w:hAnsi="宋体" w:cs="宋体"/>
          <w:color w:val="000000" w:themeColor="text1"/>
          <w:sz w:val="21"/>
          <w:szCs w:val="21"/>
          <w:highlight w:val="none"/>
          <w:lang w:eastAsia="zh-CN"/>
          <w14:textFill>
            <w14:solidFill>
              <w14:schemeClr w14:val="tx1"/>
            </w14:solidFill>
          </w14:textFill>
        </w:rPr>
        <w:t xml:space="preserve">市场化养护考核办法（暂定）</w:t>
      </w:r>
      <w:r>
        <w:rPr>
          <w:rFonts w:hint="eastAsia" w:ascii="宋体" w:hAnsi="宋体" w:eastAsia="宋体" w:cs="宋体"/>
          <w:color w:val="000000" w:themeColor="text1"/>
          <w:sz w:val="21"/>
          <w:szCs w:val="21"/>
          <w:highlight w:val="none"/>
          <w14:textFill>
            <w14:solidFill>
              <w14:schemeClr w14:val="tx1"/>
            </w14:solidFill>
          </w14:textFill>
        </w:rPr>
        <w:t xml:space="preserve">”进行评分。满分100分，8</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分（含80分）以上为合格，80分（不含80分）以下为不合格。</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3、考核分为上级主管部门考核、日常考核、定期考核、资料台账考核四种方式。合同期内，如年度累计两个月考核不合格的管养单位，由城管局领导进行约谈。年度累计三个月考核不合格的管养单位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于次月终止该片区的管养合同，不再续签后续管养合同。或管养合同进行转包</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分包的，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有权单方终止承包方的管养合同，本年度剩余的养护经费不予结算，取消其下一轮续签养护合同资格且不得参与我局下一轮的养护投标工作。</w:t>
      </w:r>
      <w:r/>
    </w:p>
    <w:p>
      <w:pPr>
        <w:ind w:firstLine="420"/>
        <w:keepLines w:val="0"/>
        <w:keepNext w:val="0"/>
        <w:pageBreakBefore w:val="0"/>
        <w:spacing w:line="360" w:lineRule="auto"/>
        <w:shd w:val="clear" w:color="auto" w:fill="ffffff"/>
        <w:widowControl/>
        <w:rPr>
          <w:rFonts w:hint="default" w:ascii="宋体" w:hAnsi="宋体" w:eastAsia="宋体"/>
          <w:b/>
          <w:bCs/>
          <w:sz w:val="21"/>
          <w:szCs w:val="21"/>
          <w:highlight w:val="none"/>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 xml:space="preserve">4、如年度累计低于三个月考核不合格的管养单位，可在养护期满后续签下一年度养护合同。最多续签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1"/>
          <w:szCs w:val="21"/>
          <w:highlight w:val="none"/>
          <w14:textFill>
            <w14:solidFill>
              <w14:schemeClr w14:val="tx1"/>
            </w14:solidFill>
          </w14:textFill>
        </w:rPr>
        <w:t xml:space="preserve">年，因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原因造成安全事故的，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拒签下一年度合同。</w:t>
      </w:r>
      <w:r/>
    </w:p>
    <w:p>
      <w:pPr>
        <w:spacing w:line="360" w:lineRule="auto"/>
        <w:rPr>
          <w:rFonts w:eastAsia="幼圆"/>
          <w:b/>
          <w:bCs/>
          <w:sz w:val="44"/>
          <w:highlight w:val="none"/>
        </w:rPr>
      </w:pPr>
      <w:r>
        <w:rPr>
          <w:highlight w:val="none"/>
        </w:rPr>
        <w:br w:type="page" w:clear="all"/>
      </w:r>
      <w:r/>
    </w:p>
    <w:p>
      <w:pPr>
        <w:pStyle w:val="711"/>
        <w:numPr>
          <w:ilvl w:val="0"/>
          <w:numId w:val="6"/>
        </w:numPr>
        <w:rPr>
          <w:rFonts w:hint="eastAsia" w:ascii="宋体" w:hAnsi="宋体" w:cs="宋体"/>
          <w:highlight w:val="none"/>
        </w:rPr>
      </w:pPr>
      <w:r>
        <w:rPr>
          <w:rFonts w:hint="eastAsia" w:ascii="宋体" w:hAnsi="宋体" w:cs="宋体"/>
          <w:highlight w:val="none"/>
        </w:rPr>
        <w:t xml:space="preserve"> </w:t>
      </w:r>
      <w:bookmarkStart w:id="13" w:name="_Toc28129"/>
      <w:r/>
      <w:bookmarkStart w:id="14" w:name="_Toc1719"/>
      <w:r/>
      <w:bookmarkStart w:id="15" w:name="_Toc26261"/>
      <w:r>
        <w:rPr>
          <w:rFonts w:hint="eastAsia" w:ascii="宋体" w:hAnsi="宋体" w:cs="宋体"/>
          <w:highlight w:val="none"/>
        </w:rPr>
        <w:t xml:space="preserve">合同主要条款及格式</w:t>
      </w:r>
      <w:bookmarkEnd w:id="13"/>
      <w:r/>
      <w:bookmarkEnd w:id="14"/>
      <w:r/>
      <w:bookmarkEnd w:id="15"/>
      <w:r/>
      <w:r/>
    </w:p>
    <w:p>
      <w:pPr>
        <w:ind w:left="3037" w:hanging="1590"/>
        <w:rPr>
          <w:rFonts w:hint="default" w:ascii="宋体" w:hAnsi="宋体" w:cs="宋体"/>
          <w:b/>
          <w:bCs/>
          <w:color w:val="000000" w:themeColor="text1"/>
          <w:sz w:val="32"/>
          <w:szCs w:val="32"/>
          <w:highlight w:val="none"/>
          <w:u w:val="single"/>
          <w:lang w:val="en-US"/>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项目名称：</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r/>
    </w:p>
    <w:p>
      <w:pPr>
        <w:ind w:firstLine="1446"/>
        <w:rPr>
          <w:rFonts w:ascii="宋体" w:hAnsi="宋体" w:cs="宋体"/>
          <w:b/>
          <w:bCs/>
          <w:color w:val="000000" w:themeColor="text1"/>
          <w:sz w:val="32"/>
          <w:szCs w:val="32"/>
          <w:highlight w:val="none"/>
          <w:u w:val="singl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合同编号：</w:t>
      </w:r>
      <w:r>
        <w:rPr>
          <w:rFonts w:ascii="宋体" w:hAnsi="宋体" w:cs="宋体"/>
          <w:b/>
          <w:bCs/>
          <w:color w:val="000000" w:themeColor="text1"/>
          <w:sz w:val="32"/>
          <w:szCs w:val="32"/>
          <w:highlight w:val="none"/>
          <w:u w:val="single"/>
          <w14:textFill>
            <w14:solidFill>
              <w14:schemeClr w14:val="tx1"/>
            </w14:solidFill>
          </w14:textFill>
        </w:rPr>
        <w:t xml:space="preserve">                      </w:t>
      </w:r>
      <w:r/>
    </w:p>
    <w:p>
      <w:pPr>
        <w:rPr>
          <w:rFonts w:ascii="宋体" w:hAnsi="宋体" w:cs="宋体"/>
          <w:b/>
          <w:bCs/>
          <w:color w:val="000000" w:themeColor="text1"/>
          <w:sz w:val="32"/>
          <w:highlight w:val="none"/>
          <w:u w:val="single"/>
          <w14:textFill>
            <w14:solidFill>
              <w14:schemeClr w14:val="tx1"/>
            </w14:solidFill>
          </w14:textFill>
        </w:rPr>
      </w:pPr>
      <w:r>
        <w:rPr>
          <w:rFonts w:ascii="宋体" w:hAnsi="宋体" w:cs="宋体"/>
          <w:b/>
          <w:bCs/>
          <w:color w:val="000000" w:themeColor="text1"/>
          <w:sz w:val="32"/>
          <w:highlight w:val="none"/>
          <w:u w:val="single"/>
          <w14:textFill>
            <w14:solidFill>
              <w14:schemeClr w14:val="tx1"/>
            </w14:solidFill>
          </w14:textFill>
        </w:rPr>
      </w:r>
      <w:r/>
    </w:p>
    <w:p>
      <w:pPr>
        <w:rPr>
          <w:rFonts w:ascii="宋体" w:hAnsi="宋体" w:cs="宋体"/>
          <w:b/>
          <w:bCs/>
          <w:color w:val="000000" w:themeColor="text1"/>
          <w:sz w:val="32"/>
          <w:highlight w:val="none"/>
          <w14:textFill>
            <w14:solidFill>
              <w14:schemeClr w14:val="tx1"/>
            </w14:solidFill>
          </w14:textFill>
        </w:rPr>
      </w:pPr>
      <w:r>
        <w:rPr>
          <w:rFonts w:ascii="宋体" w:hAnsi="宋体" w:cs="宋体"/>
          <w:b/>
          <w:bCs/>
          <w:color w:val="000000" w:themeColor="text1"/>
          <w:sz w:val="32"/>
          <w:highlight w:val="none"/>
          <w14:textFill>
            <w14:solidFill>
              <w14:schemeClr w14:val="tx1"/>
            </w14:solidFill>
          </w14:textFill>
        </w:rPr>
      </w:r>
      <w:r/>
    </w:p>
    <w:p>
      <w:pPr>
        <w:rPr>
          <w:rFonts w:ascii="宋体" w:hAnsi="宋体" w:cs="宋体"/>
          <w:b/>
          <w:bCs/>
          <w:color w:val="000000" w:themeColor="text1"/>
          <w:sz w:val="32"/>
          <w:highlight w:val="none"/>
          <w14:textFill>
            <w14:solidFill>
              <w14:schemeClr w14:val="tx1"/>
            </w14:solidFill>
          </w14:textFill>
        </w:rPr>
      </w:pPr>
      <w:r>
        <w:rPr>
          <w:rFonts w:ascii="宋体" w:hAnsi="宋体" w:cs="宋体"/>
          <w:b/>
          <w:bCs/>
          <w:color w:val="000000" w:themeColor="text1"/>
          <w:sz w:val="32"/>
          <w:highlight w:val="none"/>
          <w14:textFill>
            <w14:solidFill>
              <w14:schemeClr w14:val="tx1"/>
            </w14:solidFill>
          </w14:textFill>
        </w:rPr>
      </w:r>
      <w:r/>
    </w:p>
    <w:p>
      <w:pPr>
        <w:rPr>
          <w:rFonts w:ascii="宋体" w:hAnsi="宋体" w:cs="宋体"/>
          <w:b/>
          <w:bCs/>
          <w:color w:val="000000" w:themeColor="text1"/>
          <w:sz w:val="32"/>
          <w:highlight w:val="none"/>
          <w14:textFill>
            <w14:solidFill>
              <w14:schemeClr w14:val="tx1"/>
            </w14:solidFill>
          </w14:textFill>
        </w:rPr>
      </w:pPr>
      <w:r>
        <w:rPr>
          <w:rFonts w:ascii="宋体" w:hAnsi="宋体" w:cs="宋体"/>
          <w:b/>
          <w:bCs/>
          <w:color w:val="000000" w:themeColor="text1"/>
          <w:sz w:val="32"/>
          <w:highlight w:val="none"/>
          <w14:textFill>
            <w14:solidFill>
              <w14:schemeClr w14:val="tx1"/>
            </w14:solidFill>
          </w14:textFill>
        </w:rPr>
      </w:r>
      <w:r/>
    </w:p>
    <w:p>
      <w:pPr>
        <w:ind w:firstLine="1386"/>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委托方（简称甲方）：</w:t>
      </w:r>
      <w:r>
        <w:rPr>
          <w:rFonts w:hint="eastAsia" w:ascii="宋体" w:hAnsi="宋体" w:cs="宋体"/>
          <w:b/>
          <w:bCs/>
          <w:color w:val="000000" w:themeColor="text1"/>
          <w:sz w:val="28"/>
          <w:szCs w:val="28"/>
          <w:highlight w:val="none"/>
          <w:u w:val="single"/>
          <w:lang w:eastAsia="zh-CN"/>
          <w14:textFill>
            <w14:solidFill>
              <w14:schemeClr w14:val="tx1"/>
            </w14:solidFill>
          </w14:textFill>
        </w:rPr>
        <w:t xml:space="preserve">南京市栖霞区城市管理局</w:t>
      </w:r>
      <w:r/>
    </w:p>
    <w:p>
      <w:pPr>
        <w:ind w:firstLine="1400"/>
        <w:rPr>
          <w:rFonts w:ascii="宋体" w:hAnsi="宋体" w:cs="宋体"/>
          <w:b/>
          <w:bCs/>
          <w:color w:val="000000" w:themeColor="text1"/>
          <w:sz w:val="28"/>
          <w:szCs w:val="28"/>
          <w:highlight w:val="none"/>
          <w:u w:val="singl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服务方（简称乙方）：</w:t>
      </w:r>
      <w:r>
        <w:rPr>
          <w:rFonts w:hint="eastAsia" w:ascii="宋体" w:hAnsi="宋体" w:cs="宋体"/>
          <w:b/>
          <w:bCs/>
          <w:color w:val="000000" w:themeColor="text1"/>
          <w:sz w:val="28"/>
          <w:szCs w:val="28"/>
          <w:highlight w:val="none"/>
          <w:u w:val="single"/>
          <w14:textFill>
            <w14:solidFill>
              <w14:schemeClr w14:val="tx1"/>
            </w14:solidFill>
          </w14:textFill>
        </w:rPr>
        <w:t xml:space="preserve">                  </w:t>
      </w:r>
      <w:r/>
    </w:p>
    <w:p>
      <w:pPr>
        <w:ind w:firstLine="140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日期：</w:t>
      </w:r>
      <w:r>
        <w:rPr>
          <w:rFonts w:ascii="宋体" w:hAnsi="宋体" w:cs="宋体"/>
          <w:b/>
          <w:bCs/>
          <w:color w:val="000000" w:themeColor="text1"/>
          <w:sz w:val="28"/>
          <w:szCs w:val="28"/>
          <w:highlight w:val="none"/>
          <w:u w:val="single"/>
          <w14:textFill>
            <w14:solidFill>
              <w14:schemeClr w14:val="tx1"/>
            </w14:solidFill>
          </w14:textFill>
        </w:rPr>
        <w:t xml:space="preserve">202</w:t>
      </w:r>
      <w:r>
        <w:rPr>
          <w:rFonts w:hint="eastAsia" w:ascii="宋体" w:hAnsi="宋体" w:cs="宋体"/>
          <w:b/>
          <w:bCs/>
          <w:color w:val="000000" w:themeColor="text1"/>
          <w:sz w:val="28"/>
          <w:szCs w:val="28"/>
          <w:highlight w:val="none"/>
          <w:u w:val="single"/>
          <w:lang w:val="en-US" w:eastAsia="zh-CN"/>
          <w14:textFill>
            <w14:solidFill>
              <w14:schemeClr w14:val="tx1"/>
            </w14:solidFill>
          </w14:textFill>
        </w:rPr>
        <w:t xml:space="preserve">6</w:t>
      </w:r>
      <w:r>
        <w:rPr>
          <w:rFonts w:hint="eastAsia" w:ascii="宋体" w:hAnsi="宋体" w:cs="宋体"/>
          <w:b/>
          <w:bCs/>
          <w:color w:val="000000" w:themeColor="text1"/>
          <w:sz w:val="28"/>
          <w:szCs w:val="28"/>
          <w:highlight w:val="none"/>
          <w:u w:val="single"/>
          <w14:textFill>
            <w14:solidFill>
              <w14:schemeClr w14:val="tx1"/>
            </w14:solidFill>
          </w14:textFill>
        </w:rPr>
        <w:t xml:space="preserve">年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 xml:space="preserve">月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 xml:space="preserve">日</w:t>
      </w:r>
      <w:r/>
    </w:p>
    <w:p>
      <w:pPr>
        <w:jc w:val="left"/>
        <w:spacing w:line="440" w:lineRule="exac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ind w:firstLine="480"/>
        <w:jc w:val="left"/>
        <w:spacing w:line="440" w:lineRule="exac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spacing w:line="560" w:lineRule="exact"/>
        <w:rPr>
          <w:rFonts w:hint="eastAsia" w:ascii="宋体" w:hAnsi="宋体"/>
          <w:b/>
          <w:color w:val="000000" w:themeColor="text1"/>
          <w:sz w:val="44"/>
          <w:highlight w:val="none"/>
          <w14:textFill>
            <w14:solidFill>
              <w14:schemeClr w14:val="tx1"/>
            </w14:solidFill>
          </w14:textFill>
        </w:rPr>
      </w:pPr>
      <w:r>
        <w:rPr>
          <w:rFonts w:hint="eastAsia" w:ascii="宋体" w:hAnsi="宋体"/>
          <w:b/>
          <w:color w:val="000000" w:themeColor="text1"/>
          <w:sz w:val="44"/>
          <w:highlight w:val="none"/>
          <w14:textFill>
            <w14:solidFill>
              <w14:schemeClr w14:val="tx1"/>
            </w14:solidFill>
          </w14:textFill>
        </w:rPr>
      </w:r>
      <w:r/>
    </w:p>
    <w:p>
      <w:pPr>
        <w:rPr>
          <w:rFonts w:ascii="宋体" w:hAnsi="宋体"/>
          <w:color w:val="000000" w:themeColor="text1"/>
          <w:highlight w:val="none"/>
          <w14:textFill>
            <w14:solidFill>
              <w14:schemeClr w14:val="tx1"/>
            </w14:solidFill>
          </w14:textFill>
        </w:rPr>
      </w:pPr>
      <w:r/>
      <w:bookmarkStart w:id="16" w:name="_Toc16938559"/>
      <w:r/>
      <w:bookmarkStart w:id="17" w:name="_Toc20823315"/>
      <w:r/>
      <w:bookmarkStart w:id="18" w:name="_Toc513029243"/>
      <w:r/>
      <w:bookmarkEnd w:id="16"/>
      <w:bookmarkEnd w:id="17"/>
      <w:bookmarkEnd w:id="18"/>
      <w:r/>
    </w:p>
    <w:p>
      <w:pPr>
        <w:rPr>
          <w:rFonts w:hint="eastAsia" w:ascii="宋体" w:hAnsi="宋体"/>
          <w:color w:val="000000" w:themeColor="text1"/>
          <w:sz w:val="21"/>
          <w:szCs w:val="21"/>
          <w:highlight w:val="none"/>
          <w14:textFill>
            <w14:solidFill>
              <w14:schemeClr w14:val="tx1"/>
            </w14:solidFill>
          </w14:textFill>
        </w:rPr>
      </w:pPr>
      <w:r/>
      <w:bookmarkStart w:id="19" w:name="_Toc16938590"/>
      <w:r/>
      <w:bookmarkStart w:id="20" w:name="_Toc28381_WPSOffice_Level1"/>
      <w:r/>
      <w:bookmarkStart w:id="21" w:name="_Hlt16619350"/>
      <w:r/>
      <w:bookmarkStart w:id="22" w:name="_Toc18944_WPSOffice_Level1"/>
      <w:r/>
      <w:bookmarkStart w:id="23" w:name="_Toc20823346"/>
      <w:r/>
      <w:bookmarkStart w:id="24" w:name="_Toc120614244"/>
      <w:r>
        <w:rPr>
          <w:rFonts w:ascii="宋体" w:hAnsi="宋体"/>
          <w:color w:val="000000" w:themeColor="text1"/>
          <w:sz w:val="28"/>
          <w:szCs w:val="28"/>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合同编号:</w:t>
      </w:r>
      <w:r/>
    </w:p>
    <w:p>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政府采购计划号:</w:t>
      </w:r>
      <w:r/>
    </w:p>
    <w:p>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委托方(简称甲方):</w:t>
      </w:r>
      <w:r/>
    </w:p>
    <w:p>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住所地:</w:t>
      </w:r>
      <w:r/>
    </w:p>
    <w:p>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服务方(简称乙方):</w:t>
      </w:r>
      <w:r/>
    </w:p>
    <w:p>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住所地:</w:t>
      </w:r>
      <w:r/>
    </w:p>
    <w:p>
      <w:pPr>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根据《中华人民共和国政府采购法》</w:t>
      </w:r>
      <w:r>
        <w:rPr>
          <w:rFonts w:hint="eastAsia"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《中华人民共和国</w:t>
      </w:r>
      <w:r>
        <w:rPr>
          <w:rFonts w:hint="eastAsia" w:ascii="宋体" w:hAnsi="宋体"/>
          <w:bCs/>
          <w:color w:val="000000" w:themeColor="text1"/>
          <w:highlight w:val="none"/>
          <w:lang w:eastAsia="zh-CN"/>
          <w14:textFill>
            <w14:solidFill>
              <w14:schemeClr w14:val="tx1"/>
            </w14:solidFill>
          </w14:textFill>
        </w:rPr>
        <w:t xml:space="preserve">民法典</w:t>
      </w:r>
      <w:r>
        <w:rPr>
          <w:rFonts w:hint="eastAsia" w:ascii="宋体" w:hAnsi="宋体"/>
          <w:bCs/>
          <w:color w:val="000000" w:themeColor="text1"/>
          <w:highlight w:val="none"/>
          <w14:textFill>
            <w14:solidFill>
              <w14:schemeClr w14:val="tx1"/>
            </w14:solidFill>
          </w14:textFill>
        </w:rPr>
        <w:t xml:space="preserve">》等有关法律、法规规定，在平等、自愿、协商一致的基础上，就甲方委托乙方进行养护服务，特订立本合同，以求共同恪守。</w:t>
      </w:r>
      <w:r/>
    </w:p>
    <w:p>
      <w:pPr>
        <w:ind w:firstLine="42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第一条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 xml:space="preserve">合同标的及服务期</w:t>
      </w:r>
      <w:r/>
    </w:p>
    <w:p>
      <w:pPr>
        <w:ind w:firstLine="420"/>
        <w:jc w:val="left"/>
        <w:spacing w:line="360" w:lineRule="auto"/>
        <w:rPr>
          <w:rFonts w:ascii="宋体" w:hAnsi="宋体"/>
          <w:color w:val="000000" w:themeColor="text1"/>
          <w:highlight w:val="none"/>
          <w:lang w:val="zh-CN"/>
          <w14:textFill>
            <w14:solidFill>
              <w14:schemeClr w14:val="tx1"/>
            </w14:solidFill>
          </w14:textFill>
        </w:rPr>
      </w:pPr>
      <w:r/>
      <w:bookmarkStart w:id="25" w:name="_Hlk45577003"/>
      <w:r/>
      <w:bookmarkStart w:id="26" w:name="_Hlk45576590"/>
      <w:r>
        <w:rPr>
          <w:rFonts w:hint="eastAsia" w:ascii="宋体" w:hAnsi="宋体" w:cs="宋体"/>
          <w:bCs/>
          <w:color w:val="000000" w:themeColor="text1"/>
          <w:highlight w:val="none"/>
          <w14:textFill>
            <w14:solidFill>
              <w14:schemeClr w14:val="tx1"/>
            </w14:solidFill>
          </w14:textFill>
        </w:rPr>
        <w:t xml:space="preserve">本合同第一年服务期暂定为</w:t>
      </w:r>
      <w:r>
        <w:rPr>
          <w:rFonts w:hint="eastAsia" w:ascii="宋体" w:hAnsi="宋体" w:cs="宋体"/>
          <w:bCs/>
          <w:color w:val="000000" w:themeColor="text1"/>
          <w:highlight w:val="none"/>
          <w:lang w:eastAsia="zh-CN"/>
          <w14:textFill>
            <w14:solidFill>
              <w14:schemeClr w14:val="tx1"/>
            </w14:solidFill>
          </w14:textFill>
        </w:rPr>
        <w:t xml:space="preserve">202</w:t>
      </w:r>
      <w:r>
        <w:rPr>
          <w:rFonts w:hint="eastAsia" w:ascii="宋体" w:hAnsi="宋体" w:cs="宋体"/>
          <w:bCs/>
          <w:color w:val="000000" w:themeColor="text1"/>
          <w:highlight w:val="none"/>
          <w:lang w:val="en-US" w:eastAsia="zh-CN"/>
          <w14:textFill>
            <w14:solidFill>
              <w14:schemeClr w14:val="tx1"/>
            </w14:solidFill>
          </w14:textFill>
        </w:rPr>
        <w:t xml:space="preserve">6</w:t>
      </w:r>
      <w:r>
        <w:rPr>
          <w:rFonts w:hint="eastAsia" w:ascii="宋体" w:hAnsi="宋体" w:cs="宋体"/>
          <w:bCs/>
          <w:color w:val="000000" w:themeColor="text1"/>
          <w:highlight w:val="none"/>
          <w:lang w:eastAsia="zh-CN"/>
          <w14:textFill>
            <w14:solidFill>
              <w14:schemeClr w14:val="tx1"/>
            </w14:solidFill>
          </w14:textFill>
        </w:rPr>
        <w:t xml:space="preserve">年</w:t>
      </w: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lang w:eastAsia="zh-CN"/>
          <w14:textFill>
            <w14:solidFill>
              <w14:schemeClr w14:val="tx1"/>
            </w14:solidFill>
          </w14:textFill>
        </w:rPr>
        <w:t xml:space="preserve">月</w:t>
      </w: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lang w:eastAsia="zh-CN"/>
          <w14:textFill>
            <w14:solidFill>
              <w14:schemeClr w14:val="tx1"/>
            </w14:solidFill>
          </w14:textFill>
        </w:rPr>
        <w:t xml:space="preserve">日至202</w:t>
      </w:r>
      <w:r>
        <w:rPr>
          <w:rFonts w:hint="eastAsia" w:ascii="宋体" w:hAnsi="宋体" w:cs="宋体"/>
          <w:bCs/>
          <w:color w:val="000000" w:themeColor="text1"/>
          <w:highlight w:val="none"/>
          <w:lang w:val="en-US" w:eastAsia="zh-CN"/>
          <w14:textFill>
            <w14:solidFill>
              <w14:schemeClr w14:val="tx1"/>
            </w14:solidFill>
          </w14:textFill>
        </w:rPr>
        <w:t xml:space="preserve">7</w:t>
      </w:r>
      <w:r>
        <w:rPr>
          <w:rFonts w:hint="eastAsia" w:ascii="宋体" w:hAnsi="宋体" w:cs="宋体"/>
          <w:bCs/>
          <w:color w:val="000000" w:themeColor="text1"/>
          <w:highlight w:val="none"/>
          <w:lang w:eastAsia="zh-CN"/>
          <w14:textFill>
            <w14:solidFill>
              <w14:schemeClr w14:val="tx1"/>
            </w14:solidFill>
          </w14:textFill>
        </w:rPr>
        <w:t xml:space="preserve">年</w:t>
      </w: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lang w:eastAsia="zh-CN"/>
          <w14:textFill>
            <w14:solidFill>
              <w14:schemeClr w14:val="tx1"/>
            </w14:solidFill>
          </w14:textFill>
        </w:rPr>
        <w:t xml:space="preserve">月</w:t>
      </w: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lang w:eastAsia="zh-CN"/>
          <w14:textFill>
            <w14:solidFill>
              <w14:schemeClr w14:val="tx1"/>
            </w14:solidFill>
          </w14:textFill>
        </w:rPr>
        <w:t xml:space="preserve">日</w:t>
      </w:r>
      <w:r>
        <w:rPr>
          <w:rFonts w:hint="eastAsia" w:ascii="宋体" w:hAnsi="宋体" w:cs="宋体"/>
          <w:bCs/>
          <w:color w:val="000000" w:themeColor="text1"/>
          <w:highlight w:val="none"/>
          <w14:textFill>
            <w14:solidFill>
              <w14:schemeClr w14:val="tx1"/>
            </w14:solidFill>
          </w14:textFill>
        </w:rPr>
        <w:t xml:space="preserve">，第一年合同期满后，甲方有权依据年度考核结果决定是否与乙方签订后续服务合同，续签合同的服务期以此类推。</w:t>
      </w:r>
      <w:bookmarkEnd w:id="25"/>
      <w:r/>
      <w:bookmarkEnd w:id="26"/>
      <w:r/>
      <w:r/>
    </w:p>
    <w:p>
      <w:pPr>
        <w:ind w:firstLine="42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第二条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 xml:space="preserve">委托管理事项</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委托</w:t>
      </w:r>
      <w:r>
        <w:rPr>
          <w:rFonts w:hint="eastAsia" w:ascii="宋体" w:hAnsi="宋体"/>
          <w:bCs/>
          <w:color w:val="000000" w:themeColor="text1"/>
          <w:highlight w:val="none"/>
          <w:u w:val="single"/>
          <w:lang w:val="en-US" w:eastAsia="zh-CN"/>
          <w14:textFill>
            <w14:solidFill>
              <w14:schemeClr w14:val="tx1"/>
            </w14:solidFill>
          </w14:textFill>
        </w:rPr>
        <w:t xml:space="preserve">              </w:t>
      </w:r>
      <w:r>
        <w:rPr>
          <w:rFonts w:hint="eastAsia" w:ascii="宋体" w:hAnsi="宋体"/>
          <w:bCs/>
          <w:color w:val="000000" w:themeColor="text1"/>
          <w:highlight w:val="none"/>
          <w:lang w:val="en-US" w:eastAsia="zh-CN"/>
          <w14:textFill>
            <w14:solidFill>
              <w14:schemeClr w14:val="tx1"/>
            </w14:solidFill>
          </w14:textFill>
        </w:rPr>
        <w:t xml:space="preserve">项目</w:t>
      </w:r>
      <w:r>
        <w:rPr>
          <w:rFonts w:hint="eastAsia" w:ascii="宋体" w:hAnsi="宋体"/>
          <w:color w:val="000000" w:themeColor="text1"/>
          <w:highlight w:val="none"/>
          <w14:textFill>
            <w14:solidFill>
              <w14:schemeClr w14:val="tx1"/>
            </w14:solidFill>
          </w14:textFill>
        </w:rPr>
        <w:t xml:space="preserve">服务事项</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详见招标文件。</w:t>
      </w:r>
      <w:r/>
    </w:p>
    <w:p>
      <w:pPr>
        <w:ind w:firstLine="42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第三条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 xml:space="preserve">合同总价款</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一、本合同项下壹年管理服务费用人民币总价款</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暂估，最终结算以实际甲方审核工作量为准</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为人民币</w:t>
      </w:r>
      <w:r>
        <w:rPr>
          <w:rFonts w:ascii="宋体" w:hAnsi="宋体"/>
          <w:b/>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元（大写）。</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本合同执行期间合同单价不变,最终结算以实际甲方审核工作量以及考核结果为准。如服务范围不变，合同总价也不予调整。服务范围如有调整，甲方将提前30日以书面形式通知乙方，因建设工程或其他原因需要占用的以行政许可等相关手续为准。</w:t>
      </w:r>
      <w:r/>
    </w:p>
    <w:p>
      <w:pPr>
        <w:ind w:firstLine="42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第四条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 xml:space="preserve">组成本合同的有关文件</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下列关于招标文件或与本次招标活动方式相适应的文件及有关附件是本合同不可分割的组成部分，与本合同具有同等法律效力，这些文件包括但不限于：</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一、乙方提供的投标文件和报价表；</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二、中标通知书；</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三、甲乙双方商定的其他文件。</w:t>
      </w:r>
      <w:r/>
    </w:p>
    <w:p>
      <w:pPr>
        <w:ind w:firstLine="560"/>
        <w:jc w:val="left"/>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第五条 双方权利义务</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一、甲方权利和义务</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1、对乙方所承包设施的维护质量、数量（面积）等进行检查考核，按照考核结果进行绿化维护费用拨付。</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2、审核乙方提交的绿化维护计划，根据绿化维护需要对乙方维护计划进行核准或调整。</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3、督促、指导乙方按照绿化维护规范、规程的要求实施绿化维护、巡查等工作。</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4、甲方可根据国家、省、市以及市业务主管部门相关法律法规和管理规定的变动对检查考核规范进行修改和补充。</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5、监督检查乙方落实安全作业措施。</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6、督促乙方为合同项目工作人员办理社保、意外险等，上述费用包含在合同款中。</w:t>
      </w:r>
      <w:r/>
    </w:p>
    <w:p>
      <w:pPr>
        <w:pStyle w:val="731"/>
        <w:ind w:left="0" w:right="-29" w:firstLine="42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7、在乙方不能履行本合同相应责任、义务或未完全履行义务时，甲方有权书面通知乙方终止合同，并按相关法律、法规对乙方追究责任，并扣除未履行义务与之相应的养护费用，乙方须在一周内移交相关资料并撤场。</w:t>
      </w:r>
      <w:bookmarkStart w:id="27" w:name="_Hlk44861278"/>
      <w:r/>
      <w:r/>
    </w:p>
    <w:p>
      <w:pPr>
        <w:pStyle w:val="731"/>
        <w:ind w:left="0" w:right="-29"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8、甲方有权对乙方的工作进行考核，有权按照项目实际需求变更考核细则，但须提前1</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日以书面形式告知乙方。</w:t>
      </w:r>
      <w:bookmarkEnd w:id="27"/>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二、乙方的权利和义务</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1、按照绿化养护规范、规程的要求实施并完成各项绿化养护任务，达到甲方有关绿化养护标准，保持所维护设施完好状况的水平，及时进行补种确保绿化完好率不低于9</w:t>
      </w:r>
      <w:r>
        <w:rPr>
          <w:rFonts w:ascii="宋体" w:hAnsi="宋体"/>
          <w:bCs/>
          <w:color w:val="000000" w:themeColor="text1"/>
          <w:highlight w:val="none"/>
          <w14:textFill>
            <w14:solidFill>
              <w14:schemeClr w14:val="tx1"/>
            </w14:solidFill>
          </w14:textFill>
        </w:rPr>
        <w:t xml:space="preserve">8</w:t>
      </w:r>
      <w:r>
        <w:rPr>
          <w:rFonts w:hint="eastAsia" w:ascii="宋体" w:hAnsi="宋体"/>
          <w:bCs/>
          <w:color w:val="000000" w:themeColor="text1"/>
          <w:highlight w:val="none"/>
          <w14:textFill>
            <w14:solidFill>
              <w14:schemeClr w14:val="tx1"/>
            </w14:solidFill>
          </w14:textFill>
        </w:rPr>
        <w:t xml:space="preserve">%，依据合同约定条款获得养护经费。</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2、按照有关要求实施维护作业施工时，按照甲方要求统一着装，对巡查作业车辆（含洒水车）统一喷涂标志并加装G</w:t>
      </w:r>
      <w:r>
        <w:rPr>
          <w:rFonts w:ascii="宋体" w:hAnsi="宋体"/>
          <w:bCs/>
          <w:color w:val="000000" w:themeColor="text1"/>
          <w:highlight w:val="none"/>
          <w14:textFill>
            <w14:solidFill>
              <w14:schemeClr w14:val="tx1"/>
            </w14:solidFill>
          </w14:textFill>
        </w:rPr>
        <w:t xml:space="preserve">PS</w:t>
      </w:r>
      <w:r>
        <w:rPr>
          <w:rFonts w:hint="eastAsia" w:ascii="宋体" w:hAnsi="宋体"/>
          <w:bCs/>
          <w:color w:val="000000" w:themeColor="text1"/>
          <w:highlight w:val="none"/>
          <w14:textFill>
            <w14:solidFill>
              <w14:schemeClr w14:val="tx1"/>
            </w14:solidFill>
          </w14:textFill>
        </w:rPr>
        <w:t xml:space="preserve">。乙方的工作人员及设备的安全由乙方负责。因养护责任而造成所承包养护范围内的设施设备对自身或第三方形成伤害时一切责任由乙方承担。</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3、乙方对所养护的内容有巡查的义务，如发现绿地占用、绿化设施被人为损坏或偷盗事件时，应予以制止，及时向甲方报告。如发现绿化设施养护问题主动整改。</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4、建立健全绿化养护</w:t>
      </w:r>
      <w:r>
        <w:rPr>
          <w:rFonts w:hint="eastAsia" w:ascii="宋体" w:hAnsi="宋体"/>
          <w:bCs/>
          <w:color w:val="000000" w:themeColor="text1"/>
          <w:highlight w:val="none"/>
          <w:lang w:eastAsia="zh-CN"/>
          <w14:textFill>
            <w14:solidFill>
              <w14:schemeClr w14:val="tx1"/>
            </w14:solidFill>
          </w14:textFill>
        </w:rPr>
        <w:t xml:space="preserve">各类台账</w:t>
      </w:r>
      <w:r>
        <w:rPr>
          <w:rFonts w:hint="eastAsia" w:ascii="宋体" w:hAnsi="宋体"/>
          <w:bCs/>
          <w:color w:val="000000" w:themeColor="text1"/>
          <w:highlight w:val="none"/>
          <w14:textFill>
            <w14:solidFill>
              <w14:schemeClr w14:val="tx1"/>
            </w14:solidFill>
          </w14:textFill>
        </w:rPr>
        <w:t xml:space="preserve">资料，按规定及时准确地向甲方报送养护计划和养护报表。</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5、依据甲方的要求、技术规范确定防汛</w:t>
      </w:r>
      <w:r>
        <w:rPr>
          <w:rFonts w:hint="eastAsia" w:ascii="宋体" w:hAnsi="宋体"/>
          <w:bCs/>
          <w:color w:val="000000" w:themeColor="text1"/>
          <w:highlight w:val="none"/>
          <w:lang w:eastAsia="zh-CN"/>
          <w14:textFill>
            <w14:solidFill>
              <w14:schemeClr w14:val="tx1"/>
            </w14:solidFill>
          </w14:textFill>
        </w:rPr>
        <w:t xml:space="preserve">排涝</w:t>
      </w:r>
      <w:r>
        <w:rPr>
          <w:rFonts w:hint="eastAsia" w:ascii="宋体" w:hAnsi="宋体"/>
          <w:bCs/>
          <w:color w:val="000000" w:themeColor="text1"/>
          <w:highlight w:val="none"/>
          <w14:textFill>
            <w14:solidFill>
              <w14:schemeClr w14:val="tx1"/>
            </w14:solidFill>
          </w14:textFill>
        </w:rPr>
        <w:t xml:space="preserve">措施，建立防汛</w:t>
      </w:r>
      <w:r>
        <w:rPr>
          <w:rFonts w:hint="eastAsia" w:ascii="宋体" w:hAnsi="宋体"/>
          <w:bCs/>
          <w:color w:val="000000" w:themeColor="text1"/>
          <w:highlight w:val="none"/>
          <w:lang w:eastAsia="zh-CN"/>
          <w14:textFill>
            <w14:solidFill>
              <w14:schemeClr w14:val="tx1"/>
            </w14:solidFill>
          </w14:textFill>
        </w:rPr>
        <w:t xml:space="preserve">排涝</w:t>
      </w:r>
      <w:r>
        <w:rPr>
          <w:rFonts w:hint="eastAsia" w:ascii="宋体" w:hAnsi="宋体"/>
          <w:bCs/>
          <w:color w:val="000000" w:themeColor="text1"/>
          <w:highlight w:val="none"/>
          <w14:textFill>
            <w14:solidFill>
              <w14:schemeClr w14:val="tx1"/>
            </w14:solidFill>
          </w14:textFill>
        </w:rPr>
        <w:t xml:space="preserve">期间的组织网络，组建防汛抢险队伍，准备并且备足常用的防汛</w:t>
      </w:r>
      <w:r>
        <w:rPr>
          <w:rFonts w:hint="eastAsia" w:ascii="宋体" w:hAnsi="宋体"/>
          <w:bCs/>
          <w:color w:val="000000" w:themeColor="text1"/>
          <w:highlight w:val="none"/>
          <w:lang w:eastAsia="zh-CN"/>
          <w14:textFill>
            <w14:solidFill>
              <w14:schemeClr w14:val="tx1"/>
            </w14:solidFill>
          </w14:textFill>
        </w:rPr>
        <w:t xml:space="preserve">排涝</w:t>
      </w:r>
      <w:r>
        <w:rPr>
          <w:rFonts w:hint="eastAsia" w:ascii="宋体" w:hAnsi="宋体"/>
          <w:bCs/>
          <w:color w:val="000000" w:themeColor="text1"/>
          <w:highlight w:val="none"/>
          <w14:textFill>
            <w14:solidFill>
              <w14:schemeClr w14:val="tx1"/>
            </w14:solidFill>
          </w14:textFill>
        </w:rPr>
        <w:t xml:space="preserve">抢险材料，服从甲方调度和管理。</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6、乙方应及时清扫积雪，保证其承包养护的设施对行人，车辆的安全。</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7、重大应急处理：</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在不可抗力造成乙方承包养护的设施损坏时，在事发的第一时间内乙方应派人员赶到事发现场，根据设施的损坏情况，拿出处理方案（方案得到甲方批准后），立即组织人员进行处理，力争在最短的时间消除隐患。</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8、乙方所采用的维护材料、机具必须符合国家、省、市相关标准和规定，且为合格产品。</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9、乙方所聘用的各岗位人员必须经过专业培训，持有上岗证。</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10、乙方不得将所承包维护的设施进行出租、抵押、担保、转包、分包或利用其从事其他经营性行为。</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11、乙方应设立投诉报修电话，实行24小时值班制度，保证24小时通讯畅通。值班表因提前报备甲方，以备抽查。</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12、乙方须开展行风文明建设，遵守承诺制、首问负责制。</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13、在各项保供、迎检工作中，服从甲方安排，达到各项要求。此费用包含合同款中。</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14、乙方不得私自改动绿化设施或允许他人改动绿化设施。</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15、如乙方使用新技术、新产品，在养护工作中得到有效利用，并提升养护质量，在当月养护考核中给予适当加分。</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16、在合同履行过程中，如果因为乙方人员的责任造成人身伤害和财产损失，由乙方承担全部的赔偿责任。</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17、乙方拟投入项目的人员未经甲方书面同意，不得更换，且需积极响应甲方现场检查、考核、会议等要求。</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t xml:space="preserve">18</w:t>
      </w:r>
      <w:r>
        <w:rPr>
          <w:rFonts w:hint="eastAsia" w:ascii="宋体" w:hAnsi="宋体"/>
          <w:bCs/>
          <w:color w:val="000000" w:themeColor="text1"/>
          <w:highlight w:val="none"/>
          <w14:textFill>
            <w14:solidFill>
              <w14:schemeClr w14:val="tx1"/>
            </w14:solidFill>
          </w14:textFill>
        </w:rPr>
        <w:t xml:space="preserve">、合同履行期间内逐步完善养护范围内绿化建设。</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w:t>
      </w:r>
      <w:r>
        <w:rPr>
          <w:rFonts w:ascii="宋体" w:hAnsi="宋体"/>
          <w:bCs/>
          <w:color w:val="000000" w:themeColor="text1"/>
          <w:highlight w:val="none"/>
          <w14:textFill>
            <w14:solidFill>
              <w14:schemeClr w14:val="tx1"/>
            </w14:solidFill>
          </w14:textFill>
        </w:rPr>
        <w:t xml:space="preserve">9</w:t>
      </w:r>
      <w:r>
        <w:rPr>
          <w:rFonts w:hint="eastAsia" w:ascii="宋体" w:hAnsi="宋体"/>
          <w:bCs/>
          <w:color w:val="000000" w:themeColor="text1"/>
          <w:highlight w:val="none"/>
          <w14:textFill>
            <w14:solidFill>
              <w14:schemeClr w14:val="tx1"/>
            </w14:solidFill>
          </w14:textFill>
        </w:rPr>
        <w:t xml:space="preserve">、</w:t>
      </w:r>
      <w:bookmarkStart w:id="28" w:name="_Hlk44920549"/>
      <w:r>
        <w:rPr>
          <w:rFonts w:hint="eastAsia"/>
          <w:color w:val="000000" w:themeColor="text1"/>
          <w:highlight w:val="none"/>
          <w14:textFill>
            <w14:solidFill>
              <w14:schemeClr w14:val="tx1"/>
            </w14:solidFill>
          </w14:textFill>
        </w:rPr>
        <w:t xml:space="preserve">乙方须按《劳动合同法》和政府有关各部门规定为服务人员交纳所有相关的社会保险及其他相关费用。乙方对此全权负责。在服务</w:t>
      </w:r>
      <w:r>
        <w:rPr>
          <w:rFonts w:hint="eastAsia"/>
          <w:color w:val="000000" w:themeColor="text1"/>
          <w:highlight w:val="none"/>
          <w14:textFill>
            <w14:solidFill>
              <w14:schemeClr w14:val="tx1"/>
            </w14:solidFill>
          </w14:textFill>
        </w:rPr>
        <w:t xml:space="preserve">期内，乙方所有人员的事故由乙方自行全权负责(如乙方应对其员工投保人身意外险)，以保证甲方在乙方工作人员索赔时不受任何责任的约束。乙方应对乙方人员以及第三方全权负责(如乙方应投保第三者责任险、公众责任险等)，在乙方的责任区内由于乙方原因导致自己员工或第三方的事故由乙方负责，甲方不承担任何责任。保险赔付范围之外的相关费用由乙方承担。在乙方养护范围内出现安全隐患时，乙方应及时设置安全警示标志、派专人看护值守并及时向甲方及有关部门报告，直至安全隐患解除。如因乙方发现不及时、报告不及时、看护不当等造成的相关损失及赔偿</w:t>
      </w:r>
      <w:bookmarkEnd w:id="28"/>
      <w:r>
        <w:rPr>
          <w:rFonts w:hint="eastAsia"/>
          <w:color w:val="000000" w:themeColor="text1"/>
          <w:highlight w:val="none"/>
          <w14:textFill>
            <w14:solidFill>
              <w14:schemeClr w14:val="tx1"/>
            </w14:solidFill>
          </w14:textFill>
        </w:rPr>
        <w:t xml:space="preserve">由乙方承担，如第三方向甲方主张赔偿的，甲方可要求乙方直接赔偿或向乙方追偿，造成重大事故的将追究乙方责任。</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t xml:space="preserve">20</w:t>
      </w:r>
      <w:r>
        <w:rPr>
          <w:rFonts w:hint="eastAsia" w:ascii="宋体" w:hAnsi="宋体"/>
          <w:bCs/>
          <w:color w:val="000000" w:themeColor="text1"/>
          <w:highlight w:val="none"/>
          <w14:textFill>
            <w14:solidFill>
              <w14:schemeClr w14:val="tx1"/>
            </w14:solidFill>
          </w14:textFill>
        </w:rPr>
        <w:t xml:space="preserve">、乙方须积极处理政府平台相关投诉，包括但不限于12345工单等。</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、完成甲方交办的其他临时性工作。</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t xml:space="preserve">22</w:t>
      </w:r>
      <w:r>
        <w:rPr>
          <w:rFonts w:hint="eastAsia" w:ascii="宋体" w:hAnsi="宋体"/>
          <w:bCs/>
          <w:color w:val="000000" w:themeColor="text1"/>
          <w:highlight w:val="none"/>
          <w14:textFill>
            <w14:solidFill>
              <w14:schemeClr w14:val="tx1"/>
            </w14:solidFill>
          </w14:textFill>
        </w:rPr>
        <w:t xml:space="preserve">、若遇国家省市区域相关政策调整，乙方须无条件解除合同。</w:t>
      </w:r>
      <w:r/>
    </w:p>
    <w:p>
      <w:pPr>
        <w:ind w:firstLine="420"/>
        <w:jc w:val="left"/>
        <w:spacing w:line="360" w:lineRule="auto"/>
        <w:shd w:val="clear" w:color="auto" w:fill="ffffff"/>
        <w:widowControl/>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、不得分包、转包；一旦甲方发现存在分包或转包的行为，有权直接解除合同并追究乙方的违约责任。</w:t>
      </w:r>
      <w:r/>
    </w:p>
    <w:p>
      <w:pPr>
        <w:ind w:firstLine="420"/>
        <w:jc w:val="left"/>
        <w:spacing w:line="360" w:lineRule="auto"/>
        <w:shd w:val="clear" w:color="auto" w:fill="ffffff"/>
        <w:widowControl/>
        <w:rPr>
          <w:rFonts w:hint="eastAsia"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t xml:space="preserve">24</w:t>
      </w:r>
      <w:r>
        <w:rPr>
          <w:rFonts w:hint="eastAsia" w:ascii="宋体" w:hAnsi="宋体"/>
          <w:bCs/>
          <w:color w:val="000000" w:themeColor="text1"/>
          <w:highlight w:val="none"/>
          <w14:textFill>
            <w14:solidFill>
              <w14:schemeClr w14:val="tx1"/>
            </w14:solidFill>
          </w14:textFill>
        </w:rPr>
        <w:t xml:space="preserve">、乙方应积极主动接受甲方的考核，并对考核结果予以承认，当考核标准有变动时应予以积极配合并按照最新的考核要求开展养护工作。</w:t>
      </w:r>
      <w:bookmarkStart w:id="41" w:name="_GoBack"/>
      <w:r/>
      <w:bookmarkEnd w:id="41"/>
      <w:r/>
      <w:r/>
    </w:p>
    <w:p>
      <w:pPr>
        <w:ind w:firstLine="413"/>
        <w:jc w:val="left"/>
        <w:spacing w:line="360" w:lineRule="auto"/>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第六条 乙方服务的质量保证</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一、建立质量管理体系并有效运行，管理服务能够接受质量审核。</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二、管理服务逐步达到接受创优评审条件。</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三、各项承诺指标及所采取的措施详见“招标文件”</w:t>
      </w:r>
      <w:r>
        <w:rPr>
          <w:rFonts w:hint="eastAsia" w:ascii="宋体" w:hAnsi="宋体"/>
          <w:color w:val="000000" w:themeColor="text1"/>
          <w:highlight w:val="none"/>
          <w:lang w:val="en-US" w:eastAsia="zh-CN"/>
          <w14:textFill>
            <w14:solidFill>
              <w14:schemeClr w14:val="tx1"/>
            </w14:solidFill>
          </w14:textFill>
        </w:rPr>
        <w:t xml:space="preserve">和</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投标文件</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四、其他管理服务质量要求按</w:t>
      </w:r>
      <w:r>
        <w:rPr>
          <w:rFonts w:hint="eastAsia" w:ascii="宋体" w:hAnsi="宋体"/>
          <w:color w:val="000000" w:themeColor="text1"/>
          <w:highlight w:val="none"/>
          <w:lang w:val="en-US" w:eastAsia="zh-CN"/>
          <w14:textFill>
            <w14:solidFill>
              <w14:schemeClr w14:val="tx1"/>
            </w14:solidFill>
          </w14:textFill>
        </w:rPr>
        <w:t xml:space="preserve">江苏省或</w:t>
      </w:r>
      <w:r>
        <w:rPr>
          <w:rFonts w:hint="eastAsia" w:ascii="宋体" w:hAnsi="宋体"/>
          <w:color w:val="000000" w:themeColor="text1"/>
          <w:highlight w:val="none"/>
          <w14:textFill>
            <w14:solidFill>
              <w14:schemeClr w14:val="tx1"/>
            </w14:solidFill>
          </w14:textFill>
        </w:rPr>
        <w:t xml:space="preserve">南京市有关标准执行。</w:t>
      </w:r>
      <w:r/>
    </w:p>
    <w:p>
      <w:pPr>
        <w:ind w:firstLine="413"/>
        <w:jc w:val="left"/>
        <w:spacing w:line="360" w:lineRule="auto"/>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第七条 质保期</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按国家规定执行</w:t>
      </w:r>
      <w:r/>
    </w:p>
    <w:p>
      <w:pPr>
        <w:ind w:firstLine="413"/>
        <w:jc w:val="left"/>
        <w:spacing w:line="360" w:lineRule="auto"/>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第</w:t>
      </w:r>
      <w:r>
        <w:rPr>
          <w:rFonts w:hint="eastAsia" w:ascii="宋体" w:hAnsi="宋体"/>
          <w:b/>
          <w:color w:val="000000" w:themeColor="text1"/>
          <w:highlight w:val="none"/>
          <w:lang w:eastAsia="zh-CN"/>
          <w14:textFill>
            <w14:solidFill>
              <w14:schemeClr w14:val="tx1"/>
            </w14:solidFill>
          </w14:textFill>
        </w:rPr>
        <w:t xml:space="preserve">八</w:t>
      </w:r>
      <w:r>
        <w:rPr>
          <w:rFonts w:hint="eastAsia" w:ascii="宋体" w:hAnsi="宋体"/>
          <w:b/>
          <w:color w:val="000000" w:themeColor="text1"/>
          <w:highlight w:val="none"/>
          <w14:textFill>
            <w14:solidFill>
              <w14:schemeClr w14:val="tx1"/>
            </w14:solidFill>
          </w14:textFill>
        </w:rPr>
        <w:t xml:space="preserve">条 款项支付 </w:t>
      </w:r>
      <w:r>
        <w:rPr>
          <w:rFonts w:hint="eastAsia" w:ascii="宋体" w:hAnsi="宋体"/>
          <w:b/>
          <w:color w:val="000000" w:themeColor="text1"/>
          <w:highlight w:val="none"/>
          <w:lang w:eastAsia="zh-CN"/>
          <w14:textFill>
            <w14:solidFill>
              <w14:schemeClr w14:val="tx1"/>
            </w14:solidFill>
          </w14:textFill>
        </w:rPr>
        <w:t xml:space="preserve">（</w:t>
      </w:r>
      <w:r>
        <w:rPr>
          <w:rFonts w:hint="eastAsia" w:ascii="宋体" w:hAnsi="宋体"/>
          <w:b/>
          <w:color w:val="000000" w:themeColor="text1"/>
          <w:highlight w:val="none"/>
          <w:lang w:val="en-US" w:eastAsia="zh-CN"/>
          <w14:textFill>
            <w14:solidFill>
              <w14:schemeClr w14:val="tx1"/>
            </w14:solidFill>
          </w14:textFill>
        </w:rPr>
        <w:t xml:space="preserve">注:</w:t>
      </w:r>
      <w:r>
        <w:rPr>
          <w:rFonts w:hint="eastAsia" w:ascii="宋体" w:hAnsi="宋体"/>
          <w:b/>
          <w:color w:val="000000" w:themeColor="text1"/>
          <w:highlight w:val="none"/>
          <w14:textFill>
            <w14:solidFill>
              <w14:schemeClr w14:val="tx1"/>
            </w14:solidFill>
          </w14:textFill>
        </w:rPr>
        <w:t xml:space="preserve">具体内容以甲方最终确认的《</w:t>
      </w:r>
      <w:r>
        <w:rPr>
          <w:rFonts w:hint="eastAsia" w:ascii="宋体" w:hAnsi="宋体"/>
          <w:b/>
          <w:color w:val="000000" w:themeColor="text1"/>
          <w:highlight w:val="none"/>
          <w:lang w:eastAsia="zh-CN"/>
          <w14:textFill>
            <w14:solidFill>
              <w14:schemeClr w14:val="tx1"/>
            </w14:solidFill>
          </w14:textFill>
        </w:rPr>
        <w:t xml:space="preserve">市场化养护考核办法（暂定）</w:t>
      </w:r>
      <w:r>
        <w:rPr>
          <w:rFonts w:hint="eastAsia" w:ascii="宋体" w:hAnsi="宋体"/>
          <w:b/>
          <w:color w:val="000000" w:themeColor="text1"/>
          <w:highlight w:val="none"/>
          <w14:textFill>
            <w14:solidFill>
              <w14:schemeClr w14:val="tx1"/>
            </w14:solidFill>
          </w14:textFill>
        </w:rPr>
        <w:t xml:space="preserve">》为准</w:t>
      </w:r>
      <w:r>
        <w:rPr>
          <w:rFonts w:hint="eastAsia" w:ascii="宋体" w:hAnsi="宋体"/>
          <w:b/>
          <w:color w:val="000000" w:themeColor="text1"/>
          <w:highlight w:val="none"/>
          <w:lang w:eastAsia="zh-CN"/>
          <w14:textFill>
            <w14:solidFill>
              <w14:schemeClr w14:val="tx1"/>
            </w14:solidFill>
          </w14:textFill>
        </w:rPr>
        <w:t xml:space="preserve">）</w:t>
      </w:r>
      <w:r/>
    </w:p>
    <w:p>
      <w:pPr>
        <w:ind w:firstLine="420"/>
        <w:jc w:val="left"/>
        <w:spacing w:line="360" w:lineRule="auto"/>
        <w:rPr>
          <w:rFonts w:ascii="宋体" w:hAnsi="宋体"/>
          <w:b/>
          <w:color w:val="000000" w:themeColor="text1"/>
          <w:highlight w:val="none"/>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一、本合同项下所有款项均以人民币支付。</w:t>
      </w:r>
      <w:r/>
    </w:p>
    <w:p>
      <w:pPr>
        <w:ind w:firstLine="420"/>
        <w:jc w:val="left"/>
        <w:spacing w:line="360" w:lineRule="auto"/>
        <w:rPr>
          <w:rFonts w:ascii="宋体" w:hAnsi="宋体"/>
          <w:b/>
          <w:strike w:val="0"/>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w:t>
      </w:r>
      <w:r>
        <w:rPr>
          <w:rFonts w:hint="eastAsia" w:ascii="宋体" w:hAnsi="宋体"/>
          <w:color w:val="000000" w:themeColor="text1"/>
          <w:highlight w:val="none"/>
          <w:lang w:val="zh-CN"/>
          <w14:textFill>
            <w14:solidFill>
              <w14:schemeClr w14:val="tx1"/>
            </w14:solidFill>
          </w14:textFill>
        </w:rPr>
        <w:t xml:space="preserve">本合同项</w:t>
      </w:r>
      <w:r>
        <w:rPr>
          <w:rFonts w:hint="eastAsia" w:ascii="宋体" w:hAnsi="宋体"/>
          <w:strike w:val="0"/>
          <w:color w:val="000000" w:themeColor="text1"/>
          <w:highlight w:val="none"/>
          <w:lang w:val="zh-CN"/>
          <w14:textFill>
            <w14:solidFill>
              <w14:schemeClr w14:val="tx1"/>
            </w14:solidFill>
          </w14:textFill>
        </w:rPr>
        <w:t xml:space="preserve">下的采购资金由甲方自行支付，乙方向甲方开具发票。</w:t>
      </w:r>
      <w:r/>
    </w:p>
    <w:p>
      <w:pPr>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strike w:val="0"/>
          <w:color w:val="000000" w:themeColor="text1"/>
          <w:highlight w:val="none"/>
          <w:lang w:val="zh-CN"/>
          <w14:textFill>
            <w14:solidFill>
              <w14:schemeClr w14:val="tx1"/>
            </w14:solidFill>
          </w14:textFill>
        </w:rPr>
        <w:t xml:space="preserve">三、付款方式：</w:t>
      </w:r>
      <w:r>
        <w:rPr>
          <w:rFonts w:hint="eastAsia" w:ascii="宋体" w:hAnsi="宋体"/>
          <w:color w:val="000000" w:themeColor="text1"/>
          <w:highlight w:val="none"/>
          <w14:textFill>
            <w14:solidFill>
              <w14:schemeClr w14:val="tx1"/>
            </w14:solidFill>
          </w14:textFill>
        </w:rPr>
        <w:t xml:space="preserve">1．合同签订且养护服务工作实施6个月后，能达到考核标准，支付经审核合格的年度养护费用的50%（须扣除当期考核绩效费用以及根据合同约定应当扣除的违约金、赔偿款等（如有）），年度养护期满后，完成全年考核任务支付剩余50%（须扣除当期考核绩效费用以及根据合同约定应当扣除的违约金、赔偿款等（如有））养护费用。付款时扣除当期考核罚款以及根据合同约定应当扣除的违约金、赔偿款等（如有）。每次付款前，</w:t>
      </w:r>
      <w:r>
        <w:rPr>
          <w:rFonts w:hint="eastAsia" w:ascii="宋体" w:hAnsi="宋体"/>
          <w:color w:val="000000" w:themeColor="text1"/>
          <w:highlight w:val="none"/>
          <w:lang w:val="en-US" w:eastAsia="zh-CN"/>
          <w14:textFill>
            <w14:solidFill>
              <w14:schemeClr w14:val="tx1"/>
            </w14:solidFill>
          </w14:textFill>
        </w:rPr>
        <w:t xml:space="preserve">乙方</w:t>
      </w:r>
      <w:r>
        <w:rPr>
          <w:rFonts w:hint="eastAsia" w:ascii="宋体" w:hAnsi="宋体"/>
          <w:color w:val="000000" w:themeColor="text1"/>
          <w:highlight w:val="none"/>
          <w14:textFill>
            <w14:solidFill>
              <w14:schemeClr w14:val="tx1"/>
            </w14:solidFill>
          </w14:textFill>
        </w:rPr>
        <w:t xml:space="preserve">应当提交付款申请以及同等金额的增值税专用发票，</w:t>
      </w:r>
      <w:r>
        <w:rPr>
          <w:rFonts w:hint="eastAsia" w:ascii="宋体" w:hAnsi="宋体"/>
          <w:color w:val="000000" w:themeColor="text1"/>
          <w:highlight w:val="none"/>
          <w:lang w:val="en-US" w:eastAsia="zh-CN"/>
          <w14:textFill>
            <w14:solidFill>
              <w14:schemeClr w14:val="tx1"/>
            </w14:solidFill>
          </w14:textFill>
        </w:rPr>
        <w:t xml:space="preserve">甲方</w:t>
      </w:r>
      <w:r>
        <w:rPr>
          <w:rFonts w:hint="eastAsia" w:ascii="宋体" w:hAnsi="宋体"/>
          <w:color w:val="000000" w:themeColor="text1"/>
          <w:highlight w:val="none"/>
          <w14:textFill>
            <w14:solidFill>
              <w14:schemeClr w14:val="tx1"/>
            </w14:solidFill>
          </w14:textFill>
        </w:rPr>
        <w:t xml:space="preserve">复核无误后将在30日内支付。</w:t>
      </w:r>
      <w:r/>
    </w:p>
    <w:p>
      <w:pPr>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2、根据考核制度每月汇总月度考核得分，考核按“</w:t>
      </w:r>
      <w:r>
        <w:rPr>
          <w:rFonts w:hint="eastAsia" w:ascii="宋体" w:hAnsi="宋体"/>
          <w:color w:val="000000" w:themeColor="text1"/>
          <w:highlight w:val="none"/>
          <w:lang w:eastAsia="zh-CN"/>
          <w14:textFill>
            <w14:solidFill>
              <w14:schemeClr w14:val="tx1"/>
            </w14:solidFill>
          </w14:textFill>
        </w:rPr>
        <w:t xml:space="preserve">市场化养护考核办法（暂定）</w:t>
      </w:r>
      <w:r>
        <w:rPr>
          <w:rFonts w:hint="eastAsia" w:ascii="宋体" w:hAnsi="宋体"/>
          <w:color w:val="000000" w:themeColor="text1"/>
          <w:highlight w:val="none"/>
          <w14:textFill>
            <w14:solidFill>
              <w14:schemeClr w14:val="tx1"/>
            </w14:solidFill>
          </w14:textFill>
        </w:rPr>
        <w:t xml:space="preserve">”进行评分。满分100分，80分（含80分）以上为合格，80分（不含80分）以下为不合格。</w:t>
      </w:r>
      <w:r/>
    </w:p>
    <w:p>
      <w:pPr>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考核分为上级主管部门考核、日常考核、定期考核、资料台账考核四种方式。合同期内，如年度累计两个月考核不合格的管养单位，由城管局领导进行约谈。年度累计三个月考核不合格的管养单位，于次月终止该片区的管养合同，不再续签后续管养合同，择优选择周边片区管养单位临时托管。或管养合同进行转包或未经甲方同意私自分包的，甲方有权单方终止承包方的管养合同，本年度剩余的养护经费不予结算，取消其下一轮续签养护合同资格且不得参与我局下一轮的养护投标工作。</w:t>
      </w:r>
      <w:r/>
    </w:p>
    <w:p>
      <w:pPr>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4、如年度累计低于三个月考核不合格的管养单位，可在养护期满后续签下一年度养护合同。最多续签</w:t>
      </w:r>
      <w:r>
        <w:rPr>
          <w:rFonts w:hint="eastAsia" w:ascii="宋体" w:hAnsi="宋体"/>
          <w:color w:val="000000" w:themeColor="text1"/>
          <w:highlight w:val="none"/>
          <w:lang w:val="en-US" w:eastAsia="zh-CN"/>
          <w14:textFill>
            <w14:solidFill>
              <w14:schemeClr w14:val="tx1"/>
            </w14:solidFill>
          </w14:textFill>
        </w:rPr>
        <w:t xml:space="preserve">一</w:t>
      </w:r>
      <w:r>
        <w:rPr>
          <w:rFonts w:hint="eastAsia" w:ascii="宋体" w:hAnsi="宋体"/>
          <w:color w:val="000000" w:themeColor="text1"/>
          <w:highlight w:val="none"/>
          <w14:textFill>
            <w14:solidFill>
              <w14:schemeClr w14:val="tx1"/>
            </w14:solidFill>
          </w14:textFill>
        </w:rPr>
        <w:t xml:space="preserve">年，因乙方原因造成安全事故的，甲方拒签下一年度合同。</w:t>
      </w:r>
      <w:r/>
    </w:p>
    <w:p>
      <w:pPr>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、甲方将以工程任务通知单形式将所辖市政设施维修工作通知乙方，乙方负责及时修复，所有费用由乙方自行考虑，包含在本次投标总价中，不再额外列支。</w:t>
      </w:r>
      <w:r/>
    </w:p>
    <w:p>
      <w:pPr>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、养护必须符合维修质量要求，若不符合其质量要求，由乙方无偿返工。若因乙方原因不能按时保质完成，则甲方有权另外安排单位维修并视情节严重性进行处罚，其相应养护维修费用将从乙方养护费用中扣除。</w:t>
      </w:r>
      <w:r/>
    </w:p>
    <w:p>
      <w:pPr>
        <w:ind w:firstLine="422"/>
        <w:spacing w:line="360" w:lineRule="auto"/>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第</w:t>
      </w:r>
      <w:r>
        <w:rPr>
          <w:rFonts w:hint="eastAsia" w:ascii="宋体" w:hAnsi="宋体"/>
          <w:b/>
          <w:color w:val="000000" w:themeColor="text1"/>
          <w:highlight w:val="none"/>
          <w:lang w:eastAsia="zh-CN"/>
          <w14:textFill>
            <w14:solidFill>
              <w14:schemeClr w14:val="tx1"/>
            </w14:solidFill>
          </w14:textFill>
        </w:rPr>
        <w:t xml:space="preserve">九</w:t>
      </w:r>
      <w:r>
        <w:rPr>
          <w:rFonts w:hint="eastAsia" w:ascii="宋体" w:hAnsi="宋体"/>
          <w:b/>
          <w:color w:val="000000" w:themeColor="text1"/>
          <w:highlight w:val="none"/>
          <w14:textFill>
            <w14:solidFill>
              <w14:schemeClr w14:val="tx1"/>
            </w14:solidFill>
          </w14:textFill>
        </w:rPr>
        <w:t xml:space="preserve">条 违约责任</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1、乙方实施下列行为之一的，乙方应向甲方支付合同总价</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5%的违约金，甲方有权解除合同，并有权要求乙方赔偿损失。</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①提供的服务不满足考核要求。</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②未完成合同约定的服务任务。</w:t>
      </w:r>
      <w:r/>
    </w:p>
    <w:p>
      <w:pPr>
        <w:ind w:firstLine="420"/>
        <w:jc w:val="left"/>
        <w:spacing w:line="360" w:lineRule="auto"/>
        <w:shd w:val="clear" w:color="auto" w:fill="ffffff"/>
        <w:widowControl/>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2、如因乙方养护不当或过错造成甲方的绿化苗木、草坪等毁损的，乙方应予以赔偿；</w:t>
      </w:r>
      <w:r/>
    </w:p>
    <w:p>
      <w:pPr>
        <w:ind w:firstLine="420"/>
        <w:jc w:val="left"/>
        <w:spacing w:line="360" w:lineRule="auto"/>
        <w:shd w:val="clear" w:color="auto" w:fill="ffffff"/>
        <w:widowControl/>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3、乙方私自转包或分包的，甲方有权单方解除合同，同时乙方按合同总价的</w:t>
      </w:r>
      <w:r>
        <w:rPr>
          <w:rFonts w:hint="eastAsia" w:ascii="宋体" w:hAnsi="宋体"/>
          <w:color w:val="000000" w:themeColor="text1"/>
          <w:highlight w:val="none"/>
          <w:lang w:val="en-US" w:eastAsia="zh-CN"/>
          <w14:textFill>
            <w14:solidFill>
              <w14:schemeClr w14:val="tx1"/>
            </w14:solidFill>
          </w14:textFill>
        </w:rPr>
        <w:t xml:space="preserve">15</w:t>
      </w:r>
      <w:r>
        <w:rPr>
          <w:rFonts w:hint="eastAsia" w:ascii="宋体" w:hAnsi="宋体"/>
          <w:color w:val="000000" w:themeColor="text1"/>
          <w:highlight w:val="none"/>
          <w14:textFill>
            <w14:solidFill>
              <w14:schemeClr w14:val="tx1"/>
            </w14:solidFill>
          </w14:textFill>
        </w:rPr>
        <w:t xml:space="preserve">%向甲方支付违约金。</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4、由于不可抗力原因使甲、乙方无法履约，可不执行违约责任条款，由双方协商解决。</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5、乙方因人员、机械等跟不上管理需要影响工作，未达到质量标准或养护计划，经检查第一次不合格的，甲方要求乙方限期整改；第二次仍不合格的，甲方有权单方终止本合同。</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6、上述违约金不能补偿对方损失时，双方有权向对方追索实际损失的赔偿金。</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7、乙方违反规定的行为均属违约行为，甲方根据其条款规定，视乙方违反规定的情节轻重，做出批评教育、警告、扣罚处理；情况严重者，甲方有权单方终止本合同，乙方自行承担一切经济损失和法律责任。</w:t>
      </w:r>
      <w:r/>
    </w:p>
    <w:p>
      <w:pPr>
        <w:ind w:firstLine="413"/>
        <w:jc w:val="left"/>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第十条 合同的变更和终止</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一、本合同一经签订，甲乙双方不得擅自变更、中止或终止合同。</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w:t>
      </w:r>
      <w:r>
        <w:rPr>
          <w:rFonts w:hint="eastAsia" w:ascii="宋体" w:hAnsi="宋体"/>
          <w:highlight w:val="none"/>
        </w:rPr>
        <w:t xml:space="preserve">本合同终止时，乙方应移交管理权，撤出本项目，协助甲方作好服务的交接和善后工作</w:t>
      </w:r>
      <w:r>
        <w:rPr>
          <w:rFonts w:hint="eastAsia" w:ascii="宋体" w:hAnsi="宋体"/>
          <w:highlight w:val="none"/>
          <w:lang w:eastAsia="zh-CN"/>
        </w:rPr>
        <w:t xml:space="preserve">及</w:t>
      </w:r>
      <w:r>
        <w:rPr>
          <w:rFonts w:hint="eastAsia" w:ascii="宋体" w:hAnsi="宋体"/>
          <w:highlight w:val="none"/>
        </w:rPr>
        <w:t xml:space="preserve">全部档案资料等。</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三、本管理合同终止后，在新的管理企业接管本项目前，除甲方要求乙方提前撤离外，新老管理公司的交接过渡期最长为1个月，在此期间乙方应提供过渡期管理服务，过渡期管理服务标准和服务费标准不变，由乙方收取；1个月过渡期满后，必须按规定进行交接、撤离。</w:t>
      </w:r>
      <w:r>
        <w:rPr>
          <w:rFonts w:hint="eastAsia" w:ascii="宋体" w:hAnsi="宋体"/>
          <w:color w:val="000000" w:themeColor="text1"/>
          <w:highlight w:val="none"/>
          <w14:textFill>
            <w14:solidFill>
              <w14:schemeClr w14:val="tx1"/>
            </w14:solidFill>
          </w14:textFill>
        </w:rPr>
        <w:t xml:space="preserve">除发生法律规定的不能预见、不能避免并不能克服的客观情况外，甲乙双方不得放弃或拒绝履行合同。乙方放弃或拒绝履行合同，在三年内不得参加甲方的招标活动。</w:t>
      </w:r>
      <w:r/>
    </w:p>
    <w:p>
      <w:pPr>
        <w:ind w:firstLine="413"/>
        <w:jc w:val="left"/>
        <w:spacing w:line="360" w:lineRule="auto"/>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第十</w:t>
      </w:r>
      <w:r>
        <w:rPr>
          <w:rFonts w:hint="eastAsia" w:ascii="宋体" w:hAnsi="宋体"/>
          <w:b/>
          <w:color w:val="000000" w:themeColor="text1"/>
          <w:highlight w:val="none"/>
          <w:lang w:eastAsia="zh-CN"/>
          <w14:textFill>
            <w14:solidFill>
              <w14:schemeClr w14:val="tx1"/>
            </w14:solidFill>
          </w14:textFill>
        </w:rPr>
        <w:t xml:space="preserve">一</w:t>
      </w:r>
      <w:r>
        <w:rPr>
          <w:rFonts w:hint="eastAsia" w:ascii="宋体" w:hAnsi="宋体"/>
          <w:b/>
          <w:color w:val="000000" w:themeColor="text1"/>
          <w:highlight w:val="none"/>
          <w14:textFill>
            <w14:solidFill>
              <w14:schemeClr w14:val="tx1"/>
            </w14:solidFill>
          </w14:textFill>
        </w:rPr>
        <w:t xml:space="preserve">条 合同的转让</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乙方不得擅自部分或全部转让其应履行的合同义务。</w:t>
      </w:r>
      <w:r/>
    </w:p>
    <w:p>
      <w:pPr>
        <w:ind w:firstLine="413"/>
        <w:jc w:val="left"/>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第十</w:t>
      </w:r>
      <w:r>
        <w:rPr>
          <w:rFonts w:hint="eastAsia" w:ascii="宋体" w:hAnsi="宋体"/>
          <w:b/>
          <w:color w:val="000000" w:themeColor="text1"/>
          <w:highlight w:val="none"/>
          <w:lang w:eastAsia="zh-CN"/>
          <w14:textFill>
            <w14:solidFill>
              <w14:schemeClr w14:val="tx1"/>
            </w14:solidFill>
          </w14:textFill>
        </w:rPr>
        <w:t xml:space="preserve">二</w:t>
      </w:r>
      <w:r>
        <w:rPr>
          <w:rFonts w:hint="eastAsia" w:ascii="宋体" w:hAnsi="宋体"/>
          <w:b/>
          <w:color w:val="000000" w:themeColor="text1"/>
          <w:highlight w:val="none"/>
          <w14:textFill>
            <w14:solidFill>
              <w14:schemeClr w14:val="tx1"/>
            </w14:solidFill>
          </w14:textFill>
        </w:rPr>
        <w:t xml:space="preserve">条 争议的解决</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一、因履行本合同引起的或与本合同有关的争议，甲、乙双方应首先通过友好协商解决，如果协商不能解决争议，则采取以下第</w:t>
      </w:r>
      <w:r>
        <w:rPr>
          <w:rFonts w:hint="eastAsia" w:ascii="宋体" w:hAnsi="宋体"/>
          <w:b/>
          <w:bCs/>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种方式解决争议：</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1、向甲方所在地有管辖权的人民法院提起诉讼；</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2、向南京市仲裁委员会按其仲裁规则申请仲裁。</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二、在仲裁</w:t>
      </w:r>
      <w:r>
        <w:rPr>
          <w:rFonts w:hint="eastAsia" w:ascii="宋体" w:hAnsi="宋体"/>
          <w:color w:val="000000" w:themeColor="text1"/>
          <w:highlight w:val="none"/>
          <w:lang w:val="en-US" w:eastAsia="zh-CN"/>
          <w14:textFill>
            <w14:solidFill>
              <w14:schemeClr w14:val="tx1"/>
            </w14:solidFill>
          </w14:textFill>
        </w:rPr>
        <w:t xml:space="preserve">或诉讼</w:t>
      </w:r>
      <w:r>
        <w:rPr>
          <w:rFonts w:hint="eastAsia" w:ascii="宋体" w:hAnsi="宋体"/>
          <w:color w:val="000000" w:themeColor="text1"/>
          <w:highlight w:val="none"/>
          <w14:textFill>
            <w14:solidFill>
              <w14:schemeClr w14:val="tx1"/>
            </w14:solidFill>
          </w14:textFill>
        </w:rPr>
        <w:t xml:space="preserve">期间，本合同应继续履行。</w:t>
      </w:r>
      <w:r/>
    </w:p>
    <w:p>
      <w:pPr>
        <w:ind w:firstLine="413"/>
        <w:jc w:val="left"/>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第十</w:t>
      </w:r>
      <w:r>
        <w:rPr>
          <w:rFonts w:hint="eastAsia" w:ascii="宋体" w:hAnsi="宋体"/>
          <w:b/>
          <w:color w:val="000000" w:themeColor="text1"/>
          <w:highlight w:val="none"/>
          <w:lang w:eastAsia="zh-CN"/>
          <w14:textFill>
            <w14:solidFill>
              <w14:schemeClr w14:val="tx1"/>
            </w14:solidFill>
          </w14:textFill>
        </w:rPr>
        <w:t xml:space="preserve">三</w:t>
      </w:r>
      <w:r>
        <w:rPr>
          <w:rFonts w:hint="eastAsia" w:ascii="宋体" w:hAnsi="宋体"/>
          <w:b/>
          <w:color w:val="000000" w:themeColor="text1"/>
          <w:highlight w:val="none"/>
          <w14:textFill>
            <w14:solidFill>
              <w14:schemeClr w14:val="tx1"/>
            </w14:solidFill>
          </w14:textFill>
        </w:rPr>
        <w:t xml:space="preserve">条 诚实信用</w:t>
      </w:r>
      <w:r/>
    </w:p>
    <w:p>
      <w:pPr>
        <w:ind w:firstLine="420"/>
        <w:jc w:val="left"/>
        <w:spacing w:line="360" w:lineRule="auto"/>
        <w:rPr>
          <w:rFonts w:ascii="宋体" w:hAnsi="宋体"/>
          <w:b/>
          <w:bCs/>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乙方应诚实信用，严格按照招标文件要求和承诺履行合同，不向甲方进行商业贿赂或者提供不正当利益。</w:t>
      </w:r>
      <w:r>
        <w:rPr>
          <w:rFonts w:hint="eastAsia" w:ascii="宋体" w:hAnsi="宋体"/>
          <w:b/>
          <w:bCs/>
          <w:color w:val="000000" w:themeColor="text1"/>
          <w:highlight w:val="none"/>
          <w:lang w:val="zh-CN"/>
          <w14:textFill>
            <w14:solidFill>
              <w14:schemeClr w14:val="tx1"/>
            </w14:solidFill>
          </w14:textFill>
        </w:rPr>
        <w:t xml:space="preserve"> </w:t>
      </w:r>
      <w:r/>
    </w:p>
    <w:p>
      <w:pPr>
        <w:pStyle w:val="731"/>
        <w:ind w:left="0" w:right="1470" w:firstLine="422"/>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第十</w:t>
      </w:r>
      <w:r>
        <w:rPr>
          <w:rFonts w:hint="eastAsia" w:ascii="宋体" w:hAnsi="宋体"/>
          <w:b/>
          <w:color w:val="000000" w:themeColor="text1"/>
          <w:highlight w:val="none"/>
          <w:lang w:eastAsia="zh-CN"/>
          <w14:textFill>
            <w14:solidFill>
              <w14:schemeClr w14:val="tx1"/>
            </w14:solidFill>
          </w14:textFill>
        </w:rPr>
        <w:t xml:space="preserve">四</w:t>
      </w:r>
      <w:r>
        <w:rPr>
          <w:rFonts w:hint="eastAsia" w:ascii="宋体" w:hAnsi="宋体"/>
          <w:b/>
          <w:color w:val="000000" w:themeColor="text1"/>
          <w:highlight w:val="none"/>
          <w14:textFill>
            <w14:solidFill>
              <w14:schemeClr w14:val="tx1"/>
            </w14:solidFill>
          </w14:textFill>
        </w:rPr>
        <w:t xml:space="preserve">条 其他约定</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1、乙方向甲方出示本项目所有人员的劳务合同原件、身份证原件，并将劳务合同复印件、身份证复印件交甲方备案。</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2、乙方向甲方出示管理人员资格证书原件（必要时），并将复印件交甲方备案。</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3、乙方应自觉接受甲方及有关部门对合同履行情况的监督和考核，接受甲方考核制度及奖惩制度的规定。</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4、乙方的</w:t>
      </w:r>
      <w:r>
        <w:rPr>
          <w:rFonts w:hint="eastAsia" w:ascii="宋体" w:hAnsi="宋体"/>
          <w:color w:val="000000" w:themeColor="text1"/>
          <w:highlight w:val="none"/>
          <w:u w:val="single"/>
          <w14:textFill>
            <w14:solidFill>
              <w14:schemeClr w14:val="tx1"/>
            </w14:solidFill>
          </w14:textFill>
        </w:rPr>
        <w:t xml:space="preserve">管理人员</w:t>
      </w:r>
      <w:r>
        <w:rPr>
          <w:rFonts w:hint="eastAsia" w:ascii="宋体" w:hAnsi="宋体"/>
          <w:color w:val="000000" w:themeColor="text1"/>
          <w:highlight w:val="none"/>
          <w14:textFill>
            <w14:solidFill>
              <w14:schemeClr w14:val="tx1"/>
            </w14:solidFill>
          </w14:textFill>
        </w:rPr>
        <w:t xml:space="preserve">调整，应提前3天书面通知甲方。经甲方同意后，出示新来</w:t>
      </w:r>
      <w:r>
        <w:rPr>
          <w:rFonts w:hint="eastAsia" w:ascii="宋体" w:hAnsi="宋体"/>
          <w:color w:val="000000" w:themeColor="text1"/>
          <w:highlight w:val="none"/>
          <w:u w:val="single"/>
          <w14:textFill>
            <w14:solidFill>
              <w14:schemeClr w14:val="tx1"/>
            </w14:solidFill>
          </w14:textFill>
        </w:rPr>
        <w:t xml:space="preserve">管理人员</w:t>
      </w:r>
      <w:r>
        <w:rPr>
          <w:rFonts w:hint="eastAsia" w:ascii="宋体" w:hAnsi="宋体"/>
          <w:color w:val="000000" w:themeColor="text1"/>
          <w:highlight w:val="none"/>
          <w14:textFill>
            <w14:solidFill>
              <w14:schemeClr w14:val="tx1"/>
            </w14:solidFill>
          </w14:textFill>
        </w:rPr>
        <w:t xml:space="preserve">的劳务合同原件、身份证原件，并将劳务合同复印件、身份证复印件送甲方备案。未经甲方书面同意，视为违约。</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5、乙方在考核、检查等各项活动中，做到各项检查合格并力争创优争先。</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6、合同期内甲方需增加同类服务工作量的，甲乙双方另行约定。</w:t>
      </w:r>
      <w:r/>
    </w:p>
    <w:p>
      <w:pPr>
        <w:ind w:firstLine="420"/>
        <w:jc w:val="left"/>
        <w:spacing w:line="360" w:lineRule="auto"/>
        <w:shd w:val="clear" w:color="auto" w:fill="ffffff"/>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7、乙方应按规定做好安全作业等相关工作，并承担任何在承包期内所有绿化养护人员（含管理人员）安全责任事故的全部责任。</w:t>
      </w:r>
      <w:r/>
    </w:p>
    <w:p>
      <w:pPr>
        <w:ind w:firstLine="413"/>
        <w:jc w:val="left"/>
        <w:spacing w:line="360" w:lineRule="auto"/>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第十</w:t>
      </w:r>
      <w:r>
        <w:rPr>
          <w:rFonts w:hint="eastAsia" w:ascii="宋体" w:hAnsi="宋体"/>
          <w:b/>
          <w:color w:val="000000" w:themeColor="text1"/>
          <w:highlight w:val="none"/>
          <w:lang w:eastAsia="zh-CN"/>
          <w14:textFill>
            <w14:solidFill>
              <w14:schemeClr w14:val="tx1"/>
            </w14:solidFill>
          </w14:textFill>
        </w:rPr>
        <w:t xml:space="preserve">五</w:t>
      </w:r>
      <w:r>
        <w:rPr>
          <w:rFonts w:hint="eastAsia" w:ascii="宋体" w:hAnsi="宋体"/>
          <w:b/>
          <w:color w:val="000000" w:themeColor="text1"/>
          <w:highlight w:val="none"/>
          <w14:textFill>
            <w14:solidFill>
              <w14:schemeClr w14:val="tx1"/>
            </w14:solidFill>
          </w14:textFill>
        </w:rPr>
        <w:t xml:space="preserve">条 合同生效及其他</w:t>
      </w:r>
      <w:r/>
    </w:p>
    <w:p>
      <w:pPr>
        <w:ind w:firstLine="420"/>
        <w:jc w:val="left"/>
        <w:spacing w:line="360" w:lineRule="auto"/>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一、本合同应按照中华人民共和国的现行法律进行解释</w:t>
      </w:r>
      <w:r/>
    </w:p>
    <w:p>
      <w:pPr>
        <w:ind w:firstLine="420"/>
        <w:jc w:val="left"/>
        <w:spacing w:line="360" w:lineRule="auto"/>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二、本合同签订后，双方如需要提出修改或增加条款时，需经双方协商一致后，可以签订补充协议，补充协议与本合同具有同等的法律效力。</w:t>
      </w:r>
      <w:r/>
    </w:p>
    <w:p>
      <w:pPr>
        <w:ind w:firstLine="420"/>
        <w:jc w:val="left"/>
        <w:spacing w:line="360" w:lineRule="auto"/>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三、本合同一式陆份。甲方执叁份，乙方执叁份。</w:t>
      </w:r>
      <w:r/>
    </w:p>
    <w:p>
      <w:pPr>
        <w:ind w:firstLine="420"/>
        <w:jc w:val="left"/>
        <w:spacing w:line="360" w:lineRule="auto"/>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四、本合同双方盖骑缝章。</w:t>
      </w:r>
      <w:r/>
    </w:p>
    <w:p>
      <w:pPr>
        <w:ind w:firstLine="420"/>
        <w:jc w:val="left"/>
        <w:spacing w:line="360" w:lineRule="auto"/>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五、本合同自双方签字盖章即生效。</w:t>
      </w:r>
      <w:r/>
    </w:p>
    <w:p>
      <w:pPr>
        <w:ind w:firstLine="420"/>
        <w:jc w:val="left"/>
        <w:spacing w:line="360" w:lineRule="auto"/>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附件1：日常管养服务标段绿化明细清单</w:t>
      </w:r>
      <w:r/>
    </w:p>
    <w:p>
      <w:pPr>
        <w:ind w:firstLine="420"/>
        <w:jc w:val="left"/>
        <w:spacing w:line="360" w:lineRule="auto"/>
        <w:rPr>
          <w:rFonts w:hint="eastAsia" w:ascii="宋体" w:hAnsi="宋体"/>
          <w:b w:val="0"/>
          <w:bCs w:val="0"/>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附件2：</w:t>
      </w:r>
      <w:r>
        <w:rPr>
          <w:rFonts w:hint="eastAsia" w:ascii="新宋体" w:hAnsi="新宋体" w:eastAsia="新宋体"/>
          <w:b w:val="0"/>
          <w:bCs w:val="0"/>
          <w:color w:val="000000" w:themeColor="text1"/>
          <w:highlight w:val="none"/>
          <w:lang w:val="en-US" w:eastAsia="zh-CN"/>
          <w14:textFill>
            <w14:solidFill>
              <w14:schemeClr w14:val="tx1"/>
            </w14:solidFill>
          </w14:textFill>
        </w:rPr>
        <w:t xml:space="preserve">《</w:t>
      </w:r>
      <w:r>
        <w:rPr>
          <w:rFonts w:hint="eastAsia" w:ascii="新宋体" w:hAnsi="新宋体" w:eastAsia="新宋体"/>
          <w:b w:val="0"/>
          <w:bCs w:val="0"/>
          <w:color w:val="000000" w:themeColor="text1"/>
          <w:highlight w:val="none"/>
          <w:lang w:eastAsia="zh-CN"/>
          <w14:textFill>
            <w14:solidFill>
              <w14:schemeClr w14:val="tx1"/>
            </w14:solidFill>
          </w14:textFill>
        </w:rPr>
        <w:t xml:space="preserve">市场化养护考核办法（暂定）</w:t>
      </w:r>
      <w:r>
        <w:rPr>
          <w:rFonts w:hint="eastAsia" w:ascii="新宋体" w:hAnsi="新宋体" w:eastAsia="新宋体"/>
          <w:b w:val="0"/>
          <w:bCs w:val="0"/>
          <w:color w:val="000000" w:themeColor="text1"/>
          <w:highlight w:val="none"/>
          <w:lang w:val="en-US" w:eastAsia="zh-CN"/>
          <w14:textFill>
            <w14:solidFill>
              <w14:schemeClr w14:val="tx1"/>
            </w14:solidFill>
          </w14:textFill>
        </w:rPr>
        <w:t xml:space="preserve">》</w:t>
      </w:r>
      <w:r/>
    </w:p>
    <w:p>
      <w:pPr>
        <w:ind w:firstLine="420"/>
        <w:jc w:val="left"/>
        <w:spacing w:line="360" w:lineRule="auto"/>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附件3：乙方营业执照、人员表、设备表及服务承诺</w:t>
      </w:r>
      <w:r/>
    </w:p>
    <w:p>
      <w:pPr>
        <w:ind w:firstLine="420"/>
        <w:jc w:val="left"/>
        <w:spacing w:line="360" w:lineRule="auto"/>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附件4：安全施工与文明现场协议书</w:t>
      </w:r>
      <w:r/>
    </w:p>
    <w:p>
      <w:pPr>
        <w:ind w:firstLine="420"/>
        <w:jc w:val="left"/>
        <w:spacing w:line="360" w:lineRule="auto"/>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附件5：廉政管理协议书</w:t>
      </w:r>
      <w:r/>
    </w:p>
    <w:p>
      <w:pPr>
        <w:ind w:firstLine="420"/>
        <w:jc w:val="left"/>
        <w:spacing w:line="360" w:lineRule="auto"/>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附件6：安全生产责任承诺书</w:t>
      </w:r>
      <w:r/>
    </w:p>
    <w:p>
      <w:pPr>
        <w:ind w:firstLine="420"/>
        <w:jc w:val="left"/>
        <w:spacing w:line="360" w:lineRule="auto"/>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r>
      <w:r/>
    </w:p>
    <w:p>
      <w:pPr>
        <w:ind w:firstLine="420"/>
        <w:jc w:val="left"/>
        <w:spacing w:line="360" w:lineRule="auto"/>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  </w:t>
      </w:r>
      <w:r>
        <w:rPr>
          <w:rFonts w:hint="eastAsia" w:ascii="宋体" w:hAnsi="宋体"/>
          <w:color w:val="000000" w:themeColor="text1"/>
          <w:highlight w:val="none"/>
          <w:lang w:val="zh-CN"/>
          <w14:textFill>
            <w14:solidFill>
              <w14:schemeClr w14:val="tx1"/>
            </w14:solidFill>
          </w14:textFill>
        </w:rPr>
        <w:t xml:space="preserve">（本页无正文）</w:t>
      </w:r>
      <w:r/>
    </w:p>
    <w:p>
      <w:pPr>
        <w:pStyle w:val="731"/>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1026"/>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甲方</w:t>
      </w:r>
      <w:r>
        <w:rPr>
          <w:rFonts w:hint="eastAsia" w:ascii="宋体" w:hAnsi="宋体"/>
          <w:color w:val="000000" w:themeColor="text1"/>
          <w:sz w:val="24"/>
          <w:highlight w:val="none"/>
          <w14:textFill>
            <w14:solidFill>
              <w14:schemeClr w14:val="tx1"/>
            </w14:solidFill>
          </w14:textFill>
        </w:rPr>
        <w:t xml:space="preserve">（盖章）                     </w:t>
      </w:r>
      <w:r>
        <w:rPr>
          <w:rFonts w:hint="eastAsia" w:ascii="宋体" w:hAnsi="宋体"/>
          <w:b/>
          <w:color w:val="000000" w:themeColor="text1"/>
          <w:sz w:val="24"/>
          <w:highlight w:val="none"/>
          <w14:textFill>
            <w14:solidFill>
              <w14:schemeClr w14:val="tx1"/>
            </w14:solidFill>
          </w14:textFill>
        </w:rPr>
        <w:t xml:space="preserve">乙方</w:t>
      </w:r>
      <w:r>
        <w:rPr>
          <w:rFonts w:hint="eastAsia" w:ascii="宋体" w:hAnsi="宋体"/>
          <w:color w:val="000000" w:themeColor="text1"/>
          <w:sz w:val="24"/>
          <w:highlight w:val="none"/>
          <w14:textFill>
            <w14:solidFill>
              <w14:schemeClr w14:val="tx1"/>
            </w14:solidFill>
          </w14:textFill>
        </w:rPr>
        <w:t xml:space="preserve">（盖章）</w:t>
      </w:r>
      <w:r/>
    </w:p>
    <w:p>
      <w:pPr>
        <w:ind w:firstLine="1026"/>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法定代表人</w:t>
      </w:r>
      <w:r>
        <w:rPr>
          <w:rFonts w:hint="eastAsia" w:ascii="宋体" w:hAnsi="宋体"/>
          <w:color w:val="000000" w:themeColor="text1"/>
          <w:sz w:val="24"/>
          <w:highlight w:val="none"/>
          <w14:textFill>
            <w14:solidFill>
              <w14:schemeClr w14:val="tx1"/>
            </w14:solidFill>
          </w14:textFill>
        </w:rPr>
        <w:t xml:space="preserve">（签字）            </w:t>
      </w:r>
      <w:r>
        <w:rPr>
          <w:rFonts w:hint="eastAsia" w:ascii="宋体" w:hAnsi="宋体"/>
          <w:b/>
          <w:color w:val="000000" w:themeColor="text1"/>
          <w:sz w:val="24"/>
          <w:highlight w:val="none"/>
          <w14:textFill>
            <w14:solidFill>
              <w14:schemeClr w14:val="tx1"/>
            </w14:solidFill>
          </w14:textFill>
        </w:rPr>
        <w:t xml:space="preserve">   法定代表人</w:t>
      </w:r>
      <w:r>
        <w:rPr>
          <w:rFonts w:hint="eastAsia" w:ascii="宋体" w:hAnsi="宋体"/>
          <w:color w:val="000000" w:themeColor="text1"/>
          <w:sz w:val="24"/>
          <w:highlight w:val="none"/>
          <w14:textFill>
            <w14:solidFill>
              <w14:schemeClr w14:val="tx1"/>
            </w14:solidFill>
          </w14:textFill>
        </w:rPr>
        <w:t xml:space="preserve">（签字）</w:t>
      </w:r>
      <w:r/>
    </w:p>
    <w:p>
      <w:pPr>
        <w:ind w:firstLine="1026"/>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地址：</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        地址：</w:t>
      </w:r>
      <w:r>
        <w:rPr>
          <w:rFonts w:hint="eastAsia" w:ascii="宋体" w:hAnsi="宋体"/>
          <w:color w:val="000000" w:themeColor="text1"/>
          <w:sz w:val="24"/>
          <w:highlight w:val="none"/>
          <w14:textFill>
            <w14:solidFill>
              <w14:schemeClr w14:val="tx1"/>
            </w14:solidFill>
          </w14:textFill>
        </w:rPr>
        <w:t xml:space="preserve">             </w:t>
      </w:r>
      <w:r/>
    </w:p>
    <w:p>
      <w:pPr>
        <w:ind w:firstLine="102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开户银行：                       开户银行：</w:t>
      </w:r>
      <w:r>
        <w:rPr>
          <w:rFonts w:hint="eastAsia" w:ascii="宋体" w:hAnsi="宋体"/>
          <w:b/>
          <w:color w:val="000000" w:themeColor="text1"/>
          <w:sz w:val="24"/>
          <w:highlight w:val="none"/>
          <w14:textFill>
            <w14:solidFill>
              <w14:schemeClr w14:val="tx1"/>
            </w14:solidFill>
          </w14:textFill>
        </w:rPr>
        <w:t xml:space="preserve">                     </w:t>
      </w:r>
      <w:r/>
    </w:p>
    <w:p>
      <w:pPr>
        <w:ind w:firstLine="102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账号：</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账号：</w:t>
      </w:r>
      <w:r/>
    </w:p>
    <w:p>
      <w:pPr>
        <w:ind w:firstLine="102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联系电话：</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联系电话：</w:t>
      </w:r>
      <w:r/>
    </w:p>
    <w:p>
      <w:pPr>
        <w:ind w:firstLine="1022"/>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传    真：</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传    真：</w:t>
      </w:r>
      <w:r/>
    </w:p>
    <w:p>
      <w:pPr>
        <w:ind w:firstLine="102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邮政编码：</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邮政编码：</w:t>
      </w:r>
      <w:r/>
    </w:p>
    <w:p>
      <w:pPr>
        <w:ind w:firstLine="102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合同签订地点：                  </w:t>
      </w:r>
      <w:r/>
    </w:p>
    <w:p>
      <w:pPr>
        <w:ind w:firstLine="1022"/>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合同签订日期：</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年  月  日　</w:t>
      </w:r>
      <w:r/>
    </w:p>
    <w:p>
      <w:pPr>
        <w:pStyle w:val="731"/>
        <w:ind w:left="1470" w:right="14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80" w:lineRule="auto"/>
        <w:rPr>
          <w:rFonts w:ascii="新宋体" w:hAnsi="新宋体" w:eastAsia="新宋体"/>
          <w:b/>
          <w:bCs/>
          <w:color w:val="000000" w:themeColor="text1"/>
          <w:sz w:val="21"/>
          <w:szCs w:val="21"/>
          <w:highlight w:val="none"/>
          <w14:textFill>
            <w14:solidFill>
              <w14:schemeClr w14:val="tx1"/>
            </w14:solidFill>
          </w14:textFill>
        </w:rPr>
      </w:pPr>
      <w:r>
        <w:rPr>
          <w:rFonts w:ascii="新宋体" w:hAnsi="新宋体" w:eastAsia="新宋体"/>
          <w:b/>
          <w:bCs/>
          <w:color w:val="000000" w:themeColor="text1"/>
          <w:sz w:val="24"/>
          <w:highlight w:val="none"/>
          <w14:textFill>
            <w14:solidFill>
              <w14:schemeClr w14:val="tx1"/>
            </w14:solidFill>
          </w14:textFill>
        </w:rPr>
        <w:br w:type="page" w:clear="all"/>
      </w:r>
      <w:r>
        <w:rPr>
          <w:rFonts w:hint="eastAsia" w:ascii="新宋体" w:hAnsi="新宋体" w:eastAsia="新宋体"/>
          <w:b/>
          <w:bCs/>
          <w:color w:val="000000" w:themeColor="text1"/>
          <w:sz w:val="21"/>
          <w:szCs w:val="21"/>
          <w:highlight w:val="none"/>
          <w14:textFill>
            <w14:solidFill>
              <w14:schemeClr w14:val="tx1"/>
            </w14:solidFill>
          </w14:textFill>
        </w:rPr>
        <w:t xml:space="preserve">附件1：日常管养服务标段绿化明细清单</w:t>
      </w:r>
      <w:r/>
    </w:p>
    <w:p>
      <w:pPr>
        <w:spacing w:line="480" w:lineRule="auto"/>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 xml:space="preserve">（截取中标人投标文件中费用明细）</w:t>
      </w:r>
      <w:r/>
    </w:p>
    <w:p>
      <w:pPr>
        <w:spacing w:line="480" w:lineRule="auto"/>
        <w:rPr>
          <w:rFonts w:hint="eastAsia" w:ascii="宋体" w:hAnsi="宋体"/>
          <w:color w:val="000000" w:themeColor="text1"/>
          <w:sz w:val="21"/>
          <w:szCs w:val="21"/>
          <w:highlight w:val="none"/>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 xml:space="preserve">附件</w:t>
      </w:r>
      <w:r>
        <w:rPr>
          <w:rFonts w:ascii="新宋体" w:hAnsi="新宋体" w:eastAsia="新宋体"/>
          <w:b/>
          <w:bCs/>
          <w:color w:val="000000" w:themeColor="text1"/>
          <w:sz w:val="21"/>
          <w:szCs w:val="21"/>
          <w:highlight w:val="none"/>
          <w14:textFill>
            <w14:solidFill>
              <w14:schemeClr w14:val="tx1"/>
            </w14:solidFill>
          </w14:textFill>
        </w:rPr>
        <w:t xml:space="preserve">2</w:t>
      </w:r>
      <w:r>
        <w:rPr>
          <w:rFonts w:hint="eastAsia" w:ascii="新宋体" w:hAnsi="新宋体" w:eastAsia="新宋体"/>
          <w:b/>
          <w:bCs/>
          <w:color w:val="000000" w:themeColor="text1"/>
          <w:sz w:val="21"/>
          <w:szCs w:val="21"/>
          <w:highlight w:val="none"/>
          <w14:textFill>
            <w14:solidFill>
              <w14:schemeClr w14:val="tx1"/>
            </w14:solidFill>
          </w14:textFill>
        </w:rPr>
        <w:t xml:space="preserve">：</w:t>
      </w:r>
      <w:r>
        <w:rPr>
          <w:rFonts w:hint="eastAsia" w:ascii="新宋体" w:hAnsi="新宋体" w:eastAsia="新宋体"/>
          <w:b/>
          <w:bCs/>
          <w:color w:val="000000" w:themeColor="text1"/>
          <w:szCs w:val="21"/>
          <w:highlight w:val="none"/>
          <w:lang w:val="en-US" w:eastAsia="zh-CN"/>
          <w14:textFill>
            <w14:solidFill>
              <w14:schemeClr w14:val="tx1"/>
            </w14:solidFill>
          </w14:textFill>
        </w:rPr>
        <w:t xml:space="preserve">《</w:t>
      </w:r>
      <w:r>
        <w:rPr>
          <w:rFonts w:hint="eastAsia" w:ascii="新宋体" w:hAnsi="新宋体" w:eastAsia="新宋体"/>
          <w:b/>
          <w:bCs/>
          <w:color w:val="000000" w:themeColor="text1"/>
          <w:szCs w:val="21"/>
          <w:highlight w:val="none"/>
          <w:lang w:eastAsia="zh-CN"/>
          <w14:textFill>
            <w14:solidFill>
              <w14:schemeClr w14:val="tx1"/>
            </w14:solidFill>
          </w14:textFill>
        </w:rPr>
        <w:t xml:space="preserve">市场化养护考核办法（暂定）</w:t>
      </w:r>
      <w:r>
        <w:rPr>
          <w:rFonts w:hint="eastAsia" w:ascii="新宋体" w:hAnsi="新宋体" w:eastAsia="新宋体"/>
          <w:b/>
          <w:bCs/>
          <w:color w:val="000000" w:themeColor="text1"/>
          <w:szCs w:val="21"/>
          <w:highlight w:val="none"/>
          <w:lang w:val="en-US" w:eastAsia="zh-CN"/>
          <w14:textFill>
            <w14:solidFill>
              <w14:schemeClr w14:val="tx1"/>
            </w14:solidFill>
          </w14:textFill>
        </w:rPr>
        <w:t xml:space="preserve">》</w:t>
      </w:r>
      <w:bookmarkEnd w:id="19"/>
      <w:bookmarkEnd w:id="20"/>
      <w:bookmarkEnd w:id="21"/>
      <w:bookmarkEnd w:id="22"/>
      <w:bookmarkEnd w:id="23"/>
      <w:bookmarkEnd w:id="24"/>
      <w:r/>
    </w:p>
    <w:p>
      <w:pPr>
        <w:pStyle w:val="731"/>
        <w:ind w:left="426" w:right="109"/>
        <w:jc w:val="center"/>
        <w:rPr>
          <w:rFonts w:hint="eastAsia" w:ascii="仿宋" w:hAnsi="仿宋" w:eastAsia="仿宋" w:cs="仿宋"/>
          <w:b/>
          <w:sz w:val="21"/>
          <w:szCs w:val="21"/>
          <w:highlight w:val="none"/>
          <w:lang w:eastAsia="zh-CN"/>
        </w:rPr>
      </w:pPr>
      <w:r/>
      <w:bookmarkStart w:id="29" w:name="_Toc417484160"/>
      <w:r>
        <w:rPr>
          <w:rFonts w:hint="eastAsia" w:ascii="仿宋" w:hAnsi="仿宋" w:eastAsia="仿宋" w:cs="仿宋"/>
          <w:b/>
          <w:sz w:val="21"/>
          <w:szCs w:val="21"/>
          <w:highlight w:val="none"/>
          <w:lang w:val="en-US" w:eastAsia="zh-CN"/>
        </w:rPr>
        <w:t xml:space="preserve">市场化</w:t>
      </w:r>
      <w:r>
        <w:rPr>
          <w:rFonts w:hint="eastAsia" w:ascii="仿宋" w:hAnsi="仿宋" w:eastAsia="仿宋" w:cs="仿宋"/>
          <w:b/>
          <w:sz w:val="21"/>
          <w:szCs w:val="21"/>
          <w:highlight w:val="none"/>
        </w:rPr>
        <w:t xml:space="preserve">养护考核办法</w:t>
      </w:r>
      <w:r>
        <w:rPr>
          <w:rFonts w:hint="eastAsia" w:ascii="仿宋" w:hAnsi="仿宋" w:eastAsia="仿宋" w:cs="仿宋"/>
          <w:b/>
          <w:sz w:val="21"/>
          <w:szCs w:val="21"/>
          <w:highlight w:val="none"/>
          <w:lang w:eastAsia="zh-CN"/>
        </w:rPr>
        <w:t xml:space="preserve">（</w:t>
      </w:r>
      <w:r>
        <w:rPr>
          <w:rFonts w:hint="eastAsia" w:ascii="仿宋" w:hAnsi="仿宋" w:eastAsia="仿宋" w:cs="仿宋"/>
          <w:b/>
          <w:sz w:val="21"/>
          <w:szCs w:val="21"/>
          <w:highlight w:val="none"/>
          <w:lang w:val="en-US" w:eastAsia="zh-CN"/>
        </w:rPr>
        <w:t xml:space="preserve">暂定</w:t>
      </w:r>
      <w:r>
        <w:rPr>
          <w:rFonts w:hint="eastAsia" w:ascii="仿宋" w:hAnsi="仿宋" w:eastAsia="仿宋" w:cs="仿宋"/>
          <w:b/>
          <w:sz w:val="21"/>
          <w:szCs w:val="21"/>
          <w:highlight w:val="none"/>
          <w:lang w:eastAsia="zh-CN"/>
        </w:rPr>
        <w:t xml:space="preserve">）</w:t>
      </w:r>
      <w:r/>
    </w:p>
    <w:p>
      <w:pPr>
        <w:ind w:firstLine="422"/>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仿宋" w:hAnsi="仿宋" w:eastAsia="仿宋" w:cs="仿宋"/>
          <w:b/>
          <w:szCs w:val="21"/>
          <w:highlight w:val="none"/>
          <w:lang w:val="zh-CN"/>
        </w:rPr>
        <w:t xml:space="preserve">(本文件考核办法仅</w:t>
      </w:r>
      <w:r>
        <w:rPr>
          <w:rFonts w:hint="eastAsia" w:ascii="仿宋" w:hAnsi="仿宋" w:eastAsia="仿宋" w:cs="仿宋"/>
          <w:b/>
          <w:szCs w:val="21"/>
          <w:highlight w:val="none"/>
          <w:lang w:val="en-US" w:eastAsia="zh-CN"/>
        </w:rPr>
        <w:t xml:space="preserve">适用于南京经济技术开发区范围</w:t>
      </w:r>
      <w:r>
        <w:rPr>
          <w:rFonts w:hint="eastAsia" w:ascii="仿宋" w:hAnsi="仿宋" w:eastAsia="仿宋" w:cs="仿宋"/>
          <w:b/>
          <w:szCs w:val="21"/>
          <w:highlight w:val="none"/>
          <w:lang w:val="zh-CN"/>
        </w:rPr>
        <w:t xml:space="preserve">)</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一、考核范围</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lang w:eastAsia="zh-CN"/>
        </w:rPr>
        <w:t xml:space="preserve">适用于南京经济技术开发区范围内市政设施管养、绿化养护、交通设施维护、桥梁养护</w:t>
      </w:r>
      <w:r>
        <w:rPr>
          <w:rFonts w:hint="eastAsia" w:ascii="仿宋" w:hAnsi="仿宋" w:eastAsia="仿宋" w:cs="仿宋"/>
          <w:bCs/>
          <w:sz w:val="21"/>
          <w:szCs w:val="21"/>
          <w:highlight w:val="none"/>
        </w:rPr>
        <w:t xml:space="preserve">等。</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二、考核主体</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南京市栖霞区城市管理局</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三、考核方式</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考核分为上级主管部门考核、日常考核、定期考核、资料台账考核四种方式，总分值</w:t>
      </w:r>
      <w:r>
        <w:rPr>
          <w:rFonts w:hint="eastAsia" w:ascii="仿宋" w:hAnsi="仿宋" w:eastAsia="仿宋" w:cs="仿宋"/>
          <w:bCs/>
          <w:sz w:val="21"/>
          <w:szCs w:val="21"/>
          <w:highlight w:val="none"/>
          <w:lang w:val="en-US" w:eastAsia="zh-CN"/>
        </w:rPr>
        <w:t xml:space="preserve">100</w:t>
      </w:r>
      <w:r>
        <w:rPr>
          <w:rFonts w:hint="eastAsia" w:ascii="仿宋" w:hAnsi="仿宋" w:eastAsia="仿宋" w:cs="仿宋"/>
          <w:bCs/>
          <w:sz w:val="21"/>
          <w:szCs w:val="21"/>
          <w:highlight w:val="none"/>
        </w:rPr>
        <w:t xml:space="preserve">分。 </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rPr>
        <w:t xml:space="preserve">1、上级主管部门考核</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lang w:val="en-US" w:eastAsia="zh-CN"/>
        </w:rPr>
        <w:t xml:space="preserve">上级考核如有就采用</w:t>
      </w:r>
      <w:r>
        <w:rPr>
          <w:rFonts w:hint="eastAsia" w:ascii="仿宋" w:hAnsi="仿宋" w:eastAsia="仿宋" w:cs="仿宋"/>
          <w:bCs/>
          <w:sz w:val="21"/>
          <w:szCs w:val="21"/>
          <w:highlight w:val="none"/>
          <w:lang w:eastAsia="zh-CN"/>
        </w:rPr>
        <w:t xml:space="preserve">）</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（1）有上级业务主管部门考核排名的，如市政管养、绿化养护。以上级业务主管部门月度考评通报为依据。采用加减分方式进行考核。同一考核分组内，第一名加</w:t>
      </w:r>
      <w:r>
        <w:rPr>
          <w:rFonts w:hint="eastAsia" w:ascii="仿宋" w:hAnsi="仿宋" w:eastAsia="仿宋" w:cs="仿宋"/>
          <w:bCs/>
          <w:sz w:val="21"/>
          <w:szCs w:val="21"/>
          <w:highlight w:val="none"/>
          <w:lang w:val="en-US" w:eastAsia="zh-CN"/>
        </w:rPr>
        <w:t xml:space="preserve">2</w:t>
      </w:r>
      <w:r>
        <w:rPr>
          <w:rFonts w:hint="eastAsia" w:ascii="仿宋" w:hAnsi="仿宋" w:eastAsia="仿宋" w:cs="仿宋"/>
          <w:bCs/>
          <w:sz w:val="21"/>
          <w:szCs w:val="21"/>
          <w:highlight w:val="none"/>
        </w:rPr>
        <w:t xml:space="preserve">分，末位名次扣</w:t>
      </w:r>
      <w:r>
        <w:rPr>
          <w:rFonts w:hint="eastAsia" w:ascii="仿宋" w:hAnsi="仿宋" w:eastAsia="仿宋" w:cs="仿宋"/>
          <w:bCs/>
          <w:sz w:val="21"/>
          <w:szCs w:val="21"/>
          <w:highlight w:val="none"/>
          <w:lang w:val="en-US" w:eastAsia="zh-CN"/>
        </w:rPr>
        <w:t xml:space="preserve">2</w:t>
      </w:r>
      <w:r>
        <w:rPr>
          <w:rFonts w:hint="eastAsia" w:ascii="仿宋" w:hAnsi="仿宋" w:eastAsia="仿宋" w:cs="仿宋"/>
          <w:bCs/>
          <w:sz w:val="21"/>
          <w:szCs w:val="21"/>
          <w:highlight w:val="none"/>
        </w:rPr>
        <w:t xml:space="preserve">分，其它名次不计分。（例：郊园区组共五组评比，则第一名加</w:t>
      </w:r>
      <w:r>
        <w:rPr>
          <w:rFonts w:hint="eastAsia" w:ascii="仿宋" w:hAnsi="仿宋" w:eastAsia="仿宋" w:cs="仿宋"/>
          <w:bCs/>
          <w:sz w:val="21"/>
          <w:szCs w:val="21"/>
          <w:highlight w:val="none"/>
          <w:lang w:val="en-US" w:eastAsia="zh-CN"/>
        </w:rPr>
        <w:t xml:space="preserve">2</w:t>
      </w:r>
      <w:r>
        <w:rPr>
          <w:rFonts w:hint="eastAsia" w:ascii="仿宋" w:hAnsi="仿宋" w:eastAsia="仿宋" w:cs="仿宋"/>
          <w:bCs/>
          <w:sz w:val="21"/>
          <w:szCs w:val="21"/>
          <w:highlight w:val="none"/>
        </w:rPr>
        <w:t xml:space="preserve">分，第二名、第三名、第四名不计分，第五名扣</w:t>
      </w:r>
      <w:r>
        <w:rPr>
          <w:rFonts w:hint="eastAsia" w:ascii="仿宋" w:hAnsi="仿宋" w:eastAsia="仿宋" w:cs="仿宋"/>
          <w:bCs/>
          <w:sz w:val="21"/>
          <w:szCs w:val="21"/>
          <w:highlight w:val="none"/>
          <w:lang w:val="en-US" w:eastAsia="zh-CN"/>
        </w:rPr>
        <w:t xml:space="preserve">2</w:t>
      </w:r>
      <w:r>
        <w:rPr>
          <w:rFonts w:hint="eastAsia" w:ascii="仿宋" w:hAnsi="仿宋" w:eastAsia="仿宋" w:cs="仿宋"/>
          <w:bCs/>
          <w:sz w:val="21"/>
          <w:szCs w:val="21"/>
          <w:highlight w:val="none"/>
        </w:rPr>
        <w:t xml:space="preserve">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（2）有上级业务主管部门考核但考核分组内区域小于等于3组或不排名的，如</w:t>
      </w:r>
      <w:r>
        <w:rPr>
          <w:rFonts w:hint="eastAsia" w:ascii="仿宋" w:hAnsi="仿宋" w:eastAsia="仿宋" w:cs="仿宋"/>
          <w:bCs/>
          <w:sz w:val="21"/>
          <w:szCs w:val="21"/>
          <w:highlight w:val="none"/>
          <w:lang w:val="en-US" w:eastAsia="zh-CN"/>
        </w:rPr>
        <w:t xml:space="preserve">信号灯等</w:t>
      </w:r>
      <w:r>
        <w:rPr>
          <w:rFonts w:hint="eastAsia" w:ascii="仿宋" w:hAnsi="仿宋" w:eastAsia="仿宋" w:cs="仿宋"/>
          <w:bCs/>
          <w:sz w:val="21"/>
          <w:szCs w:val="21"/>
          <w:highlight w:val="none"/>
        </w:rPr>
        <w:t xml:space="preserve">设施维护。上级业务主管部门当月提出问题的，</w:t>
      </w:r>
      <w:r>
        <w:rPr>
          <w:rFonts w:hint="eastAsia" w:ascii="仿宋" w:hAnsi="仿宋" w:eastAsia="仿宋" w:cs="仿宋"/>
          <w:bCs/>
          <w:sz w:val="21"/>
          <w:szCs w:val="21"/>
          <w:highlight w:val="none"/>
          <w:lang w:val="en-US" w:eastAsia="zh-CN"/>
        </w:rPr>
        <w:t xml:space="preserve">百</w:t>
      </w:r>
      <w:r>
        <w:rPr>
          <w:rFonts w:hint="eastAsia" w:ascii="仿宋" w:hAnsi="仿宋" w:eastAsia="仿宋" w:cs="仿宋"/>
          <w:bCs/>
          <w:sz w:val="21"/>
          <w:szCs w:val="21"/>
          <w:highlight w:val="none"/>
        </w:rPr>
        <w:t xml:space="preserve">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（3）暂未纳入上级业务主管部门考核的，如交通设施维护、建成区以外的市政设施管养及绿化养护等。不扣分。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sz w:val="21"/>
          <w:szCs w:val="21"/>
          <w:highlight w:val="none"/>
          <w:lang w:val="en-US" w:eastAsia="zh-CN"/>
        </w:rPr>
        <w:t xml:space="preserve">分管领到</w:t>
      </w:r>
      <w:r>
        <w:rPr>
          <w:rFonts w:hint="eastAsia" w:ascii="仿宋" w:hAnsi="仿宋" w:eastAsia="仿宋" w:cs="仿宋"/>
          <w:bCs/>
          <w:sz w:val="21"/>
          <w:szCs w:val="21"/>
          <w:highlight w:val="none"/>
        </w:rPr>
        <w:t xml:space="preserve">签字同意后，予以调整。</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2、日常考核</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扣分项：各业务</w:t>
      </w:r>
      <w:r>
        <w:rPr>
          <w:rFonts w:hint="eastAsia" w:ascii="仿宋" w:hAnsi="仿宋" w:eastAsia="仿宋" w:cs="仿宋"/>
          <w:bCs/>
          <w:sz w:val="21"/>
          <w:szCs w:val="21"/>
          <w:highlight w:val="none"/>
          <w:lang w:val="en-US" w:eastAsia="zh-CN"/>
        </w:rPr>
        <w:t xml:space="preserve">科室</w:t>
      </w:r>
      <w:r>
        <w:rPr>
          <w:rFonts w:hint="eastAsia" w:ascii="仿宋" w:hAnsi="仿宋" w:eastAsia="仿宋" w:cs="仿宋"/>
          <w:bCs/>
          <w:sz w:val="21"/>
          <w:szCs w:val="21"/>
          <w:highlight w:val="none"/>
        </w:rPr>
        <w:t xml:space="preserve">、考核</w:t>
      </w:r>
      <w:r>
        <w:rPr>
          <w:rFonts w:hint="eastAsia" w:ascii="仿宋" w:hAnsi="仿宋" w:eastAsia="仿宋" w:cs="仿宋"/>
          <w:bCs/>
          <w:sz w:val="21"/>
          <w:szCs w:val="21"/>
          <w:highlight w:val="none"/>
          <w:lang w:val="en-US" w:eastAsia="zh-CN"/>
        </w:rPr>
        <w:t xml:space="preserve">组</w:t>
      </w:r>
      <w:r>
        <w:rPr>
          <w:rFonts w:hint="eastAsia" w:ascii="仿宋" w:hAnsi="仿宋" w:eastAsia="仿宋" w:cs="仿宋"/>
          <w:bCs/>
          <w:sz w:val="21"/>
          <w:szCs w:val="21"/>
          <w:highlight w:val="none"/>
        </w:rPr>
        <w:t xml:space="preserve">人员拍摄的工单，每一条扣</w:t>
      </w:r>
      <w:r>
        <w:rPr>
          <w:rFonts w:hint="eastAsia" w:ascii="仿宋" w:hAnsi="仿宋" w:eastAsia="仿宋" w:cs="仿宋"/>
          <w:bCs/>
          <w:sz w:val="21"/>
          <w:szCs w:val="21"/>
          <w:highlight w:val="none"/>
          <w:lang w:val="en-US" w:eastAsia="zh-CN"/>
        </w:rPr>
        <w:t xml:space="preserve">0.1</w:t>
      </w:r>
      <w:r>
        <w:rPr>
          <w:rFonts w:hint="eastAsia" w:ascii="仿宋" w:hAnsi="仿宋" w:eastAsia="仿宋" w:cs="仿宋"/>
          <w:bCs/>
          <w:sz w:val="21"/>
          <w:szCs w:val="21"/>
          <w:highlight w:val="none"/>
        </w:rPr>
        <w:t xml:space="preserve">分；局领导拍摄</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lang w:val="en-US" w:eastAsia="zh-CN"/>
        </w:rPr>
        <w:t xml:space="preserve">交办</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rPr>
        <w:t xml:space="preserve">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市级以上部门提出批评的，扣</w:t>
      </w:r>
      <w:r>
        <w:rPr>
          <w:rFonts w:hint="eastAsia" w:ascii="仿宋" w:hAnsi="仿宋" w:eastAsia="仿宋" w:cs="仿宋"/>
          <w:bCs/>
          <w:sz w:val="21"/>
          <w:szCs w:val="21"/>
          <w:highlight w:val="none"/>
          <w:lang w:val="en-US" w:eastAsia="zh-CN"/>
        </w:rPr>
        <w:t xml:space="preserve">2-5</w:t>
      </w:r>
      <w:r>
        <w:rPr>
          <w:rFonts w:hint="eastAsia" w:ascii="仿宋" w:hAnsi="仿宋" w:eastAsia="仿宋" w:cs="仿宋"/>
          <w:bCs/>
          <w:sz w:val="21"/>
          <w:szCs w:val="21"/>
          <w:highlight w:val="none"/>
        </w:rPr>
        <w:t xml:space="preserve">分；区级部门提出批评的，扣</w:t>
      </w:r>
      <w:r>
        <w:rPr>
          <w:rFonts w:hint="eastAsia" w:ascii="仿宋" w:hAnsi="仿宋" w:eastAsia="仿宋" w:cs="仿宋"/>
          <w:bCs/>
          <w:sz w:val="21"/>
          <w:szCs w:val="21"/>
          <w:highlight w:val="none"/>
          <w:lang w:val="en-US" w:eastAsia="zh-CN"/>
        </w:rPr>
        <w:t xml:space="preserve">1-5</w:t>
      </w:r>
      <w:r>
        <w:rPr>
          <w:rFonts w:hint="eastAsia" w:ascii="仿宋" w:hAnsi="仿宋" w:eastAsia="仿宋" w:cs="仿宋"/>
          <w:bCs/>
          <w:sz w:val="21"/>
          <w:szCs w:val="21"/>
          <w:highlight w:val="none"/>
        </w:rPr>
        <w:t xml:space="preserve">分；城管局提出批评的，扣</w:t>
      </w:r>
      <w:r>
        <w:rPr>
          <w:rFonts w:hint="eastAsia" w:ascii="仿宋" w:hAnsi="仿宋" w:eastAsia="仿宋" w:cs="仿宋"/>
          <w:bCs/>
          <w:sz w:val="21"/>
          <w:szCs w:val="21"/>
          <w:highlight w:val="none"/>
          <w:lang w:val="en-US" w:eastAsia="zh-CN"/>
        </w:rPr>
        <w:t xml:space="preserve">1-2</w:t>
      </w:r>
      <w:r>
        <w:rPr>
          <w:rFonts w:hint="eastAsia" w:ascii="仿宋" w:hAnsi="仿宋" w:eastAsia="仿宋" w:cs="仿宋"/>
          <w:bCs/>
          <w:sz w:val="21"/>
          <w:szCs w:val="21"/>
          <w:highlight w:val="none"/>
        </w:rPr>
        <w:t xml:space="preserve">分。扣分分值由考核</w:t>
      </w:r>
      <w:r>
        <w:rPr>
          <w:rFonts w:hint="eastAsia" w:ascii="仿宋" w:hAnsi="仿宋" w:eastAsia="仿宋" w:cs="仿宋"/>
          <w:bCs/>
          <w:sz w:val="21"/>
          <w:szCs w:val="21"/>
          <w:highlight w:val="none"/>
          <w:lang w:val="en-US" w:eastAsia="zh-CN"/>
        </w:rPr>
        <w:t xml:space="preserve">组</w:t>
      </w:r>
      <w:r>
        <w:rPr>
          <w:rFonts w:hint="eastAsia" w:ascii="仿宋" w:hAnsi="仿宋" w:eastAsia="仿宋" w:cs="仿宋"/>
          <w:bCs/>
          <w:sz w:val="21"/>
          <w:szCs w:val="21"/>
          <w:highlight w:val="none"/>
        </w:rPr>
        <w:t xml:space="preserve">汇报</w:t>
      </w:r>
      <w:r>
        <w:rPr>
          <w:rFonts w:hint="eastAsia" w:ascii="仿宋" w:hAnsi="仿宋" w:eastAsia="仿宋" w:cs="仿宋"/>
          <w:bCs/>
          <w:sz w:val="21"/>
          <w:szCs w:val="21"/>
          <w:highlight w:val="none"/>
          <w:lang w:val="en-US" w:eastAsia="zh-CN"/>
        </w:rPr>
        <w:t xml:space="preserve">至各业务科室</w:t>
      </w:r>
      <w:r>
        <w:rPr>
          <w:rFonts w:hint="eastAsia" w:ascii="仿宋" w:hAnsi="仿宋" w:eastAsia="仿宋" w:cs="仿宋"/>
          <w:bCs/>
          <w:sz w:val="21"/>
          <w:szCs w:val="21"/>
          <w:highlight w:val="none"/>
        </w:rPr>
        <w:t xml:space="preserve">，组织相应业务部门确定后，予以扣除。</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各片区管养单位可通过书面汇报的形式，将当月存疑工单向主管业务部门进行申报，业务部门书面上报分管副局长、局长，签字同意后，予以撤销工单，不扣分；各片区管养单位不得直接与考核</w:t>
      </w:r>
      <w:r>
        <w:rPr>
          <w:rFonts w:hint="eastAsia" w:ascii="仿宋" w:hAnsi="仿宋" w:eastAsia="仿宋" w:cs="仿宋"/>
          <w:bCs/>
          <w:sz w:val="21"/>
          <w:szCs w:val="21"/>
          <w:highlight w:val="none"/>
          <w:lang w:val="en-US" w:eastAsia="zh-CN"/>
        </w:rPr>
        <w:t xml:space="preserve">组及各业务</w:t>
      </w:r>
      <w:r>
        <w:rPr>
          <w:rFonts w:hint="eastAsia" w:ascii="仿宋" w:hAnsi="仿宋" w:eastAsia="仿宋" w:cs="仿宋"/>
          <w:bCs/>
          <w:sz w:val="21"/>
          <w:szCs w:val="21"/>
          <w:highlight w:val="none"/>
        </w:rPr>
        <w:t xml:space="preserve">部门沟通工单事宜，不得干扰工单拍摄，一经发现，每次扣除管养单位</w:t>
      </w:r>
      <w:r>
        <w:rPr>
          <w:rFonts w:hint="eastAsia" w:ascii="仿宋" w:hAnsi="仿宋" w:eastAsia="仿宋" w:cs="仿宋"/>
          <w:bCs/>
          <w:sz w:val="21"/>
          <w:szCs w:val="21"/>
          <w:highlight w:val="none"/>
          <w:lang w:val="en-US" w:eastAsia="zh-CN"/>
        </w:rPr>
        <w:t xml:space="preserve">1</w:t>
      </w:r>
      <w:r>
        <w:rPr>
          <w:rFonts w:hint="eastAsia" w:ascii="仿宋" w:hAnsi="仿宋" w:eastAsia="仿宋" w:cs="仿宋"/>
          <w:bCs/>
          <w:sz w:val="21"/>
          <w:szCs w:val="21"/>
          <w:highlight w:val="none"/>
        </w:rPr>
        <w:t xml:space="preserve">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加分项</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rPr>
        <w:t xml:space="preserve">日常管养中得到</w:t>
      </w:r>
      <w:r>
        <w:rPr>
          <w:rFonts w:hint="eastAsia" w:ascii="仿宋" w:hAnsi="仿宋" w:eastAsia="仿宋" w:cs="仿宋"/>
          <w:bCs/>
          <w:sz w:val="21"/>
          <w:szCs w:val="21"/>
          <w:highlight w:val="none"/>
          <w:lang w:val="en-US" w:eastAsia="zh-CN"/>
        </w:rPr>
        <w:t xml:space="preserve">区政府部门</w:t>
      </w:r>
      <w:r>
        <w:rPr>
          <w:rFonts w:hint="eastAsia" w:ascii="仿宋" w:hAnsi="仿宋" w:eastAsia="仿宋" w:cs="仿宋"/>
          <w:bCs/>
          <w:sz w:val="21"/>
          <w:szCs w:val="21"/>
          <w:highlight w:val="none"/>
        </w:rPr>
        <w:t xml:space="preserve">、城管局表扬的，由</w:t>
      </w:r>
      <w:r>
        <w:rPr>
          <w:rFonts w:hint="eastAsia" w:ascii="仿宋" w:hAnsi="仿宋" w:eastAsia="仿宋" w:cs="仿宋"/>
          <w:bCs/>
          <w:sz w:val="21"/>
          <w:szCs w:val="21"/>
          <w:highlight w:val="none"/>
          <w:lang w:val="en-US" w:eastAsia="zh-CN"/>
        </w:rPr>
        <w:t xml:space="preserve">养护单位</w:t>
      </w:r>
      <w:r>
        <w:rPr>
          <w:rFonts w:hint="eastAsia" w:ascii="仿宋" w:hAnsi="仿宋" w:eastAsia="仿宋" w:cs="仿宋"/>
          <w:bCs/>
          <w:sz w:val="21"/>
          <w:szCs w:val="21"/>
          <w:highlight w:val="none"/>
        </w:rPr>
        <w:t xml:space="preserve">提出申请，分管副局长签字同意后，视情况加</w:t>
      </w:r>
      <w:r>
        <w:rPr>
          <w:rFonts w:hint="eastAsia" w:ascii="仿宋" w:hAnsi="仿宋" w:eastAsia="仿宋" w:cs="仿宋"/>
          <w:bCs/>
          <w:sz w:val="21"/>
          <w:szCs w:val="21"/>
          <w:highlight w:val="none"/>
          <w:lang w:val="en-US" w:eastAsia="zh-CN"/>
        </w:rPr>
        <w:t xml:space="preserve">1-2</w:t>
      </w:r>
      <w:r>
        <w:rPr>
          <w:rFonts w:hint="eastAsia" w:ascii="仿宋" w:hAnsi="仿宋" w:eastAsia="仿宋" w:cs="仿宋"/>
          <w:bCs/>
          <w:sz w:val="21"/>
          <w:szCs w:val="21"/>
          <w:highlight w:val="none"/>
        </w:rPr>
        <w:t xml:space="preserve">分；管养单位自费进行合同约定以外改造的，由</w:t>
      </w:r>
      <w:r>
        <w:rPr>
          <w:rFonts w:hint="eastAsia" w:ascii="仿宋" w:hAnsi="仿宋" w:eastAsia="仿宋" w:cs="仿宋"/>
          <w:bCs/>
          <w:sz w:val="21"/>
          <w:szCs w:val="21"/>
          <w:highlight w:val="none"/>
          <w:lang w:val="en-US" w:eastAsia="zh-CN"/>
        </w:rPr>
        <w:t xml:space="preserve">该单位</w:t>
      </w:r>
      <w:r>
        <w:rPr>
          <w:rFonts w:hint="eastAsia" w:ascii="仿宋" w:hAnsi="仿宋" w:eastAsia="仿宋" w:cs="仿宋"/>
          <w:bCs/>
          <w:sz w:val="21"/>
          <w:szCs w:val="21"/>
          <w:highlight w:val="none"/>
        </w:rPr>
        <w:t xml:space="preserve">提出申请，分管副局长签字同意后，视资金投入情况加</w:t>
      </w:r>
      <w:r>
        <w:rPr>
          <w:rFonts w:hint="eastAsia" w:ascii="仿宋" w:hAnsi="仿宋" w:eastAsia="仿宋" w:cs="仿宋"/>
          <w:bCs/>
          <w:sz w:val="21"/>
          <w:szCs w:val="21"/>
          <w:highlight w:val="none"/>
          <w:lang w:val="en-US" w:eastAsia="zh-CN"/>
        </w:rPr>
        <w:t xml:space="preserve">1-5</w:t>
      </w:r>
      <w:r>
        <w:rPr>
          <w:rFonts w:hint="eastAsia" w:ascii="仿宋" w:hAnsi="仿宋" w:eastAsia="仿宋" w:cs="仿宋"/>
          <w:bCs/>
          <w:sz w:val="21"/>
          <w:szCs w:val="21"/>
          <w:highlight w:val="none"/>
        </w:rPr>
        <w:t xml:space="preserve">分。（每月加分累计不得超过</w:t>
      </w:r>
      <w:r>
        <w:rPr>
          <w:rFonts w:hint="eastAsia" w:ascii="仿宋" w:hAnsi="仿宋" w:eastAsia="仿宋" w:cs="仿宋"/>
          <w:bCs/>
          <w:sz w:val="21"/>
          <w:szCs w:val="21"/>
          <w:highlight w:val="none"/>
          <w:lang w:val="en-US" w:eastAsia="zh-CN"/>
        </w:rPr>
        <w:t xml:space="preserve">5</w:t>
      </w:r>
      <w:r>
        <w:rPr>
          <w:rFonts w:hint="eastAsia" w:ascii="仿宋" w:hAnsi="仿宋" w:eastAsia="仿宋" w:cs="仿宋"/>
          <w:bCs/>
          <w:sz w:val="21"/>
          <w:szCs w:val="21"/>
          <w:highlight w:val="none"/>
        </w:rPr>
        <w:t xml:space="preserve">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GPS</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lang w:val="en-US" w:eastAsia="zh-CN"/>
        </w:rPr>
        <w:t xml:space="preserve">北斗</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rPr>
        <w:t xml:space="preserve">考核</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rPr>
        <w:t xml:space="preserve">每月由各业务部门在工作时间段，对每个片区的GPS巡查数据随机抽查4次，考核</w:t>
      </w:r>
      <w:r>
        <w:rPr>
          <w:rFonts w:hint="eastAsia" w:ascii="仿宋" w:hAnsi="仿宋" w:eastAsia="仿宋" w:cs="仿宋"/>
          <w:bCs/>
          <w:sz w:val="21"/>
          <w:szCs w:val="21"/>
          <w:highlight w:val="none"/>
          <w:lang w:val="en-US" w:eastAsia="zh-CN"/>
        </w:rPr>
        <w:t xml:space="preserve">组</w:t>
      </w:r>
      <w:r>
        <w:rPr>
          <w:rFonts w:hint="eastAsia" w:ascii="仿宋" w:hAnsi="仿宋" w:eastAsia="仿宋" w:cs="仿宋"/>
          <w:bCs/>
          <w:sz w:val="21"/>
          <w:szCs w:val="21"/>
          <w:highlight w:val="none"/>
        </w:rPr>
        <w:t xml:space="preserve">核查人数为两人以上，核查完毕后截图、签字确认。工作时间内巡查人员的巡查覆盖率必须达到管养片区的80%以上，不达标的管养单位每次扣</w:t>
      </w:r>
      <w:r>
        <w:rPr>
          <w:rFonts w:hint="eastAsia" w:ascii="仿宋" w:hAnsi="仿宋" w:eastAsia="仿宋" w:cs="仿宋"/>
          <w:bCs/>
          <w:sz w:val="21"/>
          <w:szCs w:val="21"/>
          <w:highlight w:val="none"/>
          <w:lang w:val="en-US" w:eastAsia="zh-CN"/>
        </w:rPr>
        <w:t xml:space="preserve">2</w:t>
      </w:r>
      <w:r>
        <w:rPr>
          <w:rFonts w:hint="eastAsia" w:ascii="仿宋" w:hAnsi="仿宋" w:eastAsia="仿宋" w:cs="仿宋"/>
          <w:bCs/>
          <w:sz w:val="21"/>
          <w:szCs w:val="21"/>
          <w:highlight w:val="none"/>
        </w:rPr>
        <w:t xml:space="preserve">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3、定期考核</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每月上旬由</w:t>
      </w:r>
      <w:r>
        <w:rPr>
          <w:rFonts w:hint="eastAsia" w:ascii="仿宋" w:hAnsi="仿宋" w:eastAsia="仿宋" w:cs="仿宋"/>
          <w:bCs/>
          <w:sz w:val="21"/>
          <w:szCs w:val="21"/>
          <w:highlight w:val="none"/>
          <w:lang w:val="en-US" w:eastAsia="zh-CN"/>
        </w:rPr>
        <w:t xml:space="preserve">业务科室</w:t>
      </w:r>
      <w:r>
        <w:rPr>
          <w:rFonts w:hint="eastAsia" w:ascii="仿宋" w:hAnsi="仿宋" w:eastAsia="仿宋" w:cs="仿宋"/>
          <w:bCs/>
          <w:sz w:val="21"/>
          <w:szCs w:val="21"/>
          <w:highlight w:val="none"/>
        </w:rPr>
        <w:t xml:space="preserve">牵头，</w:t>
      </w:r>
      <w:r>
        <w:rPr>
          <w:rFonts w:hint="eastAsia" w:ascii="仿宋" w:hAnsi="仿宋" w:eastAsia="仿宋" w:cs="仿宋"/>
          <w:bCs/>
          <w:sz w:val="21"/>
          <w:szCs w:val="21"/>
          <w:highlight w:val="none"/>
          <w:lang w:val="en-US" w:eastAsia="zh-CN"/>
        </w:rPr>
        <w:t xml:space="preserve">相关人员</w:t>
      </w:r>
      <w:r>
        <w:rPr>
          <w:rFonts w:hint="eastAsia" w:ascii="仿宋" w:hAnsi="仿宋" w:eastAsia="仿宋" w:cs="仿宋"/>
          <w:bCs/>
          <w:sz w:val="21"/>
          <w:szCs w:val="21"/>
          <w:highlight w:val="none"/>
        </w:rPr>
        <w:t xml:space="preserve">参与，采用随机抽签的方式选定管养区内一条考核道路或区域，集中评分。定期考核发现的问题，根据考核细则进行扣分，形成定期考核评价表，分数计入月度考核评分。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4、资料台账考核，由业务</w:t>
      </w:r>
      <w:r>
        <w:rPr>
          <w:rFonts w:hint="eastAsia" w:ascii="仿宋" w:hAnsi="仿宋" w:eastAsia="仿宋" w:cs="仿宋"/>
          <w:bCs/>
          <w:sz w:val="21"/>
          <w:szCs w:val="21"/>
          <w:highlight w:val="none"/>
          <w:lang w:val="en-US" w:eastAsia="zh-CN"/>
        </w:rPr>
        <w:t xml:space="preserve">科室</w:t>
      </w:r>
      <w:r>
        <w:rPr>
          <w:rFonts w:hint="eastAsia" w:ascii="仿宋" w:hAnsi="仿宋" w:eastAsia="仿宋" w:cs="仿宋"/>
          <w:bCs/>
          <w:sz w:val="21"/>
          <w:szCs w:val="21"/>
          <w:highlight w:val="none"/>
        </w:rPr>
        <w:t xml:space="preserve">牵头，会同</w:t>
      </w:r>
      <w:r>
        <w:rPr>
          <w:rFonts w:hint="eastAsia" w:ascii="仿宋" w:hAnsi="仿宋" w:eastAsia="仿宋" w:cs="仿宋"/>
          <w:bCs/>
          <w:sz w:val="21"/>
          <w:szCs w:val="21"/>
          <w:highlight w:val="none"/>
          <w:lang w:val="en-US" w:eastAsia="zh-CN"/>
        </w:rPr>
        <w:t xml:space="preserve">相关人员</w:t>
      </w:r>
      <w:r>
        <w:rPr>
          <w:rFonts w:hint="eastAsia" w:ascii="仿宋" w:hAnsi="仿宋" w:eastAsia="仿宋" w:cs="仿宋"/>
          <w:bCs/>
          <w:sz w:val="21"/>
          <w:szCs w:val="21"/>
          <w:highlight w:val="none"/>
        </w:rPr>
        <w:t xml:space="preserve">，每月5-10日之间，对上个月度的台账资料进行检查，包含日常巡查台账、养护维护台账、工作计划台账、安全生产台账等进行检查，形成资料台账考核评价表，分数计入月度考核评分。</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四、考核分值公布</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每日由</w:t>
      </w:r>
      <w:r>
        <w:rPr>
          <w:rFonts w:hint="eastAsia" w:ascii="仿宋" w:hAnsi="仿宋" w:eastAsia="仿宋" w:cs="仿宋"/>
          <w:bCs/>
          <w:sz w:val="21"/>
          <w:szCs w:val="21"/>
          <w:highlight w:val="none"/>
          <w:lang w:eastAsia="zh-CN"/>
        </w:rPr>
        <w:t xml:space="preserve">考核组</w:t>
      </w:r>
      <w:r>
        <w:rPr>
          <w:rFonts w:hint="eastAsia" w:ascii="仿宋" w:hAnsi="仿宋" w:eastAsia="仿宋" w:cs="仿宋"/>
          <w:bCs/>
          <w:sz w:val="21"/>
          <w:szCs w:val="21"/>
          <w:highlight w:val="none"/>
        </w:rPr>
        <w:t xml:space="preserve">将当天考核情况汇总上报至考核工单日报群。每月考核分值汇总后，由考核</w:t>
      </w:r>
      <w:r>
        <w:rPr>
          <w:rFonts w:hint="eastAsia" w:ascii="仿宋" w:hAnsi="仿宋" w:eastAsia="仿宋" w:cs="仿宋"/>
          <w:bCs/>
          <w:sz w:val="21"/>
          <w:szCs w:val="21"/>
          <w:highlight w:val="none"/>
          <w:lang w:val="en-US" w:eastAsia="zh-CN"/>
        </w:rPr>
        <w:t xml:space="preserve">组</w:t>
      </w:r>
      <w:r>
        <w:rPr>
          <w:rFonts w:hint="eastAsia" w:ascii="仿宋" w:hAnsi="仿宋" w:eastAsia="仿宋" w:cs="仿宋"/>
          <w:bCs/>
          <w:sz w:val="21"/>
          <w:szCs w:val="21"/>
          <w:highlight w:val="none"/>
        </w:rPr>
        <w:t xml:space="preserve">将分值及扣分点公示给各管养单位，公示申诉期为3天，由</w:t>
      </w:r>
      <w:r>
        <w:rPr>
          <w:rFonts w:hint="eastAsia" w:ascii="仿宋" w:hAnsi="仿宋" w:eastAsia="仿宋" w:cs="仿宋"/>
          <w:bCs/>
          <w:sz w:val="21"/>
          <w:szCs w:val="21"/>
          <w:highlight w:val="none"/>
          <w:lang w:val="en-US" w:eastAsia="zh-CN"/>
        </w:rPr>
        <w:t xml:space="preserve">管养单位</w:t>
      </w:r>
      <w:r>
        <w:rPr>
          <w:rFonts w:hint="eastAsia" w:ascii="仿宋" w:hAnsi="仿宋" w:eastAsia="仿宋" w:cs="仿宋"/>
          <w:bCs/>
          <w:sz w:val="21"/>
          <w:szCs w:val="21"/>
          <w:highlight w:val="none"/>
        </w:rPr>
        <w:t xml:space="preserve">书面申诉，逾期不予接受。公示结束后由考核</w:t>
      </w:r>
      <w:r>
        <w:rPr>
          <w:rFonts w:hint="eastAsia" w:ascii="仿宋" w:hAnsi="仿宋" w:eastAsia="仿宋" w:cs="仿宋"/>
          <w:bCs/>
          <w:sz w:val="21"/>
          <w:szCs w:val="21"/>
          <w:highlight w:val="none"/>
          <w:lang w:val="en-US" w:eastAsia="zh-CN"/>
        </w:rPr>
        <w:t xml:space="preserve">组</w:t>
      </w:r>
      <w:r>
        <w:rPr>
          <w:rFonts w:hint="eastAsia" w:ascii="仿宋" w:hAnsi="仿宋" w:eastAsia="仿宋" w:cs="仿宋"/>
          <w:bCs/>
          <w:sz w:val="21"/>
          <w:szCs w:val="21"/>
          <w:highlight w:val="none"/>
        </w:rPr>
        <w:t xml:space="preserve">形成月报，上报至城管局领导。</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五、考核奖惩</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根据合同约定，考核绩效款项占月度管养费用的20%。考核得分上限为</w:t>
      </w:r>
      <w:r>
        <w:rPr>
          <w:rFonts w:hint="eastAsia" w:ascii="仿宋" w:hAnsi="仿宋" w:eastAsia="仿宋" w:cs="仿宋"/>
          <w:bCs/>
          <w:sz w:val="21"/>
          <w:szCs w:val="21"/>
          <w:highlight w:val="none"/>
          <w:lang w:val="en-US" w:eastAsia="zh-CN"/>
        </w:rPr>
        <w:t xml:space="preserve">100</w:t>
      </w:r>
      <w:r>
        <w:rPr>
          <w:rFonts w:hint="eastAsia" w:ascii="仿宋" w:hAnsi="仿宋" w:eastAsia="仿宋" w:cs="仿宋"/>
          <w:bCs/>
          <w:sz w:val="21"/>
          <w:szCs w:val="21"/>
          <w:highlight w:val="none"/>
        </w:rPr>
        <w:t xml:space="preserve">分（每月得分超过100分的，以</w:t>
      </w:r>
      <w:r>
        <w:rPr>
          <w:rFonts w:hint="eastAsia" w:ascii="仿宋" w:hAnsi="仿宋" w:eastAsia="仿宋" w:cs="仿宋"/>
          <w:bCs/>
          <w:sz w:val="21"/>
          <w:szCs w:val="21"/>
          <w:highlight w:val="none"/>
          <w:lang w:val="en-US" w:eastAsia="zh-CN"/>
        </w:rPr>
        <w:t xml:space="preserve">100</w:t>
      </w:r>
      <w:r>
        <w:rPr>
          <w:rFonts w:hint="eastAsia" w:ascii="仿宋" w:hAnsi="仿宋" w:eastAsia="仿宋" w:cs="仿宋"/>
          <w:bCs/>
          <w:sz w:val="21"/>
          <w:szCs w:val="21"/>
          <w:highlight w:val="none"/>
        </w:rPr>
        <w:t xml:space="preserve">分计分），将1</w:t>
      </w:r>
      <w:r>
        <w:rPr>
          <w:rFonts w:hint="eastAsia" w:ascii="仿宋" w:hAnsi="仿宋" w:eastAsia="仿宋" w:cs="仿宋"/>
          <w:bCs/>
          <w:sz w:val="21"/>
          <w:szCs w:val="21"/>
          <w:highlight w:val="none"/>
          <w:lang w:val="en-US" w:eastAsia="zh-CN"/>
        </w:rPr>
        <w:t xml:space="preserve">%</w:t>
      </w:r>
      <w:r>
        <w:rPr>
          <w:rFonts w:hint="eastAsia" w:ascii="仿宋" w:hAnsi="仿宋" w:eastAsia="仿宋" w:cs="仿宋"/>
          <w:bCs/>
          <w:sz w:val="21"/>
          <w:szCs w:val="21"/>
          <w:highlight w:val="none"/>
        </w:rPr>
        <w:t xml:space="preserve">的月度绩效款项所对应的分值设置为容错分（月度绩效款*</w:t>
      </w:r>
      <w:r>
        <w:rPr>
          <w:rFonts w:hint="eastAsia" w:ascii="仿宋" w:hAnsi="仿宋" w:eastAsia="仿宋" w:cs="仿宋"/>
          <w:bCs/>
          <w:sz w:val="21"/>
          <w:szCs w:val="21"/>
          <w:highlight w:val="none"/>
          <w:lang w:val="en-US" w:eastAsia="zh-CN"/>
        </w:rPr>
        <w:t xml:space="preserve">%</w:t>
      </w:r>
      <w:r>
        <w:rPr>
          <w:rFonts w:hint="eastAsia" w:ascii="仿宋" w:hAnsi="仿宋" w:eastAsia="仿宋" w:cs="仿宋"/>
          <w:bCs/>
          <w:sz w:val="21"/>
          <w:szCs w:val="21"/>
          <w:highlight w:val="none"/>
        </w:rPr>
        <w:t xml:space="preserve">/100），该分值内的扣分仅计分，不扣款。</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扣分超过该分值后，开始扣除考核绩效款。月度考核中，每扣1分，扣除当月绩效款100元，扣完为止，以月度为一个计算周期。根据合同约定，按付款节点进行结算，由</w:t>
      </w:r>
      <w:r>
        <w:rPr>
          <w:rFonts w:hint="eastAsia" w:ascii="仿宋" w:hAnsi="仿宋" w:eastAsia="仿宋" w:cs="仿宋"/>
          <w:bCs/>
          <w:sz w:val="21"/>
          <w:szCs w:val="21"/>
          <w:highlight w:val="none"/>
          <w:lang w:eastAsia="zh-CN"/>
        </w:rPr>
        <w:t xml:space="preserve">考核组</w:t>
      </w:r>
      <w:r>
        <w:rPr>
          <w:rFonts w:hint="eastAsia" w:ascii="仿宋" w:hAnsi="仿宋" w:eastAsia="仿宋" w:cs="仿宋"/>
          <w:bCs/>
          <w:sz w:val="21"/>
          <w:szCs w:val="21"/>
          <w:highlight w:val="none"/>
        </w:rPr>
        <w:t xml:space="preserve">提供数据，市政</w:t>
      </w:r>
      <w:r>
        <w:rPr>
          <w:rFonts w:hint="eastAsia" w:ascii="仿宋" w:hAnsi="仿宋" w:eastAsia="仿宋" w:cs="仿宋"/>
          <w:bCs/>
          <w:sz w:val="21"/>
          <w:szCs w:val="21"/>
          <w:highlight w:val="none"/>
          <w:lang w:val="en-US" w:eastAsia="zh-CN"/>
        </w:rPr>
        <w:t xml:space="preserve">科</w:t>
      </w:r>
      <w:r>
        <w:rPr>
          <w:rFonts w:hint="eastAsia" w:ascii="仿宋" w:hAnsi="仿宋" w:eastAsia="仿宋" w:cs="仿宋"/>
          <w:bCs/>
          <w:sz w:val="21"/>
          <w:szCs w:val="21"/>
          <w:highlight w:val="none"/>
        </w:rPr>
        <w:t xml:space="preserve">在支付养护款时直接予以扣除。</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当月考核绩效分数低于</w:t>
      </w:r>
      <w:r>
        <w:rPr>
          <w:rFonts w:hint="eastAsia" w:ascii="仿宋" w:hAnsi="仿宋" w:eastAsia="仿宋" w:cs="仿宋"/>
          <w:bCs/>
          <w:sz w:val="21"/>
          <w:szCs w:val="21"/>
          <w:highlight w:val="none"/>
          <w:lang w:val="en-US" w:eastAsia="zh-CN"/>
        </w:rPr>
        <w:t xml:space="preserve">80</w:t>
      </w:r>
      <w:r>
        <w:rPr>
          <w:rFonts w:hint="eastAsia" w:ascii="仿宋" w:hAnsi="仿宋" w:eastAsia="仿宋" w:cs="仿宋"/>
          <w:bCs/>
          <w:sz w:val="21"/>
          <w:szCs w:val="21"/>
          <w:highlight w:val="none"/>
        </w:rPr>
        <w:t xml:space="preserve">分的管养单位，视为当月考核不合格，由</w:t>
      </w:r>
      <w:r>
        <w:rPr>
          <w:rFonts w:hint="eastAsia" w:ascii="仿宋" w:hAnsi="仿宋" w:eastAsia="仿宋" w:cs="仿宋"/>
          <w:bCs/>
          <w:sz w:val="21"/>
          <w:szCs w:val="21"/>
          <w:highlight w:val="none"/>
          <w:lang w:eastAsia="zh-CN"/>
        </w:rPr>
        <w:t xml:space="preserve">考核组</w:t>
      </w:r>
      <w:r>
        <w:rPr>
          <w:rFonts w:hint="eastAsia" w:ascii="仿宋" w:hAnsi="仿宋" w:eastAsia="仿宋" w:cs="仿宋"/>
          <w:bCs/>
          <w:sz w:val="21"/>
          <w:szCs w:val="21"/>
          <w:highlight w:val="none"/>
        </w:rPr>
        <w:t xml:space="preserve">在考核月报中点名批评。年度累计两个月考核不合格的管养单位，由城管局领导进行约谈。年度累计三个月考核不合格的管养单位，由</w:t>
      </w:r>
      <w:r>
        <w:rPr>
          <w:rFonts w:hint="eastAsia" w:ascii="仿宋" w:hAnsi="仿宋" w:eastAsia="仿宋" w:cs="仿宋"/>
          <w:bCs/>
          <w:sz w:val="21"/>
          <w:szCs w:val="21"/>
          <w:highlight w:val="none"/>
          <w:lang w:val="en-US" w:eastAsia="zh-CN"/>
        </w:rPr>
        <w:t xml:space="preserve">南京市栖霞区城市管理局履行有关手续（程序）</w:t>
      </w:r>
      <w:r>
        <w:rPr>
          <w:rFonts w:hint="eastAsia" w:ascii="仿宋" w:hAnsi="仿宋" w:eastAsia="仿宋" w:cs="仿宋"/>
          <w:bCs/>
          <w:sz w:val="21"/>
          <w:szCs w:val="21"/>
          <w:highlight w:val="none"/>
        </w:rPr>
        <w:t xml:space="preserve">后，于次月终止该片区的管养合同，不再续签后续管养合同。</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月度考核绩效占比=（月度考核扣款/月度考核绩效款）*</w:t>
      </w:r>
      <w:r>
        <w:rPr>
          <w:rFonts w:hint="eastAsia" w:ascii="仿宋" w:hAnsi="仿宋" w:eastAsia="仿宋" w:cs="仿宋"/>
          <w:bCs/>
          <w:sz w:val="21"/>
          <w:szCs w:val="21"/>
          <w:highlight w:val="none"/>
          <w:lang w:val="en-US" w:eastAsia="zh-CN"/>
        </w:rPr>
        <w:t xml:space="preserve">100</w:t>
      </w:r>
      <w:r>
        <w:rPr>
          <w:rFonts w:hint="eastAsia" w:ascii="仿宋" w:hAnsi="仿宋" w:eastAsia="仿宋" w:cs="仿宋"/>
          <w:bCs/>
          <w:sz w:val="21"/>
          <w:szCs w:val="21"/>
          <w:highlight w:val="none"/>
        </w:rPr>
        <w:t xml:space="preserve">。</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月度考核绩效分数=</w:t>
      </w:r>
      <w:r>
        <w:rPr>
          <w:rFonts w:hint="eastAsia" w:ascii="仿宋" w:hAnsi="仿宋" w:eastAsia="仿宋" w:cs="仿宋"/>
          <w:bCs/>
          <w:sz w:val="21"/>
          <w:szCs w:val="21"/>
          <w:highlight w:val="none"/>
          <w:lang w:val="en-US" w:eastAsia="zh-CN"/>
        </w:rPr>
        <w:t xml:space="preserve">100</w:t>
      </w:r>
      <w:r>
        <w:rPr>
          <w:rFonts w:hint="eastAsia" w:ascii="仿宋" w:hAnsi="仿宋" w:eastAsia="仿宋" w:cs="仿宋"/>
          <w:bCs/>
          <w:sz w:val="21"/>
          <w:szCs w:val="21"/>
          <w:highlight w:val="none"/>
        </w:rPr>
        <w:t xml:space="preserve">-月度考核绩效占比；年度考核绩效分数取全年均值。</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考核绩效分数为月度、年度排名依据。年度考核系数排名靠前的管养单位，作为下一期养护市场化重点推荐单位。</w:t>
      </w:r>
      <w:r/>
    </w:p>
    <w:p>
      <w:pPr>
        <w:pStyle w:val="731"/>
        <w:ind w:left="426" w:right="109" w:firstLine="420"/>
        <w:keepLines w:val="0"/>
        <w:keepNext w:val="0"/>
        <w:pageBreakBefore w:val="0"/>
        <w:spacing w:line="24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六、其它说明</w:t>
      </w:r>
      <w:r/>
    </w:p>
    <w:p>
      <w:pPr>
        <w:spacing w:before="156" w:after="156"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南京市栖霞区城市管理局</w:t>
      </w:r>
      <w:r>
        <w:rPr>
          <w:rFonts w:hint="eastAsia" w:ascii="仿宋" w:hAnsi="仿宋" w:eastAsia="仿宋" w:cs="仿宋"/>
          <w:bCs/>
          <w:sz w:val="21"/>
          <w:szCs w:val="21"/>
          <w:highlight w:val="none"/>
        </w:rPr>
        <w:t xml:space="preserve">有权根据管养情况的变化，更新或修改本考核办法及考核细则，修改完毕并告知管养单位后，按新的考核办法及考核细则实施。</w:t>
      </w:r>
      <w:bookmarkEnd w:id="29"/>
      <w:r/>
    </w:p>
    <w:p>
      <w:pPr>
        <w:spacing w:line="480" w:lineRule="auto"/>
        <w:rPr>
          <w:rFonts w:ascii="新宋体" w:hAnsi="新宋体" w:eastAsia="新宋体"/>
          <w:b/>
          <w:bCs/>
          <w:color w:val="000000" w:themeColor="text1"/>
          <w:sz w:val="21"/>
          <w:szCs w:val="21"/>
          <w:highlight w:val="none"/>
          <w14:textFill>
            <w14:solidFill>
              <w14:schemeClr w14:val="tx1"/>
            </w14:solidFill>
          </w14:textFill>
        </w:rPr>
        <w:outlineLvl w:val="0"/>
      </w:pPr>
      <w:r>
        <w:rPr>
          <w:rFonts w:hint="eastAsia" w:ascii="新宋体" w:hAnsi="新宋体" w:eastAsia="新宋体"/>
          <w:b/>
          <w:bCs/>
          <w:color w:val="000000" w:themeColor="text1"/>
          <w:sz w:val="21"/>
          <w:szCs w:val="21"/>
          <w:highlight w:val="none"/>
          <w14:textFill>
            <w14:solidFill>
              <w14:schemeClr w14:val="tx1"/>
            </w14:solidFill>
          </w14:textFill>
        </w:rPr>
        <w:t xml:space="preserve">附件</w:t>
      </w:r>
      <w:r>
        <w:rPr>
          <w:rFonts w:ascii="新宋体" w:hAnsi="新宋体" w:eastAsia="新宋体"/>
          <w:b/>
          <w:bCs/>
          <w:color w:val="000000" w:themeColor="text1"/>
          <w:sz w:val="21"/>
          <w:szCs w:val="21"/>
          <w:highlight w:val="none"/>
          <w14:textFill>
            <w14:solidFill>
              <w14:schemeClr w14:val="tx1"/>
            </w14:solidFill>
          </w14:textFill>
        </w:rPr>
        <w:t xml:space="preserve">3</w:t>
      </w:r>
      <w:r>
        <w:rPr>
          <w:rFonts w:hint="eastAsia" w:ascii="新宋体" w:hAnsi="新宋体" w:eastAsia="新宋体"/>
          <w:b/>
          <w:bCs/>
          <w:color w:val="000000" w:themeColor="text1"/>
          <w:sz w:val="21"/>
          <w:szCs w:val="21"/>
          <w:highlight w:val="none"/>
          <w14:textFill>
            <w14:solidFill>
              <w14:schemeClr w14:val="tx1"/>
            </w14:solidFill>
          </w14:textFill>
        </w:rPr>
        <w:t xml:space="preserve">：乙方营业执照、人员表、设备表及服务承诺</w:t>
      </w:r>
      <w:r/>
    </w:p>
    <w:p>
      <w:pPr>
        <w:spacing w:line="480" w:lineRule="auto"/>
        <w:rPr>
          <w:rFonts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 xml:space="preserve">（截取中标人投标文件中营业执照、人员表、设备表及服务承诺）</w:t>
      </w:r>
      <w:r/>
    </w:p>
    <w:p>
      <w:pPr>
        <w:spacing w:line="480" w:lineRule="auto"/>
        <w:rPr>
          <w:rFonts w:ascii="新宋体" w:hAnsi="新宋体" w:eastAsia="新宋体"/>
          <w:b/>
          <w:bCs/>
          <w:color w:val="000000" w:themeColor="text1"/>
          <w:sz w:val="21"/>
          <w:szCs w:val="21"/>
          <w:highlight w:val="none"/>
          <w14:textFill>
            <w14:solidFill>
              <w14:schemeClr w14:val="tx1"/>
            </w14:solidFill>
          </w14:textFill>
        </w:rPr>
        <w:outlineLvl w:val="0"/>
      </w:pPr>
      <w:r>
        <w:rPr>
          <w:rFonts w:hint="eastAsia" w:ascii="新宋体" w:hAnsi="新宋体" w:eastAsia="新宋体"/>
          <w:b/>
          <w:bCs/>
          <w:color w:val="000000" w:themeColor="text1"/>
          <w:sz w:val="21"/>
          <w:szCs w:val="21"/>
          <w:highlight w:val="none"/>
          <w14:textFill>
            <w14:solidFill>
              <w14:schemeClr w14:val="tx1"/>
            </w14:solidFill>
          </w14:textFill>
        </w:rPr>
        <w:t xml:space="preserve">附件</w:t>
      </w:r>
      <w:r>
        <w:rPr>
          <w:rFonts w:ascii="新宋体" w:hAnsi="新宋体" w:eastAsia="新宋体"/>
          <w:b/>
          <w:bCs/>
          <w:color w:val="000000" w:themeColor="text1"/>
          <w:sz w:val="21"/>
          <w:szCs w:val="21"/>
          <w:highlight w:val="none"/>
          <w14:textFill>
            <w14:solidFill>
              <w14:schemeClr w14:val="tx1"/>
            </w14:solidFill>
          </w14:textFill>
        </w:rPr>
        <w:t xml:space="preserve">4</w:t>
      </w:r>
      <w:r>
        <w:rPr>
          <w:rFonts w:hint="eastAsia" w:ascii="新宋体" w:hAnsi="新宋体" w:eastAsia="新宋体"/>
          <w:b/>
          <w:bCs/>
          <w:color w:val="000000" w:themeColor="text1"/>
          <w:sz w:val="21"/>
          <w:szCs w:val="21"/>
          <w:highlight w:val="none"/>
          <w14:textFill>
            <w14:solidFill>
              <w14:schemeClr w14:val="tx1"/>
            </w14:solidFill>
          </w14:textFill>
        </w:rPr>
        <w:t xml:space="preserve">：安全施工与文明现场协议书</w:t>
      </w:r>
      <w:r/>
    </w:p>
    <w:p>
      <w:pPr>
        <w:pStyle w:val="731"/>
        <w:ind w:left="0" w:right="1470"/>
        <w:jc w:val="left"/>
        <w:rPr>
          <w:rFonts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 xml:space="preserve">（后附格式，由双方签字盖章作为合同附件）</w:t>
      </w:r>
      <w:r/>
    </w:p>
    <w:p>
      <w:pPr>
        <w:spacing w:line="480" w:lineRule="auto"/>
        <w:rPr>
          <w:rFonts w:ascii="新宋体" w:hAnsi="新宋体" w:eastAsia="新宋体"/>
          <w:b/>
          <w:bCs/>
          <w:color w:val="000000" w:themeColor="text1"/>
          <w:sz w:val="21"/>
          <w:szCs w:val="21"/>
          <w:highlight w:val="none"/>
          <w14:textFill>
            <w14:solidFill>
              <w14:schemeClr w14:val="tx1"/>
            </w14:solidFill>
          </w14:textFill>
        </w:rPr>
        <w:outlineLvl w:val="0"/>
      </w:pPr>
      <w:r>
        <w:rPr>
          <w:rFonts w:hint="eastAsia" w:ascii="新宋体" w:hAnsi="新宋体" w:eastAsia="新宋体"/>
          <w:b/>
          <w:bCs/>
          <w:color w:val="000000" w:themeColor="text1"/>
          <w:sz w:val="21"/>
          <w:szCs w:val="21"/>
          <w:highlight w:val="none"/>
          <w14:textFill>
            <w14:solidFill>
              <w14:schemeClr w14:val="tx1"/>
            </w14:solidFill>
          </w14:textFill>
        </w:rPr>
        <w:t xml:space="preserve">附件</w:t>
      </w:r>
      <w:r>
        <w:rPr>
          <w:rFonts w:ascii="新宋体" w:hAnsi="新宋体" w:eastAsia="新宋体"/>
          <w:b/>
          <w:bCs/>
          <w:color w:val="000000" w:themeColor="text1"/>
          <w:sz w:val="21"/>
          <w:szCs w:val="21"/>
          <w:highlight w:val="none"/>
          <w14:textFill>
            <w14:solidFill>
              <w14:schemeClr w14:val="tx1"/>
            </w14:solidFill>
          </w14:textFill>
        </w:rPr>
        <w:t xml:space="preserve">5</w:t>
      </w:r>
      <w:r>
        <w:rPr>
          <w:rFonts w:hint="eastAsia" w:ascii="新宋体" w:hAnsi="新宋体" w:eastAsia="新宋体"/>
          <w:b/>
          <w:bCs/>
          <w:color w:val="000000" w:themeColor="text1"/>
          <w:sz w:val="21"/>
          <w:szCs w:val="21"/>
          <w:highlight w:val="none"/>
          <w14:textFill>
            <w14:solidFill>
              <w14:schemeClr w14:val="tx1"/>
            </w14:solidFill>
          </w14:textFill>
        </w:rPr>
        <w:t xml:space="preserve">：廉政管理协议书</w:t>
      </w:r>
      <w:r/>
    </w:p>
    <w:p>
      <w:pPr>
        <w:pStyle w:val="731"/>
        <w:ind w:left="0" w:right="1470"/>
        <w:jc w:val="left"/>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 xml:space="preserve">（后附格式，由双方签字盖章作为合同附件）</w:t>
      </w:r>
      <w:r/>
    </w:p>
    <w:p>
      <w:pPr>
        <w:pStyle w:val="731"/>
        <w:ind w:left="0" w:right="1470"/>
        <w:jc w:val="left"/>
        <w:rPr>
          <w:rFonts w:hint="eastAsia" w:ascii="新宋体" w:hAnsi="新宋体" w:eastAsia="新宋体"/>
          <w:b/>
          <w:bCs/>
          <w:color w:val="000000" w:themeColor="text1"/>
          <w:sz w:val="21"/>
          <w:szCs w:val="21"/>
          <w:highlight w:val="none"/>
          <w:lang w:eastAsia="zh-CN"/>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 xml:space="preserve">附件6：</w:t>
      </w:r>
      <w:r>
        <w:rPr>
          <w:rFonts w:hint="eastAsia" w:ascii="新宋体" w:hAnsi="新宋体" w:eastAsia="新宋体"/>
          <w:b/>
          <w:bCs/>
          <w:color w:val="000000" w:themeColor="text1"/>
          <w:sz w:val="21"/>
          <w:szCs w:val="21"/>
          <w:highlight w:val="none"/>
          <w:lang w:eastAsia="zh-CN"/>
          <w14:textFill>
            <w14:solidFill>
              <w14:schemeClr w14:val="tx1"/>
            </w14:solidFill>
          </w14:textFill>
        </w:rPr>
        <w:t xml:space="preserve">安全生产责任承诺书</w:t>
      </w:r>
      <w:r/>
    </w:p>
    <w:p>
      <w:pPr>
        <w:pStyle w:val="731"/>
        <w:ind w:left="0" w:right="1470"/>
        <w:jc w:val="left"/>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 xml:space="preserve">（后附格式，由乙方签字盖章作为合同附件）</w:t>
      </w:r>
      <w:r/>
    </w:p>
    <w:p>
      <w:pPr>
        <w:pStyle w:val="731"/>
        <w:ind w:left="0" w:right="1470"/>
        <w:jc w:val="left"/>
        <w:rPr>
          <w:rFonts w:hint="eastAsia" w:ascii="新宋体" w:hAnsi="新宋体" w:eastAsia="新宋体"/>
          <w:b/>
          <w:bCs/>
          <w:color w:val="000000" w:themeColor="text1"/>
          <w:sz w:val="24"/>
          <w:highlight w:val="none"/>
          <w14:textFill>
            <w14:solidFill>
              <w14:schemeClr w14:val="tx1"/>
            </w14:solidFill>
          </w14:textFill>
        </w:rPr>
      </w:pPr>
      <w:r>
        <w:rPr>
          <w:rFonts w:hint="eastAsia" w:ascii="新宋体" w:hAnsi="新宋体" w:eastAsia="新宋体"/>
          <w:b/>
          <w:bCs/>
          <w:color w:val="000000" w:themeColor="text1"/>
          <w:sz w:val="24"/>
          <w:highlight w:val="none"/>
          <w14:textFill>
            <w14:solidFill>
              <w14:schemeClr w14:val="tx1"/>
            </w14:solidFill>
          </w14:textFill>
        </w:rPr>
      </w:r>
      <w:r/>
    </w:p>
    <w:p>
      <w:pPr>
        <w:jc w:val="left"/>
        <w:spacing w:line="360" w:lineRule="auto"/>
        <w:tabs>
          <w:tab w:val="left" w:pos="5115"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附件4：</w:t>
      </w:r>
      <w:r/>
    </w:p>
    <w:p>
      <w:pPr>
        <w:jc w:val="center"/>
        <w:spacing w:line="360" w:lineRule="auto"/>
        <w:tabs>
          <w:tab w:val="left" w:pos="5115" w:leader="none"/>
        </w:tabs>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安全施工与文明现场协议书</w:t>
      </w:r>
      <w:r/>
    </w:p>
    <w:p>
      <w:pPr>
        <w:spacing w:line="360" w:lineRule="auto"/>
        <w:tabs>
          <w:tab w:val="left" w:pos="5115" w:leader="none"/>
        </w:tabs>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发包人(全称)：</w:t>
      </w:r>
      <w:r>
        <w:rPr>
          <w:rFonts w:hint="eastAsia" w:ascii="宋体" w:hAnsi="宋体"/>
          <w:color w:val="000000" w:themeColor="text1"/>
          <w:highlight w:val="none"/>
          <w:u w:val="single"/>
          <w14:textFill>
            <w14:solidFill>
              <w14:schemeClr w14:val="tx1"/>
            </w14:solidFill>
          </w14:textFill>
        </w:rPr>
        <w:t xml:space="preserve">                             </w:t>
      </w:r>
      <w:r/>
    </w:p>
    <w:p>
      <w:pPr>
        <w:spacing w:line="360" w:lineRule="auto"/>
        <w:tabs>
          <w:tab w:val="left" w:pos="5115" w:leader="none"/>
        </w:tabs>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承包人(全称)：</w:t>
      </w:r>
      <w:r>
        <w:rPr>
          <w:rFonts w:hint="eastAsia" w:ascii="宋体" w:hAnsi="宋体"/>
          <w:color w:val="000000" w:themeColor="text1"/>
          <w:highlight w:val="none"/>
          <w:u w:val="single"/>
          <w14:textFill>
            <w14:solidFill>
              <w14:schemeClr w14:val="tx1"/>
            </w14:solidFill>
          </w14:textFill>
        </w:rPr>
        <w:t xml:space="preserve">                             </w:t>
      </w:r>
      <w:r/>
    </w:p>
    <w:p>
      <w:pPr>
        <w:ind w:firstLine="420"/>
        <w:spacing w:line="360" w:lineRule="auto"/>
        <w:tabs>
          <w:tab w:val="left" w:pos="5115" w:leader="none"/>
        </w:tabs>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根据国家相关法律法规及省市有关文件精</w:t>
      </w:r>
      <w:r>
        <w:rPr>
          <w:rFonts w:hint="eastAsia" w:ascii="宋体" w:hAnsi="宋体" w:cs="Times New Roman"/>
          <w:color w:val="000000" w:themeColor="text1"/>
          <w:highlight w:val="none"/>
          <w14:textFill>
            <w14:solidFill>
              <w14:schemeClr w14:val="tx1"/>
            </w14:solidFill>
          </w14:textFill>
        </w:rPr>
        <w:t xml:space="preserve">神，结合</w:t>
      </w:r>
      <w:r>
        <w:rPr>
          <w:rFonts w:hint="eastAsia" w:ascii="宋体" w:hAnsi="宋体" w:cs="Times New Roman"/>
          <w:color w:val="000000" w:themeColor="text1"/>
          <w:highlight w:val="none"/>
          <w:lang w:val="en-US" w:eastAsia="zh-CN"/>
          <w14:textFill>
            <w14:solidFill>
              <w14:schemeClr w14:val="tx1"/>
            </w14:solidFill>
          </w14:textFill>
        </w:rPr>
        <w:t xml:space="preserve">项目</w:t>
      </w:r>
      <w:r>
        <w:rPr>
          <w:rFonts w:hint="eastAsia" w:ascii="宋体" w:hAnsi="宋体" w:cs="Times New Roman"/>
          <w:color w:val="000000" w:themeColor="text1"/>
          <w:highlight w:val="none"/>
          <w14:textFill>
            <w14:solidFill>
              <w14:schemeClr w14:val="tx1"/>
            </w14:solidFill>
          </w14:textFill>
        </w:rPr>
        <w:t xml:space="preserve">的特</w:t>
      </w:r>
      <w:r>
        <w:rPr>
          <w:rFonts w:hint="eastAsia" w:ascii="宋体" w:hAnsi="宋体"/>
          <w:color w:val="000000" w:themeColor="text1"/>
          <w:highlight w:val="none"/>
          <w14:textFill>
            <w14:solidFill>
              <w14:schemeClr w14:val="tx1"/>
            </w14:solidFill>
          </w14:textFill>
        </w:rPr>
        <w:t xml:space="preserve">点及本</w:t>
      </w:r>
      <w:r>
        <w:rPr>
          <w:rFonts w:hint="eastAsia" w:ascii="宋体" w:hAnsi="宋体"/>
          <w:color w:val="000000" w:themeColor="text1"/>
          <w:highlight w:val="none"/>
          <w:lang w:val="en-US" w:eastAsia="zh-CN"/>
          <w14:textFill>
            <w14:solidFill>
              <w14:schemeClr w14:val="tx1"/>
            </w14:solidFill>
          </w14:textFill>
        </w:rPr>
        <w:t xml:space="preserve">项目</w:t>
      </w:r>
      <w:r>
        <w:rPr>
          <w:rFonts w:hint="eastAsia" w:ascii="宋体" w:hAnsi="宋体"/>
          <w:color w:val="000000" w:themeColor="text1"/>
          <w:highlight w:val="none"/>
          <w14:textFill>
            <w14:solidFill>
              <w14:schemeClr w14:val="tx1"/>
            </w14:solidFill>
          </w14:textFill>
        </w:rPr>
        <w:t xml:space="preserve">安全施工与文明现场的要求，双方签订本协议。本协议作为甲乙双方合同的附件。</w:t>
      </w:r>
      <w:r/>
    </w:p>
    <w:p>
      <w:pPr>
        <w:ind w:firstLine="420"/>
        <w:spacing w:line="360" w:lineRule="auto"/>
        <w:tabs>
          <w:tab w:val="left" w:pos="5115" w:leader="none"/>
        </w:tabs>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一、</w:t>
      </w:r>
      <w:r>
        <w:rPr>
          <w:rFonts w:hint="eastAsia" w:ascii="宋体" w:hAnsi="宋体"/>
          <w:color w:val="000000" w:themeColor="text1"/>
          <w:highlight w:val="none"/>
          <w:lang w:val="en-US" w:eastAsia="zh-CN"/>
          <w14:textFill>
            <w14:solidFill>
              <w14:schemeClr w14:val="tx1"/>
            </w14:solidFill>
          </w14:textFill>
        </w:rPr>
        <w:t xml:space="preserve">项目</w:t>
      </w:r>
      <w:r>
        <w:rPr>
          <w:rFonts w:hint="eastAsia" w:ascii="宋体" w:hAnsi="宋体"/>
          <w:color w:val="000000" w:themeColor="text1"/>
          <w:highlight w:val="none"/>
          <w14:textFill>
            <w14:solidFill>
              <w14:schemeClr w14:val="tx1"/>
            </w14:solidFill>
          </w14:textFill>
        </w:rPr>
        <w:t xml:space="preserve">概况：见合同。</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二、</w:t>
      </w:r>
      <w:r>
        <w:rPr>
          <w:rFonts w:hint="eastAsia" w:ascii="宋体" w:hAnsi="宋体"/>
          <w:color w:val="000000" w:themeColor="text1"/>
          <w:highlight w:val="none"/>
          <w14:textFill>
            <w14:solidFill>
              <w14:schemeClr w14:val="tx1"/>
            </w14:solidFill>
          </w14:textFill>
        </w:rPr>
        <w:t xml:space="preserve">安全生产目标：安全生产无事故。</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三、</w:t>
      </w:r>
      <w:r>
        <w:rPr>
          <w:rFonts w:hint="eastAsia" w:ascii="宋体" w:hAnsi="宋体"/>
          <w:color w:val="000000" w:themeColor="text1"/>
          <w:highlight w:val="none"/>
          <w14:textFill>
            <w14:solidFill>
              <w14:schemeClr w14:val="tx1"/>
            </w14:solidFill>
          </w14:textFill>
        </w:rPr>
        <w:t xml:space="preserve">发包人职责：</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1、按规定检查、指导乙方安全文明施工现场管理。</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2、协调各参与方于</w:t>
      </w:r>
      <w:r>
        <w:rPr>
          <w:rFonts w:hint="eastAsia" w:ascii="宋体" w:hAnsi="宋体"/>
          <w:color w:val="000000" w:themeColor="text1"/>
          <w:highlight w:val="none"/>
          <w:lang w:val="en-US" w:eastAsia="zh-CN"/>
          <w14:textFill>
            <w14:solidFill>
              <w14:schemeClr w14:val="tx1"/>
            </w14:solidFill>
          </w14:textFill>
        </w:rPr>
        <w:t xml:space="preserve">服务</w:t>
      </w:r>
      <w:r>
        <w:rPr>
          <w:rFonts w:hint="eastAsia" w:ascii="宋体" w:hAnsi="宋体"/>
          <w:color w:val="000000" w:themeColor="text1"/>
          <w:highlight w:val="none"/>
          <w14:textFill>
            <w14:solidFill>
              <w14:schemeClr w14:val="tx1"/>
            </w14:solidFill>
          </w14:textFill>
        </w:rPr>
        <w:t xml:space="preserve">单位之间的协作关系。</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四、</w:t>
      </w:r>
      <w:r>
        <w:rPr>
          <w:rFonts w:hint="eastAsia" w:ascii="宋体" w:hAnsi="宋体"/>
          <w:color w:val="000000" w:themeColor="text1"/>
          <w:highlight w:val="none"/>
          <w14:textFill>
            <w14:solidFill>
              <w14:schemeClr w14:val="tx1"/>
            </w14:solidFill>
          </w14:textFill>
        </w:rPr>
        <w:t xml:space="preserve">承包人职责：</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1、项目负责人是安全文明生产责任人，须建立安全文明生产管理小组。</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2、结合本</w:t>
      </w:r>
      <w:r>
        <w:rPr>
          <w:rFonts w:hint="eastAsia" w:ascii="宋体" w:hAnsi="宋体"/>
          <w:color w:val="000000" w:themeColor="text1"/>
          <w:highlight w:val="none"/>
          <w:lang w:val="en-US" w:eastAsia="zh-CN"/>
          <w14:textFill>
            <w14:solidFill>
              <w14:schemeClr w14:val="tx1"/>
            </w14:solidFill>
          </w14:textFill>
        </w:rPr>
        <w:t xml:space="preserve">项目</w:t>
      </w:r>
      <w:r>
        <w:rPr>
          <w:rFonts w:hint="eastAsia" w:ascii="宋体" w:hAnsi="宋体"/>
          <w:color w:val="000000" w:themeColor="text1"/>
          <w:highlight w:val="none"/>
          <w14:textFill>
            <w14:solidFill>
              <w14:schemeClr w14:val="tx1"/>
            </w14:solidFill>
          </w14:textFill>
        </w:rPr>
        <w:t xml:space="preserve">实际情况及相关规定，具体制定并在</w:t>
      </w:r>
      <w:r>
        <w:rPr>
          <w:rFonts w:hint="eastAsia" w:ascii="宋体" w:hAnsi="宋体"/>
          <w:color w:val="000000" w:themeColor="text1"/>
          <w:highlight w:val="none"/>
          <w:lang w:val="en-US" w:eastAsia="zh-CN"/>
          <w14:textFill>
            <w14:solidFill>
              <w14:schemeClr w14:val="tx1"/>
            </w14:solidFill>
          </w14:textFill>
        </w:rPr>
        <w:t xml:space="preserve">服务期间</w:t>
      </w:r>
      <w:r>
        <w:rPr>
          <w:rFonts w:hint="eastAsia" w:ascii="宋体" w:hAnsi="宋体"/>
          <w:color w:val="000000" w:themeColor="text1"/>
          <w:highlight w:val="none"/>
          <w14:textFill>
            <w14:solidFill>
              <w14:schemeClr w14:val="tx1"/>
            </w14:solidFill>
          </w14:textFill>
        </w:rPr>
        <w:t xml:space="preserve">认真执行安全生产条例及实施细则。内容须包括以下方面；</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①施工现场安全防护工作要按相关规定落实到位；</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②对职工进行安全文明教育；</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③严格遵守安全生产纪律及各项规程；</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④做好场容场貌，如工地围挡、便道、材料堆放、五牌一图等；</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⑤保持绿地卫生状况良好；做好卫生防疫工作；</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⑥做好爱民便民及其它工作，保持良好的施工环境和氛围；</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⑦做好与相关部门和单位的协调与配合；</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⑧落实法律、法规、及相关管理文件要求的各项工作。</w:t>
      </w:r>
      <w:r/>
    </w:p>
    <w:p>
      <w:pPr>
        <w:ind w:firstLine="420"/>
        <w:spacing w:line="360" w:lineRule="auto"/>
        <w:tabs>
          <w:tab w:val="left" w:pos="900" w:leader="none"/>
        </w:tabs>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3、指定专人做好安全管理日志。</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五、</w:t>
      </w:r>
      <w:r>
        <w:rPr>
          <w:rFonts w:hint="eastAsia" w:ascii="宋体" w:hAnsi="宋体"/>
          <w:color w:val="000000" w:themeColor="text1"/>
          <w:highlight w:val="none"/>
          <w14:textFill>
            <w14:solidFill>
              <w14:schemeClr w14:val="tx1"/>
            </w14:solidFill>
          </w14:textFill>
        </w:rPr>
        <w:t xml:space="preserve">如承包人违反相关安全生产规定、或本协议的规定进行违章作业，发包人将视该行为为承包人的部分违约。发包人有权要求承包人立即进行整改（必要时有权要求停工进行整改），同时要求承包人承担一定数额的违约金罚款（从</w:t>
      </w:r>
      <w:r>
        <w:rPr>
          <w:rFonts w:hint="eastAsia" w:ascii="宋体" w:hAnsi="宋体"/>
          <w:color w:val="000000" w:themeColor="text1"/>
          <w:highlight w:val="none"/>
          <w:lang w:val="en-US" w:eastAsia="zh-CN"/>
          <w14:textFill>
            <w14:solidFill>
              <w14:schemeClr w14:val="tx1"/>
            </w14:solidFill>
          </w14:textFill>
        </w:rPr>
        <w:t xml:space="preserve">合同总价</w:t>
      </w:r>
      <w:r>
        <w:rPr>
          <w:rFonts w:hint="eastAsia" w:ascii="宋体" w:hAnsi="宋体"/>
          <w:color w:val="000000" w:themeColor="text1"/>
          <w:highlight w:val="none"/>
          <w14:textFill>
            <w14:solidFill>
              <w14:schemeClr w14:val="tx1"/>
            </w14:solidFill>
          </w14:textFill>
        </w:rPr>
        <w:t xml:space="preserve">款中直接扣除），具体如下：</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1、一般性违章作业每发现一次扣罚违约金人民币500元以上。</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2、重大违章作业每发现一次扣罚违约金人民币1500元以上。造成后果的，将视情节轻重、根据相关规定进行处理和处罚。</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六、</w:t>
      </w:r>
      <w:r>
        <w:rPr>
          <w:rFonts w:hint="eastAsia" w:ascii="宋体" w:hAnsi="宋体"/>
          <w:color w:val="000000" w:themeColor="text1"/>
          <w:highlight w:val="none"/>
          <w14:textFill>
            <w14:solidFill>
              <w14:schemeClr w14:val="tx1"/>
            </w14:solidFill>
          </w14:textFill>
        </w:rPr>
        <w:t xml:space="preserve">考虑本</w:t>
      </w:r>
      <w:r>
        <w:rPr>
          <w:rFonts w:hint="eastAsia" w:ascii="宋体" w:hAnsi="宋体"/>
          <w:color w:val="000000" w:themeColor="text1"/>
          <w:highlight w:val="none"/>
          <w:lang w:val="en-US" w:eastAsia="zh-CN"/>
          <w14:textFill>
            <w14:solidFill>
              <w14:schemeClr w14:val="tx1"/>
            </w14:solidFill>
          </w14:textFill>
        </w:rPr>
        <w:t xml:space="preserve">项目</w:t>
      </w:r>
      <w:r>
        <w:rPr>
          <w:rFonts w:hint="eastAsia" w:ascii="宋体" w:hAnsi="宋体"/>
          <w:color w:val="000000" w:themeColor="text1"/>
          <w:highlight w:val="none"/>
          <w14:textFill>
            <w14:solidFill>
              <w14:schemeClr w14:val="tx1"/>
            </w14:solidFill>
          </w14:textFill>
        </w:rPr>
        <w:t xml:space="preserve">在具体实施过程中，有大量的协调和配合工作。为确保</w:t>
      </w:r>
      <w:r>
        <w:rPr>
          <w:rFonts w:hint="eastAsia" w:ascii="宋体" w:hAnsi="宋体"/>
          <w:color w:val="000000" w:themeColor="text1"/>
          <w:highlight w:val="none"/>
          <w:lang w:val="en-US" w:eastAsia="zh-CN"/>
          <w14:textFill>
            <w14:solidFill>
              <w14:schemeClr w14:val="tx1"/>
            </w14:solidFill>
          </w14:textFill>
        </w:rPr>
        <w:t xml:space="preserve">项目</w:t>
      </w:r>
      <w:r>
        <w:rPr>
          <w:rFonts w:hint="eastAsia" w:ascii="宋体" w:hAnsi="宋体"/>
          <w:color w:val="000000" w:themeColor="text1"/>
          <w:highlight w:val="none"/>
          <w14:textFill>
            <w14:solidFill>
              <w14:schemeClr w14:val="tx1"/>
            </w14:solidFill>
          </w14:textFill>
        </w:rPr>
        <w:t xml:space="preserve">能顺利、高效地推进，对承包人作如下要求：</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1、承包人及其下属各施工队、组人员在与其他部门、单位、个人或在承包人内部之间发生矛盾时，应采取友好协商的形式予以解决。</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2、承包人须确保自己各</w:t>
      </w:r>
      <w:r>
        <w:rPr>
          <w:rFonts w:hint="eastAsia" w:ascii="宋体" w:hAnsi="宋体"/>
          <w:color w:val="000000" w:themeColor="text1"/>
          <w:highlight w:val="none"/>
          <w:lang w:val="en-US" w:eastAsia="zh-CN"/>
          <w14:textFill>
            <w14:solidFill>
              <w14:schemeClr w14:val="tx1"/>
            </w14:solidFill>
          </w14:textFill>
        </w:rPr>
        <w:t xml:space="preserve">作业人员</w:t>
      </w:r>
      <w:r>
        <w:rPr>
          <w:rFonts w:hint="eastAsia" w:ascii="宋体" w:hAnsi="宋体"/>
          <w:color w:val="000000" w:themeColor="text1"/>
          <w:highlight w:val="none"/>
          <w14:textFill>
            <w14:solidFill>
              <w14:schemeClr w14:val="tx1"/>
            </w14:solidFill>
          </w14:textFill>
        </w:rPr>
        <w:t xml:space="preserve">在本</w:t>
      </w:r>
      <w:r>
        <w:rPr>
          <w:rFonts w:hint="eastAsia" w:ascii="宋体" w:hAnsi="宋体"/>
          <w:color w:val="000000" w:themeColor="text1"/>
          <w:highlight w:val="none"/>
          <w:lang w:val="en-US" w:eastAsia="zh-CN"/>
          <w14:textFill>
            <w14:solidFill>
              <w14:schemeClr w14:val="tx1"/>
            </w14:solidFill>
          </w14:textFill>
        </w:rPr>
        <w:t xml:space="preserve">项目</w:t>
      </w:r>
      <w:r>
        <w:rPr>
          <w:rFonts w:hint="eastAsia" w:ascii="宋体" w:hAnsi="宋体"/>
          <w:color w:val="000000" w:themeColor="text1"/>
          <w:highlight w:val="none"/>
          <w14:textFill>
            <w14:solidFill>
              <w14:schemeClr w14:val="tx1"/>
            </w14:solidFill>
          </w14:textFill>
        </w:rPr>
        <w:t xml:space="preserve">范围内不因任何事由发生暴力行为。</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3、如承包人违反上述约定的行为，发包人将视该行为为承包人的部分违约。发包人有权要求承包人将当事人清退出</w:t>
      </w:r>
      <w:r>
        <w:rPr>
          <w:rFonts w:hint="eastAsia" w:ascii="宋体" w:hAnsi="宋体"/>
          <w:color w:val="000000" w:themeColor="text1"/>
          <w:highlight w:val="none"/>
          <w:lang w:val="en-US" w:eastAsia="zh-CN"/>
          <w14:textFill>
            <w14:solidFill>
              <w14:schemeClr w14:val="tx1"/>
            </w14:solidFill>
          </w14:textFill>
        </w:rPr>
        <w:t xml:space="preserve">项目</w:t>
      </w:r>
      <w:r>
        <w:rPr>
          <w:rFonts w:hint="eastAsia" w:ascii="宋体" w:hAnsi="宋体"/>
          <w:color w:val="000000" w:themeColor="text1"/>
          <w:highlight w:val="none"/>
          <w14:textFill>
            <w14:solidFill>
              <w14:schemeClr w14:val="tx1"/>
            </w14:solidFill>
          </w14:textFill>
        </w:rPr>
        <w:t xml:space="preserve">现场，同时要扣罚承包人每发生一次不少于1000元人民币（当事人200元以下）的违约金，该违约金将直接从当期的养护款中扣除。</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七</w:t>
      </w:r>
      <w:r>
        <w:rPr>
          <w:rFonts w:hint="eastAsia" w:ascii="宋体" w:hAnsi="宋体"/>
          <w:color w:val="000000" w:themeColor="text1"/>
          <w:highlight w:val="none"/>
          <w14:textFill>
            <w14:solidFill>
              <w14:schemeClr w14:val="tx1"/>
            </w14:solidFill>
          </w14:textFill>
        </w:rPr>
        <w:t xml:space="preserve">、本协议经签字盖章后生效。</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八、本协议书作为合同附件，由合同双方共同签署。</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发 包 人：（公章）                     承 包 人：（公章）</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地址：                                    地址：</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                          法定代表人：          </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委托代表人：                          委托代表人：          </w:t>
      </w:r>
      <w:r/>
    </w:p>
    <w:p>
      <w:pPr>
        <w:spacing w:line="360" w:lineRule="auto"/>
        <w:tabs>
          <w:tab w:val="left" w:pos="5115" w:leader="none"/>
        </w:tabs>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highlight w:val="none"/>
        </w:rPr>
      </w:pPr>
      <w:r>
        <w:rPr>
          <w:rFonts w:hint="eastAsia" w:ascii="宋体" w:hAnsi="宋体"/>
          <w:color w:val="000000" w:themeColor="text1"/>
          <w:highlight w:val="none"/>
          <w14:textFill>
            <w14:solidFill>
              <w14:schemeClr w14:val="tx1"/>
            </w14:solidFill>
          </w14:textFill>
        </w:rPr>
        <w:t xml:space="preserve">年   月   日                        年   月   日</w:t>
      </w:r>
      <w:r/>
    </w:p>
    <w:p>
      <w:pPr>
        <w:ind w:firstLine="316"/>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pStyle w:val="731"/>
        <w:ind w:left="1470" w:right="14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31"/>
        <w:ind w:left="1470" w:right="14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31"/>
        <w:ind w:left="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附件</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w:t>
      </w:r>
      <w:r/>
    </w:p>
    <w:p>
      <w:pPr>
        <w:jc w:val="center"/>
        <w:rPr>
          <w:rFonts w:ascii="黑体" w:hAnsi="黑体" w:eastAsia="黑体" w:cs="宋体"/>
          <w:color w:val="000000" w:themeColor="text1"/>
          <w:sz w:val="36"/>
          <w:szCs w:val="36"/>
          <w:highlight w:val="none"/>
          <w14:textFill>
            <w14:solidFill>
              <w14:schemeClr w14:val="tx1"/>
            </w14:solidFill>
          </w14:textFill>
        </w:rPr>
      </w:pPr>
      <w:r>
        <w:rPr>
          <w:rFonts w:hint="eastAsia" w:ascii="黑体" w:hAnsi="黑体" w:eastAsia="黑体" w:cs="宋体"/>
          <w:color w:val="000000" w:themeColor="text1"/>
          <w:sz w:val="36"/>
          <w:szCs w:val="36"/>
          <w:highlight w:val="none"/>
          <w14:textFill>
            <w14:solidFill>
              <w14:schemeClr w14:val="tx1"/>
            </w14:solidFill>
          </w14:textFill>
        </w:rPr>
        <w:t xml:space="preserve">廉政管理协议书</w:t>
      </w:r>
      <w:r/>
    </w:p>
    <w:p>
      <w:pPr>
        <w:ind w:firstLine="420"/>
        <w:jc w:val="left"/>
        <w:spacing w:line="360" w:lineRule="auto"/>
        <w:rPr>
          <w:rFonts w:ascii="宋体" w:hAnsi="宋体" w:cs="宋体"/>
          <w:b/>
          <w:bCs/>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招标单位（甲方）：</w:t>
      </w:r>
      <w:r>
        <w:rPr>
          <w:rFonts w:hint="eastAsia" w:ascii="宋体" w:hAnsi="宋体"/>
          <w:b/>
          <w:color w:val="000000" w:themeColor="text1"/>
          <w:highlight w:val="none"/>
          <w:u w:val="single"/>
          <w14:textFill>
            <w14:solidFill>
              <w14:schemeClr w14:val="tx1"/>
            </w14:solidFill>
          </w14:textFill>
        </w:rPr>
        <w:t xml:space="preserve">                        </w:t>
      </w:r>
      <w:r/>
    </w:p>
    <w:p>
      <w:pPr>
        <w:ind w:firstLine="420"/>
        <w:jc w:val="left"/>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投标单位（乙方）：</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p>
    <w:p>
      <w:pPr>
        <w:ind w:firstLine="420"/>
        <w:jc w:val="left"/>
        <w:spacing w:line="360" w:lineRule="auto"/>
        <w:rPr>
          <w:rFonts w:ascii="宋体" w:hAnsi="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承包单位服务项目：</w:t>
      </w:r>
      <w:r>
        <w:rPr>
          <w:rFonts w:hint="eastAsia" w:ascii="宋体" w:hAnsi="宋体"/>
          <w:b/>
          <w:bCs/>
          <w:color w:val="000000" w:themeColor="text1"/>
          <w:highlight w:val="none"/>
          <w:u w:val="single"/>
          <w14:textFill>
            <w14:solidFill>
              <w14:schemeClr w14:val="tx1"/>
            </w14:solidFill>
          </w14:textFill>
        </w:rPr>
        <w:t xml:space="preserve">                             </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为了加强服务项目的廉政管理，确保服务项目高效优质，经甲乙双方同意签订廉政管理协议书并作为甲乙双方共同遵守的廉政行为准则。</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招标单位（甲方）廉政管理职责：</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甲方有责任向乙方介绍本单位有关廉政管理的各项制度和规定。</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甲方有责任对单位服务项目人员进行廉政教育。</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甲方有权对乙方在服务项目中执行廉政情况实行监督。</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甲方人员应严格遵守本单位制定的廉政管理制度，如违反此规定除给予当事人批评教育外，视情节轻重、后果大小给予相应的经济或纪律处罚。</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甲方人员参加乙方单位的宴请及各种会议，需经主管领导同意，会议所发的礼品、礼券（现金）均应按所在单位有关规定执行。</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甲方人员在服务项目中发现乙方单位有不廉政的行为，应及时采取措施，终止其不廉政行为的继续发生，并报告主管领导。</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投标单位（乙方）廉政管理职责：</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乙方应了解甲方单位有关廉政管理方面的各项制度和规定，并遵守执行。</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乙方有责任对本单位服务项目人员进行廉政教育（包括甲方单位制定的有关廉政方面的制度和规定），按时出席甲方召集的廉政管理会议。</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不得宴请甲方人员或向甲方人员赠送各种礼品、礼券（现金），如乙方确有特殊情况需宴请甲方人员或向甲方人员赠送礼品、礼券（现金）应先征得甲方单位主管领导的同意并报送甲方人员的名单，如有违反规定除批评教育外，视情节轻重，后果大小给予乙方当事人</w:t>
      </w:r>
      <w:r>
        <w:rPr>
          <w:rFonts w:ascii="宋体" w:hAnsi="宋体" w:cs="宋体"/>
          <w:color w:val="000000" w:themeColor="text1"/>
          <w:highlight w:val="none"/>
          <w14:textFill>
            <w14:solidFill>
              <w14:schemeClr w14:val="tx1"/>
            </w14:solidFill>
          </w14:textFill>
        </w:rPr>
        <w:t xml:space="preserve">200-500</w:t>
      </w:r>
      <w:r>
        <w:rPr>
          <w:rFonts w:hint="eastAsia" w:ascii="宋体" w:hAnsi="宋体" w:cs="宋体"/>
          <w:color w:val="000000" w:themeColor="text1"/>
          <w:highlight w:val="none"/>
          <w14:textFill>
            <w14:solidFill>
              <w14:schemeClr w14:val="tx1"/>
            </w14:solidFill>
          </w14:textFill>
        </w:rPr>
        <w:t xml:space="preserve">元罚款，</w:t>
      </w:r>
      <w:r>
        <w:rPr>
          <w:rFonts w:hint="eastAsia" w:ascii="宋体" w:hAnsi="宋体" w:cs="宋体"/>
          <w:color w:val="000000" w:themeColor="text1"/>
          <w:highlight w:val="none"/>
          <w:lang w:eastAsia="zh-CN"/>
          <w14:textFill>
            <w14:solidFill>
              <w14:schemeClr w14:val="tx1"/>
            </w14:solidFill>
          </w14:textFill>
        </w:rPr>
        <w:t xml:space="preserve">后果严重</w:t>
      </w:r>
      <w:r>
        <w:rPr>
          <w:rFonts w:hint="eastAsia" w:ascii="宋体" w:hAnsi="宋体" w:cs="宋体"/>
          <w:color w:val="000000" w:themeColor="text1"/>
          <w:highlight w:val="none"/>
          <w14:textFill>
            <w14:solidFill>
              <w14:schemeClr w14:val="tx1"/>
            </w14:solidFill>
          </w14:textFill>
        </w:rPr>
        <w:t xml:space="preserve">的扣除乙方单位服务项目造价的</w:t>
      </w:r>
      <w:r>
        <w:rPr>
          <w:rFonts w:ascii="宋体" w:hAnsi="宋体" w:cs="宋体"/>
          <w:color w:val="000000" w:themeColor="text1"/>
          <w:highlight w:val="none"/>
          <w14:textFill>
            <w14:solidFill>
              <w14:schemeClr w14:val="tx1"/>
            </w14:solidFill>
          </w14:textFill>
        </w:rPr>
        <w:t xml:space="preserve">1.5%</w:t>
      </w:r>
      <w:r>
        <w:rPr>
          <w:rFonts w:hint="eastAsia" w:ascii="宋体" w:hAnsi="宋体" w:cs="宋体"/>
          <w:color w:val="000000" w:themeColor="text1"/>
          <w:highlight w:val="none"/>
          <w14:textFill>
            <w14:solidFill>
              <w14:schemeClr w14:val="tx1"/>
            </w14:solidFill>
          </w14:textFill>
        </w:rPr>
        <w:t xml:space="preserve">，直至终止其项目服务合同，由此给甲方单位造成的损失均由乙方单位承担。</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乙方在服务项目中采用不正当的手段拉拢甲方人员，损害甲方利益，根据具体情节和造成的后果扣除乙方单位在服务项目总造价的</w:t>
      </w:r>
      <w:r>
        <w:rPr>
          <w:rFonts w:ascii="宋体" w:hAnsi="宋体" w:cs="宋体"/>
          <w:color w:val="000000" w:themeColor="text1"/>
          <w:highlight w:val="none"/>
          <w14:textFill>
            <w14:solidFill>
              <w14:schemeClr w14:val="tx1"/>
            </w14:solidFill>
          </w14:textFill>
        </w:rPr>
        <w:t xml:space="preserve">1-5%</w:t>
      </w:r>
      <w:r>
        <w:rPr>
          <w:rFonts w:hint="eastAsia" w:ascii="宋体" w:hAnsi="宋体" w:cs="宋体"/>
          <w:color w:val="000000" w:themeColor="text1"/>
          <w:highlight w:val="none"/>
          <w14:textFill>
            <w14:solidFill>
              <w14:schemeClr w14:val="tx1"/>
            </w14:solidFill>
          </w14:textFill>
        </w:rPr>
        <w:t xml:space="preserve">直至终止服务项目合同，由此给甲方单位造成的损失均由乙方单位承担。</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如乙方在服务项目中贿赂甲方人员，被检察机关立案查处的，甲方有权取消或终止服务项目合同。由此给甲方单位造成的损失均由乙方单位承担，并向甲方单位承担经济赔偿责任。</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乙方在服务项目中发现甲方人员有不廉政行为，应及时采取措施，积极有效地终止其不廉政行为的连续发生，并及时告知甲方单位主管领导。</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乙方任何人员向甲方人员行贿，无论是甲方索贿，还是乙方主动行贿，一旦此事被确认，乙方均自愿在原合同基础上让利</w:t>
      </w:r>
      <w:r>
        <w:rPr>
          <w:rFonts w:ascii="宋体" w:hAnsi="宋体" w:cs="宋体"/>
          <w:color w:val="000000" w:themeColor="text1"/>
          <w:highlight w:val="none"/>
          <w14:textFill>
            <w14:solidFill>
              <w14:schemeClr w14:val="tx1"/>
            </w14:solidFill>
          </w14:textFill>
        </w:rPr>
        <w:t xml:space="preserve">20</w:t>
      </w:r>
      <w:r>
        <w:rPr>
          <w:rFonts w:hint="eastAsia" w:ascii="宋体" w:hAnsi="宋体" w:cs="宋体"/>
          <w:color w:val="000000" w:themeColor="text1"/>
          <w:highlight w:val="none"/>
          <w14:textFill>
            <w14:solidFill>
              <w14:schemeClr w14:val="tx1"/>
            </w14:solidFill>
          </w14:textFill>
        </w:rPr>
        <w:t xml:space="preserve">万元。</w:t>
      </w:r>
      <w:r/>
    </w:p>
    <w:p>
      <w:pPr>
        <w:jc w:val="left"/>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left"/>
        <w:rPr>
          <w:rFonts w:ascii="宋体" w:hAnsi="宋体" w:cs="宋体"/>
          <w:b/>
          <w:bCs/>
          <w:color w:val="000000" w:themeColor="text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采购单位：</w:t>
      </w:r>
      <w:r>
        <w:rPr>
          <w:rFonts w:ascii="宋体" w:hAnsi="宋体" w:cs="宋体"/>
          <w:b/>
          <w:bCs/>
          <w:color w:val="000000" w:themeColor="text1"/>
          <w:highlight w:val="none"/>
          <w14:textFill>
            <w14:solidFill>
              <w14:schemeClr w14:val="tx1"/>
            </w14:solidFill>
          </w14:textFill>
        </w:rPr>
        <w:t xml:space="preserve"> </w:t>
      </w:r>
      <w:r>
        <w:rPr>
          <w:rFonts w:ascii="宋体" w:hAnsi="宋体" w:cs="宋体"/>
          <w:b/>
          <w:bCs/>
          <w:color w:val="000000" w:themeColor="text1"/>
          <w:highlight w:val="none"/>
          <w:u w:val="single"/>
          <w14:textFill>
            <w14:solidFill>
              <w14:schemeClr w14:val="tx1"/>
            </w14:solidFill>
          </w14:textFill>
        </w:rPr>
        <w:t xml:space="preserve">               </w:t>
      </w:r>
      <w:r>
        <w:rPr>
          <w:rFonts w:ascii="宋体" w:hAnsi="宋体" w:cs="宋体"/>
          <w:b/>
          <w:bCs/>
          <w:color w:val="000000" w:themeColor="text1"/>
          <w:highlight w:val="non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服务单位：</w:t>
      </w:r>
      <w:r>
        <w:rPr>
          <w:rFonts w:ascii="宋体" w:hAnsi="宋体" w:cs="宋体"/>
          <w:b/>
          <w:bCs/>
          <w:color w:val="000000" w:themeColor="text1"/>
          <w:highlight w:val="none"/>
          <w:u w:val="single"/>
          <w14:textFill>
            <w14:solidFill>
              <w14:schemeClr w14:val="tx1"/>
            </w14:solidFill>
          </w14:textFill>
        </w:rPr>
        <w:t xml:space="preserve">               </w:t>
      </w:r>
      <w:r/>
    </w:p>
    <w:p>
      <w:pPr>
        <w:jc w:val="left"/>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left"/>
        <w:rPr>
          <w:rFonts w:ascii="宋体" w:hAnsi="宋体" w:cs="宋体"/>
          <w:b/>
          <w:bCs/>
          <w:color w:val="000000" w:themeColor="text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甲方单位经办人：</w:t>
      </w:r>
      <w:r>
        <w:rPr>
          <w:rFonts w:ascii="宋体" w:hAnsi="宋体" w:cs="宋体"/>
          <w:b/>
          <w:bCs/>
          <w:color w:val="000000" w:themeColor="text1"/>
          <w:highlight w:val="none"/>
          <w:u w:val="single"/>
          <w14:textFill>
            <w14:solidFill>
              <w14:schemeClr w14:val="tx1"/>
            </w14:solidFill>
          </w14:textFill>
        </w:rPr>
        <w:t xml:space="preserve">          </w:t>
      </w:r>
      <w:r>
        <w:rPr>
          <w:rFonts w:ascii="宋体" w:hAnsi="宋体" w:cs="宋体"/>
          <w:b/>
          <w:bCs/>
          <w:color w:val="000000" w:themeColor="text1"/>
          <w:highlight w:val="non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乙方单位经办人：</w:t>
      </w:r>
      <w:r>
        <w:rPr>
          <w:rFonts w:ascii="宋体" w:hAnsi="宋体" w:cs="宋体"/>
          <w:b/>
          <w:bCs/>
          <w:color w:val="000000" w:themeColor="text1"/>
          <w:highlight w:val="none"/>
          <w:u w:val="single"/>
          <w14:textFill>
            <w14:solidFill>
              <w14:schemeClr w14:val="tx1"/>
            </w14:solidFill>
          </w14:textFill>
        </w:rPr>
        <w:t xml:space="preserve">         </w:t>
      </w:r>
      <w:r/>
    </w:p>
    <w:p>
      <w:pPr>
        <w:jc w:val="left"/>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left"/>
        <w:rPr>
          <w:rFonts w:ascii="宋体" w:hAnsi="宋体" w:cs="宋体"/>
          <w:b/>
          <w:bCs/>
          <w:color w:val="000000" w:themeColor="text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甲方单位负责人：</w:t>
      </w:r>
      <w:r>
        <w:rPr>
          <w:rFonts w:ascii="宋体" w:hAnsi="宋体" w:cs="宋体"/>
          <w:b/>
          <w:bCs/>
          <w:color w:val="000000" w:themeColor="text1"/>
          <w:highlight w:val="none"/>
          <w:u w:val="single"/>
          <w14:textFill>
            <w14:solidFill>
              <w14:schemeClr w14:val="tx1"/>
            </w14:solidFill>
          </w14:textFill>
        </w:rPr>
        <w:t xml:space="preserve">          </w:t>
      </w:r>
      <w:r>
        <w:rPr>
          <w:rFonts w:ascii="宋体" w:hAnsi="宋体" w:cs="宋体"/>
          <w:b/>
          <w:bCs/>
          <w:color w:val="000000" w:themeColor="text1"/>
          <w:highlight w:val="non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乙方单位负责人：</w:t>
      </w:r>
      <w:r>
        <w:rPr>
          <w:rFonts w:ascii="宋体" w:hAnsi="宋体" w:cs="宋体"/>
          <w:b/>
          <w:bCs/>
          <w:color w:val="000000" w:themeColor="text1"/>
          <w:highlight w:val="none"/>
          <w:u w:val="single"/>
          <w14:textFill>
            <w14:solidFill>
              <w14:schemeClr w14:val="tx1"/>
            </w14:solidFill>
          </w14:textFill>
        </w:rPr>
        <w:t xml:space="preserve">         </w:t>
      </w:r>
      <w:r/>
    </w:p>
    <w:p>
      <w:pPr>
        <w:jc w:val="left"/>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时间：</w:t>
      </w:r>
      <w:r>
        <w:rPr>
          <w:rFonts w:ascii="宋体" w:hAnsi="宋体" w:cs="宋体"/>
          <w:b/>
          <w:bCs/>
          <w:color w:val="000000" w:themeColor="text1"/>
          <w:highlight w:val="none"/>
          <w:u w:val="singl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年</w:t>
      </w:r>
      <w:r>
        <w:rPr>
          <w:rFonts w:ascii="宋体" w:hAnsi="宋体" w:cs="宋体"/>
          <w:b/>
          <w:bCs/>
          <w:color w:val="000000" w:themeColor="text1"/>
          <w:highlight w:val="none"/>
          <w:u w:val="singl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月</w:t>
      </w:r>
      <w:r>
        <w:rPr>
          <w:rFonts w:ascii="宋体" w:hAnsi="宋体" w:cs="宋体"/>
          <w:b/>
          <w:bCs/>
          <w:color w:val="000000" w:themeColor="text1"/>
          <w:highlight w:val="none"/>
          <w:u w:val="singl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日</w:t>
      </w:r>
      <w:r>
        <w:rPr>
          <w:rFonts w:ascii="宋体" w:hAnsi="宋体" w:cs="宋体"/>
          <w:b/>
          <w:bCs/>
          <w:color w:val="000000" w:themeColor="text1"/>
          <w:highlight w:val="non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时间：</w:t>
      </w:r>
      <w:r>
        <w:rPr>
          <w:rFonts w:ascii="宋体" w:hAnsi="宋体" w:cs="宋体"/>
          <w:b/>
          <w:bCs/>
          <w:color w:val="000000" w:themeColor="text1"/>
          <w:highlight w:val="none"/>
          <w:u w:val="singl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年</w:t>
      </w:r>
      <w:r>
        <w:rPr>
          <w:rFonts w:ascii="宋体" w:hAnsi="宋体" w:cs="宋体"/>
          <w:b/>
          <w:bCs/>
          <w:color w:val="000000" w:themeColor="text1"/>
          <w:highlight w:val="none"/>
          <w:u w:val="singl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月</w:t>
      </w:r>
      <w:r>
        <w:rPr>
          <w:rFonts w:ascii="宋体" w:hAnsi="宋体" w:cs="宋体"/>
          <w:b/>
          <w:bCs/>
          <w:color w:val="000000" w:themeColor="text1"/>
          <w:highlight w:val="none"/>
          <w:u w:val="singl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日</w:t>
      </w:r>
      <w:r/>
    </w:p>
    <w:p>
      <w:pPr>
        <w:pStyle w:val="731"/>
        <w:ind w:left="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附件</w:t>
      </w: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w:t>
      </w:r>
      <w:r/>
    </w:p>
    <w:p>
      <w:pPr>
        <w:jc w:val="center"/>
        <w:rPr>
          <w:rFonts w:ascii="黑体" w:hAnsi="黑体" w:eastAsia="黑体" w:cs="宋体"/>
          <w:b/>
          <w:bCs/>
          <w:color w:val="000000" w:themeColor="text1"/>
          <w:spacing w:val="15"/>
          <w:sz w:val="36"/>
          <w:szCs w:val="36"/>
          <w:highlight w:val="none"/>
          <w14:textFill>
            <w14:solidFill>
              <w14:schemeClr w14:val="tx1"/>
            </w14:solidFill>
          </w14:textFill>
        </w:rPr>
      </w:pPr>
      <w:r>
        <w:rPr>
          <w:rFonts w:hint="eastAsia" w:ascii="黑体" w:hAnsi="黑体" w:eastAsia="黑体" w:cs="宋体"/>
          <w:b/>
          <w:bCs/>
          <w:color w:val="000000" w:themeColor="text1"/>
          <w:spacing w:val="15"/>
          <w:sz w:val="36"/>
          <w:szCs w:val="36"/>
          <w:highlight w:val="none"/>
          <w14:textFill>
            <w14:solidFill>
              <w14:schemeClr w14:val="tx1"/>
            </w14:solidFill>
          </w14:textFill>
        </w:rPr>
        <w:t xml:space="preserve">安全生产责任承诺书</w:t>
      </w:r>
      <w:r/>
    </w:p>
    <w:p>
      <w:pPr>
        <w:jc w:val="left"/>
        <w:rPr>
          <w:rFonts w:ascii="宋体" w:hAnsi="宋体"/>
          <w:color w:val="000000" w:themeColor="text1"/>
          <w:spacing w:val="15"/>
          <w:highlight w:val="none"/>
          <w14:textFill>
            <w14:solidFill>
              <w14:schemeClr w14:val="tx1"/>
            </w14:solidFill>
          </w14:textFill>
        </w:rPr>
      </w:pPr>
      <w:r>
        <w:rPr>
          <w:rFonts w:ascii="宋体" w:hAnsi="宋体"/>
          <w:color w:val="000000" w:themeColor="text1"/>
          <w:spacing w:val="15"/>
          <w:highlight w:val="none"/>
          <w14:textFill>
            <w14:solidFill>
              <w14:schemeClr w14:val="tx1"/>
            </w14:solidFill>
          </w14:textFill>
        </w:rPr>
      </w:r>
      <w:r/>
    </w:p>
    <w:p>
      <w:pPr>
        <w:jc w:val="left"/>
        <w:spacing w:line="360" w:lineRule="auto"/>
        <w:rPr>
          <w:rFonts w:ascii="宋体" w:hAnsi="宋体" w:cs="宋体"/>
          <w:color w:val="000000" w:themeColor="text1"/>
          <w:spacing w:val="15"/>
          <w:highlight w:val="none"/>
          <w:u w:val="single"/>
          <w14:textFill>
            <w14:solidFill>
              <w14:schemeClr w14:val="tx1"/>
            </w14:solidFill>
          </w14:textFill>
        </w:rPr>
      </w:pPr>
      <w:r>
        <w:rPr>
          <w:rFonts w:hint="eastAsia" w:ascii="宋体" w:hAnsi="宋体" w:cs="宋体"/>
          <w:color w:val="000000" w:themeColor="text1"/>
          <w:spacing w:val="15"/>
          <w:highlight w:val="none"/>
          <w:u w:val="single"/>
          <w14:textFill>
            <w14:solidFill>
              <w14:schemeClr w14:val="tx1"/>
            </w14:solidFill>
          </w14:textFill>
        </w:rPr>
        <w:t xml:space="preserve">                     ：</w:t>
      </w:r>
      <w:r/>
    </w:p>
    <w:p>
      <w:pPr>
        <w:ind w:firstLine="480"/>
        <w:jc w:val="left"/>
        <w:spacing w:line="360" w:lineRule="auto"/>
        <w:rPr>
          <w:rFonts w:ascii="宋体" w:hAnsi="宋体" w:cs="宋体"/>
          <w:color w:val="000000" w:themeColor="text1"/>
          <w:spacing w:val="15"/>
          <w:highlight w:val="none"/>
          <w14:textFill>
            <w14:solidFill>
              <w14:schemeClr w14:val="tx1"/>
            </w14:solidFill>
          </w14:textFill>
        </w:rPr>
      </w:pPr>
      <w:r>
        <w:rPr>
          <w:rFonts w:hint="eastAsia" w:ascii="宋体" w:hAnsi="宋体" w:cs="宋体"/>
          <w:color w:val="000000" w:themeColor="text1"/>
          <w:spacing w:val="15"/>
          <w:highlight w:val="none"/>
          <w14:textFill>
            <w14:solidFill>
              <w14:schemeClr w14:val="tx1"/>
            </w14:solidFill>
          </w14:textFill>
        </w:rPr>
        <w:t xml:space="preserve">我</w:t>
      </w:r>
      <w:r>
        <w:rPr>
          <w:rFonts w:ascii="宋体" w:hAnsi="宋体" w:cs="宋体"/>
          <w:color w:val="000000" w:themeColor="text1"/>
          <w:spacing w:val="15"/>
          <w:highlight w:val="none"/>
          <w:u w:val="single"/>
          <w14:textFill>
            <w14:solidFill>
              <w14:schemeClr w14:val="tx1"/>
            </w14:solidFill>
          </w14:textFill>
        </w:rPr>
        <w:t xml:space="preserve">                          </w:t>
      </w:r>
      <w:r>
        <w:rPr>
          <w:rFonts w:hint="eastAsia" w:ascii="宋体" w:hAnsi="宋体" w:cs="宋体"/>
          <w:color w:val="000000" w:themeColor="text1"/>
          <w:spacing w:val="15"/>
          <w:highlight w:val="none"/>
          <w14:textFill>
            <w14:solidFill>
              <w14:schemeClr w14:val="tx1"/>
            </w14:solidFill>
          </w14:textFill>
        </w:rPr>
        <w:t xml:space="preserve">公司现向贵公司承诺，我公司在</w:t>
      </w:r>
      <w:r>
        <w:rPr>
          <w:rFonts w:hint="eastAsia" w:ascii="宋体" w:hAnsi="宋体"/>
          <w:b/>
          <w:bCs/>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实施</w:t>
      </w:r>
      <w:r>
        <w:rPr>
          <w:rFonts w:hint="eastAsia" w:ascii="宋体" w:hAnsi="宋体" w:cs="宋体"/>
          <w:color w:val="000000" w:themeColor="text1"/>
          <w:spacing w:val="15"/>
          <w:highlight w:val="none"/>
          <w14:textFill>
            <w14:solidFill>
              <w14:schemeClr w14:val="tx1"/>
            </w14:solidFill>
          </w14:textFill>
        </w:rPr>
        <w:t xml:space="preserve">过程中，保证不发生重大人员伤亡事故，在此服务过程中所发生的一切工伤事故，或安全事故，均由我公司承担一切责任。</w:t>
      </w:r>
      <w:r/>
    </w:p>
    <w:p>
      <w:pPr>
        <w:jc w:val="left"/>
        <w:rPr>
          <w:rFonts w:ascii="宋体" w:hAnsi="宋体"/>
          <w:color w:val="000000" w:themeColor="text1"/>
          <w:spacing w:val="15"/>
          <w:highlight w:val="none"/>
          <w14:textFill>
            <w14:solidFill>
              <w14:schemeClr w14:val="tx1"/>
            </w14:solidFill>
          </w14:textFill>
        </w:rPr>
      </w:pPr>
      <w:r>
        <w:rPr>
          <w:rFonts w:ascii="宋体" w:hAnsi="宋体"/>
          <w:color w:val="000000" w:themeColor="text1"/>
          <w:spacing w:val="15"/>
          <w:highlight w:val="none"/>
          <w14:textFill>
            <w14:solidFill>
              <w14:schemeClr w14:val="tx1"/>
            </w14:solidFill>
          </w14:textFill>
        </w:rPr>
      </w:r>
      <w:r/>
    </w:p>
    <w:p>
      <w:pPr>
        <w:jc w:val="left"/>
        <w:rPr>
          <w:rFonts w:ascii="宋体" w:hAnsi="宋体" w:cs="宋体"/>
          <w:color w:val="000000" w:themeColor="text1"/>
          <w:spacing w:val="15"/>
          <w:highlight w:val="none"/>
          <w14:textFill>
            <w14:solidFill>
              <w14:schemeClr w14:val="tx1"/>
            </w14:solidFill>
          </w14:textFill>
        </w:rPr>
      </w:pPr>
      <w:r>
        <w:rPr>
          <w:rFonts w:ascii="宋体" w:hAnsi="宋体" w:cs="宋体"/>
          <w:color w:val="000000" w:themeColor="text1"/>
          <w:spacing w:val="15"/>
          <w:highlight w:val="none"/>
          <w14:textFill>
            <w14:solidFill>
              <w14:schemeClr w14:val="tx1"/>
            </w14:solidFill>
          </w14:textFill>
        </w:rPr>
        <w:t xml:space="preserve">                   </w:t>
      </w:r>
      <w:r/>
    </w:p>
    <w:p>
      <w:pPr>
        <w:jc w:val="left"/>
        <w:rPr>
          <w:rFonts w:ascii="宋体" w:hAnsi="宋体" w:cs="宋体"/>
          <w:color w:val="000000" w:themeColor="text1"/>
          <w:spacing w:val="15"/>
          <w:highlight w:val="none"/>
          <w:u w:val="single"/>
          <w14:textFill>
            <w14:solidFill>
              <w14:schemeClr w14:val="tx1"/>
            </w14:solidFill>
          </w14:textFill>
        </w:rPr>
      </w:pPr>
      <w:r>
        <w:rPr>
          <w:rFonts w:hint="eastAsia" w:ascii="宋体" w:hAnsi="宋体" w:cs="宋体"/>
          <w:color w:val="000000" w:themeColor="text1"/>
          <w:spacing w:val="15"/>
          <w:highlight w:val="none"/>
          <w14:textFill>
            <w14:solidFill>
              <w14:schemeClr w14:val="tx1"/>
            </w14:solidFill>
          </w14:textFill>
        </w:rPr>
        <w:t xml:space="preserve">承诺单位（公章）</w:t>
      </w:r>
      <w:r>
        <w:rPr>
          <w:rFonts w:ascii="宋体" w:hAnsi="宋体" w:cs="宋体"/>
          <w:color w:val="000000" w:themeColor="text1"/>
          <w:spacing w:val="15"/>
          <w:highlight w:val="none"/>
          <w:u w:val="single"/>
          <w14:textFill>
            <w14:solidFill>
              <w14:schemeClr w14:val="tx1"/>
            </w14:solidFill>
          </w14:textFill>
        </w:rPr>
        <w:t xml:space="preserve">                  </w:t>
      </w:r>
      <w:r/>
    </w:p>
    <w:p>
      <w:pPr>
        <w:jc w:val="left"/>
        <w:rPr>
          <w:rFonts w:ascii="宋体" w:hAnsi="宋体"/>
          <w:color w:val="000000" w:themeColor="text1"/>
          <w:spacing w:val="15"/>
          <w:highlight w:val="none"/>
          <w14:textFill>
            <w14:solidFill>
              <w14:schemeClr w14:val="tx1"/>
            </w14:solidFill>
          </w14:textFill>
        </w:rPr>
      </w:pPr>
      <w:r>
        <w:rPr>
          <w:rFonts w:ascii="宋体" w:hAnsi="宋体"/>
          <w:color w:val="000000" w:themeColor="text1"/>
          <w:spacing w:val="15"/>
          <w:highlight w:val="none"/>
          <w14:textFill>
            <w14:solidFill>
              <w14:schemeClr w14:val="tx1"/>
            </w14:solidFill>
          </w14:textFill>
        </w:rPr>
      </w:r>
      <w:r/>
    </w:p>
    <w:p>
      <w:pPr>
        <w:jc w:val="left"/>
        <w:rPr>
          <w:rFonts w:ascii="宋体" w:hAnsi="宋体" w:cs="宋体"/>
          <w:color w:val="000000" w:themeColor="text1"/>
          <w:spacing w:val="15"/>
          <w:highlight w:val="none"/>
          <w:u w:val="single"/>
          <w14:textFill>
            <w14:solidFill>
              <w14:schemeClr w14:val="tx1"/>
            </w14:solidFill>
          </w14:textFill>
        </w:rPr>
      </w:pPr>
      <w:r>
        <w:rPr>
          <w:rFonts w:hint="eastAsia" w:ascii="宋体" w:hAnsi="宋体" w:cs="宋体"/>
          <w:color w:val="000000" w:themeColor="text1"/>
          <w:spacing w:val="15"/>
          <w:highlight w:val="none"/>
          <w14:textFill>
            <w14:solidFill>
              <w14:schemeClr w14:val="tx1"/>
            </w14:solidFill>
          </w14:textFill>
        </w:rPr>
        <w:t xml:space="preserve">法定代表人（签字或盖章）</w:t>
      </w:r>
      <w:r>
        <w:rPr>
          <w:rFonts w:ascii="宋体" w:hAnsi="宋体" w:cs="宋体"/>
          <w:color w:val="000000" w:themeColor="text1"/>
          <w:spacing w:val="15"/>
          <w:highlight w:val="none"/>
          <w:u w:val="single"/>
          <w14:textFill>
            <w14:solidFill>
              <w14:schemeClr w14:val="tx1"/>
            </w14:solidFill>
          </w14:textFill>
        </w:rPr>
        <w:t xml:space="preserve">          </w:t>
      </w:r>
      <w:r/>
    </w:p>
    <w:p>
      <w:pPr>
        <w:jc w:val="left"/>
        <w:rPr>
          <w:rFonts w:ascii="宋体" w:hAnsi="宋体"/>
          <w:color w:val="000000" w:themeColor="text1"/>
          <w:spacing w:val="15"/>
          <w:highlight w:val="none"/>
          <w14:textFill>
            <w14:solidFill>
              <w14:schemeClr w14:val="tx1"/>
            </w14:solidFill>
          </w14:textFill>
        </w:rPr>
      </w:pPr>
      <w:r>
        <w:rPr>
          <w:rFonts w:ascii="宋体" w:hAnsi="宋体"/>
          <w:color w:val="000000" w:themeColor="text1"/>
          <w:spacing w:val="15"/>
          <w:highlight w:val="none"/>
          <w14:textFill>
            <w14:solidFill>
              <w14:schemeClr w14:val="tx1"/>
            </w14:solidFill>
          </w14:textFill>
        </w:rPr>
      </w:r>
      <w:r/>
    </w:p>
    <w:p>
      <w:pPr>
        <w:jc w:val="left"/>
        <w:rPr>
          <w:rFonts w:ascii="宋体" w:hAnsi="宋体" w:cs="宋体"/>
          <w:color w:val="000000" w:themeColor="text1"/>
          <w:spacing w:val="15"/>
          <w:highlight w:val="none"/>
          <w:u w:val="single"/>
          <w14:textFill>
            <w14:solidFill>
              <w14:schemeClr w14:val="tx1"/>
            </w14:solidFill>
          </w14:textFill>
        </w:rPr>
      </w:pPr>
      <w:r>
        <w:rPr>
          <w:rFonts w:hint="eastAsia" w:ascii="宋体" w:hAnsi="宋体" w:cs="宋体"/>
          <w:color w:val="000000" w:themeColor="text1"/>
          <w:spacing w:val="15"/>
          <w:highlight w:val="none"/>
          <w14:textFill>
            <w14:solidFill>
              <w14:schemeClr w14:val="tx1"/>
            </w14:solidFill>
          </w14:textFill>
        </w:rPr>
        <w:t xml:space="preserve">代理人（签字或盖章）</w:t>
      </w:r>
      <w:r>
        <w:rPr>
          <w:rFonts w:ascii="宋体" w:hAnsi="宋体" w:cs="宋体"/>
          <w:color w:val="000000" w:themeColor="text1"/>
          <w:spacing w:val="15"/>
          <w:highlight w:val="none"/>
          <w:u w:val="single"/>
          <w14:textFill>
            <w14:solidFill>
              <w14:schemeClr w14:val="tx1"/>
            </w14:solidFill>
          </w14:textFill>
        </w:rPr>
        <w:t xml:space="preserve">                </w:t>
      </w:r>
      <w:r/>
    </w:p>
    <w:p>
      <w:pPr>
        <w:jc w:val="left"/>
        <w:rPr>
          <w:rFonts w:ascii="宋体" w:hAnsi="宋体"/>
          <w:color w:val="000000" w:themeColor="text1"/>
          <w:spacing w:val="15"/>
          <w:highlight w:val="none"/>
          <w14:textFill>
            <w14:solidFill>
              <w14:schemeClr w14:val="tx1"/>
            </w14:solidFill>
          </w14:textFill>
        </w:rPr>
      </w:pPr>
      <w:r>
        <w:rPr>
          <w:rFonts w:ascii="宋体" w:hAnsi="宋体"/>
          <w:color w:val="000000" w:themeColor="text1"/>
          <w:spacing w:val="15"/>
          <w:highlight w:val="none"/>
          <w14:textFill>
            <w14:solidFill>
              <w14:schemeClr w14:val="tx1"/>
            </w14:solidFill>
          </w14:textFill>
        </w:rPr>
      </w:r>
      <w:r/>
    </w:p>
    <w:p>
      <w:pPr>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themeColor="text1"/>
          <w:spacing w:val="15"/>
          <w:highlight w:val="none"/>
          <w14:textFill>
            <w14:solidFill>
              <w14:schemeClr w14:val="tx1"/>
            </w14:solidFill>
          </w14:textFill>
        </w:rPr>
        <w:t xml:space="preserve">日期：</w:t>
      </w:r>
      <w:r>
        <w:rPr>
          <w:rFonts w:ascii="宋体" w:hAnsi="宋体" w:cs="宋体"/>
          <w:color w:val="000000" w:themeColor="text1"/>
          <w:spacing w:val="15"/>
          <w:highlight w:val="none"/>
          <w:u w:val="single"/>
          <w14:textFill>
            <w14:solidFill>
              <w14:schemeClr w14:val="tx1"/>
            </w14:solidFill>
          </w14:textFill>
        </w:rPr>
        <w:t xml:space="preserve">                    </w:t>
      </w:r>
      <w:r/>
    </w:p>
    <w:p>
      <w:pPr>
        <w:rPr>
          <w:rFonts w:ascii="宋体" w:hAnsi="宋体" w:cs="宋体"/>
          <w:szCs w:val="21"/>
          <w:highlight w:val="none"/>
        </w:rPr>
      </w:pPr>
      <w:r>
        <w:rPr>
          <w:rFonts w:cs="宋体"/>
          <w:highlight w:val="none"/>
        </w:rPr>
        <w:br w:type="page" w:clear="all"/>
      </w:r>
      <w:r/>
    </w:p>
    <w:p>
      <w:pPr>
        <w:pStyle w:val="711"/>
        <w:numPr>
          <w:ilvl w:val="0"/>
          <w:numId w:val="6"/>
        </w:numPr>
        <w:rPr>
          <w:rFonts w:ascii="宋体" w:hAnsi="宋体" w:cs="宋体"/>
          <w:highlight w:val="none"/>
        </w:rPr>
      </w:pPr>
      <w:r/>
      <w:bookmarkStart w:id="30" w:name="_Toc15886"/>
      <w:r/>
      <w:bookmarkStart w:id="31" w:name="_Toc13466"/>
      <w:r>
        <w:rPr>
          <w:rFonts w:hint="eastAsia" w:ascii="宋体" w:hAnsi="宋体" w:cs="宋体"/>
          <w:highlight w:val="none"/>
        </w:rPr>
        <w:t xml:space="preserve">投标文件格式及附件</w:t>
      </w:r>
      <w:bookmarkEnd w:id="30"/>
      <w:r/>
      <w:bookmarkEnd w:id="31"/>
      <w:r/>
      <w:r/>
    </w:p>
    <w:p>
      <w:pPr>
        <w:pStyle w:val="767"/>
        <w:ind w:firstLine="0"/>
        <w:rPr>
          <w:rFonts w:hint="eastAsia" w:ascii="宋体" w:hAnsi="宋体" w:eastAsia="宋体" w:cs="宋体"/>
          <w:highlight w:val="none"/>
        </w:rPr>
      </w:pPr>
      <w:r>
        <w:rPr>
          <w:rFonts w:hint="eastAsia" w:ascii="宋体" w:hAnsi="宋体" w:eastAsia="宋体" w:cs="宋体"/>
          <w:highlight w:val="none"/>
        </w:rPr>
      </w:r>
      <w:r/>
    </w:p>
    <w:p>
      <w:pPr>
        <w:jc w:val="left"/>
        <w:spacing w:line="240" w:lineRule="atLeast"/>
        <w:widowControl/>
        <w:rPr>
          <w:rFonts w:hint="eastAsia" w:ascii="宋体" w:hAnsi="宋体" w:cs="宋体"/>
          <w:b/>
          <w:bCs/>
          <w:szCs w:val="21"/>
          <w:highlight w:val="none"/>
        </w:rPr>
      </w:pPr>
      <w:r>
        <w:rPr>
          <w:rFonts w:hint="eastAsia" w:ascii="宋体" w:hAnsi="宋体" w:cs="宋体"/>
          <w:b/>
          <w:bCs/>
          <w:szCs w:val="21"/>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jc w:val="both"/>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jc w:val="center"/>
        <w:rPr>
          <w:rFonts w:hint="eastAsia" w:ascii="宋体" w:hAnsi="宋体" w:cs="宋体"/>
          <w:sz w:val="52"/>
          <w:szCs w:val="52"/>
          <w:highlight w:val="none"/>
        </w:rPr>
      </w:pPr>
      <w:r>
        <w:rPr>
          <w:rFonts w:hint="eastAsia" w:ascii="宋体" w:hAnsi="宋体" w:cs="宋体"/>
          <w:sz w:val="52"/>
          <w:szCs w:val="52"/>
          <w:highlight w:val="none"/>
        </w:rPr>
        <w:t xml:space="preserve">投标文件</w:t>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ind w:firstLine="72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 xml:space="preserve">项目名称：</w:t>
      </w:r>
      <w:r/>
    </w:p>
    <w:p>
      <w:pPr>
        <w:ind w:firstLine="72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 xml:space="preserve">招标编号：</w:t>
      </w:r>
      <w:r/>
    </w:p>
    <w:p>
      <w:pPr>
        <w:ind w:firstLine="720"/>
        <w:jc w:val="both"/>
        <w:rPr>
          <w:rFonts w:hint="eastAsia" w:ascii="宋体" w:hAnsi="宋体" w:cs="宋体"/>
          <w:sz w:val="36"/>
          <w:szCs w:val="36"/>
          <w:highlight w:val="none"/>
          <w:u w:val="single"/>
        </w:rPr>
      </w:pPr>
      <w:r>
        <w:rPr>
          <w:rFonts w:hint="eastAsia" w:ascii="宋体" w:hAnsi="宋体" w:cs="宋体"/>
          <w:sz w:val="36"/>
          <w:szCs w:val="36"/>
          <w:highlight w:val="none"/>
        </w:rPr>
        <w:t xml:space="preserve">投标人</w:t>
      </w:r>
      <w:r>
        <w:rPr>
          <w:rFonts w:hint="eastAsia" w:ascii="宋体" w:hAnsi="宋体" w:cs="宋体"/>
          <w:sz w:val="36"/>
          <w:szCs w:val="36"/>
          <w:highlight w:val="none"/>
          <w:lang w:val="en-US" w:eastAsia="zh-CN"/>
        </w:rPr>
        <w:t xml:space="preserve">名称</w:t>
      </w:r>
      <w:r>
        <w:rPr>
          <w:rFonts w:hint="eastAsia" w:ascii="宋体" w:hAnsi="宋体" w:cs="宋体"/>
          <w:sz w:val="36"/>
          <w:szCs w:val="36"/>
          <w:highlight w:val="none"/>
        </w:rPr>
        <w:t xml:space="preserve">：（加盖电子公章）</w:t>
      </w:r>
      <w:r/>
    </w:p>
    <w:p>
      <w:pPr>
        <w:ind w:firstLine="720"/>
        <w:jc w:val="left"/>
        <w:widowControl/>
        <w:rPr>
          <w:rFonts w:hint="eastAsia" w:ascii="宋体" w:hAnsi="宋体" w:cs="宋体"/>
          <w:sz w:val="28"/>
          <w:szCs w:val="28"/>
          <w:highlight w:val="none"/>
        </w:rPr>
      </w:pPr>
      <w:r>
        <w:rPr>
          <w:rFonts w:hint="eastAsia" w:ascii="宋体" w:hAnsi="宋体" w:cs="宋体"/>
          <w:sz w:val="36"/>
          <w:szCs w:val="36"/>
          <w:highlight w:val="none"/>
          <w:lang w:val="en-US" w:eastAsia="zh-CN"/>
        </w:rPr>
        <w:t xml:space="preserve">日期：</w:t>
      </w:r>
      <w:r>
        <w:rPr>
          <w:rFonts w:hint="eastAsia" w:ascii="宋体" w:hAnsi="宋体" w:cs="宋体"/>
          <w:sz w:val="28"/>
          <w:szCs w:val="28"/>
          <w:highlight w:val="none"/>
        </w:rPr>
        <w:br w:type="page" w:clear="all"/>
      </w:r>
      <w:r/>
    </w:p>
    <w:p>
      <w:pPr>
        <w:jc w:val="center"/>
        <w:spacing w:before="312" w:after="312"/>
        <w:rPr>
          <w:rFonts w:hint="eastAsia" w:ascii="宋体" w:hAnsi="宋体" w:cs="宋体"/>
          <w:sz w:val="32"/>
          <w:szCs w:val="32"/>
          <w:highlight w:val="none"/>
        </w:rPr>
      </w:pPr>
      <w:r>
        <w:rPr>
          <w:rFonts w:hint="eastAsia" w:ascii="宋体" w:hAnsi="宋体" w:cs="宋体"/>
          <w:sz w:val="32"/>
          <w:szCs w:val="32"/>
          <w:highlight w:val="none"/>
        </w:rPr>
        <w:t xml:space="preserve">目录</w:t>
      </w:r>
      <w:r/>
    </w:p>
    <w:p>
      <w:pPr>
        <w:spacing w:line="440" w:lineRule="exact"/>
        <w:rPr>
          <w:rFonts w:hint="eastAsia" w:ascii="宋体" w:hAnsi="宋体" w:cs="宋体"/>
          <w:szCs w:val="21"/>
          <w:highlight w:val="none"/>
        </w:rPr>
      </w:pPr>
      <w:r>
        <w:rPr>
          <w:rFonts w:hint="eastAsia" w:ascii="宋体" w:hAnsi="宋体" w:cs="宋体"/>
          <w:highlight w:val="none"/>
        </w:rPr>
        <w:br w:type="page" w:clear="all"/>
      </w:r>
      <w:r>
        <w:rPr>
          <w:rFonts w:hint="eastAsia" w:ascii="宋体" w:hAnsi="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投标申请及声明</w:t>
      </w:r>
      <w:r/>
    </w:p>
    <w:p>
      <w:pPr>
        <w:spacing w:line="400" w:lineRule="exact"/>
        <w:shd w:val="clear" w:color="auto" w:fill="ffffff"/>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致：</w:t>
      </w:r>
      <w:r>
        <w:rPr>
          <w:rFonts w:hint="eastAsia" w:ascii="宋体" w:hAnsi="宋体" w:cs="宋体"/>
          <w:szCs w:val="21"/>
          <w:highlight w:val="none"/>
          <w:lang w:eastAsia="zh-CN"/>
        </w:rPr>
        <w:t xml:space="preserve">江苏省设备成套股份有限公司</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3、本项目服务时间为：</w:t>
      </w:r>
      <w:r>
        <w:rPr>
          <w:rFonts w:hint="eastAsia" w:ascii="宋体" w:hAnsi="宋体" w:cs="宋体"/>
          <w:szCs w:val="21"/>
          <w:highlight w:val="none"/>
          <w:u w:val="single"/>
        </w:rPr>
        <w:t xml:space="preserve">  满足招标文件要求  </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 xml:space="preserve">贵方组织的其他采购</w:t>
      </w:r>
      <w:r>
        <w:rPr>
          <w:rFonts w:hint="eastAsia" w:ascii="宋体" w:hAnsi="宋体" w:cs="宋体"/>
          <w:highlight w:val="none"/>
          <w:lang w:val="en-US" w:eastAsia="zh-CN"/>
        </w:rPr>
        <w:t xml:space="preserve">方式</w:t>
      </w:r>
      <w:r>
        <w:rPr>
          <w:rFonts w:hint="eastAsia" w:ascii="宋体" w:hAnsi="宋体" w:cs="宋体"/>
          <w:highlight w:val="none"/>
        </w:rPr>
        <w:t xml:space="preserve">采购</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9、与本投标有关的正式联系方式为：</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开户银行：</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银行账号：</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（加盖电子公章）</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highlight w:val="none"/>
        </w:rPr>
      </w:pPr>
      <w:r>
        <w:rPr>
          <w:rFonts w:hint="eastAsia" w:ascii="宋体" w:hAnsi="宋体" w:cs="宋体"/>
          <w:sz w:val="36"/>
          <w:szCs w:val="36"/>
          <w:highlight w:val="none"/>
        </w:rPr>
      </w:r>
      <w:r/>
    </w:p>
    <w:p>
      <w:pPr>
        <w:ind w:firstLine="7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法人授权书</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80"/>
        <w:spacing w:line="480" w:lineRule="exact"/>
        <w:rPr>
          <w:rFonts w:ascii="宋体" w:hAnsi="宋体"/>
          <w:szCs w:val="21"/>
          <w:highlight w:val="none"/>
        </w:rPr>
      </w:pPr>
      <w:r>
        <w:rPr>
          <w:rFonts w:hint="eastAsia" w:ascii="宋体" w:hAnsi="宋体"/>
          <w:szCs w:val="21"/>
          <w:highlight w:val="none"/>
        </w:rPr>
        <w:t xml:space="preserve">本授权书声明：</w:t>
      </w:r>
      <w:r>
        <w:rPr>
          <w:rFonts w:hint="eastAsia" w:ascii="宋体" w:hAnsi="宋体"/>
          <w:szCs w:val="21"/>
          <w:highlight w:val="none"/>
          <w:u w:val="single"/>
        </w:rPr>
        <w:t xml:space="preserve">            </w:t>
      </w:r>
      <w:r>
        <w:rPr>
          <w:rFonts w:hint="eastAsia" w:ascii="宋体" w:hAnsi="宋体"/>
          <w:szCs w:val="21"/>
          <w:highlight w:val="none"/>
        </w:rPr>
        <w:t xml:space="preserve">（投标人名称）授权</w:t>
      </w:r>
      <w:r>
        <w:rPr>
          <w:rFonts w:hint="eastAsia" w:ascii="宋体" w:hAnsi="宋体"/>
          <w:szCs w:val="21"/>
          <w:highlight w:val="none"/>
          <w:u w:val="single"/>
        </w:rPr>
        <w:t xml:space="preserve">                 </w:t>
      </w:r>
      <w:r>
        <w:rPr>
          <w:rFonts w:hint="eastAsia" w:ascii="宋体" w:hAnsi="宋体"/>
          <w:szCs w:val="21"/>
          <w:highlight w:val="none"/>
        </w:rPr>
        <w:t xml:space="preserve">（被授权人姓名）作为我方参加编号为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本授权书自______年____月____日起生效，特此声明。</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被授权人身份证号码：</w:t>
      </w:r>
      <w:r/>
    </w:p>
    <w:p>
      <w:pPr>
        <w:ind w:firstLine="480"/>
        <w:spacing w:line="480" w:lineRule="exact"/>
        <w:rPr>
          <w:rFonts w:ascii="宋体" w:hAnsi="宋体"/>
          <w:szCs w:val="21"/>
          <w:highlight w:val="none"/>
          <w:u w:val="single"/>
        </w:rPr>
      </w:pPr>
      <w:r>
        <w:rPr>
          <w:rFonts w:hint="eastAsia" w:ascii="宋体" w:hAnsi="宋体"/>
          <w:szCs w:val="21"/>
          <w:highlight w:val="none"/>
        </w:rPr>
        <w:t xml:space="preserve">被授权人联系电话：           （手机）</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投标人名称：              （加盖电子公章）</w:t>
      </w:r>
      <w:r/>
    </w:p>
    <w:p>
      <w:pPr>
        <w:ind w:firstLine="480"/>
        <w:spacing w:line="480" w:lineRule="exact"/>
        <w:rPr>
          <w:rFonts w:ascii="宋体" w:hAnsi="宋体"/>
          <w:szCs w:val="21"/>
          <w:highlight w:val="none"/>
          <w:u w:val="single"/>
        </w:rPr>
      </w:pPr>
      <w:r>
        <w:rPr>
          <w:rFonts w:hint="eastAsia" w:ascii="宋体" w:hAnsi="宋体"/>
          <w:szCs w:val="21"/>
          <w:highlight w:val="none"/>
        </w:rPr>
        <w:t xml:space="preserve">单位地址：</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日    期：</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spacing w:line="360" w:lineRule="auto"/>
        <w:rPr>
          <w:rFonts w:hint="eastAsia" w:ascii="宋体" w:hAnsi="宋体" w:cs="宋体"/>
          <w:highlight w:val="none"/>
          <w:lang w:val="zh-CN"/>
        </w:rPr>
      </w:pPr>
      <w:r>
        <w:rPr>
          <w:rFonts w:hint="eastAsia" w:ascii="宋体" w:hAnsi="宋体" w:cs="宋体"/>
          <w:b/>
          <w:bCs/>
          <w:szCs w:val="21"/>
          <w:highlight w:val="none"/>
        </w:rPr>
        <w:br w:type="page" w:clear="all"/>
      </w:r>
      <w:bookmarkStart w:id="32" w:name="_Toc26810"/>
      <w:r>
        <w:rPr>
          <w:rFonts w:hint="eastAsia" w:ascii="宋体" w:hAnsi="宋体" w:cs="宋体"/>
          <w:b/>
          <w:bCs/>
          <w:szCs w:val="21"/>
          <w:highlight w:val="none"/>
          <w:lang w:val="zh-CN"/>
        </w:rPr>
        <w:t xml:space="preserve">附件三、</w:t>
      </w:r>
      <w:bookmarkEnd w:id="32"/>
      <w:r>
        <w:rPr>
          <w:rFonts w:hint="eastAsia" w:ascii="宋体" w:hAnsi="宋体" w:cs="宋体"/>
          <w:b/>
          <w:bCs/>
          <w:szCs w:val="21"/>
          <w:highlight w:val="none"/>
          <w:lang w:val="zh-CN"/>
        </w:rPr>
        <w:t xml:space="preserve">开标一览表</w:t>
      </w:r>
      <w:r/>
    </w:p>
    <w:p>
      <w:pPr>
        <w:rPr>
          <w:rFonts w:hint="eastAsia" w:ascii="宋体" w:hAnsi="宋体" w:cs="宋体"/>
          <w:b/>
          <w:bCs/>
          <w:highlight w:val="none"/>
          <w:lang w:val="zh-CN"/>
        </w:rPr>
      </w:pPr>
      <w:r>
        <w:rPr>
          <w:rFonts w:hint="eastAsia" w:ascii="宋体" w:hAnsi="宋体" w:cs="宋体"/>
          <w:b/>
          <w:bCs/>
          <w:highlight w:val="none"/>
          <w:lang w:val="zh-CN"/>
        </w:rPr>
      </w:r>
      <w:r/>
    </w:p>
    <w:p>
      <w:pPr>
        <w:jc w:val="center"/>
        <w:rPr>
          <w:rFonts w:hint="eastAsia" w:ascii="宋体" w:hAnsi="宋体" w:cs="宋体"/>
          <w:b/>
          <w:sz w:val="36"/>
          <w:szCs w:val="36"/>
          <w:highlight w:val="none"/>
        </w:rPr>
      </w:pPr>
      <w:r>
        <w:rPr>
          <w:rFonts w:hint="eastAsia" w:ascii="宋体" w:hAnsi="宋体" w:cs="宋体"/>
          <w:b/>
          <w:sz w:val="36"/>
          <w:szCs w:val="36"/>
          <w:highlight w:val="none"/>
        </w:rPr>
        <w:t xml:space="preserve">开标一览表</w:t>
      </w:r>
      <w:r/>
    </w:p>
    <w:p>
      <w:pPr>
        <w:jc w:val="center"/>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r>
      <w:r/>
    </w:p>
    <w:p>
      <w:pPr>
        <w:pStyle w:val="724"/>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r/>
    </w:p>
    <w:tbl>
      <w:tblPr>
        <w:tblStyle w:val="721"/>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2451"/>
        <w:gridCol w:w="4665"/>
      </w:tblGrid>
      <w:tr>
        <w:trPr>
          <w:cantSplit/>
          <w:trHeight w:val="1010"/>
        </w:trPr>
        <w:tc>
          <w:tcPr>
            <w:tcW w:w="1524" w:type="dxa"/>
            <w:vAlign w:val="center"/>
            <w:textDirection w:val="lrTb"/>
            <w:noWrap w:val="false"/>
          </w:tcPr>
          <w:p>
            <w:pPr>
              <w:jc w:val="center"/>
              <w:rPr>
                <w:highlight w:val="none"/>
              </w:rPr>
            </w:pPr>
            <w:r>
              <w:rPr>
                <w:rFonts w:hint="eastAsia"/>
                <w:highlight w:val="none"/>
              </w:rPr>
              <w:t xml:space="preserve">投标报价</w:t>
            </w:r>
            <w:r/>
          </w:p>
        </w:tc>
        <w:tc>
          <w:tcPr>
            <w:tcW w:w="2451" w:type="dxa"/>
            <w:vAlign w:val="center"/>
            <w:textDirection w:val="lrTb"/>
            <w:noWrap w:val="false"/>
          </w:tcPr>
          <w:p>
            <w:pPr>
              <w:pStyle w:val="724"/>
              <w:ind w:firstLine="472"/>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 xml:space="preserve">详见苏采云系统</w:t>
            </w:r>
            <w:r/>
          </w:p>
        </w:tc>
        <w:tc>
          <w:tcPr>
            <w:tcW w:w="4665" w:type="dxa"/>
            <w:vAlign w:val="center"/>
            <w:textDirection w:val="lrTb"/>
            <w:noWrap w:val="false"/>
          </w:tcPr>
          <w:p>
            <w:pPr>
              <w:spacing w:line="440" w:lineRule="exact"/>
              <w:rPr>
                <w:rFonts w:hint="default" w:ascii="宋体" w:hAnsi="宋体" w:eastAsia="宋体" w:cs="宋体"/>
                <w:szCs w:val="21"/>
                <w:highlight w:val="none"/>
                <w:lang w:val="en-US" w:eastAsia="zh-CN"/>
              </w:rPr>
            </w:pPr>
            <w:r>
              <w:rPr>
                <w:rFonts w:hint="eastAsia" w:ascii="宋体" w:hAnsi="宋体" w:cs="宋体"/>
                <w:b/>
                <w:bCs/>
                <w:szCs w:val="21"/>
                <w:highlight w:val="none"/>
              </w:rPr>
              <w:t xml:space="preserve">备注：</w:t>
            </w:r>
            <w:r>
              <w:rPr>
                <w:rFonts w:hint="eastAsia" w:ascii="宋体" w:hAnsi="宋体" w:cs="宋体"/>
                <w:b/>
                <w:bCs/>
                <w:szCs w:val="21"/>
                <w:highlight w:val="none"/>
                <w:lang w:val="en-US" w:eastAsia="zh-CN"/>
              </w:rPr>
              <w:t xml:space="preserve">苏采云系统中填报的价格为2年总价</w:t>
            </w:r>
            <w:r/>
          </w:p>
        </w:tc>
      </w:tr>
    </w:tbl>
    <w:p>
      <w:pPr>
        <w:pStyle w:val="724"/>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r>
      <w:r/>
    </w:p>
    <w:p>
      <w:pPr>
        <w:jc w:val="left"/>
        <w:spacing w:line="360" w:lineRule="auto"/>
        <w:shd w:val="clear" w:color="auto" w:fill="ffffff"/>
        <w:widowControl/>
        <w:rPr>
          <w:rFonts w:hint="eastAsia" w:ascii="宋体" w:hAnsi="宋体" w:cs="宋体"/>
          <w:b/>
          <w:bCs/>
          <w:szCs w:val="21"/>
          <w:highlight w:val="none"/>
          <w:lang w:val="zh-CN"/>
        </w:rPr>
      </w:pPr>
      <w:r/>
      <w:bookmarkStart w:id="33" w:name="_Toc12264"/>
      <w:r>
        <w:rPr>
          <w:rFonts w:hint="eastAsia" w:ascii="宋体" w:hAnsi="宋体" w:cs="宋体"/>
          <w:b/>
          <w:bCs/>
          <w:szCs w:val="21"/>
          <w:highlight w:val="none"/>
          <w:lang w:val="zh-CN"/>
        </w:rPr>
        <w:br w:type="page" w:clear="all"/>
      </w:r>
      <w:r/>
    </w:p>
    <w:p>
      <w:pPr>
        <w:jc w:val="left"/>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附件四、分项报价表格式</w:t>
      </w:r>
      <w:bookmarkEnd w:id="33"/>
      <w:r/>
      <w:r/>
    </w:p>
    <w:p>
      <w:pPr>
        <w:jc w:val="left"/>
        <w:spacing w:line="240" w:lineRule="atLeast"/>
        <w:widowControl/>
        <w:rPr>
          <w:rFonts w:hint="eastAsia" w:ascii="宋体" w:hAnsi="宋体" w:cs="宋体"/>
          <w:b/>
          <w:bCs/>
          <w:highlight w:val="none"/>
          <w:lang w:val="zh-CN"/>
        </w:rPr>
      </w:pPr>
      <w:r>
        <w:rPr>
          <w:rFonts w:hint="eastAsia" w:ascii="宋体" w:hAnsi="宋体" w:cs="宋体"/>
          <w:b/>
          <w:bCs/>
          <w:highlight w:val="none"/>
          <w:lang w:val="zh-CN"/>
        </w:rPr>
      </w:r>
      <w:r/>
    </w:p>
    <w:p>
      <w:pPr>
        <w:jc w:val="center"/>
        <w:spacing w:line="360" w:lineRule="auto"/>
        <w:widowControl/>
        <w:rPr>
          <w:rFonts w:hint="eastAsia" w:ascii="宋体" w:hAnsi="宋体"/>
          <w:b/>
          <w:sz w:val="32"/>
          <w:szCs w:val="32"/>
          <w:highlight w:val="none"/>
        </w:rPr>
      </w:pPr>
      <w:r>
        <w:rPr>
          <w:rFonts w:hint="eastAsia" w:ascii="宋体" w:hAnsi="宋体" w:cs="宋体"/>
          <w:b/>
          <w:sz w:val="36"/>
          <w:szCs w:val="36"/>
          <w:highlight w:val="none"/>
        </w:rPr>
        <w:t xml:space="preserve">分项报价表</w:t>
      </w:r>
      <w:r/>
    </w:p>
    <w:tbl>
      <w:tblPr>
        <w:tblStyle w:val="721"/>
        <w:tblW w:w="8631" w:type="dxa"/>
        <w:tblInd w:w="91" w:type="dxa"/>
        <w:tblLayout w:type="autofit"/>
        <w:tblCellMar>
          <w:left w:w="108" w:type="dxa"/>
          <w:top w:w="0" w:type="dxa"/>
          <w:right w:w="108" w:type="dxa"/>
          <w:bottom w:w="0" w:type="dxa"/>
        </w:tblCellMar>
        <w:tblLook w:val="04A0" w:firstRow="1" w:lastRow="0" w:firstColumn="1" w:lastColumn="0" w:noHBand="0" w:noVBand="1"/>
      </w:tblPr>
      <w:tblGrid>
        <w:gridCol w:w="560"/>
        <w:gridCol w:w="2028"/>
        <w:gridCol w:w="1465"/>
        <w:gridCol w:w="822"/>
        <w:gridCol w:w="1878"/>
        <w:gridCol w:w="1878"/>
      </w:tblGrid>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工作量</w:t>
            </w:r>
            <w:r/>
          </w:p>
        </w:tc>
        <w:tc>
          <w:tcPr>
            <w:shd w:val="clear" w:color="auto" w:fill="auto"/>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小计（元/年）</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基本绿化养护</w:t>
            </w:r>
            <w:r/>
          </w:p>
        </w:tc>
        <w:tc>
          <w:tcPr>
            <w:shd w:val="clear" w:color="auto" w:fill="auto"/>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755333.67</w:t>
            </w:r>
            <w:r/>
          </w:p>
        </w:tc>
        <w:tc>
          <w:tcPr>
            <w:shd w:val="clear" w:color="auto" w:fill="auto"/>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行道树</w:t>
            </w:r>
            <w:r/>
          </w:p>
        </w:tc>
        <w:tc>
          <w:tcPr>
            <w:shd w:val="clear" w:color="auto" w:fill="auto"/>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7277</w:t>
            </w:r>
            <w:r/>
          </w:p>
        </w:tc>
        <w:tc>
          <w:tcPr>
            <w:shd w:val="clear" w:color="auto" w:fill="auto"/>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元/株</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trHeight w:val="495"/>
        </w:trPr>
        <w:tc>
          <w:tcPr>
            <w:gridSpan w:val="5"/>
            <w:shd w:val="clear" w:color="auto" w:fill="auto"/>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合计（元/年）序号1+序号2之和（一年总价）</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trHeight w:val="495"/>
        </w:trPr>
        <w:tc>
          <w:tcPr>
            <w:gridSpan w:val="6"/>
            <w:shd w:val="clear" w:color="auto" w:fill="auto"/>
            <w:tcBorders>
              <w:top w:val="single" w:color="000000" w:sz="4" w:space="0"/>
              <w:left w:val="single" w:color="000000" w:sz="4" w:space="0"/>
              <w:bottom w:val="single" w:color="000000" w:sz="4" w:space="0"/>
              <w:right w:val="single" w:color="000000" w:sz="4" w:space="0"/>
            </w:tcBorders>
            <w:tcW w:w="8631" w:type="dxa"/>
            <w:vAlign w:val="center"/>
            <w:textDirection w:val="lrTb"/>
            <w:noWrap w:val="false"/>
          </w:tcPr>
          <w:p>
            <w:pPr>
              <w:jc w:val="both"/>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总价（元/二年）：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（苏采云开标一览表按此数值填写）</w:t>
            </w:r>
            <w:r/>
          </w:p>
        </w:tc>
      </w:tr>
    </w:tbl>
    <w:p>
      <w:pPr>
        <w:jc w:val="center"/>
        <w:spacing w:line="360" w:lineRule="auto"/>
        <w:shd w:val="clear" w:color="auto" w:fill="ffffff"/>
        <w:widowControl/>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b/>
          <w:bCs/>
          <w:szCs w:val="21"/>
          <w:highlight w:val="none"/>
          <w:u w:val="single"/>
          <w:lang w:val="en-US" w:eastAsia="zh-CN"/>
        </w:rPr>
      </w:pPr>
      <w:r>
        <w:rPr>
          <w:rFonts w:hint="eastAsia" w:ascii="宋体" w:hAnsi="宋体" w:cs="宋体"/>
          <w:b/>
          <w:bCs/>
          <w:szCs w:val="21"/>
          <w:highlight w:val="none"/>
          <w:u w:val="single"/>
          <w:lang w:val="en-US" w:eastAsia="zh-CN"/>
        </w:rPr>
        <w:t xml:space="preserve">说明：</w:t>
      </w:r>
      <w:r/>
    </w:p>
    <w:p>
      <w:pPr>
        <w:numPr>
          <w:ilvl w:val="0"/>
          <w:numId w:val="7"/>
        </w:numPr>
        <w:jc w:val="left"/>
        <w:spacing w:line="360" w:lineRule="auto"/>
        <w:shd w:val="clear" w:color="auto" w:fill="ffffff"/>
        <w:widowControl/>
        <w:rPr>
          <w:rFonts w:hint="eastAsia" w:ascii="宋体" w:hAnsi="宋体" w:cs="宋体"/>
          <w:b/>
          <w:bCs/>
          <w:szCs w:val="21"/>
          <w:highlight w:val="none"/>
          <w:u w:val="single"/>
          <w:lang w:val="en-US" w:eastAsia="zh-CN"/>
        </w:rPr>
      </w:pPr>
      <w:r>
        <w:rPr>
          <w:rFonts w:hint="eastAsia" w:ascii="宋体" w:hAnsi="宋体" w:cs="宋体"/>
          <w:b/>
          <w:bCs/>
          <w:szCs w:val="21"/>
          <w:highlight w:val="none"/>
          <w:u w:val="single"/>
          <w:lang w:val="en-US" w:eastAsia="zh-CN"/>
        </w:rPr>
        <w:t xml:space="preserve">单价不得超过招标文件规定的单项限价，否则作无效标处理。</w:t>
      </w:r>
      <w:r/>
    </w:p>
    <w:p>
      <w:pPr>
        <w:numPr>
          <w:ilvl w:val="0"/>
          <w:numId w:val="7"/>
        </w:num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u w:val="single"/>
          <w:lang w:val="en-US" w:eastAsia="zh-CN"/>
        </w:rPr>
        <w:t xml:space="preserve">项目、工作量、计量单位不得随意更改，否则作无效标处理。</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br w:type="page" w:clear="all"/>
      </w:r>
      <w:r/>
    </w:p>
    <w:p>
      <w:pPr>
        <w:jc w:val="left"/>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附件五、</w:t>
      </w:r>
      <w:r>
        <w:rPr>
          <w:rFonts w:hint="eastAsia" w:ascii="宋体" w:hAnsi="宋体" w:cs="宋体"/>
          <w:b/>
          <w:bCs/>
          <w:szCs w:val="21"/>
          <w:highlight w:val="none"/>
          <w:lang w:eastAsia="zh-CN"/>
        </w:rPr>
        <w:t xml:space="preserve">采购需求偏离表</w:t>
      </w:r>
      <w:r>
        <w:rPr>
          <w:rFonts w:hint="eastAsia" w:ascii="宋体" w:hAnsi="宋体" w:cs="宋体"/>
          <w:b/>
          <w:bCs/>
          <w:szCs w:val="21"/>
          <w:highlight w:val="none"/>
        </w:rPr>
        <w:t xml:space="preserve">格式</w:t>
      </w:r>
      <w:r/>
    </w:p>
    <w:p>
      <w:pPr>
        <w:ind w:left="435"/>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left="420"/>
        <w:jc w:val="center"/>
        <w:spacing w:line="360" w:lineRule="auto"/>
        <w:shd w:val="clear" w:color="auto" w:fill="ffffff"/>
        <w:widowControl/>
        <w:rPr>
          <w:rFonts w:hint="eastAsia" w:ascii="宋体" w:hAnsi="宋体" w:eastAsia="宋体" w:cs="宋体"/>
          <w:b/>
          <w:szCs w:val="21"/>
          <w:highlight w:val="none"/>
          <w:lang w:eastAsia="zh-CN"/>
        </w:rPr>
      </w:pPr>
      <w:r>
        <w:rPr>
          <w:rFonts w:hint="eastAsia" w:ascii="宋体" w:hAnsi="宋体" w:cs="宋体"/>
          <w:b/>
          <w:sz w:val="36"/>
          <w:szCs w:val="36"/>
          <w:highlight w:val="none"/>
          <w:lang w:eastAsia="zh-CN"/>
        </w:rPr>
        <w:t xml:space="preserve">采购需求偏离表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8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7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2"/>
        <w:gridCol w:w="951"/>
        <w:gridCol w:w="3539"/>
        <w:gridCol w:w="2146"/>
        <w:gridCol w:w="1249"/>
      </w:tblGrid>
      <w:tr>
        <w:trPr>
          <w:jc w:val="center"/>
          <w:trHeight w:val="284"/>
        </w:trPr>
        <w:tc>
          <w:tcPr>
            <w:tcMar>
              <w:left w:w="10" w:type="dxa"/>
              <w:top w:w="0" w:type="dxa"/>
              <w:right w:w="10" w:type="dxa"/>
              <w:bottom w:w="0" w:type="dxa"/>
            </w:tcMar>
            <w:tcW w:w="642" w:type="dxa"/>
            <w:vAlign w:val="center"/>
            <w:textDirection w:val="lrTb"/>
            <w:noWrap w:val="false"/>
          </w:tcPr>
          <w:p>
            <w:pPr>
              <w:pStyle w:val="767"/>
              <w:ind w:firstLine="0"/>
              <w:jc w:val="center"/>
              <w:spacing w:line="360" w:lineRule="auto"/>
              <w:rPr>
                <w:rFonts w:hint="eastAsia" w:ascii="宋体" w:hAnsi="宋体" w:cs="宋体"/>
                <w:b/>
                <w:bCs/>
                <w:szCs w:val="21"/>
                <w:highlight w:val="none"/>
              </w:rPr>
            </w:pPr>
            <w:r>
              <w:rPr>
                <w:rFonts w:hint="eastAsia"/>
                <w:b/>
                <w:bCs/>
                <w:highlight w:val="none"/>
              </w:rPr>
              <w:t xml:space="preserve">序号</w:t>
            </w:r>
            <w:r/>
          </w:p>
        </w:tc>
        <w:tc>
          <w:tcPr>
            <w:tcMar>
              <w:left w:w="10" w:type="dxa"/>
              <w:top w:w="0" w:type="dxa"/>
              <w:right w:w="10" w:type="dxa"/>
              <w:bottom w:w="0" w:type="dxa"/>
            </w:tcMar>
            <w:tcW w:w="951" w:type="dxa"/>
            <w:vAlign w:val="center"/>
            <w:textDirection w:val="lrTb"/>
            <w:noWrap w:val="false"/>
          </w:tcPr>
          <w:p>
            <w:pPr>
              <w:pStyle w:val="767"/>
              <w:ind w:firstLine="0"/>
              <w:jc w:val="center"/>
              <w:spacing w:line="360" w:lineRule="auto"/>
              <w:rPr>
                <w:rFonts w:hint="eastAsia" w:ascii="宋体" w:hAnsi="宋体" w:cs="宋体"/>
                <w:b/>
                <w:bCs/>
                <w:szCs w:val="21"/>
                <w:highlight w:val="none"/>
              </w:rPr>
            </w:pPr>
            <w:r>
              <w:rPr>
                <w:rFonts w:hint="eastAsia"/>
                <w:b/>
                <w:bCs/>
                <w:highlight w:val="none"/>
              </w:rPr>
              <w:t xml:space="preserve">产品名称</w:t>
            </w:r>
            <w:r/>
          </w:p>
        </w:tc>
        <w:tc>
          <w:tcPr>
            <w:tcMar>
              <w:left w:w="10" w:type="dxa"/>
              <w:top w:w="0" w:type="dxa"/>
              <w:right w:w="10" w:type="dxa"/>
              <w:bottom w:w="0" w:type="dxa"/>
            </w:tcMar>
            <w:tcW w:w="3537"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w:t>
            </w:r>
            <w:r>
              <w:rPr>
                <w:rFonts w:hint="eastAsia" w:ascii="宋体" w:hAnsi="宋体" w:cs="宋体"/>
                <w:b/>
                <w:bCs w:val="0"/>
                <w:szCs w:val="21"/>
                <w:highlight w:val="none"/>
              </w:rPr>
              <w:t xml:space="preserve">要求</w:t>
            </w:r>
            <w:r>
              <w:rPr>
                <w:rFonts w:hint="eastAsia"/>
                <w:b/>
                <w:bCs w:val="0"/>
                <w:highlight w:val="none"/>
              </w:rPr>
              <w:t xml:space="preserve">技术参数</w:t>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技术参数</w:t>
            </w:r>
            <w:r>
              <w:rPr>
                <w:rFonts w:hint="eastAsia" w:ascii="宋体" w:hAnsi="宋体" w:cs="宋体"/>
                <w:b/>
                <w:szCs w:val="21"/>
                <w:highlight w:val="none"/>
              </w:rPr>
              <w:t xml:space="preserve">响应</w:t>
            </w:r>
            <w:r>
              <w:rPr>
                <w:rFonts w:hint="eastAsia" w:ascii="宋体" w:hAnsi="宋体" w:cs="宋体"/>
                <w:b/>
                <w:szCs w:val="21"/>
                <w:highlight w:val="none"/>
                <w:lang w:val="en-US" w:eastAsia="zh-CN"/>
              </w:rPr>
              <w:t xml:space="preserve">情况</w:t>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lang w:val="en-US" w:eastAsia="zh-CN"/>
              </w:rPr>
              <w:t xml:space="preserve">是否</w:t>
            </w: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67"/>
              <w:numPr>
                <w:ilvl w:val="0"/>
                <w:numId w:val="0"/>
              </w:numPr>
              <w:ind w:left="-2" w:firstLine="0"/>
              <w:jc w:val="left"/>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无偏离</w:t>
            </w: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67"/>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67"/>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67"/>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67"/>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67"/>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67"/>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67"/>
              <w:numPr>
                <w:ilvl w:val="0"/>
                <w:numId w:val="0"/>
              </w:numPr>
              <w:ind w:left="0"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67"/>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67"/>
              <w:numPr>
                <w:ilvl w:val="0"/>
                <w:numId w:val="0"/>
              </w:numPr>
              <w:ind w:left="0"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67"/>
              <w:numPr>
                <w:ilvl w:val="0"/>
                <w:numId w:val="0"/>
              </w:numPr>
              <w:ind w:left="0"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投标文件的采购需求部分内容响应存在正偏离或负偏离或无偏离的，请在本表中逐条列出。未列出的，视为响应采购文件要求。</w:t>
      </w:r>
      <w:r>
        <w:rPr>
          <w:rFonts w:ascii="Arial" w:hAnsi="Arial"/>
          <w:szCs w:val="21"/>
          <w:highlight w:val="none"/>
        </w:rPr>
        <w:t xml:space="preserve">如果行数不够，请自行增加。</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 w:val="24"/>
          <w:highlight w:val="none"/>
        </w:rPr>
        <w:t xml:space="preserve"> </w:t>
      </w:r>
      <w:r/>
    </w:p>
    <w:p>
      <w:pPr>
        <w:ind w:firstLine="96"/>
        <w:jc w:val="left"/>
        <w:spacing w:line="360" w:lineRule="auto"/>
        <w:widowControl/>
        <w:tabs>
          <w:tab w:val="left" w:pos="5366"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721"/>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投标文件的商务部分内容响应存在正偏离或负偏离或无偏离的，请在本表中逐条列出。未列出的，视为响应采购文件要求。</w:t>
      </w:r>
      <w:r>
        <w:rPr>
          <w:rFonts w:ascii="Arial" w:hAnsi="Arial"/>
          <w:szCs w:val="21"/>
          <w:highlight w:val="none"/>
        </w:rPr>
        <w:t xml:space="preserve">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附件七、</w:t>
      </w:r>
      <w:r>
        <w:rPr>
          <w:rFonts w:hint="eastAsia" w:ascii="宋体" w:hAnsi="宋体" w:cs="宋体"/>
          <w:b/>
          <w:szCs w:val="21"/>
          <w:highlight w:val="none"/>
          <w:lang w:val="zh-CN"/>
        </w:rPr>
        <w:t xml:space="preserve">技术说明与服务方案</w:t>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902"/>
        <w:ind w:firstLine="0"/>
        <w:spacing w:before="0" w:after="0"/>
        <w:rPr>
          <w:rFonts w:hint="eastAsia" w:ascii="宋体" w:hAnsi="宋体" w:cs="宋体"/>
          <w:sz w:val="21"/>
          <w:szCs w:val="21"/>
          <w:highlight w:val="none"/>
        </w:rPr>
      </w:pPr>
      <w:r>
        <w:rPr>
          <w:rFonts w:hint="eastAsia" w:ascii="宋体" w:hAnsi="宋体" w:cs="宋体"/>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 </w:t>
      </w:r>
      <w:r/>
    </w:p>
    <w:p>
      <w:pPr>
        <w:spacing w:line="460" w:lineRule="atLeast"/>
        <w:widowControl/>
        <w:rPr>
          <w:rFonts w:hint="eastAsia" w:ascii="宋体" w:hAnsi="宋体" w:cs="宋体"/>
          <w:b/>
          <w:bCs/>
          <w:sz w:val="24"/>
          <w:highlight w:val="none"/>
        </w:rPr>
      </w:pPr>
      <w:r>
        <w:rPr>
          <w:rFonts w:hint="eastAsia" w:ascii="宋体" w:hAnsi="宋体" w:cs="宋体"/>
          <w:highlight w:val="none"/>
        </w:rPr>
        <w:br w:type="page" w:clear="all"/>
      </w:r>
      <w:r>
        <w:rPr>
          <w:rFonts w:hint="eastAsia" w:ascii="宋体" w:hAnsi="宋体" w:cs="宋体"/>
          <w:b/>
          <w:bCs/>
          <w:sz w:val="24"/>
          <w:highlight w:val="none"/>
        </w:rPr>
        <w:t xml:space="preserve">附件八、拟参与本项目服务人员一览表</w:t>
      </w:r>
      <w:r/>
    </w:p>
    <w:p>
      <w:pPr>
        <w:spacing w:line="460" w:lineRule="atLeast"/>
        <w:widowControl/>
        <w:rPr>
          <w:rFonts w:hint="eastAsia" w:ascii="宋体" w:hAnsi="宋体" w:cs="宋体"/>
          <w:b/>
          <w:bCs/>
          <w:sz w:val="24"/>
          <w:highlight w:val="none"/>
        </w:rPr>
      </w:pPr>
      <w:r>
        <w:rPr>
          <w:rFonts w:hint="eastAsia" w:ascii="宋体" w:hAnsi="宋体" w:cs="宋体"/>
          <w:b/>
          <w:bCs/>
          <w:sz w:val="24"/>
          <w:highlight w:val="none"/>
        </w:rPr>
      </w:r>
      <w:r/>
    </w:p>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拟参与本项目服务人员一览表</w:t>
      </w:r>
      <w:r/>
    </w:p>
    <w:p>
      <w:pPr>
        <w:jc w:val="center"/>
        <w:widowControl/>
        <w:rPr>
          <w:rFonts w:hint="eastAsia" w:ascii="宋体" w:hAnsi="宋体" w:cs="宋体"/>
          <w:b/>
          <w:bCs/>
          <w:sz w:val="24"/>
          <w:highlight w:val="none"/>
        </w:rPr>
      </w:pPr>
      <w:r>
        <w:rPr>
          <w:rFonts w:hint="eastAsia" w:ascii="宋体" w:hAnsi="宋体" w:cs="宋体"/>
          <w:b/>
          <w:bCs/>
          <w:sz w:val="24"/>
          <w:highlight w:val="none"/>
        </w:rPr>
      </w:r>
      <w:r/>
    </w:p>
    <w:p>
      <w:pPr>
        <w:widowControl/>
        <w:rPr>
          <w:rFonts w:hint="eastAsia" w:ascii="宋体" w:hAnsi="宋体" w:cs="宋体"/>
          <w:szCs w:val="21"/>
          <w:highlight w:val="none"/>
        </w:rPr>
      </w:pPr>
      <w:r>
        <w:rPr>
          <w:rFonts w:hint="eastAsia" w:ascii="宋体" w:hAnsi="宋体" w:cs="宋体"/>
          <w:szCs w:val="21"/>
          <w:highlight w:val="none"/>
        </w:rPr>
        <w:t xml:space="preserve">项目名称：                                 项目编号：</w:t>
      </w:r>
      <w:r/>
    </w:p>
    <w:tbl>
      <w:tblPr>
        <w:tblStyle w:val="72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执业</w:t>
            </w:r>
            <w:r/>
          </w:p>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项目负责人</w:t>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bl>
    <w:p>
      <w:pPr>
        <w:spacing w:line="360" w:lineRule="auto"/>
        <w:widowControl/>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1、项目负责人-（姓名：    ）</w:t>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证书证明材料</w:t>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p>
      <w:pPr>
        <w:spacing w:line="360" w:lineRule="auto"/>
        <w:widowControl/>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（2）社保证明材料</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eastAsia="宋体" w:cs="宋体"/>
          <w:b/>
          <w:bCs/>
          <w:highlight w:val="none"/>
          <w:lang w:eastAsia="zh-CN"/>
        </w:rPr>
      </w:pPr>
      <w:r>
        <w:rPr>
          <w:rFonts w:hint="eastAsia" w:ascii="宋体" w:hAnsi="宋体" w:cs="宋体"/>
          <w:b/>
          <w:bCs/>
          <w:highlight w:val="none"/>
          <w:lang w:eastAsia="zh-CN"/>
        </w:rPr>
        <w:t xml:space="preserve">…………</w:t>
      </w:r>
      <w:r/>
    </w:p>
    <w:p>
      <w:pPr>
        <w:spacing w:line="360" w:lineRule="auto"/>
        <w:widowControl/>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2、成员-（姓名：    ）</w:t>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证书证明材料</w:t>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p>
      <w:pPr>
        <w:spacing w:line="360" w:lineRule="auto"/>
        <w:widowControl/>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（2）社保证明材料</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highlight w:val="none"/>
        </w:rPr>
      </w:pPr>
      <w:r>
        <w:rPr>
          <w:rFonts w:hint="eastAsia" w:ascii="宋体" w:hAnsi="宋体" w:cs="宋体"/>
          <w:b/>
          <w:bCs/>
          <w:highlight w:val="none"/>
          <w:lang w:eastAsia="zh-CN"/>
        </w:rPr>
        <w:t xml:space="preserve">…………</w:t>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br w:type="page" w:clear="all"/>
      </w:r>
      <w:r/>
    </w:p>
    <w:p>
      <w:pP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附件九、 投标人类似业绩情况表</w:t>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投标人类似业绩情况表</w:t>
      </w:r>
      <w:r/>
    </w:p>
    <w:tbl>
      <w:tblPr>
        <w:tblStyle w:val="721"/>
        <w:tblW w:w="8436"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项目</w:t>
            </w:r>
            <w:r/>
          </w:p>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签约及服务</w:t>
            </w:r>
            <w:r/>
          </w:p>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bl>
    <w:p>
      <w:pPr>
        <w:rPr>
          <w:rFonts w:hint="eastAsia" w:ascii="宋体" w:hAnsi="宋体" w:cs="宋体"/>
          <w:b/>
          <w:highlight w:val="none"/>
          <w:lang w:val="en-US" w:eastAsia="zh-CN"/>
        </w:rPr>
      </w:pPr>
      <w:r>
        <w:rPr>
          <w:rFonts w:hint="eastAsia" w:ascii="宋体" w:hAnsi="宋体" w:cs="宋体"/>
          <w:b/>
          <w:highlight w:val="none"/>
          <w:lang w:val="en-US" w:eastAsia="zh-CN"/>
        </w:rPr>
        <w:t xml:space="preserve">业绩一：</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业绩二：</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业绩三：</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业绩四：</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default" w:ascii="宋体" w:hAnsi="宋体" w:cs="宋体"/>
          <w:b/>
          <w:highlight w:val="none"/>
          <w:lang w:val="en-US" w:eastAsia="zh-CN"/>
        </w:rPr>
      </w:pPr>
      <w:r>
        <w:rPr>
          <w:rFonts w:hint="eastAsia" w:ascii="宋体" w:hAnsi="宋体" w:cs="宋体"/>
          <w:b/>
          <w:highlight w:val="none"/>
          <w:lang w:val="en-US" w:eastAsia="zh-CN"/>
        </w:rPr>
        <w:t xml:space="preserve">……</w:t>
      </w:r>
      <w:r/>
    </w:p>
    <w:p>
      <w:pPr>
        <w:rPr>
          <w:rFonts w:hint="eastAsia" w:ascii="宋体" w:hAnsi="宋体" w:cs="宋体"/>
          <w:b/>
          <w:highlight w:val="none"/>
        </w:rPr>
      </w:pPr>
      <w:r>
        <w:rPr>
          <w:rFonts w:hint="eastAsia" w:ascii="宋体" w:hAnsi="宋体" w:cs="宋体"/>
          <w:b/>
          <w:highlight w:val="none"/>
        </w:rPr>
        <w:br w:type="page" w:clear="all"/>
      </w:r>
      <w:r/>
    </w:p>
    <w:p>
      <w:pPr>
        <w:spacing w:line="360" w:lineRule="auto"/>
        <w:rPr>
          <w:rFonts w:hint="default" w:ascii="宋体" w:hAnsi="宋体" w:eastAsia="宋体" w:cs="宋体"/>
          <w:b/>
          <w:highlight w:val="none"/>
          <w:lang w:val="en-US" w:eastAsia="zh-CN"/>
        </w:rPr>
      </w:pPr>
      <w:r>
        <w:rPr>
          <w:rFonts w:hint="eastAsia" w:ascii="宋体" w:hAnsi="宋体" w:cs="宋体"/>
          <w:b/>
          <w:highlight w:val="none"/>
        </w:rPr>
        <w:t xml:space="preserve">附件</w:t>
      </w:r>
      <w:r>
        <w:rPr>
          <w:rFonts w:hint="eastAsia" w:ascii="宋体" w:hAnsi="宋体" w:cs="宋体"/>
          <w:b/>
          <w:highlight w:val="none"/>
          <w:lang w:val="en-US" w:eastAsia="zh-CN"/>
        </w:rPr>
        <w:t xml:space="preserve">十</w:t>
      </w:r>
      <w:r>
        <w:rPr>
          <w:rFonts w:hint="eastAsia" w:ascii="宋体" w:hAnsi="宋体" w:cs="宋体"/>
          <w:b/>
          <w:bCs/>
          <w:highlight w:val="none"/>
        </w:rPr>
        <w:t xml:space="preserve">、</w:t>
      </w:r>
      <w:r>
        <w:rPr>
          <w:rFonts w:hint="eastAsia" w:ascii="宋体" w:hAnsi="宋体" w:cs="宋体"/>
          <w:b/>
          <w:bCs/>
          <w:highlight w:val="none"/>
          <w:lang w:val="en-US" w:eastAsia="zh-CN"/>
        </w:rPr>
        <w:t xml:space="preserve">拟投入设备一览表</w:t>
      </w:r>
      <w:r/>
    </w:p>
    <w:tbl>
      <w:tblPr>
        <w:tblStyle w:val="757"/>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9"/>
        <w:gridCol w:w="1859"/>
        <w:gridCol w:w="1860"/>
        <w:gridCol w:w="1860"/>
        <w:gridCol w:w="1860"/>
      </w:tblGrid>
      <w:tr>
        <w:trPr>
          <w:trHeight w:val="553"/>
        </w:trPr>
        <w:tc>
          <w:tcPr>
            <w:tcW w:w="1859" w:type="dxa"/>
            <w:textDirection w:val="lrTb"/>
            <w:noWrap w:val="false"/>
          </w:tcPr>
          <w:p>
            <w:pPr>
              <w:jc w:val="center"/>
              <w:spacing w:line="360" w:lineRule="auto"/>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序号</w:t>
            </w:r>
            <w:r/>
          </w:p>
        </w:tc>
        <w:tc>
          <w:tcPr>
            <w:tcW w:w="1859" w:type="dxa"/>
            <w:textDirection w:val="lrTb"/>
            <w:noWrap w:val="false"/>
          </w:tcPr>
          <w:p>
            <w:pPr>
              <w:jc w:val="center"/>
              <w:spacing w:line="360" w:lineRule="auto"/>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名称</w:t>
            </w:r>
            <w:r/>
          </w:p>
        </w:tc>
        <w:tc>
          <w:tcPr>
            <w:tcW w:w="1860" w:type="dxa"/>
            <w:textDirection w:val="lrTb"/>
            <w:noWrap w:val="false"/>
          </w:tcPr>
          <w:p>
            <w:pPr>
              <w:jc w:val="center"/>
              <w:spacing w:line="360" w:lineRule="auto"/>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数量</w:t>
            </w:r>
            <w:r/>
          </w:p>
        </w:tc>
        <w:tc>
          <w:tcPr>
            <w:tcW w:w="1860" w:type="dxa"/>
            <w:textDirection w:val="lrTb"/>
            <w:noWrap w:val="false"/>
          </w:tcPr>
          <w:p>
            <w:pPr>
              <w:jc w:val="center"/>
              <w:spacing w:line="360" w:lineRule="auto"/>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租赁/自有/承诺</w:t>
            </w:r>
            <w:r/>
          </w:p>
        </w:tc>
        <w:tc>
          <w:tcPr>
            <w:tcW w:w="1860" w:type="dxa"/>
            <w:textDirection w:val="lrTb"/>
            <w:noWrap w:val="false"/>
          </w:tcPr>
          <w:p>
            <w:pPr>
              <w:jc w:val="center"/>
              <w:spacing w:line="360" w:lineRule="auto"/>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备注</w:t>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64"/>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bl>
    <w:p>
      <w:pPr>
        <w:rPr>
          <w:rFonts w:hint="eastAsia" w:ascii="宋体" w:hAnsi="宋体" w:cs="宋体"/>
          <w:b/>
          <w:highlight w:val="none"/>
          <w:lang w:val="en-US" w:eastAsia="zh-CN"/>
        </w:rPr>
      </w:pPr>
      <w:r>
        <w:rPr>
          <w:rFonts w:hint="eastAsia" w:ascii="宋体" w:hAnsi="宋体" w:cs="宋体"/>
          <w:b/>
          <w:highlight w:val="none"/>
          <w:lang w:val="en-US" w:eastAsia="zh-CN"/>
        </w:rPr>
        <w:t xml:space="preserve">设备一证明材料（数量：     ）：</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设备二证明材料（数量：     ）：</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设备三证明材料（数量：     ）：</w:t>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设备四证明材料（数量：     ）：</w:t>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eastAsia" w:ascii="宋体" w:hAnsi="宋体" w:cs="宋体"/>
          <w:b/>
          <w:highlight w:val="none"/>
          <w:lang w:val="en-US" w:eastAsia="zh-CN"/>
        </w:rPr>
        <w:t xml:space="preserve">…………</w:t>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eastAsia" w:ascii="宋体" w:hAnsi="宋体" w:cs="宋体"/>
          <w:b/>
          <w:highlight w:val="none"/>
        </w:rPr>
      </w:pPr>
      <w:r>
        <w:rPr>
          <w:rFonts w:hint="eastAsia" w:ascii="宋体" w:hAnsi="宋体" w:cs="宋体"/>
          <w:b/>
          <w:highlight w:val="none"/>
        </w:rPr>
        <w:br w:type="page" w:clear="all"/>
      </w:r>
      <w:r/>
    </w:p>
    <w:p>
      <w:pPr>
        <w:spacing w:line="360" w:lineRule="auto"/>
        <w:rPr>
          <w:rFonts w:ascii="宋体" w:hAnsi="宋体" w:cs="宋体"/>
          <w:b/>
          <w:bCs/>
          <w:highlight w:val="none"/>
        </w:rPr>
      </w:pPr>
      <w:r>
        <w:rPr>
          <w:rFonts w:hint="eastAsia" w:ascii="宋体" w:hAnsi="宋体" w:cs="宋体"/>
          <w:b/>
          <w:highlight w:val="none"/>
        </w:rPr>
        <w:t xml:space="preserve">附件</w:t>
      </w:r>
      <w:r>
        <w:rPr>
          <w:rFonts w:hint="eastAsia" w:ascii="宋体" w:hAnsi="宋体" w:cs="宋体"/>
          <w:b/>
          <w:highlight w:val="none"/>
          <w:lang w:val="en-US" w:eastAsia="zh-CN"/>
        </w:rPr>
        <w:t xml:space="preserve">十一</w:t>
      </w:r>
      <w:r>
        <w:rPr>
          <w:rFonts w:hint="eastAsia" w:ascii="宋体" w:hAnsi="宋体" w:cs="宋体"/>
          <w:b/>
          <w:bCs/>
          <w:highlight w:val="none"/>
        </w:rPr>
        <w:t xml:space="preserve">、企业声明函格式</w:t>
      </w:r>
      <w:r/>
    </w:p>
    <w:p>
      <w:pPr>
        <w:jc w:val="center"/>
        <w:spacing w:before="312" w:after="312" w:line="480" w:lineRule="auto"/>
        <w:rPr>
          <w:rFonts w:ascii="宋体" w:hAnsi="宋体" w:cs="宋体"/>
          <w:b/>
          <w:bCs/>
          <w:sz w:val="28"/>
          <w:szCs w:val="28"/>
          <w:highlight w:val="none"/>
        </w:rPr>
      </w:pPr>
      <w:r/>
      <w:bookmarkStart w:id="34" w:name="OLE_LINK14"/>
      <w:r/>
      <w:bookmarkStart w:id="35" w:name="OLE_LINK13"/>
      <w:r>
        <w:rPr>
          <w:rFonts w:hint="eastAsia" w:ascii="宋体" w:hAnsi="宋体" w:cs="宋体"/>
          <w:b/>
          <w:bCs/>
          <w:sz w:val="28"/>
          <w:szCs w:val="28"/>
          <w:highlight w:val="none"/>
        </w:rPr>
        <w:t xml:space="preserve">中小企业声明函（工程、服务）</w:t>
      </w:r>
      <w:r/>
    </w:p>
    <w:p>
      <w:pPr>
        <w:ind w:firstLine="420"/>
        <w:jc w:val="left"/>
        <w:spacing w:line="440" w:lineRule="exact"/>
        <w:widowControl/>
        <w:rPr>
          <w:rFonts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p>
    <w:p>
      <w:pPr>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p>
    <w:p>
      <w:pPr>
        <w:ind w:firstLine="420"/>
        <w:jc w:val="left"/>
        <w:spacing w:line="440" w:lineRule="exact"/>
        <w:widowControl/>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right"/>
        <w:spacing w:line="440" w:lineRule="exact"/>
        <w:widowControl/>
        <w:rPr>
          <w:rFonts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p>
    <w:p>
      <w:pPr>
        <w:ind w:firstLine="420"/>
        <w:jc w:val="left"/>
        <w:spacing w:line="360" w:lineRule="auto"/>
        <w:widowControl/>
        <w:rPr>
          <w:rFonts w:ascii="宋体" w:hAnsi="宋体" w:cs="宋体"/>
          <w:highlight w:val="none"/>
        </w:rPr>
      </w:pPr>
      <w:r>
        <w:rPr>
          <w:rFonts w:hint="eastAsia" w:ascii="宋体" w:hAnsi="宋体" w:cs="宋体"/>
          <w:highlight w:val="none"/>
        </w:rPr>
        <w:t xml:space="preserve">                                                   日期：</w:t>
      </w:r>
      <w:r/>
    </w:p>
    <w:p>
      <w:pPr>
        <w:ind w:firstLine="420"/>
        <w:jc w:val="left"/>
        <w:spacing w:line="360" w:lineRule="auto"/>
        <w:widowControl/>
        <w:rPr>
          <w:rFonts w:ascii="宋体" w:hAnsi="宋体" w:cs="宋体"/>
          <w:highlight w:val="none"/>
        </w:rPr>
      </w:pPr>
      <w:r>
        <w:rPr>
          <w:rFonts w:ascii="宋体" w:hAnsi="宋体" w:cs="宋体"/>
          <w:highlight w:val="none"/>
        </w:rPr>
      </w:r>
      <w:r/>
    </w:p>
    <w:p>
      <w:pPr>
        <w:ind w:firstLine="420"/>
        <w:jc w:val="left"/>
        <w:spacing w:line="360" w:lineRule="auto"/>
        <w:widowControl/>
        <w:rPr>
          <w:rFonts w:ascii="宋体" w:hAnsi="宋体" w:cs="宋体"/>
          <w:highlight w:val="none"/>
        </w:rPr>
      </w:pPr>
      <w:r>
        <w:rPr>
          <w:rFonts w:ascii="宋体" w:hAnsi="宋体" w:cs="宋体"/>
          <w:highlight w:val="none"/>
        </w:rPr>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p>
    <w:p>
      <w:pPr>
        <w:jc w:val="center"/>
        <w:spacing w:line="360" w:lineRule="auto"/>
        <w:rPr>
          <w:rFonts w:ascii="宋体" w:hAnsi="宋体" w:cs="宋体"/>
          <w:b/>
          <w:bCs/>
          <w:sz w:val="28"/>
          <w:highlight w:val="none"/>
        </w:rPr>
      </w:pPr>
      <w:r>
        <w:rPr>
          <w:rFonts w:ascii="宋体" w:hAnsi="宋体" w:cs="宋体"/>
          <w:b/>
          <w:bCs/>
          <w:sz w:val="28"/>
          <w:highlight w:val="none"/>
        </w:rPr>
      </w:r>
      <w:r/>
    </w:p>
    <w:p>
      <w:pPr>
        <w:ind w:firstLine="420"/>
        <w:keepLines/>
        <w:keepNext/>
        <w:rPr>
          <w:rFonts w:ascii="宋体" w:hAnsi="宋体" w:eastAsia="宋体" w:cs="宋体"/>
          <w:szCs w:val="24"/>
          <w:highlight w:val="none"/>
        </w:rPr>
        <w:outlineLvl w:val="9"/>
      </w:pPr>
      <w:r/>
      <w:bookmarkStart w:id="36" w:name="_Toc10552"/>
      <w:r>
        <w:rPr>
          <w:rFonts w:hint="eastAsia" w:ascii="宋体" w:hAnsi="宋体" w:eastAsia="宋体" w:cs="宋体"/>
          <w:szCs w:val="24"/>
          <w:highlight w:val="none"/>
        </w:rPr>
        <w:t xml:space="preserve">备注：</w:t>
      </w:r>
      <w:bookmarkEnd w:id="36"/>
      <w:r/>
      <w:r/>
    </w:p>
    <w:p>
      <w:pPr>
        <w:ind w:firstLine="630"/>
        <w:keepLines/>
        <w:keepNext/>
        <w:rPr>
          <w:rFonts w:ascii="宋体" w:hAnsi="宋体" w:eastAsia="宋体" w:cs="宋体"/>
          <w:szCs w:val="24"/>
          <w:highlight w:val="none"/>
        </w:rPr>
        <w:outlineLvl w:val="9"/>
      </w:pPr>
      <w:r/>
      <w:bookmarkStart w:id="37" w:name="_Toc12731"/>
      <w:r>
        <w:rPr>
          <w:rFonts w:hint="eastAsia" w:ascii="宋体" w:hAnsi="宋体" w:eastAsia="宋体" w:cs="宋体"/>
          <w:szCs w:val="24"/>
          <w:highlight w:val="none"/>
        </w:rPr>
        <w:t xml:space="preserve">1.从业人员、营业收入、资产总额填报上一年度数据，无上一年度数据的新成立企业可不填报。</w:t>
      </w:r>
      <w:bookmarkEnd w:id="37"/>
      <w:r/>
      <w:r/>
    </w:p>
    <w:p>
      <w:pPr>
        <w:ind w:firstLine="630"/>
        <w:keepLines/>
        <w:keepNext/>
        <w:rPr>
          <w:rFonts w:ascii="宋体" w:hAnsi="宋体" w:eastAsia="宋体" w:cs="宋体"/>
          <w:b/>
          <w:bCs/>
          <w:szCs w:val="24"/>
          <w:highlight w:val="none"/>
        </w:rPr>
        <w:outlineLvl w:val="9"/>
      </w:pPr>
      <w:r/>
      <w:bookmarkStart w:id="38" w:name="_Toc397"/>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bookmarkEnd w:id="38"/>
      <w:r/>
      <w:r/>
    </w:p>
    <w:p>
      <w:pPr>
        <w:ind w:firstLine="630"/>
        <w:keepLines/>
        <w:keepNext/>
        <w:rPr>
          <w:rFonts w:ascii="宋体" w:hAnsi="宋体" w:eastAsia="宋体" w:cs="宋体"/>
          <w:b/>
          <w:bCs/>
          <w:szCs w:val="24"/>
          <w:highlight w:val="none"/>
        </w:rPr>
        <w:outlineLvl w:val="9"/>
      </w:pPr>
      <w:r/>
      <w:bookmarkStart w:id="39" w:name="_Toc16566"/>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bookmarkEnd w:id="39"/>
      <w:r/>
      <w:r/>
    </w:p>
    <w:p>
      <w:pPr>
        <w:ind w:firstLine="632"/>
        <w:keepLines/>
        <w:keepNext/>
        <w:rPr>
          <w:rFonts w:ascii="宋体" w:hAnsi="宋体" w:eastAsia="宋体" w:cs="宋体"/>
          <w:b/>
          <w:bCs/>
          <w:szCs w:val="24"/>
          <w:highlight w:val="none"/>
        </w:rPr>
        <w:outlineLvl w:val="9"/>
      </w:pPr>
      <w:r/>
      <w:bookmarkStart w:id="40" w:name="_Toc30543"/>
      <w:r>
        <w:rPr>
          <w:rFonts w:hint="eastAsia" w:ascii="宋体" w:hAnsi="宋体" w:eastAsia="宋体" w:cs="宋体"/>
          <w:b/>
          <w:bCs/>
          <w:szCs w:val="24"/>
          <w:highlight w:val="none"/>
        </w:rPr>
        <w:t xml:space="preserve">4.如未对（中型企业、小型企业、微型企业）进行勾选，视同非中小微企业，不可享受相应扶持政策。</w:t>
      </w:r>
      <w:bookmarkEnd w:id="40"/>
      <w:r/>
      <w:r/>
    </w:p>
    <w:p>
      <w:pPr>
        <w:ind w:left="840" w:hanging="210"/>
        <w:spacing w:line="360" w:lineRule="auto"/>
        <w:rPr>
          <w:rFonts w:ascii="宋体" w:hAnsi="宋体" w:eastAsia="宋体" w:cs="宋体"/>
          <w:szCs w:val="24"/>
          <w:highlight w:val="none"/>
          <w:lang w:val="zh-CN"/>
        </w:rPr>
        <w:outlineLvl w:val="9"/>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p>
    <w:p>
      <w:pPr>
        <w:ind w:left="840" w:hanging="210"/>
        <w:spacing w:line="360" w:lineRule="auto"/>
        <w:rPr>
          <w:rFonts w:ascii="宋体" w:hAnsi="宋体" w:eastAsia="宋体" w:cs="宋体"/>
          <w:szCs w:val="24"/>
          <w:highlight w:val="none"/>
          <w:lang w:val="zh-CN"/>
        </w:rPr>
        <w:outlineLvl w:val="9"/>
      </w:pPr>
      <w:r>
        <w:rPr>
          <w:rFonts w:ascii="宋体" w:hAnsi="宋体" w:eastAsia="宋体" w:cs="宋体"/>
          <w:szCs w:val="24"/>
          <w:highlight w:val="none"/>
          <w:lang w:val="zh-CN"/>
        </w:rPr>
      </w:r>
      <w:r/>
    </w:p>
    <w:p>
      <w:pPr>
        <w:rPr>
          <w:rFonts w:ascii="宋体" w:hAnsi="宋体" w:eastAsia="宋体" w:cs="Times New Roman"/>
          <w:b/>
          <w:szCs w:val="24"/>
          <w:highlight w:val="none"/>
        </w:rPr>
        <w:outlineLvl w:val="9"/>
      </w:pPr>
      <w:r>
        <w:rPr>
          <w:rFonts w:hint="eastAsia" w:ascii="宋体" w:hAnsi="宋体" w:eastAsia="宋体" w:cs="Times New Roman"/>
          <w:b/>
          <w:szCs w:val="24"/>
          <w:highlight w:val="none"/>
        </w:rPr>
        <w:t xml:space="preserve">附：中小企业划型标准规定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残疾人福利性单位声明函</w:t>
      </w:r>
      <w:bookmarkEnd w:id="34"/>
      <w:bookmarkEnd w:id="35"/>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日  期：</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795"/>
        <w:rPr>
          <w:rFonts w:ascii="宋体" w:hAnsi="宋体" w:cs="宋体"/>
          <w:bCs/>
          <w:highlight w:val="none"/>
        </w:rPr>
      </w:pPr>
      <w:r>
        <w:rPr>
          <w:rFonts w:ascii="宋体" w:hAnsi="宋体" w:cs="宋体"/>
          <w:bCs/>
          <w:highlight w:val="none"/>
        </w:rPr>
      </w:r>
      <w:r/>
    </w:p>
    <w:p>
      <w:pPr>
        <w:pStyle w:val="795"/>
        <w:rPr>
          <w:rFonts w:ascii="宋体" w:hAnsi="宋体" w:cs="宋体"/>
          <w:bCs/>
          <w:highlight w:val="none"/>
        </w:rPr>
      </w:pPr>
      <w:r>
        <w:rPr>
          <w:rFonts w:ascii="宋体" w:hAnsi="宋体" w:cs="宋体"/>
          <w:bCs/>
          <w:highlight w:val="none"/>
        </w:rPr>
      </w:r>
      <w:r/>
    </w:p>
    <w:p>
      <w:pPr>
        <w:pStyle w:val="795"/>
        <w:rPr>
          <w:rFonts w:ascii="宋体" w:hAnsi="宋体" w:cs="宋体"/>
          <w:bCs/>
          <w:highlight w:val="none"/>
        </w:rPr>
      </w:pPr>
      <w:r>
        <w:rPr>
          <w:rFonts w:ascii="宋体" w:hAnsi="宋体" w:cs="宋体"/>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p>
    <w:p>
      <w:pPr>
        <w:rPr>
          <w:highlight w:val="none"/>
        </w:rPr>
      </w:pPr>
      <w:r>
        <w:rPr>
          <w:highlight w:val="none"/>
        </w:rPr>
        <w:br w:type="page" w:clear="all"/>
      </w:r>
      <w:r/>
    </w:p>
    <w:p>
      <w:pPr>
        <w:jc w:val="left"/>
        <w:spacing w:before="24" w:after="24" w:line="360" w:lineRule="auto"/>
        <w:shd w:val="clear" w:color="auto" w:fill="ffffff"/>
        <w:widowControl/>
        <w:rPr>
          <w:rFonts w:ascii="宋体" w:hAnsi="宋体" w:cs="宋体"/>
          <w:b/>
          <w:bCs/>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二</w:t>
      </w:r>
      <w:r>
        <w:rPr>
          <w:rFonts w:hint="eastAsia" w:ascii="宋体" w:hAnsi="宋体" w:cs="宋体"/>
          <w:b/>
          <w:bCs/>
          <w:highlight w:val="none"/>
        </w:rPr>
        <w:t xml:space="preserve">、关于符合本国产品标准的声明函</w:t>
      </w:r>
      <w:r/>
    </w:p>
    <w:p>
      <w:pPr>
        <w:jc w:val="center"/>
        <w:spacing w:before="24" w:after="24" w:line="360" w:lineRule="auto"/>
        <w:shd w:val="clear" w:color="auto" w:fill="ffffff"/>
        <w:widowControl/>
        <w:rPr>
          <w:rFonts w:ascii="宋体" w:hAnsi="宋体" w:cs="宋体"/>
          <w:b/>
          <w:bCs/>
          <w:sz w:val="28"/>
          <w:highlight w:val="none"/>
        </w:rPr>
      </w:pPr>
      <w:r>
        <w:rPr>
          <w:rFonts w:hint="eastAsia" w:ascii="宋体" w:hAnsi="宋体" w:cs="宋体"/>
          <w:b/>
          <w:bCs/>
          <w:sz w:val="28"/>
          <w:highlight w:val="none"/>
        </w:rPr>
        <w:t xml:space="preserve">关于符合本国产品标准的声明函</w:t>
      </w:r>
      <w:r/>
    </w:p>
    <w:p>
      <w:pPr>
        <w:pStyle w:val="753"/>
        <w:ind w:firstLine="420"/>
        <w:spacing w:before="0" w:beforeAutospacing="0" w:after="0" w:afterAutospacing="0" w:line="360" w:lineRule="auto"/>
        <w:rPr>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3"/>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1.</w:t>
      </w:r>
      <w:r>
        <w:rPr>
          <w:rStyle w:val="761"/>
          <w:rFonts w:hint="eastAsia"/>
          <w:color w:val="000000"/>
          <w:highlight w:val="none"/>
          <w:u w:val="single"/>
          <w:shd w:val="clear" w:color="auto" w:fill="ffffff"/>
        </w:rPr>
        <w:t xml:space="preserve">（产品名称1）</w:t>
      </w:r>
      <w:r>
        <w:rPr>
          <w:rStyle w:val="761"/>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761"/>
          <w:rFonts w:hint="eastAsia"/>
          <w:color w:val="000000"/>
          <w:highlight w:val="none"/>
          <w:u w:val="single"/>
          <w:shd w:val="clear" w:color="auto" w:fill="ffffff"/>
        </w:rPr>
        <w:t xml:space="preserve">（厂名）</w:t>
      </w:r>
      <w:r>
        <w:rPr>
          <w:rStyle w:val="761"/>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761"/>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61"/>
          <w:rFonts w:hint="eastAsia"/>
          <w:color w:val="000000"/>
          <w:highlight w:val="none"/>
          <w:u w:val="single"/>
          <w:shd w:val="clear" w:color="auto" w:fill="ffffff"/>
        </w:rPr>
        <w:t xml:space="preserve">/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w:t>
      </w:r>
      <w:r>
        <w:rPr>
          <w:rStyle w:val="761"/>
          <w:rFonts w:hint="eastAsia"/>
          <w:color w:val="000000"/>
          <w:highlight w:val="none"/>
          <w:u w:val="single"/>
          <w:shd w:val="clear" w:color="auto" w:fill="ffffff"/>
        </w:rPr>
        <w:t xml:space="preserve">/  </w:t>
      </w:r>
      <w:r>
        <w:rPr>
          <w:rStyle w:val="761"/>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61"/>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61"/>
          <w:rFonts w:hint="eastAsia"/>
          <w:color w:val="000000"/>
          <w:highlight w:val="none"/>
          <w:u w:val="single"/>
          <w:shd w:val="clear" w:color="auto" w:fill="ffffff"/>
        </w:rPr>
        <w:t xml:space="preserve">/  </w:t>
      </w:r>
      <w:r>
        <w:rPr>
          <w:rStyle w:val="761"/>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w:t>
      </w:r>
      <w:r>
        <w:rPr>
          <w:rStyle w:val="761"/>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61"/>
          <w:rFonts w:hint="eastAsia"/>
          <w:color w:val="000000"/>
          <w:highlight w:val="none"/>
          <w:u w:val="single"/>
          <w:shd w:val="clear" w:color="auto" w:fill="ffffff"/>
        </w:rPr>
        <w:t xml:space="preserve">/  </w:t>
      </w:r>
      <w:r>
        <w:rPr>
          <w:rStyle w:val="761"/>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p>
    <w:p>
      <w:pPr>
        <w:pStyle w:val="753"/>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2.</w:t>
      </w:r>
      <w:r>
        <w:rPr>
          <w:rStyle w:val="761"/>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761"/>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761"/>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61"/>
          <w:rFonts w:hint="eastAsia"/>
          <w:color w:val="000000"/>
          <w:highlight w:val="none"/>
          <w:u w:val="single"/>
          <w:shd w:val="clear" w:color="auto" w:fill="ffffff"/>
        </w:rPr>
        <w:t xml:space="preserve">/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w:t>
      </w:r>
      <w:r>
        <w:rPr>
          <w:rStyle w:val="761"/>
          <w:rFonts w:hint="eastAsia"/>
          <w:color w:val="000000"/>
          <w:highlight w:val="none"/>
          <w:u w:val="single"/>
          <w:shd w:val="clear" w:color="auto" w:fill="ffffff"/>
        </w:rPr>
        <w:t xml:space="preserve">/  </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61"/>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61"/>
          <w:rFonts w:hint="eastAsia"/>
          <w:color w:val="000000"/>
          <w:highlight w:val="none"/>
          <w:u w:val="single"/>
          <w:shd w:val="clear" w:color="auto" w:fill="ffffff"/>
        </w:rPr>
        <w:t xml:space="preserve">/  </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w:t>
      </w:r>
      <w:r>
        <w:rPr>
          <w:rStyle w:val="761"/>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61"/>
          <w:rFonts w:hint="eastAsia"/>
          <w:color w:val="000000"/>
          <w:highlight w:val="none"/>
          <w:u w:val="single"/>
          <w:shd w:val="clear" w:color="auto" w:fill="ffffff"/>
        </w:rPr>
        <w:t xml:space="preserve">/  </w:t>
      </w:r>
      <w:r>
        <w:rPr>
          <w:rFonts w:hint="eastAsia"/>
          <w:color w:val="000000"/>
          <w:highlight w:val="none"/>
          <w:shd w:val="clear" w:color="auto" w:fill="ffffff"/>
        </w:rPr>
        <w:t xml:space="preserve">在中国境内完成。</w:t>
      </w:r>
      <w:r/>
    </w:p>
    <w:p>
      <w:pPr>
        <w:pStyle w:val="753"/>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w:t>
      </w:r>
      <w:r/>
    </w:p>
    <w:p>
      <w:pPr>
        <w:pStyle w:val="753"/>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p>
    <w:p>
      <w:pPr>
        <w:pStyle w:val="753"/>
        <w:jc w:val="right"/>
        <w:spacing w:before="30" w:beforeAutospacing="0" w:after="30" w:afterAutospacing="0" w:line="360" w:lineRule="auto"/>
        <w:rPr>
          <w:color w:val="000000"/>
          <w:highlight w:val="none"/>
        </w:rPr>
      </w:pPr>
      <w:r>
        <w:rPr>
          <w:rFonts w:hint="eastAsia"/>
          <w:color w:val="000000"/>
          <w:highlight w:val="none"/>
          <w:shd w:val="clear" w:color="auto" w:fill="ffffff"/>
        </w:rPr>
        <w:t xml:space="preserve">   公司（单位）名称（加盖CA电子公章）：　        </w:t>
      </w:r>
      <w:r/>
    </w:p>
    <w:p>
      <w:pPr>
        <w:pStyle w:val="753"/>
        <w:jc w:val="center"/>
        <w:spacing w:before="30" w:beforeAutospacing="0" w:after="30" w:afterAutospacing="0" w:line="360" w:lineRule="auto"/>
        <w:rPr>
          <w:color w:val="000000"/>
          <w:highlight w:val="none"/>
        </w:rPr>
      </w:pPr>
      <w:r>
        <w:rPr>
          <w:rFonts w:hint="eastAsia"/>
          <w:color w:val="000000"/>
          <w:highlight w:val="none"/>
          <w:shd w:val="clear" w:color="auto" w:fill="ffffff"/>
        </w:rPr>
        <w:t xml:space="preserve">           日期：　     年　  月　  日         </w:t>
      </w:r>
      <w:r/>
    </w:p>
    <w:p>
      <w:pPr>
        <w:pStyle w:val="753"/>
        <w:spacing w:before="30" w:beforeAutospacing="0" w:after="30" w:afterAutospacing="0" w:line="0" w:lineRule="atLeast"/>
        <w:rPr>
          <w:color w:val="000000"/>
          <w:highlight w:val="none"/>
        </w:rPr>
      </w:pPr>
      <w:r>
        <w:rPr>
          <w:rFonts w:hint="eastAsia"/>
          <w:color w:val="000000"/>
          <w:highlight w:val="none"/>
          <w:shd w:val="clear" w:color="auto" w:fill="ffffff"/>
        </w:rPr>
        <w:t xml:space="preserve">_________________</w:t>
      </w:r>
      <w:r/>
    </w:p>
    <w:p>
      <w:pPr>
        <w:pStyle w:val="753"/>
        <w:spacing w:before="30" w:beforeAutospacing="0" w:after="30" w:afterAutospacing="0" w:line="360" w:lineRule="auto"/>
        <w:rPr>
          <w:color w:val="000000"/>
          <w:highlight w:val="none"/>
        </w:rPr>
      </w:pPr>
      <w:r>
        <w:rPr>
          <w:rFonts w:hint="eastAsia"/>
          <w:color w:val="000000"/>
          <w:highlight w:val="none"/>
          <w:shd w:val="clear" w:color="auto" w:fill="ffffff"/>
        </w:rPr>
        <w:t xml:space="preserve">1.产品如有型号，请在“产品名称”栏一并填写。</w:t>
      </w:r>
      <w:r/>
    </w:p>
    <w:p>
      <w:pPr>
        <w:pStyle w:val="753"/>
        <w:spacing w:before="30" w:beforeAutospacing="0" w:after="30" w:afterAutospacing="0" w:line="360" w:lineRule="auto"/>
        <w:rPr>
          <w:color w:val="000000"/>
          <w:highlight w:val="none"/>
        </w:rPr>
      </w:pPr>
      <w:r>
        <w:rPr>
          <w:rFonts w:hint="eastAsia"/>
          <w:color w:val="000000"/>
          <w:highlight w:val="none"/>
          <w:shd w:val="clear" w:color="auto" w:fill="ffffff"/>
        </w:rPr>
        <w:t xml:space="preserve">2.生产厂名与厂址应与生产厂营业执照载明的相关信息保持一致。</w:t>
      </w:r>
      <w:r/>
    </w:p>
    <w:p>
      <w:pPr>
        <w:pStyle w:val="753"/>
        <w:spacing w:before="30" w:beforeAutospacing="0" w:after="30" w:afterAutospacing="0" w:line="360" w:lineRule="auto"/>
        <w:rPr>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p>
    <w:p>
      <w:pPr>
        <w:pStyle w:val="753"/>
        <w:spacing w:before="30" w:beforeAutospacing="0" w:after="30" w:afterAutospacing="0" w:line="360" w:lineRule="auto"/>
        <w:rPr>
          <w:color w:val="000000"/>
          <w:highlight w:val="none"/>
        </w:rPr>
      </w:pPr>
      <w:r>
        <w:rPr>
          <w:rFonts w:hint="eastAsia"/>
          <w:color w:val="000000"/>
          <w:highlight w:val="none"/>
          <w:shd w:val="clear" w:color="auto" w:fill="ffffff"/>
        </w:rPr>
        <w:t xml:space="preserve">4.该产品的关键组件要求实施前，“关键组件”栏可不填，下同。</w:t>
      </w:r>
      <w:r/>
    </w:p>
    <w:p>
      <w:pPr>
        <w:pStyle w:val="753"/>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p>
    <w:p>
      <w:pPr>
        <w:pStyle w:val="753"/>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 xml:space="preserve">6.《声明函》中标注“</w:t>
      </w:r>
      <w:r>
        <w:rPr>
          <w:rFonts w:hint="eastAsia"/>
          <w:color w:val="000000"/>
          <w:highlight w:val="none"/>
          <w:u w:val="single"/>
          <w:shd w:val="clear" w:color="auto" w:fill="ffffff"/>
        </w:rPr>
        <w:t xml:space="preserve">  </w:t>
      </w:r>
      <w:r>
        <w:rPr>
          <w:rStyle w:val="761"/>
          <w:rFonts w:hint="eastAsia"/>
          <w:color w:val="000000"/>
          <w:highlight w:val="none"/>
          <w:u w:val="single"/>
          <w:shd w:val="clear" w:color="auto" w:fill="ffffff"/>
        </w:rPr>
        <w:t xml:space="preserve">/  </w:t>
      </w:r>
      <w:r>
        <w:rPr>
          <w:rFonts w:hint="eastAsia"/>
          <w:color w:val="000000"/>
          <w:highlight w:val="none"/>
          <w:shd w:val="clear" w:color="auto" w:fill="ffffff"/>
        </w:rPr>
        <w:t xml:space="preserve">”的地方无需填写。</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rPr>
      </w:pPr>
      <w:r>
        <w:rPr>
          <w:rFonts w:hint="eastAsia" w:ascii="宋体" w:hAnsi="宋体" w:cs="宋体"/>
          <w:b/>
          <w:highlight w:val="none"/>
        </w:rPr>
        <w:br w:type="page" w:clear="all"/>
      </w:r>
      <w:r/>
    </w:p>
    <w:p>
      <w:pPr>
        <w:rPr>
          <w:highlight w:val="none"/>
        </w:rPr>
      </w:pPr>
      <w:r>
        <w:rPr>
          <w:highlight w:val="none"/>
        </w:rPr>
      </w:r>
      <w:r/>
    </w:p>
    <w:p>
      <w:pPr>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三</w:t>
      </w:r>
      <w:r>
        <w:rPr>
          <w:rFonts w:hint="eastAsia" w:ascii="宋体" w:hAnsi="宋体" w:cs="宋体"/>
          <w:b/>
          <w:highlight w:val="none"/>
        </w:rPr>
        <w:t xml:space="preserve">、无重大违法记录声明格式</w:t>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t xml:space="preserve">无重大违法记录声明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江苏省设备成套股份有限公司</w:t>
      </w:r>
      <w:r>
        <w:rPr>
          <w:rFonts w:hint="eastAsia" w:ascii="宋体" w:hAnsi="宋体" w:cs="宋体"/>
          <w:szCs w:val="21"/>
          <w:highlight w:val="none"/>
        </w:rPr>
        <w:t xml:space="preserve">：</w:t>
      </w:r>
      <w:r/>
    </w:p>
    <w:p>
      <w:pPr>
        <w:spacing w:line="360" w:lineRule="auto"/>
        <w:rPr>
          <w:rFonts w:hint="eastAsia" w:ascii="宋体" w:hAnsi="宋体" w:cs="宋体"/>
          <w:highlight w:val="none"/>
        </w:rPr>
      </w:pPr>
      <w:r>
        <w:rPr>
          <w:rFonts w:hint="eastAsia" w:ascii="宋体" w:hAnsi="宋体" w:cs="宋体"/>
          <w:highlight w:val="none"/>
        </w:rPr>
      </w:r>
      <w:r/>
    </w:p>
    <w:p>
      <w:pPr>
        <w:ind w:firstLine="336"/>
        <w:spacing w:line="360" w:lineRule="auto"/>
        <w:rPr>
          <w:rFonts w:hint="eastAsia" w:ascii="宋体" w:hAnsi="宋体" w:cs="宋体"/>
          <w:highlight w:val="none"/>
        </w:rPr>
      </w:pPr>
      <w:r>
        <w:rPr>
          <w:rFonts w:hint="eastAsia" w:ascii="宋体" w:hAnsi="宋体" w:cs="宋体"/>
          <w:highlight w:val="none"/>
        </w:rPr>
        <w:t xml:space="preserve">我单位（供应商名称）郑重声明：</w:t>
      </w:r>
      <w:r/>
    </w:p>
    <w:p>
      <w:pPr>
        <w:ind w:firstLine="308"/>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我单位</w:t>
      </w:r>
      <w:r>
        <w:rPr>
          <w:rFonts w:hint="eastAsia" w:ascii="宋体" w:hAnsi="宋体" w:cs="宋体"/>
          <w:highlight w:val="none"/>
        </w:rPr>
        <w:t xml:space="preserve">参加政府采购活动前3年内在经营活动中（</w:t>
      </w:r>
      <w:r>
        <w:rPr>
          <w:rFonts w:hint="eastAsia" w:ascii="宋体" w:hAnsi="宋体" w:cs="宋体"/>
          <w:b/>
          <w:i/>
          <w:highlight w:val="none"/>
          <w:u w:val="single"/>
        </w:rPr>
        <w:t xml:space="preserve">在下划线上如实填写：有或没有</w:t>
      </w:r>
      <w:r>
        <w:rPr>
          <w:rFonts w:hint="eastAsia" w:ascii="宋体" w:hAnsi="宋体" w:cs="宋体"/>
          <w:highlight w:val="none"/>
        </w:rPr>
        <w:t xml:space="preserve">）</w:t>
      </w:r>
      <w:r>
        <w:rPr>
          <w:rFonts w:hint="eastAsia" w:ascii="宋体" w:hAnsi="宋体" w:cs="宋体"/>
          <w:b/>
          <w:highlight w:val="none"/>
        </w:rPr>
        <w:t xml:space="preserve">重大违法记录</w:t>
      </w:r>
      <w:r>
        <w:rPr>
          <w:rFonts w:hint="eastAsia" w:ascii="宋体" w:hAnsi="宋体" w:cs="宋体"/>
          <w:b/>
          <w:szCs w:val="21"/>
          <w:highlight w:val="none"/>
        </w:rPr>
        <w:t xml:space="preserve">，且不是失信被执行人、</w:t>
      </w:r>
      <w:r>
        <w:rPr>
          <w:rFonts w:hint="eastAsia" w:ascii="宋体" w:hAnsi="宋体" w:cs="宋体"/>
          <w:b/>
          <w:szCs w:val="21"/>
          <w:highlight w:val="none"/>
          <w:lang w:eastAsia="zh-CN"/>
        </w:rPr>
        <w:t xml:space="preserve">重大税收违法失信主体名单</w:t>
      </w:r>
      <w:r>
        <w:rPr>
          <w:rFonts w:hint="eastAsia" w:ascii="宋体" w:hAnsi="宋体" w:cs="宋体"/>
          <w:b/>
          <w:szCs w:val="21"/>
          <w:highlight w:val="none"/>
        </w:rPr>
        <w:t xml:space="preserve">、政府采购严重违法失信行为记录名单的供应商。</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315"/>
        <w:spacing w:line="360" w:lineRule="auto"/>
        <w:rPr>
          <w:rFonts w:hint="eastAsia"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ind w:firstLine="5103"/>
        <w:spacing w:line="360" w:lineRule="auto"/>
        <w:rPr>
          <w:rFonts w:hint="eastAsia" w:ascii="宋体" w:hAnsi="宋体" w:cs="宋体"/>
          <w:highlight w:val="none"/>
        </w:rPr>
      </w:pPr>
      <w:r>
        <w:rPr>
          <w:rFonts w:hint="eastAsia" w:ascii="宋体" w:hAnsi="宋体" w:cs="宋体"/>
          <w:highlight w:val="none"/>
        </w:rPr>
        <w:t xml:space="preserve">声明人：（加盖电子公章）</w:t>
      </w:r>
      <w:r/>
    </w:p>
    <w:p>
      <w:pPr>
        <w:ind w:firstLine="5040"/>
        <w:spacing w:line="360" w:lineRule="auto"/>
        <w:rPr>
          <w:rFonts w:hint="eastAsia" w:ascii="宋体" w:hAnsi="宋体" w:cs="宋体"/>
          <w:b/>
          <w:highlight w:val="none"/>
        </w:rPr>
      </w:pPr>
      <w:r>
        <w:rPr>
          <w:rFonts w:hint="eastAsia" w:ascii="宋体" w:hAnsi="宋体" w:cs="宋体"/>
          <w:szCs w:val="21"/>
          <w:highlight w:val="none"/>
          <w:lang w:val="zh-CN"/>
        </w:rPr>
        <w:t xml:space="preserve">日期：年月</w:t>
      </w:r>
      <w:r>
        <w:rPr>
          <w:rFonts w:hint="eastAsia" w:ascii="宋体" w:hAnsi="宋体" w:cs="宋体"/>
          <w:szCs w:val="21"/>
          <w:highlight w:val="none"/>
          <w:lang w:val="en-US" w:eastAsia="zh-CN"/>
        </w:rPr>
        <w:t xml:space="preserve">日</w:t>
      </w:r>
      <w:r>
        <w:rPr>
          <w:rFonts w:hint="eastAsia" w:ascii="宋体" w:hAnsi="宋体" w:cs="宋体"/>
          <w:b/>
          <w:szCs w:val="21"/>
          <w:highlight w:val="none"/>
          <w:lang w:val="zh-CN"/>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四</w:t>
      </w:r>
      <w:r>
        <w:rPr>
          <w:rFonts w:hint="eastAsia" w:ascii="宋体" w:hAnsi="宋体" w:cs="宋体"/>
          <w:b/>
          <w:highlight w:val="none"/>
        </w:rPr>
        <w:t xml:space="preserve">、资格资信证明文件</w:t>
      </w:r>
      <w:r/>
    </w:p>
    <w:p>
      <w:pPr>
        <w:spacing w:line="360" w:lineRule="auto"/>
        <w:rPr>
          <w:rFonts w:ascii="宋体" w:hAnsi="宋体" w:cs="宋体"/>
          <w:b/>
          <w:highlight w:val="none"/>
        </w:rPr>
      </w:pPr>
      <w:r>
        <w:rPr>
          <w:rFonts w:ascii="宋体" w:hAnsi="宋体" w:cs="宋体"/>
          <w:b/>
          <w:highlight w:val="none"/>
        </w:rPr>
      </w:r>
      <w:r/>
    </w:p>
    <w:p>
      <w:pPr>
        <w:pStyle w:val="795"/>
        <w:rPr>
          <w:rFonts w:hint="eastAsia"/>
          <w:highlight w:val="none"/>
        </w:rPr>
      </w:pPr>
      <w:r>
        <w:rPr>
          <w:rFonts w:hint="eastAsia"/>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pStyle w:val="795"/>
        <w:ind w:firstLine="0"/>
        <w:jc w:val="left"/>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五</w:t>
      </w:r>
      <w:r>
        <w:rPr>
          <w:rFonts w:hint="eastAsia" w:ascii="宋体" w:hAnsi="宋体" w:cs="宋体"/>
          <w:b/>
          <w:highlight w:val="none"/>
        </w:rPr>
        <w:t xml:space="preserve">、《</w:t>
      </w:r>
      <w:r>
        <w:rPr>
          <w:rFonts w:hint="eastAsia" w:ascii="宋体" w:hAnsi="宋体" w:cs="宋体"/>
          <w:b/>
          <w:highlight w:val="none"/>
          <w:lang w:eastAsia="zh-CN"/>
        </w:rPr>
        <w:t xml:space="preserve">南京市政府采购供应商信用承诺书</w:t>
      </w:r>
      <w:r>
        <w:rPr>
          <w:rFonts w:hint="eastAsia" w:ascii="宋体" w:hAnsi="宋体" w:cs="宋体"/>
          <w:b/>
          <w:highlight w:val="none"/>
        </w:rPr>
        <w:t xml:space="preserve">》</w:t>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 xml:space="preserve">XXXX年XX月XX日</w:t>
      </w:r>
      <w:r/>
    </w:p>
    <w:p>
      <w:pPr>
        <w:jc w:val="center"/>
        <w:rPr>
          <w:rFonts w:hint="eastAsia" w:ascii="Calibri" w:hAnsi="Calibri" w:eastAsia="宋体"/>
          <w:highlight w:val="none"/>
          <w:lang w:val="en-US" w:eastAsia="zh-CN"/>
        </w:rPr>
      </w:pPr>
      <w:r>
        <w:rPr>
          <w:rFonts w:hint="eastAsia" w:ascii="Calibri" w:hAnsi="Calibri" w:eastAsia="宋体"/>
          <w:highlight w:val="none"/>
          <w:lang w:val="en-US" w:eastAsia="zh-CN"/>
        </w:rPr>
      </w:r>
      <w:r/>
    </w:p>
    <w:tbl>
      <w:tblPr>
        <w:tblStyle w:val="757"/>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ascii="Calibri" w:hAnsi="Calibri" w:eastAsia="宋体"/>
                <w:sz w:val="24"/>
                <w:szCs w:val="32"/>
                <w:highlight w:val="none"/>
                <w:vertAlign w:val="baseline"/>
                <w:lang w:val="en-US" w:eastAsia="zh-CN"/>
              </w:rPr>
            </w:pPr>
            <w:r>
              <w:rPr>
                <w:rFonts w:hint="eastAsia" w:ascii="Calibri" w:hAnsi="Calibri" w:eastAsia="宋体"/>
                <w:sz w:val="24"/>
                <w:szCs w:val="32"/>
                <w:highlight w:val="none"/>
                <w:vertAlign w:val="baseline"/>
                <w:lang w:val="en-US" w:eastAsia="zh-CN"/>
              </w:rPr>
            </w:r>
            <w:r/>
          </w:p>
        </w:tc>
        <w:tc>
          <w:tcPr>
            <w:tcW w:w="1833" w:type="dxa"/>
            <w:vAlign w:val="center"/>
            <w:textDirection w:val="lrTb"/>
            <w:noWrap w:val="false"/>
          </w:tcPr>
          <w:p>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Calibri" w:hAnsi="Calibri" w:eastAsia="宋体"/>
                <w:highlight w:val="none"/>
                <w:vertAlign w:val="baseline"/>
                <w:lang w:val="en-US" w:eastAsia="zh-CN"/>
              </w:rPr>
            </w:pPr>
            <w:r>
              <w:rPr>
                <w:rFonts w:hint="eastAsia" w:ascii="Calibri" w:hAnsi="Calibri" w:eastAsia="宋体"/>
                <w:highlight w:val="none"/>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ascii="Calibri" w:hAnsi="Calibri" w:eastAsia="宋体"/>
                <w:sz w:val="24"/>
                <w:szCs w:val="32"/>
                <w:highlight w:val="none"/>
                <w:vertAlign w:val="baseline"/>
                <w:lang w:val="en-US" w:eastAsia="zh-CN"/>
              </w:rPr>
            </w:pPr>
            <w:r>
              <w:rPr>
                <w:rFonts w:hint="eastAsia" w:ascii="Calibri" w:hAnsi="Calibri" w:eastAsia="宋体"/>
                <w:sz w:val="24"/>
                <w:szCs w:val="32"/>
                <w:highlight w:val="none"/>
                <w:vertAlign w:val="baseline"/>
                <w:lang w:val="en-US" w:eastAsia="zh-CN"/>
              </w:rPr>
            </w:r>
            <w:r/>
          </w:p>
        </w:tc>
        <w:tc>
          <w:tcPr>
            <w:tcW w:w="1833" w:type="dxa"/>
            <w:vAlign w:val="center"/>
            <w:textDirection w:val="lrTb"/>
            <w:noWrap w:val="false"/>
          </w:tcPr>
          <w:p>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ascii="Calibri" w:hAnsi="Calibri" w:eastAsia="宋体"/>
                <w:highlight w:val="none"/>
                <w:vertAlign w:val="baseline"/>
                <w:lang w:val="en-US" w:eastAsia="zh-CN"/>
              </w:rPr>
            </w:pPr>
            <w:r>
              <w:rPr>
                <w:rFonts w:hint="eastAsia" w:ascii="Calibri" w:hAnsi="Calibri" w:eastAsia="宋体"/>
                <w:highlight w:val="none"/>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ascii="Calibri" w:hAnsi="Calibri" w:eastAsia="宋体"/>
                <w:sz w:val="24"/>
                <w:szCs w:val="32"/>
                <w:highlight w:val="none"/>
                <w:vertAlign w:val="baseline"/>
                <w:lang w:val="en-US" w:eastAsia="zh-CN"/>
              </w:rPr>
            </w:pPr>
            <w:r>
              <w:rPr>
                <w:rFonts w:hint="eastAsia" w:ascii="Calibri" w:hAnsi="Calibri" w:eastAsia="宋体"/>
                <w:sz w:val="24"/>
                <w:szCs w:val="32"/>
                <w:highlight w:val="none"/>
                <w:vertAlign w:val="baseline"/>
                <w:lang w:val="en-US" w:eastAsia="zh-CN"/>
              </w:rPr>
            </w:r>
            <w:r/>
          </w:p>
        </w:tc>
        <w:tc>
          <w:tcPr>
            <w:tcW w:w="1833" w:type="dxa"/>
            <w:vAlign w:val="center"/>
            <w:textDirection w:val="lrTb"/>
            <w:noWrap w:val="false"/>
          </w:tcPr>
          <w:p>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ascii="Calibri" w:hAnsi="Calibri" w:eastAsia="宋体"/>
                <w:highlight w:val="none"/>
                <w:vertAlign w:val="baseline"/>
                <w:lang w:val="en-US" w:eastAsia="zh-CN"/>
              </w:rPr>
            </w:pPr>
            <w:r>
              <w:rPr>
                <w:rFonts w:hint="eastAsia" w:ascii="Calibri" w:hAnsi="Calibri" w:eastAsia="宋体"/>
                <w:highlight w:val="none"/>
                <w:vertAlign w:val="baseline"/>
                <w:lang w:val="en-US" w:eastAsia="zh-CN"/>
              </w:rPr>
            </w:r>
            <w:r/>
          </w:p>
        </w:tc>
      </w:tr>
      <w:tr>
        <w:trPr>
          <w:trHeight w:val="5560"/>
        </w:trPr>
        <w:tc>
          <w:tcPr>
            <w:tcW w:w="2148" w:type="dxa"/>
            <w:vAlign w:val="center"/>
            <w:textDirection w:val="lrTb"/>
            <w:noWrap w:val="false"/>
          </w:tcPr>
          <w:p>
            <w:pPr>
              <w:jc w:val="center"/>
              <w:rPr>
                <w:rFonts w:hint="default" w:ascii="Calibri" w:hAnsi="Calibri"/>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Calibri" w:hAnsi="Calibri"/>
                <w:highlight w:val="none"/>
                <w:vertAlign w:val="baseline"/>
                <w:lang w:val="en-US" w:eastAsia="zh-CN"/>
              </w:rPr>
            </w:pPr>
            <w:r>
              <w:rPr>
                <w:rFonts w:hint="eastAsia" w:ascii="Calibri" w:hAnsi="Calibri" w:eastAsia="宋体"/>
                <w:highlight w:val="none"/>
                <w:vertAlign w:val="baseline"/>
                <w:lang w:val="en-US" w:eastAsia="zh-CN"/>
              </w:rPr>
              <w:t xml:space="preserve">我公司自愿参加贵中心</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公司</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highlight w:val="none"/>
                <w:vertAlign w:val="baseline"/>
                <w:lang w:val="en-US" w:eastAsia="zh-CN"/>
              </w:rPr>
              <w:t xml:space="preserve">二</w:t>
            </w:r>
            <w:r>
              <w:rPr>
                <w:rFonts w:hint="eastAsia" w:ascii="Calibri" w:hAnsi="Calibri" w:eastAsia="宋体"/>
                <w:highlight w:val="none"/>
                <w:vertAlign w:val="baseline"/>
                <w:lang w:val="en-US" w:eastAsia="zh-CN"/>
              </w:rPr>
              <w:t xml:space="preserve">条规定的条件，包括</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具有独立承担民事责任的能力</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具有良好的商业信誉和健全的财务会计制度</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有履行合同所必需的设备和专业技术能力</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有依法缴纳税收和社会保障资金的良好记录</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参加政府采购活动前三年内，在经营活动中没有重大违法记录</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符合法律、行政法规和采购文件规定的其他条件</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如有弄虚作假或其他违法违规行为，愿承担一切法律责任，接受各级政府采购监管部门和有权机关的审查和处罚</w:t>
            </w:r>
            <w:r>
              <w:rPr>
                <w:rFonts w:hint="eastAsia" w:ascii="Calibri" w:hAnsi="Calibri"/>
                <w:highlight w:val="none"/>
                <w:vertAlign w:val="baseline"/>
                <w:lang w:val="en-US" w:eastAsia="zh-CN"/>
              </w:rPr>
              <w:t xml:space="preserve">。</w:t>
            </w:r>
            <w:r/>
          </w:p>
          <w:p>
            <w:pPr>
              <w:ind w:firstLine="420"/>
              <w:jc w:val="both"/>
              <w:rPr>
                <w:rFonts w:hint="eastAsia" w:ascii="Calibri" w:hAnsi="Calibri"/>
                <w:highlight w:val="none"/>
                <w:vertAlign w:val="baseline"/>
                <w:lang w:val="en-US" w:eastAsia="zh-CN"/>
              </w:rPr>
            </w:pPr>
            <w:r>
              <w:rPr>
                <w:rFonts w:hint="eastAsia" w:ascii="Calibri" w:hAnsi="Calibri"/>
                <w:highlight w:val="none"/>
                <w:vertAlign w:val="baseline"/>
                <w:lang w:val="en-US" w:eastAsia="zh-CN"/>
              </w:rPr>
            </w:r>
            <w:r/>
          </w:p>
          <w:p>
            <w:pPr>
              <w:ind w:firstLine="42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 xml:space="preserve">供应商名称（盖章）：</w:t>
            </w:r>
            <w:r/>
          </w:p>
          <w:p>
            <w:pPr>
              <w:ind w:firstLine="42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r>
            <w:r/>
          </w:p>
          <w:p>
            <w:pPr>
              <w:ind w:firstLine="42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 xml:space="preserve">法定代表人（签字）：</w:t>
            </w:r>
            <w:r/>
          </w:p>
          <w:p>
            <w:pPr>
              <w:ind w:firstLine="42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r>
            <w:r/>
          </w:p>
          <w:p>
            <w:pPr>
              <w:ind w:firstLine="420"/>
              <w:jc w:val="center"/>
              <w:rPr>
                <w:rFonts w:hint="default" w:ascii="Calibri" w:hAnsi="Calibri"/>
                <w:highlight w:val="none"/>
                <w:vertAlign w:val="baseline"/>
                <w:lang w:val="en-US" w:eastAsia="zh-CN"/>
              </w:rPr>
            </w:pPr>
            <w:r>
              <w:rPr>
                <w:rFonts w:hint="eastAsia" w:ascii="Calibri" w:hAnsi="Calibri"/>
                <w:highlight w:val="none"/>
                <w:vertAlign w:val="baseline"/>
                <w:lang w:val="en-US" w:eastAsia="zh-CN"/>
              </w:rPr>
              <w:t xml:space="preserve">XXXX年XX月XX日</w:t>
            </w:r>
            <w:r/>
          </w:p>
        </w:tc>
      </w:tr>
    </w:tbl>
    <w:p>
      <w:pPr>
        <w:jc w:val="center"/>
        <w:rPr>
          <w:rFonts w:hint="eastAsia" w:ascii="Calibri" w:hAnsi="Calibri" w:eastAsia="宋体"/>
          <w:highlight w:val="none"/>
          <w:lang w:val="en-US" w:eastAsia="zh-CN"/>
        </w:rPr>
      </w:pPr>
      <w:r>
        <w:rPr>
          <w:rFonts w:hint="eastAsia" w:ascii="Calibri" w:hAnsi="Calibri" w:eastAsia="宋体"/>
          <w:highlight w:val="none"/>
          <w:lang w:val="en-US" w:eastAsia="zh-CN"/>
        </w:rPr>
      </w:r>
      <w:r/>
    </w:p>
    <w:p>
      <w:pPr>
        <w:pStyle w:val="795"/>
        <w:ind w:firstLine="0"/>
        <w:jc w:val="left"/>
        <w:spacing w:line="360" w:lineRule="auto"/>
        <w:rPr>
          <w:rFonts w:ascii="宋体" w:hAnsi="宋体" w:cs="宋体"/>
          <w:b/>
          <w:highlight w:val="none"/>
        </w:rPr>
      </w:pPr>
      <w:r>
        <w:rPr>
          <w:rFonts w:ascii="宋体" w:hAnsi="宋体" w:cs="宋体"/>
          <w:b/>
          <w:highlight w:val="none"/>
        </w:rPr>
      </w:r>
      <w:r/>
    </w:p>
    <w:p>
      <w:pPr>
        <w:rPr>
          <w:rFonts w:hint="eastAsia" w:ascii="宋体" w:hAnsi="宋体" w:cs="宋体"/>
          <w:b/>
          <w:highlight w:val="none"/>
        </w:rPr>
      </w:pPr>
      <w:r>
        <w:rPr>
          <w:rFonts w:hint="eastAsia" w:ascii="宋体" w:hAnsi="宋体" w:cs="宋体"/>
          <w:b/>
          <w:highlight w:val="none"/>
        </w:rPr>
        <w:br w:type="page" w:clear="all"/>
      </w:r>
      <w:r/>
    </w:p>
    <w:p>
      <w:pPr>
        <w:pStyle w:val="795"/>
        <w:ind w:firstLine="0"/>
        <w:jc w:val="left"/>
        <w:spacing w:line="360" w:lineRule="auto"/>
        <w:rPr>
          <w:rFonts w:hint="eastAsia" w:ascii="宋体" w:hAnsi="宋体" w:cs="宋体"/>
          <w:b/>
          <w:highlight w:val="none"/>
          <w:lang w:val="en-US" w:eastAsia="zh-CN"/>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六</w:t>
      </w:r>
      <w:r>
        <w:rPr>
          <w:rFonts w:hint="eastAsia" w:ascii="宋体" w:hAnsi="宋体" w:cs="宋体"/>
          <w:b/>
          <w:highlight w:val="none"/>
        </w:rPr>
        <w:t xml:space="preserve">、</w:t>
      </w:r>
      <w:r>
        <w:rPr>
          <w:rFonts w:hint="eastAsia" w:ascii="宋体" w:hAnsi="宋体" w:cs="宋体"/>
          <w:b/>
          <w:highlight w:val="none"/>
          <w:lang w:val="en-US" w:eastAsia="zh-CN"/>
        </w:rPr>
        <w:t xml:space="preserve">投标人需要提供的其他材料</w:t>
      </w:r>
      <w:r/>
    </w:p>
    <w:p>
      <w:pPr>
        <w:ind w:firstLine="420"/>
        <w:jc w:val="cente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承诺书</w:t>
      </w:r>
      <w:r/>
    </w:p>
    <w:p>
      <w:pPr>
        <w:ind w:firstLine="42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我单位承诺：</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按招标文件要求填写。</w:t>
      </w:r>
      <w:r/>
    </w:p>
    <w:p>
      <w:pPr>
        <w:pStyle w:val="753"/>
        <w:jc w:val="right"/>
        <w:spacing w:before="0" w:beforeAutospacing="0" w:after="0" w:afterAutospacing="0" w:line="360" w:lineRule="auto"/>
        <w:shd w:val="clear" w:color="auto" w:fill="ffff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投标单位（加盖电子公章）：　        </w:t>
      </w:r>
      <w:r/>
    </w:p>
    <w:p>
      <w:pPr>
        <w:jc w:val="righ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日期：　     年　  月　  日  </w:t>
      </w:r>
      <w:r/>
    </w:p>
    <w:p>
      <w:pPr>
        <w:pStyle w:val="727"/>
        <w:numPr>
          <w:ilvl w:val="0"/>
          <w:numId w:val="0"/>
        </w:numPr>
        <w:rPr>
          <w:rFonts w:hint="eastAsia" w:ascii="宋体" w:hAnsi="宋体" w:cs="宋体"/>
          <w:b/>
          <w:highlight w:val="none"/>
          <w:lang w:val="en-US" w:eastAsia="zh-CN"/>
        </w:rPr>
      </w:pPr>
      <w:r>
        <w:rPr>
          <w:rFonts w:hint="eastAsia" w:ascii="宋体" w:hAnsi="宋体" w:cs="宋体"/>
          <w:b/>
          <w:highlight w:val="none"/>
          <w:lang w:val="en-US" w:eastAsia="zh-CN"/>
        </w:rPr>
      </w:r>
      <w:r/>
    </w:p>
    <w:sectPr>
      <w:headerReference w:type="default" r:id="rId9"/>
      <w:footerReference w:type="default" r:id="rId12"/>
      <w:footerReference w:type="first" r:id="rId13"/>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Arial Unicode MS">
    <w:panose1 w:val="020B0604020202020204"/>
  </w:font>
  <w:font w:name="新宋体">
    <w:panose1 w:val="02010609030101010101"/>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楷体_GB2312">
    <w:panose1 w:val="02010609060101010101"/>
  </w:font>
  <w:font w:name="方正书宋_GBK">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Pr>
        <w:rFonts w:hint="eastAsia"/>
        <w:lang w:val="en-US" w:eastAsia="zh-CN"/>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40"/>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0"/>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40"/>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0"/>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11"/>
      <w:isLgl w:val="false"/>
      <w:suff w:val="nothing"/>
      <w:lvlText w:val="第%1章"/>
      <w:lvlJc w:val="left"/>
      <w:pPr>
        <w:ind w:left="0" w:firstLine="0"/>
      </w:pPr>
    </w:lvl>
    <w:lvl w:ilvl="1">
      <w:start w:val="1"/>
      <w:numFmt w:val="none"/>
      <w:pStyle w:val="712"/>
      <w:isLgl w:val="false"/>
      <w:suff w:val="nothing"/>
      <w:lvlText w:val=""/>
      <w:lvlJc w:val="left"/>
      <w:pPr>
        <w:ind w:left="0" w:firstLine="0"/>
      </w:pPr>
    </w:lvl>
    <w:lvl w:ilvl="2">
      <w:start w:val="1"/>
      <w:numFmt w:val="none"/>
      <w:pStyle w:val="713"/>
      <w:isLgl w:val="false"/>
      <w:suff w:val="nothing"/>
      <w:lvlText w:val=""/>
      <w:lvlJc w:val="left"/>
      <w:pPr>
        <w:ind w:left="0" w:firstLine="0"/>
      </w:pPr>
    </w:lvl>
    <w:lvl w:ilvl="3">
      <w:start w:val="1"/>
      <w:numFmt w:val="none"/>
      <w:pStyle w:val="714"/>
      <w:isLgl w:val="false"/>
      <w:suff w:val="nothing"/>
      <w:lvlText w:val=""/>
      <w:lvlJc w:val="left"/>
      <w:pPr>
        <w:ind w:left="0" w:firstLine="0"/>
      </w:pPr>
    </w:lvl>
    <w:lvl w:ilvl="4">
      <w:start w:val="1"/>
      <w:numFmt w:val="none"/>
      <w:pStyle w:val="715"/>
      <w:isLgl w:val="false"/>
      <w:suff w:val="nothing"/>
      <w:lvlText w:val=""/>
      <w:lvlJc w:val="left"/>
      <w:pPr>
        <w:ind w:left="0" w:firstLine="0"/>
      </w:pPr>
    </w:lvl>
    <w:lvl w:ilvl="5">
      <w:start w:val="1"/>
      <w:numFmt w:val="none"/>
      <w:pStyle w:val="716"/>
      <w:isLgl w:val="false"/>
      <w:suff w:val="nothing"/>
      <w:lvlText w:val=""/>
      <w:lvlJc w:val="left"/>
      <w:pPr>
        <w:ind w:left="0" w:firstLine="0"/>
      </w:pPr>
    </w:lvl>
    <w:lvl w:ilvl="6">
      <w:start w:val="1"/>
      <w:numFmt w:val="none"/>
      <w:pStyle w:val="717"/>
      <w:isLgl w:val="false"/>
      <w:suff w:val="nothing"/>
      <w:lvlText w:val=""/>
      <w:lvlJc w:val="left"/>
      <w:pPr>
        <w:ind w:left="0" w:firstLine="0"/>
      </w:pPr>
    </w:lvl>
    <w:lvl w:ilvl="7">
      <w:start w:val="1"/>
      <w:numFmt w:val="none"/>
      <w:pStyle w:val="718"/>
      <w:isLgl w:val="false"/>
      <w:suff w:val="nothing"/>
      <w:lvlText w:val=""/>
      <w:lvlJc w:val="left"/>
      <w:pPr>
        <w:ind w:left="0" w:firstLine="0"/>
      </w:pPr>
    </w:lvl>
    <w:lvl w:ilvl="8">
      <w:start w:val="1"/>
      <w:numFmt w:val="none"/>
      <w:pStyle w:val="719"/>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86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85"/>
      <w:isLgl/>
      <w:suff w:val="tab"/>
      <w:lvlText w:val="%1.%2"/>
      <w:lvlJc w:val="left"/>
      <w:pPr>
        <w:ind w:left="425" w:hanging="425"/>
      </w:pPr>
      <w:rPr>
        <w:rFonts w:hint="eastAsia" w:ascii="Arial Unicode MS" w:hAnsi="Arial Unicode MS" w:eastAsia="微软雅黑"/>
        <w:b/>
        <w:i w:val="0"/>
      </w:rPr>
    </w:lvl>
    <w:lvl w:ilvl="2">
      <w:start w:val="1"/>
      <w:numFmt w:val="decimal"/>
      <w:pStyle w:val="89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56"/>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5"/>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0"/>
    <w:link w:val="711"/>
    <w:uiPriority w:val="9"/>
    <w:rPr>
      <w:rFonts w:ascii="Arial" w:hAnsi="Arial" w:eastAsia="Arial" w:cs="Arial"/>
      <w:sz w:val="40"/>
      <w:szCs w:val="40"/>
    </w:rPr>
  </w:style>
  <w:style w:type="character" w:styleId="15">
    <w:name w:val="Heading 2 Char"/>
    <w:basedOn w:val="720"/>
    <w:link w:val="712"/>
    <w:uiPriority w:val="9"/>
    <w:rPr>
      <w:rFonts w:ascii="Arial" w:hAnsi="Arial" w:eastAsia="Arial" w:cs="Arial"/>
      <w:sz w:val="34"/>
    </w:rPr>
  </w:style>
  <w:style w:type="character" w:styleId="17">
    <w:name w:val="Heading 3 Char"/>
    <w:basedOn w:val="720"/>
    <w:link w:val="713"/>
    <w:uiPriority w:val="9"/>
    <w:rPr>
      <w:rFonts w:ascii="Arial" w:hAnsi="Arial" w:eastAsia="Arial" w:cs="Arial"/>
      <w:sz w:val="30"/>
      <w:szCs w:val="30"/>
    </w:rPr>
  </w:style>
  <w:style w:type="character" w:styleId="19">
    <w:name w:val="Heading 4 Char"/>
    <w:basedOn w:val="720"/>
    <w:link w:val="714"/>
    <w:uiPriority w:val="9"/>
    <w:rPr>
      <w:rFonts w:ascii="Arial" w:hAnsi="Arial" w:eastAsia="Arial" w:cs="Arial"/>
      <w:b/>
      <w:bCs/>
      <w:sz w:val="26"/>
      <w:szCs w:val="26"/>
    </w:rPr>
  </w:style>
  <w:style w:type="character" w:styleId="21">
    <w:name w:val="Heading 5 Char"/>
    <w:basedOn w:val="720"/>
    <w:link w:val="715"/>
    <w:uiPriority w:val="9"/>
    <w:rPr>
      <w:rFonts w:ascii="Arial" w:hAnsi="Arial" w:eastAsia="Arial" w:cs="Arial"/>
      <w:b/>
      <w:bCs/>
      <w:sz w:val="24"/>
      <w:szCs w:val="24"/>
    </w:rPr>
  </w:style>
  <w:style w:type="character" w:styleId="23">
    <w:name w:val="Heading 6 Char"/>
    <w:basedOn w:val="720"/>
    <w:link w:val="716"/>
    <w:uiPriority w:val="9"/>
    <w:rPr>
      <w:rFonts w:ascii="Arial" w:hAnsi="Arial" w:eastAsia="Arial" w:cs="Arial"/>
      <w:b/>
      <w:bCs/>
      <w:sz w:val="22"/>
      <w:szCs w:val="22"/>
    </w:rPr>
  </w:style>
  <w:style w:type="character" w:styleId="25">
    <w:name w:val="Heading 7 Char"/>
    <w:basedOn w:val="720"/>
    <w:link w:val="717"/>
    <w:uiPriority w:val="9"/>
    <w:rPr>
      <w:rFonts w:ascii="Arial" w:hAnsi="Arial" w:eastAsia="Arial" w:cs="Arial"/>
      <w:b/>
      <w:bCs/>
      <w:i/>
      <w:iCs/>
      <w:sz w:val="22"/>
      <w:szCs w:val="22"/>
    </w:rPr>
  </w:style>
  <w:style w:type="character" w:styleId="27">
    <w:name w:val="Heading 8 Char"/>
    <w:basedOn w:val="720"/>
    <w:link w:val="718"/>
    <w:uiPriority w:val="9"/>
    <w:rPr>
      <w:rFonts w:ascii="Arial" w:hAnsi="Arial" w:eastAsia="Arial" w:cs="Arial"/>
      <w:i/>
      <w:iCs/>
      <w:sz w:val="22"/>
      <w:szCs w:val="22"/>
    </w:rPr>
  </w:style>
  <w:style w:type="character" w:styleId="29">
    <w:name w:val="Heading 9 Char"/>
    <w:basedOn w:val="720"/>
    <w:link w:val="719"/>
    <w:uiPriority w:val="9"/>
    <w:rPr>
      <w:rFonts w:ascii="Arial" w:hAnsi="Arial" w:eastAsia="Arial" w:cs="Arial"/>
      <w:i/>
      <w:iCs/>
      <w:sz w:val="21"/>
      <w:szCs w:val="21"/>
    </w:rPr>
  </w:style>
  <w:style w:type="character" w:styleId="34">
    <w:name w:val="Title Char"/>
    <w:basedOn w:val="720"/>
    <w:link w:val="754"/>
    <w:uiPriority w:val="10"/>
    <w:rPr>
      <w:sz w:val="48"/>
      <w:szCs w:val="48"/>
    </w:rPr>
  </w:style>
  <w:style w:type="character" w:styleId="36">
    <w:name w:val="Subtitle Char"/>
    <w:basedOn w:val="720"/>
    <w:link w:val="747"/>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0"/>
    <w:link w:val="742"/>
    <w:uiPriority w:val="99"/>
  </w:style>
  <w:style w:type="character" w:styleId="44">
    <w:name w:val="Footer Char"/>
    <w:basedOn w:val="720"/>
    <w:link w:val="740"/>
    <w:uiPriority w:val="99"/>
  </w:style>
  <w:style w:type="character" w:styleId="46">
    <w:name w:val="Caption Char"/>
    <w:basedOn w:val="725"/>
    <w:link w:val="740"/>
    <w:uiPriority w:val="99"/>
  </w:style>
  <w:style w:type="table" w:styleId="48">
    <w:name w:val="Table Grid Light"/>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0"/>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0"/>
    <w:uiPriority w:val="99"/>
    <w:semiHidden/>
    <w:unhideWhenUsed/>
    <w:rPr>
      <w:vertAlign w:val="superscript"/>
    </w:r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1">
    <w:name w:val="Heading 1"/>
    <w:basedOn w:val="710"/>
    <w:next w:val="710"/>
    <w:link w:val="768"/>
    <w:uiPriority w:val="0"/>
    <w:qFormat/>
    <w:pPr>
      <w:numPr>
        <w:ilvl w:val="0"/>
        <w:numId w:val="1"/>
      </w:numPr>
      <w:jc w:val="center"/>
      <w:keepLines/>
      <w:keepNext/>
      <w:spacing w:before="340" w:after="330" w:line="578" w:lineRule="auto"/>
      <w:outlineLvl w:val="0"/>
    </w:pPr>
    <w:rPr>
      <w:b/>
      <w:bCs/>
      <w:sz w:val="32"/>
      <w:szCs w:val="44"/>
    </w:rPr>
  </w:style>
  <w:style w:type="paragraph" w:styleId="712">
    <w:name w:val="Heading 2"/>
    <w:basedOn w:val="710"/>
    <w:next w:val="710"/>
    <w:link w:val="76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13">
    <w:name w:val="Heading 3"/>
    <w:basedOn w:val="710"/>
    <w:next w:val="710"/>
    <w:link w:val="770"/>
    <w:uiPriority w:val="0"/>
    <w:qFormat/>
    <w:pPr>
      <w:numPr>
        <w:ilvl w:val="2"/>
        <w:numId w:val="1"/>
      </w:numPr>
      <w:keepLines/>
      <w:keepNext/>
      <w:spacing w:before="260" w:after="260" w:line="416" w:lineRule="auto"/>
      <w:outlineLvl w:val="2"/>
    </w:pPr>
    <w:rPr>
      <w:b/>
      <w:bCs/>
      <w:sz w:val="32"/>
      <w:szCs w:val="32"/>
    </w:rPr>
  </w:style>
  <w:style w:type="paragraph" w:styleId="714">
    <w:name w:val="Heading 4"/>
    <w:basedOn w:val="710"/>
    <w:next w:val="710"/>
    <w:link w:val="77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15">
    <w:name w:val="Heading 5"/>
    <w:basedOn w:val="710"/>
    <w:next w:val="710"/>
    <w:link w:val="772"/>
    <w:uiPriority w:val="0"/>
    <w:qFormat/>
    <w:pPr>
      <w:numPr>
        <w:ilvl w:val="4"/>
        <w:numId w:val="1"/>
      </w:numPr>
      <w:keepLines/>
      <w:keepNext/>
      <w:spacing w:before="280" w:after="290" w:line="376" w:lineRule="auto"/>
      <w:outlineLvl w:val="4"/>
    </w:pPr>
    <w:rPr>
      <w:b/>
      <w:bCs/>
      <w:sz w:val="28"/>
      <w:szCs w:val="28"/>
    </w:rPr>
  </w:style>
  <w:style w:type="paragraph" w:styleId="716">
    <w:name w:val="Heading 6"/>
    <w:basedOn w:val="710"/>
    <w:next w:val="710"/>
    <w:link w:val="773"/>
    <w:uiPriority w:val="0"/>
    <w:qFormat/>
    <w:pPr>
      <w:numPr>
        <w:ilvl w:val="5"/>
        <w:numId w:val="1"/>
      </w:numPr>
      <w:keepLines/>
      <w:keepNext/>
      <w:spacing w:before="240" w:after="64" w:line="320" w:lineRule="auto"/>
      <w:outlineLvl w:val="5"/>
    </w:pPr>
    <w:rPr>
      <w:rFonts w:ascii="Cambria" w:hAnsi="Cambria"/>
      <w:b/>
      <w:bCs/>
      <w:sz w:val="24"/>
    </w:rPr>
  </w:style>
  <w:style w:type="paragraph" w:styleId="717">
    <w:name w:val="Heading 7"/>
    <w:basedOn w:val="710"/>
    <w:next w:val="710"/>
    <w:link w:val="774"/>
    <w:uiPriority w:val="0"/>
    <w:qFormat/>
    <w:pPr>
      <w:numPr>
        <w:ilvl w:val="6"/>
        <w:numId w:val="1"/>
      </w:numPr>
      <w:keepLines/>
      <w:keepNext/>
      <w:spacing w:before="240" w:after="64" w:line="320" w:lineRule="auto"/>
      <w:outlineLvl w:val="6"/>
    </w:pPr>
    <w:rPr>
      <w:b/>
      <w:bCs/>
      <w:sz w:val="24"/>
    </w:rPr>
  </w:style>
  <w:style w:type="paragraph" w:styleId="718">
    <w:name w:val="Heading 8"/>
    <w:basedOn w:val="710"/>
    <w:next w:val="710"/>
    <w:link w:val="775"/>
    <w:uiPriority w:val="0"/>
    <w:qFormat/>
    <w:pPr>
      <w:numPr>
        <w:ilvl w:val="7"/>
        <w:numId w:val="1"/>
      </w:numPr>
      <w:keepLines/>
      <w:keepNext/>
      <w:spacing w:before="240" w:after="64" w:line="320" w:lineRule="auto"/>
      <w:outlineLvl w:val="7"/>
    </w:pPr>
    <w:rPr>
      <w:rFonts w:ascii="Cambria" w:hAnsi="Cambria"/>
      <w:sz w:val="24"/>
    </w:rPr>
  </w:style>
  <w:style w:type="paragraph" w:styleId="719">
    <w:name w:val="Heading 9"/>
    <w:basedOn w:val="710"/>
    <w:next w:val="710"/>
    <w:link w:val="776"/>
    <w:uiPriority w:val="0"/>
    <w:qFormat/>
    <w:pPr>
      <w:numPr>
        <w:ilvl w:val="8"/>
        <w:numId w:val="1"/>
      </w:numPr>
      <w:keepLines/>
      <w:keepNext/>
      <w:spacing w:before="240" w:after="64" w:line="320" w:lineRule="auto"/>
      <w:outlineLvl w:val="8"/>
    </w:pPr>
    <w:rPr>
      <w:rFonts w:ascii="Cambria" w:hAnsi="Cambria"/>
      <w:szCs w:val="21"/>
    </w:rPr>
  </w:style>
  <w:style w:type="character" w:styleId="720" w:default="1">
    <w:name w:val="Default Paragraph Font"/>
    <w:uiPriority w:val="1"/>
    <w:unhideWhenUsed/>
    <w:qFormat/>
  </w:style>
  <w:style w:type="table" w:styleId="721" w:default="1">
    <w:name w:val="Normal Table"/>
    <w:uiPriority w:val="99"/>
    <w:unhideWhenUsed/>
    <w:qFormat/>
    <w:tblPr>
      <w:tblCellMar>
        <w:left w:w="108" w:type="dxa"/>
        <w:top w:w="0" w:type="dxa"/>
        <w:right w:w="108" w:type="dxa"/>
        <w:bottom w:w="0" w:type="dxa"/>
      </w:tblCellMar>
    </w:tblPr>
  </w:style>
  <w:style w:type="paragraph" w:styleId="722">
    <w:name w:val="List 3"/>
    <w:basedOn w:val="710"/>
    <w:uiPriority w:val="99"/>
    <w:unhideWhenUsed/>
    <w:qFormat/>
    <w:pPr>
      <w:ind w:left="1260" w:hanging="420"/>
      <w:spacing w:before="100" w:beforeAutospacing="1" w:after="100" w:afterAutospacing="1"/>
    </w:pPr>
    <w:rPr>
      <w:szCs w:val="21"/>
    </w:rPr>
  </w:style>
  <w:style w:type="paragraph" w:styleId="723">
    <w:name w:val="toc 7"/>
    <w:basedOn w:val="710"/>
    <w:next w:val="710"/>
    <w:uiPriority w:val="39"/>
    <w:unhideWhenUsed/>
    <w:qFormat/>
    <w:pPr>
      <w:ind w:left="2520"/>
    </w:pPr>
    <w:rPr>
      <w:rFonts w:ascii="Calibri" w:hAnsi="Calibri"/>
      <w:szCs w:val="22"/>
    </w:rPr>
  </w:style>
  <w:style w:type="paragraph" w:styleId="724">
    <w:name w:val="Normal Indent"/>
    <w:basedOn w:val="710"/>
    <w:uiPriority w:val="0"/>
    <w:qFormat/>
    <w:pPr>
      <w:ind w:firstLine="420"/>
    </w:pPr>
    <w:rPr>
      <w:b/>
      <w:sz w:val="24"/>
      <w:szCs w:val="20"/>
    </w:rPr>
  </w:style>
  <w:style w:type="paragraph" w:styleId="725">
    <w:name w:val="Caption"/>
    <w:basedOn w:val="710"/>
    <w:next w:val="710"/>
    <w:uiPriority w:val="0"/>
    <w:qFormat/>
    <w:rPr>
      <w:rFonts w:ascii="Cambria" w:hAnsi="Cambria" w:eastAsia="黑体"/>
      <w:sz w:val="20"/>
      <w:szCs w:val="22"/>
    </w:rPr>
  </w:style>
  <w:style w:type="paragraph" w:styleId="726">
    <w:name w:val="Document Map"/>
    <w:basedOn w:val="710"/>
    <w:link w:val="777"/>
    <w:uiPriority w:val="0"/>
    <w:qFormat/>
    <w:rPr>
      <w:rFonts w:ascii="宋体"/>
      <w:sz w:val="18"/>
      <w:szCs w:val="18"/>
    </w:rPr>
  </w:style>
  <w:style w:type="paragraph" w:styleId="727">
    <w:name w:val="annotation text"/>
    <w:basedOn w:val="710"/>
    <w:link w:val="778"/>
    <w:uiPriority w:val="99"/>
    <w:qFormat/>
    <w:pPr>
      <w:jc w:val="left"/>
    </w:pPr>
  </w:style>
  <w:style w:type="paragraph" w:styleId="728">
    <w:name w:val="Body Text 3"/>
    <w:basedOn w:val="710"/>
    <w:link w:val="779"/>
    <w:uiPriority w:val="0"/>
    <w:qFormat/>
    <w:rPr>
      <w:rFonts w:ascii="宋体"/>
      <w:sz w:val="24"/>
      <w:szCs w:val="20"/>
    </w:rPr>
  </w:style>
  <w:style w:type="paragraph" w:styleId="729">
    <w:name w:val="Body Text"/>
    <w:basedOn w:val="710"/>
    <w:next w:val="710"/>
    <w:link w:val="780"/>
    <w:uiPriority w:val="0"/>
    <w:qFormat/>
    <w:pPr>
      <w:jc w:val="center"/>
    </w:pPr>
    <w:rPr>
      <w:rFonts w:eastAsia="幼圆"/>
      <w:b/>
      <w:bCs/>
      <w:sz w:val="44"/>
    </w:rPr>
  </w:style>
  <w:style w:type="paragraph" w:styleId="730">
    <w:name w:val="Body Text Indent"/>
    <w:basedOn w:val="710"/>
    <w:link w:val="781"/>
    <w:uiPriority w:val="0"/>
    <w:qFormat/>
    <w:pPr>
      <w:ind w:left="420"/>
      <w:spacing w:after="120"/>
    </w:pPr>
  </w:style>
  <w:style w:type="paragraph" w:styleId="731">
    <w:name w:val="Block Text"/>
    <w:basedOn w:val="710"/>
    <w:uiPriority w:val="99"/>
    <w:unhideWhenUsed/>
    <w:qFormat/>
    <w:pPr>
      <w:ind w:left="1440" w:right="1440"/>
      <w:spacing w:after="120"/>
    </w:pPr>
  </w:style>
  <w:style w:type="paragraph" w:styleId="732">
    <w:name w:val="index 4"/>
    <w:basedOn w:val="710"/>
    <w:next w:val="710"/>
    <w:uiPriority w:val="0"/>
    <w:qFormat/>
    <w:pPr>
      <w:ind w:left="600"/>
    </w:pPr>
    <w:rPr>
      <w:rFonts w:ascii="Calibri" w:hAnsi="Calibri"/>
    </w:rPr>
  </w:style>
  <w:style w:type="paragraph" w:styleId="733">
    <w:name w:val="toc 5"/>
    <w:basedOn w:val="710"/>
    <w:next w:val="710"/>
    <w:uiPriority w:val="39"/>
    <w:unhideWhenUsed/>
    <w:qFormat/>
    <w:pPr>
      <w:ind w:left="1680"/>
    </w:pPr>
    <w:rPr>
      <w:rFonts w:ascii="Calibri" w:hAnsi="Calibri"/>
      <w:szCs w:val="22"/>
    </w:rPr>
  </w:style>
  <w:style w:type="paragraph" w:styleId="734">
    <w:name w:val="toc 3"/>
    <w:basedOn w:val="710"/>
    <w:next w:val="710"/>
    <w:uiPriority w:val="39"/>
    <w:qFormat/>
    <w:pPr>
      <w:ind w:left="840"/>
    </w:pPr>
    <w:rPr>
      <w:rFonts w:ascii="Calibri" w:hAnsi="Calibri"/>
      <w:szCs w:val="22"/>
    </w:rPr>
  </w:style>
  <w:style w:type="paragraph" w:styleId="735">
    <w:name w:val="Plain Text"/>
    <w:basedOn w:val="710"/>
    <w:link w:val="782"/>
    <w:uiPriority w:val="0"/>
    <w:qFormat/>
    <w:rPr>
      <w:rFonts w:ascii="Ari"/>
    </w:rPr>
  </w:style>
  <w:style w:type="paragraph" w:styleId="736">
    <w:name w:val="toc 8"/>
    <w:basedOn w:val="710"/>
    <w:next w:val="710"/>
    <w:uiPriority w:val="39"/>
    <w:unhideWhenUsed/>
    <w:qFormat/>
    <w:pPr>
      <w:ind w:left="2940"/>
    </w:pPr>
    <w:rPr>
      <w:rFonts w:ascii="Calibri" w:hAnsi="Calibri"/>
      <w:szCs w:val="22"/>
    </w:rPr>
  </w:style>
  <w:style w:type="paragraph" w:styleId="737">
    <w:name w:val="Date"/>
    <w:basedOn w:val="710"/>
    <w:next w:val="710"/>
    <w:link w:val="783"/>
    <w:uiPriority w:val="0"/>
    <w:unhideWhenUsed/>
    <w:qFormat/>
  </w:style>
  <w:style w:type="paragraph" w:styleId="738">
    <w:name w:val="Body Text Indent 2"/>
    <w:basedOn w:val="710"/>
    <w:link w:val="784"/>
    <w:uiPriority w:val="99"/>
    <w:unhideWhenUsed/>
    <w:qFormat/>
    <w:pPr>
      <w:ind w:firstLine="525"/>
      <w:spacing w:line="420" w:lineRule="exact"/>
    </w:pPr>
    <w:rPr>
      <w:rFonts w:ascii="宋体"/>
      <w:sz w:val="20"/>
      <w:szCs w:val="20"/>
    </w:rPr>
  </w:style>
  <w:style w:type="paragraph" w:styleId="739">
    <w:name w:val="Balloon Text"/>
    <w:basedOn w:val="710"/>
    <w:link w:val="785"/>
    <w:uiPriority w:val="0"/>
    <w:qFormat/>
    <w:rPr>
      <w:sz w:val="18"/>
      <w:szCs w:val="18"/>
    </w:rPr>
  </w:style>
  <w:style w:type="paragraph" w:styleId="740">
    <w:name w:val="Footer"/>
    <w:basedOn w:val="710"/>
    <w:next w:val="741"/>
    <w:link w:val="786"/>
    <w:uiPriority w:val="99"/>
    <w:qFormat/>
    <w:pPr>
      <w:jc w:val="left"/>
      <w:tabs>
        <w:tab w:val="center" w:pos="4153" w:leader="none"/>
        <w:tab w:val="right" w:pos="8306" w:leader="none"/>
      </w:tabs>
    </w:pPr>
    <w:rPr>
      <w:sz w:val="18"/>
      <w:szCs w:val="18"/>
    </w:rPr>
  </w:style>
  <w:style w:type="paragraph" w:styleId="741">
    <w:name w:val="toc 2"/>
    <w:basedOn w:val="710"/>
    <w:next w:val="710"/>
    <w:uiPriority w:val="39"/>
    <w:qFormat/>
    <w:pPr>
      <w:ind w:left="420"/>
    </w:pPr>
    <w:rPr>
      <w:rFonts w:ascii="Calibri" w:hAnsi="Calibri"/>
      <w:szCs w:val="22"/>
    </w:rPr>
  </w:style>
  <w:style w:type="paragraph" w:styleId="742">
    <w:name w:val="Header"/>
    <w:basedOn w:val="710"/>
    <w:link w:val="787"/>
    <w:uiPriority w:val="0"/>
    <w:qFormat/>
    <w:pPr>
      <w:jc w:val="center"/>
      <w:tabs>
        <w:tab w:val="center" w:pos="4153" w:leader="none"/>
        <w:tab w:val="right" w:pos="8306" w:leader="none"/>
      </w:tabs>
      <w:pBdr>
        <w:bottom w:val="single" w:color="auto" w:sz="6" w:space="1"/>
      </w:pBdr>
    </w:pPr>
    <w:rPr>
      <w:sz w:val="18"/>
      <w:szCs w:val="18"/>
    </w:rPr>
  </w:style>
  <w:style w:type="paragraph" w:styleId="743">
    <w:name w:val="toc 1"/>
    <w:basedOn w:val="710"/>
    <w:next w:val="710"/>
    <w:uiPriority w:val="39"/>
    <w:qFormat/>
  </w:style>
  <w:style w:type="paragraph" w:styleId="744">
    <w:name w:val="toc 4"/>
    <w:basedOn w:val="710"/>
    <w:next w:val="710"/>
    <w:uiPriority w:val="39"/>
    <w:unhideWhenUsed/>
    <w:qFormat/>
    <w:pPr>
      <w:ind w:left="1260"/>
    </w:pPr>
    <w:rPr>
      <w:rFonts w:ascii="Calibri" w:hAnsi="Calibri"/>
      <w:szCs w:val="22"/>
    </w:rPr>
  </w:style>
  <w:style w:type="paragraph" w:styleId="745">
    <w:name w:val="index heading"/>
    <w:basedOn w:val="710"/>
    <w:next w:val="746"/>
    <w:uiPriority w:val="99"/>
    <w:unhideWhenUsed/>
    <w:qFormat/>
    <w:pPr>
      <w:tabs>
        <w:tab w:val="left" w:pos="240" w:leader="none"/>
      </w:tabs>
    </w:pPr>
  </w:style>
  <w:style w:type="paragraph" w:styleId="746">
    <w:name w:val="index 1"/>
    <w:basedOn w:val="710"/>
    <w:next w:val="710"/>
    <w:uiPriority w:val="0"/>
    <w:qFormat/>
    <w:pPr>
      <w:jc w:val="center"/>
      <w:spacing w:line="220" w:lineRule="exact"/>
    </w:pPr>
    <w:rPr>
      <w:rFonts w:ascii="仿宋_GB2312" w:hAnsi="Calibri" w:eastAsia="仿宋_GB2312"/>
      <w:szCs w:val="22"/>
    </w:rPr>
  </w:style>
  <w:style w:type="paragraph" w:styleId="747">
    <w:name w:val="Subtitle"/>
    <w:basedOn w:val="710"/>
    <w:next w:val="710"/>
    <w:link w:val="788"/>
    <w:uiPriority w:val="0"/>
    <w:qFormat/>
    <w:pPr>
      <w:jc w:val="center"/>
      <w:spacing w:before="240" w:after="60" w:line="312" w:lineRule="auto"/>
      <w:outlineLvl w:val="1"/>
    </w:pPr>
    <w:rPr>
      <w:rFonts w:ascii="Cambria" w:hAnsi="Cambria"/>
      <w:b/>
      <w:bCs/>
      <w:sz w:val="32"/>
      <w:szCs w:val="32"/>
    </w:rPr>
  </w:style>
  <w:style w:type="paragraph" w:styleId="748">
    <w:name w:val="toc 6"/>
    <w:basedOn w:val="710"/>
    <w:next w:val="710"/>
    <w:uiPriority w:val="39"/>
    <w:unhideWhenUsed/>
    <w:qFormat/>
    <w:pPr>
      <w:ind w:left="2100"/>
    </w:pPr>
    <w:rPr>
      <w:rFonts w:ascii="Calibri" w:hAnsi="Calibri"/>
      <w:szCs w:val="22"/>
    </w:rPr>
  </w:style>
  <w:style w:type="paragraph" w:styleId="749">
    <w:name w:val="Body Text Indent 3"/>
    <w:basedOn w:val="710"/>
    <w:link w:val="789"/>
    <w:uiPriority w:val="0"/>
    <w:qFormat/>
    <w:pPr>
      <w:ind w:left="420"/>
      <w:spacing w:after="120"/>
    </w:pPr>
    <w:rPr>
      <w:sz w:val="16"/>
      <w:szCs w:val="20"/>
    </w:rPr>
  </w:style>
  <w:style w:type="paragraph" w:styleId="750">
    <w:name w:val="toc 9"/>
    <w:basedOn w:val="710"/>
    <w:next w:val="710"/>
    <w:uiPriority w:val="39"/>
    <w:unhideWhenUsed/>
    <w:qFormat/>
    <w:pPr>
      <w:ind w:left="3360"/>
    </w:pPr>
    <w:rPr>
      <w:rFonts w:ascii="Calibri" w:hAnsi="Calibri"/>
      <w:szCs w:val="22"/>
    </w:rPr>
  </w:style>
  <w:style w:type="paragraph" w:styleId="751">
    <w:name w:val="Body Text 2"/>
    <w:basedOn w:val="710"/>
    <w:uiPriority w:val="0"/>
    <w:qFormat/>
    <w:pPr>
      <w:jc w:val="center"/>
      <w:widowControl/>
    </w:pPr>
    <w:rPr>
      <w:rFonts w:ascii="楷体_GB2312" w:eastAsia="楷体_GB2312"/>
      <w:sz w:val="28"/>
    </w:rPr>
  </w:style>
  <w:style w:type="paragraph" w:styleId="752">
    <w:name w:val="HTML Preformatted"/>
    <w:basedOn w:val="7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53">
    <w:name w:val="Normal (Web)"/>
    <w:basedOn w:val="710"/>
    <w:uiPriority w:val="99"/>
    <w:qFormat/>
    <w:pPr>
      <w:jc w:val="left"/>
      <w:spacing w:before="100" w:beforeAutospacing="1" w:after="100" w:afterAutospacing="1"/>
      <w:widowControl/>
    </w:pPr>
    <w:rPr>
      <w:rFonts w:ascii="宋体" w:hAnsi="宋体" w:cs="宋体"/>
      <w:sz w:val="24"/>
    </w:rPr>
  </w:style>
  <w:style w:type="paragraph" w:styleId="754">
    <w:name w:val="Title"/>
    <w:basedOn w:val="710"/>
    <w:next w:val="710"/>
    <w:link w:val="790"/>
    <w:uiPriority w:val="0"/>
    <w:qFormat/>
    <w:pPr>
      <w:jc w:val="center"/>
      <w:spacing w:before="240" w:after="60" w:line="420" w:lineRule="atLeast"/>
      <w:outlineLvl w:val="0"/>
    </w:pPr>
    <w:rPr>
      <w:rFonts w:ascii="Arial" w:hAnsi="Arial"/>
      <w:b/>
      <w:sz w:val="32"/>
      <w:szCs w:val="20"/>
    </w:rPr>
  </w:style>
  <w:style w:type="paragraph" w:styleId="755">
    <w:name w:val="annotation subject"/>
    <w:basedOn w:val="727"/>
    <w:next w:val="727"/>
    <w:link w:val="791"/>
    <w:uiPriority w:val="0"/>
    <w:qFormat/>
    <w:rPr>
      <w:b/>
      <w:bCs/>
    </w:rPr>
  </w:style>
  <w:style w:type="paragraph" w:styleId="756">
    <w:name w:val="Body Text First Indent 2"/>
    <w:basedOn w:val="730"/>
    <w:uiPriority w:val="99"/>
    <w:qFormat/>
    <w:pPr>
      <w:ind w:firstLine="420"/>
    </w:pPr>
  </w:style>
  <w:style w:type="table" w:styleId="757">
    <w:name w:val="Table Grid"/>
    <w:basedOn w:val="7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basedOn w:val="720"/>
    <w:uiPriority w:val="0"/>
    <w:qFormat/>
    <w:rPr>
      <w:rFonts w:cs="Times New Roman"/>
      <w:b/>
    </w:rPr>
  </w:style>
  <w:style w:type="character" w:styleId="759">
    <w:name w:val="page number"/>
    <w:basedOn w:val="720"/>
    <w:uiPriority w:val="0"/>
    <w:qFormat/>
    <w:rPr>
      <w:rFonts w:eastAsia="宋体"/>
      <w:b/>
      <w:spacing w:val="0"/>
      <w:sz w:val="24"/>
      <w:szCs w:val="24"/>
      <w:vertAlign w:val="baseline"/>
      <w:lang w:val="en-US" w:eastAsia="zh-CN" w:bidi="ar-SA"/>
    </w:rPr>
  </w:style>
  <w:style w:type="character" w:styleId="760">
    <w:name w:val="FollowedHyperlink"/>
    <w:uiPriority w:val="0"/>
    <w:qFormat/>
    <w:rPr>
      <w:color w:val="800080"/>
      <w:u w:val="single"/>
    </w:rPr>
  </w:style>
  <w:style w:type="character" w:styleId="761">
    <w:name w:val="Emphasis"/>
    <w:basedOn w:val="720"/>
    <w:uiPriority w:val="0"/>
    <w:qFormat/>
    <w:rPr>
      <w:color w:val="cc0000"/>
    </w:rPr>
  </w:style>
  <w:style w:type="character" w:styleId="762">
    <w:name w:val="Hyperlink"/>
    <w:basedOn w:val="720"/>
    <w:uiPriority w:val="99"/>
    <w:qFormat/>
    <w:rPr>
      <w:color w:val="0000ff"/>
      <w:u w:val="single"/>
    </w:rPr>
  </w:style>
  <w:style w:type="character" w:styleId="763">
    <w:name w:val="annotation reference"/>
    <w:uiPriority w:val="99"/>
    <w:qFormat/>
    <w:rPr>
      <w:sz w:val="21"/>
      <w:szCs w:val="21"/>
    </w:rPr>
  </w:style>
  <w:style w:type="character" w:styleId="764">
    <w:name w:val="HTML Cite"/>
    <w:uiPriority w:val="0"/>
    <w:qFormat/>
    <w:rPr>
      <w:color w:val="008000"/>
    </w:rPr>
  </w:style>
  <w:style w:type="paragraph" w:styleId="765" w:customStyle="1">
    <w:name w:val="列出段落1"/>
    <w:basedOn w:val="710"/>
    <w:uiPriority w:val="34"/>
    <w:qFormat/>
    <w:pPr>
      <w:contextualSpacing/>
      <w:ind w:left="720"/>
      <w:jc w:val="left"/>
      <w:widowControl/>
    </w:pPr>
    <w:rPr>
      <w:rFonts w:ascii="Arial" w:hAnsi="Arial" w:eastAsia="黑体"/>
      <w:sz w:val="24"/>
      <w:lang w:eastAsia="en-US"/>
    </w:rPr>
  </w:style>
  <w:style w:type="paragraph" w:styleId="766" w:customStyle="1">
    <w:name w:val="标题 312"/>
    <w:basedOn w:val="710"/>
    <w:next w:val="710"/>
    <w:uiPriority w:val="9"/>
    <w:qFormat/>
    <w:pPr>
      <w:keepLines/>
      <w:keepNext/>
      <w:spacing w:before="320" w:after="200"/>
      <w:outlineLvl w:val="2"/>
    </w:pPr>
    <w:rPr>
      <w:rFonts w:ascii="Arial" w:hAnsi="Arial" w:eastAsia="Arial" w:cs="Arial"/>
      <w:sz w:val="30"/>
      <w:szCs w:val="30"/>
    </w:rPr>
  </w:style>
  <w:style w:type="paragraph" w:styleId="767">
    <w:name w:val="List Paragraph"/>
    <w:basedOn w:val="710"/>
    <w:uiPriority w:val="34"/>
    <w:qFormat/>
    <w:pPr>
      <w:ind w:firstLine="420"/>
    </w:pPr>
  </w:style>
  <w:style w:type="character" w:styleId="768" w:customStyle="1">
    <w:name w:val="标题 1 字符"/>
    <w:link w:val="711"/>
    <w:uiPriority w:val="0"/>
    <w:qFormat/>
    <w:rPr>
      <w:rFonts w:ascii="Times New Roman" w:hAnsi="Times New Roman" w:eastAsia="宋体" w:cs="Times New Roman"/>
      <w:b/>
      <w:bCs/>
      <w:sz w:val="32"/>
      <w:szCs w:val="44"/>
    </w:rPr>
  </w:style>
  <w:style w:type="character" w:styleId="769" w:customStyle="1">
    <w:name w:val="标题 2 字符"/>
    <w:link w:val="712"/>
    <w:uiPriority w:val="0"/>
    <w:qFormat/>
    <w:rPr>
      <w:rFonts w:ascii="Cambria" w:hAnsi="Cambria"/>
      <w:b/>
      <w:bCs/>
      <w:sz w:val="32"/>
      <w:szCs w:val="32"/>
    </w:rPr>
  </w:style>
  <w:style w:type="character" w:styleId="770" w:customStyle="1">
    <w:name w:val="标题 3 字符"/>
    <w:link w:val="713"/>
    <w:uiPriority w:val="0"/>
    <w:qFormat/>
    <w:rPr>
      <w:b/>
      <w:bCs/>
      <w:sz w:val="32"/>
      <w:szCs w:val="32"/>
    </w:rPr>
  </w:style>
  <w:style w:type="character" w:styleId="771" w:customStyle="1">
    <w:name w:val="标题 4 字符"/>
    <w:link w:val="714"/>
    <w:uiPriority w:val="0"/>
    <w:qFormat/>
    <w:rPr>
      <w:rFonts w:ascii="Cambria" w:hAnsi="Cambria" w:eastAsia="宋体" w:cs="Times New Roman"/>
      <w:b/>
      <w:bCs/>
      <w:sz w:val="28"/>
      <w:szCs w:val="28"/>
    </w:rPr>
  </w:style>
  <w:style w:type="character" w:styleId="772" w:customStyle="1">
    <w:name w:val="标题 5 字符"/>
    <w:link w:val="715"/>
    <w:uiPriority w:val="0"/>
    <w:qFormat/>
    <w:rPr>
      <w:b/>
      <w:bCs/>
      <w:sz w:val="28"/>
      <w:szCs w:val="28"/>
    </w:rPr>
  </w:style>
  <w:style w:type="character" w:styleId="773" w:customStyle="1">
    <w:name w:val="标题 6 字符"/>
    <w:link w:val="716"/>
    <w:uiPriority w:val="0"/>
    <w:qFormat/>
    <w:rPr>
      <w:rFonts w:ascii="Cambria" w:hAnsi="Cambria" w:eastAsia="宋体" w:cs="Times New Roman"/>
      <w:b/>
      <w:bCs/>
      <w:sz w:val="24"/>
      <w:szCs w:val="24"/>
    </w:rPr>
  </w:style>
  <w:style w:type="character" w:styleId="774" w:customStyle="1">
    <w:name w:val="标题 7 字符"/>
    <w:link w:val="717"/>
    <w:uiPriority w:val="0"/>
    <w:qFormat/>
    <w:rPr>
      <w:b/>
      <w:bCs/>
      <w:sz w:val="24"/>
      <w:szCs w:val="24"/>
    </w:rPr>
  </w:style>
  <w:style w:type="character" w:styleId="775" w:customStyle="1">
    <w:name w:val="标题 8 字符"/>
    <w:link w:val="718"/>
    <w:uiPriority w:val="0"/>
    <w:qFormat/>
    <w:rPr>
      <w:rFonts w:ascii="Cambria" w:hAnsi="Cambria" w:eastAsia="宋体" w:cs="Times New Roman"/>
      <w:sz w:val="24"/>
      <w:szCs w:val="24"/>
    </w:rPr>
  </w:style>
  <w:style w:type="character" w:styleId="776" w:customStyle="1">
    <w:name w:val="标题 9 字符"/>
    <w:link w:val="719"/>
    <w:uiPriority w:val="0"/>
    <w:qFormat/>
    <w:rPr>
      <w:rFonts w:ascii="Cambria" w:hAnsi="Cambria" w:eastAsia="宋体" w:cs="Times New Roman"/>
      <w:sz w:val="21"/>
      <w:szCs w:val="21"/>
    </w:rPr>
  </w:style>
  <w:style w:type="character" w:styleId="777" w:customStyle="1">
    <w:name w:val="文档结构图 字符"/>
    <w:link w:val="726"/>
    <w:uiPriority w:val="0"/>
    <w:qFormat/>
    <w:rPr>
      <w:rFonts w:ascii="宋体"/>
      <w:sz w:val="18"/>
      <w:szCs w:val="18"/>
    </w:rPr>
  </w:style>
  <w:style w:type="character" w:styleId="778" w:customStyle="1">
    <w:name w:val="批注文字 字符"/>
    <w:link w:val="727"/>
    <w:uiPriority w:val="99"/>
    <w:qFormat/>
    <w:rPr>
      <w:sz w:val="21"/>
      <w:szCs w:val="24"/>
    </w:rPr>
  </w:style>
  <w:style w:type="character" w:styleId="779" w:customStyle="1">
    <w:name w:val="正文文本 3 字符"/>
    <w:link w:val="728"/>
    <w:uiPriority w:val="0"/>
    <w:qFormat/>
    <w:rPr>
      <w:rFonts w:ascii="宋体"/>
      <w:sz w:val="24"/>
    </w:rPr>
  </w:style>
  <w:style w:type="character" w:styleId="780" w:customStyle="1">
    <w:name w:val="正文文本 字符"/>
    <w:link w:val="729"/>
    <w:uiPriority w:val="0"/>
    <w:qFormat/>
    <w:rPr>
      <w:rFonts w:eastAsia="幼圆"/>
      <w:b/>
      <w:bCs/>
      <w:sz w:val="44"/>
      <w:szCs w:val="24"/>
    </w:rPr>
  </w:style>
  <w:style w:type="character" w:styleId="781" w:customStyle="1">
    <w:name w:val="正文文本缩进 字符"/>
    <w:link w:val="730"/>
    <w:uiPriority w:val="0"/>
    <w:qFormat/>
    <w:rPr>
      <w:sz w:val="21"/>
      <w:szCs w:val="24"/>
    </w:rPr>
  </w:style>
  <w:style w:type="character" w:styleId="782" w:customStyle="1">
    <w:name w:val="纯文本 字符"/>
    <w:link w:val="735"/>
    <w:uiPriority w:val="0"/>
    <w:qFormat/>
    <w:rPr>
      <w:rFonts w:ascii="Ari"/>
      <w:lang w:val="en-US" w:eastAsia="zh-CN" w:bidi="ar-SA"/>
    </w:rPr>
  </w:style>
  <w:style w:type="character" w:styleId="783" w:customStyle="1">
    <w:name w:val="日期 字符"/>
    <w:link w:val="737"/>
    <w:uiPriority w:val="0"/>
    <w:qFormat/>
    <w:rPr>
      <w:sz w:val="21"/>
      <w:szCs w:val="24"/>
    </w:rPr>
  </w:style>
  <w:style w:type="character" w:styleId="784" w:customStyle="1">
    <w:name w:val="正文文本缩进 2 字符"/>
    <w:link w:val="738"/>
    <w:uiPriority w:val="99"/>
    <w:qFormat/>
    <w:rPr>
      <w:rFonts w:ascii="宋体"/>
    </w:rPr>
  </w:style>
  <w:style w:type="character" w:styleId="785" w:customStyle="1">
    <w:name w:val="批注框文本 字符"/>
    <w:link w:val="739"/>
    <w:uiPriority w:val="0"/>
    <w:qFormat/>
    <w:rPr>
      <w:sz w:val="18"/>
      <w:szCs w:val="18"/>
    </w:rPr>
  </w:style>
  <w:style w:type="character" w:styleId="786" w:customStyle="1">
    <w:name w:val="页脚 字符"/>
    <w:link w:val="740"/>
    <w:uiPriority w:val="99"/>
    <w:qFormat/>
    <w:rPr>
      <w:sz w:val="18"/>
      <w:szCs w:val="18"/>
    </w:rPr>
  </w:style>
  <w:style w:type="character" w:styleId="787" w:customStyle="1">
    <w:name w:val="页眉 字符"/>
    <w:link w:val="742"/>
    <w:uiPriority w:val="0"/>
    <w:qFormat/>
    <w:rPr>
      <w:sz w:val="18"/>
      <w:szCs w:val="18"/>
    </w:rPr>
  </w:style>
  <w:style w:type="character" w:styleId="788" w:customStyle="1">
    <w:name w:val="副标题 字符"/>
    <w:link w:val="747"/>
    <w:uiPriority w:val="0"/>
    <w:qFormat/>
    <w:rPr>
      <w:rFonts w:ascii="Cambria" w:hAnsi="Cambria"/>
      <w:b/>
      <w:bCs/>
      <w:sz w:val="32"/>
      <w:szCs w:val="32"/>
    </w:rPr>
  </w:style>
  <w:style w:type="character" w:styleId="789" w:customStyle="1">
    <w:name w:val="正文文本缩进 3 字符"/>
    <w:link w:val="749"/>
    <w:uiPriority w:val="0"/>
    <w:qFormat/>
    <w:rPr>
      <w:sz w:val="16"/>
    </w:rPr>
  </w:style>
  <w:style w:type="character" w:styleId="790" w:customStyle="1">
    <w:name w:val="标题 字符"/>
    <w:link w:val="754"/>
    <w:uiPriority w:val="0"/>
    <w:qFormat/>
    <w:rPr>
      <w:rFonts w:ascii="Arial" w:hAnsi="Arial"/>
      <w:b/>
      <w:sz w:val="32"/>
    </w:rPr>
  </w:style>
  <w:style w:type="character" w:styleId="791" w:customStyle="1">
    <w:name w:val="批注主题 字符"/>
    <w:link w:val="755"/>
    <w:uiPriority w:val="0"/>
    <w:qFormat/>
    <w:rPr>
      <w:b/>
      <w:bCs/>
      <w:sz w:val="21"/>
      <w:szCs w:val="24"/>
    </w:rPr>
  </w:style>
  <w:style w:type="paragraph" w:styleId="792" w:customStyle="1">
    <w:name w:val="一级条标题"/>
    <w:basedOn w:val="793"/>
    <w:next w:val="79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3" w:customStyle="1">
    <w:name w:val="章标题"/>
    <w:basedOn w:val="710"/>
    <w:next w:val="710"/>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94" w:customStyle="1">
    <w:name w:val="段"/>
    <w:basedOn w:val="710"/>
    <w:next w:val="710"/>
    <w:uiPriority w:val="0"/>
    <w:qFormat/>
    <w:pPr>
      <w:ind w:firstLine="200"/>
      <w:widowControl/>
    </w:pPr>
    <w:rPr>
      <w:rFonts w:hint="eastAsia" w:ascii="宋体"/>
      <w:szCs w:val="20"/>
    </w:rPr>
  </w:style>
  <w:style w:type="paragraph" w:styleId="795" w:customStyle="1">
    <w:name w:val="列表段落1"/>
    <w:basedOn w:val="710"/>
    <w:next w:val="727"/>
    <w:uiPriority w:val="99"/>
    <w:qFormat/>
    <w:pPr>
      <w:ind w:firstLine="420"/>
    </w:pPr>
  </w:style>
  <w:style w:type="paragraph" w:styleId="79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97" w:customStyle="1">
    <w:name w:val="正文首行缩进 21"/>
    <w:basedOn w:val="798"/>
    <w:next w:val="710"/>
    <w:uiPriority w:val="0"/>
    <w:qFormat/>
    <w:pPr>
      <w:ind w:firstLine="420"/>
      <w:spacing w:before="100" w:beforeAutospacing="1"/>
    </w:pPr>
    <w:rPr>
      <w:rFonts w:ascii="宋体" w:hAnsi="宋体"/>
      <w:szCs w:val="21"/>
    </w:rPr>
  </w:style>
  <w:style w:type="paragraph" w:styleId="798" w:customStyle="1">
    <w:name w:val="正文文本缩进1"/>
    <w:basedOn w:val="710"/>
    <w:uiPriority w:val="0"/>
    <w:qFormat/>
    <w:pPr>
      <w:ind w:firstLine="880"/>
      <w:spacing w:line="500" w:lineRule="exact"/>
    </w:pPr>
  </w:style>
  <w:style w:type="character" w:styleId="799" w:customStyle="1">
    <w:name w:val="明显强调1"/>
    <w:uiPriority w:val="0"/>
    <w:qFormat/>
    <w:rPr>
      <w:b/>
      <w:bCs/>
      <w:i/>
      <w:iCs/>
      <w:color w:val="4f81bd"/>
    </w:rPr>
  </w:style>
  <w:style w:type="character" w:styleId="800" w:customStyle="1">
    <w:name w:val="批注文字 Char2"/>
    <w:uiPriority w:val="0"/>
    <w:qFormat/>
    <w:rPr>
      <w:sz w:val="21"/>
    </w:rPr>
  </w:style>
  <w:style w:type="character" w:styleId="801" w:customStyle="1">
    <w:name w:val="标题 3 Char_0"/>
    <w:link w:val="802"/>
    <w:uiPriority w:val="0"/>
    <w:qFormat/>
    <w:rPr>
      <w:b/>
      <w:bCs/>
      <w:sz w:val="32"/>
      <w:szCs w:val="32"/>
    </w:rPr>
  </w:style>
  <w:style w:type="paragraph" w:styleId="802" w:customStyle="1">
    <w:name w:val="标题 3_0"/>
    <w:basedOn w:val="803"/>
    <w:next w:val="803"/>
    <w:link w:val="801"/>
    <w:uiPriority w:val="0"/>
    <w:qFormat/>
    <w:pPr>
      <w:keepLines/>
      <w:keepNext/>
      <w:spacing w:before="260" w:after="260" w:line="416" w:lineRule="auto"/>
      <w:outlineLvl w:val="2"/>
    </w:pPr>
    <w:rPr>
      <w:b/>
      <w:bCs/>
      <w:sz w:val="32"/>
      <w:szCs w:val="32"/>
    </w:rPr>
  </w:style>
  <w:style w:type="paragraph" w:styleId="80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804" w:customStyle="1">
    <w:name w:val="正文文本 Char2"/>
    <w:uiPriority w:val="99"/>
    <w:semiHidden/>
    <w:qFormat/>
    <w:rPr>
      <w:rFonts w:ascii="Calibri" w:hAnsi="Calibri" w:eastAsia="宋体" w:cs="Times New Roman"/>
    </w:rPr>
  </w:style>
  <w:style w:type="character" w:styleId="805" w:customStyle="1">
    <w:name w:val="页脚 Char1"/>
    <w:uiPriority w:val="99"/>
    <w:semiHidden/>
    <w:qFormat/>
    <w:rPr>
      <w:rFonts w:ascii="Calibri" w:hAnsi="Calibri" w:eastAsia="宋体" w:cs="Times New Roman"/>
      <w:sz w:val="18"/>
      <w:szCs w:val="18"/>
    </w:rPr>
  </w:style>
  <w:style w:type="character" w:styleId="806" w:customStyle="1">
    <w:name w:val="明显引用 Char2"/>
    <w:uiPriority w:val="99"/>
    <w:qFormat/>
    <w:rPr>
      <w:b/>
      <w:bCs/>
      <w:i/>
      <w:iCs/>
      <w:color w:val="4f81bd"/>
      <w:sz w:val="21"/>
      <w:szCs w:val="24"/>
    </w:rPr>
  </w:style>
  <w:style w:type="character" w:styleId="807" w:customStyle="1">
    <w:name w:val="引用 Char"/>
    <w:link w:val="808"/>
    <w:uiPriority w:val="0"/>
    <w:qFormat/>
    <w:rPr>
      <w:i/>
      <w:iCs/>
      <w:color w:val="000000"/>
    </w:rPr>
  </w:style>
  <w:style w:type="paragraph" w:styleId="808" w:customStyle="1">
    <w:name w:val="引用1"/>
    <w:basedOn w:val="710"/>
    <w:next w:val="710"/>
    <w:link w:val="807"/>
    <w:uiPriority w:val="0"/>
    <w:qFormat/>
    <w:rPr>
      <w:i/>
      <w:iCs/>
      <w:color w:val="000000"/>
      <w:sz w:val="20"/>
      <w:szCs w:val="20"/>
    </w:rPr>
  </w:style>
  <w:style w:type="character" w:styleId="809" w:customStyle="1">
    <w:name w:val="标题 1 Char_0"/>
    <w:link w:val="810"/>
    <w:uiPriority w:val="0"/>
    <w:qFormat/>
    <w:rPr>
      <w:b/>
      <w:bCs/>
      <w:sz w:val="44"/>
      <w:szCs w:val="44"/>
    </w:rPr>
  </w:style>
  <w:style w:type="paragraph" w:styleId="810" w:customStyle="1">
    <w:name w:val="标题 1_0"/>
    <w:basedOn w:val="803"/>
    <w:next w:val="803"/>
    <w:link w:val="809"/>
    <w:uiPriority w:val="0"/>
    <w:qFormat/>
    <w:pPr>
      <w:keepLines/>
      <w:keepNext/>
      <w:spacing w:before="340" w:after="330" w:line="578" w:lineRule="auto"/>
      <w:outlineLvl w:val="0"/>
    </w:pPr>
    <w:rPr>
      <w:b/>
      <w:bCs/>
      <w:sz w:val="44"/>
      <w:szCs w:val="44"/>
    </w:rPr>
  </w:style>
  <w:style w:type="character" w:styleId="811" w:customStyle="1">
    <w:name w:val="正文文本缩进 3 Char1"/>
    <w:uiPriority w:val="99"/>
    <w:semiHidden/>
    <w:qFormat/>
    <w:rPr>
      <w:sz w:val="16"/>
      <w:szCs w:val="16"/>
    </w:rPr>
  </w:style>
  <w:style w:type="character" w:styleId="812" w:customStyle="1">
    <w:name w:val="引用 Char1"/>
    <w:uiPriority w:val="29"/>
    <w:qFormat/>
    <w:rPr>
      <w:i/>
      <w:iCs/>
      <w:color w:val="000000"/>
      <w:sz w:val="21"/>
    </w:rPr>
  </w:style>
  <w:style w:type="character" w:styleId="813" w:customStyle="1">
    <w:name w:val="font161"/>
    <w:basedOn w:val="720"/>
    <w:uiPriority w:val="0"/>
    <w:qFormat/>
    <w:rPr>
      <w:b/>
      <w:sz w:val="32"/>
    </w:rPr>
  </w:style>
  <w:style w:type="character" w:styleId="814" w:customStyle="1">
    <w:name w:val="标题 4 Char_0"/>
    <w:link w:val="815"/>
    <w:uiPriority w:val="0"/>
    <w:qFormat/>
    <w:rPr>
      <w:rFonts w:ascii="Arial" w:hAnsi="Arial" w:eastAsia="黑体"/>
      <w:b/>
      <w:bCs/>
      <w:sz w:val="28"/>
      <w:szCs w:val="28"/>
    </w:rPr>
  </w:style>
  <w:style w:type="paragraph" w:styleId="815" w:customStyle="1">
    <w:name w:val="标题 4_0"/>
    <w:basedOn w:val="803"/>
    <w:next w:val="803"/>
    <w:link w:val="814"/>
    <w:uiPriority w:val="0"/>
    <w:qFormat/>
    <w:pPr>
      <w:keepLines/>
      <w:keepNext/>
      <w:spacing w:before="280" w:after="290" w:line="376" w:lineRule="auto"/>
      <w:outlineLvl w:val="3"/>
    </w:pPr>
    <w:rPr>
      <w:rFonts w:ascii="Arial" w:hAnsi="Arial" w:eastAsia="黑体"/>
      <w:b/>
      <w:bCs/>
      <w:sz w:val="28"/>
      <w:szCs w:val="28"/>
    </w:rPr>
  </w:style>
  <w:style w:type="character" w:styleId="816" w:customStyle="1">
    <w:name w:val="引用 Char2"/>
    <w:uiPriority w:val="99"/>
    <w:qFormat/>
    <w:rPr>
      <w:i/>
      <w:iCs/>
      <w:color w:val="000000"/>
      <w:sz w:val="21"/>
      <w:szCs w:val="24"/>
    </w:rPr>
  </w:style>
  <w:style w:type="character" w:styleId="817" w:customStyle="1">
    <w:name w:val="rvts11"/>
    <w:uiPriority w:val="0"/>
    <w:qFormat/>
    <w:rPr>
      <w:rFonts w:hint="default" w:ascii="KNLe" w:hAnsi="KNLe"/>
      <w:sz w:val="24"/>
      <w:szCs w:val="24"/>
      <w:u w:val="single"/>
    </w:rPr>
  </w:style>
  <w:style w:type="character" w:styleId="818" w:customStyle="1">
    <w:name w:val="标题5 Char Char"/>
    <w:link w:val="819"/>
    <w:uiPriority w:val="0"/>
    <w:qFormat/>
    <w:rPr>
      <w:rFonts w:ascii="Arial" w:hAnsi="Arial"/>
      <w:b/>
      <w:bCs/>
      <w:sz w:val="24"/>
      <w:szCs w:val="32"/>
    </w:rPr>
  </w:style>
  <w:style w:type="paragraph" w:styleId="819" w:customStyle="1">
    <w:name w:val="标题5"/>
    <w:basedOn w:val="713"/>
    <w:link w:val="818"/>
    <w:uiPriority w:val="0"/>
    <w:qFormat/>
    <w:pPr>
      <w:numPr>
        <w:ilvl w:val="0"/>
        <w:numId w:val="0"/>
      </w:numPr>
      <w:spacing w:line="413" w:lineRule="auto"/>
    </w:pPr>
    <w:rPr>
      <w:rFonts w:ascii="Arial" w:hAnsi="Arial"/>
      <w:sz w:val="24"/>
    </w:rPr>
  </w:style>
  <w:style w:type="character" w:styleId="820" w:customStyle="1">
    <w:name w:val="副标题 Char2"/>
    <w:uiPriority w:val="11"/>
    <w:qFormat/>
    <w:rPr>
      <w:rFonts w:ascii="Cambria" w:hAnsi="Cambria" w:cs="Times New Roman"/>
      <w:b/>
      <w:bCs/>
      <w:sz w:val="32"/>
      <w:szCs w:val="32"/>
    </w:rPr>
  </w:style>
  <w:style w:type="character" w:styleId="821" w:customStyle="1">
    <w:name w:val="批注主题 Char1"/>
    <w:uiPriority w:val="0"/>
    <w:qFormat/>
    <w:rPr>
      <w:b/>
      <w:bCs/>
      <w:sz w:val="21"/>
      <w:szCs w:val="22"/>
    </w:rPr>
  </w:style>
  <w:style w:type="character" w:styleId="822" w:customStyle="1">
    <w:name w:val="font31"/>
    <w:basedOn w:val="720"/>
    <w:uiPriority w:val="0"/>
    <w:qFormat/>
    <w:rPr>
      <w:rFonts w:hint="eastAsia" w:ascii="宋体" w:hAnsi="宋体" w:eastAsia="宋体" w:cs="宋体"/>
      <w:color w:val="000000"/>
      <w:sz w:val="20"/>
      <w:szCs w:val="20"/>
      <w:u w:val="none"/>
    </w:rPr>
  </w:style>
  <w:style w:type="character" w:styleId="823" w:customStyle="1">
    <w:name w:val="明显引用 Char"/>
    <w:link w:val="824"/>
    <w:uiPriority w:val="0"/>
    <w:qFormat/>
    <w:rPr>
      <w:b/>
      <w:bCs/>
      <w:i/>
      <w:iCs/>
      <w:color w:val="4f81bd"/>
    </w:rPr>
  </w:style>
  <w:style w:type="paragraph" w:styleId="824" w:customStyle="1">
    <w:name w:val="明显引用1"/>
    <w:basedOn w:val="710"/>
    <w:next w:val="710"/>
    <w:link w:val="823"/>
    <w:uiPriority w:val="0"/>
    <w:qFormat/>
    <w:pPr>
      <w:ind w:left="936" w:right="936"/>
      <w:spacing w:before="200" w:after="280"/>
      <w:pBdr>
        <w:bottom w:val="single" w:color="4F81BD" w:sz="4" w:space="4"/>
      </w:pBdr>
    </w:pPr>
    <w:rPr>
      <w:b/>
      <w:bCs/>
      <w:i/>
      <w:iCs/>
      <w:color w:val="4f81bd"/>
      <w:sz w:val="20"/>
      <w:szCs w:val="20"/>
    </w:rPr>
  </w:style>
  <w:style w:type="character" w:styleId="825" w:customStyle="1">
    <w:name w:val="日期 Char1"/>
    <w:uiPriority w:val="0"/>
    <w:qFormat/>
    <w:rPr>
      <w:rFonts w:ascii="Calibri" w:hAnsi="Calibri" w:eastAsia="宋体" w:cs="Times New Roman"/>
    </w:rPr>
  </w:style>
  <w:style w:type="character" w:styleId="826" w:customStyle="1">
    <w:name w:val="批注框文本 Char1"/>
    <w:uiPriority w:val="0"/>
    <w:qFormat/>
    <w:rPr>
      <w:sz w:val="18"/>
      <w:szCs w:val="18"/>
    </w:rPr>
  </w:style>
  <w:style w:type="character" w:styleId="827" w:customStyle="1">
    <w:name w:val="标题 Char1"/>
    <w:uiPriority w:val="10"/>
    <w:qFormat/>
    <w:rPr>
      <w:rFonts w:ascii="Cambria" w:hAnsi="Cambria" w:eastAsia="宋体" w:cs="Times New Roman"/>
      <w:b/>
      <w:bCs/>
      <w:sz w:val="32"/>
      <w:szCs w:val="32"/>
    </w:rPr>
  </w:style>
  <w:style w:type="character" w:styleId="828" w:customStyle="1">
    <w:name w:val="不明显参考1"/>
    <w:uiPriority w:val="0"/>
    <w:qFormat/>
    <w:rPr>
      <w:smallCaps/>
      <w:color w:val="c0504d"/>
      <w:u w:val="single"/>
    </w:rPr>
  </w:style>
  <w:style w:type="character" w:styleId="829" w:customStyle="1">
    <w:name w:val="批注文字 Char1"/>
    <w:uiPriority w:val="0"/>
    <w:qFormat/>
    <w:rPr>
      <w:rFonts w:ascii="Calibri" w:hAnsi="Calibri" w:eastAsia="宋体" w:cs="Times New Roman"/>
    </w:rPr>
  </w:style>
  <w:style w:type="character" w:styleId="830" w:customStyle="1">
    <w:name w:val="标题 Char2"/>
    <w:uiPriority w:val="10"/>
    <w:qFormat/>
    <w:rPr>
      <w:rFonts w:ascii="Cambria" w:hAnsi="Cambria" w:cs="Times New Roman"/>
      <w:b/>
      <w:bCs/>
      <w:sz w:val="32"/>
      <w:szCs w:val="32"/>
    </w:rPr>
  </w:style>
  <w:style w:type="character" w:styleId="831" w:customStyle="1">
    <w:name w:val="正文文本 3 Char1"/>
    <w:uiPriority w:val="99"/>
    <w:semiHidden/>
    <w:qFormat/>
    <w:rPr>
      <w:sz w:val="16"/>
      <w:szCs w:val="16"/>
    </w:rPr>
  </w:style>
  <w:style w:type="character" w:styleId="832" w:customStyle="1">
    <w:name w:val="批注主题 Char2"/>
    <w:uiPriority w:val="0"/>
    <w:qFormat/>
    <w:rPr>
      <w:b/>
      <w:bCs/>
      <w:sz w:val="21"/>
    </w:rPr>
  </w:style>
  <w:style w:type="character" w:styleId="833" w:customStyle="1">
    <w:name w:val="正文文本 Char_0"/>
    <w:link w:val="834"/>
    <w:uiPriority w:val="0"/>
    <w:qFormat/>
    <w:rPr>
      <w:szCs w:val="24"/>
    </w:rPr>
  </w:style>
  <w:style w:type="paragraph" w:styleId="834" w:customStyle="1">
    <w:name w:val="正文文本_0"/>
    <w:basedOn w:val="803"/>
    <w:link w:val="833"/>
    <w:uiPriority w:val="0"/>
    <w:qFormat/>
    <w:pPr>
      <w:spacing w:after="120"/>
    </w:pPr>
    <w:rPr>
      <w:sz w:val="20"/>
    </w:rPr>
  </w:style>
  <w:style w:type="character" w:styleId="835" w:customStyle="1">
    <w:name w:val="bookmark"/>
    <w:basedOn w:val="720"/>
    <w:uiPriority w:val="0"/>
    <w:qFormat/>
  </w:style>
  <w:style w:type="character" w:styleId="836" w:customStyle="1">
    <w:name w:val="标题 5 Char_0"/>
    <w:link w:val="837"/>
    <w:uiPriority w:val="0"/>
    <w:qFormat/>
    <w:rPr>
      <w:rFonts w:ascii="Calibri" w:hAnsi="Calibri"/>
      <w:b/>
      <w:bCs/>
      <w:sz w:val="28"/>
      <w:szCs w:val="28"/>
    </w:rPr>
  </w:style>
  <w:style w:type="paragraph" w:styleId="837" w:customStyle="1">
    <w:name w:val="标题 5_0"/>
    <w:basedOn w:val="803"/>
    <w:next w:val="803"/>
    <w:link w:val="836"/>
    <w:uiPriority w:val="0"/>
    <w:qFormat/>
    <w:pPr>
      <w:keepLines/>
      <w:keepNext/>
      <w:spacing w:before="280" w:after="290" w:line="372" w:lineRule="auto"/>
      <w:outlineLvl w:val="4"/>
    </w:pPr>
    <w:rPr>
      <w:rFonts w:ascii="Calibri" w:hAnsi="Calibri"/>
      <w:b/>
      <w:bCs/>
      <w:sz w:val="28"/>
      <w:szCs w:val="28"/>
    </w:rPr>
  </w:style>
  <w:style w:type="character" w:styleId="838" w:customStyle="1">
    <w:name w:val="font11"/>
    <w:basedOn w:val="720"/>
    <w:uiPriority w:val="0"/>
    <w:qFormat/>
    <w:rPr>
      <w:rFonts w:hint="eastAsia" w:ascii="宋体" w:hAnsi="宋体" w:eastAsia="宋体" w:cs="宋体"/>
      <w:color w:val="000000"/>
      <w:sz w:val="20"/>
      <w:szCs w:val="20"/>
      <w:u w:val="none"/>
    </w:rPr>
  </w:style>
  <w:style w:type="character" w:styleId="839" w:customStyle="1">
    <w:name w:val="明显参考1"/>
    <w:uiPriority w:val="0"/>
    <w:qFormat/>
    <w:rPr>
      <w:b/>
      <w:bCs/>
      <w:smallCaps/>
      <w:color w:val="c0504d"/>
      <w:spacing w:val="5"/>
      <w:u w:val="single"/>
    </w:rPr>
  </w:style>
  <w:style w:type="character" w:styleId="840" w:customStyle="1">
    <w:name w:val="超链接_0"/>
    <w:uiPriority w:val="99"/>
    <w:qFormat/>
    <w:rPr>
      <w:rFonts w:ascii="Calibri" w:hAnsi="Calibri"/>
      <w:color w:val="0000ff"/>
      <w:u w:val="single"/>
    </w:rPr>
  </w:style>
  <w:style w:type="character" w:styleId="841" w:customStyle="1">
    <w:name w:val="文档结构图 Char2"/>
    <w:uiPriority w:val="99"/>
    <w:semiHidden/>
    <w:qFormat/>
    <w:rPr>
      <w:rFonts w:ascii="宋体" w:hAnsi="Calibri" w:eastAsia="宋体" w:cs="Times New Roman"/>
      <w:sz w:val="18"/>
      <w:szCs w:val="18"/>
    </w:rPr>
  </w:style>
  <w:style w:type="character" w:styleId="842" w:customStyle="1">
    <w:name w:val="textcontents"/>
    <w:uiPriority w:val="0"/>
    <w:qFormat/>
    <w:rPr>
      <w:rFonts w:cs="Times New Roman"/>
    </w:rPr>
  </w:style>
  <w:style w:type="character" w:styleId="843" w:customStyle="1">
    <w:name w:val="标题 1 Char"/>
    <w:uiPriority w:val="0"/>
    <w:qFormat/>
    <w:rPr>
      <w:b/>
      <w:bCs/>
      <w:sz w:val="32"/>
      <w:szCs w:val="44"/>
    </w:rPr>
  </w:style>
  <w:style w:type="character" w:styleId="844" w:customStyle="1">
    <w:name w:val="副标题 Char1"/>
    <w:uiPriority w:val="11"/>
    <w:qFormat/>
    <w:rPr>
      <w:rFonts w:ascii="Cambria" w:hAnsi="Cambria" w:cs="Times New Roman"/>
      <w:b/>
      <w:bCs/>
      <w:sz w:val="32"/>
      <w:szCs w:val="32"/>
    </w:rPr>
  </w:style>
  <w:style w:type="character" w:styleId="845" w:customStyle="1">
    <w:name w:val="书籍标题1"/>
    <w:uiPriority w:val="0"/>
    <w:qFormat/>
    <w:rPr>
      <w:b/>
      <w:bCs/>
      <w:smallCaps/>
      <w:spacing w:val="5"/>
    </w:rPr>
  </w:style>
  <w:style w:type="character" w:styleId="846" w:customStyle="1">
    <w:name w:val="标题4 Char Char"/>
    <w:link w:val="847"/>
    <w:uiPriority w:val="0"/>
    <w:qFormat/>
    <w:rPr>
      <w:rFonts w:ascii="Arial" w:hAnsi="Arial"/>
      <w:b/>
      <w:bCs/>
      <w:sz w:val="24"/>
      <w:szCs w:val="32"/>
    </w:rPr>
  </w:style>
  <w:style w:type="paragraph" w:styleId="847" w:customStyle="1">
    <w:name w:val="标题4"/>
    <w:basedOn w:val="712"/>
    <w:next w:val="732"/>
    <w:link w:val="846"/>
    <w:uiPriority w:val="0"/>
    <w:qFormat/>
    <w:pPr>
      <w:numPr>
        <w:ilvl w:val="0"/>
        <w:numId w:val="0"/>
      </w:numPr>
      <w:spacing w:line="413" w:lineRule="auto"/>
    </w:pPr>
    <w:rPr>
      <w:rFonts w:ascii="Arial" w:hAnsi="Arial"/>
      <w:sz w:val="24"/>
    </w:rPr>
  </w:style>
  <w:style w:type="character" w:styleId="848" w:customStyle="1">
    <w:name w:val="正文文本 Char1"/>
    <w:uiPriority w:val="0"/>
    <w:qFormat/>
    <w:rPr>
      <w:rFonts w:ascii="Calibri" w:hAnsi="Calibri" w:eastAsia="宋体" w:cs="Times New Roman"/>
    </w:rPr>
  </w:style>
  <w:style w:type="character" w:styleId="849" w:customStyle="1">
    <w:name w:val="明显引用 Char1"/>
    <w:uiPriority w:val="30"/>
    <w:qFormat/>
    <w:rPr>
      <w:b/>
      <w:bCs/>
      <w:i/>
      <w:iCs/>
      <w:color w:val="4f81bd"/>
      <w:sz w:val="21"/>
    </w:rPr>
  </w:style>
  <w:style w:type="character" w:styleId="850" w:customStyle="1">
    <w:name w:val="页眉 Char1"/>
    <w:uiPriority w:val="99"/>
    <w:semiHidden/>
    <w:qFormat/>
    <w:rPr>
      <w:rFonts w:ascii="Calibri" w:hAnsi="Calibri" w:eastAsia="宋体" w:cs="Times New Roman"/>
      <w:sz w:val="18"/>
      <w:szCs w:val="18"/>
    </w:rPr>
  </w:style>
  <w:style w:type="character" w:styleId="851" w:customStyle="1">
    <w:name w:val="不明显强调1"/>
    <w:uiPriority w:val="0"/>
    <w:qFormat/>
    <w:rPr>
      <w:i/>
      <w:iCs/>
      <w:color w:val="808080"/>
    </w:rPr>
  </w:style>
  <w:style w:type="character" w:styleId="852" w:customStyle="1">
    <w:name w:val="font21"/>
    <w:basedOn w:val="720"/>
    <w:uiPriority w:val="0"/>
    <w:qFormat/>
    <w:rPr>
      <w:rFonts w:hint="eastAsia" w:ascii="宋体" w:hAnsi="宋体" w:eastAsia="宋体" w:cs="宋体"/>
      <w:color w:val="000000"/>
      <w:sz w:val="20"/>
      <w:szCs w:val="20"/>
      <w:u w:val="none"/>
    </w:rPr>
  </w:style>
  <w:style w:type="character" w:styleId="853" w:customStyle="1">
    <w:name w:val="文档结构图 Char1"/>
    <w:uiPriority w:val="0"/>
    <w:qFormat/>
    <w:rPr>
      <w:rFonts w:ascii="宋体" w:hAnsi="Calibri" w:eastAsia="宋体" w:cs="Times New Roman"/>
      <w:sz w:val="18"/>
      <w:szCs w:val="18"/>
    </w:rPr>
  </w:style>
  <w:style w:type="character" w:styleId="854" w:customStyle="1">
    <w:name w:val="标题 2 Char_0"/>
    <w:link w:val="855"/>
    <w:uiPriority w:val="0"/>
    <w:qFormat/>
    <w:rPr>
      <w:rFonts w:ascii="Cambria" w:hAnsi="Cambria"/>
      <w:b/>
      <w:bCs/>
      <w:sz w:val="32"/>
      <w:szCs w:val="32"/>
    </w:rPr>
  </w:style>
  <w:style w:type="paragraph" w:styleId="855" w:customStyle="1">
    <w:name w:val="标题 2_0"/>
    <w:basedOn w:val="803"/>
    <w:next w:val="803"/>
    <w:link w:val="854"/>
    <w:uiPriority w:val="0"/>
    <w:unhideWhenUsed/>
    <w:qFormat/>
    <w:pPr>
      <w:keepLines/>
      <w:keepNext/>
      <w:spacing w:before="260" w:after="260" w:line="416" w:lineRule="auto"/>
      <w:outlineLvl w:val="1"/>
    </w:pPr>
    <w:rPr>
      <w:rFonts w:ascii="Cambria" w:hAnsi="Cambria"/>
      <w:b/>
      <w:bCs/>
      <w:sz w:val="32"/>
      <w:szCs w:val="32"/>
    </w:rPr>
  </w:style>
  <w:style w:type="character" w:styleId="856" w:customStyle="1">
    <w:name w:val="日期 Char2"/>
    <w:uiPriority w:val="99"/>
    <w:semiHidden/>
    <w:qFormat/>
    <w:rPr>
      <w:rFonts w:ascii="Calibri" w:hAnsi="Calibri" w:eastAsia="宋体" w:cs="Times New Roman"/>
    </w:rPr>
  </w:style>
  <w:style w:type="character" w:styleId="857" w:customStyle="1">
    <w:name w:val="批注框文本 Char2"/>
    <w:uiPriority w:val="99"/>
    <w:semiHidden/>
    <w:qFormat/>
    <w:rPr>
      <w:rFonts w:ascii="Calibri" w:hAnsi="Calibri" w:eastAsia="宋体" w:cs="Times New Roman"/>
      <w:sz w:val="18"/>
      <w:szCs w:val="18"/>
    </w:rPr>
  </w:style>
  <w:style w:type="character" w:styleId="858" w:customStyle="1">
    <w:name w:val="列出段落 Char"/>
    <w:link w:val="859"/>
    <w:uiPriority w:val="99"/>
    <w:qFormat/>
    <w:rPr>
      <w:sz w:val="21"/>
      <w:szCs w:val="24"/>
    </w:rPr>
  </w:style>
  <w:style w:type="paragraph" w:styleId="859" w:customStyle="1">
    <w:name w:val="List Paragraph1"/>
    <w:basedOn w:val="710"/>
    <w:link w:val="858"/>
    <w:uiPriority w:val="99"/>
    <w:qFormat/>
    <w:pPr>
      <w:ind w:firstLine="420"/>
    </w:pPr>
  </w:style>
  <w:style w:type="paragraph" w:styleId="860" w:customStyle="1">
    <w:name w:val="样式 标题 3 + (中文) 黑体 小四 非加粗 段前: 7.8 磅 段后: 0 磅 行距: 固定值 20 磅"/>
    <w:basedOn w:val="713"/>
    <w:next w:val="710"/>
    <w:uiPriority w:val="0"/>
    <w:qFormat/>
    <w:pPr>
      <w:spacing w:before="0" w:after="0" w:line="400" w:lineRule="exact"/>
    </w:pPr>
    <w:rPr>
      <w:rFonts w:eastAsia="黑体" w:cs="宋体"/>
      <w:b w:val="0"/>
      <w:bCs w:val="0"/>
      <w:sz w:val="24"/>
      <w:szCs w:val="20"/>
    </w:rPr>
  </w:style>
  <w:style w:type="paragraph" w:styleId="861" w:customStyle="1">
    <w:name w:val="_Style 34"/>
    <w:next w:val="710"/>
    <w:uiPriority w:val="0"/>
    <w:qFormat/>
    <w:pPr>
      <w:jc w:val="both"/>
      <w:widowControl w:val="off"/>
    </w:pPr>
    <w:rPr>
      <w:rFonts w:ascii="Times New Roman" w:hAnsi="Times New Roman" w:eastAsia="宋体" w:cs="Times New Roman"/>
      <w:sz w:val="21"/>
      <w:lang w:val="en-US" w:eastAsia="zh-CN" w:bidi="ar-SA"/>
    </w:rPr>
  </w:style>
  <w:style w:type="paragraph" w:styleId="86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63" w:customStyle="1">
    <w:name w:val="_Style 36"/>
    <w:next w:val="710"/>
    <w:uiPriority w:val="0"/>
    <w:qFormat/>
    <w:pPr>
      <w:jc w:val="both"/>
      <w:widowControl w:val="off"/>
    </w:pPr>
    <w:rPr>
      <w:rFonts w:ascii="Times New Roman" w:hAnsi="Times New Roman" w:eastAsia="宋体" w:cs="Times New Roman"/>
      <w:sz w:val="21"/>
      <w:lang w:val="en-US" w:eastAsia="zh-CN" w:bidi="ar-SA"/>
    </w:rPr>
  </w:style>
  <w:style w:type="paragraph" w:styleId="864" w:customStyle="1">
    <w:name w:val="空半行"/>
    <w:basedOn w:val="710"/>
    <w:uiPriority w:val="0"/>
    <w:qFormat/>
    <w:pPr>
      <w:spacing w:line="120" w:lineRule="exact"/>
    </w:pPr>
    <w:rPr>
      <w:rFonts w:ascii="Calibri" w:hAnsi="Calibri" w:eastAsia="仿宋_GB2312"/>
      <w:color w:val="ffffff"/>
      <w:sz w:val="30"/>
      <w:szCs w:val="22"/>
    </w:rPr>
  </w:style>
  <w:style w:type="paragraph" w:styleId="865" w:customStyle="1">
    <w:name w:val="1方案格式1"/>
    <w:basedOn w:val="711"/>
    <w:uiPriority w:val="0"/>
    <w:qFormat/>
    <w:pPr>
      <w:numPr>
        <w:numId w:val="2"/>
      </w:numPr>
      <w:ind w:left="0" w:firstLine="0"/>
      <w:spacing w:line="360" w:lineRule="auto"/>
      <w:tabs>
        <w:tab w:val="left" w:pos="360" w:leader="none"/>
      </w:tabs>
    </w:pPr>
    <w:rPr>
      <w:rFonts w:eastAsia="微软雅黑"/>
      <w:bCs w:val="0"/>
      <w:sz w:val="48"/>
    </w:rPr>
  </w:style>
  <w:style w:type="paragraph" w:styleId="866" w:customStyle="1">
    <w:name w:val="格式３"/>
    <w:basedOn w:val="710"/>
    <w:uiPriority w:val="0"/>
    <w:qFormat/>
    <w:pPr>
      <w:ind w:left="600" w:hanging="600"/>
      <w:spacing w:line="420" w:lineRule="exact"/>
    </w:pPr>
    <w:rPr>
      <w:rFonts w:ascii="宋体" w:hAnsi="宋体"/>
      <w:color w:val="000000"/>
      <w:sz w:val="24"/>
      <w:szCs w:val="20"/>
    </w:rPr>
  </w:style>
  <w:style w:type="paragraph" w:styleId="867" w:customStyle="1">
    <w:name w:val="正文1"/>
    <w:uiPriority w:val="0"/>
    <w:qFormat/>
    <w:pPr>
      <w:jc w:val="both"/>
      <w:widowControl w:val="off"/>
    </w:pPr>
    <w:rPr>
      <w:rFonts w:ascii="Calibri" w:hAnsi="Calibri" w:eastAsia="宋体" w:cs="Times New Roman"/>
      <w:lang w:val="en-US" w:eastAsia="zh-CN" w:bidi="ar-SA"/>
    </w:rPr>
  </w:style>
  <w:style w:type="paragraph" w:styleId="868" w:customStyle="1">
    <w:name w:val="正文空2字"/>
    <w:basedOn w:val="710"/>
    <w:uiPriority w:val="0"/>
    <w:qFormat/>
    <w:pPr>
      <w:ind w:firstLine="200"/>
      <w:spacing w:line="360" w:lineRule="auto"/>
    </w:pPr>
    <w:rPr>
      <w:sz w:val="24"/>
      <w:lang w:bidi="en-US"/>
    </w:rPr>
  </w:style>
  <w:style w:type="paragraph" w:styleId="869"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70" w:customStyle="1">
    <w:name w:val="目录 5_0"/>
    <w:basedOn w:val="803"/>
    <w:next w:val="803"/>
    <w:uiPriority w:val="39"/>
    <w:qFormat/>
    <w:pPr>
      <w:ind w:left="1680"/>
    </w:pPr>
    <w:rPr>
      <w:rFonts w:ascii="Calibri" w:hAnsi="Calibri"/>
    </w:rPr>
  </w:style>
  <w:style w:type="paragraph" w:styleId="871" w:customStyle="1">
    <w:name w:val="修订1"/>
    <w:uiPriority w:val="0"/>
    <w:qFormat/>
    <w:rPr>
      <w:rFonts w:ascii="Times New Roman" w:hAnsi="Times New Roman" w:eastAsia="宋体" w:cs="Times New Roman"/>
      <w:sz w:val="21"/>
      <w:szCs w:val="24"/>
      <w:lang w:val="en-US" w:eastAsia="zh-CN" w:bidi="ar-SA"/>
    </w:rPr>
  </w:style>
  <w:style w:type="paragraph" w:styleId="872" w:customStyle="1">
    <w:name w:val="标题 11"/>
    <w:basedOn w:val="867"/>
    <w:next w:val="86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73" w:customStyle="1">
    <w:name w:val="正文 + 行距: 固定值 20 磅"/>
    <w:basedOn w:val="710"/>
    <w:uiPriority w:val="0"/>
    <w:qFormat/>
    <w:pPr>
      <w:ind w:firstLine="716"/>
      <w:spacing w:line="400" w:lineRule="exact"/>
    </w:pPr>
    <w:rPr>
      <w:rFonts w:ascii="Calibri" w:hAnsi="Calibri"/>
      <w:szCs w:val="22"/>
    </w:rPr>
  </w:style>
  <w:style w:type="paragraph" w:styleId="874" w:customStyle="1">
    <w:name w:val="TOC 标题1"/>
    <w:basedOn w:val="711"/>
    <w:next w:val="710"/>
    <w:uiPriority w:val="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875" w:customStyle="1">
    <w:name w:val="表格文字"/>
    <w:basedOn w:val="710"/>
    <w:link w:val="876"/>
    <w:uiPriority w:val="0"/>
    <w:qFormat/>
    <w:pPr>
      <w:jc w:val="left"/>
      <w:spacing w:line="420" w:lineRule="atLeast"/>
    </w:pPr>
    <w:rPr>
      <w:rFonts w:ascii="Calibri" w:hAnsi="Calibri"/>
      <w:szCs w:val="22"/>
    </w:rPr>
  </w:style>
  <w:style w:type="character" w:styleId="876" w:customStyle="1">
    <w:name w:val="表格文字 字符"/>
    <w:link w:val="875"/>
    <w:uiPriority w:val="0"/>
    <w:qFormat/>
    <w:rPr>
      <w:rFonts w:ascii="Calibri" w:hAnsi="Calibri" w:eastAsia="宋体" w:cs="Times New Roman"/>
      <w:sz w:val="21"/>
      <w:szCs w:val="22"/>
    </w:rPr>
  </w:style>
  <w:style w:type="paragraph" w:styleId="877" w:customStyle="1">
    <w:name w:val="flNote"/>
    <w:basedOn w:val="710"/>
    <w:uiPriority w:val="0"/>
    <w:qFormat/>
    <w:pPr>
      <w:jc w:val="center"/>
      <w:spacing w:before="320" w:after="160" w:line="360" w:lineRule="atLeast"/>
    </w:pPr>
    <w:rPr>
      <w:rFonts w:ascii="Arial" w:hAnsi="Calibri" w:eastAsia="黑体"/>
      <w:sz w:val="30"/>
      <w:szCs w:val="22"/>
    </w:rPr>
  </w:style>
  <w:style w:type="paragraph" w:styleId="878" w:customStyle="1">
    <w:name w:val="文章正文"/>
    <w:basedOn w:val="710"/>
    <w:uiPriority w:val="99"/>
    <w:qFormat/>
    <w:pPr>
      <w:ind w:firstLine="480"/>
      <w:spacing w:line="360" w:lineRule="auto"/>
    </w:pPr>
    <w:rPr>
      <w:rFonts w:ascii="仿宋_GB2312" w:hAnsi="宋体" w:eastAsia="仿宋_GB2312"/>
      <w:color w:val="ff0000"/>
      <w:sz w:val="24"/>
    </w:rPr>
  </w:style>
  <w:style w:type="paragraph" w:styleId="879" w:customStyle="1">
    <w:name w:val="表格"/>
    <w:basedOn w:val="710"/>
    <w:uiPriority w:val="0"/>
    <w:qFormat/>
    <w:pPr>
      <w:jc w:val="center"/>
    </w:pPr>
    <w:rPr>
      <w:rFonts w:ascii="华文细黑" w:hAnsi="华文细黑"/>
      <w:szCs w:val="22"/>
    </w:rPr>
  </w:style>
  <w:style w:type="paragraph" w:styleId="880" w:customStyle="1">
    <w:name w:val="Char"/>
    <w:basedOn w:val="710"/>
    <w:uiPriority w:val="0"/>
    <w:qFormat/>
    <w:pPr>
      <w:jc w:val="left"/>
      <w:spacing w:after="160" w:line="240" w:lineRule="exact"/>
      <w:widowControl/>
    </w:pPr>
    <w:rPr>
      <w:rFonts w:ascii="Verdana" w:hAnsi="Verdana"/>
      <w:sz w:val="20"/>
      <w:szCs w:val="20"/>
      <w:lang w:eastAsia="en-US"/>
    </w:rPr>
  </w:style>
  <w:style w:type="paragraph" w:styleId="88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82" w:customStyle="1">
    <w:name w:val="列出段落2"/>
    <w:basedOn w:val="710"/>
    <w:uiPriority w:val="99"/>
    <w:qFormat/>
    <w:pPr>
      <w:ind w:firstLine="420"/>
    </w:pPr>
  </w:style>
  <w:style w:type="paragraph" w:styleId="883" w:customStyle="1">
    <w:name w:val="6'"/>
    <w:basedOn w:val="710"/>
    <w:uiPriority w:val="0"/>
    <w:qFormat/>
    <w:pPr>
      <w:jc w:val="center"/>
      <w:spacing w:line="320" w:lineRule="exact"/>
    </w:pPr>
    <w:rPr>
      <w:rFonts w:ascii="Calibri" w:hAnsi="Calibri"/>
      <w:spacing w:val="20"/>
      <w:szCs w:val="22"/>
    </w:rPr>
  </w:style>
  <w:style w:type="paragraph" w:styleId="884" w:customStyle="1">
    <w:name w:val="Char Char Char Char Char Char Char"/>
    <w:basedOn w:val="710"/>
    <w:uiPriority w:val="0"/>
    <w:qFormat/>
    <w:pPr>
      <w:spacing w:line="360" w:lineRule="auto"/>
    </w:pPr>
    <w:rPr>
      <w:sz w:val="24"/>
      <w:szCs w:val="20"/>
    </w:rPr>
  </w:style>
  <w:style w:type="paragraph" w:styleId="885" w:customStyle="1">
    <w:name w:val="2方案格式2"/>
    <w:basedOn w:val="865"/>
    <w:uiPriority w:val="0"/>
    <w:qFormat/>
    <w:pPr>
      <w:numPr>
        <w:ilvl w:val="1"/>
      </w:numPr>
      <w:spacing w:before="50" w:after="50" w:line="240" w:lineRule="auto"/>
      <w:outlineLvl w:val="1"/>
    </w:pPr>
    <w:rPr>
      <w:sz w:val="44"/>
    </w:rPr>
  </w:style>
  <w:style w:type="paragraph" w:styleId="88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87" w:customStyle="1">
    <w:name w:val="文档正文"/>
    <w:basedOn w:val="710"/>
    <w:uiPriority w:val="0"/>
    <w:qFormat/>
    <w:pPr>
      <w:ind w:firstLine="567"/>
      <w:spacing w:line="480" w:lineRule="atLeast"/>
    </w:pPr>
    <w:rPr>
      <w:rFonts w:ascii="Ari" w:eastAsia="Ari"/>
      <w:sz w:val="28"/>
      <w:szCs w:val="20"/>
    </w:rPr>
  </w:style>
  <w:style w:type="paragraph" w:styleId="888" w:customStyle="1">
    <w:name w:val="txt"/>
    <w:basedOn w:val="710"/>
    <w:uiPriority w:val="0"/>
    <w:qFormat/>
    <w:pPr>
      <w:jc w:val="left"/>
      <w:spacing w:before="100" w:beforeAutospacing="1" w:after="100" w:afterAutospacing="1"/>
      <w:widowControl/>
    </w:pPr>
    <w:rPr>
      <w:rFonts w:ascii="宋体" w:hAnsi="宋体" w:cs="宋体"/>
      <w:sz w:val="24"/>
    </w:rPr>
  </w:style>
  <w:style w:type="paragraph" w:styleId="889" w:customStyle="1">
    <w:name w:val="目录 4_0"/>
    <w:basedOn w:val="803"/>
    <w:next w:val="803"/>
    <w:uiPriority w:val="39"/>
    <w:qFormat/>
    <w:pPr>
      <w:ind w:left="1260"/>
    </w:pPr>
    <w:rPr>
      <w:rFonts w:ascii="Calibri" w:hAnsi="Calibri"/>
    </w:rPr>
  </w:style>
  <w:style w:type="paragraph" w:styleId="890" w:customStyle="1">
    <w:name w:val="目录 3_0"/>
    <w:basedOn w:val="803"/>
    <w:next w:val="803"/>
    <w:uiPriority w:val="39"/>
    <w:qFormat/>
    <w:pPr>
      <w:ind w:left="840"/>
    </w:pPr>
    <w:rPr>
      <w:rFonts w:ascii="Calibri" w:hAnsi="Calibri"/>
    </w:rPr>
  </w:style>
  <w:style w:type="paragraph" w:styleId="891" w:customStyle="1">
    <w:name w:val="样式 标题 1 + 黑体 三号 非加粗 居中 段前: 6 磅 段后: 6 磅 行距: 固定值 20 磅"/>
    <w:basedOn w:val="711"/>
    <w:uiPriority w:val="0"/>
    <w:qFormat/>
    <w:pPr>
      <w:numPr>
        <w:ilvl w:val="0"/>
        <w:numId w:val="0"/>
      </w:numPr>
      <w:spacing w:before="120" w:after="120" w:line="400" w:lineRule="exact"/>
    </w:pPr>
    <w:rPr>
      <w:rFonts w:ascii="黑体" w:hAnsi="黑体" w:eastAsia="黑体"/>
      <w:b w:val="0"/>
      <w:bCs w:val="0"/>
      <w:szCs w:val="20"/>
    </w:rPr>
  </w:style>
  <w:style w:type="paragraph" w:styleId="892" w:customStyle="1">
    <w:name w:val="1"/>
    <w:basedOn w:val="710"/>
    <w:next w:val="710"/>
    <w:uiPriority w:val="0"/>
    <w:qFormat/>
    <w:rPr>
      <w:rFonts w:ascii="Calibri" w:hAnsi="Calibri"/>
      <w:szCs w:val="22"/>
    </w:rPr>
  </w:style>
  <w:style w:type="paragraph" w:styleId="893" w:customStyle="1">
    <w:name w:val="Blockquote_0"/>
    <w:basedOn w:val="803"/>
    <w:uiPriority w:val="0"/>
    <w:qFormat/>
    <w:pPr>
      <w:ind w:left="360" w:right="360"/>
      <w:jc w:val="left"/>
      <w:spacing w:before="100" w:after="100"/>
    </w:pPr>
    <w:rPr>
      <w:rFonts w:ascii="Calibri" w:hAnsi="Calibri" w:eastAsia="Times New Roman"/>
      <w:sz w:val="24"/>
      <w:szCs w:val="20"/>
    </w:rPr>
  </w:style>
  <w:style w:type="paragraph" w:styleId="894" w:customStyle="1">
    <w:name w:val="列出段落11"/>
    <w:basedOn w:val="710"/>
    <w:uiPriority w:val="0"/>
    <w:qFormat/>
    <w:pPr>
      <w:contextualSpacing/>
      <w:ind w:left="720"/>
      <w:jc w:val="left"/>
      <w:widowControl/>
    </w:pPr>
    <w:rPr>
      <w:rFonts w:ascii="Arial" w:hAnsi="Arial" w:eastAsia="黑体"/>
      <w:sz w:val="24"/>
      <w:lang w:eastAsia="en-US"/>
    </w:rPr>
  </w:style>
  <w:style w:type="paragraph" w:styleId="895" w:customStyle="1">
    <w:name w:val="样式 标题 2 + Times New Roman 四号 非加粗 段前: 5 磅 段后: 0 磅 行距: 固定值 20..._0"/>
    <w:basedOn w:val="710"/>
    <w:uiPriority w:val="0"/>
    <w:qFormat/>
    <w:pPr>
      <w:keepLines/>
      <w:keepNext/>
      <w:spacing w:before="100" w:line="360" w:lineRule="auto"/>
      <w:outlineLvl w:val="1"/>
    </w:pPr>
    <w:rPr>
      <w:rFonts w:eastAsia="Times New Roman" w:cs="宋体"/>
      <w:sz w:val="28"/>
      <w:szCs w:val="20"/>
    </w:rPr>
  </w:style>
  <w:style w:type="paragraph" w:styleId="896" w:customStyle="1">
    <w:name w:val="op_mapdots_left"/>
    <w:basedOn w:val="710"/>
    <w:uiPriority w:val="0"/>
    <w:qFormat/>
    <w:pPr>
      <w:jc w:val="left"/>
      <w:spacing w:before="100" w:beforeAutospacing="1" w:after="100" w:afterAutospacing="1"/>
      <w:widowControl/>
    </w:pPr>
    <w:rPr>
      <w:rFonts w:ascii="宋体" w:hAnsi="宋体" w:cs="宋体"/>
      <w:sz w:val="24"/>
    </w:rPr>
  </w:style>
  <w:style w:type="paragraph" w:styleId="897" w:customStyle="1">
    <w:name w:val="p0"/>
    <w:basedOn w:val="710"/>
    <w:uiPriority w:val="0"/>
    <w:qFormat/>
    <w:pPr>
      <w:widowControl/>
    </w:pPr>
    <w:rPr>
      <w:b/>
      <w:bCs/>
      <w:sz w:val="24"/>
    </w:rPr>
  </w:style>
  <w:style w:type="paragraph" w:styleId="898" w:customStyle="1">
    <w:name w:val="Blockquote"/>
    <w:basedOn w:val="710"/>
    <w:uiPriority w:val="0"/>
    <w:qFormat/>
    <w:pPr>
      <w:ind w:left="360" w:right="360"/>
      <w:jc w:val="left"/>
      <w:spacing w:before="100" w:after="100"/>
    </w:pPr>
    <w:rPr>
      <w:rFonts w:ascii="Calibri" w:hAnsi="Calibri"/>
      <w:sz w:val="24"/>
      <w:szCs w:val="22"/>
    </w:rPr>
  </w:style>
  <w:style w:type="paragraph" w:styleId="899" w:customStyle="1">
    <w:name w:val="3方案格式3"/>
    <w:basedOn w:val="885"/>
    <w:uiPriority w:val="0"/>
    <w:qFormat/>
    <w:pPr>
      <w:numPr>
        <w:ilvl w:val="2"/>
      </w:numPr>
      <w:outlineLvl w:val="2"/>
    </w:pPr>
    <w:rPr>
      <w:sz w:val="32"/>
    </w:rPr>
  </w:style>
  <w:style w:type="paragraph" w:styleId="900" w:customStyle="1">
    <w:name w:val="样式 标题 2 + Times New Roman 四号 非加粗 段前: 5 磅 段后: 0 磅 行距: 固定值 20..."/>
    <w:basedOn w:val="712"/>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01" w:customStyle="1">
    <w:name w:val="标题2"/>
    <w:basedOn w:val="712"/>
    <w:next w:val="729"/>
    <w:uiPriority w:val="0"/>
    <w:qFormat/>
    <w:pPr>
      <w:spacing w:before="156" w:after="156" w:line="360" w:lineRule="auto"/>
    </w:pPr>
    <w:rPr>
      <w:bCs w:val="0"/>
      <w:sz w:val="24"/>
    </w:rPr>
  </w:style>
  <w:style w:type="paragraph" w:styleId="902" w:customStyle="1">
    <w:name w:val="普通正文"/>
    <w:basedOn w:val="710"/>
    <w:uiPriority w:val="0"/>
    <w:qFormat/>
    <w:pPr>
      <w:ind w:firstLine="480"/>
      <w:jc w:val="left"/>
      <w:spacing w:before="120" w:after="120" w:line="360" w:lineRule="auto"/>
    </w:pPr>
    <w:rPr>
      <w:rFonts w:ascii="Arial" w:hAnsi="Arial"/>
      <w:sz w:val="24"/>
    </w:rPr>
  </w:style>
  <w:style w:type="paragraph" w:styleId="903" w:customStyle="1">
    <w:name w:val="正文11"/>
    <w:uiPriority w:val="0"/>
    <w:qFormat/>
    <w:rPr>
      <w:rFonts w:ascii="Calibri" w:hAnsi="Calibri" w:eastAsia="宋体" w:cs="Calibri"/>
      <w:sz w:val="24"/>
      <w:szCs w:val="24"/>
      <w:lang w:val="en-US" w:eastAsia="zh-CN" w:bidi="ar-SA"/>
    </w:rPr>
  </w:style>
  <w:style w:type="paragraph" w:styleId="904" w:customStyle="1">
    <w:name w:val="正文2"/>
    <w:uiPriority w:val="0"/>
    <w:qFormat/>
    <w:rPr>
      <w:rFonts w:ascii="Times New Roman" w:hAnsi="Times New Roman" w:eastAsia="微软雅黑" w:cs="Times New Roman"/>
      <w:sz w:val="24"/>
      <w:szCs w:val="24"/>
      <w:lang w:val="en-US" w:eastAsia="zh-CN" w:bidi="ar-SA"/>
    </w:rPr>
  </w:style>
  <w:style w:type="paragraph" w:styleId="905" w:customStyle="1">
    <w:name w:val="列出段落3"/>
    <w:basedOn w:val="710"/>
    <w:uiPriority w:val="34"/>
    <w:qFormat/>
    <w:pPr>
      <w:ind w:firstLine="420"/>
      <w:jc w:val="left"/>
      <w:spacing w:after="200"/>
      <w:widowControl/>
    </w:pPr>
    <w:rPr>
      <w:rFonts w:ascii="Tahoma" w:hAnsi="Tahoma" w:eastAsia="微软雅黑"/>
      <w:sz w:val="22"/>
      <w:szCs w:val="22"/>
    </w:rPr>
  </w:style>
  <w:style w:type="paragraph" w:styleId="906" w:customStyle="1">
    <w:name w:val="纯文本2"/>
    <w:basedOn w:val="710"/>
    <w:uiPriority w:val="0"/>
    <w:qFormat/>
    <w:pPr>
      <w:jc w:val="left"/>
    </w:pPr>
    <w:rPr>
      <w:rFonts w:hint="eastAsia" w:ascii="宋体" w:hAnsi="宋体" w:cs="Courier New"/>
      <w:sz w:val="24"/>
      <w:szCs w:val="20"/>
      <w:lang w:bidi="hi-IN"/>
    </w:rPr>
  </w:style>
  <w:style w:type="paragraph" w:styleId="907" w:customStyle="1">
    <w:name w:val="trs_editor"/>
    <w:basedOn w:val="710"/>
    <w:uiPriority w:val="0"/>
    <w:qFormat/>
    <w:pPr>
      <w:jc w:val="left"/>
      <w:spacing w:before="100" w:beforeAutospacing="1" w:after="100" w:afterAutospacing="1"/>
      <w:widowControl/>
    </w:pPr>
    <w:rPr>
      <w:rFonts w:ascii="宋体" w:hAnsi="宋体" w:cs="宋体"/>
      <w:sz w:val="24"/>
    </w:rPr>
  </w:style>
  <w:style w:type="paragraph" w:styleId="908" w:customStyle="1">
    <w:name w:val="标题二级"/>
    <w:basedOn w:val="710"/>
    <w:uiPriority w:val="0"/>
    <w:qFormat/>
    <w:pPr>
      <w:ind w:firstLine="412"/>
    </w:pPr>
    <w:rPr>
      <w:rFonts w:ascii="宋体" w:hAnsi="宋体"/>
      <w:szCs w:val="21"/>
    </w:rPr>
  </w:style>
  <w:style w:type="paragraph" w:styleId="909" w:customStyle="1">
    <w:name w:val="修订2"/>
    <w:uiPriority w:val="99"/>
    <w:semiHidden/>
    <w:qFormat/>
    <w:rPr>
      <w:rFonts w:ascii="Times New Roman" w:hAnsi="Times New Roman" w:eastAsia="宋体" w:cs="Times New Roman"/>
      <w:sz w:val="21"/>
      <w:szCs w:val="24"/>
      <w:lang w:val="en-US" w:eastAsia="zh-CN" w:bidi="ar-SA"/>
    </w:rPr>
  </w:style>
  <w:style w:type="paragraph" w:styleId="910" w:customStyle="1">
    <w:name w:val="修订3"/>
    <w:uiPriority w:val="99"/>
    <w:semiHidden/>
    <w:qFormat/>
    <w:rPr>
      <w:rFonts w:ascii="Times New Roman" w:hAnsi="Times New Roman" w:eastAsia="宋体" w:cs="Times New Roman"/>
      <w:sz w:val="21"/>
      <w:szCs w:val="24"/>
      <w:lang w:val="en-US" w:eastAsia="zh-CN" w:bidi="ar-SA"/>
    </w:rPr>
  </w:style>
  <w:style w:type="character" w:styleId="911" w:customStyle="1">
    <w:name w:val="无"/>
    <w:uiPriority w:val="0"/>
    <w:qFormat/>
  </w:style>
  <w:style w:type="paragraph" w:styleId="912" w:customStyle="1">
    <w:name w:val="Heading #2|1"/>
    <w:basedOn w:val="710"/>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913" w:customStyle="1">
    <w:name w:val="Body text|1"/>
    <w:basedOn w:val="710"/>
    <w:uiPriority w:val="0"/>
    <w:qFormat/>
    <w:pPr>
      <w:ind w:firstLine="400"/>
      <w:spacing w:line="401" w:lineRule="auto"/>
    </w:pPr>
    <w:rPr>
      <w:rFonts w:ascii="宋体" w:hAnsi="宋体" w:cs="宋体"/>
      <w:sz w:val="30"/>
      <w:szCs w:val="30"/>
      <w:lang w:val="zh-TW" w:eastAsia="zh-TW" w:bidi="zh-TW"/>
    </w:rPr>
  </w:style>
  <w:style w:type="paragraph" w:styleId="914" w:customStyle="1">
    <w:name w:val="_Style 1931"/>
    <w:basedOn w:val="710"/>
    <w:next w:val="767"/>
    <w:uiPriority w:val="34"/>
    <w:qFormat/>
    <w:pPr>
      <w:ind w:firstLine="420"/>
    </w:pPr>
  </w:style>
  <w:style w:type="paragraph" w:styleId="915" w:customStyle="1">
    <w:name w:val="段落"/>
    <w:basedOn w:val="710"/>
    <w:uiPriority w:val="0"/>
    <w:qFormat/>
    <w:pPr>
      <w:ind w:firstLine="480"/>
      <w:spacing w:line="460" w:lineRule="exact"/>
    </w:pPr>
    <w:rPr>
      <w:rFonts w:ascii="Calibri" w:hAnsi="Calibri"/>
      <w:sz w:val="24"/>
      <w:szCs w:val="20"/>
    </w:rPr>
  </w:style>
  <w:style w:type="paragraph" w:styleId="916" w:customStyle="1">
    <w:name w:val="首行缩进"/>
    <w:basedOn w:val="710"/>
    <w:uiPriority w:val="0"/>
    <w:qFormat/>
    <w:pPr>
      <w:ind w:firstLine="480"/>
      <w:spacing w:line="360" w:lineRule="auto"/>
    </w:pPr>
    <w:rPr>
      <w:rFonts w:ascii="宋体" w:hAnsi="宋体" w:cs="宋体"/>
      <w:sz w:val="24"/>
    </w:rPr>
  </w:style>
  <w:style w:type="paragraph" w:styleId="917" w:customStyle="1">
    <w:name w:val="列出段落4"/>
    <w:basedOn w:val="710"/>
    <w:uiPriority w:val="99"/>
    <w:unhideWhenUsed/>
    <w:qFormat/>
    <w:pPr>
      <w:ind w:firstLine="420"/>
      <w:spacing w:line="360" w:lineRule="auto"/>
    </w:pPr>
    <w:rPr>
      <w:rFonts w:ascii="Calibri" w:hAnsi="Calibri" w:eastAsia="仿宋_GB2312"/>
      <w:sz w:val="32"/>
      <w:szCs w:val="22"/>
    </w:rPr>
  </w:style>
  <w:style w:type="paragraph" w:styleId="918" w:customStyle="1">
    <w:name w:val="修订4"/>
    <w:uiPriority w:val="99"/>
    <w:semiHidden/>
    <w:qFormat/>
    <w:rPr>
      <w:rFonts w:ascii="Times New Roman" w:hAnsi="Times New Roman" w:eastAsia="宋体" w:cs="Times New Roman"/>
      <w:sz w:val="21"/>
      <w:szCs w:val="24"/>
      <w:lang w:val="en-US" w:eastAsia="zh-CN" w:bidi="ar-SA"/>
    </w:rPr>
  </w:style>
  <w:style w:type="paragraph" w:styleId="919" w:customStyle="1">
    <w:name w:val="正文 A"/>
    <w:next w:val="729"/>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920"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921" w:customStyle="1">
    <w:name w:val="*正文"/>
    <w:basedOn w:val="710"/>
    <w:uiPriority w:val="0"/>
    <w:qFormat/>
    <w:pPr>
      <w:spacing w:line="360" w:lineRule="auto"/>
      <w:widowControl/>
    </w:pPr>
    <w:rPr>
      <w:rFonts w:ascii="仿宋_GB2312" w:eastAsia="仿宋_GB2312"/>
      <w:sz w:val="24"/>
      <w:szCs w:val="28"/>
    </w:rPr>
  </w:style>
  <w:style w:type="table" w:styleId="922" w:customStyle="1">
    <w:name w:val="Table Normal"/>
    <w:uiPriority w:val="0"/>
    <w:unhideWhenUsed/>
    <w:qFormat/>
    <w:tblPr>
      <w:tblCellMar>
        <w:left w:w="0" w:type="dxa"/>
        <w:top w:w="0" w:type="dxa"/>
        <w:right w:w="0" w:type="dxa"/>
        <w:bottom w:w="0" w:type="dxa"/>
      </w:tblCellMar>
    </w:tblPr>
  </w:style>
  <w:style w:type="character" w:styleId="923" w:customStyle="1">
    <w:name w:val="form-textarea-print1"/>
    <w:uiPriority w:val="0"/>
    <w:qFormat/>
    <w:rPr>
      <w:rFonts w:hint="default" w:ascii="微软雅黑" w:hAnsi="微软雅黑" w:eastAsia="宋体" w:cs="Times New Roman"/>
      <w:sz w:val="18"/>
      <w:szCs w:val="18"/>
    </w:rPr>
  </w:style>
  <w:style w:type="character" w:styleId="924" w:customStyle="1">
    <w:name w:val="cke_colorbox"/>
    <w:basedOn w:val="720"/>
    <w:uiPriority w:val="0"/>
    <w:qFormat/>
  </w:style>
  <w:style w:type="character" w:styleId="925" w:customStyle="1">
    <w:name w:val="cke_colorbox1"/>
    <w:basedOn w:val="720"/>
    <w:uiPriority w:val="0"/>
    <w:qFormat/>
  </w:style>
  <w:style w:type="character" w:styleId="926" w:customStyle="1">
    <w:name w:val="pwdtips_alert"/>
    <w:basedOn w:val="720"/>
    <w:uiPriority w:val="0"/>
    <w:qFormat/>
    <w:rPr>
      <w:shd w:val="clear" w:color="auto" w:fill="ffeaa6"/>
    </w:rPr>
  </w:style>
  <w:style w:type="character" w:styleId="927" w:customStyle="1">
    <w:name w:val="l-btn-left"/>
    <w:basedOn w:val="720"/>
    <w:uiPriority w:val="0"/>
    <w:qFormat/>
  </w:style>
  <w:style w:type="character" w:styleId="928" w:customStyle="1">
    <w:name w:val="l-btn-left1"/>
    <w:basedOn w:val="720"/>
    <w:uiPriority w:val="0"/>
    <w:qFormat/>
  </w:style>
  <w:style w:type="character" w:styleId="929" w:customStyle="1">
    <w:name w:val="l-btn-left2"/>
    <w:basedOn w:val="720"/>
    <w:uiPriority w:val="0"/>
    <w:qFormat/>
  </w:style>
  <w:style w:type="character" w:styleId="930" w:customStyle="1">
    <w:name w:val="l-btn-left3"/>
    <w:basedOn w:val="720"/>
    <w:uiPriority w:val="0"/>
    <w:qFormat/>
  </w:style>
  <w:style w:type="character" w:styleId="931" w:customStyle="1">
    <w:name w:val="combo2"/>
    <w:basedOn w:val="720"/>
    <w:uiPriority w:val="0"/>
    <w:qFormat/>
  </w:style>
  <w:style w:type="character" w:styleId="932" w:customStyle="1">
    <w:name w:val="l-btn-empty"/>
    <w:basedOn w:val="720"/>
    <w:uiPriority w:val="0"/>
    <w:qFormat/>
  </w:style>
  <w:style w:type="character" w:styleId="933" w:customStyle="1">
    <w:name w:val="red"/>
    <w:basedOn w:val="720"/>
    <w:uiPriority w:val="0"/>
    <w:qFormat/>
    <w:rPr>
      <w:color w:val="ff0000"/>
    </w:rPr>
  </w:style>
  <w:style w:type="character" w:styleId="934" w:customStyle="1">
    <w:name w:val="l-btn-text"/>
    <w:basedOn w:val="720"/>
    <w:uiPriority w:val="0"/>
    <w:qFormat/>
    <w:rPr>
      <w:color w:val="1864ac"/>
      <w:sz w:val="14"/>
      <w:szCs w:val="14"/>
    </w:rPr>
  </w:style>
  <w:style w:type="character" w:styleId="935" w:customStyle="1">
    <w:name w:val="l-btn-text1"/>
    <w:basedOn w:val="720"/>
    <w:uiPriority w:val="0"/>
    <w:qFormat/>
  </w:style>
  <w:style w:type="character" w:styleId="936" w:customStyle="1">
    <w:name w:val="green"/>
    <w:basedOn w:val="720"/>
    <w:uiPriority w:val="0"/>
    <w:qFormat/>
    <w:rPr>
      <w:color w:val="00a521"/>
    </w:rPr>
  </w:style>
  <w:style w:type="character" w:styleId="937" w:customStyle="1">
    <w:name w:val="valueinfo"/>
    <w:basedOn w:val="720"/>
    <w:uiPriority w:val="0"/>
    <w:qFormat/>
    <w:rPr>
      <w:color w:val="666666"/>
    </w:rPr>
  </w:style>
  <w:style w:type="character" w:styleId="938" w:customStyle="1">
    <w:name w:val="tree-file2"/>
    <w:basedOn w:val="720"/>
    <w:uiPriority w:val="0"/>
    <w:qFormat/>
  </w:style>
  <w:style w:type="character" w:styleId="939" w:customStyle="1">
    <w:name w:val="vainfo"/>
    <w:basedOn w:val="720"/>
    <w:uiPriority w:val="0"/>
    <w:qFormat/>
    <w:rPr>
      <w:color w:val="ff0000"/>
      <w:shd w:val="clear" w:color="auto" w:fill="ffe4e4"/>
    </w:rPr>
  </w:style>
  <w:style w:type="character" w:styleId="940" w:customStyle="1">
    <w:name w:val="pwdtips_ok"/>
    <w:basedOn w:val="720"/>
    <w:uiPriority w:val="0"/>
    <w:qFormat/>
    <w:rPr>
      <w:shd w:val="clear" w:color="auto" w:fill="b4ffa6"/>
    </w:rPr>
  </w:style>
  <w:style w:type="character" w:styleId="941" w:customStyle="1">
    <w:name w:val="pwdtips_error"/>
    <w:basedOn w:val="720"/>
    <w:uiPriority w:val="0"/>
    <w:qFormat/>
    <w:rPr>
      <w:shd w:val="clear" w:color="auto" w:fill="ffa6a6"/>
    </w:rPr>
  </w:style>
  <w:style w:type="character" w:styleId="942" w:customStyle="1">
    <w:name w:val="tree-title4"/>
    <w:basedOn w:val="720"/>
    <w:uiPriority w:val="0"/>
    <w:qFormat/>
    <w:rPr>
      <w:color w:val="1864ac"/>
    </w:rPr>
  </w:style>
  <w:style w:type="character" w:styleId="943" w:customStyle="1">
    <w:name w:val="tree-title5"/>
    <w:basedOn w:val="720"/>
    <w:uiPriority w:val="0"/>
    <w:qFormat/>
    <w:rPr>
      <w:color w:val="ffffff"/>
      <w:shd w:val="clear" w:color="auto" w:fill="3366cc"/>
    </w:rPr>
  </w:style>
  <w:style w:type="character" w:styleId="944" w:customStyle="1">
    <w:name w:val="info"/>
    <w:basedOn w:val="720"/>
    <w:uiPriority w:val="0"/>
    <w:qFormat/>
  </w:style>
  <w:style w:type="character" w:styleId="945" w:customStyle="1">
    <w:name w:val="topic"/>
    <w:basedOn w:val="720"/>
    <w:uiPriority w:val="0"/>
    <w:qFormat/>
    <w:rPr>
      <w:color w:val="ff0000"/>
    </w:rPr>
  </w:style>
  <w:style w:type="paragraph" w:styleId="946" w:customStyle="1">
    <w:name w:val="_Style 213"/>
    <w:basedOn w:val="710"/>
    <w:next w:val="767"/>
    <w:uiPriority w:val="34"/>
    <w:qFormat/>
    <w:pPr>
      <w:ind w:firstLine="420"/>
      <w:jc w:val="left"/>
      <w:spacing w:line="360" w:lineRule="atLeast"/>
    </w:pPr>
    <w:rPr>
      <w:rFonts w:ascii="Arial" w:hAnsi="Arial"/>
      <w:sz w:val="24"/>
    </w:rPr>
  </w:style>
  <w:style w:type="paragraph" w:styleId="947" w:customStyle="1">
    <w:name w:val="修订5"/>
    <w:uiPriority w:val="99"/>
    <w:semiHidden/>
    <w:qFormat/>
    <w:rPr>
      <w:rFonts w:ascii="Times New Roman" w:hAnsi="Times New Roman" w:eastAsia="宋体" w:cs="Times New Roman"/>
      <w:sz w:val="21"/>
      <w:szCs w:val="24"/>
      <w:lang w:val="en-US" w:eastAsia="zh-CN" w:bidi="ar-SA"/>
    </w:rPr>
  </w:style>
  <w:style w:type="paragraph" w:styleId="948" w:customStyle="1">
    <w:name w:val="修订6"/>
    <w:uiPriority w:val="99"/>
    <w:semiHidden/>
    <w:qFormat/>
    <w:rPr>
      <w:rFonts w:ascii="Times New Roman" w:hAnsi="Times New Roman" w:eastAsia="宋体" w:cs="Times New Roman"/>
      <w:sz w:val="21"/>
      <w:szCs w:val="24"/>
      <w:lang w:val="en-US" w:eastAsia="zh-CN" w:bidi="ar-SA"/>
    </w:rPr>
  </w:style>
  <w:style w:type="character" w:styleId="949" w:customStyle="1">
    <w:name w:val="NormalCharacter"/>
    <w:uiPriority w:val="0"/>
    <w:semiHidden/>
    <w:qFormat/>
    <w:rPr>
      <w:rFonts w:ascii="Calibri" w:hAnsi="Calibri" w:eastAsia="宋体"/>
      <w:sz w:val="21"/>
      <w:szCs w:val="24"/>
      <w:lang w:val="en-US" w:eastAsia="zh-CN" w:bidi="ar-SA"/>
    </w:rPr>
  </w:style>
  <w:style w:type="paragraph" w:styleId="950">
    <w:name w:val="No Spacing"/>
    <w:uiPriority w:val="1"/>
    <w:qFormat/>
    <w:pPr>
      <w:jc w:val="both"/>
      <w:widowControl w:val="off"/>
    </w:pPr>
    <w:rPr>
      <w:rFonts w:ascii="Times New Roman" w:hAnsi="Times New Roman" w:eastAsia="宋体" w:cs="Times New Roman"/>
      <w:sz w:val="21"/>
      <w:lang w:val="en-US" w:eastAsia="zh-CN" w:bidi="ar-SA"/>
    </w:rPr>
  </w:style>
  <w:style w:type="paragraph" w:styleId="951" w:customStyle="1">
    <w:name w:val="列表段落2"/>
    <w:basedOn w:val="710"/>
    <w:uiPriority w:val="0"/>
    <w:qFormat/>
    <w:pPr>
      <w:ind w:firstLine="420"/>
    </w:pPr>
    <w:rPr>
      <w:szCs w:val="21"/>
    </w:rPr>
  </w:style>
  <w:style w:type="paragraph" w:styleId="952" w:customStyle="1">
    <w:name w:val="正文_9_0"/>
    <w:basedOn w:val="710"/>
    <w:uiPriority w:val="0"/>
    <w:qFormat/>
    <w:rPr>
      <w:szCs w:val="21"/>
    </w:rPr>
  </w:style>
  <w:style w:type="paragraph" w:styleId="953" w:customStyle="1">
    <w:name w:val="p15"/>
    <w:basedOn w:val="710"/>
    <w:uiPriority w:val="0"/>
    <w:qFormat/>
    <w:pPr>
      <w:jc w:val="left"/>
      <w:widowControl/>
    </w:pPr>
    <w:rPr>
      <w:rFonts w:ascii="黑体" w:hAnsi="黑体" w:eastAsia="黑体" w:cs="宋体"/>
      <w:color w:val="000000"/>
      <w:sz w:val="24"/>
    </w:rPr>
  </w:style>
  <w:style w:type="paragraph" w:styleId="954" w:customStyle="1">
    <w:name w:val="Table Text"/>
    <w:basedOn w:val="710"/>
    <w:uiPriority w:val="0"/>
    <w:semiHidden/>
    <w:qFormat/>
    <w:rPr>
      <w:rFonts w:ascii="宋体" w:hAnsi="宋体" w:eastAsia="宋体" w:cs="宋体"/>
      <w:sz w:val="21"/>
      <w:szCs w:val="21"/>
      <w:lang w:val="en-US" w:eastAsia="en-US" w:bidi="ar-SA"/>
    </w:rPr>
  </w:style>
  <w:style w:type="paragraph" w:styleId="955" w:customStyle="1">
    <w:name w:val="TOC 71"/>
    <w:next w:val="710"/>
    <w:uiPriority w:val="0"/>
    <w:qFormat/>
    <w:pPr>
      <w:ind w:left="2550"/>
      <w:jc w:val="both"/>
    </w:pPr>
    <w:rPr>
      <w:rFonts w:ascii="Times New Roman" w:hAnsi="Times New Roman" w:eastAsia="宋体" w:cs="Times New Roman"/>
      <w:sz w:val="21"/>
      <w:szCs w:val="22"/>
      <w:lang w:val="en-US" w:eastAsia="zh-CN" w:bidi="ar-SA"/>
    </w:rPr>
  </w:style>
  <w:style w:type="paragraph" w:styleId="956" w:customStyle="1">
    <w:name w:val="标题 5（有编号）（绿盟科技）"/>
    <w:next w:val="957"/>
    <w:uiPriority w:val="0"/>
    <w:qFormat/>
    <w:pPr>
      <w:numPr>
        <w:ilvl w:val="4"/>
        <w:numId w:val="3"/>
      </w:numPr>
      <w:keepLines/>
      <w:keepNext/>
      <w:spacing w:before="280" w:after="156" w:line="377" w:lineRule="auto"/>
      <w:widowControl w:val="off"/>
      <w:outlineLvl w:val="4"/>
    </w:pPr>
    <w:rPr>
      <w:rFonts w:hint="default" w:ascii="Arial" w:hAnsi="Arial" w:eastAsia="黑体" w:cs="Times New Roman"/>
      <w:b/>
      <w:sz w:val="24"/>
      <w:szCs w:val="28"/>
      <w:lang w:val="en-US" w:eastAsia="zh-CN" w:bidi="ar-SA"/>
    </w:rPr>
  </w:style>
  <w:style w:type="paragraph" w:styleId="957" w:customStyle="1">
    <w:name w:val="正文（绿盟科技）"/>
    <w:uiPriority w:val="0"/>
    <w:qFormat/>
    <w:pPr>
      <w:spacing w:line="300" w:lineRule="auto"/>
    </w:pPr>
    <w:rPr>
      <w:rFonts w:hint="default" w:ascii="Arial" w:hAnsi="Arial" w:eastAsia="宋体" w:cs="黑体"/>
      <w:sz w:val="21"/>
      <w:szCs w:val="21"/>
      <w:lang w:val="en-US" w:eastAsia="zh-CN" w:bidi="ar-SA"/>
    </w:rPr>
  </w:style>
  <w:style w:type="table" w:styleId="958"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959" w:customStyle="1">
    <w:name w:val="font131"/>
    <w:basedOn w:val="720"/>
    <w:uiPriority w:val="0"/>
    <w:qFormat/>
    <w:rPr>
      <w:rFonts w:hint="eastAsia" w:ascii="宋体" w:hAnsi="宋体" w:eastAsia="宋体" w:cs="宋体"/>
      <w:b/>
      <w:bCs/>
      <w:color w:val="000000"/>
      <w:sz w:val="18"/>
      <w:szCs w:val="18"/>
      <w:u w:val="none"/>
    </w:rPr>
  </w:style>
  <w:style w:type="character" w:styleId="960" w:customStyle="1">
    <w:name w:val="font01"/>
    <w:basedOn w:val="720"/>
    <w:uiPriority w:val="0"/>
    <w:qFormat/>
    <w:rPr>
      <w:rFonts w:hint="eastAsia" w:ascii="宋体" w:hAnsi="宋体" w:eastAsia="宋体" w:cs="宋体"/>
      <w:color w:val="000000"/>
      <w:sz w:val="22"/>
      <w:szCs w:val="22"/>
      <w:u w:val="none"/>
    </w:rPr>
  </w:style>
  <w:style w:type="character" w:styleId="961" w:customStyle="1">
    <w:name w:val="font141"/>
    <w:basedOn w:val="720"/>
    <w:uiPriority w:val="0"/>
    <w:qFormat/>
    <w:rPr>
      <w:rFonts w:hint="eastAsia" w:ascii="宋体" w:hAnsi="宋体" w:eastAsia="宋体" w:cs="宋体"/>
      <w:color w:val="000000"/>
      <w:sz w:val="21"/>
      <w:szCs w:val="21"/>
      <w:u w:val="none"/>
    </w:rPr>
  </w:style>
  <w:style w:type="character" w:styleId="962" w:customStyle="1">
    <w:name w:val="font151"/>
    <w:basedOn w:val="720"/>
    <w:uiPriority w:val="0"/>
    <w:qFormat/>
    <w:rPr>
      <w:rFonts w:hint="eastAsia" w:ascii="宋体" w:hAnsi="宋体" w:eastAsia="宋体" w:cs="宋体"/>
      <w:color w:val="ff0000"/>
      <w:sz w:val="22"/>
      <w:szCs w:val="22"/>
      <w:u w:val="none"/>
    </w:rPr>
  </w:style>
  <w:style w:type="character" w:styleId="963" w:customStyle="1">
    <w:name w:val="font51"/>
    <w:basedOn w:val="720"/>
    <w:uiPriority w:val="0"/>
    <w:qFormat/>
    <w:rPr>
      <w:rFonts w:hint="eastAsia" w:ascii="宋体" w:hAnsi="宋体" w:eastAsia="宋体" w:cs="宋体"/>
      <w:color w:val="000000"/>
      <w:sz w:val="22"/>
      <w:szCs w:val="22"/>
      <w:u w:val="none"/>
    </w:rPr>
  </w:style>
  <w:style w:type="character" w:styleId="964" w:customStyle="1">
    <w:name w:val="font171"/>
    <w:basedOn w:val="720"/>
    <w:uiPriority w:val="0"/>
    <w:qFormat/>
    <w:rPr>
      <w:rFonts w:hint="eastAsia" w:ascii="宋体" w:hAnsi="宋体" w:eastAsia="宋体" w:cs="宋体"/>
      <w:color w:val="000000"/>
      <w:sz w:val="24"/>
      <w:szCs w:val="24"/>
      <w:u w:val="none"/>
    </w:rPr>
  </w:style>
  <w:style w:type="character" w:styleId="965" w:customStyle="1">
    <w:name w:val="font41"/>
    <w:basedOn w:val="720"/>
    <w:uiPriority w:val="0"/>
    <w:qFormat/>
    <w:rPr>
      <w:rFonts w:hint="default" w:ascii="Times New Roman" w:hAnsi="Times New Roman" w:cs="Times New Roman"/>
      <w:color w:val="000000"/>
      <w:sz w:val="22"/>
      <w:szCs w:val="22"/>
      <w:u w:val="none"/>
    </w:rPr>
  </w:style>
  <w:style w:type="character" w:styleId="966" w:customStyle="1">
    <w:name w:val="font181"/>
    <w:basedOn w:val="720"/>
    <w:uiPriority w:val="0"/>
    <w:qFormat/>
    <w:rPr>
      <w:rFonts w:hint="eastAsia" w:ascii="宋体" w:hAnsi="宋体" w:eastAsia="宋体" w:cs="宋体"/>
      <w:color w:val="0d0d0d"/>
      <w:sz w:val="24"/>
      <w:szCs w:val="24"/>
      <w:u w:val="none"/>
    </w:rPr>
  </w:style>
  <w:style w:type="character" w:styleId="967" w:customStyle="1">
    <w:name w:val="font191"/>
    <w:basedOn w:val="720"/>
    <w:uiPriority w:val="0"/>
    <w:qFormat/>
    <w:rPr>
      <w:rFonts w:hint="eastAsia" w:ascii="宋体" w:hAnsi="宋体" w:eastAsia="宋体" w:cs="宋体"/>
      <w:color w:val="000000"/>
      <w:sz w:val="20"/>
      <w:szCs w:val="20"/>
      <w:u w:val="none"/>
    </w:rPr>
  </w:style>
  <w:style w:type="character" w:styleId="968" w:customStyle="1">
    <w:name w:val="font201"/>
    <w:basedOn w:val="720"/>
    <w:uiPriority w:val="0"/>
    <w:qFormat/>
    <w:rPr>
      <w:rFonts w:ascii="方正书宋_GBK" w:hAnsi="方正书宋_GBK" w:eastAsia="方正书宋_GBK" w:cs="方正书宋_GBK"/>
      <w:color w:val="000000"/>
      <w:sz w:val="21"/>
      <w:szCs w:val="21"/>
      <w:u w:val="none"/>
    </w:rPr>
  </w:style>
  <w:style w:type="numbering" w:styleId="126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（最终可定）南京市南京南站地区社会治安协管服务项目招标文件.dot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sugussss</dc:creator>
  <cp:lastModifiedBy>左卢成</cp:lastModifiedBy>
  <cp:revision>5</cp:revision>
  <dcterms:created xsi:type="dcterms:W3CDTF">2026-06-26T10:22:00Z</dcterms:created>
  <dcterms:modified xsi:type="dcterms:W3CDTF">2026-11-02T16:36:23Z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C8B5C3A2B7994425AB46A3E1934AE434_13</vt:lpwstr>
  </property>
  <property fmtid="{D5CDD505-2E9C-101B-9397-08002B2CF9AE}" pid="4" name="KSOTemplateDocerSaveRecord">
    <vt:lpwstr>eyJoZGlkIjoiNjNhMTcxM2JjY2MyMmMyOTY0M2I3NDgwZDg2YjRlZDgiLCJ1c2VySWQiOiI2NjYwMzMwNDQifQ==</vt:lpwstr>
  </property>
</Properties>
</file>