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4800" w:leader="none"/>
        </w:tabs>
        <w:rPr>
          <w:rFonts w:ascii="宋体" w:hAnsi="宋体" w:cs="Times New Roman"/>
          <w:color w:val="000000" w:themeColor="text1"/>
          <w:sz w:val="30"/>
          <w:szCs w:val="30"/>
        </w:rPr>
      </w:pPr>
      <w:r>
        <w:rPr>
          <w:rFonts w:ascii="宋体" w:hAnsi="宋体" w:cs="Times New Roman"/>
          <w:color w:val="000000" w:themeColor="text1"/>
          <w:sz w:val="30"/>
          <w:szCs w:val="30"/>
        </w:rPr>
        <w:tab/>
      </w:r>
      <w:r/>
    </w:p>
    <w:p>
      <w:pPr>
        <w:jc w:val="right"/>
        <w:rPr>
          <w:rFonts w:ascii="宋体" w:hAnsi="宋体" w:cs="Times New Roman"/>
          <w:color w:val="000000" w:themeColor="text1"/>
          <w:sz w:val="30"/>
          <w:szCs w:val="30"/>
        </w:rPr>
      </w:pPr>
      <w:r>
        <w:rPr>
          <w:rFonts w:ascii="宋体" w:hAnsi="宋体" w:cs="Times New Roman"/>
          <w:color w:val="000000" w:themeColor="text1"/>
          <w:sz w:val="30"/>
          <w:szCs w:val="30"/>
        </w:rPr>
        <w:t xml:space="preserve">JSZC-321012-SSJT-G2026-0073</w:t>
      </w:r>
      <w:r>
        <w:rPr>
          <w:rFonts w:hint="eastAsia" w:ascii="宋体" w:hAnsi="宋体" w:cs="Times New Roman"/>
          <w:color w:val="000000" w:themeColor="text1"/>
          <w:sz w:val="30"/>
          <w:szCs w:val="30"/>
        </w:rPr>
        <w:t xml:space="preserve">号 </w:t>
      </w:r>
      <w:r/>
    </w:p>
    <w:p>
      <w:pPr>
        <w:rPr>
          <w:color w:val="000000" w:themeColor="text1"/>
          <w:sz w:val="44"/>
          <w:szCs w:val="44"/>
        </w:rPr>
      </w:pPr>
      <w:r>
        <w:rPr>
          <w:color w:val="000000" w:themeColor="text1"/>
          <w:sz w:val="44"/>
          <w:szCs w:val="44"/>
        </w:rPr>
      </w:r>
      <w:r/>
    </w:p>
    <w:p>
      <w:pPr>
        <w:jc w:val="center"/>
        <w:rPr>
          <w:color w:val="000000" w:themeColor="text1"/>
          <w:sz w:val="44"/>
          <w:szCs w:val="44"/>
        </w:rPr>
      </w:pPr>
      <w:r/>
      <w:bookmarkStart w:id="0" w:name="_Hlk195870300"/>
      <w:r>
        <w:rPr>
          <w:rFonts w:hint="eastAsia"/>
          <w:color w:val="000000" w:themeColor="text1"/>
          <w:sz w:val="44"/>
          <w:szCs w:val="44"/>
        </w:rPr>
        <w:t xml:space="preserve">扬州市江都人民医院胸痛中心、卒中中心、创伤中心（三大中心）协同救治信息平台建设项目公开招标文件</w:t>
      </w:r>
      <w:bookmarkEnd w:id="0"/>
      <w:r/>
      <w:r/>
    </w:p>
    <w:p>
      <w:pPr>
        <w:rPr>
          <w:color w:val="000000" w:themeColor="text1"/>
          <w:sz w:val="44"/>
          <w:szCs w:val="44"/>
        </w:rPr>
      </w:pPr>
      <w:r>
        <w:rPr>
          <w:color w:val="000000" w:themeColor="text1"/>
          <w:sz w:val="44"/>
          <w:szCs w:val="44"/>
        </w:rPr>
      </w:r>
      <w:r/>
    </w:p>
    <w:p>
      <w:pPr>
        <w:rPr>
          <w:color w:val="000000" w:themeColor="text1"/>
          <w:sz w:val="44"/>
          <w:szCs w:val="44"/>
        </w:rPr>
      </w:pPr>
      <w:r>
        <w:rPr>
          <w:rFonts w:ascii="宋体" w:hAnsi="宋体"/>
          <w:color w:val="000000" w:themeColor="text1"/>
        </w:rPr>
        <mc:AlternateContent>
          <mc:Choice Requires="wpg">
            <w:drawing>
              <wp:inline xmlns:wp="http://schemas.openxmlformats.org/drawingml/2006/wordprocessingDrawing" distT="0" distB="0" distL="0" distR="0">
                <wp:extent cx="5240655" cy="3928745"/>
                <wp:effectExtent l="0" t="0" r="0" b="0"/>
                <wp:docPr id="2" name="图片 2"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964_200703090952001"/>
                        <pic:cNvPicPr>
                          <a:picLocks noChangeAspect="1"/>
                        </pic:cNvPicPr>
                        <pic:nvPr/>
                      </pic:nvPicPr>
                      <pic:blipFill>
                        <a:blip r:embed="rId14"/>
                        <a:stretch/>
                      </pic:blipFill>
                      <pic:spPr bwMode="auto">
                        <a:xfrm>
                          <a:off x="0" y="0"/>
                          <a:ext cx="5240655" cy="392874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3pt;mso-wrap-distance-left:0.0pt;mso-wrap-distance-top:0.0pt;mso-wrap-distance-right:0.0pt;mso-wrap-distance-bottom:0.0pt;" stroked="f">
                <v:path textboxrect="0,0,0,0"/>
                <v:imagedata r:id="rId14" o:title=""/>
              </v:shape>
            </w:pict>
          </mc:Fallback>
        </mc:AlternateContent>
      </w:r>
      <w:r/>
    </w:p>
    <w:p>
      <w:pPr>
        <w:rPr>
          <w:color w:val="000000" w:themeColor="text1"/>
          <w:sz w:val="44"/>
          <w:szCs w:val="44"/>
        </w:rPr>
      </w:pPr>
      <w:r>
        <w:rPr>
          <w:color w:val="000000" w:themeColor="text1"/>
          <w:sz w:val="44"/>
          <w:szCs w:val="44"/>
        </w:rPr>
      </w:r>
      <w:r/>
    </w:p>
    <w:p>
      <w:pPr>
        <w:rPr>
          <w:color w:val="000000" w:themeColor="text1"/>
          <w:sz w:val="44"/>
          <w:szCs w:val="44"/>
        </w:rPr>
      </w:pPr>
      <w:r>
        <w:rPr>
          <w:color w:val="000000" w:themeColor="text1"/>
          <w:sz w:val="44"/>
          <w:szCs w:val="44"/>
        </w:rPr>
      </w:r>
      <w:r/>
    </w:p>
    <w:p>
      <w:pPr>
        <w:jc w:val="center"/>
        <w:spacing w:line="360" w:lineRule="auto"/>
        <w:rPr>
          <w:rFonts w:ascii="宋体" w:hAnsi="宋体"/>
          <w:color w:val="000000" w:themeColor="text1"/>
          <w:sz w:val="36"/>
        </w:rPr>
      </w:pPr>
      <w:r>
        <w:rPr>
          <w:rFonts w:hint="eastAsia" w:ascii="宋体" w:hAnsi="宋体"/>
          <w:color w:val="000000" w:themeColor="text1"/>
          <w:sz w:val="36"/>
        </w:rPr>
        <w:t xml:space="preserve">采购人：扬州市江都人民医院</w:t>
      </w:r>
      <w:r/>
    </w:p>
    <w:p>
      <w:pPr>
        <w:jc w:val="center"/>
        <w:spacing w:line="360" w:lineRule="auto"/>
        <w:rPr>
          <w:rFonts w:ascii="宋体" w:hAnsi="宋体"/>
          <w:color w:val="000000" w:themeColor="text1"/>
          <w:sz w:val="36"/>
        </w:rPr>
      </w:pPr>
      <w:r>
        <w:rPr>
          <w:rFonts w:hint="eastAsia" w:ascii="宋体" w:hAnsi="宋体"/>
          <w:color w:val="000000" w:themeColor="text1"/>
          <w:sz w:val="36"/>
        </w:rPr>
        <w:t xml:space="preserve">代理机构：苏世建设管理集团有限公司</w:t>
      </w:r>
      <w:r/>
    </w:p>
    <w:p>
      <w:pPr>
        <w:jc w:val="center"/>
        <w:spacing w:line="360" w:lineRule="auto"/>
        <w:rPr>
          <w:rFonts w:ascii="宋体" w:hAnsi="宋体"/>
          <w:color w:val="000000" w:themeColor="text1"/>
          <w:sz w:val="36"/>
        </w:rPr>
      </w:pPr>
      <w:r/>
      <w:bookmarkStart w:id="1" w:name="FMFBSJ_1"/>
      <w:r>
        <w:rPr>
          <w:rFonts w:hint="eastAsia" w:ascii="宋体" w:hAnsi="宋体"/>
          <w:color w:val="000000" w:themeColor="text1"/>
          <w:sz w:val="36"/>
        </w:rPr>
        <w:t xml:space="preserve">二○二六</w:t>
      </w:r>
      <w:r>
        <w:rPr>
          <w:rFonts w:ascii="宋体" w:hAnsi="宋体"/>
          <w:color w:val="000000" w:themeColor="text1"/>
          <w:sz w:val="36"/>
        </w:rPr>
        <w:t xml:space="preserve">年</w:t>
      </w:r>
      <w:r>
        <w:rPr>
          <w:rFonts w:hint="eastAsia" w:ascii="宋体" w:hAnsi="宋体"/>
          <w:color w:val="000000" w:themeColor="text1"/>
          <w:sz w:val="36"/>
        </w:rPr>
        <w:t xml:space="preserve">九</w:t>
      </w:r>
      <w:r>
        <w:rPr>
          <w:rFonts w:ascii="宋体" w:hAnsi="宋体"/>
          <w:color w:val="000000" w:themeColor="text1"/>
          <w:sz w:val="36"/>
        </w:rPr>
        <w:t xml:space="preserve">月</w:t>
      </w:r>
      <w:bookmarkEnd w:id="1"/>
      <w:r/>
      <w:r/>
    </w:p>
    <w:p>
      <w:pPr>
        <w:jc w:val="left"/>
        <w:widowControl/>
        <w:rPr>
          <w:rFonts w:ascii="宋体" w:hAnsi="宋体"/>
          <w:color w:val="000000" w:themeColor="text1"/>
          <w:sz w:val="36"/>
        </w:rPr>
      </w:pPr>
      <w:r>
        <w:rPr>
          <w:rFonts w:hint="eastAsia" w:ascii="宋体" w:hAnsi="宋体"/>
          <w:color w:val="000000" w:themeColor="text1"/>
          <w:sz w:val="36"/>
        </w:rPr>
        <w:br w:type="page" w:clear="all"/>
      </w:r>
      <w:r/>
    </w:p>
    <w:p>
      <w:pPr>
        <w:jc w:val="center"/>
        <w:rPr>
          <w:rFonts w:ascii="宋体" w:hAnsi="宋体"/>
          <w:color w:val="000000" w:themeColor="text1"/>
          <w:sz w:val="44"/>
          <w:szCs w:val="44"/>
        </w:rPr>
      </w:pPr>
      <w:r>
        <w:rPr>
          <w:rFonts w:hint="eastAsia" w:ascii="宋体" w:hAnsi="宋体"/>
          <w:color w:val="000000" w:themeColor="text1"/>
          <w:sz w:val="44"/>
          <w:szCs w:val="44"/>
        </w:rPr>
        <w:t xml:space="preserve">目录</w:t>
      </w:r>
      <w:r/>
    </w:p>
    <w:p>
      <w:pPr>
        <w:rPr>
          <w:rFonts w:ascii="宋体" w:hAnsi="宋体"/>
          <w:color w:val="000000" w:themeColor="text1"/>
          <w:sz w:val="36"/>
        </w:rPr>
      </w:pPr>
      <w:r>
        <w:rPr>
          <w:rFonts w:ascii="宋体" w:hAnsi="宋体"/>
          <w:color w:val="000000" w:themeColor="text1"/>
          <w:sz w:val="36"/>
        </w:rPr>
      </w:r>
      <w:r/>
    </w:p>
    <w:p>
      <w:pPr>
        <w:pStyle w:val="760"/>
        <w:spacing w:line="360" w:lineRule="auto"/>
        <w:tabs>
          <w:tab w:val="left" w:pos="1100" w:leader="none"/>
          <w:tab w:val="right" w:pos="8296" w:leader="dot"/>
        </w:tabs>
        <w:rPr>
          <w:rFonts w:ascii="宋体" w:hAnsi="宋体"/>
          <w:color w:val="000000" w:themeColor="text1"/>
          <w:sz w:val="28"/>
          <w:szCs w:val="28"/>
        </w:rPr>
      </w:pPr>
      <w:r>
        <w:rPr>
          <w:rFonts w:hint="eastAsia" w:ascii="宋体" w:hAnsi="宋体"/>
          <w:color w:val="000000" w:themeColor="text1"/>
          <w:sz w:val="36"/>
        </w:rPr>
        <w:fldChar w:fldCharType="begin"/>
      </w:r>
      <w:r>
        <w:rPr>
          <w:rFonts w:hint="eastAsia" w:ascii="宋体" w:hAnsi="宋体"/>
          <w:color w:val="000000" w:themeColor="text1"/>
          <w:sz w:val="36"/>
        </w:rPr>
        <w:instrText xml:space="preserve"> TOC \o "1-1" \h \z \u </w:instrText>
      </w:r>
      <w:r>
        <w:rPr>
          <w:rFonts w:hint="eastAsia" w:ascii="宋体" w:hAnsi="宋体"/>
          <w:color w:val="000000" w:themeColor="text1"/>
          <w:sz w:val="36"/>
        </w:rPr>
        <w:fldChar w:fldCharType="separate"/>
      </w:r>
      <w:hyperlink w:tooltip="#_Toc195975543" w:anchor="_Toc195975543" w:history="1">
        <w:r>
          <w:rPr>
            <w:rStyle w:val="776"/>
            <w:rFonts w:hint="eastAsia" w:ascii="宋体" w:hAnsi="宋体"/>
            <w:color w:val="000000" w:themeColor="text1"/>
            <w:sz w:val="28"/>
            <w:szCs w:val="28"/>
          </w:rPr>
          <w:t xml:space="preserve">第一章</w:t>
        </w:r>
        <w:r>
          <w:rPr>
            <w:rFonts w:hint="eastAsia" w:ascii="宋体" w:hAnsi="宋体"/>
            <w:color w:val="000000" w:themeColor="text1"/>
            <w:sz w:val="28"/>
            <w:szCs w:val="28"/>
          </w:rPr>
          <w:tab/>
        </w:r>
        <w:r>
          <w:rPr>
            <w:rStyle w:val="776"/>
            <w:rFonts w:hint="eastAsia" w:ascii="宋体" w:hAnsi="宋体"/>
            <w:color w:val="000000" w:themeColor="text1"/>
            <w:sz w:val="28"/>
            <w:szCs w:val="28"/>
          </w:rPr>
          <w:t xml:space="preserve">招标公告</w:t>
        </w:r>
        <w:r>
          <w:rPr>
            <w:rFonts w:hint="eastAsia" w:ascii="宋体" w:hAnsi="宋体"/>
            <w:color w:val="000000" w:themeColor="text1"/>
            <w:sz w:val="28"/>
            <w:szCs w:val="28"/>
          </w:rPr>
          <w:tab/>
        </w:r>
        <w:r>
          <w:rPr>
            <w:rFonts w:hint="eastAsia" w:ascii="宋体" w:hAnsi="宋体"/>
            <w:color w:val="000000" w:themeColor="text1"/>
            <w:sz w:val="28"/>
            <w:szCs w:val="28"/>
          </w:rPr>
          <w:fldChar w:fldCharType="begin"/>
        </w:r>
        <w:r>
          <w:rPr>
            <w:rFonts w:hint="eastAsia" w:ascii="宋体" w:hAnsi="宋体"/>
            <w:color w:val="000000" w:themeColor="text1"/>
            <w:sz w:val="28"/>
            <w:szCs w:val="28"/>
          </w:rPr>
          <w:instrText xml:space="preserve"> </w:instrText>
        </w:r>
        <w:r>
          <w:rPr>
            <w:rFonts w:ascii="宋体" w:hAnsi="宋体"/>
            <w:color w:val="000000" w:themeColor="text1"/>
            <w:sz w:val="28"/>
            <w:szCs w:val="28"/>
          </w:rPr>
          <w:instrText xml:space="preserve">PAGEREF _Toc195975543 \h</w:instrText>
        </w:r>
        <w:r>
          <w:rPr>
            <w:rFonts w:hint="eastAsia" w:ascii="宋体" w:hAnsi="宋体"/>
            <w:color w:val="000000" w:themeColor="text1"/>
            <w:sz w:val="28"/>
            <w:szCs w:val="28"/>
          </w:rPr>
          <w:instrText xml:space="preserve"> </w:instrText>
        </w:r>
        <w:r>
          <w:rPr>
            <w:rFonts w:hint="eastAsia" w:ascii="宋体" w:hAnsi="宋体"/>
            <w:color w:val="000000" w:themeColor="text1"/>
            <w:sz w:val="28"/>
            <w:szCs w:val="28"/>
          </w:rPr>
        </w:r>
        <w:r>
          <w:rPr>
            <w:rFonts w:hint="eastAsia" w:ascii="宋体" w:hAnsi="宋体"/>
            <w:color w:val="000000" w:themeColor="text1"/>
            <w:sz w:val="28"/>
            <w:szCs w:val="28"/>
          </w:rPr>
          <w:fldChar w:fldCharType="separate"/>
        </w:r>
        <w:r>
          <w:rPr>
            <w:rFonts w:ascii="宋体" w:hAnsi="宋体"/>
            <w:color w:val="000000" w:themeColor="text1"/>
            <w:sz w:val="28"/>
            <w:szCs w:val="28"/>
          </w:rPr>
          <w:t xml:space="preserve">3</w:t>
        </w:r>
        <w:r>
          <w:rPr>
            <w:rFonts w:hint="eastAsia" w:ascii="宋体" w:hAnsi="宋体"/>
            <w:color w:val="000000" w:themeColor="text1"/>
            <w:sz w:val="28"/>
            <w:szCs w:val="28"/>
          </w:rPr>
          <w:fldChar w:fldCharType="end"/>
        </w:r>
      </w:hyperlink>
      <w:r/>
      <w:r/>
    </w:p>
    <w:p>
      <w:pPr>
        <w:pStyle w:val="760"/>
        <w:spacing w:line="360" w:lineRule="auto"/>
        <w:tabs>
          <w:tab w:val="left" w:pos="1100" w:leader="none"/>
          <w:tab w:val="right" w:pos="8296" w:leader="dot"/>
        </w:tabs>
        <w:rPr>
          <w:rFonts w:ascii="宋体" w:hAnsi="宋体"/>
          <w:color w:val="000000" w:themeColor="text1"/>
          <w:sz w:val="28"/>
          <w:szCs w:val="28"/>
        </w:rPr>
      </w:pPr>
      <w:r/>
      <w:hyperlink w:tooltip="#_Toc195975544" w:anchor="_Toc195975544" w:history="1">
        <w:r>
          <w:rPr>
            <w:rStyle w:val="776"/>
            <w:rFonts w:hint="eastAsia" w:ascii="宋体" w:hAnsi="宋体"/>
            <w:color w:val="000000" w:themeColor="text1"/>
            <w:sz w:val="28"/>
            <w:szCs w:val="28"/>
          </w:rPr>
          <w:t xml:space="preserve">第二章</w:t>
        </w:r>
        <w:r>
          <w:rPr>
            <w:rFonts w:hint="eastAsia" w:ascii="宋体" w:hAnsi="宋体"/>
            <w:color w:val="000000" w:themeColor="text1"/>
            <w:sz w:val="28"/>
            <w:szCs w:val="28"/>
          </w:rPr>
          <w:tab/>
        </w:r>
        <w:r>
          <w:rPr>
            <w:rStyle w:val="776"/>
            <w:rFonts w:hint="eastAsia" w:ascii="宋体" w:hAnsi="宋体"/>
            <w:color w:val="000000" w:themeColor="text1"/>
            <w:sz w:val="28"/>
            <w:szCs w:val="28"/>
          </w:rPr>
          <w:t xml:space="preserve">投标人须知</w:t>
        </w:r>
        <w:r>
          <w:rPr>
            <w:rFonts w:hint="eastAsia" w:ascii="宋体" w:hAnsi="宋体"/>
            <w:color w:val="000000" w:themeColor="text1"/>
            <w:sz w:val="28"/>
            <w:szCs w:val="28"/>
          </w:rPr>
          <w:tab/>
        </w:r>
        <w:r>
          <w:rPr>
            <w:rFonts w:hint="eastAsia" w:ascii="宋体" w:hAnsi="宋体"/>
            <w:color w:val="000000" w:themeColor="text1"/>
            <w:sz w:val="28"/>
            <w:szCs w:val="28"/>
          </w:rPr>
          <w:fldChar w:fldCharType="begin"/>
        </w:r>
        <w:r>
          <w:rPr>
            <w:rFonts w:hint="eastAsia" w:ascii="宋体" w:hAnsi="宋体"/>
            <w:color w:val="000000" w:themeColor="text1"/>
            <w:sz w:val="28"/>
            <w:szCs w:val="28"/>
          </w:rPr>
          <w:instrText xml:space="preserve"> </w:instrText>
        </w:r>
        <w:r>
          <w:rPr>
            <w:rFonts w:ascii="宋体" w:hAnsi="宋体"/>
            <w:color w:val="000000" w:themeColor="text1"/>
            <w:sz w:val="28"/>
            <w:szCs w:val="28"/>
          </w:rPr>
          <w:instrText xml:space="preserve">PAGEREF _Toc195975544 \h</w:instrText>
        </w:r>
        <w:r>
          <w:rPr>
            <w:rFonts w:hint="eastAsia" w:ascii="宋体" w:hAnsi="宋体"/>
            <w:color w:val="000000" w:themeColor="text1"/>
            <w:sz w:val="28"/>
            <w:szCs w:val="28"/>
          </w:rPr>
          <w:instrText xml:space="preserve"> </w:instrText>
        </w:r>
        <w:r>
          <w:rPr>
            <w:rFonts w:hint="eastAsia" w:ascii="宋体" w:hAnsi="宋体"/>
            <w:color w:val="000000" w:themeColor="text1"/>
            <w:sz w:val="28"/>
            <w:szCs w:val="28"/>
          </w:rPr>
        </w:r>
        <w:r>
          <w:rPr>
            <w:rFonts w:hint="eastAsia" w:ascii="宋体" w:hAnsi="宋体"/>
            <w:color w:val="000000" w:themeColor="text1"/>
            <w:sz w:val="28"/>
            <w:szCs w:val="28"/>
          </w:rPr>
          <w:fldChar w:fldCharType="separate"/>
        </w:r>
        <w:r>
          <w:rPr>
            <w:rFonts w:ascii="宋体" w:hAnsi="宋体"/>
            <w:color w:val="000000" w:themeColor="text1"/>
            <w:sz w:val="28"/>
            <w:szCs w:val="28"/>
          </w:rPr>
          <w:t xml:space="preserve">7</w:t>
        </w:r>
        <w:r>
          <w:rPr>
            <w:rFonts w:hint="eastAsia" w:ascii="宋体" w:hAnsi="宋体"/>
            <w:color w:val="000000" w:themeColor="text1"/>
            <w:sz w:val="28"/>
            <w:szCs w:val="28"/>
          </w:rPr>
          <w:fldChar w:fldCharType="end"/>
        </w:r>
      </w:hyperlink>
      <w:r/>
      <w:r/>
    </w:p>
    <w:p>
      <w:pPr>
        <w:pStyle w:val="760"/>
        <w:spacing w:line="360" w:lineRule="auto"/>
        <w:tabs>
          <w:tab w:val="left" w:pos="1100" w:leader="none"/>
          <w:tab w:val="right" w:pos="8296" w:leader="dot"/>
        </w:tabs>
        <w:rPr>
          <w:rFonts w:ascii="宋体" w:hAnsi="宋体"/>
          <w:color w:val="000000" w:themeColor="text1"/>
          <w:sz w:val="28"/>
          <w:szCs w:val="28"/>
        </w:rPr>
      </w:pPr>
      <w:r/>
      <w:hyperlink w:tooltip="#_Toc195975545" w:anchor="_Toc195975545" w:history="1">
        <w:r>
          <w:rPr>
            <w:rStyle w:val="776"/>
            <w:rFonts w:hint="eastAsia" w:ascii="宋体" w:hAnsi="宋体"/>
            <w:color w:val="000000" w:themeColor="text1"/>
            <w:sz w:val="28"/>
            <w:szCs w:val="28"/>
          </w:rPr>
          <w:t xml:space="preserve">第三章</w:t>
        </w:r>
        <w:r>
          <w:rPr>
            <w:rFonts w:hint="eastAsia" w:ascii="宋体" w:hAnsi="宋体"/>
            <w:color w:val="000000" w:themeColor="text1"/>
            <w:sz w:val="28"/>
            <w:szCs w:val="28"/>
          </w:rPr>
          <w:tab/>
        </w:r>
        <w:r>
          <w:rPr>
            <w:rStyle w:val="776"/>
            <w:rFonts w:hint="eastAsia" w:ascii="宋体" w:hAnsi="宋体"/>
            <w:color w:val="000000" w:themeColor="text1"/>
            <w:sz w:val="28"/>
            <w:szCs w:val="28"/>
          </w:rPr>
          <w:t xml:space="preserve">合同条款及格式</w:t>
        </w:r>
        <w:r>
          <w:rPr>
            <w:rFonts w:hint="eastAsia" w:ascii="宋体" w:hAnsi="宋体"/>
            <w:color w:val="000000" w:themeColor="text1"/>
            <w:sz w:val="28"/>
            <w:szCs w:val="28"/>
          </w:rPr>
          <w:tab/>
        </w:r>
        <w:r>
          <w:rPr>
            <w:rFonts w:hint="eastAsia" w:ascii="宋体" w:hAnsi="宋体"/>
            <w:color w:val="000000" w:themeColor="text1"/>
            <w:sz w:val="28"/>
            <w:szCs w:val="28"/>
          </w:rPr>
          <w:fldChar w:fldCharType="begin"/>
        </w:r>
        <w:r>
          <w:rPr>
            <w:rFonts w:hint="eastAsia" w:ascii="宋体" w:hAnsi="宋体"/>
            <w:color w:val="000000" w:themeColor="text1"/>
            <w:sz w:val="28"/>
            <w:szCs w:val="28"/>
          </w:rPr>
          <w:instrText xml:space="preserve"> </w:instrText>
        </w:r>
        <w:r>
          <w:rPr>
            <w:rFonts w:ascii="宋体" w:hAnsi="宋体"/>
            <w:color w:val="000000" w:themeColor="text1"/>
            <w:sz w:val="28"/>
            <w:szCs w:val="28"/>
          </w:rPr>
          <w:instrText xml:space="preserve">PAGEREF _Toc195975545 \h</w:instrText>
        </w:r>
        <w:r>
          <w:rPr>
            <w:rFonts w:hint="eastAsia" w:ascii="宋体" w:hAnsi="宋体"/>
            <w:color w:val="000000" w:themeColor="text1"/>
            <w:sz w:val="28"/>
            <w:szCs w:val="28"/>
          </w:rPr>
          <w:instrText xml:space="preserve"> </w:instrText>
        </w:r>
        <w:r>
          <w:rPr>
            <w:rFonts w:hint="eastAsia" w:ascii="宋体" w:hAnsi="宋体"/>
            <w:color w:val="000000" w:themeColor="text1"/>
            <w:sz w:val="28"/>
            <w:szCs w:val="28"/>
          </w:rPr>
        </w:r>
        <w:r>
          <w:rPr>
            <w:rFonts w:hint="eastAsia" w:ascii="宋体" w:hAnsi="宋体"/>
            <w:color w:val="000000" w:themeColor="text1"/>
            <w:sz w:val="28"/>
            <w:szCs w:val="28"/>
          </w:rPr>
          <w:fldChar w:fldCharType="separate"/>
        </w:r>
        <w:r>
          <w:rPr>
            <w:rFonts w:ascii="宋体" w:hAnsi="宋体"/>
            <w:color w:val="000000" w:themeColor="text1"/>
            <w:sz w:val="28"/>
            <w:szCs w:val="28"/>
          </w:rPr>
          <w:t xml:space="preserve">19</w:t>
        </w:r>
        <w:r>
          <w:rPr>
            <w:rFonts w:hint="eastAsia" w:ascii="宋体" w:hAnsi="宋体"/>
            <w:color w:val="000000" w:themeColor="text1"/>
            <w:sz w:val="28"/>
            <w:szCs w:val="28"/>
          </w:rPr>
          <w:fldChar w:fldCharType="end"/>
        </w:r>
      </w:hyperlink>
      <w:r/>
      <w:r/>
    </w:p>
    <w:p>
      <w:pPr>
        <w:pStyle w:val="760"/>
        <w:spacing w:line="360" w:lineRule="auto"/>
        <w:tabs>
          <w:tab w:val="left" w:pos="1100" w:leader="none"/>
          <w:tab w:val="right" w:pos="8296" w:leader="dot"/>
        </w:tabs>
        <w:rPr>
          <w:rFonts w:ascii="宋体" w:hAnsi="宋体"/>
          <w:color w:val="000000" w:themeColor="text1"/>
          <w:sz w:val="28"/>
          <w:szCs w:val="28"/>
        </w:rPr>
      </w:pPr>
      <w:r/>
      <w:hyperlink w:tooltip="#_Toc195975546" w:anchor="_Toc195975546" w:history="1">
        <w:r>
          <w:rPr>
            <w:rStyle w:val="776"/>
            <w:rFonts w:hint="eastAsia" w:ascii="宋体" w:hAnsi="宋体"/>
            <w:color w:val="000000" w:themeColor="text1"/>
            <w:sz w:val="28"/>
            <w:szCs w:val="28"/>
          </w:rPr>
          <w:t xml:space="preserve">第四章</w:t>
        </w:r>
        <w:r>
          <w:rPr>
            <w:rFonts w:hint="eastAsia" w:ascii="宋体" w:hAnsi="宋体"/>
            <w:color w:val="000000" w:themeColor="text1"/>
            <w:sz w:val="28"/>
            <w:szCs w:val="28"/>
          </w:rPr>
          <w:tab/>
        </w:r>
        <w:r>
          <w:rPr>
            <w:rStyle w:val="776"/>
            <w:rFonts w:hint="eastAsia" w:ascii="宋体" w:hAnsi="宋体"/>
            <w:color w:val="000000" w:themeColor="text1"/>
            <w:sz w:val="28"/>
            <w:szCs w:val="28"/>
          </w:rPr>
          <w:t xml:space="preserve">项目需求</w:t>
        </w:r>
        <w:r>
          <w:rPr>
            <w:rFonts w:hint="eastAsia" w:ascii="宋体" w:hAnsi="宋体"/>
            <w:color w:val="000000" w:themeColor="text1"/>
            <w:sz w:val="28"/>
            <w:szCs w:val="28"/>
          </w:rPr>
          <w:tab/>
        </w:r>
        <w:r>
          <w:rPr>
            <w:rFonts w:hint="eastAsia" w:ascii="宋体" w:hAnsi="宋体"/>
            <w:color w:val="000000" w:themeColor="text1"/>
            <w:sz w:val="28"/>
            <w:szCs w:val="28"/>
          </w:rPr>
          <w:fldChar w:fldCharType="begin"/>
        </w:r>
        <w:r>
          <w:rPr>
            <w:rFonts w:hint="eastAsia" w:ascii="宋体" w:hAnsi="宋体"/>
            <w:color w:val="000000" w:themeColor="text1"/>
            <w:sz w:val="28"/>
            <w:szCs w:val="28"/>
          </w:rPr>
          <w:instrText xml:space="preserve"> </w:instrText>
        </w:r>
        <w:r>
          <w:rPr>
            <w:rFonts w:ascii="宋体" w:hAnsi="宋体"/>
            <w:color w:val="000000" w:themeColor="text1"/>
            <w:sz w:val="28"/>
            <w:szCs w:val="28"/>
          </w:rPr>
          <w:instrText xml:space="preserve">PAGEREF _Toc195975546 \h</w:instrText>
        </w:r>
        <w:r>
          <w:rPr>
            <w:rFonts w:hint="eastAsia" w:ascii="宋体" w:hAnsi="宋体"/>
            <w:color w:val="000000" w:themeColor="text1"/>
            <w:sz w:val="28"/>
            <w:szCs w:val="28"/>
          </w:rPr>
          <w:instrText xml:space="preserve"> </w:instrText>
        </w:r>
        <w:r>
          <w:rPr>
            <w:rFonts w:hint="eastAsia" w:ascii="宋体" w:hAnsi="宋体"/>
            <w:color w:val="000000" w:themeColor="text1"/>
            <w:sz w:val="28"/>
            <w:szCs w:val="28"/>
          </w:rPr>
        </w:r>
        <w:r>
          <w:rPr>
            <w:rFonts w:hint="eastAsia" w:ascii="宋体" w:hAnsi="宋体"/>
            <w:color w:val="000000" w:themeColor="text1"/>
            <w:sz w:val="28"/>
            <w:szCs w:val="28"/>
          </w:rPr>
          <w:fldChar w:fldCharType="separate"/>
        </w:r>
        <w:r>
          <w:rPr>
            <w:rFonts w:ascii="宋体" w:hAnsi="宋体"/>
            <w:color w:val="000000" w:themeColor="text1"/>
            <w:sz w:val="28"/>
            <w:szCs w:val="28"/>
          </w:rPr>
          <w:t xml:space="preserve">19</w:t>
        </w:r>
        <w:r>
          <w:rPr>
            <w:rFonts w:hint="eastAsia" w:ascii="宋体" w:hAnsi="宋体"/>
            <w:color w:val="000000" w:themeColor="text1"/>
            <w:sz w:val="28"/>
            <w:szCs w:val="28"/>
          </w:rPr>
          <w:fldChar w:fldCharType="end"/>
        </w:r>
      </w:hyperlink>
      <w:r/>
      <w:r/>
    </w:p>
    <w:p>
      <w:pPr>
        <w:pStyle w:val="760"/>
        <w:spacing w:line="360" w:lineRule="auto"/>
        <w:tabs>
          <w:tab w:val="left" w:pos="1100" w:leader="none"/>
          <w:tab w:val="right" w:pos="8296" w:leader="dot"/>
        </w:tabs>
        <w:rPr>
          <w:rFonts w:ascii="宋体" w:hAnsi="宋体"/>
          <w:color w:val="000000" w:themeColor="text1"/>
          <w:sz w:val="28"/>
          <w:szCs w:val="28"/>
        </w:rPr>
      </w:pPr>
      <w:r/>
      <w:hyperlink w:tooltip="#_Toc195975547" w:anchor="_Toc195975547" w:history="1">
        <w:r>
          <w:rPr>
            <w:rStyle w:val="776"/>
            <w:rFonts w:hint="eastAsia" w:ascii="宋体" w:hAnsi="宋体"/>
            <w:color w:val="000000" w:themeColor="text1"/>
            <w:sz w:val="28"/>
            <w:szCs w:val="28"/>
          </w:rPr>
          <w:t xml:space="preserve">第五章</w:t>
        </w:r>
        <w:r>
          <w:rPr>
            <w:rFonts w:hint="eastAsia" w:ascii="宋体" w:hAnsi="宋体"/>
            <w:color w:val="000000" w:themeColor="text1"/>
            <w:sz w:val="28"/>
            <w:szCs w:val="28"/>
          </w:rPr>
          <w:tab/>
        </w:r>
        <w:r>
          <w:rPr>
            <w:rStyle w:val="776"/>
            <w:rFonts w:hint="eastAsia" w:ascii="宋体" w:hAnsi="宋体"/>
            <w:color w:val="000000" w:themeColor="text1"/>
            <w:sz w:val="28"/>
            <w:szCs w:val="28"/>
          </w:rPr>
          <w:t xml:space="preserve">评标方法及评标标准</w:t>
        </w:r>
        <w:r>
          <w:rPr>
            <w:rFonts w:hint="eastAsia" w:ascii="宋体" w:hAnsi="宋体"/>
            <w:color w:val="000000" w:themeColor="text1"/>
            <w:sz w:val="28"/>
            <w:szCs w:val="28"/>
          </w:rPr>
          <w:tab/>
        </w:r>
        <w:r>
          <w:rPr>
            <w:rFonts w:hint="eastAsia" w:ascii="宋体" w:hAnsi="宋体"/>
            <w:color w:val="000000" w:themeColor="text1"/>
            <w:sz w:val="28"/>
            <w:szCs w:val="28"/>
          </w:rPr>
          <w:fldChar w:fldCharType="begin"/>
        </w:r>
        <w:r>
          <w:rPr>
            <w:rFonts w:hint="eastAsia" w:ascii="宋体" w:hAnsi="宋体"/>
            <w:color w:val="000000" w:themeColor="text1"/>
            <w:sz w:val="28"/>
            <w:szCs w:val="28"/>
          </w:rPr>
          <w:instrText xml:space="preserve"> </w:instrText>
        </w:r>
        <w:r>
          <w:rPr>
            <w:rFonts w:ascii="宋体" w:hAnsi="宋体"/>
            <w:color w:val="000000" w:themeColor="text1"/>
            <w:sz w:val="28"/>
            <w:szCs w:val="28"/>
          </w:rPr>
          <w:instrText xml:space="preserve">PAGEREF _Toc195975547 \h</w:instrText>
        </w:r>
        <w:r>
          <w:rPr>
            <w:rFonts w:hint="eastAsia" w:ascii="宋体" w:hAnsi="宋体"/>
            <w:color w:val="000000" w:themeColor="text1"/>
            <w:sz w:val="28"/>
            <w:szCs w:val="28"/>
          </w:rPr>
          <w:instrText xml:space="preserve"> </w:instrText>
        </w:r>
        <w:r>
          <w:rPr>
            <w:rFonts w:hint="eastAsia" w:ascii="宋体" w:hAnsi="宋体"/>
            <w:color w:val="000000" w:themeColor="text1"/>
            <w:sz w:val="28"/>
            <w:szCs w:val="28"/>
          </w:rPr>
        </w:r>
        <w:r>
          <w:rPr>
            <w:rFonts w:hint="eastAsia" w:ascii="宋体" w:hAnsi="宋体"/>
            <w:color w:val="000000" w:themeColor="text1"/>
            <w:sz w:val="28"/>
            <w:szCs w:val="28"/>
          </w:rPr>
          <w:fldChar w:fldCharType="separate"/>
        </w:r>
        <w:r>
          <w:rPr>
            <w:rFonts w:ascii="宋体" w:hAnsi="宋体"/>
            <w:color w:val="000000" w:themeColor="text1"/>
            <w:sz w:val="28"/>
            <w:szCs w:val="28"/>
          </w:rPr>
          <w:t xml:space="preserve">41</w:t>
        </w:r>
        <w:r>
          <w:rPr>
            <w:rFonts w:hint="eastAsia" w:ascii="宋体" w:hAnsi="宋体"/>
            <w:color w:val="000000" w:themeColor="text1"/>
            <w:sz w:val="28"/>
            <w:szCs w:val="28"/>
          </w:rPr>
          <w:fldChar w:fldCharType="end"/>
        </w:r>
      </w:hyperlink>
      <w:r/>
      <w:r/>
    </w:p>
    <w:p>
      <w:pPr>
        <w:pStyle w:val="760"/>
        <w:spacing w:line="360" w:lineRule="auto"/>
        <w:tabs>
          <w:tab w:val="right" w:pos="8296" w:leader="dot"/>
        </w:tabs>
        <w:rPr>
          <w:rFonts w:ascii="宋体" w:hAnsi="宋体"/>
          <w:color w:val="000000" w:themeColor="text1"/>
          <w:sz w:val="28"/>
          <w:szCs w:val="28"/>
        </w:rPr>
      </w:pPr>
      <w:r/>
      <w:hyperlink w:tooltip="#_Toc195975548" w:anchor="_Toc195975548" w:history="1">
        <w:r>
          <w:rPr>
            <w:rStyle w:val="776"/>
            <w:rFonts w:hint="eastAsia" w:ascii="宋体" w:hAnsi="宋体"/>
            <w:color w:val="000000" w:themeColor="text1"/>
            <w:sz w:val="28"/>
            <w:szCs w:val="28"/>
          </w:rPr>
          <w:t xml:space="preserve">第六章  投标文件格式</w:t>
        </w:r>
        <w:r>
          <w:rPr>
            <w:rFonts w:hint="eastAsia" w:ascii="宋体" w:hAnsi="宋体"/>
            <w:color w:val="000000" w:themeColor="text1"/>
            <w:sz w:val="28"/>
            <w:szCs w:val="28"/>
          </w:rPr>
          <w:tab/>
        </w:r>
        <w:r>
          <w:rPr>
            <w:rFonts w:hint="eastAsia" w:ascii="宋体" w:hAnsi="宋体"/>
            <w:color w:val="000000" w:themeColor="text1"/>
            <w:sz w:val="28"/>
            <w:szCs w:val="28"/>
          </w:rPr>
          <w:fldChar w:fldCharType="begin"/>
        </w:r>
        <w:r>
          <w:rPr>
            <w:rFonts w:hint="eastAsia" w:ascii="宋体" w:hAnsi="宋体"/>
            <w:color w:val="000000" w:themeColor="text1"/>
            <w:sz w:val="28"/>
            <w:szCs w:val="28"/>
          </w:rPr>
          <w:instrText xml:space="preserve"> </w:instrText>
        </w:r>
        <w:r>
          <w:rPr>
            <w:rFonts w:ascii="宋体" w:hAnsi="宋体"/>
            <w:color w:val="000000" w:themeColor="text1"/>
            <w:sz w:val="28"/>
            <w:szCs w:val="28"/>
          </w:rPr>
          <w:instrText xml:space="preserve">PAGEREF _Toc195975548 \h</w:instrText>
        </w:r>
        <w:r>
          <w:rPr>
            <w:rFonts w:hint="eastAsia" w:ascii="宋体" w:hAnsi="宋体"/>
            <w:color w:val="000000" w:themeColor="text1"/>
            <w:sz w:val="28"/>
            <w:szCs w:val="28"/>
          </w:rPr>
          <w:instrText xml:space="preserve"> </w:instrText>
        </w:r>
        <w:r>
          <w:rPr>
            <w:rFonts w:hint="eastAsia" w:ascii="宋体" w:hAnsi="宋体"/>
            <w:color w:val="000000" w:themeColor="text1"/>
            <w:sz w:val="28"/>
            <w:szCs w:val="28"/>
          </w:rPr>
        </w:r>
        <w:r>
          <w:rPr>
            <w:rFonts w:hint="eastAsia" w:ascii="宋体" w:hAnsi="宋体"/>
            <w:color w:val="000000" w:themeColor="text1"/>
            <w:sz w:val="28"/>
            <w:szCs w:val="28"/>
          </w:rPr>
          <w:fldChar w:fldCharType="separate"/>
        </w:r>
        <w:r>
          <w:rPr>
            <w:rFonts w:ascii="宋体" w:hAnsi="宋体"/>
            <w:color w:val="000000" w:themeColor="text1"/>
            <w:sz w:val="28"/>
            <w:szCs w:val="28"/>
          </w:rPr>
          <w:t xml:space="preserve">47</w:t>
        </w:r>
        <w:r>
          <w:rPr>
            <w:rFonts w:hint="eastAsia" w:ascii="宋体" w:hAnsi="宋体"/>
            <w:color w:val="000000" w:themeColor="text1"/>
            <w:sz w:val="28"/>
            <w:szCs w:val="28"/>
          </w:rPr>
          <w:fldChar w:fldCharType="end"/>
        </w:r>
      </w:hyperlink>
      <w:r/>
      <w:r/>
    </w:p>
    <w:p>
      <w:pPr>
        <w:rPr>
          <w:rFonts w:ascii="宋体" w:hAnsi="宋体"/>
          <w:color w:val="000000" w:themeColor="text1"/>
          <w:sz w:val="36"/>
        </w:rPr>
      </w:pPr>
      <w:r>
        <w:rPr>
          <w:rFonts w:hint="eastAsia" w:ascii="宋体" w:hAnsi="宋体"/>
          <w:color w:val="000000" w:themeColor="text1"/>
          <w:sz w:val="36"/>
        </w:rPr>
        <w:fldChar w:fldCharType="end"/>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left"/>
        <w:widowControl/>
        <w:rPr>
          <w:rFonts w:ascii="宋体" w:hAnsi="宋体"/>
          <w:color w:val="000000" w:themeColor="text1"/>
          <w:sz w:val="36"/>
        </w:rPr>
      </w:pPr>
      <w:r>
        <w:rPr>
          <w:rFonts w:hint="eastAsia" w:ascii="宋体" w:hAnsi="宋体"/>
          <w:color w:val="000000" w:themeColor="text1"/>
          <w:sz w:val="36"/>
        </w:rPr>
        <w:br w:type="page" w:clear="all"/>
      </w:r>
      <w:r/>
    </w:p>
    <w:p>
      <w:pPr>
        <w:pStyle w:val="734"/>
        <w:jc w:val="center"/>
        <w:rPr>
          <w:b/>
          <w:bCs/>
          <w:sz w:val="36"/>
          <w:szCs w:val="36"/>
        </w:rPr>
      </w:pPr>
      <w:r/>
      <w:bookmarkStart w:id="2" w:name="_Hlk195870551"/>
      <w:r/>
      <w:bookmarkStart w:id="3" w:name="_Hlk195870638"/>
      <w:r/>
      <w:bookmarkStart w:id="4" w:name="_Toc195975543"/>
      <w:r>
        <w:rPr>
          <w:b/>
          <w:bCs/>
          <w:sz w:val="36"/>
          <w:szCs w:val="36"/>
        </w:rPr>
        <w:t xml:space="preserve">第一章</w:t>
      </w:r>
      <w:r>
        <w:rPr>
          <w:rFonts w:hint="eastAsia"/>
          <w:b/>
          <w:bCs/>
          <w:sz w:val="36"/>
          <w:szCs w:val="36"/>
        </w:rPr>
        <w:t xml:space="preserve"> </w:t>
      </w:r>
      <w:bookmarkEnd w:id="2"/>
      <w:r>
        <w:rPr>
          <w:rFonts w:hint="eastAsia"/>
          <w:b/>
          <w:bCs/>
          <w:sz w:val="36"/>
          <w:szCs w:val="36"/>
        </w:rPr>
        <w:t xml:space="preserve">扬州市江都人民医院胸痛中心、卒中中心、创伤中心（三大中心）协同救治信息平台建设项目</w:t>
      </w:r>
      <w:bookmarkEnd w:id="3"/>
      <w:r>
        <w:rPr>
          <w:rFonts w:hint="eastAsia"/>
          <w:b/>
          <w:bCs/>
          <w:sz w:val="36"/>
          <w:szCs w:val="36"/>
        </w:rPr>
        <w:t xml:space="preserve">公开招标公告</w:t>
      </w:r>
      <w:bookmarkEnd w:id="4"/>
      <w:r/>
      <w:r/>
    </w:p>
    <w:p>
      <w:pPr>
        <w:rPr>
          <w:color w:val="000000" w:themeColor="text1"/>
        </w:rPr>
      </w:pPr>
      <w:r>
        <w:rPr>
          <w:color w:val="000000" w:themeColor="text1"/>
        </w:rPr>
      </w:r>
      <w:r/>
    </w:p>
    <w:p>
      <w:pPr>
        <w:ind w:firstLine="420"/>
        <w:spacing w:line="360" w:lineRule="auto"/>
        <w:rPr>
          <w:color w:val="000000" w:themeColor="text1"/>
        </w:rPr>
      </w:pPr>
      <w:r>
        <w:rPr>
          <w:rFonts w:hint="eastAsia"/>
          <w:color w:val="000000" w:themeColor="text1"/>
        </w:rPr>
        <w:t xml:space="preserve">受扬州市江都人民医院委托，苏世建设管理集团有限公司就扬州市江都人民医院胸痛中心、卒中中心、创伤中心（三大中心）协同救治信息平台建设项目（</w:t>
      </w:r>
      <w:r>
        <w:rPr>
          <w:rFonts w:hint="eastAsia" w:asciiTheme="minorEastAsia" w:hAnsiTheme="minorEastAsia" w:eastAsiaTheme="minorEastAsia"/>
          <w:color w:val="000000" w:themeColor="text1"/>
        </w:rPr>
        <w:t xml:space="preserve">JSZC-321012-SSJT-G2026-0073</w:t>
      </w:r>
      <w:r>
        <w:rPr>
          <w:rFonts w:hint="eastAsia"/>
          <w:color w:val="000000" w:themeColor="text1"/>
        </w:rPr>
        <w:t xml:space="preserve">#</w:t>
      </w:r>
      <w:r>
        <w:rPr>
          <w:rFonts w:hint="eastAsia"/>
          <w:color w:val="000000" w:themeColor="text1"/>
        </w:rPr>
        <w:t xml:space="preserve">）进行公开招标采购，欢迎符合条件的供应商投标。</w:t>
      </w:r>
      <w:r/>
    </w:p>
    <w:tbl>
      <w:tblPr>
        <w:tblStyle w:val="774"/>
        <w:tblW w:w="0" w:type="auto"/>
        <w:tblLook w:val="04A0" w:firstRow="1" w:lastRow="0" w:firstColumn="1" w:lastColumn="0" w:noHBand="0" w:noVBand="1"/>
      </w:tblPr>
      <w:tblGrid>
        <w:gridCol w:w="8290"/>
      </w:tblGrid>
      <w:tr>
        <w:trPr/>
        <w:tc>
          <w:tcPr>
            <w:tcW w:w="8290" w:type="dxa"/>
            <w:textDirection w:val="lrTb"/>
            <w:noWrap w:val="false"/>
          </w:tcPr>
          <w:p>
            <w:pPr>
              <w:spacing w:line="360" w:lineRule="auto"/>
              <w:rPr>
                <w:b/>
                <w:bCs/>
                <w:color w:val="000000" w:themeColor="text1"/>
              </w:rPr>
            </w:pPr>
            <w:r>
              <w:rPr>
                <w:rFonts w:hint="eastAsia"/>
                <w:b/>
                <w:bCs/>
                <w:color w:val="000000" w:themeColor="text1"/>
              </w:rPr>
              <w:t xml:space="preserve">项目概况</w:t>
            </w:r>
            <w:r/>
          </w:p>
          <w:p>
            <w:pPr>
              <w:spacing w:line="360" w:lineRule="auto"/>
              <w:tabs>
                <w:tab w:val="left" w:pos="3581" w:leader="none"/>
              </w:tabs>
              <w:rPr>
                <w:color w:val="000000" w:themeColor="text1"/>
              </w:rPr>
            </w:pPr>
            <w:r/>
            <w:bookmarkStart w:id="5" w:name="_Hlk195871043"/>
            <w:r>
              <w:rPr>
                <w:rFonts w:hint="eastAsia"/>
                <w:b/>
                <w:bCs/>
                <w:color w:val="000000" w:themeColor="text1"/>
                <w:u w:val="single"/>
              </w:rPr>
              <w:t xml:space="preserve"> </w:t>
            </w:r>
            <w:r>
              <w:rPr>
                <w:rFonts w:hint="eastAsia"/>
                <w:color w:val="000000" w:themeColor="text1"/>
                <w:u w:val="single"/>
              </w:rPr>
              <w:t xml:space="preserve">扬州市江都人民医院胸痛中心、卒中中心、创伤中心（三大中心）协同救治信息平台建设项目</w:t>
            </w:r>
            <w:bookmarkEnd w:id="5"/>
            <w:r>
              <w:rPr>
                <w:rFonts w:hint="eastAsia"/>
                <w:color w:val="000000" w:themeColor="text1"/>
                <w:u w:val="single"/>
              </w:rPr>
              <w:t xml:space="preserve"> </w:t>
            </w:r>
            <w:r>
              <w:rPr>
                <w:rFonts w:hint="eastAsia"/>
                <w:color w:val="000000" w:themeColor="text1"/>
              </w:rPr>
              <w:t xml:space="preserve">的潜在投标人可在</w:t>
            </w:r>
            <w:r>
              <w:rPr>
                <w:rFonts w:hint="eastAsia"/>
                <w:color w:val="000000" w:themeColor="text1"/>
                <w:u w:val="single"/>
              </w:rPr>
              <w:t xml:space="preserve">“扬州市政府采购网”、“江苏政府采购网”</w:t>
            </w:r>
            <w:r>
              <w:rPr>
                <w:rFonts w:hint="eastAsia"/>
                <w:color w:val="000000" w:themeColor="text1"/>
              </w:rPr>
              <w:t xml:space="preserve">自行免费下载招标文件，并于</w:t>
            </w:r>
            <w:r>
              <w:rPr>
                <w:rFonts w:hint="eastAsia"/>
                <w:color w:val="000000" w:themeColor="text1"/>
                <w:u w:val="single"/>
              </w:rPr>
              <w:t xml:space="preserve">2026</w:t>
            </w:r>
            <w:r>
              <w:rPr>
                <w:rFonts w:hint="eastAsia"/>
                <w:color w:val="000000" w:themeColor="text1"/>
                <w:u w:val="single"/>
              </w:rPr>
              <w:t xml:space="preserve">年</w:t>
            </w:r>
            <w:r>
              <w:rPr>
                <w:rFonts w:hint="eastAsia"/>
                <w:color w:val="000000" w:themeColor="text1"/>
                <w:u w:val="single"/>
              </w:rPr>
              <w:t xml:space="preserve">10</w:t>
            </w:r>
            <w:r>
              <w:rPr>
                <w:rFonts w:hint="eastAsia"/>
                <w:color w:val="000000" w:themeColor="text1"/>
                <w:u w:val="single"/>
              </w:rPr>
              <w:t xml:space="preserve">月</w:t>
            </w:r>
            <w:r>
              <w:rPr>
                <w:rFonts w:hint="eastAsia"/>
                <w:color w:val="000000" w:themeColor="text1"/>
                <w:u w:val="single"/>
              </w:rPr>
              <w:t xml:space="preserve">21</w:t>
            </w:r>
            <w:r>
              <w:rPr>
                <w:rFonts w:hint="eastAsia"/>
                <w:color w:val="000000" w:themeColor="text1"/>
                <w:u w:val="single"/>
              </w:rPr>
              <w:t xml:space="preserve">日</w:t>
            </w:r>
            <w:r>
              <w:rPr>
                <w:rFonts w:hint="eastAsia"/>
                <w:color w:val="000000" w:themeColor="text1"/>
                <w:u w:val="single"/>
              </w:rPr>
              <w:t xml:space="preserve">14</w:t>
            </w:r>
            <w:r>
              <w:rPr>
                <w:rFonts w:hint="eastAsia"/>
                <w:color w:val="000000" w:themeColor="text1"/>
                <w:u w:val="single"/>
              </w:rPr>
              <w:t xml:space="preserve">点</w:t>
            </w:r>
            <w:r>
              <w:rPr>
                <w:rFonts w:hint="eastAsia"/>
                <w:color w:val="000000" w:themeColor="text1"/>
                <w:u w:val="single"/>
              </w:rPr>
              <w:t xml:space="preserve">30</w:t>
            </w:r>
            <w:r>
              <w:rPr>
                <w:rFonts w:hint="eastAsia"/>
                <w:color w:val="000000" w:themeColor="text1"/>
                <w:u w:val="single"/>
              </w:rPr>
              <w:t xml:space="preserve">分</w:t>
            </w:r>
            <w:r>
              <w:rPr>
                <w:rFonts w:hint="eastAsia"/>
                <w:color w:val="000000" w:themeColor="text1"/>
                <w:u w:val="single"/>
              </w:rPr>
              <w:t xml:space="preserve">（北京时间）</w:t>
            </w:r>
            <w:r>
              <w:rPr>
                <w:rFonts w:hint="eastAsia"/>
                <w:color w:val="000000" w:themeColor="text1"/>
              </w:rPr>
              <w:t xml:space="preserve">前递交投标文件。</w:t>
            </w:r>
            <w:r/>
          </w:p>
        </w:tc>
      </w:tr>
    </w:tbl>
    <w:p>
      <w:pPr>
        <w:spacing w:line="360" w:lineRule="auto"/>
        <w:tabs>
          <w:tab w:val="left" w:pos="266" w:leader="none"/>
        </w:tabs>
        <w:rPr>
          <w:rFonts w:ascii="宋体" w:hAnsi="宋体" w:cs="宋体"/>
          <w:b/>
          <w:bCs/>
          <w:color w:val="000000" w:themeColor="text1"/>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cs="宋体"/>
          <w:b/>
          <w:bCs/>
          <w:color w:val="000000" w:themeColor="text1"/>
        </w:rPr>
        <w:t xml:space="preserve">一、项目基本情况</w:t>
      </w:r>
      <w:bookmarkEnd w:id="6"/>
      <w:r/>
      <w:bookmarkEnd w:id="7"/>
      <w:r/>
      <w:bookmarkEnd w:id="8"/>
      <w:r/>
      <w:bookmarkEnd w:id="9"/>
      <w:r/>
      <w:bookmarkEnd w:id="10"/>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JSZC-321012-SSJT-G2026-0073</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2.项目名称：扬州市江都人民医院胸痛中心、卒中中心、创伤中心（三大中心）协同救治信息平台建设项目</w:t>
      </w:r>
      <w:bookmarkEnd w:id="11"/>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3.预算金额：150万元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4.本项目设定最高限价，最高限价为150万元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5.采购需求：胸痛、卒中和创伤中心信息系统（含软件、硬件）1套（具体要求详见招标文件第四章）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6.合同履行期限：合同签订后180天完成安装、调试、交付使用。</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7.质保期：五年</w:t>
      </w:r>
      <w:r>
        <w:rPr>
          <w:rFonts w:hint="eastAsia" w:ascii="宋体" w:hAnsi="宋体" w:cs="宋体"/>
          <w:color w:val="000000" w:themeColor="text1"/>
          <w:szCs w:val="21"/>
        </w:rPr>
        <w:t xml:space="preserve">(自验收合格之日起算)</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8.本项目不接受联合体投标</w:t>
      </w:r>
      <w:bookmarkStart w:id="12" w:name="_GoBack"/>
      <w:r/>
      <w:bookmarkEnd w:id="12"/>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9.本项目不接受进口产品投标</w:t>
      </w:r>
      <w:r/>
    </w:p>
    <w:p>
      <w:pPr>
        <w:spacing w:line="360" w:lineRule="auto"/>
        <w:tabs>
          <w:tab w:val="left" w:pos="266" w:leader="none"/>
        </w:tabs>
        <w:rPr>
          <w:rFonts w:ascii="宋体" w:hAnsi="宋体" w:cs="宋体"/>
          <w:b/>
          <w:bCs/>
          <w:color w:val="000000" w:themeColor="text1"/>
        </w:rPr>
      </w:pPr>
      <w:r/>
      <w:bookmarkStart w:id="13" w:name="_Toc38985264"/>
      <w:r/>
      <w:bookmarkStart w:id="14" w:name="_Toc28359080"/>
      <w:r/>
      <w:bookmarkStart w:id="15" w:name="_Toc35393622"/>
      <w:r/>
      <w:bookmarkStart w:id="16" w:name="_Toc35393791"/>
      <w:r/>
      <w:bookmarkStart w:id="17" w:name="_Toc28359003"/>
      <w:r>
        <w:rPr>
          <w:rFonts w:hint="eastAsia" w:ascii="宋体" w:hAnsi="宋体" w:cs="宋体"/>
          <w:b/>
          <w:bCs/>
          <w:color w:val="000000" w:themeColor="text1"/>
        </w:rPr>
        <w:t xml:space="preserve">二、申请人的资格要求：</w:t>
      </w:r>
      <w:bookmarkEnd w:id="13"/>
      <w:r/>
      <w:bookmarkEnd w:id="14"/>
      <w:r/>
      <w:bookmarkEnd w:id="15"/>
      <w:r/>
      <w:bookmarkEnd w:id="16"/>
      <w:r/>
      <w:bookmarkEnd w:id="17"/>
      <w:r/>
      <w:r/>
    </w:p>
    <w:p>
      <w:pPr>
        <w:ind w:firstLine="420"/>
        <w:spacing w:line="360" w:lineRule="auto"/>
        <w:rPr>
          <w:rFonts w:ascii="宋体" w:hAnsi="宋体" w:cs="宋体"/>
          <w:color w:val="000000" w:themeColor="text1"/>
          <w:szCs w:val="21"/>
        </w:rPr>
      </w:pPr>
      <w:r/>
      <w:bookmarkStart w:id="18" w:name="_Toc28359004"/>
      <w:r/>
      <w:bookmarkStart w:id="19" w:name="_Toc35393623"/>
      <w:r/>
      <w:bookmarkStart w:id="20" w:name="_Toc38985265"/>
      <w:r/>
      <w:bookmarkStart w:id="21" w:name="_Toc35393792"/>
      <w:r/>
      <w:bookmarkStart w:id="22" w:name="_Toc28359081"/>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rPr>
          <w:rFonts w:hint="eastAsia" w:ascii="宋体" w:hAnsi="宋体" w:cs="宋体"/>
          <w:b/>
          <w:bCs/>
          <w:i/>
          <w:iCs/>
          <w:color w:val="000000" w:themeColor="text1"/>
          <w:szCs w:val="21"/>
          <w:u w:val="single"/>
        </w:rPr>
        <w:t xml:space="preserve">（身份证为正、反面）</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1.3 依法纳税的缴款凭证</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具有良好的商业信誉和健全的财务会计制度</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1.5具备履行合同所必需的设备和专业技术能力</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1.6参加本次采购活动前3年内在经营活动中没有重大违法记录的书面声明</w:t>
      </w:r>
      <w:r>
        <w:rPr>
          <w:rFonts w:hint="eastAsia" w:ascii="宋体" w:hAnsi="宋体" w:cs="宋体"/>
          <w:b/>
          <w:bCs/>
          <w:i/>
          <w:iCs/>
          <w:color w:val="000000" w:themeColor="text1"/>
          <w:szCs w:val="21"/>
          <w:u w:val="single"/>
        </w:rPr>
        <w:t xml:space="preserve">（可提供</w:t>
      </w:r>
      <w:r>
        <w:rPr>
          <w:rFonts w:hint="eastAsia" w:ascii="宋体" w:hAnsi="宋体" w:cs="宋体"/>
          <w:b/>
          <w:bCs/>
          <w:i/>
          <w:iCs/>
          <w:color w:val="000000" w:themeColor="text1"/>
          <w:szCs w:val="21"/>
          <w:u w:val="single"/>
        </w:rPr>
        <w:t xml:space="preserve">“基本资格条件承诺函”）</w:t>
      </w:r>
      <w:r/>
    </w:p>
    <w:p>
      <w:pPr>
        <w:ind w:firstLine="420"/>
        <w:jc w:val="left"/>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2.落实政府采购政策需满足的资格要求：</w:t>
      </w:r>
      <w:r>
        <w:rPr>
          <w:rFonts w:hint="eastAsia" w:ascii="宋体" w:hAnsi="宋体" w:cs="宋体"/>
          <w:color w:val="000000" w:themeColor="text1"/>
          <w:szCs w:val="21"/>
          <w:u w:val="single"/>
        </w:rPr>
        <w:t xml:space="preserve"> / </w:t>
      </w:r>
      <w:r/>
    </w:p>
    <w:p>
      <w:pPr>
        <w:ind w:firstLine="420"/>
        <w:spacing w:line="360" w:lineRule="auto"/>
        <w:rPr>
          <w:rFonts w:ascii="宋体" w:hAnsi="宋体" w:cs="Times New Roman"/>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Times New Roman"/>
          <w:i/>
          <w:iCs/>
          <w:color w:val="000000" w:themeColor="text1"/>
          <w:szCs w:val="21"/>
          <w:u w:val="single"/>
        </w:rPr>
        <w:t xml:space="preserve"> /</w:t>
      </w:r>
      <w:r/>
    </w:p>
    <w:p>
      <w:pPr>
        <w:ind w:firstLine="420"/>
        <w:spacing w:line="360" w:lineRule="auto"/>
        <w:rPr>
          <w:rFonts w:ascii="宋体" w:hAnsi="宋体" w:cs="宋体"/>
          <w:color w:val="000000" w:themeColor="text1"/>
        </w:rPr>
      </w:pPr>
      <w:r>
        <w:rPr>
          <w:rFonts w:hint="eastAsia" w:ascii="宋体" w:hAnsi="宋体" w:cs="宋体"/>
          <w:color w:val="000000" w:themeColor="text1"/>
          <w:szCs w:val="21"/>
        </w:rPr>
        <w:t xml:space="preserve">4.</w:t>
      </w:r>
      <w:r>
        <w:rPr>
          <w:rFonts w:hint="eastAsia" w:ascii="宋体" w:hAnsi="宋体" w:cs="宋体"/>
          <w:color w:val="000000" w:themeColor="text1"/>
        </w:rPr>
        <w:t xml:space="preserve">拒绝下述供应商参加本次采购活动：</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rPr>
          <w:color w:val="000000" w:themeColor="text1"/>
        </w:rPr>
      </w:pPr>
      <w:r>
        <w:rPr>
          <w:rFonts w:hint="eastAsia" w:ascii="宋体" w:hAnsi="宋体" w:cs="宋体"/>
          <w:color w:val="000000" w:themeColor="text1"/>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8"/>
      <w:r/>
      <w:bookmarkEnd w:id="19"/>
      <w:r/>
      <w:bookmarkEnd w:id="20"/>
      <w:r/>
      <w:bookmarkEnd w:id="21"/>
      <w:r/>
      <w:bookmarkEnd w:id="22"/>
      <w:r/>
      <w:r/>
    </w:p>
    <w:p>
      <w:pPr>
        <w:ind w:firstLine="540"/>
        <w:spacing w:line="360" w:lineRule="auto"/>
        <w:rPr>
          <w:rFonts w:ascii="宋体" w:hAnsi="宋体" w:cs="宋体"/>
          <w:color w:val="000000" w:themeColor="text1"/>
        </w:rPr>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color w:val="000000" w:themeColor="text1"/>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themeColor="text1"/>
          <w:szCs w:val="21"/>
        </w:rPr>
      </w:pPr>
      <w:r>
        <w:rPr>
          <w:rFonts w:hint="eastAsia" w:ascii="宋体" w:hAnsi="宋体" w:cs="宋体"/>
          <w:b/>
          <w:bCs/>
          <w:color w:val="000000" w:themeColor="text1"/>
        </w:rPr>
        <w:t xml:space="preserve">2.获取方式：</w:t>
      </w:r>
      <w:r>
        <w:rPr>
          <w:rFonts w:hint="eastAsia" w:ascii="宋体" w:hAnsi="宋体"/>
          <w:b/>
          <w:bCs/>
          <w:color w:val="000000" w:themeColor="text1"/>
          <w:szCs w:val="21"/>
        </w:rPr>
        <w:t xml:space="preserve">本项目采用网上注册登记方式。</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23"/>
      <w:r/>
      <w:bookmarkEnd w:id="24"/>
      <w:r>
        <w:rPr>
          <w:rFonts w:hint="eastAsia" w:ascii="宋体" w:hAnsi="宋体" w:cs="宋体"/>
          <w:b/>
          <w:bCs/>
          <w:color w:val="000000" w:themeColor="text1"/>
        </w:rPr>
        <w:t xml:space="preserve">截止时间、开标时间和地点</w:t>
      </w:r>
      <w:bookmarkEnd w:id="25"/>
      <w:r/>
      <w:bookmarkEnd w:id="26"/>
      <w:r/>
      <w:bookmarkEnd w:id="27"/>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1.时间：</w:t>
      </w:r>
      <w:r>
        <w:rPr>
          <w:rFonts w:ascii="宋体" w:hAnsi="宋体" w:cs="宋体"/>
          <w:bCs/>
          <w:color w:val="000000" w:themeColor="text1"/>
          <w:u w:val="single"/>
        </w:rPr>
        <w:t xml:space="preserve">2026年10月21日</w:t>
      </w:r>
      <w:r>
        <w:rPr>
          <w:rFonts w:hint="eastAsia" w:ascii="宋体" w:hAnsi="宋体" w:cs="宋体"/>
          <w:bCs/>
          <w:color w:val="000000" w:themeColor="text1"/>
          <w:u w:val="single"/>
        </w:rPr>
        <w:t xml:space="preserve">14点30分</w:t>
      </w:r>
      <w:r>
        <w:rPr>
          <w:rFonts w:hint="eastAsia" w:ascii="宋体" w:hAnsi="宋体"/>
          <w:color w:val="000000" w:themeColor="text1"/>
        </w:rPr>
        <w:t xml:space="preserve">（北京时间）</w:t>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“苏采云”系统（网址：http://jszfcg.jsczt.cn/）</w:t>
      </w:r>
      <w:r/>
    </w:p>
    <w:p>
      <w:pPr>
        <w:spacing w:line="360" w:lineRule="auto"/>
        <w:tabs>
          <w:tab w:val="left" w:pos="266" w:leader="none"/>
        </w:tabs>
        <w:rPr>
          <w:rFonts w:ascii="宋体" w:hAnsi="宋体" w:cs="宋体"/>
          <w:b/>
          <w:bCs/>
          <w:color w:val="000000" w:themeColor="text1"/>
        </w:rPr>
      </w:pPr>
      <w:r/>
      <w:bookmarkStart w:id="28" w:name="_Toc35393794"/>
      <w:r/>
      <w:bookmarkStart w:id="29" w:name="_Toc35393625"/>
      <w:r/>
      <w:bookmarkStart w:id="30" w:name="_Toc28359084"/>
      <w:r/>
      <w:bookmarkStart w:id="31" w:name="_Toc38985267"/>
      <w:r/>
      <w:bookmarkStart w:id="32" w:name="_Toc28359007"/>
      <w:r>
        <w:rPr>
          <w:rFonts w:hint="eastAsia" w:ascii="宋体" w:hAnsi="宋体" w:cs="宋体"/>
          <w:b/>
          <w:bCs/>
          <w:color w:val="000000" w:themeColor="text1"/>
        </w:rPr>
        <w:t xml:space="preserve">五、公告期限</w:t>
      </w:r>
      <w:bookmarkEnd w:id="28"/>
      <w:r/>
      <w:bookmarkEnd w:id="29"/>
      <w:r/>
      <w:bookmarkEnd w:id="30"/>
      <w:r/>
      <w:bookmarkEnd w:id="31"/>
      <w:r/>
      <w:bookmarkEnd w:id="32"/>
      <w:r/>
      <w:r/>
    </w:p>
    <w:p>
      <w:pPr>
        <w:ind w:firstLine="420"/>
        <w:spacing w:line="360" w:lineRule="auto"/>
        <w:rPr>
          <w:rFonts w:ascii="宋体" w:hAnsi="宋体" w:cs="宋体"/>
          <w:color w:val="000000" w:themeColor="text1"/>
        </w:rPr>
      </w:pPr>
      <w:r/>
      <w:bookmarkStart w:id="33" w:name="_Toc38985268"/>
      <w:r/>
      <w:bookmarkStart w:id="34" w:name="_Toc35393795"/>
      <w:r/>
      <w:bookmarkStart w:id="35" w:name="_Toc35393626"/>
      <w:r>
        <w:rPr>
          <w:rFonts w:hint="eastAsia" w:ascii="宋体" w:hAnsi="宋体" w:cs="宋体"/>
          <w:color w:val="000000" w:themeColor="text1"/>
        </w:rPr>
        <w:t xml:space="preserve">招标公告及招标文件公告期限为自本公告发布之日起5个工作日。</w:t>
      </w:r>
      <w:r/>
    </w:p>
    <w:p>
      <w:pPr>
        <w:numPr>
          <w:ilvl w:val="0"/>
          <w:numId w:val="1"/>
        </w:numPr>
        <w:spacing w:line="360" w:lineRule="auto"/>
        <w:tabs>
          <w:tab w:val="left" w:pos="266" w:leader="none"/>
        </w:tabs>
        <w:rPr>
          <w:color w:val="000000" w:themeColor="text1"/>
        </w:rPr>
      </w:pPr>
      <w:r>
        <w:rPr>
          <w:rFonts w:hint="eastAsia" w:ascii="宋体" w:hAnsi="宋体" w:cs="宋体"/>
          <w:b/>
          <w:bCs/>
          <w:color w:val="000000" w:themeColor="text1"/>
        </w:rPr>
        <w:t xml:space="preserve">其他补充事宜</w:t>
      </w:r>
      <w:bookmarkEnd w:id="33"/>
      <w:r/>
      <w:bookmarkEnd w:id="34"/>
      <w:r/>
      <w:bookmarkEnd w:id="35"/>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(一)潜在供应商访问政府采购管理交易系统（苏采云）的网络地址和方法：</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（3）“CA数字证书”的办理材料以及供应商操作手册详见：</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http://zfcg.yangzhou.gov.cn/zfcg/xzzx/202309/4d7de1f7865f4a2894fc22bc452f94d8.shtml。</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（6）招标代理机构（采购代理机构）将数据电文形式的采购文件加载至“苏采云”系统，供潜在供应商下载或者查阅。</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（7）苏采云系统使用谷歌浏览器参与不见面开标。</w:t>
      </w:r>
      <w:r/>
    </w:p>
    <w:p>
      <w:pPr>
        <w:ind w:firstLine="422"/>
        <w:spacing w:line="360" w:lineRule="auto"/>
        <w:tabs>
          <w:tab w:val="left" w:pos="26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二）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（三）其他</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3</w:t>
      </w:r>
      <w:r>
        <w:rPr>
          <w:rFonts w:ascii="宋体" w:hAnsi="宋体" w:cs="宋体"/>
          <w:b/>
          <w:color w:val="000000" w:themeColor="text1"/>
          <w:szCs w:val="22"/>
        </w:rPr>
        <w:t xml:space="preserve">.</w:t>
      </w:r>
      <w:r>
        <w:rPr>
          <w:rFonts w:hint="eastAsia" w:ascii="宋体" w:hAnsi="宋体" w:cs="宋体"/>
          <w:b/>
          <w:color w:val="000000" w:themeColor="text1"/>
          <w:szCs w:val="22"/>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5.严格执行政府采购关于支持</w:t>
      </w:r>
      <w:r>
        <w:rPr>
          <w:rFonts w:hint="eastAsia" w:ascii="宋体" w:hAnsi="宋体" w:cs="宋体"/>
          <w:b/>
          <w:color w:val="000000" w:themeColor="text1"/>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color w:val="000000" w:themeColor="text1"/>
          <w:szCs w:val="22"/>
        </w:rPr>
      </w:pPr>
      <w:r>
        <w:rPr>
          <w:rFonts w:hint="eastAsia" w:ascii="宋体" w:hAnsi="宋体" w:cs="宋体"/>
          <w:b/>
          <w:color w:val="000000" w:themeColor="text1"/>
          <w:szCs w:val="22"/>
        </w:rPr>
        <w:t xml:space="preserve">6.潜在供应商对采购文件项目需求部分的询问、质疑请向采购人提出，由采购人负责答复。</w:t>
      </w:r>
      <w:r/>
    </w:p>
    <w:p>
      <w:pPr>
        <w:ind w:firstLine="420"/>
        <w:spacing w:line="360" w:lineRule="auto"/>
        <w:rPr>
          <w:rFonts w:ascii="宋体" w:hAnsi="宋体" w:cs="宋体"/>
          <w:bCs/>
          <w:color w:val="000000" w:themeColor="text1"/>
          <w:szCs w:val="22"/>
        </w:rPr>
      </w:pPr>
      <w:r>
        <w:rPr>
          <w:rFonts w:hint="eastAsia" w:ascii="宋体" w:hAnsi="宋体" w:cs="宋体"/>
          <w:bCs/>
          <w:color w:val="000000" w:themeColor="text1"/>
          <w:szCs w:val="21"/>
        </w:rPr>
        <w:t xml:space="preserve">7.</w:t>
      </w:r>
      <w:r>
        <w:rPr>
          <w:rFonts w:hint="eastAsia" w:ascii="宋体" w:hAnsi="宋体" w:cs="Times New Roman"/>
          <w:color w:val="000000" w:themeColor="text1"/>
          <w:szCs w:val="22"/>
        </w:rPr>
        <w:t xml:space="preserve">本次采购不收取保证金。</w:t>
      </w:r>
      <w:r/>
    </w:p>
    <w:p>
      <w:pPr>
        <w:ind w:firstLine="420"/>
        <w:spacing w:line="360" w:lineRule="auto"/>
        <w:rPr>
          <w:rFonts w:ascii="宋体" w:hAnsi="宋体" w:cs="宋体"/>
          <w:bCs/>
          <w:color w:val="000000" w:themeColor="text1"/>
          <w:szCs w:val="22"/>
        </w:rPr>
      </w:pPr>
      <w:r>
        <w:rPr>
          <w:rFonts w:hint="eastAsia" w:ascii="宋体" w:hAnsi="宋体" w:cs="Times New Roman"/>
          <w:color w:val="000000" w:themeColor="text1"/>
          <w:szCs w:val="21"/>
        </w:rPr>
        <w:t xml:space="preserve">8.</w:t>
      </w:r>
      <w:r>
        <w:rPr>
          <w:rFonts w:hint="eastAsia" w:ascii="宋体" w:hAnsi="宋体" w:cs="宋体"/>
          <w:bCs/>
          <w:color w:val="000000" w:themeColor="text1"/>
          <w:szCs w:val="22"/>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color w:val="000000" w:themeColor="text1"/>
          <w:szCs w:val="22"/>
          <w:u w:val="single"/>
        </w:rPr>
      </w:pPr>
      <w:r>
        <w:rPr>
          <w:rFonts w:hint="eastAsia" w:ascii="宋体" w:hAnsi="宋体" w:cs="宋体"/>
          <w:b/>
          <w:i/>
          <w:iCs/>
          <w:color w:val="000000" w:themeColor="text1"/>
          <w:szCs w:val="22"/>
          <w:u w:val="single"/>
        </w:rPr>
        <w:t xml:space="preserve">9.本项目采购文件中所有斜体下划线部分为实质性条款，如不满足，则为无效响应。</w:t>
      </w:r>
      <w:r/>
    </w:p>
    <w:p>
      <w:pPr>
        <w:ind w:firstLine="422"/>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七、本次招标联系方式</w:t>
      </w:r>
      <w:r/>
    </w:p>
    <w:p>
      <w:pPr>
        <w:ind w:firstLine="420"/>
        <w:jc w:val="left"/>
        <w:spacing w:line="360" w:lineRule="auto"/>
        <w:rPr>
          <w:rFonts w:ascii="宋体" w:hAnsi="宋体" w:cs="宋体"/>
          <w:color w:val="000000" w:themeColor="text1"/>
        </w:rPr>
      </w:pPr>
      <w:r/>
      <w:bookmarkStart w:id="36" w:name="_Toc28359009"/>
      <w:r/>
      <w:bookmarkStart w:id="37" w:name="_Toc28359086"/>
      <w:r>
        <w:rPr>
          <w:rFonts w:hint="eastAsia" w:ascii="宋体" w:hAnsi="宋体" w:cs="宋体"/>
          <w:color w:val="000000" w:themeColor="text1"/>
        </w:rPr>
        <w:t xml:space="preserve">1.采购人信息</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名称：扬州市江都人民医院</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地 址：扬州市江都区江洲路100号</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联系人：王先生</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联系方式：0514-89682028</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2.代理机构信息</w:t>
      </w:r>
      <w:bookmarkEnd w:id="36"/>
      <w:r/>
      <w:bookmarkEnd w:id="37"/>
      <w:r/>
      <w:r/>
    </w:p>
    <w:p>
      <w:pPr>
        <w:ind w:firstLine="420"/>
        <w:spacing w:line="360" w:lineRule="auto"/>
        <w:rPr>
          <w:color w:val="000000" w:themeColor="text1"/>
        </w:rPr>
      </w:pPr>
      <w:r>
        <w:rPr>
          <w:rFonts w:hint="eastAsia"/>
          <w:color w:val="000000" w:themeColor="text1"/>
        </w:rPr>
        <w:t xml:space="preserve">名称：苏世建设管理集团有限公司</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地址：</w:t>
      </w:r>
      <w:r>
        <w:rPr>
          <w:rFonts w:hint="eastAsia" w:ascii="宋体" w:hAnsi="宋体"/>
          <w:color w:val="000000" w:themeColor="text1"/>
          <w:szCs w:val="21"/>
        </w:rPr>
        <w:t xml:space="preserve">扬州市江都区明珠路95号金桥石油苑综合楼C3 3-106</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联系人：张运中、李娟</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联系方式：</w:t>
      </w:r>
      <w:r>
        <w:rPr>
          <w:rFonts w:hint="eastAsia" w:ascii="宋体" w:hAnsi="宋体"/>
          <w:color w:val="000000" w:themeColor="text1"/>
          <w:szCs w:val="21"/>
        </w:rPr>
        <w:t xml:space="preserve">18036250192、18036225000</w:t>
      </w:r>
      <w:r/>
    </w:p>
    <w:p>
      <w:pPr>
        <w:ind w:firstLine="422"/>
        <w:spacing w:line="360" w:lineRule="auto"/>
        <w:rPr>
          <w:color w:val="000000" w:themeColor="text1"/>
        </w:rPr>
      </w:pPr>
      <w:r>
        <w:rPr>
          <w:rFonts w:hint="eastAsia"/>
          <w:color w:val="000000" w:themeColor="text1"/>
        </w:rPr>
        <w:br w:type="page" w:clear="all"/>
      </w:r>
      <w:r/>
    </w:p>
    <w:p>
      <w:pPr>
        <w:pStyle w:val="734"/>
        <w:ind w:left="1452" w:hanging="1452"/>
        <w:jc w:val="center"/>
        <w:rPr>
          <w:b/>
          <w:bCs/>
          <w:sz w:val="36"/>
          <w:szCs w:val="36"/>
        </w:rPr>
      </w:pPr>
      <w:r/>
      <w:bookmarkStart w:id="38" w:name="_Toc55204178"/>
      <w:r>
        <w:rPr>
          <w:b/>
          <w:bCs/>
          <w:sz w:val="36"/>
          <w:szCs w:val="36"/>
        </w:rPr>
        <w:t xml:space="preserve">第二章</w:t>
      </w:r>
      <w:r>
        <w:rPr>
          <w:rFonts w:hint="eastAsia"/>
          <w:b/>
          <w:bCs/>
          <w:sz w:val="36"/>
          <w:szCs w:val="36"/>
        </w:rPr>
        <w:t xml:space="preserve"> </w:t>
      </w:r>
      <w:bookmarkStart w:id="39" w:name="_Toc195975544"/>
      <w:r>
        <w:rPr>
          <w:rFonts w:hint="eastAsia"/>
          <w:b/>
          <w:bCs/>
          <w:sz w:val="36"/>
          <w:szCs w:val="36"/>
        </w:rPr>
        <w:t xml:space="preserve">投标人须知</w:t>
      </w:r>
      <w:bookmarkEnd w:id="38"/>
      <w:r/>
      <w:bookmarkEnd w:id="39"/>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1、招标方式</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w:t>
      </w:r>
      <w:r>
        <w:rPr>
          <w:rFonts w:hint="eastAsia" w:ascii="宋体" w:hAnsi="宋体"/>
          <w:bCs/>
          <w:color w:val="000000" w:themeColor="text1"/>
          <w:szCs w:val="21"/>
        </w:rPr>
        <w:t xml:space="preserve">JSZC-321012-SSJT-G2026-0073</w:t>
      </w:r>
      <w:r>
        <w:rPr>
          <w:rFonts w:hint="eastAsia" w:ascii="宋体" w:hAnsi="宋体"/>
          <w:bCs/>
          <w:color w:val="000000" w:themeColor="text1"/>
          <w:szCs w:val="21"/>
        </w:rPr>
        <w:t xml:space="preserve">号项目。</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2、投标人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2.2合格的投标人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2.2.2 满足本文件实质性条款的规定。</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3、适用法律</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4、投标费用</w:t>
      </w:r>
      <w:r/>
    </w:p>
    <w:p>
      <w:pPr>
        <w:ind w:firstLine="420"/>
        <w:spacing w:line="440" w:lineRule="exact"/>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w:t>
      </w:r>
      <w:r>
        <w:rPr>
          <w:color w:val="000000" w:themeColor="text1"/>
        </w:rPr>
        <w:t xml:space="preserve"> </w:t>
      </w:r>
      <w:r>
        <w:rPr>
          <w:color w:val="000000" w:themeColor="text1"/>
        </w:rPr>
        <w:t xml:space="preserve">何，代理机构在任何情况下均无义务和责任承担这些费用。</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2</w:t>
      </w:r>
      <w:r>
        <w:rPr>
          <w:rFonts w:hint="eastAsia"/>
          <w:color w:val="000000" w:themeColor="text1"/>
        </w:rPr>
        <w:t xml:space="preserve">本次采购由中标人在领取中标通知书前参照国家计委印发的《招标代理服务收费管理暂行办法》（发改价格﹝</w:t>
      </w:r>
      <w:r>
        <w:rPr>
          <w:rFonts w:hint="eastAsia"/>
          <w:color w:val="000000" w:themeColor="text1"/>
        </w:rPr>
        <w:t xml:space="preserve">2011</w:t>
      </w:r>
      <w:r>
        <w:rPr>
          <w:rFonts w:hint="eastAsia"/>
          <w:color w:val="000000" w:themeColor="text1"/>
        </w:rPr>
        <w:t xml:space="preserve">﹞</w:t>
      </w:r>
      <w:r>
        <w:rPr>
          <w:rFonts w:hint="eastAsia"/>
          <w:color w:val="000000" w:themeColor="text1"/>
        </w:rPr>
        <w:t xml:space="preserve">534</w:t>
      </w:r>
      <w:r>
        <w:rPr>
          <w:rFonts w:hint="eastAsia"/>
          <w:color w:val="000000" w:themeColor="text1"/>
        </w:rPr>
        <w:t xml:space="preserve">号）收费标准的</w:t>
      </w:r>
      <w:r>
        <w:rPr>
          <w:rFonts w:hint="eastAsia"/>
          <w:color w:val="000000" w:themeColor="text1"/>
        </w:rPr>
        <w:t xml:space="preserve">80%</w:t>
      </w:r>
      <w:r>
        <w:rPr>
          <w:rFonts w:hint="eastAsia"/>
          <w:color w:val="000000" w:themeColor="text1"/>
        </w:rPr>
        <w:t xml:space="preserve">一次性支付给招标代理机构代理服务费。代理服务费</w:t>
      </w:r>
      <w:r>
        <w:rPr>
          <w:rFonts w:hint="eastAsia"/>
          <w:color w:val="000000" w:themeColor="text1"/>
        </w:rPr>
        <w:t xml:space="preserve"> (</w:t>
      </w:r>
      <w:r>
        <w:rPr>
          <w:rFonts w:hint="eastAsia"/>
          <w:color w:val="000000" w:themeColor="text1"/>
        </w:rPr>
        <w:t xml:space="preserve">不满叁仟元按叁仟元计取）。</w:t>
      </w:r>
      <w:r/>
    </w:p>
    <w:p>
      <w:pPr>
        <w:ind w:firstLine="420"/>
        <w:spacing w:line="44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）代理服务费以人民币支付；</w:t>
      </w:r>
      <w:r/>
    </w:p>
    <w:p>
      <w:pPr>
        <w:ind w:firstLine="420"/>
        <w:spacing w:line="44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）代理服务费一次性以电汇、转账等形式支付；</w:t>
      </w:r>
      <w:r/>
    </w:p>
    <w:p>
      <w:pPr>
        <w:ind w:firstLine="420"/>
        <w:spacing w:line="44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）招标代理服务费不在投标报价中单列，包含在投标总价中。</w:t>
      </w:r>
      <w:r>
        <w:rPr>
          <w:color w:val="000000" w:themeColor="text1"/>
        </w:rPr>
        <w:t xml:space="preserve"> </w:t>
      </w:r>
      <w:r/>
    </w:p>
    <w:p>
      <w:pPr>
        <w:ind w:firstLine="420"/>
        <w:spacing w:line="440" w:lineRule="exact"/>
        <w:rPr>
          <w:color w:val="000000" w:themeColor="text1"/>
        </w:rPr>
      </w:pPr>
      <w:r>
        <w:rPr>
          <w:rFonts w:hint="eastAsia"/>
          <w:color w:val="000000" w:themeColor="text1"/>
        </w:rPr>
        <w:t xml:space="preserve">招标代理服务费开户银行：中国建设银行股份有限公司扬州江都新区支行</w:t>
      </w:r>
      <w:r>
        <w:rPr>
          <w:rFonts w:hint="eastAsia"/>
          <w:color w:val="000000" w:themeColor="text1"/>
        </w:rPr>
        <w:t xml:space="preserve"> </w:t>
      </w:r>
      <w:r/>
    </w:p>
    <w:p>
      <w:pPr>
        <w:ind w:firstLine="420"/>
        <w:spacing w:line="440" w:lineRule="exact"/>
        <w:rPr>
          <w:color w:val="000000" w:themeColor="text1"/>
        </w:rPr>
      </w:pPr>
      <w:r>
        <w:rPr>
          <w:rFonts w:hint="eastAsia"/>
          <w:color w:val="000000" w:themeColor="text1"/>
        </w:rPr>
        <w:t xml:space="preserve">开户名称：苏世建设管理集团有限公司江都分公司</w:t>
      </w:r>
      <w:r>
        <w:rPr>
          <w:rFonts w:hint="eastAsia"/>
          <w:color w:val="000000" w:themeColor="text1"/>
        </w:rPr>
        <w:t xml:space="preserve"> </w:t>
      </w:r>
      <w:r/>
    </w:p>
    <w:p>
      <w:pPr>
        <w:ind w:left="420"/>
        <w:jc w:val="left"/>
        <w:spacing w:line="440" w:lineRule="exact"/>
        <w:rPr>
          <w:color w:val="000000" w:themeColor="text1"/>
        </w:rPr>
      </w:pPr>
      <w:r>
        <w:rPr>
          <w:rFonts w:hint="eastAsia"/>
          <w:color w:val="000000" w:themeColor="text1"/>
        </w:rPr>
        <w:t xml:space="preserve">开户账号：</w:t>
      </w:r>
      <w:r>
        <w:rPr>
          <w:rFonts w:hint="eastAsia"/>
          <w:color w:val="000000" w:themeColor="text1"/>
        </w:rPr>
        <w:t xml:space="preserve">32050174774600000124 </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5、招标文件的约束力</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投标人一旦参加本项目采购活动，即被认为接受了本招标文件的规定和约束。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6、招标文件构成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招标文件有以下部分组成：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（1）招标公告</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（2）投标人须知</w:t>
      </w:r>
      <w:r>
        <w:rPr>
          <w:rFonts w:hint="eastAsia" w:ascii="宋体" w:hAnsi="宋体"/>
          <w:bCs/>
          <w:color w:val="000000" w:themeColor="text1"/>
          <w:szCs w:val="21"/>
        </w:rPr>
        <w:tab/>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（3）合同条款及格式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（4）项目需求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（5）评标方法与评标标准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（6）投标文件格式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请仔细检查招标文件是否齐全，如有缺漏请立即与代理机构联系解决。</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7、招标文件的澄清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8、招标文件的修改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8.3招标文件的修改将在“扬州市政府采购网”、“江苏省政府采购网”公布，补充文件将作为招标文件的组成部分，并对投标人具有约束力。</w:t>
      </w:r>
      <w:r/>
    </w:p>
    <w:p>
      <w:pPr>
        <w:ind w:firstLine="420"/>
        <w:spacing w:line="360" w:lineRule="auto"/>
        <w:rPr>
          <w:rFonts w:ascii="Calibri" w:hAnsi="Calibri"/>
          <w:color w:val="000000" w:themeColor="text1"/>
          <w:szCs w:val="22"/>
        </w:rPr>
      </w:pPr>
      <w:r>
        <w:rPr>
          <w:rFonts w:hint="eastAsia" w:ascii="宋体" w:hAnsi="宋体"/>
          <w:color w:val="000000" w:themeColor="text1"/>
          <w:szCs w:val="21"/>
        </w:rPr>
        <w:t xml:space="preserve">8.4投标人应在投标截止时间前关注原采购信息发布媒体上有关本招标项目有无变更公告。</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9、投标文件的语言、度量衡单位、货币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9.2除技术性能另有规定外，投标文件所使用的度量衡单位，均须采用国家法定计量单位。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9.3投标人应使用人民币报价。</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9.4投标文件应字迹清楚、内容齐全、不得涂改。如有修改，修改处须有投标人加盖公章和法定代表人或其授权代表签字。</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10、投标文件构成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10.1投标文件由以下部分组成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（6）商务条款响应及偏离表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（7）技术参数响应及偏离表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（8）其他（投标人认为有必要提供的声明和文件，如有自拟并自行添加）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p>
    <w:p>
      <w:pPr>
        <w:ind w:left="420"/>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b/>
          <w:bCs/>
          <w:color w:val="000000" w:themeColor="text1"/>
        </w:rPr>
        <w:t xml:space="preserve">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color w:val="000000" w:themeColor="text1"/>
        </w:rPr>
        <w:t xml:space="preserve">投标人应按照招标文件规定格式填报分项报价表，每项服务只允许有一个报价，任何有选择的报价将不予接受。</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标的物</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ascii="宋体" w:hAnsi="宋体"/>
          <w:color w:val="000000" w:themeColor="text1"/>
          <w:szCs w:val="22"/>
        </w:rPr>
      </w:pPr>
      <w:r>
        <w:rPr>
          <w:rFonts w:hint="eastAsia" w:ascii="宋体" w:hAnsi="宋体"/>
          <w:color w:val="000000" w:themeColor="text1"/>
        </w:rPr>
        <w:t xml:space="preserve">12.3其它费用处理</w:t>
      </w:r>
      <w:r/>
    </w:p>
    <w:p>
      <w:pPr>
        <w:ind w:firstLine="420"/>
        <w:spacing w:line="360" w:lineRule="auto"/>
        <w:rPr>
          <w:rFonts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ascii="宋体" w:hAnsi="宋体"/>
          <w:color w:val="000000" w:themeColor="text1"/>
        </w:rPr>
      </w:pPr>
      <w:r>
        <w:rPr>
          <w:rFonts w:hint="eastAsia" w:ascii="宋体" w:hAnsi="宋体"/>
          <w:color w:val="000000" w:themeColor="text1"/>
        </w:rPr>
        <w:t xml:space="preserve">12.4投标货币</w:t>
      </w:r>
      <w:r/>
    </w:p>
    <w:p>
      <w:pPr>
        <w:ind w:firstLine="420"/>
        <w:spacing w:line="360" w:lineRule="auto"/>
        <w:rPr>
          <w:rFonts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对招标文件中的技术与商务条款要求逐项作出响应或偏离，并说明原因；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提供参加本项目类似案例简介；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详细阐述所投服务的主要组成部分、功能设计、实现思路及关键技术；</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15、投标函和开标一览表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rPr>
      </w:pPr>
      <w:r/>
      <w:bookmarkStart w:id="40" w:name="_Toc462564084"/>
      <w:r/>
      <w:bookmarkStart w:id="41" w:name="_Toc513029225"/>
      <w:r/>
      <w:bookmarkStart w:id="42" w:name="_Toc16938541"/>
      <w:r/>
      <w:bookmarkStart w:id="43" w:name="_Toc20823297"/>
      <w:r>
        <w:rPr>
          <w:rFonts w:hint="eastAsia" w:ascii="宋体" w:hAnsi="宋体"/>
          <w:b/>
          <w:color w:val="000000" w:themeColor="text1"/>
          <w:szCs w:val="21"/>
        </w:rPr>
        <w:t xml:space="preserve">17、投标文件</w:t>
      </w:r>
      <w:bookmarkEnd w:id="40"/>
      <w:r/>
      <w:bookmarkEnd w:id="41"/>
      <w:r/>
      <w:bookmarkEnd w:id="42"/>
      <w:r/>
      <w:bookmarkEnd w:id="43"/>
      <w:r>
        <w:rPr>
          <w:rFonts w:hint="eastAsia" w:ascii="宋体" w:hAnsi="宋体"/>
          <w:b/>
          <w:color w:val="000000" w:themeColor="text1"/>
          <w:szCs w:val="21"/>
        </w:rPr>
        <w:t xml:space="preserve">的递交</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电子投标文件的递交投标人应当按照《操作手册》规定，在投标截止时间前制作并上传电子投标文件。</w:t>
      </w:r>
      <w:bookmarkStart w:id="44" w:name="_Toc20823298"/>
      <w:r/>
      <w:bookmarkStart w:id="45" w:name="_Toc16938542"/>
      <w:r/>
      <w:bookmarkStart w:id="46" w:name="_Toc513029226"/>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政府采购管理交易系统（苏采云）</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17.4投标人应当对招标文件提出的要求和条件作出实质性响应，并在电子投标系统逐条应答。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Calibri" w:hAnsi="Calibri"/>
          <w:color w:val="000000" w:themeColor="text1"/>
          <w:szCs w:val="22"/>
        </w:rPr>
      </w:pPr>
      <w:r>
        <w:rPr>
          <w:rFonts w:hint="eastAsia" w:ascii="宋体" w:hAnsi="宋体"/>
          <w:b/>
          <w:color w:val="000000" w:themeColor="text1"/>
          <w:szCs w:val="21"/>
        </w:rPr>
        <w:t xml:space="preserve">17.7各投标人应在规定时间内凭CA证书进行网上解密。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18、投标截止日期</w:t>
      </w:r>
      <w:bookmarkEnd w:id="44"/>
      <w:r/>
      <w:bookmarkEnd w:id="45"/>
      <w:r/>
      <w:bookmarkEnd w:id="46"/>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rPr>
      </w:pPr>
      <w:r/>
      <w:bookmarkStart w:id="47" w:name="_Toc20823299"/>
      <w:r/>
      <w:bookmarkStart w:id="48" w:name="_Toc16938543"/>
      <w:r/>
      <w:bookmarkStart w:id="49" w:name="_Toc513029227"/>
      <w:r>
        <w:rPr>
          <w:rFonts w:hint="eastAsia" w:ascii="宋体" w:hAnsi="宋体"/>
          <w:b/>
          <w:color w:val="000000" w:themeColor="text1"/>
          <w:szCs w:val="21"/>
        </w:rPr>
        <w:t xml:space="preserve">19、投标文件</w:t>
      </w:r>
      <w:bookmarkEnd w:id="47"/>
      <w:r/>
      <w:bookmarkEnd w:id="48"/>
      <w:r/>
      <w:bookmarkEnd w:id="49"/>
      <w:r>
        <w:rPr>
          <w:rFonts w:hint="eastAsia" w:ascii="宋体" w:hAnsi="宋体"/>
          <w:b/>
          <w:color w:val="000000" w:themeColor="text1"/>
          <w:szCs w:val="21"/>
        </w:rPr>
        <w:t xml:space="preserve">的拒收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p>
    <w:p>
      <w:pPr>
        <w:ind w:firstLine="422"/>
        <w:spacing w:line="360" w:lineRule="auto"/>
        <w:rPr>
          <w:rFonts w:ascii="宋体" w:hAnsi="宋体"/>
          <w:b/>
          <w:color w:val="000000" w:themeColor="text1"/>
          <w:szCs w:val="21"/>
        </w:rPr>
      </w:pPr>
      <w:r/>
      <w:bookmarkStart w:id="50" w:name="_Toc513029228"/>
      <w:r/>
      <w:bookmarkStart w:id="51" w:name="_Toc16938544"/>
      <w:r/>
      <w:bookmarkStart w:id="52" w:name="_Toc20823300"/>
      <w:r>
        <w:rPr>
          <w:rFonts w:hint="eastAsia" w:ascii="宋体" w:hAnsi="宋体"/>
          <w:b/>
          <w:color w:val="000000" w:themeColor="text1"/>
          <w:szCs w:val="21"/>
        </w:rPr>
        <w:t xml:space="preserve">20、投标文件的撤回和修改</w:t>
      </w:r>
      <w:bookmarkEnd w:id="50"/>
      <w:r/>
      <w:bookmarkEnd w:id="51"/>
      <w:r/>
      <w:bookmarkEnd w:id="52"/>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21.2投标人不足3家的，不得开标。</w:t>
      </w:r>
      <w:r/>
    </w:p>
    <w:p>
      <w:pPr>
        <w:ind w:firstLine="422"/>
        <w:spacing w:line="360" w:lineRule="auto"/>
        <w:rPr>
          <w:rFonts w:ascii="宋体" w:hAnsi="宋体"/>
          <w:bCs/>
          <w:color w:val="000000" w:themeColor="text1"/>
          <w:szCs w:val="21"/>
        </w:rPr>
      </w:pPr>
      <w:r>
        <w:rPr>
          <w:rFonts w:hint="eastAsia" w:ascii="宋体" w:hAnsi="宋体"/>
          <w:b/>
          <w:color w:val="000000" w:themeColor="text1"/>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p>
    <w:p>
      <w:pPr>
        <w:ind w:firstLine="420"/>
        <w:spacing w:line="360" w:lineRule="auto"/>
        <w:rPr>
          <w:rFonts w:ascii="Calibri" w:hAnsi="Calibri"/>
          <w:color w:val="000000" w:themeColor="text1"/>
          <w:szCs w:val="22"/>
        </w:rPr>
      </w:pPr>
      <w:r>
        <w:rPr>
          <w:rFonts w:hint="eastAsia" w:ascii="宋体" w:hAnsi="宋体"/>
          <w:color w:val="000000" w:themeColor="text1"/>
        </w:rPr>
        <w:t xml:space="preserve">21.5投标人如果对开标过程和开标记录有疑义，应当根据《操作手册》规定提出，“</w:t>
      </w:r>
      <w:r>
        <w:rPr>
          <w:rFonts w:hint="eastAsia" w:ascii="宋体" w:hAnsi="宋体"/>
          <w:color w:val="000000" w:themeColor="text1"/>
          <w:szCs w:val="21"/>
        </w:rPr>
        <w:t xml:space="preserve">政府采购交易管理系统（苏采云）</w:t>
      </w:r>
      <w:r>
        <w:rPr>
          <w:rFonts w:hint="eastAsia" w:ascii="宋体" w:hAnsi="宋体"/>
          <w:color w:val="000000" w:themeColor="text1"/>
        </w:rPr>
        <w:t xml:space="preserve">”中《开标记录表》宣布后5分钟内未提出的，视同认可开标结果。</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22、评标委员会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评委会由采购人代表和有关技术、经济等方面的专家组成，且人员构成符合政府采购有关规定。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23、评标过程的保密与公正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代理机构和评委会不向未中标的投标人解释未中标原因，也不公布评标过程中的相关细节。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24、投标的澄清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接到评委会澄清要求的投标人如未按规定做出澄清，其风险由投标人自行承担。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25、对投标文件的初审</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w:t>
      </w:r>
      <w:r>
        <w:rPr>
          <w:rFonts w:hint="eastAsia" w:ascii="宋体" w:hAnsi="宋体"/>
          <w:bCs/>
          <w:color w:val="000000" w:themeColor="text1"/>
          <w:szCs w:val="21"/>
        </w:rPr>
        <w:t xml:space="preserve">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同时出现两种以上错误的，按照前款规定的顺序修正。对不同文字文本投标文件的解释发生异议的，以中文文本为准。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非单一产品采购项目，招标文件中将载明其中的核心产品。多家投标人提供的核心产品品牌相同的，按前两款规定处理。</w:t>
      </w:r>
      <w:r/>
    </w:p>
    <w:p>
      <w:pPr>
        <w:ind w:firstLine="420"/>
        <w:jc w:val="left"/>
        <w:spacing w:line="360" w:lineRule="auto"/>
        <w:rPr>
          <w:rFonts w:ascii="Calibri" w:hAnsi="Calibri"/>
          <w:color w:val="000000" w:themeColor="text1"/>
          <w:szCs w:val="22"/>
        </w:rPr>
      </w:pPr>
      <w:r>
        <w:rPr>
          <w:rFonts w:hint="eastAsia" w:ascii="宋体" w:hAnsi="宋体"/>
          <w:color w:val="000000" w:themeColor="text1"/>
        </w:rPr>
        <w:t xml:space="preserve">25.8 投标人在开、评标全过程中应保持通讯畅通，并安排专人与代理机构及评委会联系。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26、无效投标、废标及投标人不足三家的处理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26.1.6未通过符合性审查的。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
          <w:i/>
          <w:iCs/>
          <w:color w:val="000000" w:themeColor="text1"/>
          <w:szCs w:val="21"/>
          <w:u w:val="single"/>
        </w:rPr>
        <w:t xml:space="preserve">本招标文件中斜体且有下划线部分为实质性要求和条件</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 投标人被“信用中国”网站（http://www.creditchina.gov.cn）、“中国政府采购网"( http://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26.1.10 评审委员会启动异常低价投标（响应）审查的情形和具体要求，包括：</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（一）政府采购评审中出现下列情形之一的，评审委员会应当启动异常低价投标（响应）审查程序：</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3、投标（响应）报价低于采购项目最高限价 45% 的，即投标（响应）报价&lt;采购项目最高限价×45% ；</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4、评审委员会认定的供应商报价过低、有可能影响产品质量或者不能诚信履约的其他情形。</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投标文件未按照招标文件要求加盖电子签章。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26.1.12其他法律、法规及本招标文件规定的属无效投标的情形。</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26.2废标条款：</w:t>
      </w:r>
      <w:r/>
    </w:p>
    <w:p>
      <w:pPr>
        <w:ind w:left="420"/>
        <w:spacing w:line="360" w:lineRule="auto"/>
        <w:rPr>
          <w:rFonts w:hint="eastAsia" w:ascii="宋体" w:hAnsi="宋体"/>
          <w:color w:val="000000" w:themeColor="text1"/>
        </w:rPr>
      </w:pPr>
      <w:r>
        <w:rPr>
          <w:rFonts w:hint="eastAsia" w:ascii="宋体" w:hAnsi="宋体"/>
          <w:bCs/>
          <w:color w:val="000000" w:themeColor="text1"/>
          <w:szCs w:val="21"/>
        </w:rPr>
        <w:t xml:space="preserve">26.2.1符合专业条件的供应商或者对招标文件作实质响应的供应商不足三家的。</w:t>
      </w:r>
      <w:r>
        <w:rPr>
          <w:rFonts w:ascii="宋体" w:hAnsi="宋体"/>
          <w:bCs/>
          <w:color w:val="000000" w:themeColor="text1"/>
          <w:szCs w:val="21"/>
        </w:rPr>
      </w:r>
    </w:p>
    <w:p>
      <w:pPr>
        <w:ind w:left="420"/>
        <w:spacing w:line="360" w:lineRule="auto"/>
        <w:rPr>
          <w:rFonts w:ascii="宋体" w:hAnsi="宋体"/>
          <w:color w:val="000000" w:themeColor="text1"/>
        </w:rPr>
      </w:pPr>
      <w:r>
        <w:rPr>
          <w:rFonts w:hint="eastAsia" w:ascii="宋体" w:hAnsi="宋体"/>
          <w:bCs/>
          <w:color w:val="000000" w:themeColor="text1"/>
          <w:szCs w:val="21"/>
        </w:rPr>
        <w:t xml:space="preserve">26.2.2投标人的报价均超过采购预算或最高限价；</w:t>
      </w:r>
      <w:r/>
      <w:r/>
    </w:p>
    <w:p>
      <w:pPr>
        <w:ind w:left="420"/>
        <w:spacing w:line="360" w:lineRule="auto"/>
        <w:rPr>
          <w:rFonts w:ascii="宋体" w:hAnsi="宋体"/>
          <w:bCs/>
          <w:color w:val="000000" w:themeColor="text1"/>
          <w:szCs w:val="21"/>
        </w:rPr>
      </w:pPr>
      <w:r>
        <w:rPr>
          <w:rFonts w:hint="eastAsia" w:ascii="宋体" w:hAnsi="宋体"/>
          <w:bCs/>
          <w:color w:val="000000" w:themeColor="text1"/>
          <w:szCs w:val="21"/>
        </w:rPr>
        <w:t xml:space="preserve">26.2.3出现影响采购公正的违法、违规行为的。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26.2.4因重大变故，采购任务取消的。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26.2.5评委会认定招标文件存在歧义、重大缺陷导致评审工作无法进行。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投标截止时间结束后参加投标的投标人不足三家或者通过资格审查或符合性审查的投标人不足三家的，除采购任务取消情形外，按照以下方式处理：</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26.3.1招标文件存在不合理条款或者招标程序不符合规定的，由采购人、代理机构改正后依法重新招标；</w:t>
      </w:r>
      <w:r/>
    </w:p>
    <w:p>
      <w:pPr>
        <w:ind w:firstLine="420"/>
        <w:spacing w:line="360" w:lineRule="auto"/>
        <w:rPr>
          <w:rFonts w:ascii="宋体" w:hAnsi="宋体"/>
          <w:b/>
          <w:color w:val="000000" w:themeColor="text1"/>
          <w:szCs w:val="21"/>
        </w:rPr>
      </w:pPr>
      <w:r>
        <w:rPr>
          <w:rFonts w:hint="eastAsia" w:ascii="宋体" w:hAnsi="宋体"/>
          <w:bCs/>
          <w:color w:val="000000" w:themeColor="text1"/>
          <w:szCs w:val="21"/>
        </w:rPr>
        <w:t xml:space="preserve">26.3.2招标文件没有不合理条款、招标程序符合规定，需要采用其他采购方式采购的，采购人应当依法报财政部门批准。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27、确定中标单位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27.3代理机构将在“扬州市政府采购网”、“江苏省政府采购网”发布中标公告，公告期限为1个工作日。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27.4.1提供虚假材料谋取中标的；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27.4.7不符合法律、法规的规定的。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27.5.5不同投标人的投标文件相互混装。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28、质疑处理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对项目需求部分的质疑，潜在供应商应向采购人或代理机构提出，由采购人或代理机构负责答复。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28.2.2对采购过程提出质疑的，为各采购程序环节结束之日起7个工作日内提出。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28.2.3对中标结果提出质疑的，为中标结果公告期限届满之日起7个工作日内提出。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28.5 </w:t>
      </w:r>
      <w:r>
        <w:rPr>
          <w:rFonts w:hint="eastAsia" w:ascii="宋体" w:hAnsi="宋体"/>
          <w:color w:val="000000" w:themeColor="text1"/>
          <w:szCs w:val="21"/>
        </w:rPr>
        <w:t xml:space="preserve">提出质疑的供应商（以下简称质疑供应商）应当是参与所质疑项目采购活动的供应商。</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28.7</w:t>
      </w:r>
      <w:r>
        <w:rPr>
          <w:rFonts w:hint="eastAsia" w:ascii="宋体" w:hAnsi="宋体"/>
          <w:color w:val="000000" w:themeColor="text1"/>
          <w:szCs w:val="21"/>
        </w:rPr>
        <w:t xml:space="preserve">供应商提出质疑应当提交质疑函和必要的证明材料。质疑函应当包括下列内容：</w:t>
      </w:r>
      <w:r/>
    </w:p>
    <w:p>
      <w:pPr>
        <w:spacing w:line="360" w:lineRule="auto"/>
        <w:rPr>
          <w:rFonts w:ascii="宋体" w:hAnsi="宋体"/>
          <w:color w:val="000000" w:themeColor="text1"/>
          <w:szCs w:val="21"/>
        </w:rPr>
      </w:pPr>
      <w:r>
        <w:rPr>
          <w:rFonts w:hint="eastAsia" w:ascii="宋体" w:hAnsi="宋体"/>
          <w:color w:val="000000" w:themeColor="text1"/>
          <w:szCs w:val="21"/>
        </w:rPr>
        <w:t xml:space="preserve">　  　28.7.1供应商的姓名或者名称、地址、邮编、联系人及联系电话；</w:t>
      </w:r>
      <w:r/>
    </w:p>
    <w:p>
      <w:pPr>
        <w:spacing w:line="360" w:lineRule="auto"/>
        <w:rPr>
          <w:rFonts w:ascii="宋体" w:hAnsi="宋体"/>
          <w:color w:val="000000" w:themeColor="text1"/>
          <w:szCs w:val="21"/>
        </w:rPr>
      </w:pPr>
      <w:r>
        <w:rPr>
          <w:rFonts w:hint="eastAsia" w:ascii="宋体" w:hAnsi="宋体"/>
          <w:color w:val="000000" w:themeColor="text1"/>
          <w:szCs w:val="21"/>
        </w:rPr>
        <w:t xml:space="preserve">　  　28.7.2质疑项目的名称、编号；</w:t>
      </w:r>
      <w:r/>
    </w:p>
    <w:p>
      <w:pPr>
        <w:spacing w:line="360" w:lineRule="auto"/>
        <w:rPr>
          <w:rFonts w:ascii="宋体" w:hAnsi="宋体"/>
          <w:color w:val="000000" w:themeColor="text1"/>
          <w:szCs w:val="21"/>
        </w:rPr>
      </w:pPr>
      <w:r>
        <w:rPr>
          <w:rFonts w:hint="eastAsia" w:ascii="宋体" w:hAnsi="宋体"/>
          <w:color w:val="000000" w:themeColor="text1"/>
          <w:szCs w:val="21"/>
        </w:rPr>
        <w:t xml:space="preserve">  　　28.7.3具体、明确的质疑事项和与质疑事项相关的请求；</w:t>
      </w:r>
      <w:r/>
    </w:p>
    <w:p>
      <w:pPr>
        <w:spacing w:line="360" w:lineRule="auto"/>
        <w:rPr>
          <w:rFonts w:ascii="宋体" w:hAnsi="宋体"/>
          <w:color w:val="000000" w:themeColor="text1"/>
          <w:szCs w:val="21"/>
        </w:rPr>
      </w:pPr>
      <w:r>
        <w:rPr>
          <w:rFonts w:hint="eastAsia" w:ascii="宋体" w:hAnsi="宋体"/>
          <w:color w:val="000000" w:themeColor="text1"/>
          <w:szCs w:val="21"/>
        </w:rPr>
        <w:t xml:space="preserve">　  　28.7.4事实依据；</w:t>
      </w:r>
      <w:r/>
    </w:p>
    <w:p>
      <w:pPr>
        <w:spacing w:line="360" w:lineRule="auto"/>
        <w:rPr>
          <w:rFonts w:ascii="宋体" w:hAnsi="宋体"/>
          <w:color w:val="000000" w:themeColor="text1"/>
          <w:szCs w:val="21"/>
        </w:rPr>
      </w:pPr>
      <w:r>
        <w:rPr>
          <w:rFonts w:hint="eastAsia" w:ascii="宋体" w:hAnsi="宋体"/>
          <w:color w:val="000000" w:themeColor="text1"/>
          <w:szCs w:val="21"/>
        </w:rPr>
        <w:t xml:space="preserve">　  　28.7.5必要的法律依据；</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28.7.6提出质疑的日期。</w:t>
      </w:r>
      <w:r/>
    </w:p>
    <w:p>
      <w:pPr>
        <w:ind w:firstLine="420"/>
        <w:spacing w:line="360" w:lineRule="auto"/>
        <w:rPr>
          <w:rFonts w:ascii="Calibri" w:hAnsi="Calibri"/>
          <w:color w:val="000000" w:themeColor="text1"/>
          <w:szCs w:val="22"/>
        </w:rPr>
      </w:pPr>
      <w:r>
        <w:rPr>
          <w:rFonts w:hint="eastAsia" w:ascii="宋体" w:hAnsi="宋体"/>
          <w:color w:val="000000" w:themeColor="text1"/>
          <w:szCs w:val="21"/>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28.7质疑人应当在法定质疑期限内进行补正并重新提交质疑函，拒不补正或者在法定期限内未重新提交质疑函的，为无效质疑，采购代理机构有权不予受理。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28.10 诚实信用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28.10.1 投标人之间不得相互串通投标报价，不得妨碍其他投标人的公平竞争，不得损害采购人和其他投标人的合法权益。</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28.10.4 投标人不得虚假承诺，否则，按照提供虚假材料谋取中标成交处理。</w:t>
      </w:r>
      <w:r/>
    </w:p>
    <w:p>
      <w:pPr>
        <w:ind w:firstLine="420"/>
        <w:spacing w:line="360" w:lineRule="auto"/>
        <w:rPr>
          <w:rFonts w:ascii="Calibri" w:hAnsi="Calibri"/>
          <w:color w:val="000000" w:themeColor="text1"/>
          <w:szCs w:val="22"/>
        </w:rPr>
      </w:pPr>
      <w:r>
        <w:rPr>
          <w:rFonts w:hint="eastAsia" w:ascii="宋体" w:hAnsi="宋体"/>
          <w:color w:val="000000" w:themeColor="text1"/>
          <w:szCs w:val="21"/>
        </w:rPr>
        <w:t xml:space="preserve">28.10.5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中标人可在“政府采购管理交易系统（苏采云）”中标通知书下载模块中自行下载中标通知书。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30、签订合同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合同在“政府采购管理交易系统（苏采云）”中签订，签订合同后，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31、电子投标文件要求</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31.1政府采购管理交易系统（苏采云）相关要求是本招标文件的组成部分。</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31.2投标人应对 CA 证书妥善保管，如被他人盗用投标，因此带来的结果均由投标人自行承担。</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31.3投标人应当对招标文件提出的要求和条件作出实质性响应，并在电子投标系统逐条应答。</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31.4投标人应对要求提供的资格证明文件（如资质证书、资格证书）、技术资料（如白皮书、彩页、手册、检测报告等）扫描上传至投标系统。</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32、提交投标文件的截止时间（投标截止时间）</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32.2各投标人应在规定时间内凭CA证书进行网上解密。</w:t>
      </w:r>
      <w:r/>
    </w:p>
    <w:p>
      <w:pPr>
        <w:ind w:firstLine="422"/>
        <w:spacing w:line="360" w:lineRule="auto"/>
        <w:rPr>
          <w:rFonts w:asciiTheme="minorEastAsia" w:hAnsiTheme="minorEastAsia" w:eastAsiaTheme="minorEastAsia"/>
          <w:b/>
          <w:bCs/>
          <w:color w:val="000000" w:themeColor="text1"/>
          <w:szCs w:val="22"/>
        </w:rPr>
      </w:pPr>
      <w:r>
        <w:rPr>
          <w:rFonts w:hint="eastAsia" w:asciiTheme="minorEastAsia" w:hAnsiTheme="minorEastAsia" w:eastAsiaTheme="minorEastAsia"/>
          <w:b/>
          <w:bCs/>
          <w:color w:val="000000" w:themeColor="text1"/>
        </w:rPr>
        <w:t xml:space="preserve">33.其他</w:t>
      </w:r>
      <w:r/>
    </w:p>
    <w:p>
      <w:pPr>
        <w:ind w:firstLine="420"/>
        <w:spacing w:line="360" w:lineRule="auto"/>
        <w:rPr>
          <w:color w:val="000000" w:themeColor="text1"/>
        </w:rPr>
      </w:pPr>
      <w:r>
        <w:rPr>
          <w:rFonts w:hint="eastAsia" w:ascii="宋体" w:hAnsi="宋体"/>
          <w:color w:val="000000" w:themeColor="text1"/>
        </w:rPr>
        <w:t xml:space="preserve">33.1</w:t>
      </w:r>
      <w:r>
        <w:rPr>
          <w:rFonts w:hint="eastAsia"/>
          <w:color w:val="000000" w:themeColor="text1"/>
        </w:rPr>
        <w:t xml:space="preserve">依据《政府采购促进中小企业发展管理办法》享受扶持政策获得政府采购合同的，小微企业不得将合同分包给大中型企业，中型企业不得将合同分包给大型企业。</w:t>
      </w:r>
      <w:r/>
    </w:p>
    <w:p>
      <w:pPr>
        <w:jc w:val="left"/>
        <w:widowControl/>
        <w:rPr>
          <w:color w:val="000000" w:themeColor="text1"/>
        </w:rPr>
      </w:pPr>
      <w:r>
        <w:rPr>
          <w:rFonts w:hint="eastAsia"/>
          <w:color w:val="000000" w:themeColor="text1"/>
        </w:rPr>
        <w:br w:type="page" w:clear="all"/>
      </w:r>
      <w:r/>
    </w:p>
    <w:p>
      <w:pPr>
        <w:pStyle w:val="734"/>
        <w:ind w:left="1452" w:hanging="1452"/>
        <w:jc w:val="center"/>
        <w:rPr>
          <w:b/>
          <w:bCs/>
          <w:sz w:val="36"/>
          <w:szCs w:val="36"/>
        </w:rPr>
      </w:pPr>
      <w:r/>
      <w:bookmarkStart w:id="53" w:name="_Toc55204179"/>
      <w:r/>
      <w:bookmarkStart w:id="54" w:name="_Hlk69392822"/>
      <w:r>
        <w:rPr>
          <w:b/>
          <w:bCs/>
          <w:sz w:val="36"/>
          <w:szCs w:val="36"/>
        </w:rPr>
        <w:t xml:space="preserve">第三章</w:t>
      </w:r>
      <w:r>
        <w:rPr>
          <w:rFonts w:hint="eastAsia"/>
          <w:b/>
          <w:bCs/>
          <w:sz w:val="36"/>
          <w:szCs w:val="36"/>
        </w:rPr>
        <w:t xml:space="preserve"> </w:t>
      </w:r>
      <w:bookmarkStart w:id="55" w:name="_Toc195975545"/>
      <w:r>
        <w:rPr>
          <w:rFonts w:hint="eastAsia"/>
          <w:b/>
          <w:bCs/>
          <w:sz w:val="36"/>
          <w:szCs w:val="36"/>
        </w:rPr>
        <w:t xml:space="preserve">合同条款及格式</w:t>
      </w:r>
      <w:bookmarkEnd w:id="53"/>
      <w:r/>
      <w:bookmarkEnd w:id="55"/>
      <w:r/>
      <w:r/>
    </w:p>
    <w:p>
      <w:pPr>
        <w:pStyle w:val="754"/>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以下为中标后签定本项目合同的通用条款，中标人不得提出实质性的修改，关于专用条款将由采购人与中标人结合本项目具体情况协商后签订(最后合同文本以双方协商为准)。</w:t>
      </w:r>
      <w:r/>
    </w:p>
    <w:p>
      <w:pPr>
        <w:jc w:val="center"/>
        <w:spacing w:before="145" w:after="145" w:line="360" w:lineRule="auto"/>
        <w:rPr>
          <w:rFonts w:ascii="宋体" w:hAnsi="宋体" w:cs="Times New Roman"/>
          <w:b/>
          <w:bCs/>
          <w:color w:val="000000" w:themeColor="text1"/>
          <w:sz w:val="30"/>
          <w:szCs w:val="20"/>
        </w:rPr>
      </w:pPr>
      <w:r/>
      <w:bookmarkStart w:id="56" w:name="_Toc195975546"/>
      <w:r/>
      <w:bookmarkEnd w:id="54"/>
      <w:r>
        <w:rPr>
          <w:rFonts w:hint="eastAsia" w:ascii="宋体" w:hAnsi="宋体" w:cs="Times New Roman"/>
          <w:b/>
          <w:color w:val="000000" w:themeColor="text1"/>
          <w:sz w:val="30"/>
          <w:szCs w:val="21"/>
        </w:rPr>
        <w:t xml:space="preserve">江苏省政府采购合同（服务）（合同编号）</w:t>
      </w:r>
      <w:r/>
    </w:p>
    <w:p>
      <w:pPr>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项目名称：</w:t>
      </w:r>
      <w:r>
        <w:rPr>
          <w:rFonts w:hint="eastAsia" w:ascii="宋体" w:hAnsi="宋体" w:cs="Courier New"/>
          <w:color w:val="000000" w:themeColor="text1"/>
          <w:szCs w:val="21"/>
        </w:rPr>
        <w:t xml:space="preserve"> </w:t>
      </w:r>
      <w:r>
        <w:rPr>
          <w:rFonts w:ascii="宋体" w:hAnsi="宋体" w:cs="Courier New"/>
          <w:color w:val="000000" w:themeColor="text1"/>
          <w:szCs w:val="21"/>
        </w:rPr>
        <w:t xml:space="preserve">                  </w:t>
      </w:r>
      <w:r/>
    </w:p>
    <w:p>
      <w:pPr>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项目编号：</w:t>
      </w:r>
      <w:r>
        <w:rPr>
          <w:rFonts w:hint="eastAsia" w:ascii="宋体" w:hAnsi="宋体" w:cs="Courier New"/>
          <w:color w:val="000000" w:themeColor="text1"/>
          <w:szCs w:val="21"/>
        </w:rPr>
        <w:t xml:space="preserve"> </w:t>
      </w:r>
      <w:r>
        <w:rPr>
          <w:rFonts w:ascii="宋体" w:hAnsi="宋体" w:cs="Courier New"/>
          <w:color w:val="000000" w:themeColor="text1"/>
          <w:szCs w:val="21"/>
        </w:rPr>
        <w:t xml:space="preserve">           </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甲方：（买方/采购人）_________</w:t>
      </w:r>
      <w:r/>
    </w:p>
    <w:p>
      <w:pPr>
        <w:ind w:left="410" w:hanging="410"/>
        <w:spacing w:before="120" w:after="120"/>
        <w:rPr>
          <w:rFonts w:ascii="宋体" w:hAnsi="宋体" w:cs="Courier New"/>
          <w:color w:val="000000" w:themeColor="text1"/>
          <w:szCs w:val="21"/>
        </w:rPr>
      </w:pPr>
      <w:r>
        <w:rPr>
          <w:rFonts w:ascii="宋体" w:hAnsi="宋体" w:cs="Courier New"/>
          <w:color w:val="000000" w:themeColor="text1"/>
          <w:szCs w:val="21"/>
        </w:rPr>
        <w:t xml:space="preserve">通讯地址：</w:t>
      </w:r>
      <w:r/>
    </w:p>
    <w:p>
      <w:pPr>
        <w:ind w:left="410" w:hanging="410"/>
        <w:spacing w:before="120" w:after="120"/>
        <w:rPr>
          <w:rFonts w:ascii="宋体" w:hAnsi="宋体" w:cs="Courier New"/>
          <w:color w:val="000000" w:themeColor="text1"/>
          <w:szCs w:val="21"/>
        </w:rPr>
      </w:pPr>
      <w:r>
        <w:rPr>
          <w:rFonts w:ascii="宋体" w:hAnsi="宋体" w:cs="Courier New"/>
          <w:color w:val="000000" w:themeColor="text1"/>
          <w:szCs w:val="21"/>
        </w:rPr>
        <w:t xml:space="preserve">联系电话：</w:t>
      </w:r>
      <w:r/>
    </w:p>
    <w:p>
      <w:pPr>
        <w:ind w:left="410" w:hanging="410"/>
        <w:spacing w:before="120" w:after="120"/>
        <w:rPr>
          <w:rFonts w:ascii="宋体" w:hAnsi="宋体" w:cs="Courier New"/>
          <w:color w:val="000000" w:themeColor="text1"/>
          <w:szCs w:val="21"/>
        </w:rPr>
      </w:pPr>
      <w:r>
        <w:rPr>
          <w:rFonts w:ascii="宋体" w:hAnsi="宋体" w:cs="Courier New"/>
          <w:color w:val="000000" w:themeColor="text1"/>
          <w:szCs w:val="21"/>
        </w:rPr>
        <w:t xml:space="preserve">联系人：</w:t>
      </w:r>
      <w:r/>
    </w:p>
    <w:p>
      <w:pPr>
        <w:ind w:left="410" w:hanging="410"/>
        <w:spacing w:before="120" w:after="120"/>
        <w:rPr>
          <w:rFonts w:ascii="宋体" w:hAnsi="宋体" w:cs="Courier New"/>
          <w:color w:val="000000" w:themeColor="text1"/>
          <w:szCs w:val="21"/>
        </w:rPr>
      </w:pPr>
      <w:r>
        <w:rPr>
          <w:rFonts w:hint="eastAsia" w:ascii="宋体" w:hAnsi="宋体" w:cs="Courier New"/>
          <w:color w:val="000000" w:themeColor="text1"/>
          <w:szCs w:val="21"/>
        </w:rPr>
        <w:t xml:space="preserve">电子邮箱：</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乙方：（卖方/中标供应商）_________</w:t>
      </w:r>
      <w:r/>
    </w:p>
    <w:p>
      <w:pPr>
        <w:ind w:left="410" w:hanging="410"/>
        <w:spacing w:before="120" w:after="120"/>
        <w:rPr>
          <w:rFonts w:ascii="宋体" w:hAnsi="宋体" w:cs="Courier New"/>
          <w:color w:val="000000" w:themeColor="text1"/>
          <w:szCs w:val="21"/>
        </w:rPr>
      </w:pPr>
      <w:r>
        <w:rPr>
          <w:rFonts w:ascii="宋体" w:hAnsi="宋体" w:cs="Courier New"/>
          <w:color w:val="000000" w:themeColor="text1"/>
          <w:szCs w:val="21"/>
        </w:rPr>
        <w:t xml:space="preserve">通讯地址：</w:t>
      </w:r>
      <w:r/>
    </w:p>
    <w:p>
      <w:pPr>
        <w:ind w:left="410" w:hanging="410"/>
        <w:spacing w:before="120" w:after="120"/>
        <w:rPr>
          <w:rFonts w:ascii="宋体" w:hAnsi="宋体" w:cs="Courier New"/>
          <w:color w:val="000000" w:themeColor="text1"/>
          <w:szCs w:val="21"/>
        </w:rPr>
      </w:pPr>
      <w:r>
        <w:rPr>
          <w:rFonts w:ascii="宋体" w:hAnsi="宋体" w:cs="Courier New"/>
          <w:color w:val="000000" w:themeColor="text1"/>
          <w:szCs w:val="21"/>
        </w:rPr>
        <w:t xml:space="preserve">联系电话：</w:t>
      </w:r>
      <w:r/>
    </w:p>
    <w:p>
      <w:pPr>
        <w:ind w:left="410" w:hanging="410"/>
        <w:spacing w:before="120" w:after="120"/>
        <w:rPr>
          <w:rFonts w:ascii="宋体" w:hAnsi="宋体" w:cs="Courier New"/>
          <w:color w:val="000000" w:themeColor="text1"/>
          <w:szCs w:val="21"/>
        </w:rPr>
      </w:pPr>
      <w:r>
        <w:rPr>
          <w:rFonts w:ascii="宋体" w:hAnsi="宋体" w:cs="Courier New"/>
          <w:color w:val="000000" w:themeColor="text1"/>
          <w:szCs w:val="21"/>
        </w:rPr>
        <w:t xml:space="preserve">联系人：</w:t>
      </w:r>
      <w:r/>
    </w:p>
    <w:p>
      <w:pPr>
        <w:ind w:left="410" w:hanging="410"/>
        <w:spacing w:before="120" w:after="120"/>
        <w:rPr>
          <w:rFonts w:ascii="宋体" w:hAnsi="宋体" w:cs="Courier New"/>
          <w:color w:val="000000" w:themeColor="text1"/>
          <w:szCs w:val="21"/>
        </w:rPr>
      </w:pPr>
      <w:r>
        <w:rPr>
          <w:rFonts w:hint="eastAsia" w:ascii="宋体" w:hAnsi="宋体" w:cs="Courier New"/>
          <w:color w:val="000000" w:themeColor="text1"/>
          <w:szCs w:val="21"/>
        </w:rPr>
        <w:t xml:space="preserve">电子邮箱：</w:t>
      </w:r>
      <w:r/>
    </w:p>
    <w:p>
      <w:pPr>
        <w:spacing w:before="120" w:after="120" w:line="360" w:lineRule="auto"/>
        <w:rPr>
          <w:rFonts w:ascii="宋体" w:hAnsi="宋体" w:cs="Courier New"/>
          <w:color w:val="000000" w:themeColor="text1"/>
          <w:szCs w:val="21"/>
        </w:rPr>
      </w:pPr>
      <w:r>
        <w:rPr>
          <w:rFonts w:ascii="宋体" w:hAnsi="宋体" w:cs="Courier New"/>
          <w:color w:val="000000" w:themeColor="text1"/>
          <w:szCs w:val="21"/>
        </w:rPr>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 w:val="24"/>
          <w:szCs w:val="24"/>
        </w:rPr>
        <w:t xml:space="preserve">   </w:t>
      </w:r>
      <w:r>
        <w:rPr>
          <w:rFonts w:ascii="宋体" w:hAnsi="宋体" w:cs="Courier New"/>
          <w:color w:val="000000" w:themeColor="text1"/>
          <w:szCs w:val="21"/>
        </w:rPr>
        <w:t xml:space="preserve">甲、乙双方根据</w:t>
      </w:r>
      <w:r>
        <w:rPr>
          <w:rFonts w:hint="eastAsia" w:ascii="宋体" w:hAnsi="宋体" w:cs="Courier New"/>
          <w:color w:val="000000" w:themeColor="text1"/>
          <w:szCs w:val="21"/>
        </w:rPr>
        <w:t xml:space="preserve">苏世建设管理集团有限公司</w:t>
      </w:r>
      <w:r>
        <w:rPr>
          <w:rFonts w:hint="eastAsia" w:ascii="宋体" w:hAnsi="宋体" w:cs="Courier New"/>
          <w:color w:val="000000" w:themeColor="text1"/>
          <w:szCs w:val="21"/>
          <w:u w:val="single"/>
        </w:rPr>
        <w:t xml:space="preserve">         </w:t>
      </w:r>
      <w:r>
        <w:rPr>
          <w:rFonts w:ascii="宋体" w:hAnsi="宋体" w:cs="Courier New"/>
          <w:color w:val="000000" w:themeColor="text1"/>
          <w:szCs w:val="21"/>
        </w:rPr>
        <w:t xml:space="preserve">项目公开招标的结果，签署本合同。</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一、</w:t>
      </w:r>
      <w:r>
        <w:rPr>
          <w:rFonts w:hint="eastAsia" w:ascii="宋体" w:hAnsi="宋体" w:cs="Courier New"/>
          <w:b/>
          <w:color w:val="000000" w:themeColor="text1"/>
          <w:szCs w:val="21"/>
        </w:rPr>
        <w:t xml:space="preserve">合同</w:t>
      </w:r>
      <w:r>
        <w:rPr>
          <w:rFonts w:ascii="宋体" w:hAnsi="宋体" w:cs="Courier New"/>
          <w:b/>
          <w:color w:val="000000" w:themeColor="text1"/>
          <w:szCs w:val="21"/>
        </w:rPr>
        <w:t xml:space="preserve">内容</w:t>
      </w:r>
      <w:r/>
    </w:p>
    <w:p>
      <w:pPr>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1.1 </w:t>
      </w:r>
      <w:r>
        <w:rPr>
          <w:rFonts w:hint="eastAsia" w:ascii="宋体" w:hAnsi="宋体" w:cs="Courier New"/>
          <w:color w:val="000000" w:themeColor="text1"/>
          <w:szCs w:val="21"/>
        </w:rPr>
        <w:t xml:space="preserve">标的</w:t>
      </w:r>
      <w:r>
        <w:rPr>
          <w:rFonts w:ascii="宋体" w:hAnsi="宋体" w:cs="Courier New"/>
          <w:color w:val="000000" w:themeColor="text1"/>
          <w:szCs w:val="21"/>
        </w:rPr>
        <w:t xml:space="preserve">名称：</w:t>
      </w:r>
      <w:r/>
    </w:p>
    <w:p>
      <w:pPr>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1.2</w:t>
      </w:r>
      <w:r>
        <w:rPr>
          <w:rFonts w:hint="eastAsia" w:ascii="宋体" w:hAnsi="宋体" w:cs="Courier New"/>
          <w:color w:val="000000" w:themeColor="text1"/>
          <w:szCs w:val="21"/>
        </w:rPr>
        <w:t xml:space="preserve">标的质量：</w:t>
      </w:r>
      <w:r/>
    </w:p>
    <w:p>
      <w:pPr>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1.3 标的数量（规模）：</w:t>
      </w:r>
      <w:r/>
    </w:p>
    <w:p>
      <w:pPr>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1.4 履行时间（期限）：</w:t>
      </w:r>
      <w:r/>
    </w:p>
    <w:p>
      <w:pPr>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1.5 履行地点：</w:t>
      </w:r>
      <w:r/>
    </w:p>
    <w:p>
      <w:pPr>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w:t>
      </w:r>
      <w:r>
        <w:rPr>
          <w:rFonts w:hint="eastAsia" w:ascii="宋体" w:hAnsi="宋体" w:cs="Courier New"/>
          <w:color w:val="000000" w:themeColor="text1"/>
          <w:szCs w:val="21"/>
        </w:rPr>
        <w:t xml:space="preserve">6</w:t>
      </w:r>
      <w:r>
        <w:rPr>
          <w:rFonts w:ascii="宋体" w:hAnsi="宋体" w:cs="Courier New"/>
          <w:color w:val="000000" w:themeColor="text1"/>
          <w:szCs w:val="21"/>
        </w:rPr>
        <w:t xml:space="preserve"> </w:t>
      </w:r>
      <w:r>
        <w:rPr>
          <w:rFonts w:hint="eastAsia" w:ascii="宋体" w:hAnsi="宋体" w:cs="Courier New"/>
          <w:color w:val="000000" w:themeColor="text1"/>
          <w:szCs w:val="21"/>
        </w:rPr>
        <w:t xml:space="preserve">履行方式：</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二、合同金额</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2.1 本合同金额为（大写）：________</w:t>
      </w:r>
      <w:r>
        <w:rPr>
          <w:rFonts w:hint="eastAsia" w:ascii="宋体" w:hAnsi="宋体" w:cs="Courier New"/>
          <w:color w:val="000000" w:themeColor="text1"/>
          <w:szCs w:val="21"/>
        </w:rPr>
        <w:t xml:space="preserve">圆</w:t>
      </w:r>
      <w:r>
        <w:rPr>
          <w:rFonts w:ascii="宋体" w:hAnsi="宋体" w:cs="Courier New"/>
          <w:color w:val="000000" w:themeColor="text1"/>
          <w:szCs w:val="21"/>
        </w:rPr>
        <w:t xml:space="preserve">（________元）人民币</w:t>
      </w:r>
      <w:r>
        <w:rPr>
          <w:rFonts w:hint="eastAsia" w:ascii="宋体" w:hAnsi="宋体" w:cs="Courier New"/>
          <w:color w:val="000000" w:themeColor="text1"/>
          <w:szCs w:val="21"/>
        </w:rPr>
        <w:t xml:space="preserve">或其他币种</w:t>
      </w:r>
      <w:r>
        <w:rPr>
          <w:rFonts w:ascii="宋体" w:hAnsi="宋体" w:cs="Courier New"/>
          <w:color w:val="000000" w:themeColor="text1"/>
          <w:szCs w:val="21"/>
        </w:rPr>
        <w:t xml:space="preserve">。</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三、技术资料</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3.1乙方应按招标文件规定的时间向甲方提供服务</w:t>
      </w:r>
      <w:r>
        <w:rPr>
          <w:rFonts w:hint="eastAsia" w:ascii="宋体" w:hAnsi="宋体" w:cs="Courier New"/>
          <w:color w:val="000000" w:themeColor="text1"/>
          <w:szCs w:val="21"/>
        </w:rPr>
        <w:t xml:space="preserve">（包含与服务相关的货物）</w:t>
      </w:r>
      <w:r>
        <w:rPr>
          <w:rFonts w:ascii="宋体" w:hAnsi="宋体" w:cs="Courier New"/>
          <w:color w:val="000000" w:themeColor="text1"/>
          <w:szCs w:val="21"/>
        </w:rPr>
        <w:t xml:space="preserve">的有关技术资料。</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四、知识产权</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4.1</w:t>
      </w:r>
      <w:r>
        <w:rPr>
          <w:rFonts w:hint="eastAsia" w:ascii="等线" w:hAnsi="等线" w:cs="Times New Roman"/>
          <w:color w:val="000000" w:themeColor="text1"/>
          <w:szCs w:val="21"/>
        </w:rPr>
        <w:t xml:space="preserve">乙方保证其向甲方提供的产品或其任何部件不受到第三方关于侵犯专利权、著作权、商标权、工业设计权或知识产权的指控，不侵害任何第三方的知识产权。</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4.2</w:t>
      </w:r>
      <w:r>
        <w:rPr>
          <w:rFonts w:hint="eastAsia" w:ascii="等线" w:hAnsi="等线" w:cs="Times New Roman"/>
          <w:color w:val="000000" w:themeColor="text1"/>
          <w:szCs w:val="21"/>
        </w:rPr>
        <w:t xml:space="preserve">乙方保证甲方及其用户对该产品或其任何部件的合法使用，均视为甲方的合法使用。甲方使用本合同产品时，免受第三方提出的侵犯任何涉及本产品所有权、知识产权及其他任何权益的诉求及索赔。</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4.3</w:t>
      </w:r>
      <w:r>
        <w:rPr>
          <w:rFonts w:hint="eastAsia" w:ascii="等线" w:hAnsi="等线" w:cs="Times New Roman"/>
          <w:color w:val="000000" w:themeColor="text1"/>
          <w:szCs w:val="21"/>
        </w:rPr>
        <w:t xml:space="preserve">乙方保证甲方在使用、接受本合同产品或其任何部件时，不受第三方提出侵犯其专利权、版权、商标权和工业设计权等知识产权的起诉。一旦出现侵权，由乙方负全部责任。</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4.4</w:t>
      </w:r>
      <w:r>
        <w:rPr>
          <w:rFonts w:hint="eastAsia" w:ascii="等线" w:hAnsi="等线" w:cs="Times New Roman"/>
          <w:color w:val="000000" w:themeColor="text1"/>
          <w:szCs w:val="21"/>
        </w:rPr>
        <w:t xml:space="preserve">乙方保证其在实施、完成本合同过程中所采用的工艺、方法和自身供应的材料、消毒药剂等，如因其商标、图案、工艺、材料的使用等发生侵犯知识产权的行为，并引起索赔或诉讼或行政处罚的，由乙方自行负责处理解决，并承担由此而产生的所有费用，与甲方无关。</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4.5</w:t>
      </w:r>
      <w:r>
        <w:rPr>
          <w:rFonts w:hint="eastAsia" w:ascii="等线" w:hAnsi="等线" w:cs="Times New Roman"/>
          <w:color w:val="000000" w:themeColor="text1"/>
          <w:szCs w:val="21"/>
        </w:rPr>
        <w:t xml:space="preserve">若因乙方提供的产品或任何部件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p>
    <w:p>
      <w:pPr>
        <w:spacing w:before="120" w:after="120" w:line="360" w:lineRule="auto"/>
        <w:rPr>
          <w:rFonts w:ascii="宋体" w:hAnsi="宋体" w:cs="Courier New"/>
          <w:color w:val="000000" w:themeColor="text1"/>
          <w:szCs w:val="21"/>
          <w:u w:val="single"/>
        </w:rPr>
      </w:pPr>
      <w:r>
        <w:rPr>
          <w:rFonts w:ascii="宋体" w:hAnsi="宋体" w:cs="Courier New"/>
          <w:b/>
          <w:color w:val="000000" w:themeColor="text1"/>
          <w:szCs w:val="21"/>
        </w:rPr>
        <w:t xml:space="preserve">五、产权担保</w:t>
      </w:r>
      <w:r/>
    </w:p>
    <w:p>
      <w:pPr>
        <w:ind w:left="408" w:hanging="408"/>
        <w:spacing w:before="120" w:after="120" w:line="360" w:lineRule="auto"/>
        <w:rPr>
          <w:rFonts w:ascii="宋体" w:hAnsi="宋体" w:cs="Courier New"/>
          <w:color w:val="000000" w:themeColor="text1"/>
          <w:szCs w:val="21"/>
          <w:u w:val="single"/>
        </w:rPr>
      </w:pPr>
      <w:r>
        <w:rPr>
          <w:rFonts w:ascii="宋体" w:hAnsi="宋体" w:cs="Courier New"/>
          <w:color w:val="000000" w:themeColor="text1"/>
          <w:szCs w:val="21"/>
        </w:rPr>
        <w:t xml:space="preserve">5.1 乙方保证所交付的</w:t>
      </w:r>
      <w:r>
        <w:rPr>
          <w:rFonts w:hint="eastAsia" w:ascii="宋体" w:hAnsi="宋体" w:cs="Courier New"/>
          <w:color w:val="000000" w:themeColor="text1"/>
          <w:szCs w:val="21"/>
        </w:rPr>
        <w:t xml:space="preserve">服务（包含与服务相关的货物）</w:t>
      </w:r>
      <w:r>
        <w:rPr>
          <w:rFonts w:ascii="宋体" w:hAnsi="宋体" w:cs="Courier New"/>
          <w:color w:val="000000" w:themeColor="text1"/>
          <w:szCs w:val="21"/>
        </w:rPr>
        <w:t xml:space="preserve">的所有权完全属于乙方且无任何抵押、查封等产权瑕疵。</w:t>
      </w:r>
      <w:r/>
    </w:p>
    <w:p>
      <w:pPr>
        <w:ind w:left="410" w:hanging="410"/>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六、履约保证金</w:t>
      </w:r>
      <w:r/>
    </w:p>
    <w:p>
      <w:pPr>
        <w:ind w:left="408" w:hanging="408"/>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6.1 乙方交纳人民币</w:t>
      </w:r>
      <w:r>
        <w:rPr>
          <w:rFonts w:hint="eastAsia" w:ascii="宋体" w:hAnsi="宋体" w:cs="Courier New"/>
          <w:color w:val="000000" w:themeColor="text1"/>
          <w:szCs w:val="21"/>
          <w:u w:val="single"/>
        </w:rPr>
        <w:t xml:space="preserve">零</w:t>
      </w:r>
      <w:r>
        <w:rPr>
          <w:rFonts w:ascii="宋体" w:hAnsi="宋体" w:cs="Courier New"/>
          <w:color w:val="000000" w:themeColor="text1"/>
          <w:szCs w:val="21"/>
        </w:rPr>
        <w:t xml:space="preserve">元作为本合同的履约保证金。</w:t>
      </w:r>
      <w:r/>
    </w:p>
    <w:p>
      <w:pPr>
        <w:ind w:left="408" w:hanging="408"/>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6.2合同履行结束后，甲方应及时退还交纳的履约保证金。</w:t>
      </w:r>
      <w:r/>
    </w:p>
    <w:p>
      <w:pPr>
        <w:ind w:left="408" w:hanging="408"/>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6.2.1履约保证金退还方式：无</w:t>
      </w:r>
      <w:r/>
    </w:p>
    <w:p>
      <w:pPr>
        <w:ind w:left="408" w:hanging="408"/>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6.2.2履约保证金退还时间：无</w:t>
      </w:r>
      <w:r/>
    </w:p>
    <w:p>
      <w:pPr>
        <w:ind w:left="408" w:hanging="408"/>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6.2.3履约保证金退还条件：无</w:t>
      </w:r>
      <w:r/>
    </w:p>
    <w:p>
      <w:pPr>
        <w:ind w:left="408" w:hanging="408"/>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6.2.4履约保证金不予退还的情形：无</w:t>
      </w:r>
      <w:r/>
    </w:p>
    <w:p>
      <w:pPr>
        <w:spacing w:before="145" w:after="145" w:line="360" w:lineRule="auto"/>
        <w:rPr>
          <w:rFonts w:ascii="宋体" w:hAnsi="宋体" w:cs="Times New Roman"/>
          <w:b/>
          <w:color w:val="000000" w:themeColor="text1"/>
          <w:szCs w:val="21"/>
        </w:rPr>
      </w:pPr>
      <w:r>
        <w:rPr>
          <w:rFonts w:hint="eastAsia" w:ascii="宋体" w:hAnsi="宋体" w:cs="Times New Roman"/>
          <w:b/>
          <w:color w:val="000000" w:themeColor="text1"/>
          <w:szCs w:val="21"/>
        </w:rPr>
        <w:t xml:space="preserve">七、合同转包或分包</w:t>
      </w:r>
      <w:r/>
    </w:p>
    <w:p>
      <w:pPr>
        <w:spacing w:before="145" w:after="145"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7.1乙方不得将合同标的转包给他人履行。</w:t>
      </w:r>
      <w:r/>
    </w:p>
    <w:p>
      <w:pPr>
        <w:spacing w:before="145" w:after="145"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7.2乙方不得将合同标的分包给他人履行。</w:t>
      </w:r>
      <w:r/>
    </w:p>
    <w:p>
      <w:pPr>
        <w:spacing w:before="145" w:after="145" w:line="360" w:lineRule="auto"/>
        <w:rPr>
          <w:rFonts w:ascii="宋体" w:hAnsi="宋体" w:cs="Times New Roman"/>
          <w:color w:val="000000" w:themeColor="text1"/>
          <w:szCs w:val="21"/>
        </w:rPr>
      </w:pPr>
      <w:r>
        <w:rPr>
          <w:rFonts w:ascii="宋体" w:hAnsi="宋体" w:cs="Times New Roman"/>
          <w:color w:val="000000" w:themeColor="text1"/>
          <w:szCs w:val="21"/>
        </w:rPr>
        <w:t xml:space="preserve">7.3</w:t>
      </w:r>
      <w:r>
        <w:rPr>
          <w:rFonts w:hint="eastAsia" w:ascii="宋体" w:hAnsi="宋体" w:cs="Times New Roman"/>
          <w:color w:val="000000" w:themeColor="text1"/>
          <w:szCs w:val="21"/>
        </w:rPr>
        <w:t xml:space="preserve">乙方如有转包或未经甲方同意的分包行为，甲方有权解除合同。</w:t>
      </w:r>
      <w:r/>
    </w:p>
    <w:p>
      <w:pPr>
        <w:spacing w:before="120" w:after="120" w:line="360" w:lineRule="auto"/>
        <w:rPr>
          <w:rFonts w:ascii="宋体" w:hAnsi="宋体" w:cs="Courier New"/>
          <w:b/>
          <w:color w:val="000000" w:themeColor="text1"/>
          <w:szCs w:val="21"/>
        </w:rPr>
      </w:pPr>
      <w:r>
        <w:rPr>
          <w:rFonts w:hint="eastAsia" w:ascii="宋体" w:hAnsi="宋体" w:cs="Courier New"/>
          <w:b/>
          <w:color w:val="000000" w:themeColor="text1"/>
          <w:szCs w:val="21"/>
        </w:rPr>
        <w:t xml:space="preserve">八</w:t>
      </w:r>
      <w:r>
        <w:rPr>
          <w:rFonts w:ascii="宋体" w:hAnsi="宋体" w:cs="Courier New"/>
          <w:b/>
          <w:color w:val="000000" w:themeColor="text1"/>
          <w:szCs w:val="21"/>
        </w:rPr>
        <w:t xml:space="preserve">、</w:t>
      </w:r>
      <w:r>
        <w:rPr>
          <w:rFonts w:hint="eastAsia" w:ascii="宋体" w:hAnsi="宋体" w:cs="Courier New"/>
          <w:b/>
          <w:color w:val="000000" w:themeColor="text1"/>
          <w:szCs w:val="21"/>
        </w:rPr>
        <w:t xml:space="preserve">合同款项</w:t>
      </w:r>
      <w:r>
        <w:rPr>
          <w:rFonts w:ascii="宋体" w:hAnsi="宋体" w:cs="Courier New"/>
          <w:b/>
          <w:color w:val="000000" w:themeColor="text1"/>
          <w:szCs w:val="21"/>
        </w:rPr>
        <w:t xml:space="preserve">支付</w:t>
      </w:r>
      <w:r/>
    </w:p>
    <w:p>
      <w:pPr>
        <w:spacing w:before="145" w:after="145" w:line="360" w:lineRule="auto"/>
        <w:rPr>
          <w:rFonts w:ascii="宋体" w:hAnsi="宋体" w:cs="Times New Roman"/>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w:t>
      </w:r>
      <w:r>
        <w:rPr>
          <w:rFonts w:ascii="宋体" w:hAnsi="宋体" w:cs="Times New Roman"/>
          <w:color w:val="000000" w:themeColor="text1"/>
          <w:szCs w:val="21"/>
        </w:rPr>
        <w:t xml:space="preserve">1</w:t>
      </w:r>
      <w:r>
        <w:rPr>
          <w:rFonts w:hint="eastAsia" w:ascii="宋体" w:hAnsi="宋体" w:cs="Times New Roman"/>
          <w:color w:val="000000" w:themeColor="text1"/>
          <w:szCs w:val="21"/>
        </w:rPr>
        <w:t xml:space="preserve">合同款项的支付方式及进度安排</w:t>
      </w:r>
      <w:r/>
    </w:p>
    <w:p>
      <w:pPr>
        <w:spacing w:before="145" w:after="145" w:line="360" w:lineRule="auto"/>
        <w:rPr>
          <w:rFonts w:ascii="宋体" w:hAnsi="宋体" w:cs="Courier New"/>
          <w:color w:val="000000" w:themeColor="text1"/>
          <w:szCs w:val="21"/>
          <w:u w:val="single"/>
        </w:rPr>
      </w:pPr>
      <w:r>
        <w:rPr>
          <w:rFonts w:hint="eastAsia" w:ascii="宋体" w:hAnsi="宋体" w:cs="Times New Roman"/>
          <w:color w:val="000000" w:themeColor="text1"/>
          <w:szCs w:val="21"/>
          <w:u w:val="single"/>
        </w:rPr>
        <w:t xml:space="preserve">8.1.1 预付款支付时间：合同签订后，甲方自收到发票之日起10个工作日内支付合同款的30%；</w:t>
      </w:r>
      <w:r/>
    </w:p>
    <w:p>
      <w:pPr>
        <w:spacing w:line="360" w:lineRule="auto"/>
        <w:tabs>
          <w:tab w:val="center" w:pos="7143" w:leader="none"/>
          <w:tab w:val="right" w:pos="14287" w:leader="none"/>
        </w:tabs>
        <w:rPr>
          <w:rFonts w:ascii="宋体" w:hAnsi="宋体" w:cs="Courier New"/>
          <w:color w:val="000000" w:themeColor="text1"/>
          <w:szCs w:val="21"/>
          <w:u w:val="single"/>
        </w:rPr>
      </w:pPr>
      <w:r>
        <w:rPr>
          <w:rFonts w:hint="eastAsia" w:ascii="宋体" w:hAnsi="宋体" w:cs="Courier New"/>
          <w:color w:val="000000" w:themeColor="text1"/>
          <w:szCs w:val="21"/>
          <w:u w:val="single"/>
        </w:rPr>
        <w:t xml:space="preserve">8.1.2 验收合格正常使用后再付合同价的50%；</w:t>
      </w:r>
      <w:r/>
    </w:p>
    <w:p>
      <w:pPr>
        <w:spacing w:line="360" w:lineRule="auto"/>
        <w:tabs>
          <w:tab w:val="center" w:pos="7143" w:leader="none"/>
          <w:tab w:val="right" w:pos="14287" w:leader="none"/>
        </w:tabs>
        <w:rPr>
          <w:rFonts w:ascii="宋体" w:hAnsi="宋体" w:cs="Courier New"/>
          <w:color w:val="000000" w:themeColor="text1"/>
          <w:szCs w:val="21"/>
          <w:u w:val="single"/>
        </w:rPr>
      </w:pPr>
      <w:r>
        <w:rPr>
          <w:rFonts w:hint="eastAsia" w:ascii="宋体" w:hAnsi="宋体" w:cs="Courier New"/>
          <w:color w:val="000000" w:themeColor="text1"/>
          <w:szCs w:val="21"/>
          <w:u w:val="single"/>
        </w:rPr>
        <w:t xml:space="preserve">8.1.3正常运行12个月后再付合同的15%；</w:t>
      </w:r>
      <w:r/>
    </w:p>
    <w:p>
      <w:pPr>
        <w:spacing w:line="360" w:lineRule="auto"/>
        <w:tabs>
          <w:tab w:val="center" w:pos="7143" w:leader="none"/>
          <w:tab w:val="right" w:pos="14287" w:leader="none"/>
        </w:tabs>
        <w:rPr>
          <w:rFonts w:ascii="宋体" w:hAnsi="宋体" w:cs="Courier New"/>
          <w:color w:val="000000" w:themeColor="text1"/>
          <w:szCs w:val="21"/>
          <w:u w:val="single"/>
        </w:rPr>
      </w:pPr>
      <w:r>
        <w:rPr>
          <w:rFonts w:hint="eastAsia" w:ascii="宋体" w:hAnsi="宋体" w:cs="Courier New"/>
          <w:color w:val="000000" w:themeColor="text1"/>
          <w:szCs w:val="21"/>
          <w:u w:val="single"/>
        </w:rPr>
        <w:t xml:space="preserve">8.1.4质保期结束后付清余款。</w:t>
      </w:r>
      <w:r/>
    </w:p>
    <w:p>
      <w:pPr>
        <w:spacing w:line="360" w:lineRule="auto"/>
        <w:tabs>
          <w:tab w:val="center" w:pos="7143" w:leader="none"/>
          <w:tab w:val="right" w:pos="14287" w:leader="none"/>
        </w:tabs>
        <w:rPr>
          <w:rFonts w:ascii="宋体" w:hAnsi="宋体" w:cs="Times New Roman"/>
          <w:color w:val="000000" w:themeColor="text1"/>
          <w:szCs w:val="21"/>
        </w:rPr>
      </w:pPr>
      <w:r>
        <w:rPr>
          <w:rFonts w:hint="eastAsia" w:ascii="宋体" w:hAnsi="宋体" w:cs="Times New Roman"/>
          <w:color w:val="000000" w:themeColor="text1"/>
          <w:szCs w:val="21"/>
        </w:rPr>
        <w:t xml:space="preserve">（注：每次支付，甲方应自收到乙方发票之日起10个工作日内付款。）</w:t>
      </w:r>
      <w:r/>
    </w:p>
    <w:p>
      <w:pPr>
        <w:spacing w:before="145" w:after="145" w:line="360" w:lineRule="auto"/>
        <w:rPr>
          <w:rFonts w:ascii="宋体" w:hAnsi="宋体" w:cs="Times New Roman"/>
          <w:b/>
          <w:color w:val="000000" w:themeColor="text1"/>
          <w:szCs w:val="21"/>
        </w:rPr>
      </w:pPr>
      <w:r>
        <w:rPr>
          <w:rFonts w:hint="eastAsia" w:ascii="宋体" w:hAnsi="宋体" w:cs="Times New Roman"/>
          <w:b/>
          <w:color w:val="000000" w:themeColor="text1"/>
          <w:szCs w:val="21"/>
        </w:rPr>
        <w:t xml:space="preserve">九、税费</w:t>
      </w:r>
      <w:r/>
    </w:p>
    <w:p>
      <w:pPr>
        <w:spacing w:before="145" w:after="145"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9</w:t>
      </w:r>
      <w:r>
        <w:rPr>
          <w:rFonts w:ascii="宋体" w:hAnsi="宋体" w:cs="Times New Roman"/>
          <w:color w:val="000000" w:themeColor="text1"/>
          <w:szCs w:val="21"/>
        </w:rPr>
        <w:t xml:space="preserve">.1</w:t>
      </w:r>
      <w:r>
        <w:rPr>
          <w:rFonts w:hint="eastAsia" w:ascii="宋体" w:hAnsi="宋体" w:cs="Times New Roman"/>
          <w:color w:val="000000" w:themeColor="text1"/>
          <w:szCs w:val="21"/>
        </w:rPr>
        <w:t xml:space="preserve">本合同执行中相关的一切税费均由乙方负担。</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十、</w:t>
      </w:r>
      <w:r>
        <w:rPr>
          <w:rFonts w:hint="eastAsia" w:ascii="宋体" w:hAnsi="宋体" w:cs="Courier New"/>
          <w:b/>
          <w:color w:val="000000" w:themeColor="text1"/>
          <w:szCs w:val="21"/>
        </w:rPr>
        <w:t xml:space="preserve">项目</w:t>
      </w:r>
      <w:r>
        <w:rPr>
          <w:rFonts w:ascii="宋体" w:hAnsi="宋体" w:cs="Courier New"/>
          <w:b/>
          <w:color w:val="000000" w:themeColor="text1"/>
          <w:szCs w:val="21"/>
        </w:rPr>
        <w:t xml:space="preserve">验收</w:t>
      </w:r>
      <w:r/>
    </w:p>
    <w:p>
      <w:pPr>
        <w:ind w:left="480" w:hanging="480"/>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10.1 甲方依法组织履约验收工作。</w:t>
      </w:r>
      <w:r/>
    </w:p>
    <w:p>
      <w:pPr>
        <w:ind w:left="480" w:hanging="480"/>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10.3 对于实际使用人和甲方分离的项目，甲方邀请实际使用人参与验收。</w:t>
      </w:r>
      <w:r/>
    </w:p>
    <w:p>
      <w:pPr>
        <w:ind w:left="480" w:hanging="480"/>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10.4 如有必要，甲方邀请参加本项目的其他供应商或第三方专业机构及专家参与验收，相关意见将作为验收书的参考资料。</w:t>
      </w:r>
      <w:r/>
    </w:p>
    <w:p>
      <w:pPr>
        <w:ind w:left="480" w:hanging="480"/>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w:t>
      </w:r>
      <w:r>
        <w:rPr>
          <w:rFonts w:hint="eastAsia" w:ascii="宋体" w:hAnsi="宋体" w:cs="Courier New"/>
          <w:color w:val="000000" w:themeColor="text1"/>
          <w:szCs w:val="21"/>
        </w:rPr>
        <w:t xml:space="preserve">同签署。验收结果与采购合同约定的资金支付及履约保证金返还条件挂钩。履约验收的各项资料存档备查。</w:t>
      </w:r>
      <w:r/>
    </w:p>
    <w:p>
      <w:pPr>
        <w:ind w:left="480" w:hanging="480"/>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十</w:t>
      </w:r>
      <w:r>
        <w:rPr>
          <w:rFonts w:hint="eastAsia" w:ascii="宋体" w:hAnsi="宋体" w:cs="Courier New"/>
          <w:b/>
          <w:color w:val="000000" w:themeColor="text1"/>
          <w:szCs w:val="21"/>
        </w:rPr>
        <w:t xml:space="preserve">一</w:t>
      </w:r>
      <w:r>
        <w:rPr>
          <w:rFonts w:ascii="宋体" w:hAnsi="宋体" w:cs="Courier New"/>
          <w:b/>
          <w:color w:val="000000" w:themeColor="text1"/>
          <w:szCs w:val="21"/>
        </w:rPr>
        <w:t xml:space="preserve">、违约责任</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w:t>
      </w:r>
      <w:r>
        <w:rPr>
          <w:rFonts w:hint="eastAsia" w:ascii="宋体" w:hAnsi="宋体" w:cs="Courier New"/>
          <w:color w:val="000000" w:themeColor="text1"/>
          <w:szCs w:val="21"/>
        </w:rPr>
        <w:t xml:space="preserve">1</w:t>
      </w:r>
      <w:r>
        <w:rPr>
          <w:rFonts w:ascii="宋体" w:hAnsi="宋体" w:cs="Courier New"/>
          <w:color w:val="000000" w:themeColor="text1"/>
          <w:szCs w:val="21"/>
        </w:rPr>
        <w:t xml:space="preserve">.1 甲方无正当理由</w:t>
      </w:r>
      <w:r>
        <w:rPr>
          <w:rFonts w:hint="eastAsia" w:ascii="宋体" w:hAnsi="宋体" w:cs="Courier New"/>
          <w:color w:val="000000" w:themeColor="text1"/>
          <w:szCs w:val="21"/>
        </w:rPr>
        <w:t xml:space="preserve">拒绝接受乙方提供服务</w:t>
      </w:r>
      <w:r>
        <w:rPr>
          <w:rFonts w:ascii="宋体" w:hAnsi="宋体" w:cs="Courier New"/>
          <w:color w:val="000000" w:themeColor="text1"/>
          <w:szCs w:val="21"/>
        </w:rPr>
        <w:t xml:space="preserve">的，甲方向乙方偿付</w:t>
      </w:r>
      <w:r>
        <w:rPr>
          <w:rFonts w:hint="eastAsia" w:ascii="宋体" w:hAnsi="宋体" w:cs="Courier New"/>
          <w:color w:val="000000" w:themeColor="text1"/>
          <w:szCs w:val="21"/>
        </w:rPr>
        <w:t xml:space="preserve">拒绝接受服务合同价款</w:t>
      </w:r>
      <w:r>
        <w:rPr>
          <w:rFonts w:ascii="宋体" w:hAnsi="宋体" w:cs="Courier New"/>
          <w:color w:val="000000" w:themeColor="text1"/>
          <w:szCs w:val="21"/>
        </w:rPr>
        <w:t xml:space="preserve">总值</w:t>
      </w:r>
      <w:r>
        <w:rPr>
          <w:rFonts w:hint="eastAsia" w:ascii="宋体" w:hAnsi="宋体" w:cs="Courier New"/>
          <w:color w:val="000000" w:themeColor="text1"/>
          <w:szCs w:val="21"/>
          <w:u w:val="single"/>
        </w:rPr>
        <w:t xml:space="preserve">    </w:t>
      </w:r>
      <w:r>
        <w:rPr>
          <w:rFonts w:ascii="宋体" w:hAnsi="宋体" w:cs="Courier New"/>
          <w:color w:val="000000" w:themeColor="text1"/>
          <w:szCs w:val="21"/>
        </w:rPr>
        <w:t xml:space="preserve">的违约金。</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w:t>
      </w:r>
      <w:r>
        <w:rPr>
          <w:rFonts w:hint="eastAsia" w:ascii="宋体" w:hAnsi="宋体" w:cs="Courier New"/>
          <w:color w:val="000000" w:themeColor="text1"/>
          <w:szCs w:val="21"/>
        </w:rPr>
        <w:t xml:space="preserve">1</w:t>
      </w:r>
      <w:r>
        <w:rPr>
          <w:rFonts w:ascii="宋体" w:hAnsi="宋体" w:cs="Courier New"/>
          <w:color w:val="000000" w:themeColor="text1"/>
          <w:szCs w:val="21"/>
        </w:rPr>
        <w:t xml:space="preserve">.2 甲方无故逾期验收和办理</w:t>
      </w:r>
      <w:r>
        <w:rPr>
          <w:rFonts w:hint="eastAsia" w:ascii="宋体" w:hAnsi="宋体" w:cs="Courier New"/>
          <w:color w:val="000000" w:themeColor="text1"/>
          <w:szCs w:val="21"/>
        </w:rPr>
        <w:t xml:space="preserve">合同款项</w:t>
      </w:r>
      <w:r>
        <w:rPr>
          <w:rFonts w:ascii="宋体" w:hAnsi="宋体" w:cs="Courier New"/>
          <w:color w:val="000000" w:themeColor="text1"/>
          <w:szCs w:val="21"/>
        </w:rPr>
        <w:t xml:space="preserve">支付手续的</w:t>
      </w:r>
      <w:r>
        <w:rPr>
          <w:rFonts w:hint="eastAsia" w:ascii="宋体" w:hAnsi="宋体" w:cs="Courier New"/>
          <w:color w:val="000000" w:themeColor="text1"/>
          <w:szCs w:val="21"/>
        </w:rPr>
        <w:t xml:space="preserve">，</w:t>
      </w:r>
      <w:r>
        <w:rPr>
          <w:rFonts w:ascii="宋体" w:hAnsi="宋体" w:cs="Courier New"/>
          <w:color w:val="000000" w:themeColor="text1"/>
          <w:szCs w:val="21"/>
        </w:rPr>
        <w:t xml:space="preserve">甲方应按逾期付款总额</w:t>
      </w:r>
      <w:r>
        <w:rPr>
          <w:rFonts w:hint="eastAsia" w:ascii="宋体" w:hAnsi="宋体" w:cs="Courier New"/>
          <w:color w:val="000000" w:themeColor="text1"/>
          <w:szCs w:val="21"/>
          <w:u w:val="single"/>
        </w:rPr>
        <w:t xml:space="preserve">    </w:t>
      </w:r>
      <w:r>
        <w:rPr>
          <w:rFonts w:ascii="宋体" w:hAnsi="宋体" w:cs="Courier New"/>
          <w:color w:val="000000" w:themeColor="text1"/>
          <w:szCs w:val="21"/>
        </w:rPr>
        <w:t xml:space="preserve">每日向乙方支付违约金。</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w:t>
      </w:r>
      <w:r>
        <w:rPr>
          <w:rFonts w:hint="eastAsia" w:ascii="宋体" w:hAnsi="宋体" w:cs="Courier New"/>
          <w:color w:val="000000" w:themeColor="text1"/>
          <w:szCs w:val="21"/>
        </w:rPr>
        <w:t xml:space="preserve">1</w:t>
      </w:r>
      <w:r>
        <w:rPr>
          <w:rFonts w:ascii="宋体" w:hAnsi="宋体" w:cs="Courier New"/>
          <w:color w:val="000000" w:themeColor="text1"/>
          <w:szCs w:val="21"/>
        </w:rPr>
        <w:t xml:space="preserve">.3 乙方逾期</w:t>
      </w:r>
      <w:r>
        <w:rPr>
          <w:rFonts w:hint="eastAsia" w:ascii="宋体" w:hAnsi="宋体" w:cs="Courier New"/>
          <w:color w:val="000000" w:themeColor="text1"/>
          <w:szCs w:val="21"/>
        </w:rPr>
        <w:t xml:space="preserve">提供服务</w:t>
      </w:r>
      <w:r>
        <w:rPr>
          <w:rFonts w:ascii="宋体" w:hAnsi="宋体" w:cs="Courier New"/>
          <w:color w:val="000000" w:themeColor="text1"/>
          <w:szCs w:val="21"/>
        </w:rPr>
        <w:t xml:space="preserve">的，乙方应按逾期</w:t>
      </w:r>
      <w:r>
        <w:rPr>
          <w:rFonts w:hint="eastAsia" w:ascii="宋体" w:hAnsi="宋体" w:cs="Courier New"/>
          <w:color w:val="000000" w:themeColor="text1"/>
          <w:szCs w:val="21"/>
        </w:rPr>
        <w:t xml:space="preserve">提供服务合同</w:t>
      </w:r>
      <w:r>
        <w:rPr>
          <w:rFonts w:ascii="宋体" w:hAnsi="宋体" w:cs="Courier New"/>
          <w:color w:val="000000" w:themeColor="text1"/>
          <w:szCs w:val="21"/>
        </w:rPr>
        <w:t xml:space="preserve">总额每日千分之六向甲方支付违约金，由甲方从待付</w:t>
      </w:r>
      <w:r>
        <w:rPr>
          <w:rFonts w:hint="eastAsia" w:ascii="宋体" w:hAnsi="宋体" w:cs="Courier New"/>
          <w:color w:val="000000" w:themeColor="text1"/>
          <w:szCs w:val="21"/>
        </w:rPr>
        <w:t xml:space="preserve">合同款项</w:t>
      </w:r>
      <w:r>
        <w:rPr>
          <w:rFonts w:ascii="宋体" w:hAnsi="宋体" w:cs="Courier New"/>
          <w:color w:val="000000" w:themeColor="text1"/>
          <w:szCs w:val="21"/>
        </w:rPr>
        <w:t xml:space="preserve">中扣除。逾期超过约定日期10个工作日不能</w:t>
      </w:r>
      <w:r>
        <w:rPr>
          <w:rFonts w:hint="eastAsia" w:ascii="宋体" w:hAnsi="宋体" w:cs="Courier New"/>
          <w:color w:val="000000" w:themeColor="text1"/>
          <w:szCs w:val="21"/>
        </w:rPr>
        <w:t xml:space="preserve">提供服务</w:t>
      </w:r>
      <w:r>
        <w:rPr>
          <w:rFonts w:ascii="宋体" w:hAnsi="宋体" w:cs="Courier New"/>
          <w:color w:val="000000" w:themeColor="text1"/>
          <w:szCs w:val="21"/>
        </w:rPr>
        <w:t xml:space="preserve">的，甲方可解除本合同。乙方因逾期</w:t>
      </w:r>
      <w:r>
        <w:rPr>
          <w:rFonts w:hint="eastAsia" w:ascii="宋体" w:hAnsi="宋体" w:cs="Courier New"/>
          <w:color w:val="000000" w:themeColor="text1"/>
          <w:szCs w:val="21"/>
        </w:rPr>
        <w:t xml:space="preserve">提供服务</w:t>
      </w:r>
      <w:r>
        <w:rPr>
          <w:rFonts w:ascii="宋体" w:hAnsi="宋体" w:cs="Courier New"/>
          <w:color w:val="000000" w:themeColor="text1"/>
          <w:szCs w:val="21"/>
        </w:rPr>
        <w:t xml:space="preserve">或因其他违约行为导致甲方解除合同的，乙方应向甲方支付合同</w:t>
      </w:r>
      <w:r>
        <w:rPr>
          <w:rFonts w:hint="eastAsia" w:ascii="宋体" w:hAnsi="宋体" w:cs="Courier New"/>
          <w:color w:val="000000" w:themeColor="text1"/>
          <w:szCs w:val="21"/>
        </w:rPr>
        <w:t xml:space="preserve">价款总额</w:t>
      </w:r>
      <w:r>
        <w:rPr>
          <w:rFonts w:hint="eastAsia" w:ascii="宋体" w:hAnsi="宋体" w:cs="Courier New"/>
          <w:color w:val="000000" w:themeColor="text1"/>
          <w:szCs w:val="21"/>
          <w:u w:val="single"/>
        </w:rPr>
        <w:t xml:space="preserve">     </w:t>
      </w:r>
      <w:r>
        <w:rPr>
          <w:rFonts w:ascii="宋体" w:hAnsi="宋体" w:cs="Courier New"/>
          <w:color w:val="000000" w:themeColor="text1"/>
          <w:szCs w:val="21"/>
        </w:rPr>
        <w:t xml:space="preserve">的违约金，如造成甲方损失超过违约金的，超出部分由乙方继续承担赔偿责任。 </w:t>
      </w:r>
      <w:r/>
    </w:p>
    <w:p>
      <w:pPr>
        <w:ind w:left="410" w:hanging="410"/>
        <w:spacing w:before="120" w:after="120" w:line="360" w:lineRule="auto"/>
        <w:rPr>
          <w:rFonts w:ascii="宋体" w:hAnsi="宋体" w:cs="Courier New"/>
          <w:color w:val="000000" w:themeColor="text1"/>
          <w:szCs w:val="21"/>
        </w:rPr>
      </w:pPr>
      <w:r>
        <w:rPr>
          <w:rFonts w:ascii="宋体" w:hAnsi="宋体" w:cs="Courier New"/>
          <w:color w:val="000000" w:themeColor="text1"/>
          <w:szCs w:val="21"/>
        </w:rPr>
        <w:t xml:space="preserve">1</w:t>
      </w:r>
      <w:r>
        <w:rPr>
          <w:rFonts w:hint="eastAsia" w:ascii="宋体" w:hAnsi="宋体" w:cs="Courier New"/>
          <w:color w:val="000000" w:themeColor="text1"/>
          <w:szCs w:val="21"/>
        </w:rPr>
        <w:t xml:space="preserve">1</w:t>
      </w:r>
      <w:r>
        <w:rPr>
          <w:rFonts w:ascii="宋体" w:hAnsi="宋体" w:cs="Courier New"/>
          <w:color w:val="000000" w:themeColor="text1"/>
          <w:szCs w:val="21"/>
        </w:rPr>
        <w:t xml:space="preserve">.4 乙方</w:t>
      </w:r>
      <w:r>
        <w:rPr>
          <w:rFonts w:hint="eastAsia" w:ascii="宋体" w:hAnsi="宋体" w:cs="Courier New"/>
          <w:color w:val="000000" w:themeColor="text1"/>
          <w:szCs w:val="21"/>
        </w:rPr>
        <w:t xml:space="preserve">所提供服务的标准</w:t>
      </w:r>
      <w:r>
        <w:rPr>
          <w:rFonts w:ascii="宋体" w:hAnsi="宋体" w:cs="Courier New"/>
          <w:color w:val="000000" w:themeColor="text1"/>
          <w:szCs w:val="21"/>
        </w:rPr>
        <w:t xml:space="preserve">不符合合同规定及招标文件规定标准的，甲方有权</w:t>
      </w:r>
      <w:r>
        <w:rPr>
          <w:rFonts w:hint="eastAsia" w:ascii="宋体" w:hAnsi="宋体" w:cs="Courier New"/>
          <w:color w:val="000000" w:themeColor="text1"/>
          <w:szCs w:val="21"/>
        </w:rPr>
        <w:t xml:space="preserve">拒绝接受服务</w:t>
      </w:r>
      <w:r>
        <w:rPr>
          <w:rFonts w:ascii="宋体" w:hAnsi="宋体" w:cs="Courier New"/>
          <w:color w:val="000000" w:themeColor="text1"/>
          <w:szCs w:val="21"/>
        </w:rPr>
        <w:t xml:space="preserve">，</w:t>
      </w:r>
      <w:r>
        <w:rPr>
          <w:rFonts w:hint="eastAsia" w:ascii="宋体" w:hAnsi="宋体" w:cs="Courier New"/>
          <w:color w:val="000000" w:themeColor="text1"/>
          <w:szCs w:val="21"/>
        </w:rPr>
        <w:t xml:space="preserve">并</w:t>
      </w:r>
      <w:r>
        <w:rPr>
          <w:rFonts w:ascii="宋体" w:hAnsi="宋体" w:cs="Courier New"/>
          <w:color w:val="000000" w:themeColor="text1"/>
          <w:szCs w:val="21"/>
        </w:rPr>
        <w:t xml:space="preserve">可单方面解除合同。</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十</w:t>
      </w:r>
      <w:r>
        <w:rPr>
          <w:rFonts w:hint="eastAsia" w:ascii="宋体" w:hAnsi="宋体" w:cs="Courier New"/>
          <w:b/>
          <w:color w:val="000000" w:themeColor="text1"/>
          <w:szCs w:val="21"/>
        </w:rPr>
        <w:t xml:space="preserve">二</w:t>
      </w:r>
      <w:r>
        <w:rPr>
          <w:rFonts w:ascii="宋体" w:hAnsi="宋体" w:cs="Courier New"/>
          <w:b/>
          <w:color w:val="000000" w:themeColor="text1"/>
          <w:szCs w:val="21"/>
        </w:rPr>
        <w:t xml:space="preserve">、不可抗力</w:t>
      </w:r>
      <w:r>
        <w:rPr>
          <w:rFonts w:hint="eastAsia" w:ascii="宋体" w:hAnsi="宋体" w:cs="Courier New"/>
          <w:b/>
          <w:color w:val="000000" w:themeColor="text1"/>
          <w:szCs w:val="21"/>
        </w:rPr>
        <w:t xml:space="preserve"> </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12.1  </w:t>
      </w:r>
      <w:r>
        <w:rPr>
          <w:rFonts w:hint="eastAsia" w:ascii="等线" w:hAnsi="等线" w:cs="Times New Roman"/>
          <w:color w:val="000000" w:themeColor="text1"/>
          <w:szCs w:val="21"/>
        </w:rPr>
        <w:t xml:space="preserve">本合同约定的不可抗力指甲乙双方任何一方在签订本合同时不可预见、遭受影响的一方不能克服和不能避免并对本合同的履行产生实质性影响的事件，包括台风、地震、水灾、战争、政府行为等。</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12.2 </w:t>
      </w:r>
      <w:r>
        <w:rPr>
          <w:rFonts w:hint="eastAsia" w:ascii="等线" w:hAnsi="等线" w:cs="Times New Roman"/>
          <w:color w:val="000000" w:themeColor="text1"/>
          <w:szCs w:val="21"/>
        </w:rPr>
        <w:t xml:space="preserve">甲乙双方任何一方因不可抗力的因素影响合同履行时，受影响的一方应立即通知另一方，解释并提出发生不可抗力的理由，在</w:t>
      </w:r>
      <w:r>
        <w:rPr>
          <w:rFonts w:ascii="等线" w:hAnsi="等线" w:cs="Times New Roman"/>
          <w:color w:val="000000" w:themeColor="text1"/>
          <w:szCs w:val="21"/>
        </w:rPr>
        <w:t xml:space="preserve">15</w:t>
      </w:r>
      <w:r>
        <w:rPr>
          <w:rFonts w:hint="eastAsia" w:ascii="等线" w:hAnsi="等线" w:cs="Times New Roman"/>
          <w:color w:val="000000" w:themeColor="text1"/>
          <w:szCs w:val="21"/>
        </w:rPr>
        <w:t xml:space="preserve">天内提供不可抗力事件详情以及合同不能履行或部分不能履行或需要延期履行的有效证明文件。</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12.3 </w:t>
      </w:r>
      <w:r>
        <w:rPr>
          <w:rFonts w:hint="eastAsia" w:ascii="等线" w:hAnsi="等线" w:cs="Times New Roman"/>
          <w:color w:val="000000" w:themeColor="text1"/>
          <w:szCs w:val="21"/>
        </w:rPr>
        <w:t xml:space="preserve">主张不可抗力的一方，在发生不可抗力事件后，应及时采取措施减少或排除不可抗力所造成的影响，并在尽可能的最短时间内恢复履行受到不可抗力影响的合同义务。</w:t>
      </w:r>
      <w:r>
        <w:rPr>
          <w:rFonts w:ascii="等线" w:hAnsi="等线" w:cs="Times New Roman"/>
          <w:color w:val="000000" w:themeColor="text1"/>
          <w:szCs w:val="21"/>
        </w:rPr>
        <w:t xml:space="preserve"> </w:t>
      </w:r>
      <w:r/>
    </w:p>
    <w:p>
      <w:pPr>
        <w:numPr>
          <w:ilvl w:val="255"/>
          <w:numId w:val="0"/>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12.4 </w:t>
      </w:r>
      <w:r>
        <w:rPr>
          <w:rFonts w:hint="eastAsia" w:ascii="等线" w:hAnsi="等线" w:cs="Times New Roman"/>
          <w:color w:val="000000" w:themeColor="text1"/>
          <w:szCs w:val="21"/>
        </w:rPr>
        <w:t xml:space="preserve">任何不可抗力事件导致延迟履行时间超过</w:t>
      </w:r>
      <w:r>
        <w:rPr>
          <w:rFonts w:ascii="等线" w:hAnsi="等线" w:cs="Times New Roman"/>
          <w:color w:val="000000" w:themeColor="text1"/>
          <w:szCs w:val="21"/>
        </w:rPr>
        <w:t xml:space="preserve">30</w:t>
      </w:r>
      <w:r>
        <w:rPr>
          <w:rFonts w:hint="eastAsia" w:ascii="等线" w:hAnsi="等线" w:cs="Times New Roman"/>
          <w:color w:val="000000" w:themeColor="text1"/>
          <w:szCs w:val="21"/>
        </w:rPr>
        <w:t xml:space="preserve">天，合同双方应通过友好协商的方式解决本合同未履行事宜，由双方协商决定是否解除合同、终止合同、部分免除或变更合同，并以书面形式通知送达或延期履行合同。</w:t>
      </w:r>
      <w:r/>
    </w:p>
    <w:p>
      <w:pPr>
        <w:spacing w:line="440" w:lineRule="exact"/>
        <w:rPr>
          <w:rFonts w:ascii="等线" w:hAnsi="等线" w:cs="Times New Roman"/>
          <w:b/>
          <w:color w:val="000000" w:themeColor="text1"/>
          <w:szCs w:val="21"/>
        </w:rPr>
      </w:pPr>
      <w:r>
        <w:rPr>
          <w:rFonts w:ascii="宋体" w:hAnsi="宋体" w:cs="Courier New"/>
          <w:b/>
          <w:color w:val="000000" w:themeColor="text1"/>
          <w:szCs w:val="21"/>
        </w:rPr>
        <w:t xml:space="preserve">十</w:t>
      </w:r>
      <w:r>
        <w:rPr>
          <w:rFonts w:hint="eastAsia" w:ascii="宋体" w:hAnsi="宋体" w:cs="Courier New"/>
          <w:b/>
          <w:color w:val="000000" w:themeColor="text1"/>
          <w:szCs w:val="21"/>
        </w:rPr>
        <w:t xml:space="preserve">三</w:t>
      </w:r>
      <w:r>
        <w:rPr>
          <w:rFonts w:ascii="宋体" w:hAnsi="宋体" w:cs="Courier New"/>
          <w:b/>
          <w:color w:val="000000" w:themeColor="text1"/>
          <w:szCs w:val="21"/>
        </w:rPr>
        <w:t xml:space="preserve">、</w:t>
      </w:r>
      <w:r>
        <w:rPr>
          <w:rFonts w:hint="eastAsia" w:ascii="等线" w:hAnsi="等线" w:cs="Times New Roman"/>
          <w:b/>
          <w:color w:val="000000" w:themeColor="text1"/>
          <w:szCs w:val="21"/>
        </w:rPr>
        <w:t xml:space="preserve">通知和送达</w:t>
      </w:r>
      <w:r/>
    </w:p>
    <w:p>
      <w:pPr>
        <w:ind w:firstLine="420"/>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甲乙双方之间的任何通知、函件或资料，均以本协议所列明的通讯地址、联系电话等信息为准，以快递的形式发送。一方因迁址或者变更联系人、电话的，应当在变更前</w:t>
      </w:r>
      <w:r>
        <w:rPr>
          <w:rFonts w:hint="eastAsia" w:ascii="等线" w:hAnsi="等线" w:cs="Times New Roman"/>
          <w:color w:val="000000" w:themeColor="text1"/>
          <w:szCs w:val="21"/>
        </w:rPr>
        <w:t xml:space="preserve">3</w:t>
      </w:r>
      <w:r>
        <w:rPr>
          <w:rFonts w:hint="eastAsia" w:ascii="等线" w:hAnsi="等线" w:cs="Times New Roman"/>
          <w:color w:val="000000" w:themeColor="text1"/>
          <w:szCs w:val="21"/>
        </w:rPr>
        <w:t xml:space="preserve">个工作日内书面通知对方；否则，一方依据本约定向对方送达的视为已经送达。</w:t>
      </w:r>
      <w:r/>
    </w:p>
    <w:p>
      <w:pPr>
        <w:ind w:firstLine="420"/>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以快递形式发送的，寄件人交寄本协议约定的联系地址后满三日即视为送达。</w:t>
      </w:r>
      <w:r/>
    </w:p>
    <w:p>
      <w:pPr>
        <w:ind w:firstLine="420"/>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若采用电子邮件方式，发送至本协议首部载明的项目负责人或指定联系人的邮箱即视为有效发送；若采用快递信函，寄送至本协议首部载明的单位地址即视为有效寄送。</w:t>
      </w:r>
      <w:r/>
    </w:p>
    <w:p>
      <w:pPr>
        <w:ind w:firstLine="420"/>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因一方提供的地址不准确、地址变更后未及时通知对方、或者拒绝签收等原因，导致文书未能实际接收的，文书退回之日或发出之日起满三日即视为送达。对于电子送达，邮件进入对方指定服务器系统即视为送达。</w:t>
      </w:r>
      <w:r/>
    </w:p>
    <w:p>
      <w:pPr>
        <w:ind w:firstLine="420"/>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本条约定的送达地址适用范围不仅限于本协议履行期间，还延伸至本协议终止后以及可能发生的诉讼、仲裁、执行等法律程序中的一审、二审、再审及执行程序。法院或仲裁机构向上述地址邮寄法律文书，无论是否签收，均产生送达的法律后果。</w:t>
      </w:r>
      <w:r/>
    </w:p>
    <w:p>
      <w:pPr>
        <w:spacing w:line="440" w:lineRule="exact"/>
        <w:rPr>
          <w:rFonts w:hint="eastAsia" w:ascii="等线" w:hAnsi="等线" w:cs="Times New Roman"/>
          <w:color w:val="000000" w:themeColor="text1"/>
          <w:highlight w:val="none"/>
        </w:rPr>
      </w:pPr>
      <w:r>
        <w:rPr>
          <w:rFonts w:hint="eastAsia" w:ascii="等线" w:hAnsi="等线" w:cs="Times New Roman"/>
          <w:strike/>
          <w:color w:val="000000" w:themeColor="text1"/>
          <w:szCs w:val="21"/>
        </w:rPr>
      </w:r>
      <w:r>
        <w:rPr>
          <w:rFonts w:hint="eastAsia" w:ascii="等线" w:hAnsi="等线" w:cs="Times New Roman"/>
          <w:b/>
          <w:color w:val="000000" w:themeColor="text1"/>
          <w:szCs w:val="21"/>
        </w:rPr>
        <w:t xml:space="preserve">十四、法律适用及争议的解决</w:t>
      </w:r>
      <w:r>
        <w:rPr>
          <w:rFonts w:hint="eastAsia" w:ascii="等线" w:hAnsi="等线" w:cs="Times New Roman"/>
          <w:color w:val="000000" w:themeColor="text1"/>
          <w:szCs w:val="21"/>
        </w:rPr>
        <w:t xml:space="preserve">：</w:t>
      </w:r>
      <w:r/>
    </w:p>
    <w:p>
      <w:pPr>
        <w:numPr>
          <w:ilvl w:val="0"/>
          <w:numId w:val="4"/>
        </w:numPr>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本合同的订立、生效、实施和解释以及双方当事人权利义务的约定均适用中华人民共和国法律。</w:t>
      </w:r>
      <w:r/>
    </w:p>
    <w:p>
      <w:pPr>
        <w:numPr>
          <w:ilvl w:val="0"/>
          <w:numId w:val="4"/>
        </w:numPr>
        <w:jc w:val="left"/>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本合同（包括合同附件、补充协议）履行过程中发生的一切争议，双方应首先协商解决。如协商不成，任何一方均可向扬州市江都区人民法院提起诉讼。在合同当事人之间或第三人之间进行诉讼的过程中，除法律法规或国家司法机关依职权要求终止双方有争议的事项之外，本合同约定的其他事项应当继续履行。</w:t>
      </w:r>
      <w:r/>
    </w:p>
    <w:p>
      <w:pPr>
        <w:numPr>
          <w:ilvl w:val="0"/>
          <w:numId w:val="4"/>
        </w:numPr>
        <w:jc w:val="left"/>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本合同正文为清洁打印文本，如双方对此合同有任何修改及补充均应另行签订补充协议。</w:t>
      </w:r>
      <w:r/>
    </w:p>
    <w:p>
      <w:pPr>
        <w:numPr>
          <w:ilvl w:val="0"/>
          <w:numId w:val="4"/>
        </w:numPr>
        <w:jc w:val="left"/>
        <w:spacing w:line="440" w:lineRule="exact"/>
        <w:rPr>
          <w:rFonts w:ascii="等线" w:hAnsi="等线" w:cs="Times New Roman"/>
          <w:color w:val="000000" w:themeColor="text1"/>
          <w:szCs w:val="21"/>
        </w:rPr>
      </w:pPr>
      <w:r>
        <w:rPr>
          <w:rFonts w:hint="eastAsia" w:ascii="等线" w:hAnsi="等线" w:cs="Times New Roman"/>
          <w:color w:val="000000" w:themeColor="text1"/>
          <w:szCs w:val="21"/>
        </w:rPr>
        <w:t xml:space="preserve">本合同正文中任何非打印的文字或者图形，除非经双方确认同意，不产生约束力。</w:t>
      </w:r>
      <w:r/>
    </w:p>
    <w:p>
      <w:pPr>
        <w:spacing w:before="120" w:after="120" w:line="360" w:lineRule="auto"/>
        <w:rPr>
          <w:rFonts w:ascii="宋体" w:hAnsi="宋体" w:cs="Courier New"/>
          <w:b/>
          <w:color w:val="000000" w:themeColor="text1"/>
          <w:szCs w:val="21"/>
        </w:rPr>
      </w:pPr>
      <w:r>
        <w:rPr>
          <w:rFonts w:ascii="宋体" w:hAnsi="宋体" w:cs="Courier New"/>
          <w:b/>
          <w:color w:val="000000" w:themeColor="text1"/>
          <w:szCs w:val="21"/>
        </w:rPr>
        <w:t xml:space="preserve">十</w:t>
      </w:r>
      <w:r>
        <w:rPr>
          <w:rFonts w:hint="eastAsia" w:ascii="宋体" w:hAnsi="宋体" w:cs="Courier New"/>
          <w:b/>
          <w:color w:val="000000" w:themeColor="text1"/>
          <w:szCs w:val="21"/>
        </w:rPr>
        <w:t xml:space="preserve">五</w:t>
      </w:r>
      <w:r>
        <w:rPr>
          <w:rFonts w:ascii="宋体" w:hAnsi="宋体" w:cs="Courier New"/>
          <w:b/>
          <w:color w:val="000000" w:themeColor="text1"/>
          <w:szCs w:val="21"/>
        </w:rPr>
        <w:t xml:space="preserve">、合同生效及其它</w:t>
      </w:r>
      <w:r/>
    </w:p>
    <w:p>
      <w:pPr>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15</w:t>
      </w:r>
      <w:r>
        <w:rPr>
          <w:rFonts w:ascii="宋体" w:hAnsi="宋体" w:cs="Courier New"/>
          <w:color w:val="000000" w:themeColor="text1"/>
          <w:szCs w:val="21"/>
        </w:rPr>
        <w:t xml:space="preserve">.1 合同经双方法定代表人或授权委托代</w:t>
      </w:r>
      <w:r>
        <w:rPr>
          <w:rFonts w:hint="eastAsia" w:ascii="宋体" w:hAnsi="宋体" w:cs="Courier New"/>
          <w:color w:val="000000" w:themeColor="text1"/>
          <w:szCs w:val="21"/>
        </w:rPr>
        <w:t xml:space="preserve">表</w:t>
      </w:r>
      <w:r>
        <w:rPr>
          <w:rFonts w:ascii="宋体" w:hAnsi="宋体" w:cs="Courier New"/>
          <w:color w:val="000000" w:themeColor="text1"/>
          <w:szCs w:val="21"/>
        </w:rPr>
        <w:t xml:space="preserve">人签字并加盖单位公章后生效。</w:t>
      </w:r>
      <w:r/>
    </w:p>
    <w:p>
      <w:pPr>
        <w:spacing w:before="120" w:after="120" w:line="360" w:lineRule="auto"/>
        <w:rPr>
          <w:rFonts w:ascii="宋体" w:hAnsi="宋体" w:cs="Courier New"/>
          <w:color w:val="000000" w:themeColor="text1"/>
          <w:szCs w:val="21"/>
        </w:rPr>
      </w:pPr>
      <w:r>
        <w:rPr>
          <w:rFonts w:hint="eastAsia" w:ascii="宋体" w:hAnsi="宋体" w:cs="Courier New"/>
          <w:color w:val="000000" w:themeColor="text1"/>
          <w:szCs w:val="21"/>
        </w:rPr>
        <w:t xml:space="preserve">15</w:t>
      </w:r>
      <w:r>
        <w:rPr>
          <w:rFonts w:ascii="宋体" w:hAnsi="宋体" w:cs="Courier New"/>
          <w:color w:val="000000" w:themeColor="text1"/>
          <w:szCs w:val="21"/>
        </w:rPr>
        <w:t xml:space="preserve">.2本合同未尽事宜，遵照</w:t>
      </w:r>
      <w:r>
        <w:rPr>
          <w:rFonts w:hint="eastAsia" w:ascii="宋体" w:hAnsi="宋体" w:cs="Courier New"/>
          <w:color w:val="000000" w:themeColor="text1"/>
          <w:szCs w:val="21"/>
        </w:rPr>
        <w:t xml:space="preserve">中华人民共和国现行法律法规</w:t>
      </w:r>
      <w:r>
        <w:rPr>
          <w:rFonts w:ascii="宋体" w:hAnsi="宋体" w:cs="Courier New"/>
          <w:color w:val="000000" w:themeColor="text1"/>
          <w:szCs w:val="21"/>
        </w:rPr>
        <w:t xml:space="preserve">有关条文执行。</w:t>
      </w:r>
      <w:r/>
    </w:p>
    <w:p>
      <w:pPr>
        <w:jc w:val="left"/>
        <w:spacing w:line="360" w:lineRule="auto"/>
        <w:rPr>
          <w:rFonts w:ascii="宋体" w:hAnsi="宋体" w:cs="Times New Roman"/>
          <w:color w:val="000000" w:themeColor="text1"/>
          <w:szCs w:val="21"/>
        </w:rPr>
      </w:pPr>
      <w:r>
        <w:rPr>
          <w:rFonts w:hint="eastAsia" w:ascii="宋体" w:hAnsi="宋体" w:cs="Courier New"/>
          <w:color w:val="000000" w:themeColor="text1"/>
          <w:szCs w:val="21"/>
        </w:rPr>
        <w:t xml:space="preserve">15</w:t>
      </w:r>
      <w:r>
        <w:rPr>
          <w:rFonts w:ascii="宋体" w:hAnsi="宋体" w:cs="Courier New"/>
          <w:color w:val="000000" w:themeColor="text1"/>
          <w:szCs w:val="21"/>
        </w:rPr>
        <w:t xml:space="preserve">.</w:t>
      </w:r>
      <w:r>
        <w:rPr>
          <w:rFonts w:hint="eastAsia" w:ascii="宋体" w:hAnsi="宋体" w:cs="Courier New"/>
          <w:color w:val="000000" w:themeColor="text1"/>
          <w:szCs w:val="21"/>
        </w:rPr>
        <w:t xml:space="preserve">3</w:t>
      </w:r>
      <w:r>
        <w:rPr>
          <w:rFonts w:ascii="宋体" w:hAnsi="宋体" w:cs="Courier New"/>
          <w:color w:val="000000" w:themeColor="text1"/>
          <w:szCs w:val="21"/>
        </w:rPr>
        <w:t xml:space="preserve"> 本合同正本一式</w:t>
      </w:r>
      <w:r>
        <w:rPr>
          <w:rFonts w:hint="eastAsia" w:ascii="宋体" w:hAnsi="宋体" w:cs="Courier New"/>
          <w:color w:val="000000" w:themeColor="text1"/>
          <w:szCs w:val="21"/>
        </w:rPr>
        <w:t xml:space="preserve">六</w:t>
      </w:r>
      <w:r>
        <w:rPr>
          <w:rFonts w:ascii="宋体" w:hAnsi="宋体" w:cs="Courier New"/>
          <w:color w:val="000000" w:themeColor="text1"/>
          <w:szCs w:val="21"/>
        </w:rPr>
        <w:t xml:space="preserve">份，</w:t>
      </w:r>
      <w:r>
        <w:rPr>
          <w:rFonts w:hint="eastAsia" w:ascii="宋体" w:hAnsi="宋体" w:cs="Times New Roman"/>
          <w:color w:val="000000" w:themeColor="text1"/>
          <w:szCs w:val="21"/>
        </w:rPr>
        <w:t xml:space="preserve">甲方执三份，乙方执一份，见证方及财政监管部门各执一份，具同等法律效力。</w:t>
      </w:r>
      <w:r/>
    </w:p>
    <w:p>
      <w:pPr>
        <w:ind w:left="480" w:hanging="480"/>
        <w:spacing w:before="120" w:after="120" w:line="360" w:lineRule="auto"/>
        <w:rPr>
          <w:rFonts w:ascii="宋体" w:hAnsi="宋体" w:cs="Courier New"/>
          <w:color w:val="000000" w:themeColor="text1"/>
          <w:sz w:val="24"/>
          <w:szCs w:val="24"/>
        </w:rPr>
      </w:pPr>
      <w:r>
        <w:rPr>
          <w:rFonts w:ascii="宋体" w:hAnsi="宋体" w:cs="Courier New"/>
          <w:color w:val="000000" w:themeColor="text1"/>
          <w:sz w:val="24"/>
          <w:szCs w:val="24"/>
        </w:rPr>
        <w:t xml:space="preserve">  </w:t>
      </w:r>
      <w:r/>
    </w:p>
    <w:p>
      <w:pP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协议签署地点</w:t>
      </w:r>
      <w:r>
        <w:rPr>
          <w:rFonts w:ascii="宋体" w:hAnsi="宋体" w:cs="Times New Roman"/>
          <w:color w:val="000000" w:themeColor="text1"/>
          <w:szCs w:val="21"/>
        </w:rPr>
        <w:t xml:space="preserve">:</w:t>
      </w:r>
      <w:r>
        <w:rPr>
          <w:rFonts w:hint="eastAsia" w:ascii="宋体" w:hAnsi="宋体" w:cs="Times New Roman"/>
          <w:color w:val="000000" w:themeColor="text1"/>
          <w:szCs w:val="21"/>
        </w:rPr>
        <w:t xml:space="preserve">扬州市江都区</w:t>
      </w:r>
      <w:r/>
    </w:p>
    <w:p>
      <w:pPr>
        <w:ind w:left="5565" w:hanging="5565"/>
        <w:spacing w:line="360" w:lineRule="auto"/>
        <w:rPr>
          <w:rFonts w:ascii="宋体" w:hAnsi="宋体" w:cs="Times New Roman"/>
          <w:b/>
          <w:bCs/>
          <w:color w:val="000000" w:themeColor="text1"/>
          <w:szCs w:val="21"/>
        </w:rPr>
      </w:pPr>
      <w:r>
        <w:rPr>
          <w:rFonts w:hint="eastAsia" w:ascii="宋体" w:hAnsi="宋体" w:cs="Times New Roman"/>
          <w:color w:val="000000" w:themeColor="text1"/>
          <w:szCs w:val="21"/>
        </w:rPr>
        <w:t xml:space="preserve">甲方：</w:t>
      </w:r>
      <w:r>
        <w:rPr>
          <w:rFonts w:hint="eastAsia" w:ascii="宋体" w:hAnsi="宋体" w:cs="Times New Roman"/>
          <w:b/>
          <w:color w:val="000000" w:themeColor="text1"/>
          <w:szCs w:val="21"/>
        </w:rPr>
        <w:t xml:space="preserve">扬州市江都人民医院</w:t>
      </w:r>
      <w:r>
        <w:rPr>
          <w:rFonts w:ascii="宋体" w:hAnsi="宋体" w:cs="Times New Roman"/>
          <w:b/>
          <w:color w:val="000000" w:themeColor="text1"/>
          <w:szCs w:val="21"/>
        </w:rPr>
        <w:t xml:space="preserve">  </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乙方：</w:t>
      </w:r>
      <w:r/>
    </w:p>
    <w:p>
      <w:pPr>
        <w:ind w:left="5565" w:hanging="5565"/>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地址：扬州市江都区江洲路100号                     地址：</w:t>
      </w:r>
      <w:r/>
    </w:p>
    <w:p>
      <w:pPr>
        <w:spacing w:before="120" w:after="120" w:line="360" w:lineRule="auto"/>
        <w:rPr>
          <w:rFonts w:ascii="宋体" w:hAnsi="宋体" w:cs="Times New Roman"/>
          <w:color w:val="000000" w:themeColor="text1"/>
          <w:szCs w:val="22"/>
        </w:rPr>
      </w:pPr>
      <w:r>
        <w:rPr>
          <w:rFonts w:hint="eastAsia" w:ascii="宋体" w:hAnsi="宋体" w:cs="Times New Roman"/>
          <w:color w:val="000000" w:themeColor="text1"/>
          <w:szCs w:val="21"/>
        </w:rPr>
        <w:t xml:space="preserve">法定代表人或授权代表：</w:t>
      </w:r>
      <w:r>
        <w:rPr>
          <w:rFonts w:ascii="宋体" w:hAnsi="宋体" w:cs="Times New Roman"/>
          <w:color w:val="000000" w:themeColor="text1"/>
          <w:szCs w:val="21"/>
        </w:rPr>
        <w:t xml:space="preserve">                            </w:t>
      </w:r>
      <w:r>
        <w:rPr>
          <w:rFonts w:hint="eastAsia" w:ascii="宋体" w:hAnsi="宋体" w:cs="Times New Roman"/>
          <w:color w:val="000000" w:themeColor="text1"/>
          <w:szCs w:val="22"/>
        </w:rPr>
        <w:t xml:space="preserve">法定代表人或授权代表：</w:t>
      </w:r>
      <w:r/>
    </w:p>
    <w:p>
      <w:pP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业务部门代表：</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业务部门代表：</w:t>
      </w:r>
      <w:r/>
    </w:p>
    <w:p>
      <w:pP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联系电话：</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联系电话</w:t>
      </w:r>
      <w:r>
        <w:rPr>
          <w:rFonts w:ascii="宋体" w:hAnsi="宋体" w:cs="Times New Roman"/>
          <w:color w:val="000000" w:themeColor="text1"/>
          <w:szCs w:val="21"/>
        </w:rPr>
        <w:t xml:space="preserve">:</w:t>
      </w:r>
      <w:r/>
    </w:p>
    <w:p>
      <w:pP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日期：</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年</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月</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日</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日期：</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年</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月</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日</w:t>
      </w:r>
      <w:r/>
    </w:p>
    <w:p>
      <w:pP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见证方：苏世建设管理集团有限公司</w:t>
      </w:r>
      <w:r/>
    </w:p>
    <w:p>
      <w:pPr>
        <w:spacing w:before="120" w:after="120"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项目经办人：</w:t>
      </w:r>
      <w:r>
        <w:rPr>
          <w:rFonts w:ascii="宋体" w:hAnsi="宋体" w:cs="Times New Roman"/>
          <w:color w:val="000000" w:themeColor="text1"/>
          <w:szCs w:val="21"/>
        </w:rPr>
        <w:t xml:space="preserve"> </w:t>
      </w:r>
      <w:r/>
    </w:p>
    <w:p>
      <w:pP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日期：</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年</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月</w:t>
      </w:r>
      <w:r>
        <w:rPr>
          <w:rFonts w:ascii="宋体" w:hAnsi="宋体" w:cs="Times New Roman"/>
          <w:color w:val="000000" w:themeColor="text1"/>
          <w:szCs w:val="21"/>
        </w:rPr>
        <w:t xml:space="preserve">   </w:t>
      </w:r>
      <w:r>
        <w:rPr>
          <w:rFonts w:hint="eastAsia" w:ascii="宋体" w:hAnsi="宋体" w:cs="Times New Roman"/>
          <w:color w:val="000000" w:themeColor="text1"/>
          <w:szCs w:val="21"/>
        </w:rPr>
        <w:t xml:space="preserve">日</w:t>
      </w:r>
      <w:r/>
    </w:p>
    <w:p>
      <w:pPr>
        <w:rPr>
          <w:rFonts w:ascii="等线" w:hAnsi="等线" w:cs="Times New Roman"/>
          <w:color w:val="000000" w:themeColor="text1"/>
        </w:rPr>
      </w:pPr>
      <w:r>
        <w:rPr>
          <w:rFonts w:ascii="等线" w:hAnsi="等线" w:cs="Times New Roman"/>
          <w:color w:val="000000" w:themeColor="text1"/>
        </w:rPr>
      </w:r>
      <w:r/>
    </w:p>
    <w:p>
      <w:pPr>
        <w:pStyle w:val="734"/>
        <w:ind w:left="1452" w:hanging="1452"/>
        <w:jc w:val="center"/>
        <w:rPr>
          <w:b/>
          <w:bCs/>
          <w:sz w:val="36"/>
          <w:szCs w:val="36"/>
        </w:rPr>
      </w:pPr>
      <w:r>
        <w:rPr>
          <w:b/>
          <w:bCs/>
          <w:sz w:val="36"/>
          <w:szCs w:val="36"/>
        </w:rPr>
        <w:t xml:space="preserve">第四章</w:t>
      </w:r>
      <w:r>
        <w:rPr>
          <w:rFonts w:hint="eastAsia"/>
          <w:b/>
          <w:bCs/>
          <w:sz w:val="36"/>
          <w:szCs w:val="36"/>
        </w:rPr>
        <w:t xml:space="preserve"> </w:t>
      </w:r>
      <w:r>
        <w:rPr>
          <w:rFonts w:hint="eastAsia"/>
          <w:b/>
          <w:bCs/>
          <w:sz w:val="36"/>
          <w:szCs w:val="36"/>
        </w:rPr>
        <w:t xml:space="preserve">项目需求</w:t>
      </w:r>
      <w:bookmarkEnd w:id="56"/>
      <w:r/>
      <w:r/>
    </w:p>
    <w:p>
      <w:pPr>
        <w:spacing w:line="360" w:lineRule="auto"/>
        <w:rPr>
          <w:rFonts w:ascii="Calibri" w:hAnsi="Calibri" w:cs="Times New Roman"/>
          <w:b/>
          <w:bCs/>
          <w:color w:val="000000" w:themeColor="text1"/>
          <w:szCs w:val="22"/>
        </w:rPr>
      </w:pPr>
      <w:r>
        <w:rPr>
          <w:rFonts w:hint="eastAsia" w:ascii="Calibri" w:hAnsi="Calibri" w:cs="Times New Roman"/>
          <w:b/>
          <w:bCs/>
          <w:color w:val="000000" w:themeColor="text1"/>
          <w:szCs w:val="22"/>
        </w:rPr>
        <w:t xml:space="preserve">项目属性：货物类</w:t>
      </w:r>
      <w:r/>
    </w:p>
    <w:p>
      <w:pPr>
        <w:spacing w:line="360" w:lineRule="auto"/>
        <w:rPr>
          <w:rFonts w:ascii="Calibri" w:hAnsi="Calibri" w:cs="Times New Roman"/>
          <w:color w:val="000000" w:themeColor="text1"/>
          <w:szCs w:val="22"/>
        </w:rPr>
      </w:pPr>
      <w:r>
        <w:rPr>
          <w:rFonts w:hint="eastAsia" w:ascii="Calibri" w:hAnsi="Calibri" w:cs="Times New Roman"/>
          <w:b/>
          <w:bCs/>
          <w:color w:val="000000" w:themeColor="text1"/>
          <w:szCs w:val="22"/>
        </w:rPr>
        <w:t xml:space="preserve">其他要求</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严格执行政府采购关于支持</w:t>
      </w:r>
      <w:r>
        <w:rPr>
          <w:rFonts w:hint="eastAsia" w:ascii="宋体" w:hAnsi="宋体" w:cs="宋体"/>
          <w:color w:val="000000" w:themeColor="text1"/>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ascii="Calibri" w:hAnsi="Calibri" w:cs="Times New Roman"/>
          <w:b/>
          <w:bCs/>
          <w:color w:val="000000" w:themeColor="text1"/>
          <w:szCs w:val="22"/>
        </w:rPr>
      </w:pPr>
      <w:r>
        <w:rPr>
          <w:rFonts w:hint="eastAsia" w:ascii="Calibri" w:hAnsi="Calibri" w:cs="Times New Roman"/>
          <w:b/>
          <w:bCs/>
          <w:color w:val="000000" w:themeColor="text1"/>
          <w:szCs w:val="22"/>
        </w:rPr>
        <w:t xml:space="preserve">注：本章内容里斜体且有下划线部分为实质性要求和条件，投标文件不满足的，视为无效投标处理。请各供应商制作电子投标文件时，将实质性响应的内容在政府采购交易系统</w:t>
      </w:r>
      <w:r>
        <w:rPr>
          <w:rFonts w:ascii="Calibri" w:hAnsi="Calibri" w:cs="Times New Roman"/>
          <w:b/>
          <w:bCs/>
          <w:color w:val="000000" w:themeColor="text1"/>
          <w:szCs w:val="22"/>
        </w:rPr>
        <w:t xml:space="preserve">“</w:t>
      </w:r>
      <w:r>
        <w:rPr>
          <w:rFonts w:hint="eastAsia" w:ascii="Calibri" w:hAnsi="Calibri" w:cs="Times New Roman"/>
          <w:b/>
          <w:bCs/>
          <w:color w:val="000000" w:themeColor="text1"/>
          <w:szCs w:val="22"/>
        </w:rPr>
        <w:t xml:space="preserve">符合证明文件格式</w:t>
      </w:r>
      <w:r>
        <w:rPr>
          <w:rFonts w:ascii="Calibri" w:hAnsi="Calibri" w:cs="Times New Roman"/>
          <w:b/>
          <w:bCs/>
          <w:color w:val="000000" w:themeColor="text1"/>
          <w:szCs w:val="22"/>
        </w:rPr>
        <w:t xml:space="preserve">”</w:t>
      </w:r>
      <w:r>
        <w:rPr>
          <w:rFonts w:hint="eastAsia" w:ascii="Calibri" w:hAnsi="Calibri" w:cs="Times New Roman"/>
          <w:b/>
          <w:bCs/>
          <w:color w:val="000000" w:themeColor="text1"/>
          <w:szCs w:val="22"/>
        </w:rPr>
        <w:t xml:space="preserve">中准确填写或上传。</w:t>
      </w:r>
      <w:r/>
    </w:p>
    <w:p>
      <w:pPr>
        <w:spacing w:line="360" w:lineRule="auto"/>
        <w:rPr>
          <w:rFonts w:ascii="Calibri" w:hAnsi="Calibri" w:cs="Times New Roman"/>
          <w:b/>
          <w:bCs/>
          <w:color w:val="000000" w:themeColor="text1"/>
          <w:szCs w:val="22"/>
        </w:rPr>
      </w:pPr>
      <w:r>
        <w:rPr>
          <w:rFonts w:ascii="Calibri" w:hAnsi="Calibri" w:cs="Times New Roman"/>
          <w:b/>
          <w:bCs/>
          <w:color w:val="000000" w:themeColor="text1"/>
          <w:szCs w:val="22"/>
        </w:rPr>
      </w:r>
      <w:r/>
    </w:p>
    <w:p>
      <w:pPr>
        <w:spacing w:line="360" w:lineRule="auto"/>
        <w:rPr>
          <w:rFonts w:ascii="Calibri" w:hAnsi="Calibri" w:cs="Times New Roman"/>
          <w:b/>
          <w:bCs/>
          <w:color w:val="000000" w:themeColor="text1"/>
          <w:szCs w:val="22"/>
        </w:rPr>
      </w:pPr>
      <w:r>
        <w:rPr>
          <w:rFonts w:ascii="Calibri" w:hAnsi="Calibri" w:cs="Times New Roman"/>
          <w:b/>
          <w:bCs/>
          <w:color w:val="000000" w:themeColor="text1"/>
          <w:szCs w:val="22"/>
        </w:rPr>
        <w:t xml:space="preserve">本项目主要标的所属行业为：</w:t>
      </w:r>
      <w:r>
        <w:rPr>
          <w:rFonts w:hint="eastAsia" w:ascii="Calibri" w:hAnsi="Calibri" w:cs="Times New Roman"/>
          <w:b/>
          <w:bCs/>
          <w:color w:val="000000" w:themeColor="text1"/>
          <w:szCs w:val="22"/>
        </w:rPr>
        <w:t xml:space="preserve">软件和信息技术服务业。</w:t>
      </w:r>
      <w:r/>
    </w:p>
    <w:p>
      <w:pPr>
        <w:spacing w:line="360" w:lineRule="auto"/>
        <w:rPr>
          <w:rFonts w:ascii="Calibri" w:hAnsi="Calibri" w:cs="Times New Roman"/>
          <w:b/>
          <w:bCs/>
          <w:color w:val="000000" w:themeColor="text1"/>
          <w:szCs w:val="22"/>
        </w:rPr>
      </w:pPr>
      <w:r>
        <w:rPr>
          <w:rFonts w:ascii="Calibri" w:hAnsi="Calibri" w:cs="Times New Roman"/>
          <w:b/>
          <w:bCs/>
          <w:color w:val="000000" w:themeColor="text1"/>
          <w:szCs w:val="22"/>
        </w:rPr>
      </w:r>
      <w:r/>
    </w:p>
    <w:p>
      <w:pPr>
        <w:jc w:val="left"/>
        <w:keepLines/>
        <w:keepNext/>
        <w:spacing w:line="360" w:lineRule="auto"/>
        <w:rPr>
          <w:rFonts w:ascii="Calibri" w:hAnsi="Calibri" w:cs="Times New Roman"/>
          <w:b/>
          <w:color w:val="000000" w:themeColor="text1"/>
          <w:sz w:val="28"/>
          <w:szCs w:val="22"/>
        </w:rPr>
        <w:outlineLvl w:val="0"/>
      </w:pPr>
      <w:r>
        <w:rPr>
          <w:rFonts w:hint="eastAsia" w:ascii="Calibri" w:hAnsi="Calibri" w:cs="Times New Roman"/>
          <w:b/>
          <w:color w:val="000000" w:themeColor="text1"/>
          <w:sz w:val="28"/>
          <w:szCs w:val="22"/>
        </w:rPr>
        <w:t xml:space="preserve">一、项目概况</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1、本次医疗信息系统建设聚焦胸痛、卒中、创伤三大中心信息管理系统的落地实施，旨在全面支撑临床日常业务运行，满足诊疗协同、质量管控与流程优化等核心需求。通过</w:t>
      </w:r>
      <w:r>
        <w:rPr>
          <w:rFonts w:hint="eastAsia" w:ascii="宋体" w:hAnsi="宋体" w:cs="宋体"/>
          <w:color w:val="000000" w:themeColor="text1"/>
          <w:szCs w:val="22"/>
        </w:rPr>
        <w:t xml:space="preserve">信息化手段规范救治流程、强化质控闭环，切实提升医院急危重症救治能力与运营效率，助力医院整体医疗水平跃升，并为急诊急救体系及三大中心建设提供坚实的信息化支撑。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构建以胸痛、卒中、创伤三大中心为核心的院内一体化数据平台。通过打破院内急诊、HIS、LIS、PACS等业务系统壁垒，实现患者全流程临床数据的实时互通与业务协同；同时，建立覆盖“院前急救—院内抢救—诊后随访”的闭环数据管理体系，支持自动化质控指标统计与多层级数据上报。平台采用开放性架构设计，具备标准接口对接能力，为未来区域医联体场景下的数据共享与分级诊疗协同预留扩展空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实现急诊抢救室8台多参数监护仪的统一接入与集中管理，通过标准化HL7协议实时获取设备监测数据，建立中央监护预警与监测体系。系统支持将监护数据同步至急诊抢救室护理信息系统，实现设备端与业务系统的数据互联互通与业务协同。此举可有效替代传统人工抄录模式，从根本上杜绝因手写记录导致的数据错漏，显著减轻护理人员事务性负担，同时提升临床数据的实时性、完整性与准确性，为急救决策提供可靠数据支撑。</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系统支持涵盖步行、120救护车、院内转诊等不同来院方式的全场景患者救治流程，严格对标胸痛/卒中/创伤中心建设标准，自动记录并管控入院至救治各环节的关键时间节点（如首次医疗接触、首份心电图/CT完成、溶栓/PCI/手术开始等）。同时，通过各业务系统的数据互联，实现急救信息实时预通报与绿色通道提前激活，确保患者未到、信息先至，构建院前-急诊-专科无缝衔接的高效救治链。</w:t>
      </w:r>
      <w:r/>
    </w:p>
    <w:p>
      <w:pPr>
        <w:jc w:val="left"/>
        <w:keepLines/>
        <w:keepNext/>
        <w:spacing w:line="360" w:lineRule="auto"/>
        <w:rPr>
          <w:rFonts w:ascii="Calibri" w:hAnsi="Calibri" w:cs="Times New Roman"/>
          <w:b/>
          <w:color w:val="000000" w:themeColor="text1"/>
          <w:sz w:val="28"/>
          <w:szCs w:val="22"/>
        </w:rPr>
        <w:outlineLvl w:val="0"/>
      </w:pPr>
      <w:r>
        <w:rPr>
          <w:rFonts w:hint="eastAsia" w:ascii="Calibri" w:hAnsi="Calibri" w:cs="Times New Roman"/>
          <w:b/>
          <w:color w:val="000000" w:themeColor="text1"/>
          <w:sz w:val="28"/>
          <w:szCs w:val="22"/>
        </w:rPr>
        <w:t xml:space="preserve">二、采购清单</w:t>
      </w:r>
      <w:r/>
    </w:p>
    <w:tbl>
      <w:tblPr>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3100"/>
        <w:gridCol w:w="2961"/>
        <w:gridCol w:w="850"/>
        <w:gridCol w:w="873"/>
      </w:tblGrid>
      <w:tr>
        <w:trPr>
          <w:jc w:val="center"/>
        </w:trPr>
        <w:tc>
          <w:tcPr>
            <w:tcW w:w="739" w:type="dxa"/>
            <w:vAlign w:val="center"/>
            <w:textDirection w:val="lrTb"/>
            <w:noWrap w:val="false"/>
          </w:tcPr>
          <w:p>
            <w:pPr>
              <w:jc w:val="cente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序号</w:t>
            </w:r>
            <w:r/>
          </w:p>
        </w:tc>
        <w:tc>
          <w:tcPr>
            <w:tcW w:w="3100" w:type="dxa"/>
            <w:vAlign w:val="center"/>
            <w:textDirection w:val="lrTb"/>
            <w:noWrap w:val="false"/>
          </w:tcPr>
          <w:p>
            <w:pPr>
              <w:jc w:val="cente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名称</w:t>
            </w:r>
            <w:r/>
          </w:p>
        </w:tc>
        <w:tc>
          <w:tcPr>
            <w:tcW w:w="2961" w:type="dxa"/>
            <w:vAlign w:val="center"/>
            <w:textDirection w:val="lrTb"/>
            <w:noWrap w:val="false"/>
          </w:tcPr>
          <w:p>
            <w:pPr>
              <w:jc w:val="center"/>
              <w:spacing w:line="360" w:lineRule="auto"/>
              <w:rPr>
                <w:rFonts w:ascii="宋体" w:hAnsi="宋体" w:cs="Times New Roman"/>
                <w:b/>
                <w:color w:val="000000" w:themeColor="text1"/>
                <w:szCs w:val="24"/>
              </w:rPr>
            </w:pPr>
            <w:r>
              <w:rPr>
                <w:rFonts w:hint="eastAsia" w:ascii="宋体" w:hAnsi="宋体" w:cs="Times New Roman"/>
                <w:b/>
                <w:color w:val="000000" w:themeColor="text1"/>
                <w:szCs w:val="24"/>
              </w:rPr>
              <w:t xml:space="preserve">主要技术规格及要求</w:t>
            </w:r>
            <w:r/>
          </w:p>
        </w:tc>
        <w:tc>
          <w:tcPr>
            <w:tcW w:w="850" w:type="dxa"/>
            <w:vAlign w:val="center"/>
            <w:textDirection w:val="lrTb"/>
            <w:noWrap w:val="false"/>
          </w:tcPr>
          <w:p>
            <w:pPr>
              <w:jc w:val="cente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数量</w:t>
            </w:r>
            <w:r/>
          </w:p>
        </w:tc>
        <w:tc>
          <w:tcPr>
            <w:tcW w:w="873" w:type="dxa"/>
            <w:vAlign w:val="center"/>
            <w:textDirection w:val="lrTb"/>
            <w:noWrap w:val="false"/>
          </w:tcPr>
          <w:p>
            <w:pPr>
              <w:jc w:val="cente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单位</w:t>
            </w:r>
            <w:r/>
          </w:p>
        </w:tc>
      </w:tr>
      <w:tr>
        <w:trPr>
          <w:jc w:val="center"/>
        </w:trPr>
        <w:tc>
          <w:tcPr>
            <w:tcW w:w="739" w:type="dxa"/>
            <w:vAlign w:val="center"/>
            <w:textDirection w:val="lrTb"/>
            <w:noWrap w:val="false"/>
          </w:tcPr>
          <w:p>
            <w:pPr>
              <w:numPr>
                <w:ilvl w:val="0"/>
                <w:numId w:val="2"/>
              </w:numPr>
              <w:jc w:val="center"/>
              <w:spacing w:line="360" w:lineRule="auto"/>
              <w:rPr>
                <w:rFonts w:ascii="宋体" w:hAnsi="宋体" w:cs="宋体"/>
                <w:bCs/>
                <w:color w:val="000000" w:themeColor="text1"/>
                <w:szCs w:val="24"/>
              </w:rPr>
            </w:pPr>
            <w:r>
              <w:rPr>
                <w:rFonts w:ascii="宋体" w:hAnsi="宋体" w:cs="宋体"/>
                <w:bCs/>
                <w:color w:val="000000" w:themeColor="text1"/>
                <w:szCs w:val="24"/>
              </w:rPr>
            </w:r>
            <w:r/>
          </w:p>
        </w:tc>
        <w:tc>
          <w:tcPr>
            <w:tcW w:w="310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胸痛中心管理系统</w:t>
            </w:r>
            <w:r/>
          </w:p>
        </w:tc>
        <w:tc>
          <w:tcPr>
            <w:tcW w:w="2961" w:type="dxa"/>
            <w:vAlign w:val="center"/>
            <w:textDirection w:val="lrTb"/>
            <w:noWrap w:val="false"/>
          </w:tcPr>
          <w:p>
            <w:pPr>
              <w:jc w:val="center"/>
              <w:spacing w:line="360" w:lineRule="auto"/>
              <w:rPr>
                <w:rFonts w:ascii="宋体" w:hAnsi="宋体" w:cs="Times New Roman"/>
                <w:bCs/>
                <w:color w:val="000000" w:themeColor="text1"/>
                <w:szCs w:val="24"/>
              </w:rPr>
            </w:pPr>
            <w:r>
              <w:rPr>
                <w:rFonts w:hint="eastAsia" w:ascii="宋体" w:hAnsi="宋体" w:cs="Times New Roman"/>
                <w:color w:val="000000" w:themeColor="text1"/>
                <w:szCs w:val="22"/>
              </w:rPr>
              <w:t xml:space="preserve">详见技术规格及要求</w:t>
            </w:r>
            <w:r/>
          </w:p>
        </w:tc>
        <w:tc>
          <w:tcPr>
            <w:tcW w:w="85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1</w:t>
            </w:r>
            <w:r/>
          </w:p>
        </w:tc>
        <w:tc>
          <w:tcPr>
            <w:tcW w:w="873"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套</w:t>
            </w:r>
            <w:r/>
          </w:p>
        </w:tc>
      </w:tr>
      <w:tr>
        <w:trPr>
          <w:jc w:val="center"/>
        </w:trPr>
        <w:tc>
          <w:tcPr>
            <w:tcW w:w="739" w:type="dxa"/>
            <w:vAlign w:val="center"/>
            <w:textDirection w:val="lrTb"/>
            <w:noWrap w:val="false"/>
          </w:tcPr>
          <w:p>
            <w:pPr>
              <w:numPr>
                <w:ilvl w:val="0"/>
                <w:numId w:val="2"/>
              </w:numPr>
              <w:jc w:val="center"/>
              <w:spacing w:line="360" w:lineRule="auto"/>
              <w:rPr>
                <w:rFonts w:ascii="宋体" w:hAnsi="宋体" w:cs="宋体"/>
                <w:bCs/>
                <w:color w:val="000000" w:themeColor="text1"/>
                <w:szCs w:val="24"/>
              </w:rPr>
            </w:pPr>
            <w:r>
              <w:rPr>
                <w:rFonts w:ascii="宋体" w:hAnsi="宋体" w:cs="宋体"/>
                <w:bCs/>
                <w:color w:val="000000" w:themeColor="text1"/>
                <w:szCs w:val="24"/>
              </w:rPr>
            </w:r>
            <w:r/>
          </w:p>
        </w:tc>
        <w:tc>
          <w:tcPr>
            <w:tcW w:w="310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卒中中心管理系统</w:t>
            </w:r>
            <w:r/>
          </w:p>
        </w:tc>
        <w:tc>
          <w:tcPr>
            <w:tcW w:w="2961" w:type="dxa"/>
            <w:vAlign w:val="center"/>
            <w:textDirection w:val="lrTb"/>
            <w:noWrap w:val="false"/>
          </w:tcPr>
          <w:p>
            <w:pPr>
              <w:jc w:val="center"/>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详见技术规格及要求</w:t>
            </w:r>
            <w:r/>
          </w:p>
        </w:tc>
        <w:tc>
          <w:tcPr>
            <w:tcW w:w="85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1</w:t>
            </w:r>
            <w:r/>
          </w:p>
        </w:tc>
        <w:tc>
          <w:tcPr>
            <w:tcW w:w="873"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套</w:t>
            </w:r>
            <w:r/>
          </w:p>
        </w:tc>
      </w:tr>
      <w:tr>
        <w:trPr>
          <w:jc w:val="center"/>
        </w:trPr>
        <w:tc>
          <w:tcPr>
            <w:tcW w:w="739" w:type="dxa"/>
            <w:vAlign w:val="center"/>
            <w:textDirection w:val="lrTb"/>
            <w:noWrap w:val="false"/>
          </w:tcPr>
          <w:p>
            <w:pPr>
              <w:numPr>
                <w:ilvl w:val="0"/>
                <w:numId w:val="2"/>
              </w:numPr>
              <w:jc w:val="center"/>
              <w:spacing w:line="360" w:lineRule="auto"/>
              <w:rPr>
                <w:rFonts w:ascii="宋体" w:hAnsi="宋体" w:cs="宋体"/>
                <w:bCs/>
                <w:color w:val="000000" w:themeColor="text1"/>
                <w:szCs w:val="24"/>
              </w:rPr>
            </w:pPr>
            <w:r>
              <w:rPr>
                <w:rFonts w:ascii="宋体" w:hAnsi="宋体" w:cs="宋体"/>
                <w:bCs/>
                <w:color w:val="000000" w:themeColor="text1"/>
                <w:szCs w:val="24"/>
              </w:rPr>
            </w:r>
            <w:r/>
          </w:p>
        </w:tc>
        <w:tc>
          <w:tcPr>
            <w:tcW w:w="310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创伤中心管理系统</w:t>
            </w:r>
            <w:r/>
          </w:p>
        </w:tc>
        <w:tc>
          <w:tcPr>
            <w:tcW w:w="2961" w:type="dxa"/>
            <w:vAlign w:val="center"/>
            <w:textDirection w:val="lrTb"/>
            <w:noWrap w:val="false"/>
          </w:tcPr>
          <w:p>
            <w:pPr>
              <w:jc w:val="center"/>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详见技术规格及要求</w:t>
            </w:r>
            <w:r/>
          </w:p>
        </w:tc>
        <w:tc>
          <w:tcPr>
            <w:tcW w:w="85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1</w:t>
            </w:r>
            <w:r/>
          </w:p>
        </w:tc>
        <w:tc>
          <w:tcPr>
            <w:tcW w:w="873"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套</w:t>
            </w:r>
            <w:r/>
          </w:p>
        </w:tc>
      </w:tr>
      <w:tr>
        <w:trPr>
          <w:jc w:val="center"/>
        </w:trPr>
        <w:tc>
          <w:tcPr>
            <w:tcW w:w="739" w:type="dxa"/>
            <w:vAlign w:val="center"/>
            <w:textDirection w:val="lrTb"/>
            <w:noWrap w:val="false"/>
          </w:tcPr>
          <w:p>
            <w:pPr>
              <w:numPr>
                <w:ilvl w:val="0"/>
                <w:numId w:val="2"/>
              </w:numPr>
              <w:jc w:val="center"/>
              <w:spacing w:line="360" w:lineRule="auto"/>
              <w:rPr>
                <w:rFonts w:ascii="宋体" w:hAnsi="宋体" w:cs="宋体"/>
                <w:bCs/>
                <w:color w:val="000000" w:themeColor="text1"/>
                <w:szCs w:val="24"/>
              </w:rPr>
            </w:pPr>
            <w:r>
              <w:rPr>
                <w:rFonts w:ascii="宋体" w:hAnsi="宋体" w:cs="宋体"/>
                <w:bCs/>
                <w:color w:val="000000" w:themeColor="text1"/>
                <w:szCs w:val="24"/>
              </w:rPr>
            </w:r>
            <w:r/>
          </w:p>
        </w:tc>
        <w:tc>
          <w:tcPr>
            <w:tcW w:w="310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系统建设配套硬件</w:t>
            </w:r>
            <w:r/>
          </w:p>
        </w:tc>
        <w:tc>
          <w:tcPr>
            <w:tcW w:w="2961" w:type="dxa"/>
            <w:vAlign w:val="center"/>
            <w:textDirection w:val="lrTb"/>
            <w:noWrap w:val="false"/>
          </w:tcPr>
          <w:p>
            <w:pPr>
              <w:jc w:val="center"/>
              <w:spacing w:line="360" w:lineRule="auto"/>
              <w:rPr>
                <w:rFonts w:ascii="宋体" w:hAnsi="宋体" w:cs="Times New Roman"/>
                <w:bCs/>
                <w:color w:val="000000" w:themeColor="text1"/>
                <w:szCs w:val="24"/>
              </w:rPr>
            </w:pPr>
            <w:r>
              <w:rPr>
                <w:rFonts w:hint="eastAsia" w:ascii="宋体" w:hAnsi="宋体" w:cs="Times New Roman"/>
                <w:color w:val="000000" w:themeColor="text1"/>
                <w:szCs w:val="22"/>
              </w:rPr>
              <w:t xml:space="preserve">详见技术规格及要求</w:t>
            </w:r>
            <w:r/>
          </w:p>
        </w:tc>
        <w:tc>
          <w:tcPr>
            <w:tcW w:w="850"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1</w:t>
            </w:r>
            <w:r/>
          </w:p>
        </w:tc>
        <w:tc>
          <w:tcPr>
            <w:tcW w:w="873" w:type="dxa"/>
            <w:vAlign w:val="center"/>
            <w:textDirection w:val="lrTb"/>
            <w:noWrap w:val="false"/>
          </w:tcPr>
          <w:p>
            <w:pPr>
              <w:jc w:val="center"/>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批</w:t>
            </w:r>
            <w:r/>
          </w:p>
        </w:tc>
      </w:tr>
    </w:tbl>
    <w:p>
      <w:pPr>
        <w:jc w:val="left"/>
        <w:keepLines/>
        <w:keepNext/>
        <w:spacing w:line="360" w:lineRule="auto"/>
        <w:rPr>
          <w:rFonts w:ascii="Calibri" w:hAnsi="Calibri" w:cs="Times New Roman"/>
          <w:b/>
          <w:color w:val="000000" w:themeColor="text1"/>
          <w:sz w:val="28"/>
          <w:szCs w:val="22"/>
        </w:rPr>
        <w:outlineLvl w:val="0"/>
      </w:pPr>
      <w:r>
        <w:rPr>
          <w:rFonts w:hint="eastAsia" w:ascii="Calibri" w:hAnsi="Calibri" w:cs="Times New Roman"/>
          <w:b/>
          <w:color w:val="000000" w:themeColor="text1"/>
          <w:sz w:val="28"/>
          <w:szCs w:val="22"/>
        </w:rPr>
        <w:t xml:space="preserve">三、政府采购中实施本国产品标准及相关政策</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1、政策依据《国务院办公厅关于在政府采购中实施本国产品标准及相关政策的通知》（国办发〔2025〕34号）。</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Times New Roman" w:hAnsi="Times New Roman" w:cs="Times New Roman"/>
          <w:color w:val="000000" w:themeColor="text1"/>
          <w:szCs w:val="22"/>
        </w:rPr>
      </w:pPr>
      <w:r>
        <w:rPr>
          <w:rFonts w:hint="eastAsia" w:ascii="宋体" w:hAnsi="宋体" w:cs="宋体"/>
          <w:color w:val="000000" w:themeColor="text1"/>
          <w:szCs w:val="22"/>
        </w:rPr>
        <w:t xml:space="preserve">3、本国产品应当在中国境内生产，即在中华人民共和国关境内实现从原材料、组件到产品的属性改变</w:t>
      </w:r>
      <w:r>
        <w:rPr>
          <w:rFonts w:hint="eastAsia" w:ascii="Times New Roman" w:hAnsi="Times New Roman" w:cs="Times New Roman"/>
          <w:color w:val="000000" w:themeColor="text1"/>
          <w:szCs w:val="22"/>
        </w:rPr>
        <w:t xml:space="preserve">。从具体情形看，在国内保税区、综合保税区等海关特殊监管区域生产的产品，属于在中国境内生产的产品；对医疗器械产品，取得药品监督管理部门授予的准字</w:t>
      </w:r>
      <w:r>
        <w:rPr>
          <w:rFonts w:hint="eastAsia" w:ascii="Times New Roman" w:hAnsi="Times New Roman" w:cs="Times New Roman"/>
          <w:color w:val="000000" w:themeColor="text1"/>
          <w:szCs w:val="22"/>
        </w:rPr>
        <w:t xml:space="preserve">号医疗器械注册证的，属于在中国境内生产的产品；其他产品，根据实际情况判断是否在中国境内生产。</w:t>
      </w:r>
      <w:r/>
    </w:p>
    <w:p>
      <w:pPr>
        <w:jc w:val="left"/>
        <w:keepLines/>
        <w:keepNext/>
        <w:spacing w:line="360" w:lineRule="auto"/>
        <w:rPr>
          <w:rFonts w:ascii="Calibri" w:hAnsi="Calibri" w:cs="Times New Roman"/>
          <w:b/>
          <w:color w:val="000000" w:themeColor="text1"/>
          <w:sz w:val="28"/>
          <w:szCs w:val="22"/>
        </w:rPr>
        <w:outlineLvl w:val="0"/>
      </w:pPr>
      <w:r>
        <w:rPr>
          <w:rFonts w:hint="eastAsia" w:ascii="Calibri" w:hAnsi="Calibri" w:cs="Times New Roman"/>
          <w:b/>
          <w:color w:val="000000" w:themeColor="text1"/>
          <w:sz w:val="28"/>
          <w:szCs w:val="22"/>
        </w:rPr>
        <w:t xml:space="preserve">四</w:t>
      </w:r>
      <w:r>
        <w:rPr>
          <w:rFonts w:hint="eastAsia" w:ascii="Calibri" w:hAnsi="Calibri" w:cs="Times New Roman"/>
          <w:b/>
          <w:color w:val="000000" w:themeColor="text1"/>
          <w:sz w:val="28"/>
          <w:szCs w:val="22"/>
        </w:rPr>
        <w:t xml:space="preserve">、技术要求</w:t>
      </w:r>
      <w:r/>
    </w:p>
    <w:p>
      <w:pPr>
        <w:jc w:val="left"/>
        <w:keepLines/>
        <w:keepNext/>
        <w:spacing w:line="360" w:lineRule="auto"/>
        <w:rPr>
          <w:rFonts w:ascii="Arial" w:hAnsi="Arial" w:cs="Times New Roman"/>
          <w:b/>
          <w:color w:val="000000" w:themeColor="text1"/>
          <w:sz w:val="24"/>
          <w:szCs w:val="24"/>
        </w:rPr>
        <w:outlineLvl w:val="1"/>
      </w:pPr>
      <w:r>
        <w:rPr>
          <w:rFonts w:ascii="Arial" w:hAnsi="Arial" w:cs="Times New Roman"/>
          <w:b/>
          <w:color w:val="000000" w:themeColor="text1"/>
          <w:sz w:val="24"/>
          <w:szCs w:val="24"/>
        </w:rPr>
        <w:t xml:space="preserve">（</w:t>
      </w:r>
      <w:r>
        <w:rPr>
          <w:rFonts w:hint="eastAsia" w:ascii="Arial" w:hAnsi="Arial" w:cs="Times New Roman"/>
          <w:b/>
          <w:color w:val="000000" w:themeColor="text1"/>
          <w:sz w:val="24"/>
          <w:szCs w:val="24"/>
        </w:rPr>
        <w:t xml:space="preserve">一</w:t>
      </w:r>
      <w:r>
        <w:rPr>
          <w:rFonts w:ascii="Arial" w:hAnsi="Arial" w:cs="Times New Roman"/>
          <w:b/>
          <w:color w:val="000000" w:themeColor="text1"/>
          <w:sz w:val="24"/>
          <w:szCs w:val="24"/>
        </w:rPr>
        <w:t xml:space="preserve">）</w:t>
      </w:r>
      <w:r>
        <w:rPr>
          <w:rFonts w:hint="eastAsia" w:ascii="Arial" w:hAnsi="Arial" w:cs="Times New Roman"/>
          <w:b/>
          <w:color w:val="000000" w:themeColor="text1"/>
          <w:sz w:val="24"/>
          <w:szCs w:val="24"/>
        </w:rPr>
        <w:t xml:space="preserve">总体要求</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1</w:t>
      </w:r>
      <w:r>
        <w:rPr>
          <w:rFonts w:hint="eastAsia" w:ascii="Calibri" w:hAnsi="Calibri" w:cs="Times New Roman"/>
          <w:b/>
          <w:bCs/>
          <w:color w:val="000000" w:themeColor="text1"/>
        </w:rPr>
        <w:t xml:space="preserve">、系统整体要求</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1.1依托医院信息集成、移动互联网技术，以患者为中心，实现院内抢救、转诊转运、康复随访全流程医疗数据闭环记录，支持病历数据自动统计与上报。</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1.2严格参照国家</w:t>
      </w:r>
      <w:bookmarkStart w:id="57" w:name="OLE_LINK3"/>
      <w:r/>
      <w:bookmarkStart w:id="58" w:name="OLE_LINK2"/>
      <w:r>
        <w:rPr>
          <w:rFonts w:hint="eastAsia" w:ascii="宋体" w:hAnsi="宋体" w:cs="宋体"/>
          <w:color w:val="000000" w:themeColor="text1"/>
          <w:szCs w:val="22"/>
        </w:rPr>
        <w:t xml:space="preserve">胸痛中心、卒中中心、创伤中心</w:t>
      </w:r>
      <w:bookmarkEnd w:id="57"/>
      <w:r/>
      <w:bookmarkEnd w:id="58"/>
      <w:r>
        <w:rPr>
          <w:rFonts w:hint="eastAsia" w:ascii="宋体" w:hAnsi="宋体" w:cs="宋体"/>
          <w:color w:val="000000" w:themeColor="text1"/>
          <w:szCs w:val="22"/>
        </w:rPr>
        <w:t xml:space="preserve">建设标准设计，以临床诊疗为主线，采用结构化数据存储模式与 HTML5 前端技术，确保系统数据库与院内各类急救业务系统无缝对接、深度融合。</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1.3适配患者多种来院救治流程，覆盖胸痛、卒中、创伤中心建设全量关键时间节点，实现院前与院内急救信息高效联动、无缝衔接。</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1.4支持同一个平台涵盖胸痛、卒中、创伤中心管理系统所有功能模块。</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1.5平台具备可拓展性，支持后期在同一平台拓展其他专科中心建设。</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1.6支持与国家胸痛中心、卒中中心、创伤中心数据平台对接，可自动完成患者病历数据归集上报，并提供数据审核、校验与追溯功能。</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1.7支持主流大型数据库，具备安全可靠的数据存储、备份机制。</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1.8平台采用 B/S 架构，提供统一的配置管理门户，所有操作均通过标准 Web 界面完成，保障系统安全与运维规范。</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1.9平台配置管理覆盖数据库、文件系统、任务调度、消息推送、系统接口等核心模块，满足平台运行、维护与扩展的全场景配置需求。</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1.10具备完善的权限管理体系，支持对医疗机构、科室、医师及各级平台管理员进行账号新增、删除、修改、查询管理。系统管理员可按岗位职责分配对应权限，确保用户仅能执行已授权操作、仅访问职责范围内数据，实现权限最小化与数据安全可控。</w:t>
      </w:r>
      <w:r/>
    </w:p>
    <w:p>
      <w:pPr>
        <w:ind w:firstLine="400"/>
        <w:spacing w:line="360" w:lineRule="auto"/>
        <w:rPr>
          <w:rFonts w:ascii="宋体" w:hAnsi="宋体" w:cs="等线"/>
          <w:b/>
          <w:bCs/>
          <w:color w:val="000000" w:themeColor="text1"/>
        </w:rPr>
      </w:pPr>
      <w:r>
        <w:rPr>
          <w:rFonts w:ascii="宋体" w:hAnsi="宋体" w:cs="等线"/>
          <w:color w:val="000000" w:themeColor="text1"/>
          <w:sz w:val="20"/>
          <w:szCs w:val="20"/>
        </w:rPr>
        <w:t xml:space="preserve">1.</w:t>
      </w:r>
      <w:r>
        <w:rPr>
          <w:rFonts w:hint="eastAsia" w:ascii="宋体" w:hAnsi="宋体" w:cs="等线"/>
          <w:color w:val="000000" w:themeColor="text1"/>
          <w:sz w:val="20"/>
          <w:szCs w:val="20"/>
        </w:rPr>
        <w:t xml:space="preserve">11</w:t>
      </w:r>
      <w:r>
        <w:rPr>
          <w:rFonts w:hint="eastAsia" w:ascii="宋体" w:hAnsi="宋体" w:cs="等线"/>
          <w:color w:val="000000" w:themeColor="text1"/>
        </w:rPr>
        <w:t xml:space="preserve">▲支持实现医院急诊科抢救室多参数监护设备的统一管理，实现监护数据在系统之间的交互。</w:t>
      </w:r>
      <w:r>
        <w:rPr>
          <w:rFonts w:hint="eastAsia" w:ascii="宋体" w:hAnsi="宋体" w:cs="Times New Roman"/>
          <w:b/>
          <w:bCs/>
          <w:color w:val="000000" w:themeColor="text1"/>
          <w:szCs w:val="21"/>
        </w:rPr>
        <w:t xml:space="preserve">（提供相关注册证明文件</w:t>
      </w:r>
      <w:bookmarkStart w:id="59" w:name="_Hlk240287027"/>
      <w:r>
        <w:rPr>
          <w:rFonts w:hint="eastAsia" w:ascii="宋体" w:hAnsi="宋体" w:cs="Times New Roman"/>
          <w:b/>
          <w:bCs/>
          <w:color w:val="000000" w:themeColor="text1"/>
          <w:szCs w:val="21"/>
        </w:rPr>
        <w:t xml:space="preserve">原件扫描上传</w:t>
      </w:r>
      <w:bookmarkEnd w:id="59"/>
      <w:r>
        <w:rPr>
          <w:rFonts w:hint="eastAsia" w:ascii="宋体" w:hAnsi="宋体" w:cs="Times New Roman"/>
          <w:b/>
          <w:bCs/>
          <w:color w:val="000000" w:themeColor="text1"/>
          <w:szCs w:val="21"/>
        </w:rPr>
        <w:t xml:space="preserve">）</w:t>
      </w:r>
      <w:r/>
    </w:p>
    <w:p>
      <w:pPr>
        <w:ind w:firstLine="400"/>
        <w:spacing w:line="360" w:lineRule="auto"/>
        <w:rPr>
          <w:rFonts w:ascii="宋体" w:hAnsi="宋体" w:cs="等线"/>
          <w:color w:val="000000" w:themeColor="text1"/>
        </w:rPr>
      </w:pPr>
      <w:r>
        <w:rPr>
          <w:rFonts w:hint="eastAsia" w:ascii="宋体" w:hAnsi="宋体" w:cs="等线"/>
          <w:color w:val="000000" w:themeColor="text1"/>
          <w:sz w:val="20"/>
          <w:szCs w:val="20"/>
        </w:rPr>
        <w:t xml:space="preserve">1</w:t>
      </w:r>
      <w:r>
        <w:rPr>
          <w:rFonts w:ascii="宋体" w:hAnsi="宋体" w:cs="等线"/>
          <w:color w:val="000000" w:themeColor="text1"/>
          <w:sz w:val="20"/>
          <w:szCs w:val="20"/>
        </w:rPr>
        <w:t xml:space="preserve">.</w:t>
      </w:r>
      <w:r>
        <w:rPr>
          <w:rFonts w:hint="eastAsia" w:ascii="宋体" w:hAnsi="宋体" w:cs="等线"/>
          <w:color w:val="000000" w:themeColor="text1"/>
          <w:sz w:val="20"/>
          <w:szCs w:val="20"/>
        </w:rPr>
        <w:t xml:space="preserve">12</w:t>
      </w:r>
      <w:r>
        <w:rPr>
          <w:rFonts w:hint="eastAsia" w:ascii="宋体" w:hAnsi="宋体" w:cs="等线"/>
          <w:color w:val="000000" w:themeColor="text1"/>
        </w:rPr>
        <w:t xml:space="preserve">▲为响应国家核心技术自主性，满足国家提出的重要信息系统要全面实现国产化代替的新要求，中央监护系统需具备兼容国产主流操作系统和数据库的能力。</w:t>
      </w:r>
      <w:r>
        <w:rPr>
          <w:rFonts w:hint="eastAsia" w:ascii="宋体" w:hAnsi="宋体" w:cs="等线"/>
          <w:b/>
          <w:bCs/>
          <w:color w:val="000000" w:themeColor="text1"/>
        </w:rPr>
        <w:t xml:space="preserve">（</w:t>
      </w:r>
      <w:r>
        <w:rPr>
          <w:rFonts w:hint="eastAsia" w:ascii="宋体" w:hAnsi="宋体" w:cs="Times New Roman"/>
          <w:b/>
          <w:bCs/>
          <w:color w:val="000000" w:themeColor="text1"/>
        </w:rPr>
        <w:t xml:space="preserve">提供由国产操作系统和国产数据库供应厂商出具的相互兼容性测试认证证书原件扫描上传</w:t>
      </w:r>
      <w:r>
        <w:rPr>
          <w:rFonts w:hint="eastAsia" w:ascii="宋体" w:hAnsi="宋体" w:cs="等线"/>
          <w:b/>
          <w:bCs/>
          <w:color w:val="000000" w:themeColor="text1"/>
        </w:rPr>
        <w:t xml:space="preserve">）</w:t>
      </w:r>
      <w:r/>
    </w:p>
    <w:p>
      <w:pPr>
        <w:ind w:firstLine="400"/>
        <w:spacing w:line="360" w:lineRule="auto"/>
        <w:rPr>
          <w:rFonts w:ascii="宋体" w:hAnsi="宋体" w:cs="宋体"/>
          <w:color w:val="000000" w:themeColor="text1"/>
          <w:szCs w:val="22"/>
        </w:rPr>
      </w:pPr>
      <w:r>
        <w:rPr>
          <w:rFonts w:hint="eastAsia" w:ascii="宋体" w:hAnsi="宋体" w:cs="等线"/>
          <w:color w:val="000000" w:themeColor="text1"/>
          <w:sz w:val="20"/>
          <w:szCs w:val="20"/>
        </w:rPr>
        <w:t xml:space="preserve">1</w:t>
      </w:r>
      <w:r>
        <w:rPr>
          <w:rFonts w:ascii="宋体" w:hAnsi="宋体" w:cs="等线"/>
          <w:color w:val="000000" w:themeColor="text1"/>
          <w:sz w:val="20"/>
          <w:szCs w:val="20"/>
        </w:rPr>
        <w:t xml:space="preserve">.</w:t>
      </w:r>
      <w:r>
        <w:rPr>
          <w:rFonts w:hint="eastAsia" w:ascii="宋体" w:hAnsi="宋体" w:cs="等线"/>
          <w:color w:val="000000" w:themeColor="text1"/>
          <w:sz w:val="20"/>
          <w:szCs w:val="20"/>
        </w:rPr>
        <w:t xml:space="preserve">13</w:t>
      </w:r>
      <w:r>
        <w:rPr>
          <w:rFonts w:hint="eastAsia" w:ascii="宋体" w:hAnsi="宋体" w:cs="等线"/>
          <w:color w:val="000000" w:themeColor="text1"/>
        </w:rPr>
        <w:t xml:space="preserve">▲医护人员可以在任何区域通过监护系统远程移动终端（Android和IOS）随时查看患者实时监测数据;</w:t>
      </w:r>
      <w:r>
        <w:rPr>
          <w:rFonts w:hint="eastAsia" w:ascii="宋体" w:hAnsi="宋体" w:cs="宋体"/>
          <w:b/>
          <w:bCs/>
          <w:color w:val="000000" w:themeColor="text1"/>
          <w:szCs w:val="21"/>
        </w:rPr>
        <w:t xml:space="preserve">（提供相关软件著作权证书原件扫描上传）</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2</w:t>
      </w:r>
      <w:r>
        <w:rPr>
          <w:rFonts w:hint="eastAsia" w:ascii="Calibri" w:hAnsi="Calibri" w:cs="Times New Roman"/>
          <w:b/>
          <w:bCs/>
          <w:color w:val="000000" w:themeColor="text1"/>
        </w:rPr>
        <w:t xml:space="preserve">、患者就医时间自动采集系统</w:t>
      </w:r>
      <w:r/>
    </w:p>
    <w:p>
      <w:pPr>
        <w:ind w:firstLine="420"/>
        <w:spacing w:line="360" w:lineRule="auto"/>
        <w:rPr>
          <w:rFonts w:ascii="宋体" w:hAnsi="宋体" w:cs="宋体"/>
          <w:b/>
          <w:bCs/>
          <w:color w:val="000000" w:themeColor="text1"/>
          <w:szCs w:val="22"/>
        </w:rPr>
      </w:pPr>
      <w:r>
        <w:rPr>
          <w:rFonts w:hint="eastAsia" w:ascii="宋体" w:hAnsi="宋体" w:cs="宋体"/>
          <w:color w:val="000000" w:themeColor="text1"/>
          <w:szCs w:val="22"/>
        </w:rPr>
        <w:t xml:space="preserve">2.1▲支持与院内统一授时服务器对接，实现就医时间自动采集，系统需要配合胸痛中心流程建设，进行时间点采集和统计分析，提高各个环节的处理效率。</w:t>
      </w:r>
      <w:r>
        <w:rPr>
          <w:rFonts w:hint="eastAsia" w:ascii="宋体" w:hAnsi="宋体" w:cs="宋体"/>
          <w:b/>
          <w:bCs/>
          <w:color w:val="000000" w:themeColor="text1"/>
          <w:szCs w:val="21"/>
        </w:rPr>
        <w:t xml:space="preserve">（提供全网时钟同步功能相关的</w:t>
      </w:r>
      <w:r>
        <w:rPr>
          <w:rFonts w:hint="eastAsia" w:ascii="宋体" w:hAnsi="宋体" w:cs="宋体"/>
          <w:b/>
          <w:bCs/>
          <w:color w:val="000000" w:themeColor="text1"/>
          <w:szCs w:val="22"/>
        </w:rPr>
        <w:t xml:space="preserve">软件著作权证书</w:t>
      </w:r>
      <w:r>
        <w:rPr>
          <w:rFonts w:hint="eastAsia" w:ascii="宋体" w:hAnsi="宋体" w:cs="宋体"/>
          <w:b/>
          <w:bCs/>
          <w:color w:val="000000" w:themeColor="text1"/>
          <w:szCs w:val="21"/>
        </w:rPr>
        <w:t xml:space="preserve">原件扫描上传）</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2.2患者达到急诊科或急诊分诊台，佩戴上胸痛病人腕带标签，通过扫码枪进行扫码、绑定及信息关联，完成在重点区域活动的关键时间点的自动采集，自动关联到胸痛中心医院管理系统。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2.3在医疗科室的重点区域布置时间基站，自动对进入该区域的腕带标签扫描，自动记录到达和离开时间。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2.4为确保患者关键时间点的准确性及避免对检验设备造成干扰，系统需支持厘米级精确室内定位技术。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2.5▲能够实现患者就医轨迹的时间轴回放，便于医院掌握患者就医的整个过程及时间节点。</w:t>
      </w:r>
      <w:r>
        <w:rPr>
          <w:rFonts w:hint="eastAsia" w:ascii="宋体" w:hAnsi="宋体" w:cs="宋体"/>
          <w:b/>
          <w:bCs/>
          <w:color w:val="000000" w:themeColor="text1"/>
          <w:szCs w:val="21"/>
        </w:rPr>
        <w:t xml:space="preserve">（提供就医轨迹回放功能相关的</w:t>
      </w:r>
      <w:r>
        <w:rPr>
          <w:rFonts w:hint="eastAsia" w:ascii="宋体" w:hAnsi="宋体" w:cs="宋体"/>
          <w:b/>
          <w:bCs/>
          <w:color w:val="000000" w:themeColor="text1"/>
          <w:szCs w:val="22"/>
        </w:rPr>
        <w:t xml:space="preserve">软件著作权证书</w:t>
      </w:r>
      <w:r>
        <w:rPr>
          <w:rFonts w:hint="eastAsia" w:ascii="宋体" w:hAnsi="宋体" w:cs="宋体"/>
          <w:b/>
          <w:bCs/>
          <w:color w:val="000000" w:themeColor="text1"/>
          <w:szCs w:val="21"/>
        </w:rPr>
        <w:t xml:space="preserve">原件扫描上传）</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3</w:t>
      </w:r>
      <w:r>
        <w:rPr>
          <w:rFonts w:hint="eastAsia" w:ascii="Calibri" w:hAnsi="Calibri" w:cs="Times New Roman"/>
          <w:b/>
          <w:bCs/>
          <w:color w:val="000000" w:themeColor="text1"/>
        </w:rPr>
        <w:t xml:space="preserve">、跨终端实时推送系统</w:t>
      </w:r>
      <w:r/>
    </w:p>
    <w:p>
      <w:pPr>
        <w:ind w:firstLine="420"/>
        <w:spacing w:line="360" w:lineRule="auto"/>
        <w:rPr>
          <w:rFonts w:ascii="宋体" w:hAnsi="宋体" w:cs="宋体"/>
          <w:b/>
          <w:bCs/>
          <w:color w:val="000000" w:themeColor="text1"/>
          <w:szCs w:val="21"/>
        </w:rPr>
      </w:pPr>
      <w:r>
        <w:rPr>
          <w:rFonts w:hint="eastAsia" w:ascii="宋体" w:hAnsi="宋体" w:cs="宋体"/>
          <w:color w:val="000000" w:themeColor="text1"/>
          <w:szCs w:val="21"/>
        </w:rPr>
        <w:t xml:space="preserve">3.1▲支持跨终端的实时信息推送，包括院内心电系统工作站、平板电脑、智能移动终端等移动终端，提供患者信息、相关诊断信息的实时推送，并支持短信补偿机制。</w:t>
      </w:r>
      <w:r>
        <w:rPr>
          <w:rFonts w:hint="eastAsia" w:ascii="宋体" w:hAnsi="宋体" w:cs="Times New Roman"/>
          <w:b/>
          <w:bCs/>
          <w:color w:val="000000" w:themeColor="text1"/>
          <w:szCs w:val="21"/>
        </w:rPr>
        <w:t xml:space="preserve">（提供跨终端实时推送功能</w:t>
      </w:r>
      <w:r>
        <w:rPr>
          <w:rFonts w:hint="eastAsia" w:ascii="宋体" w:hAnsi="宋体" w:cs="宋体"/>
          <w:b/>
          <w:bCs/>
          <w:color w:val="000000" w:themeColor="text1"/>
          <w:szCs w:val="21"/>
        </w:rPr>
        <w:t xml:space="preserve">相关的</w:t>
      </w:r>
      <w:r>
        <w:rPr>
          <w:rFonts w:hint="eastAsia" w:ascii="宋体" w:hAnsi="宋体" w:cs="宋体"/>
          <w:b/>
          <w:bCs/>
          <w:color w:val="000000" w:themeColor="text1"/>
          <w:szCs w:val="22"/>
        </w:rPr>
        <w:t xml:space="preserve">软件著作权证书</w:t>
      </w:r>
      <w:r>
        <w:rPr>
          <w:rFonts w:hint="eastAsia" w:ascii="宋体" w:hAnsi="宋体" w:cs="Times New Roman"/>
          <w:b/>
          <w:bCs/>
          <w:color w:val="000000" w:themeColor="text1"/>
          <w:szCs w:val="21"/>
        </w:rPr>
        <w:t xml:space="preserve">原件扫描上传）</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3.2支持检查消息实时通过消息、APP等多种途径，跨终端进行消息推送。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3.3对低频胸痛病人需要检查时，提供智能预警，并将消息及时推送到各终端，提醒医护人员进行诊疗处理，有效降低医护人员的工作强度，提高工作效率。</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3.4支持患者救治流程中相关业务信息展示，便于有效提醒相关科室的医护人员。</w:t>
      </w:r>
      <w:r/>
    </w:p>
    <w:p>
      <w:pPr>
        <w:jc w:val="left"/>
        <w:keepLines/>
        <w:keepNext/>
        <w:spacing w:line="360" w:lineRule="auto"/>
        <w:rPr>
          <w:rFonts w:ascii="宋体" w:hAnsi="宋体" w:cs="Times New Roman"/>
          <w:b/>
          <w:color w:val="000000" w:themeColor="text1"/>
          <w:sz w:val="24"/>
          <w:szCs w:val="22"/>
        </w:rPr>
        <w:outlineLvl w:val="1"/>
      </w:pPr>
      <w:r>
        <w:rPr>
          <w:rFonts w:hint="eastAsia" w:ascii="宋体" w:hAnsi="宋体" w:cs="Times New Roman"/>
          <w:b/>
          <w:color w:val="000000" w:themeColor="text1"/>
          <w:sz w:val="24"/>
          <w:szCs w:val="22"/>
        </w:rPr>
        <w:t xml:space="preserve">（二）胸痛中心管理系统</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1</w:t>
      </w:r>
      <w:r>
        <w:rPr>
          <w:rFonts w:hint="eastAsia" w:ascii="Calibri" w:hAnsi="Calibri" w:cs="Times New Roman"/>
          <w:b/>
          <w:bCs/>
          <w:color w:val="000000" w:themeColor="text1"/>
        </w:rPr>
        <w:t xml:space="preserve">、急诊绿色通道信息管理系统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1.1▲支持以患者为中心，以胸痛急诊急救诊疗路径为主线，通过移动终端采集患者救治过程中详细的诊疗信息；</w:t>
      </w:r>
      <w:r>
        <w:rPr>
          <w:rFonts w:hint="eastAsia" w:ascii="宋体" w:hAnsi="宋体" w:cs="宋体"/>
          <w:b/>
          <w:bCs/>
          <w:color w:val="000000" w:themeColor="text1"/>
          <w:szCs w:val="21"/>
        </w:rPr>
        <w:t xml:space="preserve">（提供急诊绿色通道功能相关的</w:t>
      </w:r>
      <w:r>
        <w:rPr>
          <w:rFonts w:hint="eastAsia" w:ascii="宋体" w:hAnsi="宋体" w:cs="宋体"/>
          <w:b/>
          <w:bCs/>
          <w:color w:val="000000" w:themeColor="text1"/>
          <w:szCs w:val="22"/>
        </w:rPr>
        <w:t xml:space="preserve">软件著作权证书</w:t>
      </w:r>
      <w:r>
        <w:rPr>
          <w:rFonts w:hint="eastAsia" w:ascii="宋体" w:hAnsi="宋体" w:cs="宋体"/>
          <w:b/>
          <w:bCs/>
          <w:color w:val="000000" w:themeColor="text1"/>
          <w:szCs w:val="21"/>
        </w:rPr>
        <w:t xml:space="preserve">原件扫描上传）</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1.2在新建档案的同时可绑定患者腕带，作为绿色通道患者唯一性标识；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1.3支持快速建立急诊患者档案；支持关联HIS、集成平台等院内业务系统患者信息及患者检验检查相关数据调阅；</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1.4根据患者急诊救治流程，从分诊、检诊、治疗和转归等维度进行诊疗数据采集，可采集从患者入门、急诊分诊、胸痛接诊、医生查体、病情记录、心电检查、实验室检查、影像检查、会诊信息、初步诊断、ACS给药、抗凝给药、静脉溶栓评估、静脉溶栓知情谈</w:t>
      </w:r>
      <w:r>
        <w:rPr>
          <w:rFonts w:hint="eastAsia" w:ascii="宋体" w:hAnsi="宋体" w:cs="宋体"/>
          <w:color w:val="000000" w:themeColor="text1"/>
          <w:szCs w:val="22"/>
        </w:rPr>
        <w:t xml:space="preserve">话、启动导管室、术前谈话以及急诊转归等诊疗步骤。</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1.5支持通过移动物联网设备终端快速采集医护身份信息和重要诊疗时间节点信息，相关记录可同步到胸痛患者档案，为后续持续改进提供数据支撑。</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1.6利用急诊绿道，通过消息协同的方式实现与胸痛中心值班医生、急诊检验、急诊影像、导管室、重症手术室等多科室协同救治，信息共享。</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1.7支持在移动端查看患者生命体征数据、心电图检查数据、实验室检查结果、CT检查结果等检验检查数据的远程调阅，协助临床医生提升诊疗效率。</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1.8支持溶栓适应症评估和禁忌症评估，评估过程中提供血检、心电图报告、CT报告等帮助医护人员快速完成临床决策。</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1.9支持提供专业的评分工具，对患者病情进行快速有效的综合评估。如：Grace评分、GCS评分等;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1.10支持实时展示急诊绿道患者距发病、已到院的时长实时展示，以便医护人员紧急救治； </w:t>
      </w:r>
      <w:r/>
    </w:p>
    <w:p>
      <w:pPr>
        <w:ind w:firstLine="420"/>
        <w:spacing w:line="360" w:lineRule="auto"/>
        <w:rPr>
          <w:rFonts w:ascii="宋体" w:hAnsi="宋体" w:cs="宋体"/>
          <w:b/>
          <w:bCs/>
          <w:color w:val="000000" w:themeColor="text1"/>
          <w:szCs w:val="22"/>
        </w:rPr>
      </w:pPr>
      <w:r>
        <w:rPr>
          <w:rFonts w:hint="eastAsia" w:ascii="宋体" w:hAnsi="宋体" w:cs="宋体"/>
          <w:color w:val="000000" w:themeColor="text1"/>
          <w:szCs w:val="22"/>
        </w:rPr>
        <w:t xml:space="preserve">1.11▲支持急诊绿道患者诊疗过程时间轴的可视化展示；</w:t>
      </w:r>
      <w:r>
        <w:rPr>
          <w:rFonts w:hint="eastAsia" w:ascii="宋体" w:hAnsi="宋体" w:cs="宋体"/>
          <w:b/>
          <w:bCs/>
          <w:color w:val="000000" w:themeColor="text1"/>
          <w:szCs w:val="22"/>
        </w:rPr>
        <w:t xml:space="preserve">（</w:t>
      </w:r>
      <w:r>
        <w:rPr>
          <w:rFonts w:hint="eastAsia" w:ascii="宋体" w:hAnsi="宋体" w:cs="宋体"/>
          <w:b/>
          <w:bCs/>
          <w:color w:val="000000" w:themeColor="text1"/>
          <w:szCs w:val="21"/>
        </w:rPr>
        <w:t xml:space="preserve">提供软件功能界面截图扫描上传</w:t>
      </w:r>
      <w:r>
        <w:rPr>
          <w:rFonts w:hint="eastAsia" w:ascii="宋体" w:hAnsi="宋体" w:cs="宋体"/>
          <w:b/>
          <w:bCs/>
          <w:color w:val="000000" w:themeColor="text1"/>
          <w:szCs w:val="22"/>
        </w:rPr>
        <w:t xml:space="preserve">）</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1.12支持质控管理：对急诊绿道患者的诊疗数据进行采集、汇总、自动分析，为急诊绿道患者的救治质控提供数据支撑。</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2</w:t>
      </w:r>
      <w:r>
        <w:rPr>
          <w:rFonts w:hint="eastAsia" w:ascii="Calibri" w:hAnsi="Calibri" w:cs="Times New Roman"/>
          <w:b/>
          <w:bCs/>
          <w:color w:val="000000" w:themeColor="text1"/>
        </w:rPr>
        <w:t xml:space="preserve">、快速检测设备数据采集系统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2.1▲与用户现有肌钙蛋白检测仪等设备的对接，通过设备的数字输出接口模块，实时采集设备上的医疗数据，采集的数据支持WIFI、4G、蓝牙等多种传送模式，并将结果关联到胸痛患者表单中。</w:t>
      </w:r>
      <w:r>
        <w:rPr>
          <w:rFonts w:hint="eastAsia" w:ascii="宋体" w:hAnsi="宋体" w:cs="宋体"/>
          <w:b/>
          <w:bCs/>
          <w:color w:val="000000" w:themeColor="text1"/>
          <w:szCs w:val="21"/>
        </w:rPr>
        <w:t xml:space="preserve">（提供快速检测设备数据采集功能相关的</w:t>
      </w:r>
      <w:r>
        <w:rPr>
          <w:rFonts w:hint="eastAsia" w:ascii="宋体" w:hAnsi="宋体" w:cs="宋体"/>
          <w:b/>
          <w:bCs/>
          <w:color w:val="000000" w:themeColor="text1"/>
          <w:szCs w:val="22"/>
        </w:rPr>
        <w:t xml:space="preserve">软件著作权证书原件扫描上传</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2.2具备国际主流POCT心肌标志物以及肌酐，血糖等检查报告的自动采集功能，并自动获取。</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2.3心肌标志物检查报告的信息支持消息主动推送方式。</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3</w:t>
      </w:r>
      <w:r>
        <w:rPr>
          <w:rFonts w:hint="eastAsia" w:ascii="Calibri" w:hAnsi="Calibri" w:cs="Times New Roman"/>
          <w:b/>
          <w:bCs/>
          <w:color w:val="000000" w:themeColor="text1"/>
        </w:rPr>
        <w:t xml:space="preserve">、手术信息管理系统</w:t>
      </w:r>
      <w:r/>
    </w:p>
    <w:p>
      <w:pPr>
        <w:ind w:firstLine="420"/>
        <w:spacing w:line="360" w:lineRule="auto"/>
        <w:rPr>
          <w:rFonts w:ascii="宋体" w:hAnsi="宋体" w:cs="宋体"/>
          <w:b/>
          <w:bCs/>
          <w:color w:val="000000" w:themeColor="text1"/>
          <w:szCs w:val="22"/>
        </w:rPr>
      </w:pPr>
      <w:r>
        <w:rPr>
          <w:rFonts w:hint="eastAsia" w:ascii="宋体" w:hAnsi="宋体" w:cs="宋体"/>
          <w:color w:val="000000" w:themeColor="text1"/>
          <w:szCs w:val="22"/>
        </w:rPr>
        <w:t xml:space="preserve">3.1▲手术信息管理系统以移动端形态提供给医护人员便捷采集手术过程相关信息。支持患者手术的过程信息的详细全面记录，并能够自动关联该患者综合档案系统；</w:t>
      </w:r>
      <w:r>
        <w:rPr>
          <w:rFonts w:hint="eastAsia" w:ascii="宋体" w:hAnsi="宋体" w:cs="宋体"/>
          <w:b/>
          <w:bCs/>
          <w:color w:val="000000" w:themeColor="text1"/>
          <w:szCs w:val="21"/>
        </w:rPr>
        <w:t xml:space="preserve">（提供手术信息管理系统功能相关的</w:t>
      </w:r>
      <w:r>
        <w:rPr>
          <w:rFonts w:hint="eastAsia" w:ascii="宋体" w:hAnsi="宋体" w:cs="宋体"/>
          <w:b/>
          <w:bCs/>
          <w:color w:val="000000" w:themeColor="text1"/>
          <w:szCs w:val="22"/>
        </w:rPr>
        <w:t xml:space="preserve">软件著作权证书原件扫描上传</w:t>
      </w:r>
      <w:r>
        <w:rPr>
          <w:rFonts w:hint="eastAsia" w:ascii="宋体" w:hAnsi="宋体" w:cs="宋体"/>
          <w:b/>
          <w:bCs/>
          <w:color w:val="000000" w:themeColor="text1"/>
          <w:szCs w:val="21"/>
        </w:rPr>
        <w:t xml:space="preserve">）</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3.2支持手动创建手术记录或从患者档案系统获取患者信息。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3.3支持患者基本信息和生命体征信息登记，支持患者手术前如术前谈话、术前准备、</w:t>
      </w:r>
      <w:r>
        <w:rPr>
          <w:rFonts w:hint="eastAsia" w:ascii="宋体" w:hAnsi="宋体" w:cs="宋体"/>
          <w:color w:val="000000" w:themeColor="text1"/>
          <w:szCs w:val="22"/>
        </w:rPr>
        <w:t xml:space="preserve">术前给药及术前相关心电图数据回看。</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3.4支持手术谈话附件上传管理。</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3.5支持手术过程中如介入医护人员、术中给药、重要时间节点信息（如导管室激活时间、患者到达导管室时间、开始穿刺时间、造影开始时间、导丝通过时间、手术结束时间）等信息的详细记录。</w:t>
      </w:r>
      <w:r/>
    </w:p>
    <w:p>
      <w:pPr>
        <w:ind w:firstLine="420"/>
        <w:spacing w:line="360" w:lineRule="auto"/>
        <w:rPr>
          <w:rFonts w:ascii="宋体" w:hAnsi="宋体" w:cs="宋体"/>
          <w:b/>
          <w:bCs/>
          <w:color w:val="000000" w:themeColor="text1"/>
          <w:szCs w:val="22"/>
        </w:rPr>
      </w:pPr>
      <w:r>
        <w:rPr>
          <w:rFonts w:hint="eastAsia" w:ascii="宋体" w:hAnsi="宋体" w:cs="宋体"/>
          <w:color w:val="000000" w:themeColor="text1"/>
          <w:szCs w:val="22"/>
        </w:rPr>
        <w:t xml:space="preserve">3.5▲支持自动计算D2W时间，并标记是否延误及延误原因的登记。</w:t>
      </w:r>
      <w:r>
        <w:rPr>
          <w:rFonts w:hint="eastAsia" w:ascii="宋体" w:hAnsi="宋体" w:cs="宋体"/>
          <w:b/>
          <w:bCs/>
          <w:color w:val="000000" w:themeColor="text1"/>
          <w:szCs w:val="22"/>
        </w:rPr>
        <w:t xml:space="preserve">（</w:t>
      </w:r>
      <w:r>
        <w:rPr>
          <w:rFonts w:hint="eastAsia" w:ascii="宋体" w:hAnsi="宋体" w:cs="宋体"/>
          <w:b/>
          <w:bCs/>
          <w:color w:val="000000" w:themeColor="text1"/>
          <w:szCs w:val="21"/>
        </w:rPr>
        <w:t xml:space="preserve">提供软件功能界面截图扫描上传</w:t>
      </w:r>
      <w:r>
        <w:rPr>
          <w:rFonts w:hint="eastAsia" w:ascii="宋体" w:hAnsi="宋体" w:cs="宋体"/>
          <w:b/>
          <w:bCs/>
          <w:color w:val="000000" w:themeColor="text1"/>
          <w:szCs w:val="22"/>
        </w:rPr>
        <w:t xml:space="preserve">）</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3.6支持患者冠脉造影结果登记、手术器械、术中并发症等相关信息采集；</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3.7支持患者造影信息采集，便于术前术后造影对比。</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4</w:t>
      </w:r>
      <w:r>
        <w:rPr>
          <w:rFonts w:hint="eastAsia" w:ascii="Calibri" w:hAnsi="Calibri" w:cs="Times New Roman"/>
          <w:b/>
          <w:bCs/>
          <w:color w:val="000000" w:themeColor="text1"/>
        </w:rPr>
        <w:t xml:space="preserve">、患者随访管理系统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4.1支持创建胸痛患者随访任务，医生可结合该患者治疗情况定制适宜的随访计划；</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4.2支持随访任务创建、随访计划添加、随访任务执行、随访任务结束、随访任务查询等相关业务功能；</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4.3根据出院日期，自动计算随访任务执行日期；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4.4支持待随访、已过期随访任务进行数据标记；</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4.5在随访任务执行过程支持调阅以往随访记录；</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4.6系统支持从出院患者中进行筛选，建立随访档案，随访病例入选可以显示姓名、年龄、性别、出院日期、出院诊断、治疗方式、治疗效果等。</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5</w:t>
      </w:r>
      <w:r>
        <w:rPr>
          <w:rFonts w:hint="eastAsia" w:ascii="Calibri" w:hAnsi="Calibri" w:cs="Times New Roman"/>
          <w:b/>
          <w:bCs/>
          <w:color w:val="000000" w:themeColor="text1"/>
        </w:rPr>
        <w:t xml:space="preserve">、胸痛患者综合档案信息管理系统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5.1对胸痛患者全流程诊疗数据进行管理，以患者为中心，将所有患者救治相关数据集中汇总展示，形成患者的综合档案。覆盖患者从院前急救、院内急诊绿色通道救治信息、手术信息，到患者转归信息等。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5.2支持以患者为中心，将所有患者救治相关数据集中汇总展示，形成患者的综合档案。</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5.3支持患者从院前急救、院内急诊绿色通道救治信息管理、手术信息、患者转归等信息管理。患者综合档案采集患者信息、来院方式、检验检查数据、评分评估内容、急诊绿色通道转归信息、影像检查、救治措施、诊断结论、用药信息、手术过程信息、手术耗材信息、并发症信息、患者转归信息、患者救治时间轴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5.4支持患者综合档案数据的录入、审核、归档三级审核流程；</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5.5根据医院业务需求，可自定义配置患者档案列表及查询条件；</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5.6根据医院业务需求，支持患者档案全量导出，导出模板可配置</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5.7支持多种方式客观记录患者救治过程中重要的时间节点信息。根据重要诊疗时间节点，支持自动计算业务质控时长；</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5.8可视化方式展示患者诊疗过程重要时间节点，并支持异常质控时间指标提醒和说明，且可快速定位异常时间节点；</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5.9支持可溯源的纸质化时间管理表打印功能。可根据医院业务需求配置该模板；</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5.10支持对国家平台要求按期建档、审核、归档的胸痛患者数据，未及时同步至平台的数据进行监控和提醒</w:t>
      </w:r>
      <w:r>
        <w:rPr>
          <w:rFonts w:hint="eastAsia" w:ascii="宋体" w:hAnsi="宋体" w:cs="宋体"/>
          <w:color w:val="000000" w:themeColor="text1"/>
          <w:szCs w:val="22"/>
        </w:rPr>
        <w:t xml:space="preserve">。</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6</w:t>
      </w:r>
      <w:r>
        <w:rPr>
          <w:rFonts w:hint="eastAsia" w:ascii="Calibri" w:hAnsi="Calibri" w:cs="Times New Roman"/>
          <w:b/>
          <w:bCs/>
          <w:color w:val="000000" w:themeColor="text1"/>
        </w:rPr>
        <w:t xml:space="preserve">、胸痛患者档案直报国家平台</w:t>
      </w:r>
      <w:r/>
    </w:p>
    <w:p>
      <w:pPr>
        <w:ind w:firstLine="420"/>
        <w:spacing w:line="360" w:lineRule="auto"/>
        <w:rPr>
          <w:rFonts w:ascii="宋体" w:hAnsi="宋体" w:cs="宋体"/>
          <w:color w:val="000000" w:themeColor="text1"/>
          <w:szCs w:val="22"/>
        </w:rPr>
      </w:pPr>
      <w:r>
        <w:rPr>
          <w:rFonts w:hint="eastAsia" w:ascii="宋体" w:hAnsi="宋体" w:cs="宋体"/>
          <w:i/>
          <w:iCs/>
          <w:color w:val="000000" w:themeColor="text1"/>
          <w:szCs w:val="22"/>
          <w:u w:val="single"/>
        </w:rPr>
        <w:t xml:space="preserve">6.1支持将患者的档案通过人工或系统审核校验后自动上传至国家胸痛中心数据填报平台，完成胸痛中心认证标准所要求有效信息的准确录入，减轻了医护人员的工作量，同时避免了手工录入所带来的数据不对称性错误。</w:t>
      </w:r>
      <w:bookmarkStart w:id="60" w:name="_Hlk241045787"/>
      <w:r>
        <w:rPr>
          <w:rFonts w:hint="eastAsia" w:ascii="宋体" w:hAnsi="宋体" w:cs="宋体"/>
          <w:b/>
          <w:bCs/>
          <w:i/>
          <w:iCs/>
          <w:color w:val="000000" w:themeColor="text1"/>
          <w:szCs w:val="22"/>
          <w:u w:val="single"/>
        </w:rPr>
        <w:t xml:space="preserve">（提供承诺函原件扫描上传，格式自拟）</w:t>
      </w:r>
      <w:bookmarkEnd w:id="60"/>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6.2▲支持与国家胸痛中心认证数据平台对接，完成医院病人的病历数据自动导入，且具备审核查验功能。</w:t>
      </w:r>
      <w:r>
        <w:rPr>
          <w:rFonts w:hint="eastAsia" w:ascii="宋体" w:hAnsi="宋体" w:cs="宋体"/>
          <w:b/>
          <w:bCs/>
          <w:color w:val="000000" w:themeColor="text1"/>
          <w:szCs w:val="22"/>
        </w:rPr>
        <w:t xml:space="preserve">（须提供胸痛中心数据规范化接入服务平台的截图（含网址）佐证，并提供截图中近三年内接入平台的任一医院对应的验收报告，验收报告中包含接口上传国家平台功能）。</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7</w:t>
      </w:r>
      <w:r>
        <w:rPr>
          <w:rFonts w:hint="eastAsia" w:ascii="Calibri" w:hAnsi="Calibri" w:cs="Times New Roman"/>
          <w:b/>
          <w:bCs/>
          <w:color w:val="000000" w:themeColor="text1"/>
        </w:rPr>
        <w:t xml:space="preserve">、数据挖掘、分析及质控系统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7.1支持对胸痛病历的信息进行管理，包括患者信息、生命体征、急诊部分、辅助检查、初诊部分、治疗部分、出院、转归等数据的查询与编辑。</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7.2支持对胸痛患者病症的分类统计，包括STEMI、NSTEMI、UA、主动脉夹层及肺动脉栓塞。</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7.3支持医院胸痛中心救治流程及信息管理，通过信息化手段管理胸痛患者，同时辅以统计分析功能，参照胸痛中心认证标准，提供胸痛中心医院现有数据的统计分析并进行对比，帮助医院对胸痛急救流程进行管理。</w:t>
      </w:r>
      <w:r/>
    </w:p>
    <w:p>
      <w:pPr>
        <w:ind w:firstLine="420"/>
        <w:spacing w:line="360" w:lineRule="auto"/>
        <w:rPr>
          <w:rFonts w:ascii="宋体" w:hAnsi="宋体" w:cs="宋体"/>
          <w:b/>
          <w:bCs/>
          <w:color w:val="000000" w:themeColor="text1"/>
          <w:szCs w:val="22"/>
        </w:rPr>
      </w:pPr>
      <w:r>
        <w:rPr>
          <w:rFonts w:hint="eastAsia" w:ascii="宋体" w:hAnsi="宋体" w:cs="宋体"/>
          <w:color w:val="000000" w:themeColor="text1"/>
          <w:szCs w:val="22"/>
        </w:rPr>
        <w:t xml:space="preserve">7.4▲支持对胸痛患者急救各时间节点的回顾，能够直观地查看整个急救时间过程，对比国家胸痛中心认证标准，提供延误原因分析。</w:t>
      </w:r>
      <w:r>
        <w:rPr>
          <w:rFonts w:hint="eastAsia" w:ascii="宋体" w:hAnsi="宋体" w:cs="宋体"/>
          <w:b/>
          <w:bCs/>
          <w:color w:val="000000" w:themeColor="text1"/>
          <w:szCs w:val="22"/>
        </w:rPr>
        <w:t xml:space="preserve">（提供数据挖掘、分析及质控功能相关的软件著作权证书原件扫描上传）</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7.5支持胸痛患者统计（胸痛患者趋势图、胸痛患者病因分布图）</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7.6支持急诊手术量、手术类型、使用器材等相关统计；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7.7支持患者来院方式统计；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7.8支持质控情况(达标/未达标/未入选)统计；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7.9支持各科室对表单维护工作量的统计；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7.10支持医生申请急诊PPCI手术数量统计；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7.11支持医生的急性胸痛患者接诊量统计；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7.12支持医生接诊并执行急诊PCI的STEMI患者的接诊至导丝通过平均耗时统计；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7.13支持急诊PCI手术量分析统计；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7.14支持手术开始知情同意到签署知情同意时间平均耗时统计；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7.15支持患者到达导管室到导丝通过时间平均耗时统计；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7.16支持D2W时间延长原因分析统计；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7.17支持导管室激活到患者到达导管室时间平均耗时统计；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7.18支持分诊台护士接诊时间到医生接诊时间平均耗时统计；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7.19支持患者双抗给药统计；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7.20支持患者绕行类型统计；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7.21支持转运急性胸痛患者来院医院统计；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7.22支持对标国家平台基层版/标准版质控统计；</w:t>
      </w:r>
      <w:r/>
    </w:p>
    <w:p>
      <w:pPr>
        <w:jc w:val="left"/>
        <w:keepLines/>
        <w:keepNext/>
        <w:spacing w:line="360" w:lineRule="auto"/>
        <w:rPr>
          <w:rFonts w:ascii="宋体" w:hAnsi="宋体" w:cs="Times New Roman"/>
          <w:b/>
          <w:color w:val="000000" w:themeColor="text1"/>
          <w:sz w:val="24"/>
          <w:szCs w:val="22"/>
        </w:rPr>
        <w:outlineLvl w:val="1"/>
      </w:pPr>
      <w:r>
        <w:rPr>
          <w:rFonts w:hint="eastAsia" w:ascii="宋体" w:hAnsi="宋体" w:cs="Times New Roman"/>
          <w:b/>
          <w:color w:val="000000" w:themeColor="text1"/>
          <w:sz w:val="24"/>
          <w:szCs w:val="22"/>
        </w:rPr>
        <w:t xml:space="preserve">（三）卒中中心管理系统</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1</w:t>
      </w:r>
      <w:r>
        <w:rPr>
          <w:rFonts w:hint="eastAsia" w:ascii="Calibri" w:hAnsi="Calibri" w:cs="Times New Roman"/>
          <w:b/>
          <w:bCs/>
          <w:color w:val="000000" w:themeColor="text1"/>
        </w:rPr>
        <w:t xml:space="preserve">、卒中急诊绿色通道信息管理系统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1.1支持以患者为中心，以卒中急诊急救诊疗路径为主线，通过移动终端采集患者救治过程中详细的诊疗信息；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1.2在新建档案的同时可绑定患者腕带，作为绿色通道患者唯一性标识；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1.3支持快速建立急诊患者档案；支持关联HIS、集成平台等院内业务系统患者信息及患者检验检查相关数据调阅；</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1.4根据患者急诊救治流程，从分诊、检诊、治疗和转归等维度进行诊疗数据采集，可采集从患者入门、急诊分诊、卒中医生接诊、医生查体、生命体征、心电检查、实验室检查、影像检查、会诊信息、初步诊断、静脉溶栓评估、静脉溶栓知情谈话、启动导管室、术前谈话以及急诊转归等诊疗步骤。</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1.5支持通过移动物联网设备终端快速采集医护身份信息和重要诊疗时间节点信息，相关记录可同步到患者档案，为后续持续改进提供数据支撑。</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1.6利用急诊绿道，通过消息协同的方式实现与卒中中心值班医生、急诊检验、急诊影像、导管室等多科室协同救治，信息共享。</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1.7支持在移动端查看患者生命体征数据、心电图检查数据、实验室检查结果、影像检查结果（CT\MRI\超声）等检验检查数据的远程调阅，协助临床医生提升诊疗效率。</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1.8支持溶栓知情同意记录功能，支持谈话过程中通过图片或视频资料辅助医生谈话提高谈话效率；并支持诊疗谈话的附件管理。</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1.9▲支持提供专业的评分工具，对患者病情进行快速有效的综合评估。如：FAST-ED</w:t>
      </w:r>
      <w:r>
        <w:rPr>
          <w:rFonts w:hint="eastAsia" w:ascii="宋体" w:hAnsi="宋体" w:cs="宋体"/>
          <w:color w:val="000000" w:themeColor="text1"/>
          <w:szCs w:val="22"/>
        </w:rPr>
        <w:t xml:space="preserve">评分、发病前mRS评分、NIHSS评分、GCS评分、ASPECT评分、THRIVE评分、溶栓后即刻NIHSS评分等; </w:t>
      </w:r>
      <w:bookmarkStart w:id="61" w:name="_Hlk240287229"/>
      <w:r>
        <w:rPr>
          <w:rFonts w:hint="eastAsia" w:ascii="宋体" w:hAnsi="宋体" w:cs="宋体"/>
          <w:b/>
          <w:bCs/>
          <w:color w:val="000000" w:themeColor="text1"/>
          <w:szCs w:val="22"/>
        </w:rPr>
        <w:t xml:space="preserve">（</w:t>
      </w:r>
      <w:r>
        <w:rPr>
          <w:rFonts w:hint="eastAsia" w:ascii="宋体" w:hAnsi="宋体" w:cs="宋体"/>
          <w:b/>
          <w:bCs/>
          <w:color w:val="000000" w:themeColor="text1"/>
          <w:szCs w:val="21"/>
        </w:rPr>
        <w:t xml:space="preserve">提供软件功能界面截图扫描上传</w:t>
      </w:r>
      <w:r>
        <w:rPr>
          <w:rFonts w:hint="eastAsia" w:ascii="宋体" w:hAnsi="宋体" w:cs="宋体"/>
          <w:b/>
          <w:bCs/>
          <w:color w:val="000000" w:themeColor="text1"/>
          <w:szCs w:val="22"/>
        </w:rPr>
        <w:t xml:space="preserve">）</w:t>
      </w:r>
      <w:bookmarkEnd w:id="61"/>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1.10支持通过图例进行可视化方式部位标记评分（如ASPECT评分）。</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1.11支持实时展示急诊绿道患者距发病、已到院的时长实时展示，以便医护人员紧急救治；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1.12支持急诊绿道患者诊疗过程时间轴的可视化展示；</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1.13支持质控管理：对急诊绿道患者的诊疗数据进行采集、汇总、自动分析，为急诊绿道患者的救治质控提供数据支撑。</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2</w:t>
      </w:r>
      <w:r>
        <w:rPr>
          <w:rFonts w:hint="eastAsia" w:ascii="Calibri" w:hAnsi="Calibri" w:cs="Times New Roman"/>
          <w:b/>
          <w:bCs/>
          <w:color w:val="000000" w:themeColor="text1"/>
        </w:rPr>
        <w:t xml:space="preserve">、手术信息管理系统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2.1手术信息管理系统以移动端形态提供给医护人员便捷采集手术过程相关信息。支持患者手术的过程信息的详细全面记录，并能够自动关联该患者综合档案系统.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2.2支持手动创建手术记录或从患者档案系统获取患者信息。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2.3支持患者基本信息及术前相关评分结果回看，卒中评估、卒中诊断、术前准备、术前给药、手术过程信息（基线信息、介入过程、术中用药、手术耗材、造影信息采集）、并自动计算相关业务质控指标数据。</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2.4▲支持可视化方式进行闭塞血管部位标记。</w:t>
      </w:r>
      <w:r>
        <w:rPr>
          <w:rFonts w:hint="eastAsia" w:ascii="宋体" w:hAnsi="宋体" w:cs="宋体"/>
          <w:b/>
          <w:bCs/>
          <w:color w:val="000000" w:themeColor="text1"/>
          <w:szCs w:val="22"/>
        </w:rPr>
        <w:t xml:space="preserve">（</w:t>
      </w:r>
      <w:r>
        <w:rPr>
          <w:rFonts w:hint="eastAsia" w:ascii="宋体" w:hAnsi="宋体" w:cs="宋体"/>
          <w:b/>
          <w:bCs/>
          <w:color w:val="000000" w:themeColor="text1"/>
          <w:szCs w:val="21"/>
        </w:rPr>
        <w:t xml:space="preserve">提供软件功能界面截图扫描上传</w:t>
      </w:r>
      <w:r>
        <w:rPr>
          <w:rFonts w:hint="eastAsia" w:ascii="宋体" w:hAnsi="宋体" w:cs="宋体"/>
          <w:b/>
          <w:bCs/>
          <w:color w:val="000000" w:themeColor="text1"/>
          <w:szCs w:val="22"/>
        </w:rPr>
        <w:t xml:space="preserve">）</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3</w:t>
      </w:r>
      <w:r>
        <w:rPr>
          <w:rFonts w:hint="eastAsia" w:ascii="Calibri" w:hAnsi="Calibri" w:cs="Times New Roman"/>
          <w:b/>
          <w:bCs/>
          <w:color w:val="000000" w:themeColor="text1"/>
        </w:rPr>
        <w:t xml:space="preserve">、卒中患者综合档案管理系统</w:t>
      </w:r>
      <w:r/>
    </w:p>
    <w:p>
      <w:pPr>
        <w:ind w:firstLine="420"/>
        <w:spacing w:line="360" w:lineRule="auto"/>
        <w:rPr>
          <w:rFonts w:ascii="宋体" w:hAnsi="宋体" w:cs="宋体"/>
          <w:b/>
          <w:bCs/>
          <w:color w:val="000000" w:themeColor="text1"/>
          <w:szCs w:val="22"/>
        </w:rPr>
      </w:pPr>
      <w:r>
        <w:rPr>
          <w:rFonts w:hint="eastAsia" w:ascii="宋体" w:hAnsi="宋体" w:cs="宋体"/>
          <w:color w:val="000000" w:themeColor="text1"/>
          <w:szCs w:val="22"/>
        </w:rPr>
        <w:t xml:space="preserve">3.1▲对卒中患者全流程诊疗数据进行管理，以患者为中心，将所有患者救治相关数据集中汇总展示，形成患者的综合档案。覆盖患者从院前急救、院内急诊绿色通道救治信息、手术信息，到患者转归信息等。</w:t>
      </w:r>
      <w:r>
        <w:rPr>
          <w:rFonts w:hint="eastAsia" w:ascii="宋体" w:hAnsi="宋体" w:cs="宋体"/>
          <w:b/>
          <w:bCs/>
          <w:color w:val="000000" w:themeColor="text1"/>
          <w:szCs w:val="21"/>
        </w:rPr>
        <w:t xml:space="preserve">（提供卒中患者数据或档案管理功能相关的</w:t>
      </w:r>
      <w:r>
        <w:rPr>
          <w:rFonts w:hint="eastAsia" w:ascii="宋体" w:hAnsi="宋体" w:cs="宋体"/>
          <w:b/>
          <w:bCs/>
          <w:color w:val="000000" w:themeColor="text1"/>
          <w:szCs w:val="22"/>
        </w:rPr>
        <w:t xml:space="preserve">软件著作权证书原件扫描上传</w:t>
      </w:r>
      <w:r>
        <w:rPr>
          <w:rFonts w:hint="eastAsia" w:ascii="宋体" w:hAnsi="宋体" w:cs="宋体"/>
          <w:b/>
          <w:bCs/>
          <w:color w:val="000000" w:themeColor="text1"/>
          <w:szCs w:val="21"/>
        </w:rPr>
        <w:t xml:space="preserve">）</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3.2支持以患者为中心，将所有患者救治相关数据集中汇总展示，形成患者的综合档案。</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3.3支持患者从院前急救、院内急诊绿色通道救治信息管理、手术信息、患者转归等信息管理。患者综合档案采集患者信息、来院方式、检验检查数据、评分评估内容、急诊绿色通道转归信息、影像检查、救治措施、诊断结论、用药信息、手术过程信息、手术耗材信息、并发症信息、患者转归信息、患者救治时间轴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3.4支持患者综合档案数据的录入、审核、归档三级审核流程；</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3.5根据医院业务需求，可自定义配置患者档案列表及查询条件；</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3.6根据医院业务需求，支持患者档案全量导出，导出模板可配置；</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3.7支持多种方式客观记录患者救治过程中重要的时间节点信息。根据重要诊疗时间</w:t>
      </w:r>
      <w:r>
        <w:rPr>
          <w:rFonts w:hint="eastAsia" w:ascii="宋体" w:hAnsi="宋体" w:cs="宋体"/>
          <w:color w:val="000000" w:themeColor="text1"/>
          <w:szCs w:val="22"/>
        </w:rPr>
        <w:t xml:space="preserve">节点，支持自动计算业务质控时长；</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3.8可视化方式展示患者诊疗过程重要时间节点，并支持异常质控时间指标提醒和说明，且可快速定位异常时间节点；</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3.9支持可溯源的纸质化时间管理表打印功能。可根据医院业务需求配置该模板；</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3.10支持可视化方式进行部位标记评分（如ASPECT评分）和闭塞血管部位标记；</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4</w:t>
      </w:r>
      <w:r>
        <w:rPr>
          <w:rFonts w:hint="eastAsia" w:ascii="Calibri" w:hAnsi="Calibri" w:cs="Times New Roman"/>
          <w:b/>
          <w:bCs/>
          <w:color w:val="000000" w:themeColor="text1"/>
        </w:rPr>
        <w:t xml:space="preserve">、患者随访管理系统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4.1支持创建卒中患者随访任务，医生可结合该患者治疗情况定制适宜的随访计划；</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4.2支持随访任务创建、随访计划添加、随访任务执行、随访任务结束、随访任务查询等相关业务功能；</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4.3根据出院日期，自动计算随访任务执行日期；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4.4支持待随访、已过期随访任务进行数据标记；</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4.5在随访任务执行过程支持调阅以往随访记录；系统支持从出院患者中进行筛选，建立随访档案，随访病例入选可以显示姓名、年龄、性别、出院日期、出院诊断、治疗方式、治疗效果等。</w:t>
      </w:r>
      <w:r/>
    </w:p>
    <w:p>
      <w:pPr>
        <w:ind w:firstLine="211"/>
        <w:spacing w:line="360" w:lineRule="auto"/>
        <w:rPr>
          <w:rFonts w:ascii="宋体" w:hAnsi="宋体" w:cs="宋体"/>
          <w:color w:val="000000" w:themeColor="text1"/>
          <w:szCs w:val="22"/>
        </w:rPr>
      </w:pPr>
      <w:r>
        <w:rPr>
          <w:rFonts w:hint="eastAsia" w:ascii="Calibri" w:hAnsi="Calibri" w:cs="Times New Roman"/>
          <w:b/>
          <w:bCs/>
          <w:color w:val="000000" w:themeColor="text1"/>
        </w:rPr>
        <w:t xml:space="preserve">5</w:t>
      </w:r>
      <w:r>
        <w:rPr>
          <w:rFonts w:ascii="Calibri" w:hAnsi="Calibri" w:cs="Times New Roman"/>
          <w:b/>
          <w:bCs/>
          <w:color w:val="000000" w:themeColor="text1"/>
        </w:rPr>
        <w:t xml:space="preserve">、</w:t>
      </w:r>
      <w:r>
        <w:rPr>
          <w:rFonts w:hint="eastAsia" w:ascii="Calibri" w:hAnsi="Calibri" w:cs="Times New Roman"/>
          <w:b/>
          <w:bCs/>
          <w:color w:val="000000" w:themeColor="text1"/>
        </w:rPr>
        <w:t xml:space="preserve">卒中患者档案直报国家平台</w:t>
      </w:r>
      <w:r/>
    </w:p>
    <w:p>
      <w:pPr>
        <w:ind w:firstLine="420"/>
        <w:spacing w:line="360" w:lineRule="auto"/>
        <w:rPr>
          <w:rFonts w:ascii="宋体" w:hAnsi="宋体" w:cs="宋体"/>
          <w:color w:val="000000" w:themeColor="text1"/>
          <w:szCs w:val="22"/>
        </w:rPr>
      </w:pPr>
      <w:r>
        <w:rPr>
          <w:rFonts w:hint="eastAsia" w:ascii="宋体" w:hAnsi="宋体" w:cs="宋体"/>
          <w:i/>
          <w:iCs/>
          <w:color w:val="000000" w:themeColor="text1"/>
          <w:szCs w:val="22"/>
          <w:u w:val="single"/>
        </w:rPr>
        <w:t xml:space="preserve">5.1支持将卒中患者的档案通过人工或系统审核校验后自动上传至卒中中心数据填报平台，完成卒中中心标准所要求有效信息的准确录入，减轻了医护人员的工作量，同时避免了手工录入所带来的数据不对称性错误。</w:t>
      </w:r>
      <w:r>
        <w:rPr>
          <w:rFonts w:hint="eastAsia" w:ascii="宋体" w:hAnsi="宋体" w:cs="宋体"/>
          <w:b/>
          <w:bCs/>
          <w:i/>
          <w:iCs/>
          <w:color w:val="000000" w:themeColor="text1"/>
          <w:szCs w:val="22"/>
          <w:u w:val="single"/>
        </w:rPr>
        <w:t xml:space="preserve">（提供承诺函原件扫描上传，格式自拟）</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6</w:t>
      </w:r>
      <w:r>
        <w:rPr>
          <w:rFonts w:hint="eastAsia" w:ascii="Calibri" w:hAnsi="Calibri" w:cs="Times New Roman"/>
          <w:b/>
          <w:bCs/>
          <w:color w:val="000000" w:themeColor="text1"/>
        </w:rPr>
        <w:t xml:space="preserve">、数据挖掘、分析及质控系统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6.1支持医院对卒中业务数据统计分析和质控分析，支持卒中中心数据平台的填报。</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6.2支持数据总览、来源医院统计、患者总览、患者类型统计分析、治疗方式统计、治疗结果、卒中患者转归统计、急诊工作量查询等。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6.3支持卒中治疗方式统计（如溶栓、介入、桥接、其他）；</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6.4支持卒中患者检验检查及NIHSS评分统计；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6.5卒中患者重要治疗时长统计（如到院-影像、到院-溶栓、影像-溶栓、到院-开通、穿刺-开通）；</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6.6就诊30分钟内，急性脑梗死患者急诊完成头颅CT影像学检查分析；</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6.7就诊45分钟内，急性脑梗死患者急诊临床实验室诊断分析（如血常规、血糖、凝血、电解质、肝肾功能等）；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6.8发病4.5小时内，脑梗死患者rt-PA静脉溶栓率统计；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6.9急性脑梗死患者到院至静脉溶栓给药时间小于60分钟比率分析；</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6.10AIS患者DNT&lt;30min桥接治疗率分析；</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6.11大血管闭塞致AIS患者从急诊接诊到完成股动脉穿刺（Door to PunctureTime, DPT）时间在 60分钟内患者例数统计；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6.12急诊血管内治疗的 AIS 患者入院到血管再通（Door to Recanalization Time, DRT）时间在120分钟内患者例数统计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6.13支持静脉溶栓药物相关统计（如rt-PA、尿激酶）；</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6.14支持单位时间内实际溶栓患者例数的占比统计；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6.15支持不同治疗方式的FAST-ED分布数据统计；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6.16近六个月流程质控数据分析；</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6.17支持就诊至静脉溶栓时间统计；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6.18支持静脉溶栓患者溶栓场所分布统计；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6.19支持静脉溶栓患者未在CT室溶栓数据统计；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6.20支持本月不合格DNT病例及原因统计；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6.21支持本月溶栓时长前五名统计；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6.22支持静脉溶栓患者好转数据统计；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6.23支持就诊-CT时间分布情况统计；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6.24支持手术预警-术前准备完成时间质控统计；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6.25支持术前准备完成-入室时间质控统计；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6.26支持CT完成-手术预警时间质控统计；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6.27支持预警-手术准备完成时间大于20分钟患者例数统计；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6.28支持手术准备完成-入室时间大于20分钟患者例数统计；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6.29支持血管闭塞部位分布数据统计（如前循环、后循环）；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6.30支持介入手术成功率及并发症、出血统计；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6.31支持介入开通失败病例统计；</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6.32支持介入再通患者好转数据统计；</w:t>
      </w:r>
      <w:r/>
    </w:p>
    <w:p>
      <w:pPr>
        <w:jc w:val="left"/>
        <w:keepLines/>
        <w:keepNext/>
        <w:spacing w:line="360" w:lineRule="auto"/>
        <w:rPr>
          <w:rFonts w:ascii="宋体" w:hAnsi="宋体" w:cs="Times New Roman"/>
          <w:b/>
          <w:color w:val="000000" w:themeColor="text1"/>
          <w:sz w:val="24"/>
          <w:szCs w:val="22"/>
        </w:rPr>
        <w:outlineLvl w:val="1"/>
      </w:pPr>
      <w:r>
        <w:rPr>
          <w:rFonts w:hint="eastAsia" w:ascii="宋体" w:hAnsi="宋体" w:cs="Times New Roman"/>
          <w:b/>
          <w:color w:val="000000" w:themeColor="text1"/>
          <w:sz w:val="24"/>
          <w:szCs w:val="22"/>
        </w:rPr>
        <w:t xml:space="preserve">（四）创伤中心管理系统</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1</w:t>
      </w:r>
      <w:r>
        <w:rPr>
          <w:rFonts w:hint="eastAsia" w:ascii="Calibri" w:hAnsi="Calibri" w:cs="Times New Roman"/>
          <w:b/>
          <w:bCs/>
          <w:color w:val="000000" w:themeColor="text1"/>
        </w:rPr>
        <w:t xml:space="preserve">、创伤急诊绿色通道信息管理系统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1.1支撑以创伤患者为中心，以急诊绿色通道诊疗路径为主线，通过移动终端采集患者全程详细的诊疗信息；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1.2在新建档案的同时可绑定腕带，作为绿色通道患者唯一性标识；</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1.3支持快速建立急诊创伤患者档案；支持关联HIS、集成平台等院内业务系统患者信息及患者检验检查相关数据调阅；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1.4根据患者急诊救治流程，从分诊、检诊、治疗和转归等维度进行诊疗数据采集。</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1.5支持提供专业的评分工具，对患者病情进行快速有效的综合评估。如：AIS评分、ISS评分、GCS评分、RTS评分、CRAMS评分、PHI评分、TI评分、TS评分等;</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1.6支持实时展示急诊绿道患者距发病、已到院的时长，以便医护人员紧急救治；</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1.7支持通过物联网设备快速采集医护身份信息和重要诊疗时间节点信息，采集数据实时同步至创伤患者档案； </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1.8支持急诊绿道患者诊疗过程时间轴的可视化展示；利用急诊绿道，通过消息协同的方式实现与创伤中心值班医生、急诊检验、急诊影像、导管室、重症手术室等多科室协同救治，信息共享。</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2</w:t>
      </w:r>
      <w:r>
        <w:rPr>
          <w:rFonts w:hint="eastAsia" w:ascii="Calibri" w:hAnsi="Calibri" w:cs="Times New Roman"/>
          <w:b/>
          <w:bCs/>
          <w:color w:val="000000" w:themeColor="text1"/>
        </w:rPr>
        <w:t xml:space="preserve">、创伤患者综合档案管理系统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2.1对创伤患者全流程数据进行管理，以创伤患者为中心，将所有相关患者救治数据集中汇总展示，形成患者的综合档案。覆盖患者从院前急救、院内急诊绿道救治信息管理、患者手术信息，到患者转归等信息。</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3</w:t>
      </w:r>
      <w:r>
        <w:rPr>
          <w:rFonts w:hint="eastAsia" w:ascii="Calibri" w:hAnsi="Calibri" w:cs="Times New Roman"/>
          <w:b/>
          <w:bCs/>
          <w:color w:val="000000" w:themeColor="text1"/>
        </w:rPr>
        <w:t xml:space="preserve">、数据挖掘、分析及质控系统</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3.1严重创伤患者到达医院后至开始进行抢救的时间。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3.2从就诊到完成全身快速 CT、 胸片和骨盆片的检查时间。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3.3患者需紧急输血时，从提出输血申请到护士执行输血的时间。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3.4严重创伤患者从入院到出院之间的手术次数。</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3.5严重创伤患者重症监护病房住院天数。</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3.6严重创伤患者呼吸机使用时长和呼吸机相关肺炎发生率。</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3.7严重创伤患者（ISS≥16 者）抢救成功率。</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3.8创伤患者入院诊断与出院时确定性诊断的符合率。</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3.9年收治创伤患者人数。</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3.10接受外院转诊患者比例。</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3.11需要转诊治疗的创伤患者转诊比例。</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3.12国家卫健委要求的其它质控指标。</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4</w:t>
      </w:r>
      <w:r>
        <w:rPr>
          <w:rFonts w:hint="eastAsia" w:ascii="Calibri" w:hAnsi="Calibri" w:cs="Times New Roman"/>
          <w:b/>
          <w:bCs/>
          <w:color w:val="000000" w:themeColor="text1"/>
        </w:rPr>
        <w:t xml:space="preserve">、患者档案直报平台</w:t>
      </w:r>
      <w:r/>
    </w:p>
    <w:p>
      <w:pPr>
        <w:ind w:firstLine="420"/>
        <w:spacing w:line="360" w:lineRule="auto"/>
        <w:rPr>
          <w:rFonts w:ascii="宋体" w:hAnsi="宋体" w:cs="宋体"/>
          <w:i/>
          <w:iCs/>
          <w:color w:val="000000" w:themeColor="text1"/>
          <w:szCs w:val="22"/>
          <w:u w:val="single"/>
        </w:rPr>
      </w:pPr>
      <w:r>
        <w:rPr>
          <w:rFonts w:hint="eastAsia" w:ascii="宋体" w:hAnsi="宋体" w:cs="宋体"/>
          <w:i/>
          <w:iCs/>
          <w:color w:val="000000" w:themeColor="text1"/>
          <w:szCs w:val="22"/>
          <w:u w:val="single"/>
        </w:rPr>
        <w:t xml:space="preserve">4.1支持将创伤患者的档案通过人工或系统审核校验后自动上传至创伤中心数据填报平台，完成创伤中心标准所要求有效信息的准确录入，减轻了医护人员的工作量，同时避免了手工录入所带来的数据不对称性错误。</w:t>
      </w:r>
      <w:r>
        <w:rPr>
          <w:rFonts w:hint="eastAsia" w:ascii="宋体" w:hAnsi="宋体" w:cs="宋体"/>
          <w:b/>
          <w:bCs/>
          <w:i/>
          <w:iCs/>
          <w:color w:val="000000" w:themeColor="text1"/>
          <w:szCs w:val="22"/>
          <w:u w:val="single"/>
        </w:rPr>
        <w:t xml:space="preserve">（提供承诺函原件扫描上传，格式自拟）</w:t>
      </w:r>
      <w:r/>
    </w:p>
    <w:p>
      <w:pPr>
        <w:jc w:val="left"/>
        <w:keepLines/>
        <w:keepNext/>
        <w:spacing w:line="360" w:lineRule="auto"/>
        <w:rPr>
          <w:rFonts w:ascii="Arial" w:hAnsi="Arial" w:cs="Times New Roman"/>
          <w:b/>
          <w:color w:val="000000" w:themeColor="text1"/>
          <w:sz w:val="24"/>
          <w:szCs w:val="22"/>
        </w:rPr>
        <w:outlineLvl w:val="1"/>
      </w:pPr>
      <w:r>
        <w:rPr>
          <w:rFonts w:ascii="Arial" w:hAnsi="Arial" w:cs="Times New Roman"/>
          <w:b/>
          <w:color w:val="000000" w:themeColor="text1"/>
          <w:sz w:val="24"/>
          <w:szCs w:val="22"/>
        </w:rPr>
        <w:t xml:space="preserve">（</w:t>
      </w:r>
      <w:r>
        <w:rPr>
          <w:rFonts w:hint="eastAsia" w:ascii="Arial" w:hAnsi="Arial" w:cs="Times New Roman"/>
          <w:b/>
          <w:color w:val="000000" w:themeColor="text1"/>
          <w:sz w:val="24"/>
          <w:szCs w:val="22"/>
        </w:rPr>
        <w:t xml:space="preserve">五</w:t>
      </w:r>
      <w:r>
        <w:rPr>
          <w:rFonts w:ascii="Arial" w:hAnsi="Arial" w:cs="Times New Roman"/>
          <w:b/>
          <w:color w:val="000000" w:themeColor="text1"/>
          <w:sz w:val="24"/>
          <w:szCs w:val="22"/>
        </w:rPr>
        <w:t xml:space="preserve">）</w:t>
      </w:r>
      <w:r>
        <w:rPr>
          <w:rFonts w:hint="eastAsia" w:ascii="Arial" w:hAnsi="Arial" w:cs="Times New Roman"/>
          <w:b/>
          <w:color w:val="000000" w:themeColor="text1"/>
          <w:sz w:val="24"/>
          <w:szCs w:val="22"/>
        </w:rPr>
        <w:t xml:space="preserve">系统集成</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1、急诊预检分诊系统采集生命体征设备数据对接；</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2、与急诊预检分诊系统通过接口获取患者信息；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3、与HIS集成通过接口获取患者基本信息、住院信息；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4、与LIS集成，通过接口获取患者的检验数据及报告时间；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5、与PACS集成，通过接口获取患者的影像数据及报告时间；</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6、与电子病历集成，实现患者救治过程数据提供给医护人员进行病历的数据引用；</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7、与POCT设备集成通过接口获取检验结果，辅助胸痛诊断；</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8、与心电图机对接，实时采集心电数据并上传系统。</w:t>
      </w:r>
      <w:r/>
    </w:p>
    <w:p>
      <w:pPr>
        <w:ind w:left="-30" w:hanging="111"/>
        <w:jc w:val="left"/>
        <w:keepLines/>
        <w:keepNext/>
        <w:spacing w:line="360" w:lineRule="auto"/>
        <w:rPr>
          <w:rFonts w:ascii="宋体" w:hAnsi="宋体" w:cs="Times New Roman"/>
          <w:b/>
          <w:color w:val="000000" w:themeColor="text1"/>
          <w:sz w:val="24"/>
          <w:szCs w:val="22"/>
        </w:rPr>
        <w:outlineLvl w:val="1"/>
      </w:pPr>
      <w:r>
        <w:rPr>
          <w:rFonts w:hint="eastAsia" w:ascii="宋体" w:hAnsi="宋体" w:cs="Times New Roman"/>
          <w:b/>
          <w:color w:val="000000" w:themeColor="text1"/>
          <w:sz w:val="24"/>
          <w:szCs w:val="22"/>
        </w:rPr>
        <w:t xml:space="preserve">（六）系统建设配套硬件技术参数</w:t>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w:t>
      </w:r>
      <w:bookmarkStart w:id="62" w:name="_Hlk240115522"/>
      <w:r>
        <w:rPr>
          <w:rFonts w:hint="eastAsia" w:ascii="宋体" w:hAnsi="宋体" w:cs="宋体"/>
          <w:b/>
          <w:bCs/>
          <w:color w:val="000000" w:themeColor="text1"/>
          <w:szCs w:val="21"/>
        </w:rPr>
        <w:t xml:space="preserve">腕带信标</w:t>
      </w:r>
      <w:bookmarkEnd w:id="62"/>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1.1采用无线传输技术，包括但不限于蓝牙、UWB、RFID等技术</w:t>
      </w:r>
      <w:r/>
    </w:p>
    <w:p>
      <w:pPr>
        <w:ind w:firstLine="420"/>
        <w:spacing w:line="360" w:lineRule="auto"/>
        <w:rPr>
          <w:rFonts w:ascii="宋体" w:hAnsi="宋体" w:cs="宋体"/>
          <w:color w:val="000000" w:themeColor="text1"/>
          <w:szCs w:val="22"/>
        </w:rPr>
      </w:pPr>
      <w:r/>
      <w:bookmarkStart w:id="63" w:name="OLE_LINK1"/>
      <w:r>
        <w:rPr>
          <w:rFonts w:hint="eastAsia" w:ascii="宋体" w:hAnsi="宋体" w:cs="Times New Roman"/>
          <w:color w:val="000000" w:themeColor="text1"/>
          <w:szCs w:val="22"/>
        </w:rPr>
        <w:t xml:space="preserve">1.2▲</w:t>
      </w:r>
      <w:r>
        <w:rPr>
          <w:rFonts w:hint="eastAsia" w:ascii="宋体" w:hAnsi="宋体" w:cs="宋体"/>
          <w:color w:val="000000" w:themeColor="text1"/>
          <w:szCs w:val="22"/>
        </w:rPr>
        <w:t xml:space="preserve">发射功率：≤-41dBm/MHz</w:t>
      </w:r>
      <w:r>
        <w:rPr>
          <w:rFonts w:hint="eastAsia" w:ascii="宋体" w:hAnsi="宋体" w:cs="Times New Roman"/>
          <w:b/>
          <w:bCs/>
          <w:color w:val="000000" w:themeColor="text1"/>
          <w:szCs w:val="22"/>
        </w:rPr>
        <w:t xml:space="preserve">（提供无线电发射设备型号核准证原件扫描上传）</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1.3配合定位主基站和定位辅助基站使用，能定位到病人的位置及进出就诊环节的各个时间节点</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1.4支持循环充电，可重复利用</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1.5支持</w:t>
      </w:r>
      <w:r>
        <w:rPr>
          <w:rFonts w:hint="eastAsia" w:ascii="宋体" w:hAnsi="宋体" w:cs="Times New Roman"/>
          <w:color w:val="000000" w:themeColor="text1"/>
          <w:szCs w:val="22"/>
        </w:rPr>
        <w:t xml:space="preserve">指示灯</w:t>
      </w:r>
      <w:r>
        <w:rPr>
          <w:rFonts w:hint="eastAsia" w:ascii="宋体" w:hAnsi="宋体" w:cs="宋体"/>
          <w:color w:val="000000" w:themeColor="text1"/>
          <w:szCs w:val="22"/>
        </w:rPr>
        <w:t xml:space="preserve">/振动/蜂鸣等多种提醒方式</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1.6定位精度</w:t>
      </w:r>
      <w:bookmarkStart w:id="64" w:name="OLE_LINK22"/>
      <w:r/>
      <w:bookmarkStart w:id="65" w:name="OLE_LINK23"/>
      <w:r>
        <w:rPr>
          <w:rFonts w:hint="eastAsia" w:ascii="宋体" w:hAnsi="宋体" w:cs="宋体"/>
          <w:color w:val="000000" w:themeColor="text1"/>
          <w:szCs w:val="22"/>
        </w:rPr>
        <w:t xml:space="preserve">≤1</w:t>
      </w:r>
      <w:bookmarkEnd w:id="63"/>
      <w:r>
        <w:rPr>
          <w:rFonts w:hint="eastAsia" w:ascii="宋体" w:hAnsi="宋体" w:cs="宋体"/>
          <w:color w:val="000000" w:themeColor="text1"/>
          <w:szCs w:val="22"/>
        </w:rPr>
        <w:t xml:space="preserve">米</w:t>
      </w:r>
      <w:bookmarkEnd w:id="64"/>
      <w:r/>
      <w:bookmarkEnd w:id="65"/>
      <w:r/>
      <w:r/>
    </w:p>
    <w:p>
      <w:pPr>
        <w:ind w:firstLine="420"/>
        <w:spacing w:line="360" w:lineRule="auto"/>
        <w:rPr>
          <w:rFonts w:ascii="宋体" w:hAnsi="宋体" w:cs="宋体"/>
          <w:color w:val="000000" w:themeColor="text1"/>
          <w:szCs w:val="22"/>
        </w:rPr>
      </w:pPr>
      <w:r>
        <w:rPr>
          <w:rFonts w:hint="eastAsia" w:ascii="宋体" w:hAnsi="宋体" w:cs="Times New Roman"/>
          <w:color w:val="000000" w:themeColor="text1"/>
          <w:szCs w:val="22"/>
        </w:rPr>
        <w:t xml:space="preserve">1.7▲</w:t>
      </w:r>
      <w:r>
        <w:rPr>
          <w:rFonts w:hint="eastAsia" w:ascii="宋体" w:hAnsi="宋体" w:cs="宋体"/>
          <w:color w:val="000000" w:themeColor="text1"/>
          <w:szCs w:val="22"/>
        </w:rPr>
        <w:t xml:space="preserve">防护等级≥IP67</w:t>
      </w:r>
      <w:r>
        <w:rPr>
          <w:rFonts w:hint="eastAsia" w:ascii="宋体" w:hAnsi="宋体" w:cs="宋体"/>
          <w:b/>
          <w:bCs/>
          <w:color w:val="000000" w:themeColor="text1"/>
          <w:szCs w:val="22"/>
        </w:rPr>
        <w:t xml:space="preserve">（须提供第三方测试报告原件扫描上传）</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1.8电池容量≥</w:t>
      </w:r>
      <w:r>
        <w:rPr>
          <w:rFonts w:hint="eastAsia" w:ascii="宋体" w:hAnsi="宋体" w:cs="Times New Roman"/>
          <w:color w:val="000000" w:themeColor="text1"/>
          <w:szCs w:val="22"/>
        </w:rPr>
        <w:t xml:space="preserve">500mAh；</w:t>
      </w:r>
      <w:r/>
    </w:p>
    <w:p>
      <w:pPr>
        <w:ind w:firstLine="420"/>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1.9续航时间≥30天；</w:t>
      </w:r>
      <w:r/>
    </w:p>
    <w:p>
      <w:pPr>
        <w:ind w:firstLine="420"/>
        <w:spacing w:line="360" w:lineRule="auto"/>
        <w:rPr>
          <w:rFonts w:ascii="宋体" w:hAnsi="宋体" w:cs="宋体"/>
          <w:i/>
          <w:iCs/>
          <w:color w:val="000000" w:themeColor="text1"/>
          <w:szCs w:val="22"/>
          <w:u w:val="single"/>
        </w:rPr>
      </w:pPr>
      <w:r>
        <w:rPr>
          <w:rFonts w:hint="eastAsia" w:ascii="宋体" w:hAnsi="宋体" w:cs="Times New Roman"/>
          <w:i/>
          <w:iCs/>
          <w:color w:val="000000" w:themeColor="text1"/>
          <w:szCs w:val="22"/>
          <w:u w:val="single"/>
        </w:rPr>
        <w:t xml:space="preserve">1.10腕带信标：根据医院实际使用场景，最少配备15个</w:t>
      </w:r>
      <w:r>
        <w:rPr>
          <w:rFonts w:hint="eastAsia" w:ascii="宋体" w:hAnsi="宋体" w:cs="宋体"/>
          <w:b/>
          <w:bCs/>
          <w:i/>
          <w:iCs/>
          <w:color w:val="000000" w:themeColor="text1"/>
          <w:sz w:val="22"/>
          <w:szCs w:val="22"/>
          <w:u w:val="single"/>
          <w:lang w:bidi="ar"/>
        </w:rPr>
        <w:t xml:space="preserve">（投标人须提供承诺书原件扫描上传，承诺书格式自拟）</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2</w:t>
      </w:r>
      <w:r>
        <w:rPr>
          <w:rFonts w:hint="eastAsia" w:ascii="Calibri" w:hAnsi="Calibri" w:cs="Times New Roman"/>
          <w:b/>
          <w:bCs/>
          <w:color w:val="000000" w:themeColor="text1"/>
        </w:rPr>
        <w:t xml:space="preserve">、</w:t>
      </w:r>
      <w:bookmarkStart w:id="66" w:name="_Hlk240113728"/>
      <w:r>
        <w:rPr>
          <w:rFonts w:hint="eastAsia" w:ascii="Calibri" w:hAnsi="Calibri" w:cs="Times New Roman"/>
          <w:b/>
          <w:bCs/>
          <w:color w:val="000000" w:themeColor="text1"/>
        </w:rPr>
        <w:t xml:space="preserve">定位主基站</w:t>
      </w:r>
      <w:bookmarkEnd w:id="66"/>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2.1采用无线传输技术，包括但不限于蓝牙、UWB、RFID等技术</w:t>
      </w:r>
      <w:r/>
    </w:p>
    <w:p>
      <w:pPr>
        <w:ind w:firstLine="420"/>
        <w:spacing w:line="360" w:lineRule="auto"/>
        <w:rPr>
          <w:rFonts w:ascii="宋体" w:hAnsi="宋体" w:cs="宋体"/>
          <w:color w:val="000000" w:themeColor="text1"/>
          <w:szCs w:val="22"/>
        </w:rPr>
      </w:pPr>
      <w:r>
        <w:rPr>
          <w:rFonts w:hint="eastAsia" w:ascii="宋体" w:hAnsi="宋体" w:cs="Times New Roman"/>
          <w:color w:val="000000" w:themeColor="text1"/>
          <w:szCs w:val="22"/>
        </w:rPr>
        <w:t xml:space="preserve">2.2▲</w:t>
      </w:r>
      <w:r>
        <w:rPr>
          <w:rFonts w:hint="eastAsia" w:ascii="宋体" w:hAnsi="宋体" w:cs="宋体"/>
          <w:color w:val="000000" w:themeColor="text1"/>
          <w:szCs w:val="22"/>
        </w:rPr>
        <w:t xml:space="preserve">发射功率：≤-41dBm/MHz</w:t>
      </w:r>
      <w:r>
        <w:rPr>
          <w:rFonts w:hint="eastAsia" w:ascii="宋体" w:hAnsi="宋体" w:cs="宋体"/>
          <w:b/>
          <w:bCs/>
          <w:color w:val="000000" w:themeColor="text1"/>
          <w:szCs w:val="22"/>
        </w:rPr>
        <w:t xml:space="preserve">（提供所投</w:t>
      </w:r>
      <w:r>
        <w:rPr>
          <w:rFonts w:hint="eastAsia" w:ascii="宋体" w:hAnsi="宋体" w:cs="Times New Roman"/>
          <w:b/>
          <w:color w:val="000000" w:themeColor="text1"/>
          <w:szCs w:val="22"/>
        </w:rPr>
        <w:t xml:space="preserve">设备型号的</w:t>
      </w:r>
      <w:r>
        <w:rPr>
          <w:rFonts w:hint="eastAsia" w:ascii="宋体" w:hAnsi="宋体" w:cs="宋体"/>
          <w:b/>
          <w:bCs/>
          <w:color w:val="000000" w:themeColor="text1"/>
          <w:szCs w:val="22"/>
        </w:rPr>
        <w:t xml:space="preserve">无线电发射设备型号核准证</w:t>
      </w:r>
      <w:r>
        <w:rPr>
          <w:rFonts w:hint="eastAsia" w:ascii="宋体" w:hAnsi="宋体" w:cs="Times New Roman"/>
          <w:b/>
          <w:bCs/>
          <w:color w:val="000000" w:themeColor="text1"/>
          <w:szCs w:val="22"/>
        </w:rPr>
        <w:t xml:space="preserve">原件扫描上传</w:t>
      </w:r>
      <w:r>
        <w:rPr>
          <w:rFonts w:hint="eastAsia" w:ascii="宋体" w:hAnsi="宋体" w:cs="宋体"/>
          <w:b/>
          <w:bCs/>
          <w:color w:val="000000" w:themeColor="text1"/>
          <w:szCs w:val="22"/>
        </w:rPr>
        <w:t xml:space="preserve">）</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2.3内置全向天线，通信距离30~40m</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2.4供电方式：支持标准48V POE供电</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2.5支持RJ45接口</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2.6指示灯：≥3个指示灯，包括电源连接指示灯、网络通信指示灯、定位状态指示灯</w:t>
      </w:r>
      <w:r/>
    </w:p>
    <w:p>
      <w:pPr>
        <w:ind w:firstLine="420"/>
        <w:spacing w:line="360" w:lineRule="auto"/>
        <w:rPr>
          <w:rFonts w:ascii="宋体" w:hAnsi="宋体" w:cs="宋体"/>
          <w:color w:val="000000" w:themeColor="text1"/>
          <w:szCs w:val="22"/>
        </w:rPr>
      </w:pPr>
      <w:r>
        <w:rPr>
          <w:rFonts w:hint="eastAsia" w:ascii="宋体" w:hAnsi="宋体" w:cs="Times New Roman"/>
          <w:color w:val="000000" w:themeColor="text1"/>
          <w:szCs w:val="22"/>
        </w:rPr>
        <w:t xml:space="preserve">2.7安装方式：支持吸顶安装，不破坏整体环境；支持支架壁装、吊装</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2.8配合腕带和定位辅助基站使用，能定位到病人的位置及进出就诊环节的各个时间节点</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2.9提供就诊环节各时间节点采集输出接口，供第三方系统在需要时进行使用</w:t>
      </w:r>
      <w:r/>
    </w:p>
    <w:p>
      <w:pPr>
        <w:ind w:firstLine="420"/>
        <w:spacing w:line="360" w:lineRule="auto"/>
        <w:rPr>
          <w:rFonts w:ascii="宋体" w:hAnsi="宋体" w:cs="宋体"/>
          <w:color w:val="000000" w:themeColor="text1"/>
          <w:szCs w:val="22"/>
        </w:rPr>
      </w:pPr>
      <w:r>
        <w:rPr>
          <w:rFonts w:hint="eastAsia" w:ascii="宋体" w:hAnsi="宋体" w:cs="Times New Roman"/>
          <w:color w:val="000000" w:themeColor="text1"/>
          <w:szCs w:val="22"/>
        </w:rPr>
        <w:t xml:space="preserve">2.10▲</w:t>
      </w:r>
      <w:r>
        <w:rPr>
          <w:rFonts w:hint="eastAsia" w:ascii="宋体" w:hAnsi="宋体" w:cs="宋体"/>
          <w:color w:val="000000" w:themeColor="text1"/>
          <w:szCs w:val="22"/>
        </w:rPr>
        <w:t xml:space="preserve">工作温度：-40-75℃</w:t>
      </w:r>
      <w:r>
        <w:rPr>
          <w:rFonts w:hint="eastAsia" w:ascii="宋体" w:hAnsi="宋体" w:cs="宋体"/>
          <w:b/>
          <w:bCs/>
          <w:color w:val="000000" w:themeColor="text1"/>
          <w:szCs w:val="22"/>
        </w:rPr>
        <w:t xml:space="preserve">（须提供第三方测试报告原件扫描上传）</w:t>
      </w:r>
      <w:r/>
    </w:p>
    <w:p>
      <w:pPr>
        <w:spacing w:line="360" w:lineRule="auto"/>
        <w:rPr>
          <w:rFonts w:ascii="宋体" w:hAnsi="宋体" w:cs="Times New Roman"/>
          <w:color w:val="000000" w:themeColor="text1"/>
          <w:szCs w:val="22"/>
        </w:rPr>
      </w:pPr>
      <w:r>
        <w:rPr>
          <w:rFonts w:hint="eastAsia" w:ascii="Times New Roman" w:hAnsi="Times New Roman" w:cs="Times New Roman"/>
          <w:color w:val="000000" w:themeColor="text1"/>
          <w:szCs w:val="22"/>
        </w:rPr>
        <w:t xml:space="preserve">   </w:t>
      </w:r>
      <w:r>
        <w:rPr>
          <w:rFonts w:hint="eastAsia" w:ascii="宋体" w:hAnsi="宋体" w:cs="Times New Roman"/>
          <w:i/>
          <w:iCs/>
          <w:color w:val="000000" w:themeColor="text1"/>
          <w:szCs w:val="22"/>
          <w:u w:val="single"/>
        </w:rPr>
        <w:t xml:space="preserve"> 2.11定位主基站：根据医院实际使用场景，最少配备6个，后期如需升级改造15个以内免费</w:t>
      </w:r>
      <w:bookmarkStart w:id="67" w:name="_Hlk240115550"/>
      <w:r/>
      <w:bookmarkStart w:id="68" w:name="_Hlk240113495"/>
      <w:r>
        <w:rPr>
          <w:rFonts w:hint="eastAsia" w:ascii="宋体" w:hAnsi="宋体" w:cs="宋体"/>
          <w:b/>
          <w:bCs/>
          <w:i/>
          <w:iCs/>
          <w:color w:val="000000" w:themeColor="text1"/>
          <w:sz w:val="22"/>
          <w:szCs w:val="22"/>
          <w:u w:val="single"/>
          <w:lang w:bidi="ar"/>
        </w:rPr>
        <w:t xml:space="preserve">（投标人须提供承诺书原件扫描上传，承诺书格式自拟）</w:t>
      </w:r>
      <w:bookmarkEnd w:id="67"/>
      <w:r/>
      <w:bookmarkEnd w:id="68"/>
      <w:r/>
      <w:r/>
    </w:p>
    <w:p>
      <w:pPr>
        <w:jc w:val="left"/>
        <w:keepLines/>
        <w:keepNext/>
        <w:spacing w:before="260" w:after="260" w:line="360" w:lineRule="auto"/>
        <w:rPr>
          <w:rFonts w:ascii="宋体" w:hAnsi="宋体" w:cs="宋体"/>
          <w:color w:val="000000" w:themeColor="text1"/>
          <w:szCs w:val="22"/>
        </w:rPr>
        <w:outlineLvl w:val="2"/>
      </w:pPr>
      <w:r>
        <w:rPr>
          <w:rFonts w:hint="eastAsia" w:ascii="Calibri" w:hAnsi="Calibri" w:cs="Times New Roman"/>
          <w:b/>
          <w:bCs/>
          <w:color w:val="000000" w:themeColor="text1"/>
        </w:rPr>
        <w:t xml:space="preserve">3</w:t>
      </w:r>
      <w:r>
        <w:rPr>
          <w:rFonts w:ascii="Calibri" w:hAnsi="Calibri" w:cs="Times New Roman"/>
          <w:b/>
          <w:bCs/>
          <w:color w:val="000000" w:themeColor="text1"/>
        </w:rPr>
        <w:t xml:space="preserve">、</w:t>
      </w:r>
      <w:bookmarkStart w:id="69" w:name="_Hlk240113741"/>
      <w:r>
        <w:rPr>
          <w:rFonts w:hint="eastAsia" w:ascii="Calibri" w:hAnsi="Calibri" w:cs="Times New Roman"/>
          <w:b/>
          <w:bCs/>
          <w:color w:val="000000" w:themeColor="text1"/>
        </w:rPr>
        <w:t xml:space="preserve">定位辅助基站</w:t>
      </w:r>
      <w:bookmarkEnd w:id="69"/>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3.1采用无线传输技术，包括但不限于蓝牙、UWB、RFID等技术</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3.2内置全向天线，通信距离30~40m；</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3.3测距精度≤1米</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3.4防护等级≥IP54</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3.5配合腕带和定位主基站使用，能定位到病人的位置及进出就诊环节的各个时间节点</w:t>
      </w:r>
      <w:r/>
    </w:p>
    <w:p>
      <w:pPr>
        <w:spacing w:line="360" w:lineRule="auto"/>
        <w:rPr>
          <w:rFonts w:ascii="宋体" w:hAnsi="宋体" w:cs="Times New Roman"/>
          <w:i/>
          <w:iCs/>
          <w:color w:val="000000" w:themeColor="text1"/>
          <w:szCs w:val="22"/>
          <w:u w:val="single"/>
        </w:rPr>
      </w:pPr>
      <w:r>
        <w:rPr>
          <w:rFonts w:hint="eastAsia" w:ascii="Times New Roman" w:hAnsi="Times New Roman" w:cs="Times New Roman"/>
          <w:color w:val="000000" w:themeColor="text1"/>
          <w:szCs w:val="22"/>
        </w:rPr>
        <w:t xml:space="preserve">   </w:t>
      </w:r>
      <w:r>
        <w:rPr>
          <w:rFonts w:hint="eastAsia" w:ascii="宋体" w:hAnsi="宋体" w:cs="Times New Roman"/>
          <w:i/>
          <w:iCs/>
          <w:color w:val="000000" w:themeColor="text1"/>
          <w:szCs w:val="22"/>
          <w:u w:val="single"/>
        </w:rPr>
        <w:t xml:space="preserve"> 3.6定位辅助基站：根据医院实际使用场景，最少配备18个,后期如需升级改造40个以内免费</w:t>
      </w:r>
      <w:bookmarkStart w:id="70" w:name="_Hlk240113808"/>
      <w:r>
        <w:rPr>
          <w:rFonts w:hint="eastAsia" w:ascii="宋体" w:hAnsi="宋体" w:cs="宋体"/>
          <w:b/>
          <w:bCs/>
          <w:i/>
          <w:iCs/>
          <w:color w:val="000000" w:themeColor="text1"/>
          <w:sz w:val="22"/>
          <w:szCs w:val="22"/>
          <w:u w:val="single"/>
          <w:lang w:bidi="ar"/>
        </w:rPr>
        <w:t xml:space="preserve">（投标人须提供承诺书原件扫描上传，承诺书格式自拟）</w:t>
      </w:r>
      <w:bookmarkEnd w:id="70"/>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4</w:t>
      </w:r>
      <w:r>
        <w:rPr>
          <w:rFonts w:hint="eastAsia" w:ascii="Calibri" w:hAnsi="Calibri" w:cs="Times New Roman"/>
          <w:b/>
          <w:bCs/>
          <w:color w:val="000000" w:themeColor="text1"/>
        </w:rPr>
        <w:t xml:space="preserve">、</w:t>
      </w:r>
      <w:bookmarkStart w:id="71" w:name="_Hlk240113767"/>
      <w:r>
        <w:rPr>
          <w:rFonts w:hint="eastAsia" w:ascii="Calibri" w:hAnsi="Calibri" w:cs="Times New Roman"/>
          <w:b/>
          <w:bCs/>
          <w:color w:val="000000" w:themeColor="text1"/>
        </w:rPr>
        <w:t xml:space="preserve">腕带充电智能数显充电器头</w:t>
      </w:r>
      <w:bookmarkEnd w:id="71"/>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4.1每一个充电器可同时给不少于六台设备充电；</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4.2可实时显示充电状态；</w:t>
      </w:r>
      <w:r/>
    </w:p>
    <w:p>
      <w:pPr>
        <w:ind w:firstLine="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4.3输出功率: ≥40W</w:t>
      </w:r>
      <w:r/>
    </w:p>
    <w:p>
      <w:pPr>
        <w:ind w:firstLine="420"/>
        <w:spacing w:line="360" w:lineRule="auto"/>
        <w:rPr>
          <w:rFonts w:ascii="Times New Roman" w:hAnsi="Times New Roman" w:cs="Times New Roman"/>
          <w:i/>
          <w:iCs/>
          <w:color w:val="000000" w:themeColor="text1"/>
          <w:szCs w:val="22"/>
          <w:u w:val="single"/>
        </w:rPr>
      </w:pPr>
      <w:r>
        <w:rPr>
          <w:rFonts w:hint="eastAsia" w:ascii="Times New Roman" w:hAnsi="Times New Roman" w:cs="Times New Roman"/>
          <w:i/>
          <w:iCs/>
          <w:color w:val="000000" w:themeColor="text1"/>
          <w:szCs w:val="22"/>
          <w:u w:val="single"/>
        </w:rPr>
        <w:t xml:space="preserve">4.4</w:t>
      </w:r>
      <w:r>
        <w:rPr>
          <w:rFonts w:hint="eastAsia" w:ascii="Times New Roman" w:hAnsi="Times New Roman" w:cs="Times New Roman"/>
          <w:i/>
          <w:iCs/>
          <w:color w:val="000000" w:themeColor="text1"/>
          <w:szCs w:val="22"/>
          <w:u w:val="single"/>
        </w:rPr>
        <w:t xml:space="preserve">腕带充电智能数显充电器头：根据医院实际使用场景，最少配备</w:t>
      </w:r>
      <w:r>
        <w:rPr>
          <w:rFonts w:hint="eastAsia" w:ascii="Times New Roman" w:hAnsi="Times New Roman" w:cs="Times New Roman"/>
          <w:i/>
          <w:iCs/>
          <w:color w:val="000000" w:themeColor="text1"/>
          <w:szCs w:val="22"/>
          <w:u w:val="single"/>
        </w:rPr>
        <w:t xml:space="preserve">4</w:t>
      </w:r>
      <w:r>
        <w:rPr>
          <w:rFonts w:hint="eastAsia" w:ascii="Times New Roman" w:hAnsi="Times New Roman" w:cs="Times New Roman"/>
          <w:i/>
          <w:iCs/>
          <w:color w:val="000000" w:themeColor="text1"/>
          <w:szCs w:val="22"/>
          <w:u w:val="single"/>
        </w:rPr>
        <w:t xml:space="preserve">个</w:t>
      </w:r>
      <w:r>
        <w:rPr>
          <w:rFonts w:hint="eastAsia" w:ascii="宋体" w:hAnsi="宋体" w:cs="宋体"/>
          <w:b/>
          <w:bCs/>
          <w:i/>
          <w:iCs/>
          <w:color w:val="000000" w:themeColor="text1"/>
          <w:sz w:val="22"/>
          <w:szCs w:val="22"/>
          <w:u w:val="single"/>
          <w:lang w:bidi="ar"/>
        </w:rPr>
        <w:t xml:space="preserve">（投标人须提供承诺书原件扫描上传，承诺书格式自拟）</w:t>
      </w:r>
      <w:r/>
    </w:p>
    <w:p>
      <w:pPr>
        <w:pStyle w:val="736"/>
        <w:rPr>
          <w:color w:val="000000" w:themeColor="text1"/>
          <w:szCs w:val="21"/>
        </w:rPr>
      </w:pPr>
      <w:r>
        <w:rPr>
          <w:rFonts w:hint="eastAsia"/>
          <w:color w:val="000000" w:themeColor="text1"/>
        </w:rPr>
        <w:t xml:space="preserve">5</w:t>
      </w:r>
      <w:r>
        <w:rPr>
          <w:rFonts w:hint="eastAsia"/>
          <w:color w:val="000000" w:themeColor="text1"/>
        </w:rPr>
        <w:t xml:space="preserve">、信息管理专用平板</w:t>
      </w:r>
      <w:r>
        <w:rPr>
          <w:rFonts w:hint="eastAsia"/>
          <w:color w:val="000000" w:themeColor="text1"/>
          <w:szCs w:val="21"/>
        </w:rPr>
        <w:t xml:space="preserve">（</w:t>
      </w:r>
      <w:r>
        <w:rPr>
          <w:rFonts w:hint="eastAsia"/>
          <w:color w:val="000000" w:themeColor="text1"/>
          <w:szCs w:val="21"/>
        </w:rPr>
        <w:t xml:space="preserve">6</w:t>
      </w:r>
      <w:r>
        <w:rPr>
          <w:rFonts w:hint="eastAsia"/>
          <w:color w:val="000000" w:themeColor="text1"/>
          <w:szCs w:val="21"/>
        </w:rPr>
        <w:t xml:space="preserve">台）</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5.1屏幕</w:t>
      </w:r>
      <w:bookmarkStart w:id="72" w:name="OLE_LINK14"/>
      <w:r/>
      <w:bookmarkStart w:id="73" w:name="OLE_LINK15"/>
      <w:r>
        <w:rPr>
          <w:rFonts w:hint="eastAsia" w:ascii="宋体" w:hAnsi="宋体" w:cs="宋体"/>
          <w:color w:val="000000" w:themeColor="text1"/>
          <w:szCs w:val="22"/>
        </w:rPr>
        <w:t xml:space="preserve">≥</w:t>
      </w:r>
      <w:bookmarkEnd w:id="72"/>
      <w:r/>
      <w:bookmarkEnd w:id="73"/>
      <w:r>
        <w:rPr>
          <w:rFonts w:hint="eastAsia" w:ascii="宋体" w:hAnsi="宋体" w:cs="宋体"/>
          <w:color w:val="000000" w:themeColor="text1"/>
          <w:szCs w:val="22"/>
        </w:rPr>
        <w:t xml:space="preserve"> 8英寸，支持多点触控，分辨率≥1920*1200</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5.2重量不超过540g</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5.3支持4G、WiFi、蓝牙等网络制式</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5.4内存容量≥64GB</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5.5运行内存≥4GB</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5.6内置锂电池容量≥ 5000mAh</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6</w:t>
      </w:r>
      <w:r>
        <w:rPr>
          <w:rFonts w:hint="eastAsia" w:ascii="Calibri" w:hAnsi="Calibri" w:cs="Times New Roman"/>
          <w:b/>
          <w:bCs/>
          <w:color w:val="000000" w:themeColor="text1"/>
        </w:rPr>
        <w:t xml:space="preserve">、绿色通道移动终端（</w:t>
      </w:r>
      <w:r>
        <w:rPr>
          <w:rFonts w:hint="eastAsia" w:ascii="Calibri" w:hAnsi="Calibri" w:cs="Times New Roman"/>
          <w:b/>
          <w:bCs/>
          <w:color w:val="000000" w:themeColor="text1"/>
        </w:rPr>
        <w:t xml:space="preserve">10</w:t>
      </w:r>
      <w:r>
        <w:rPr>
          <w:rFonts w:hint="eastAsia" w:ascii="Calibri" w:hAnsi="Calibri" w:cs="Times New Roman"/>
          <w:b/>
          <w:bCs/>
          <w:color w:val="000000" w:themeColor="text1"/>
        </w:rPr>
        <w:t xml:space="preserve">台）</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6.1屏幕尺寸</w:t>
      </w:r>
      <w:bookmarkStart w:id="74" w:name="OLE_LINK27"/>
      <w:r/>
      <w:bookmarkStart w:id="75" w:name="OLE_LINK26"/>
      <w:r>
        <w:rPr>
          <w:rFonts w:hint="eastAsia" w:ascii="宋体" w:hAnsi="宋体" w:cs="宋体"/>
          <w:color w:val="000000" w:themeColor="text1"/>
          <w:szCs w:val="22"/>
        </w:rPr>
        <w:t xml:space="preserve">≥</w:t>
      </w:r>
      <w:bookmarkEnd w:id="74"/>
      <w:r/>
      <w:bookmarkEnd w:id="75"/>
      <w:r>
        <w:rPr>
          <w:rFonts w:hint="eastAsia" w:ascii="宋体" w:hAnsi="宋体" w:cs="宋体"/>
          <w:color w:val="000000" w:themeColor="text1"/>
          <w:szCs w:val="22"/>
        </w:rPr>
        <w:t xml:space="preserve">5英寸，分辨率≥1280*720</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6.2处理器≥八核处理器</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6.3支持≥IP67防水防尘工业等级</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6.4</w:t>
      </w:r>
      <w:r>
        <w:rPr>
          <w:rFonts w:hint="eastAsia" w:ascii="宋体" w:hAnsi="宋体" w:cs="Times New Roman"/>
          <w:color w:val="000000" w:themeColor="text1"/>
          <w:szCs w:val="22"/>
        </w:rPr>
        <w:t xml:space="preserve">▲</w:t>
      </w:r>
      <w:r>
        <w:rPr>
          <w:rFonts w:hint="eastAsia" w:ascii="宋体" w:hAnsi="宋体" w:cs="宋体"/>
          <w:color w:val="000000" w:themeColor="text1"/>
          <w:szCs w:val="22"/>
        </w:rPr>
        <w:t xml:space="preserve">支持NFC近场通讯</w:t>
      </w:r>
      <w:r>
        <w:rPr>
          <w:rFonts w:hint="eastAsia" w:ascii="宋体" w:hAnsi="宋体" w:cs="宋体"/>
          <w:b/>
          <w:color w:val="000000" w:themeColor="text1"/>
          <w:szCs w:val="22"/>
        </w:rPr>
        <w:t xml:space="preserve">（</w:t>
      </w:r>
      <w:r>
        <w:rPr>
          <w:rFonts w:hint="eastAsia" w:ascii="宋体" w:hAnsi="宋体" w:cs="Times New Roman"/>
          <w:b/>
          <w:color w:val="000000" w:themeColor="text1"/>
          <w:szCs w:val="22"/>
        </w:rPr>
        <w:t xml:space="preserve">提供所投设备型号的</w:t>
      </w:r>
      <w:r>
        <w:rPr>
          <w:rFonts w:hint="eastAsia" w:ascii="宋体" w:hAnsi="宋体" w:cs="宋体"/>
          <w:b/>
          <w:color w:val="000000" w:themeColor="text1"/>
          <w:szCs w:val="22"/>
        </w:rPr>
        <w:t xml:space="preserve">无线电设备型号核准证</w:t>
      </w:r>
      <w:r>
        <w:rPr>
          <w:rFonts w:hint="eastAsia" w:ascii="宋体" w:hAnsi="宋体" w:cs="Times New Roman"/>
          <w:b/>
          <w:bCs/>
          <w:color w:val="000000" w:themeColor="text1"/>
          <w:szCs w:val="22"/>
        </w:rPr>
        <w:t xml:space="preserve">原件扫描上传</w:t>
      </w:r>
      <w:r>
        <w:rPr>
          <w:rFonts w:hint="eastAsia" w:ascii="宋体" w:hAnsi="宋体" w:cs="宋体"/>
          <w:b/>
          <w:color w:val="000000" w:themeColor="text1"/>
          <w:szCs w:val="22"/>
        </w:rPr>
        <w:t xml:space="preserve">）</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6.5</w:t>
      </w:r>
      <w:r>
        <w:rPr>
          <w:rFonts w:hint="eastAsia" w:ascii="宋体" w:hAnsi="宋体" w:cs="Times New Roman"/>
          <w:color w:val="000000" w:themeColor="text1"/>
          <w:szCs w:val="22"/>
        </w:rPr>
        <w:t xml:space="preserve">▲</w:t>
      </w:r>
      <w:r>
        <w:rPr>
          <w:rFonts w:hint="eastAsia" w:ascii="宋体" w:hAnsi="宋体" w:cs="宋体"/>
          <w:color w:val="000000" w:themeColor="text1"/>
          <w:szCs w:val="22"/>
        </w:rPr>
        <w:t xml:space="preserve">网络制式：支持4G双卡</w:t>
      </w:r>
      <w:r>
        <w:rPr>
          <w:rFonts w:hint="eastAsia" w:ascii="宋体" w:hAnsi="宋体" w:cs="宋体"/>
          <w:b/>
          <w:color w:val="000000" w:themeColor="text1"/>
          <w:szCs w:val="22"/>
        </w:rPr>
        <w:t xml:space="preserve">（</w:t>
      </w:r>
      <w:r>
        <w:rPr>
          <w:rFonts w:hint="eastAsia" w:ascii="宋体" w:hAnsi="宋体" w:cs="Times New Roman"/>
          <w:b/>
          <w:color w:val="000000" w:themeColor="text1"/>
          <w:szCs w:val="22"/>
        </w:rPr>
        <w:t xml:space="preserve">提供所投设备型号的电信设备进网许可证</w:t>
      </w:r>
      <w:r>
        <w:rPr>
          <w:rFonts w:hint="eastAsia" w:ascii="宋体" w:hAnsi="宋体" w:cs="Times New Roman"/>
          <w:b/>
          <w:bCs/>
          <w:color w:val="000000" w:themeColor="text1"/>
          <w:szCs w:val="22"/>
        </w:rPr>
        <w:t xml:space="preserve">原件扫描上传</w:t>
      </w:r>
      <w:r>
        <w:rPr>
          <w:rFonts w:hint="eastAsia" w:ascii="宋体" w:hAnsi="宋体" w:cs="宋体"/>
          <w:b/>
          <w:color w:val="000000" w:themeColor="text1"/>
          <w:szCs w:val="22"/>
        </w:rPr>
        <w:t xml:space="preserve">）</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6.6电池容量≥5000mAh</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w:t>
      </w:r>
      <w:r>
        <w:rPr>
          <w:rFonts w:ascii="宋体" w:hAnsi="宋体" w:cs="宋体"/>
          <w:color w:val="000000" w:themeColor="text1"/>
          <w:szCs w:val="22"/>
        </w:rPr>
        <w:t xml:space="preserve">.7</w:t>
      </w:r>
      <w:r>
        <w:rPr>
          <w:rFonts w:hint="eastAsia" w:ascii="宋体" w:hAnsi="宋体" w:cs="宋体"/>
          <w:color w:val="000000" w:themeColor="text1"/>
          <w:szCs w:val="22"/>
        </w:rPr>
        <w:t xml:space="preserve">内存容量≥64GB</w:t>
      </w:r>
      <w:r/>
    </w:p>
    <w:p>
      <w:pPr>
        <w:ind w:left="420"/>
        <w:spacing w:line="360" w:lineRule="auto"/>
        <w:rPr>
          <w:rFonts w:ascii="宋体" w:hAnsi="宋体" w:cs="宋体"/>
          <w:color w:val="000000" w:themeColor="text1"/>
          <w:szCs w:val="22"/>
        </w:rPr>
      </w:pPr>
      <w:r>
        <w:rPr>
          <w:rFonts w:hint="eastAsia" w:ascii="宋体" w:hAnsi="宋体" w:cs="宋体"/>
          <w:color w:val="000000" w:themeColor="text1"/>
          <w:szCs w:val="22"/>
        </w:rPr>
        <w:t xml:space="preserve">6</w:t>
      </w:r>
      <w:r>
        <w:rPr>
          <w:rFonts w:ascii="宋体" w:hAnsi="宋体" w:cs="宋体"/>
          <w:color w:val="000000" w:themeColor="text1"/>
          <w:szCs w:val="22"/>
        </w:rPr>
        <w:t xml:space="preserve">.8</w:t>
      </w:r>
      <w:r>
        <w:rPr>
          <w:rFonts w:hint="eastAsia" w:ascii="宋体" w:hAnsi="宋体" w:cs="宋体"/>
          <w:color w:val="000000" w:themeColor="text1"/>
          <w:szCs w:val="22"/>
        </w:rPr>
        <w:t xml:space="preserve">运行内存≥4GB</w:t>
      </w:r>
      <w:r/>
    </w:p>
    <w:p>
      <w:pPr>
        <w:jc w:val="left"/>
        <w:keepLines/>
        <w:keepNext/>
        <w:spacing w:before="260" w:after="260" w:line="360" w:lineRule="auto"/>
        <w:rPr>
          <w:rFonts w:ascii="Calibri" w:hAnsi="Calibri" w:cs="Times New Roman"/>
          <w:b/>
          <w:bCs/>
          <w:color w:val="000000" w:themeColor="text1"/>
        </w:rPr>
        <w:outlineLvl w:val="2"/>
      </w:pPr>
      <w:r>
        <w:rPr>
          <w:rFonts w:hint="eastAsia" w:ascii="Calibri" w:hAnsi="Calibri" w:cs="Times New Roman"/>
          <w:b/>
          <w:bCs/>
          <w:color w:val="000000" w:themeColor="text1"/>
        </w:rPr>
        <w:t xml:space="preserve">7</w:t>
      </w:r>
      <w:r>
        <w:rPr>
          <w:rFonts w:hint="eastAsia" w:ascii="Calibri" w:hAnsi="Calibri" w:cs="Times New Roman"/>
          <w:b/>
          <w:bCs/>
          <w:color w:val="000000" w:themeColor="text1"/>
        </w:rPr>
        <w:t xml:space="preserve">、</w:t>
      </w:r>
      <w:r>
        <w:rPr>
          <w:rFonts w:hint="eastAsia" w:ascii="Calibri" w:hAnsi="Calibri" w:cs="Times New Roman"/>
          <w:b/>
          <w:bCs/>
          <w:color w:val="000000" w:themeColor="text1"/>
        </w:rPr>
        <w:t xml:space="preserve">NFC</w:t>
      </w:r>
      <w:r>
        <w:rPr>
          <w:rFonts w:hint="eastAsia" w:ascii="Calibri" w:hAnsi="Calibri" w:cs="Times New Roman"/>
          <w:b/>
          <w:bCs/>
          <w:color w:val="000000" w:themeColor="text1"/>
        </w:rPr>
        <w:t xml:space="preserve">智能芯片（</w:t>
      </w:r>
      <w:r>
        <w:rPr>
          <w:rFonts w:hint="eastAsia" w:ascii="Calibri" w:hAnsi="Calibri" w:cs="Times New Roman"/>
          <w:b/>
          <w:bCs/>
          <w:color w:val="000000" w:themeColor="text1"/>
        </w:rPr>
        <w:t xml:space="preserve">80</w:t>
      </w:r>
      <w:r>
        <w:rPr>
          <w:rFonts w:hint="eastAsia" w:ascii="Calibri" w:hAnsi="Calibri" w:cs="Times New Roman"/>
          <w:b/>
          <w:bCs/>
          <w:color w:val="000000" w:themeColor="text1"/>
        </w:rPr>
        <w:t xml:space="preserve">个）</w:t>
      </w:r>
      <w:r/>
    </w:p>
    <w:p>
      <w:pPr>
        <w:ind w:left="425"/>
        <w:spacing w:line="360" w:lineRule="auto"/>
        <w:rPr>
          <w:rFonts w:ascii="宋体" w:hAnsi="宋体" w:cs="宋体"/>
          <w:color w:val="000000" w:themeColor="text1"/>
          <w:szCs w:val="22"/>
        </w:rPr>
      </w:pPr>
      <w:r>
        <w:rPr>
          <w:rFonts w:hint="eastAsia" w:ascii="宋体" w:hAnsi="宋体" w:cs="宋体"/>
          <w:color w:val="000000" w:themeColor="text1"/>
          <w:szCs w:val="22"/>
        </w:rPr>
        <w:t xml:space="preserve">7.1用于提供患者救治过程中关键时间节点的采集</w:t>
      </w:r>
      <w:r/>
    </w:p>
    <w:p>
      <w:pPr>
        <w:ind w:left="425"/>
        <w:spacing w:line="360" w:lineRule="auto"/>
        <w:rPr>
          <w:rFonts w:ascii="宋体" w:hAnsi="宋体" w:cs="宋体"/>
          <w:color w:val="000000" w:themeColor="text1"/>
          <w:szCs w:val="22"/>
        </w:rPr>
      </w:pPr>
      <w:r>
        <w:rPr>
          <w:rFonts w:hint="eastAsia" w:ascii="宋体" w:hAnsi="宋体" w:cs="宋体"/>
          <w:color w:val="000000" w:themeColor="text1"/>
          <w:szCs w:val="22"/>
        </w:rPr>
        <w:t xml:space="preserve">7.2与绿色通道移动终端配套使用，移动终端能识别其数据</w:t>
      </w:r>
      <w:r/>
    </w:p>
    <w:p>
      <w:pPr>
        <w:ind w:left="142"/>
        <w:jc w:val="left"/>
        <w:keepLines/>
        <w:keepNext/>
        <w:spacing w:line="360" w:lineRule="auto"/>
        <w:rPr>
          <w:rFonts w:ascii="宋体" w:hAnsi="宋体" w:cs="Times New Roman"/>
          <w:b/>
          <w:color w:val="000000" w:themeColor="text1"/>
          <w:sz w:val="28"/>
          <w:szCs w:val="22"/>
        </w:rPr>
        <w:outlineLvl w:val="0"/>
      </w:pPr>
      <w:r>
        <w:rPr>
          <w:rFonts w:hint="eastAsia" w:ascii="宋体" w:hAnsi="宋体" w:cs="Times New Roman"/>
          <w:b/>
          <w:color w:val="000000" w:themeColor="text1"/>
          <w:sz w:val="28"/>
          <w:szCs w:val="22"/>
        </w:rPr>
        <w:t xml:space="preserve">四、其他要求</w:t>
      </w:r>
      <w:r/>
    </w:p>
    <w:p>
      <w:pPr>
        <w:ind w:firstLine="48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1、如涉及到与相关医疗设备硬件对接的，应免费完成对接，并达到传输要求。免费完成服务器端、数据库等软件系统的部署、安装、调试服务(上述服务不限次数)。</w:t>
      </w:r>
      <w:bookmarkStart w:id="76" w:name="_Hlk240113407"/>
      <w:r/>
      <w:bookmarkStart w:id="77" w:name="_Hlk239965148"/>
      <w:r>
        <w:rPr>
          <w:rFonts w:hint="eastAsia" w:ascii="宋体" w:hAnsi="宋体" w:cs="宋体"/>
          <w:b/>
          <w:bCs/>
          <w:i/>
          <w:iCs/>
          <w:color w:val="000000" w:themeColor="text1"/>
          <w:sz w:val="22"/>
          <w:szCs w:val="22"/>
          <w:u w:val="single"/>
          <w:lang w:bidi="ar"/>
        </w:rPr>
        <w:t xml:space="preserve">（投标人须提供承诺书原件扫描上传，承诺书格式自拟）</w:t>
      </w:r>
      <w:bookmarkEnd w:id="76"/>
      <w:r/>
      <w:bookmarkEnd w:id="77"/>
      <w:r/>
      <w:r/>
    </w:p>
    <w:p>
      <w:pPr>
        <w:ind w:firstLine="48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免费完成所有涉及到信息系统间接口对接的工作（如医院更换第三方系统也须免费对接，不限次数），不再收取任何接口费。免费辅助医院达标互联互通四甲，电子病历五级，医院智慧服务分级评估三级，国家公立医院绩效考核，《江苏省三级综合医院评审标准实施细则》（2023版及以上）等政策规范要求，涉及到本系统的功能改造。系统必须按国家、省、市（区）最新标准规范建设，项目未验收，但国家、省、市（区）有新标准规范，供应商应免费按新标准实施。免费提供系统的表结构、数据字典、数据库管理员用户名和密码、安装配置手册和操作文档。</w:t>
      </w:r>
      <w:r>
        <w:rPr>
          <w:rFonts w:hint="eastAsia" w:ascii="宋体" w:hAnsi="宋体" w:cs="宋体"/>
          <w:b/>
          <w:bCs/>
          <w:i/>
          <w:iCs/>
          <w:color w:val="000000" w:themeColor="text1"/>
          <w:sz w:val="22"/>
          <w:szCs w:val="22"/>
          <w:u w:val="single"/>
          <w:lang w:bidi="ar"/>
        </w:rPr>
        <w:t xml:space="preserve">（投标人须提供承诺书原件扫描上传，承诺书格式自拟）</w:t>
      </w:r>
      <w:r/>
    </w:p>
    <w:p>
      <w:pPr>
        <w:ind w:firstLine="48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免费完成基于医院论证文件要求和供应商响应文件中所述软件功能的优化和调整，系统优化及升级，接口修改等医院需求，供应商应不再收取医院费用。免费进行系统版本迭代升级。软件客户端的安装不受点位限制。</w:t>
      </w:r>
      <w:r>
        <w:rPr>
          <w:rFonts w:hint="eastAsia" w:ascii="宋体" w:hAnsi="宋体" w:cs="宋体"/>
          <w:b/>
          <w:bCs/>
          <w:i/>
          <w:iCs/>
          <w:color w:val="000000" w:themeColor="text1"/>
          <w:sz w:val="22"/>
          <w:szCs w:val="22"/>
          <w:u w:val="single"/>
          <w:lang w:bidi="ar"/>
        </w:rPr>
        <w:t xml:space="preserve">（投标人须提供承诺书原件扫描上传，承诺书格式自拟）</w:t>
      </w:r>
      <w:r/>
    </w:p>
    <w:p>
      <w:pPr>
        <w:ind w:firstLine="48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4、供应商应免费完成因政策性要求，导致的接口或程序修改和对接各级监管平台、数据上报平台，完成数据上报并达标上报要求。</w:t>
      </w:r>
      <w:r>
        <w:rPr>
          <w:rFonts w:hint="eastAsia" w:ascii="宋体" w:hAnsi="宋体" w:cs="宋体"/>
          <w:b/>
          <w:bCs/>
          <w:i/>
          <w:iCs/>
          <w:color w:val="000000" w:themeColor="text1"/>
          <w:sz w:val="22"/>
          <w:szCs w:val="22"/>
          <w:u w:val="single"/>
          <w:lang w:bidi="ar"/>
        </w:rPr>
        <w:t xml:space="preserve">（投标人须提供承诺书原件扫描上传，</w:t>
      </w:r>
      <w:r>
        <w:rPr>
          <w:rFonts w:hint="eastAsia" w:ascii="宋体" w:hAnsi="宋体" w:cs="宋体"/>
          <w:b/>
          <w:bCs/>
          <w:i/>
          <w:iCs/>
          <w:color w:val="000000" w:themeColor="text1"/>
          <w:sz w:val="22"/>
          <w:szCs w:val="22"/>
          <w:u w:val="single"/>
          <w:lang w:bidi="ar"/>
        </w:rPr>
        <w:t xml:space="preserve">承诺书格式自拟）</w:t>
      </w:r>
      <w:r/>
    </w:p>
    <w:p>
      <w:pPr>
        <w:ind w:firstLine="48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5、免费辅助医院提供等保测评所需的文档资料。</w:t>
      </w:r>
      <w:bookmarkStart w:id="78" w:name="_Hlk240375605"/>
      <w:r>
        <w:rPr>
          <w:rFonts w:hint="eastAsia" w:ascii="宋体" w:hAnsi="宋体" w:cs="宋体"/>
          <w:b/>
          <w:bCs/>
          <w:i/>
          <w:iCs/>
          <w:color w:val="000000" w:themeColor="text1"/>
          <w:sz w:val="22"/>
          <w:szCs w:val="22"/>
          <w:u w:val="single"/>
          <w:lang w:bidi="ar"/>
        </w:rPr>
        <w:t xml:space="preserve">（投标人须提供承诺书原件扫描上传，承诺书格式自拟）</w:t>
      </w:r>
      <w:bookmarkEnd w:id="78"/>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系统发生一般故障时，供应商应在20分钟内响应，并在30分钟内解决，如不能解决问题，供应商应启动更高级别的响应措施，包含但不仅限于安排工程师在6小时内到现场解决问题，期间供应商的服务人员产生的交通费、住宿费、出差补助等相关费用由供应商自行承担。服务时间为7*24小时。</w:t>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7、供应商提供的产品应符合国产化信创要求（确保软件运行符合国产化适配的相关国内标准）。项目建设均要符合国家数据安全管理相关要求。</w:t>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免费提供每季度至少1次的主动巡检服务对系统运行状况、数据库负荷等系统运行状况，进行现场巡检，针对问题隐患提前采取应对措施。每次巡检后出具巡检报告。在保修期内，根据用户的业务扩展情况及时调整软硬件配置，保证系统在最优的状态下稳定运行。</w:t>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9、须保证所提供的软件系统不侵害第三方的知识产权等合法权益。如提供的软件涉及到法律方面的纠纷，由供应商负全责。</w:t>
      </w:r>
      <w:r/>
    </w:p>
    <w:p>
      <w:pPr>
        <w:ind w:firstLine="480"/>
        <w:spacing w:line="360" w:lineRule="auto"/>
        <w:rPr>
          <w:rFonts w:ascii="宋体" w:hAnsi="宋体" w:cs="宋体"/>
          <w:color w:val="000000" w:themeColor="text1"/>
          <w:szCs w:val="21"/>
        </w:rPr>
      </w:pPr>
      <w:r>
        <w:rPr>
          <w:rFonts w:hint="eastAsia" w:ascii="宋体" w:hAnsi="宋体" w:cs="宋体"/>
          <w:i/>
          <w:iCs/>
          <w:color w:val="000000" w:themeColor="text1"/>
          <w:szCs w:val="21"/>
          <w:u w:val="single"/>
        </w:rPr>
        <w:t xml:space="preserve">10、供应商中标后，采购人有权在中标通知书发出后合同签订前，要求中标供应商对其投标文件《技术参数响应及偏离表》中“无偏离”技术功能进行现场演示。演示不满足核心功能或主要指标的，属于虚假应标，上报财政监督管理部门并依法处理。</w:t>
      </w:r>
      <w:r>
        <w:rPr>
          <w:rFonts w:hint="eastAsia" w:ascii="宋体" w:hAnsi="宋体" w:cs="宋体"/>
          <w:b/>
          <w:bCs/>
          <w:i/>
          <w:iCs/>
          <w:color w:val="000000" w:themeColor="text1"/>
          <w:sz w:val="22"/>
          <w:szCs w:val="22"/>
          <w:u w:val="single"/>
          <w:lang w:bidi="ar"/>
        </w:rPr>
        <w:t xml:space="preserve">（投标人须提供承诺书原件扫描上传，承诺书格式自拟）</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11</w:t>
      </w:r>
      <w:r>
        <w:rPr>
          <w:rFonts w:hint="eastAsia" w:ascii="Times New Roman" w:hAnsi="Times New Roman" w:cs="Times New Roman"/>
          <w:color w:val="000000" w:themeColor="text1"/>
          <w:szCs w:val="22"/>
        </w:rPr>
        <w:t xml:space="preserve">、验收标准</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1</w:t>
      </w:r>
      <w:r>
        <w:rPr>
          <w:rFonts w:hint="eastAsia" w:ascii="Times New Roman" w:hAnsi="Times New Roman" w:cs="Times New Roman"/>
          <w:color w:val="000000" w:themeColor="text1"/>
          <w:szCs w:val="22"/>
        </w:rPr>
        <w:t xml:space="preserve">）符合中华人民共和国国家和履约地相关安全质量标准、行业技术规范标准、环保节能标准。</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2</w:t>
      </w:r>
      <w:r>
        <w:rPr>
          <w:rFonts w:hint="eastAsia" w:ascii="Times New Roman" w:hAnsi="Times New Roman" w:cs="Times New Roman"/>
          <w:color w:val="000000" w:themeColor="text1"/>
          <w:szCs w:val="22"/>
        </w:rPr>
        <w:t xml:space="preserve">）符合招标文件和响应承诺中采购人认可的合理最佳服务方案、计划安排及要求。</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3</w:t>
      </w:r>
      <w:r>
        <w:rPr>
          <w:rFonts w:hint="eastAsia" w:ascii="Times New Roman" w:hAnsi="Times New Roman" w:cs="Times New Roman"/>
          <w:color w:val="000000" w:themeColor="text1"/>
          <w:szCs w:val="22"/>
        </w:rPr>
        <w:t xml:space="preserve">）本项目验收为整体质量运行验收（履约验收）。</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4</w:t>
      </w:r>
      <w:r>
        <w:rPr>
          <w:rFonts w:hint="eastAsia" w:ascii="Times New Roman" w:hAnsi="Times New Roman" w:cs="Times New Roman"/>
          <w:color w:val="000000" w:themeColor="text1"/>
          <w:szCs w:val="22"/>
        </w:rPr>
        <w:t xml:space="preserve">）验收流程：</w:t>
      </w:r>
      <w:r/>
    </w:p>
    <w:p>
      <w:pPr>
        <w:ind w:firstLine="63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1</w:t>
      </w:r>
      <w:r>
        <w:rPr>
          <w:rFonts w:hint="eastAsia" w:ascii="Times New Roman" w:hAnsi="Times New Roman" w:cs="Times New Roman"/>
          <w:color w:val="000000" w:themeColor="text1"/>
          <w:szCs w:val="22"/>
        </w:rPr>
        <w:t xml:space="preserve">）供应商在完成产品建设之日起向采购人提交验收申请，递交验收通知书；</w:t>
      </w:r>
      <w:r/>
    </w:p>
    <w:p>
      <w:pPr>
        <w:ind w:firstLine="63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2</w:t>
      </w:r>
      <w:r>
        <w:rPr>
          <w:rFonts w:hint="eastAsia" w:ascii="Times New Roman" w:hAnsi="Times New Roman" w:cs="Times New Roman"/>
          <w:color w:val="000000" w:themeColor="text1"/>
          <w:szCs w:val="22"/>
        </w:rPr>
        <w:t xml:space="preserve">）采购人在收到验收通知书后</w:t>
      </w:r>
      <w:r>
        <w:rPr>
          <w:rFonts w:hint="eastAsia" w:ascii="Times New Roman" w:hAnsi="Times New Roman" w:cs="Times New Roman"/>
          <w:color w:val="000000" w:themeColor="text1"/>
          <w:szCs w:val="22"/>
        </w:rPr>
        <w:t xml:space="preserve">60</w:t>
      </w:r>
      <w:r>
        <w:rPr>
          <w:rFonts w:hint="eastAsia" w:ascii="Times New Roman" w:hAnsi="Times New Roman" w:cs="Times New Roman"/>
          <w:color w:val="000000" w:themeColor="text1"/>
          <w:szCs w:val="22"/>
        </w:rPr>
        <w:t xml:space="preserve">天内组织人员完成验收情况核查，将验收意见正式回复供应商；</w:t>
      </w:r>
      <w:r/>
    </w:p>
    <w:p>
      <w:pPr>
        <w:ind w:firstLine="63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3</w:t>
      </w:r>
      <w:r>
        <w:rPr>
          <w:rFonts w:hint="eastAsia" w:ascii="Times New Roman" w:hAnsi="Times New Roman" w:cs="Times New Roman"/>
          <w:color w:val="000000" w:themeColor="text1"/>
          <w:szCs w:val="22"/>
        </w:rPr>
        <w:t xml:space="preserve">）双方签订《验收报告》。</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5</w:t>
      </w:r>
      <w:r>
        <w:rPr>
          <w:rFonts w:hint="eastAsia" w:ascii="Times New Roman" w:hAnsi="Times New Roman" w:cs="Times New Roman"/>
          <w:color w:val="000000" w:themeColor="text1"/>
          <w:szCs w:val="22"/>
        </w:rPr>
        <w:t xml:space="preserve">）验收时间：软件产品正式上线使用</w:t>
      </w:r>
      <w:r>
        <w:rPr>
          <w:rFonts w:hint="eastAsia" w:ascii="Times New Roman" w:hAnsi="Times New Roman" w:cs="Times New Roman"/>
          <w:color w:val="000000" w:themeColor="text1"/>
          <w:szCs w:val="22"/>
        </w:rPr>
        <w:t xml:space="preserve">60</w:t>
      </w:r>
      <w:r>
        <w:rPr>
          <w:rFonts w:hint="eastAsia" w:ascii="Times New Roman" w:hAnsi="Times New Roman" w:cs="Times New Roman"/>
          <w:color w:val="000000" w:themeColor="text1"/>
          <w:szCs w:val="22"/>
        </w:rPr>
        <w:t xml:space="preserve">天后进行。</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6</w:t>
      </w:r>
      <w:r>
        <w:rPr>
          <w:rFonts w:hint="eastAsia" w:ascii="Times New Roman" w:hAnsi="Times New Roman" w:cs="Times New Roman"/>
          <w:color w:val="000000" w:themeColor="text1"/>
          <w:szCs w:val="22"/>
        </w:rPr>
        <w:t xml:space="preserve">）产品验收：供应商完成软件产品，正式上线使用</w:t>
      </w:r>
      <w:r>
        <w:rPr>
          <w:rFonts w:hint="eastAsia" w:ascii="Times New Roman" w:hAnsi="Times New Roman" w:cs="Times New Roman"/>
          <w:color w:val="000000" w:themeColor="text1"/>
          <w:szCs w:val="22"/>
        </w:rPr>
        <w:t xml:space="preserve">60</w:t>
      </w:r>
      <w:r>
        <w:rPr>
          <w:rFonts w:hint="eastAsia" w:ascii="Times New Roman" w:hAnsi="Times New Roman" w:cs="Times New Roman"/>
          <w:color w:val="000000" w:themeColor="text1"/>
          <w:szCs w:val="22"/>
        </w:rPr>
        <w:t xml:space="preserve">天后双方签署《项目验收报告》。产品交付验收不合格的，供应商应当按照约定的要求整改直至达到采购人的建设要求，期间产生的相应的费用由供应商承担。</w:t>
      </w:r>
      <w:r/>
    </w:p>
    <w:p>
      <w:pPr>
        <w:ind w:firstLine="420"/>
        <w:spacing w:line="360" w:lineRule="auto"/>
        <w:rPr>
          <w:rFonts w:ascii="Times New Roman" w:hAnsi="Times New Roman" w:cs="Times New Roman"/>
          <w:color w:val="000000" w:themeColor="text1"/>
          <w:szCs w:val="22"/>
        </w:rPr>
      </w:pP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7</w:t>
      </w:r>
      <w:r>
        <w:rPr>
          <w:rFonts w:hint="eastAsia" w:ascii="Times New Roman" w:hAnsi="Times New Roman" w:cs="Times New Roman"/>
          <w:color w:val="000000" w:themeColor="text1"/>
          <w:szCs w:val="22"/>
        </w:rPr>
        <w:t xml:space="preserve">）上述各阶段，验收</w:t>
      </w:r>
      <w:r>
        <w:rPr>
          <w:rFonts w:hint="eastAsia" w:ascii="Times New Roman" w:hAnsi="Times New Roman" w:cs="Times New Roman"/>
          <w:color w:val="000000" w:themeColor="text1"/>
          <w:szCs w:val="22"/>
        </w:rPr>
        <w:t xml:space="preserve">/</w:t>
      </w:r>
      <w:r>
        <w:rPr>
          <w:rFonts w:hint="eastAsia" w:ascii="Times New Roman" w:hAnsi="Times New Roman" w:cs="Times New Roman"/>
          <w:color w:val="000000" w:themeColor="text1"/>
          <w:szCs w:val="22"/>
        </w:rPr>
        <w:t xml:space="preserve">审核不合格或不完全合格的情形，供应商应当严格按照采购</w:t>
      </w:r>
      <w:r>
        <w:rPr>
          <w:rFonts w:hint="eastAsia" w:ascii="Times New Roman" w:hAnsi="Times New Roman" w:cs="Times New Roman"/>
          <w:color w:val="000000" w:themeColor="text1"/>
          <w:szCs w:val="22"/>
        </w:rPr>
        <w:t xml:space="preserve">人要求给予合理解决直至完全符合采购人要求</w:t>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12、以上要求，适用于本项目实施期、免费质保期、付费维保期。</w:t>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13、供应商根据本项目招标文件要求的提供建设方案、实施方案、培训方案、售后服务（维保）方案、重点难点分析方案和应急处理方案。</w:t>
      </w:r>
      <w:r/>
    </w:p>
    <w:p>
      <w:pPr>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14、质保期满后，后续质保费用由甲乙双方另行商议。</w:t>
      </w:r>
      <w:r/>
    </w:p>
    <w:p>
      <w:pPr>
        <w:jc w:val="left"/>
        <w:widowControl/>
        <w:rPr>
          <w:rFonts w:ascii="等线" w:hAnsi="等线" w:cs="Times New Roman"/>
          <w:color w:val="000000" w:themeColor="text1"/>
        </w:rPr>
      </w:pPr>
      <w:r>
        <w:rPr>
          <w:rFonts w:ascii="等线" w:hAnsi="等线" w:cs="Times New Roman"/>
          <w:color w:val="000000" w:themeColor="text1"/>
        </w:rPr>
      </w:r>
      <w:r/>
    </w:p>
    <w:p>
      <w:pPr>
        <w:ind w:left="142"/>
        <w:jc w:val="left"/>
        <w:keepLines/>
        <w:keepNext/>
        <w:spacing w:line="360" w:lineRule="auto"/>
        <w:rPr>
          <w:rFonts w:ascii="宋体" w:hAnsi="宋体" w:cs="Times New Roman"/>
          <w:b/>
          <w:color w:val="000000" w:themeColor="text1"/>
          <w:sz w:val="28"/>
          <w:szCs w:val="22"/>
        </w:rPr>
        <w:outlineLvl w:val="0"/>
      </w:pPr>
      <w:r>
        <w:rPr>
          <w:rFonts w:hint="eastAsia" w:ascii="宋体" w:hAnsi="宋体" w:cs="Times New Roman"/>
          <w:b/>
          <w:color w:val="000000" w:themeColor="text1"/>
          <w:sz w:val="28"/>
          <w:szCs w:val="22"/>
        </w:rPr>
        <w:t xml:space="preserve">五、演示要求</w:t>
      </w:r>
      <w:r/>
    </w:p>
    <w:p>
      <w:pPr>
        <w:ind w:firstLine="420"/>
        <w:spacing w:line="360" w:lineRule="auto"/>
        <w:rPr>
          <w:rFonts w:ascii="Calibri" w:hAnsi="Calibri" w:cs="Times New Roman"/>
          <w:color w:val="000000" w:themeColor="text1"/>
          <w:szCs w:val="22"/>
        </w:rPr>
      </w:pPr>
      <w:r>
        <w:rPr>
          <w:rFonts w:hint="eastAsia" w:ascii="宋体" w:hAnsi="宋体" w:cs="宋体"/>
          <w:color w:val="000000" w:themeColor="text1"/>
          <w:szCs w:val="21"/>
        </w:rPr>
        <w:t xml:space="preserve">供应商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w:t>
      </w:r>
      <w:r/>
    </w:p>
    <w:p>
      <w:pPr>
        <w:jc w:val="left"/>
        <w:widowControl/>
        <w:rPr>
          <w:rFonts w:asciiTheme="majorHAnsi" w:hAnsiTheme="majorHAnsi" w:cstheme="majorBidi"/>
          <w:b/>
          <w:bCs/>
          <w:color w:val="000000" w:themeColor="text1"/>
          <w:sz w:val="36"/>
          <w:szCs w:val="36"/>
        </w:rPr>
      </w:pPr>
      <w:r/>
      <w:bookmarkStart w:id="79" w:name="_Toc195975547"/>
      <w:r>
        <w:rPr>
          <w:rFonts w:hint="eastAsia"/>
          <w:b/>
          <w:bCs/>
          <w:color w:val="000000" w:themeColor="text1"/>
          <w:sz w:val="36"/>
          <w:szCs w:val="36"/>
        </w:rPr>
        <w:br w:type="page" w:clear="all"/>
      </w:r>
      <w:r/>
    </w:p>
    <w:p>
      <w:pPr>
        <w:pStyle w:val="734"/>
        <w:ind w:left="1452" w:hanging="1452"/>
        <w:jc w:val="center"/>
        <w:rPr>
          <w:b/>
          <w:bCs/>
          <w:sz w:val="36"/>
          <w:szCs w:val="36"/>
        </w:rPr>
      </w:pPr>
      <w:r>
        <w:rPr>
          <w:b/>
          <w:bCs/>
          <w:sz w:val="36"/>
          <w:szCs w:val="36"/>
        </w:rPr>
        <w:t xml:space="preserve">第五章</w:t>
      </w:r>
      <w:r>
        <w:rPr>
          <w:rFonts w:hint="eastAsia"/>
          <w:b/>
          <w:bCs/>
          <w:sz w:val="36"/>
          <w:szCs w:val="36"/>
        </w:rPr>
        <w:t xml:space="preserve"> </w:t>
      </w:r>
      <w:r>
        <w:rPr>
          <w:rFonts w:hint="eastAsia"/>
          <w:b/>
          <w:bCs/>
          <w:sz w:val="36"/>
          <w:szCs w:val="36"/>
        </w:rPr>
        <w:t xml:space="preserve">评标方法及评标标准</w:t>
      </w:r>
      <w:bookmarkEnd w:id="79"/>
      <w:r/>
      <w:r/>
    </w:p>
    <w:p>
      <w:pPr>
        <w:pStyle w:val="970"/>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70"/>
        <w:ind w:firstLine="420"/>
        <w:rPr>
          <w:rFonts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tabs>
          <w:tab w:val="left" w:pos="1890" w:leader="none"/>
        </w:tabs>
        <w:rPr>
          <w:rFonts w:ascii="宋体" w:hAnsi="宋体"/>
          <w:b/>
          <w:color w:val="000000" w:themeColor="text1"/>
          <w:szCs w:val="21"/>
        </w:rPr>
      </w:pPr>
      <w:r/>
      <w:bookmarkStart w:id="80" w:name="_Toc449016388"/>
      <w:r/>
      <w:bookmarkStart w:id="81"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80"/>
      <w:r/>
      <w:bookmarkEnd w:id="81"/>
      <w:r/>
      <w:r/>
    </w:p>
    <w:p>
      <w:pPr>
        <w:ind w:firstLine="420"/>
        <w:spacing w:line="360" w:lineRule="auto"/>
        <w:rPr>
          <w:rFonts w:ascii="宋体" w:hAnsi="宋体"/>
          <w:b/>
          <w:color w:val="000000" w:themeColor="text1"/>
          <w:szCs w:val="21"/>
        </w:rPr>
      </w:pPr>
      <w:r>
        <w:rPr>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0"/>
        <w:ind w:left="315" w:firstLine="105"/>
        <w:rPr>
          <w:rFonts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970"/>
        <w:ind w:firstLine="420"/>
        <w:rPr>
          <w:rFonts w:ascii="宋体" w:hAnsi="宋体"/>
          <w:color w:val="000000" w:themeColor="text1"/>
          <w:sz w:val="21"/>
          <w:szCs w:val="21"/>
        </w:rPr>
      </w:pPr>
      <w:r>
        <w:rPr>
          <w:rFonts w:ascii="宋体" w:hAnsi="宋体"/>
          <w:color w:val="000000" w:themeColor="text1"/>
          <w:sz w:val="21"/>
          <w:szCs w:val="21"/>
        </w:rPr>
        <w:t xml:space="preserve">（1）对小型和微型企业产品给予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%的扣除价格，用扣除后的价格参与评审。</w:t>
      </w:r>
      <w:r/>
    </w:p>
    <w:p>
      <w:pPr>
        <w:pStyle w:val="970"/>
        <w:ind w:firstLine="420"/>
        <w:rPr>
          <w:rFonts w:ascii="宋体" w:hAnsi="宋体"/>
          <w:color w:val="000000" w:themeColor="text1"/>
          <w:sz w:val="21"/>
          <w:szCs w:val="21"/>
        </w:rPr>
      </w:pPr>
      <w:r>
        <w:rPr>
          <w:rFonts w:ascii="宋体" w:hAnsi="宋体"/>
          <w:color w:val="000000" w:themeColor="text1"/>
          <w:sz w:val="21"/>
          <w:szCs w:val="21"/>
        </w:rPr>
        <w:t xml:space="preserve">（2）供应商需按照采购文件的要求提供相应的《企业声明函》。</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70"/>
        <w:ind w:left="315" w:firstLine="105"/>
        <w:rPr>
          <w:rFonts w:ascii="宋体" w:hAnsi="宋体"/>
          <w:color w:val="000000" w:themeColor="text1"/>
          <w:sz w:val="21"/>
          <w:szCs w:val="21"/>
        </w:rPr>
      </w:pPr>
      <w:r>
        <w:rPr>
          <w:rFonts w:ascii="宋体" w:hAnsi="宋体"/>
          <w:color w:val="000000" w:themeColor="text1"/>
          <w:sz w:val="21"/>
          <w:szCs w:val="21"/>
        </w:rPr>
        <w:t xml:space="preserve">（1）对残疾人福利性单位视同小型、微型企业，给予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w:t>
      </w:r>
      <w:r/>
    </w:p>
    <w:p>
      <w:pPr>
        <w:pStyle w:val="970"/>
        <w:ind w:firstLine="0"/>
        <w:rPr>
          <w:rFonts w:ascii="宋体" w:hAnsi="宋体"/>
          <w:color w:val="000000" w:themeColor="text1"/>
          <w:sz w:val="21"/>
          <w:szCs w:val="21"/>
        </w:rPr>
      </w:pPr>
      <w:r>
        <w:rPr>
          <w:rFonts w:ascii="宋体" w:hAnsi="宋体"/>
          <w:color w:val="000000" w:themeColor="text1"/>
          <w:sz w:val="21"/>
          <w:szCs w:val="21"/>
        </w:rPr>
        <w:t xml:space="preserve">格参与评审。</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（2）残疾人福利单位需按照采购文件的要求提供《残疾人福利性单位声明函》。</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（3）残疾人福利单位标准请参照《关于促进残疾人就业政府采购政策的通知》（财库</w:t>
      </w:r>
      <w:r/>
    </w:p>
    <w:p>
      <w:pPr>
        <w:pStyle w:val="970"/>
        <w:ind w:left="420" w:hanging="420"/>
        <w:rPr>
          <w:rFonts w:ascii="宋体" w:hAnsi="宋体"/>
          <w:color w:val="000000" w:themeColor="text1"/>
          <w:sz w:val="21"/>
          <w:szCs w:val="21"/>
        </w:rPr>
      </w:pPr>
      <w:r>
        <w:rPr>
          <w:rFonts w:ascii="宋体" w:hAnsi="宋体"/>
          <w:color w:val="000000" w:themeColor="text1"/>
          <w:sz w:val="21"/>
          <w:szCs w:val="21"/>
        </w:rPr>
        <w:t xml:space="preserve">〔2017〕141号）。</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（1）对监狱和戒毒企业（简称监狱企业）视同小型、微型企业，给予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（2）监狱企业参加政府采购活动时，需提供由省级以上监狱管理局、戒毒管理局(含</w:t>
      </w:r>
      <w:r/>
    </w:p>
    <w:p>
      <w:pPr>
        <w:pStyle w:val="970"/>
        <w:ind w:firstLine="0"/>
        <w:rPr>
          <w:rFonts w:ascii="宋体" w:hAnsi="宋体"/>
          <w:color w:val="000000" w:themeColor="text1"/>
          <w:sz w:val="21"/>
          <w:szCs w:val="21"/>
        </w:rPr>
      </w:pPr>
      <w:r>
        <w:rPr>
          <w:rFonts w:ascii="宋体" w:hAnsi="宋体"/>
          <w:color w:val="000000" w:themeColor="text1"/>
          <w:sz w:val="21"/>
          <w:szCs w:val="21"/>
        </w:rPr>
        <w:t xml:space="preserve">新疆生产建设兵团)出具的属于监狱企业的证明文件。供应商如不提供上述证明文件，价格将不做相应扣除。</w:t>
      </w:r>
      <w:r/>
    </w:p>
    <w:p>
      <w:pPr>
        <w:pStyle w:val="970"/>
        <w:rPr>
          <w:rFonts w:ascii="宋体" w:hAnsi="宋体"/>
          <w:color w:val="000000" w:themeColor="text1"/>
          <w:sz w:val="21"/>
          <w:szCs w:val="21"/>
        </w:rPr>
      </w:pPr>
      <w:r>
        <w:rPr>
          <w:rFonts w:ascii="宋体" w:hAnsi="宋体"/>
          <w:color w:val="000000" w:themeColor="text1"/>
          <w:sz w:val="21"/>
          <w:szCs w:val="21"/>
        </w:rPr>
        <w:t xml:space="preserve">（3）监狱企业标准请参照《关于政府采购支持监狱企业发展有关问题的通知》（财库[2014]68号）。</w:t>
      </w:r>
      <w:r/>
    </w:p>
    <w:p>
      <w:pPr>
        <w:pStyle w:val="970"/>
        <w:ind w:firstLine="420"/>
        <w:rPr>
          <w:rFonts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5、大中型企业和其他自然人、法人或者其他组织并与小型、微型企业（残疾人福利单</w:t>
      </w:r>
      <w:r/>
    </w:p>
    <w:p>
      <w:pPr>
        <w:pStyle w:val="970"/>
        <w:ind w:left="420" w:hanging="420"/>
        <w:rPr>
          <w:rFonts w:ascii="宋体" w:hAnsi="宋体"/>
          <w:color w:val="000000" w:themeColor="text1"/>
          <w:sz w:val="21"/>
          <w:szCs w:val="21"/>
        </w:rPr>
      </w:pPr>
      <w:r>
        <w:rPr>
          <w:rFonts w:ascii="宋体" w:hAnsi="宋体"/>
          <w:color w:val="000000" w:themeColor="text1"/>
          <w:sz w:val="21"/>
          <w:szCs w:val="21"/>
        </w:rPr>
        <w:t xml:space="preserve">位、监狱企业）组成联合体共同参加政府采购活动。联合协议中约定，小型、微型企业</w:t>
      </w:r>
      <w:r/>
    </w:p>
    <w:p>
      <w:pPr>
        <w:pStyle w:val="970"/>
        <w:ind w:left="420" w:hanging="420"/>
        <w:rPr>
          <w:rFonts w:ascii="宋体" w:hAnsi="宋体"/>
          <w:color w:val="000000" w:themeColor="text1"/>
          <w:sz w:val="21"/>
          <w:szCs w:val="21"/>
        </w:rPr>
      </w:pPr>
      <w:r>
        <w:rPr>
          <w:rFonts w:ascii="宋体" w:hAnsi="宋体"/>
          <w:color w:val="000000" w:themeColor="text1"/>
          <w:sz w:val="21"/>
          <w:szCs w:val="21"/>
        </w:rPr>
        <w:t xml:space="preserve">（残疾人福利单位、监狱企业）的协议合同金额占到联合体协议合同总金额30%以上的，</w:t>
      </w:r>
      <w:r/>
    </w:p>
    <w:p>
      <w:pPr>
        <w:pStyle w:val="970"/>
        <w:ind w:left="420" w:hanging="420"/>
        <w:rPr>
          <w:rFonts w:ascii="宋体" w:hAnsi="宋体"/>
          <w:color w:val="000000" w:themeColor="text1"/>
          <w:sz w:val="21"/>
          <w:szCs w:val="21"/>
        </w:rPr>
      </w:pPr>
      <w:r>
        <w:rPr>
          <w:rFonts w:ascii="宋体" w:hAnsi="宋体"/>
          <w:color w:val="000000" w:themeColor="text1"/>
          <w:sz w:val="21"/>
          <w:szCs w:val="21"/>
        </w:rPr>
        <w:t xml:space="preserve">给予联合体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%的价格扣除，用扣除后的价格参与评审。</w:t>
      </w:r>
      <w:r/>
    </w:p>
    <w:p>
      <w:pPr>
        <w:pStyle w:val="970"/>
        <w:ind w:left="420" w:firstLine="0"/>
        <w:rPr>
          <w:rFonts w:ascii="宋体" w:hAnsi="宋体"/>
          <w:color w:val="000000" w:themeColor="text1"/>
          <w:sz w:val="21"/>
          <w:szCs w:val="21"/>
        </w:rPr>
      </w:pPr>
      <w:r>
        <w:rPr>
          <w:rFonts w:ascii="宋体" w:hAnsi="宋体"/>
          <w:color w:val="000000" w:themeColor="text1"/>
          <w:sz w:val="21"/>
          <w:szCs w:val="21"/>
        </w:rPr>
        <w:t xml:space="preserve">6、联合体各方均为小型、微型企业（残疾人福利单位、监狱企业）的，联合体享受</w:t>
      </w:r>
      <w:r/>
    </w:p>
    <w:p>
      <w:pPr>
        <w:pStyle w:val="970"/>
        <w:ind w:firstLine="0"/>
        <w:rPr>
          <w:rFonts w:ascii="宋体" w:hAnsi="宋体"/>
          <w:color w:val="000000" w:themeColor="text1"/>
          <w:sz w:val="21"/>
          <w:szCs w:val="21"/>
        </w:rPr>
      </w:pPr>
      <w:r>
        <w:rPr>
          <w:rFonts w:hint="eastAsia" w:ascii="宋体" w:hAnsi="宋体"/>
          <w:color w:val="000000" w:themeColor="text1"/>
          <w:sz w:val="21"/>
          <w:szCs w:val="21"/>
        </w:rPr>
        <w:t xml:space="preserve">20</w:t>
      </w:r>
      <w:r>
        <w:rPr>
          <w:rFonts w:ascii="宋体" w:hAnsi="宋体"/>
          <w:color w:val="000000" w:themeColor="text1"/>
          <w:sz w:val="21"/>
          <w:szCs w:val="21"/>
        </w:rPr>
        <w:t xml:space="preserve">%价格扣除，用扣除后的价格参与评审。</w:t>
      </w:r>
      <w:r/>
    </w:p>
    <w:p>
      <w:pPr>
        <w:pStyle w:val="970"/>
        <w:ind w:firstLine="420"/>
        <w:rPr>
          <w:rFonts w:ascii="宋体" w:hAnsi="宋体"/>
          <w:color w:val="000000" w:themeColor="text1"/>
          <w:sz w:val="21"/>
          <w:szCs w:val="21"/>
        </w:rPr>
      </w:pPr>
      <w:r>
        <w:rPr>
          <w:rFonts w:hint="eastAsia" w:ascii="宋体" w:hAnsi="宋体"/>
          <w:color w:val="000000" w:themeColor="text1"/>
          <w:sz w:val="21"/>
          <w:szCs w:val="21"/>
        </w:rPr>
        <w:t xml:space="preserve">7、大中型企业向小型、微型企业分包的，分包意向协议约定小型、微型企业合同份额占到合同总金额30%以上的，给予6%的价格扣除，用扣除后的价格参与评审。</w:t>
      </w:r>
      <w:r/>
    </w:p>
    <w:p>
      <w:pPr>
        <w:ind w:firstLine="420"/>
        <w:jc w:val="left"/>
        <w:spacing w:line="360" w:lineRule="auto"/>
        <w:rPr>
          <w:rFonts w:ascii="宋体" w:hAnsi="宋体" w:cs="Times New Roman"/>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、采购本国产品的支持政策</w:t>
      </w:r>
      <w:r/>
    </w:p>
    <w:p>
      <w:pPr>
        <w:ind w:firstLine="420"/>
        <w:jc w:val="left"/>
        <w:spacing w:line="360" w:lineRule="auto"/>
        <w:rPr>
          <w:rFonts w:ascii="宋体" w:hAnsi="宋体" w:cs="Times New Roman"/>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cs="Times New Roman"/>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竞争性磋商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Times New Roman"/>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.3 供应商需按照采购文件的要求提供《关于符合本国产品标准的声明函》（以下简称《声明函》），如不提供将不享受本国产品价格评审优惠。</w:t>
      </w:r>
      <w:r/>
    </w:p>
    <w:p>
      <w:pPr>
        <w:ind w:firstLine="420"/>
        <w:jc w:val="left"/>
        <w:spacing w:line="360" w:lineRule="auto"/>
        <w:rPr>
          <w:rFonts w:ascii="宋体" w:hAnsi="宋体" w:cs="Times New Roman"/>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宋体" w:hAnsi="宋体"/>
          <w:color w:val="000000" w:themeColor="text1"/>
          <w:szCs w:val="21"/>
        </w:rPr>
      </w:pPr>
      <w:r>
        <w:rPr>
          <w:rFonts w:ascii="宋体" w:hAnsi="宋体" w:cs="Times New Roman"/>
          <w:color w:val="000000" w:themeColor="text1"/>
          <w:szCs w:val="21"/>
        </w:rPr>
        <w:t xml:space="preserve">8</w:t>
      </w:r>
      <w:r>
        <w:rPr>
          <w:rFonts w:hint="eastAsia" w:ascii="宋体" w:hAnsi="宋体" w:cs="Times New Roman"/>
          <w:color w:val="000000" w:themeColor="text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pStyle w:val="970"/>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102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416"/>
        <w:gridCol w:w="7656"/>
      </w:tblGrid>
      <w:tr>
        <w:trPr>
          <w:jc w:val="center"/>
          <w:trHeight w:val="55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评分项目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评审因素</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jc w:val="center"/>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评审标准</w:t>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价格部分（30分）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投标报价</w:t>
            </w:r>
            <w:r/>
          </w:p>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jc w:val="left"/>
              <w:spacing w:beforeAutospacing="1" w:afterAutospacing="1"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价格分采用低价优先法计算，即满足招标文件要求且投标报价最低的为评标基准价，其价格分为满分30分。其他供应商的价格分统一按下列公式计算：报价得分=（评标基准价/投标报价）×30×</w:t>
            </w:r>
            <w:r>
              <w:rPr>
                <w:rFonts w:ascii="宋体" w:hAnsi="宋体" w:cs="宋体"/>
                <w:color w:val="000000" w:themeColor="text1"/>
                <w:szCs w:val="21"/>
              </w:rPr>
              <w:t xml:space="preserve">100%</w:t>
            </w:r>
            <w:r>
              <w:rPr>
                <w:rFonts w:hint="eastAsia" w:ascii="宋体" w:hAnsi="宋体" w:cs="宋体"/>
                <w:color w:val="000000" w:themeColor="text1"/>
                <w:szCs w:val="21"/>
              </w:rPr>
              <w:t xml:space="preserve">，保留两位小数。</w:t>
            </w:r>
            <w:r/>
          </w:p>
        </w:tc>
      </w:tr>
      <w:tr>
        <w:trPr>
          <w:jc w:val="center"/>
          <w:trHeight w:val="90"/>
        </w:trPr>
        <w:tc>
          <w:tcPr>
            <w:tcBorders>
              <w:top w:val="single" w:color="000000" w:sz="4" w:space="0"/>
              <w:left w:val="single" w:color="000000" w:sz="4" w:space="0"/>
              <w:right w:val="single" w:color="000000" w:sz="4" w:space="0"/>
            </w:tcBorders>
            <w:tcW w:w="1129" w:type="dxa"/>
            <w:vAlign w:val="center"/>
            <w:vMerge w:val="restart"/>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技术部分（</w:t>
            </w:r>
            <w:r>
              <w:rPr>
                <w:rFonts w:ascii="宋体" w:hAnsi="宋体" w:cs="宋体"/>
                <w:color w:val="000000" w:themeColor="text1"/>
                <w:szCs w:val="21"/>
              </w:rPr>
              <w:t xml:space="preserve">52</w:t>
            </w:r>
            <w:r>
              <w:rPr>
                <w:rFonts w:hint="eastAsia" w:ascii="宋体" w:hAnsi="宋体" w:cs="宋体"/>
                <w:color w:val="000000" w:themeColor="text1"/>
                <w:szCs w:val="21"/>
              </w:rPr>
              <w:t xml:space="preserve">分）</w:t>
            </w:r>
            <w:r/>
          </w:p>
        </w:tc>
        <w:tc>
          <w:tcPr>
            <w:tcBorders>
              <w:top w:val="single" w:color="000000" w:sz="4" w:space="0"/>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技术指标（2</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供应商所投产品对招标文件具体需求的响应程度：全部响应即满足招标文件的技术和服务等要求的得2</w:t>
            </w:r>
            <w:r>
              <w:rPr>
                <w:rFonts w:ascii="宋体" w:hAnsi="宋体" w:cs="宋体"/>
                <w:color w:val="000000" w:themeColor="text1"/>
                <w:szCs w:val="21"/>
              </w:rPr>
              <w:t xml:space="preserve">2</w:t>
            </w:r>
            <w:r>
              <w:rPr>
                <w:rFonts w:hint="eastAsia" w:ascii="宋体" w:hAnsi="宋体" w:cs="宋体"/>
                <w:color w:val="000000" w:themeColor="text1"/>
                <w:szCs w:val="21"/>
              </w:rPr>
              <w:t xml:space="preserve">分。其中标注▲项为重要技术参数指标，如标注▲项有负偏离的每项扣1分扣完为止。</w:t>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注：供应商需在“技术参数响应及偏离表”中如实逐项填列所投产品的参数及服务承诺，如招标文件要求提供相应证明材料的，否则评标委员会有权做负偏离处理。</w:t>
            </w:r>
            <w:r/>
          </w:p>
        </w:tc>
      </w:tr>
      <w:tr>
        <w:trPr>
          <w:jc w:val="center"/>
          <w:trHeight w:val="1689"/>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Courier New"/>
                <w:color w:val="000000" w:themeColor="text1"/>
                <w:szCs w:val="21"/>
              </w:rPr>
              <w:t xml:space="preserve">系统建设方案(5分)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Courier New"/>
                <w:color w:val="000000" w:themeColor="text1"/>
                <w:szCs w:val="21"/>
              </w:rPr>
            </w:pPr>
            <w:r>
              <w:rPr>
                <w:rFonts w:hint="eastAsia" w:ascii="宋体" w:hAnsi="宋体" w:cs="Courier New"/>
                <w:color w:val="000000" w:themeColor="text1"/>
                <w:szCs w:val="21"/>
              </w:rPr>
              <w:t xml:space="preserve">系统建设方案具有行业先进性，方案综合考虑采购方需求、整体方案架构、软件功能等内容，满足医院未来信息化发展的要求。</w:t>
            </w:r>
            <w:r/>
          </w:p>
          <w:p>
            <w:pPr>
              <w:spacing w:line="360" w:lineRule="auto"/>
              <w:rPr>
                <w:rFonts w:ascii="宋体" w:hAnsi="宋体" w:cs="Courier New"/>
                <w:color w:val="000000" w:themeColor="text1"/>
                <w:szCs w:val="21"/>
              </w:rPr>
            </w:pPr>
            <w:r>
              <w:rPr>
                <w:rFonts w:hint="eastAsia" w:ascii="宋体" w:hAnsi="宋体" w:cs="Courier New"/>
                <w:color w:val="000000" w:themeColor="text1"/>
                <w:szCs w:val="21"/>
              </w:rPr>
              <w:t xml:space="preserve">方案全面具体，条理清晰，实用性强得5分；</w:t>
            </w:r>
            <w:r/>
          </w:p>
          <w:p>
            <w:pPr>
              <w:spacing w:line="360" w:lineRule="auto"/>
              <w:rPr>
                <w:rFonts w:ascii="宋体" w:hAnsi="宋体" w:cs="Courier New"/>
                <w:color w:val="000000" w:themeColor="text1"/>
                <w:szCs w:val="21"/>
              </w:rPr>
            </w:pPr>
            <w:r>
              <w:rPr>
                <w:rFonts w:hint="eastAsia" w:ascii="宋体" w:hAnsi="宋体" w:cs="Courier New"/>
                <w:color w:val="000000" w:themeColor="text1"/>
                <w:szCs w:val="21"/>
              </w:rPr>
              <w:t xml:space="preserve">方案较具体，条理较清晰，实用性较强得3分；</w:t>
            </w:r>
            <w:r/>
          </w:p>
          <w:p>
            <w:pPr>
              <w:spacing w:line="360" w:lineRule="auto"/>
              <w:rPr>
                <w:rFonts w:ascii="宋体" w:hAnsi="宋体" w:cs="Courier New"/>
                <w:color w:val="000000" w:themeColor="text1"/>
                <w:szCs w:val="21"/>
              </w:rPr>
            </w:pPr>
            <w:r>
              <w:rPr>
                <w:rFonts w:hint="eastAsia" w:ascii="宋体" w:hAnsi="宋体" w:cs="Courier New"/>
                <w:color w:val="000000" w:themeColor="text1"/>
                <w:szCs w:val="21"/>
              </w:rPr>
              <w:t xml:space="preserve">方案内容一般，条理一般，可行性一般的得1分；</w:t>
            </w:r>
            <w:r/>
          </w:p>
          <w:p>
            <w:pPr>
              <w:spacing w:line="360" w:lineRule="auto"/>
              <w:rPr>
                <w:rFonts w:ascii="宋体" w:hAnsi="宋体" w:cs="Courier New"/>
                <w:color w:val="000000" w:themeColor="text1"/>
                <w:szCs w:val="21"/>
              </w:rPr>
            </w:pPr>
            <w:r>
              <w:rPr>
                <w:rFonts w:hint="eastAsia" w:ascii="宋体" w:hAnsi="宋体" w:cs="Courier New"/>
                <w:color w:val="000000" w:themeColor="text1"/>
                <w:szCs w:val="21"/>
              </w:rPr>
              <w:t xml:space="preserve">未提供方案不得分。</w:t>
            </w:r>
            <w:r/>
          </w:p>
        </w:tc>
      </w:tr>
      <w:tr>
        <w:trPr>
          <w:jc w:val="center"/>
          <w:trHeight w:val="582"/>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实施方案</w:t>
            </w:r>
            <w:r>
              <w:rPr>
                <w:rFonts w:hint="eastAsia" w:ascii="宋体" w:hAnsi="宋体" w:cs="Courier New"/>
                <w:color w:val="000000" w:themeColor="text1"/>
                <w:szCs w:val="21"/>
              </w:rPr>
              <w:t xml:space="preserve">(5分)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项目实施方案包含需求调研、安装调试、测试、试运行等内容的工作程序和步骤、关键步骤思路和要点、进度计划安排，以及项目重难点分析等，尤其要确保按期进行系统试运行。</w:t>
            </w:r>
            <w:r/>
          </w:p>
          <w:p>
            <w:pPr>
              <w:jc w:val="left"/>
              <w:spacing w:line="360" w:lineRule="auto"/>
              <w:rPr>
                <w:rFonts w:ascii="宋体" w:hAnsi="宋体" w:cs="宋体"/>
                <w:color w:val="000000" w:themeColor="text1"/>
                <w:szCs w:val="22"/>
              </w:rPr>
            </w:pPr>
            <w:r>
              <w:rPr>
                <w:rFonts w:hint="eastAsia" w:ascii="宋体" w:hAnsi="宋体" w:cs="宋体"/>
                <w:color w:val="000000" w:themeColor="text1"/>
                <w:szCs w:val="22"/>
              </w:rPr>
              <w:t xml:space="preserve">方案全面具体，条理清晰，实用性强得5分；</w:t>
            </w:r>
            <w:r/>
          </w:p>
          <w:p>
            <w:pPr>
              <w:jc w:val="left"/>
              <w:spacing w:line="360" w:lineRule="auto"/>
              <w:rPr>
                <w:rFonts w:ascii="宋体" w:hAnsi="宋体" w:cs="宋体"/>
                <w:color w:val="000000" w:themeColor="text1"/>
                <w:szCs w:val="22"/>
              </w:rPr>
            </w:pPr>
            <w:r>
              <w:rPr>
                <w:rFonts w:hint="eastAsia" w:ascii="宋体" w:hAnsi="宋体" w:cs="宋体"/>
                <w:color w:val="000000" w:themeColor="text1"/>
                <w:szCs w:val="22"/>
              </w:rPr>
              <w:t xml:space="preserve">方案较具体，条理较清晰，实用性较强得3分；</w:t>
            </w:r>
            <w:r/>
          </w:p>
          <w:p>
            <w:pPr>
              <w:spacing w:line="360" w:lineRule="auto"/>
              <w:rPr>
                <w:rFonts w:ascii="宋体" w:hAnsi="宋体" w:cs="Courier New"/>
                <w:color w:val="000000" w:themeColor="text1"/>
                <w:szCs w:val="21"/>
              </w:rPr>
            </w:pPr>
            <w:r>
              <w:rPr>
                <w:rFonts w:hint="eastAsia" w:ascii="宋体" w:hAnsi="宋体" w:cs="Courier New"/>
                <w:color w:val="000000" w:themeColor="text1"/>
                <w:szCs w:val="21"/>
              </w:rPr>
              <w:t xml:space="preserve">方案内容一般，条理一般，可行性一般的得1分；</w:t>
            </w:r>
            <w:r/>
          </w:p>
          <w:p>
            <w:pPr>
              <w:spacing w:line="360" w:lineRule="auto"/>
              <w:rPr>
                <w:rFonts w:ascii="宋体" w:hAnsi="宋体" w:cs="宋体"/>
                <w:color w:val="000000" w:themeColor="text1"/>
                <w:szCs w:val="21"/>
              </w:rPr>
            </w:pPr>
            <w:r>
              <w:rPr>
                <w:rFonts w:hint="eastAsia" w:ascii="宋体" w:hAnsi="宋体" w:cs="Courier New"/>
                <w:color w:val="000000" w:themeColor="text1"/>
                <w:szCs w:val="21"/>
              </w:rPr>
              <w:t xml:space="preserve">未提供方案不得分。</w:t>
            </w:r>
            <w:r/>
          </w:p>
        </w:tc>
      </w:tr>
      <w:tr>
        <w:trPr>
          <w:jc w:val="center"/>
          <w:trHeight w:val="1304"/>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培训方案</w:t>
            </w:r>
            <w:r>
              <w:rPr>
                <w:rFonts w:hint="eastAsia" w:ascii="宋体" w:hAnsi="宋体" w:cs="Courier New"/>
                <w:color w:val="000000" w:themeColor="text1"/>
                <w:szCs w:val="21"/>
              </w:rPr>
              <w:t xml:space="preserve">(5分)</w:t>
            </w:r>
            <w:r/>
          </w:p>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针对本项目具有可行的技术培训方案，培训采购人指定的技术人员和管理人员，制定培训课程计划表，列出每种培训的地点和时间，培训内容应包括所提供产品的原理和技术性能、操作维护方法、安装调试、排除故障等各个方面，培训的具体日期及人数由使用单位确定。确保培训后的人员应能熟练操作设备，了解产品结构、工作原理，并能排除一般故障。 </w:t>
            </w:r>
            <w:r/>
          </w:p>
          <w:p>
            <w:pPr>
              <w:jc w:val="left"/>
              <w:spacing w:line="420" w:lineRule="exact"/>
              <w:rPr>
                <w:rFonts w:ascii="宋体" w:hAnsi="宋体" w:cs="宋体"/>
                <w:color w:val="000000" w:themeColor="text1"/>
                <w:szCs w:val="22"/>
              </w:rPr>
            </w:pPr>
            <w:r>
              <w:rPr>
                <w:rFonts w:hint="eastAsia" w:ascii="宋体" w:hAnsi="宋体" w:cs="宋体"/>
                <w:color w:val="000000" w:themeColor="text1"/>
                <w:szCs w:val="22"/>
              </w:rPr>
              <w:t xml:space="preserve">方案全面具体，条理清晰，实用性强得5分；</w:t>
            </w:r>
            <w:r/>
          </w:p>
          <w:p>
            <w:pPr>
              <w:jc w:val="left"/>
              <w:spacing w:line="420" w:lineRule="exact"/>
              <w:rPr>
                <w:rFonts w:ascii="宋体" w:hAnsi="宋体" w:cs="宋体"/>
                <w:color w:val="000000" w:themeColor="text1"/>
                <w:szCs w:val="22"/>
              </w:rPr>
            </w:pPr>
            <w:r>
              <w:rPr>
                <w:rFonts w:hint="eastAsia" w:ascii="宋体" w:hAnsi="宋体" w:cs="宋体"/>
                <w:color w:val="000000" w:themeColor="text1"/>
                <w:szCs w:val="22"/>
              </w:rPr>
              <w:t xml:space="preserve">方案较具体，条理较清晰，实用性较强得3分；</w:t>
            </w:r>
            <w:r/>
          </w:p>
          <w:p>
            <w:pPr>
              <w:jc w:val="left"/>
              <w:spacing w:line="420" w:lineRule="exact"/>
              <w:rPr>
                <w:rFonts w:ascii="宋体" w:hAnsi="宋体" w:cs="宋体"/>
                <w:color w:val="000000" w:themeColor="text1"/>
                <w:szCs w:val="22"/>
              </w:rPr>
            </w:pPr>
            <w:r>
              <w:rPr>
                <w:rFonts w:hint="eastAsia" w:ascii="宋体" w:hAnsi="宋体" w:cs="宋体"/>
                <w:color w:val="000000" w:themeColor="text1"/>
                <w:szCs w:val="22"/>
              </w:rPr>
              <w:t xml:space="preserve">方案内容一般，条理一般，可行性一般的得1分；</w:t>
            </w:r>
            <w:r/>
          </w:p>
          <w:p>
            <w:pPr>
              <w:spacing w:line="360" w:lineRule="auto"/>
              <w:rPr>
                <w:rFonts w:ascii="宋体" w:hAnsi="宋体" w:cs="宋体"/>
                <w:color w:val="000000" w:themeColor="text1"/>
                <w:szCs w:val="21"/>
              </w:rPr>
            </w:pPr>
            <w:r>
              <w:rPr>
                <w:rFonts w:hint="eastAsia" w:ascii="宋体" w:hAnsi="宋体" w:cs="宋体"/>
                <w:color w:val="000000" w:themeColor="text1"/>
                <w:szCs w:val="22"/>
              </w:rPr>
              <w:t xml:space="preserve">未提供方案不得分。</w:t>
            </w:r>
            <w:r/>
          </w:p>
        </w:tc>
      </w:tr>
      <w:tr>
        <w:trPr>
          <w:jc w:val="center"/>
          <w:trHeight w:val="1304"/>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售后服务方案</w:t>
            </w:r>
            <w:r>
              <w:rPr>
                <w:rFonts w:hint="eastAsia" w:ascii="宋体" w:hAnsi="宋体" w:cs="Courier New"/>
                <w:color w:val="000000" w:themeColor="text1"/>
                <w:szCs w:val="21"/>
              </w:rPr>
              <w:t xml:space="preserve">(5分)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售后服务机构健全，具有相应的物力、人力保障，能够保证产、供、销，服务正常运转，有详细的在发生不同类型故障后的到达现场时间、解决故障时间、补救措施等方面的措施或方案，同时具有明确的质保期内、质保期外的服务承诺且符合实际需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方案全面具体，条理清晰，实用性强得5分；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方案较具体，条理较清晰，实用性较强得3分；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方案内容一般，条理一般，可行性一般的得1分；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未提供方案不得分。</w:t>
            </w:r>
            <w:r/>
          </w:p>
        </w:tc>
      </w:tr>
      <w:tr>
        <w:trPr>
          <w:jc w:val="center"/>
          <w:trHeight w:val="1304"/>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项目重点难点分析</w:t>
            </w:r>
            <w:r>
              <w:rPr>
                <w:rFonts w:hint="eastAsia" w:ascii="宋体" w:hAnsi="宋体" w:cs="Courier New"/>
                <w:color w:val="000000" w:themeColor="text1"/>
                <w:szCs w:val="21"/>
              </w:rPr>
              <w:t xml:space="preserve">(5分)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对本项目的重点、难点分析、系统安全、国产化方案，以及针对项目特点、项目实际情况制定的重难点处理方案进行评审。</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方案全面具体，条理清晰，实用性强得5分；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方案较具体，条理较清晰，实用性较强得3分；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方案内容一般，条理一般，可行性一般的得1分；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未提供方案不得分。</w:t>
            </w:r>
            <w:r/>
          </w:p>
        </w:tc>
      </w:tr>
      <w:tr>
        <w:trPr>
          <w:jc w:val="center"/>
          <w:trHeight w:val="1542"/>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应急处理方案</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对本项目的应急处置方案。从应急处置预案、故障处置能力、应急措施、突发事件响应情况等层面进行评审。</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方案全面具体，条理清晰，实用性强得5分；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方案较具体，条理较清晰，实用性较强得3分；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方案内容一般，条理一般，可行性一般的得1分；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未提供方案不得分。</w:t>
            </w:r>
            <w:r/>
          </w:p>
        </w:tc>
      </w:tr>
      <w:tr>
        <w:trPr>
          <w:jc w:val="center"/>
          <w:trHeight w:val="1542"/>
        </w:trPr>
        <w:tc>
          <w:tcPr>
            <w:tcBorders>
              <w:left w:val="single" w:color="000000" w:sz="4" w:space="0"/>
              <w:right w:val="single" w:color="000000" w:sz="4" w:space="0"/>
            </w:tcBorders>
            <w:tcW w:w="1129"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bCs/>
                <w:color w:val="000000" w:themeColor="text1"/>
                <w:szCs w:val="21"/>
                <w:lang w:bidi="ar"/>
              </w:rPr>
              <w:t xml:space="preserve">现场演示（</w:t>
            </w:r>
            <w:r>
              <w:rPr>
                <w:rFonts w:ascii="宋体" w:hAnsi="宋体" w:cs="宋体"/>
                <w:bCs/>
                <w:color w:val="000000" w:themeColor="text1"/>
                <w:szCs w:val="21"/>
                <w:lang w:bidi="ar"/>
              </w:rPr>
              <w:t xml:space="preserve">7</w:t>
            </w:r>
            <w:r>
              <w:rPr>
                <w:rFonts w:hint="eastAsia" w:ascii="宋体" w:hAnsi="宋体" w:cs="宋体"/>
                <w:bCs/>
                <w:color w:val="000000" w:themeColor="text1"/>
                <w:szCs w:val="21"/>
                <w:lang w:bidi="ar"/>
              </w:rPr>
              <w:t xml:space="preserve">分）</w:t>
            </w:r>
            <w:r/>
          </w:p>
        </w:tc>
        <w:tc>
          <w:tcPr>
            <w:tcBorders>
              <w:left w:val="single" w:color="000000" w:sz="4" w:space="0"/>
              <w:right w:val="single" w:color="000000" w:sz="4" w:space="0"/>
            </w:tcBorders>
            <w:tcW w:w="141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bCs/>
                <w:color w:val="000000" w:themeColor="text1"/>
                <w:szCs w:val="21"/>
                <w:lang w:bidi="ar"/>
              </w:rPr>
              <w:t xml:space="preserve">现场演示（</w:t>
            </w:r>
            <w:r>
              <w:rPr>
                <w:rFonts w:ascii="宋体" w:hAnsi="宋体" w:cs="宋体"/>
                <w:bCs/>
                <w:color w:val="000000" w:themeColor="text1"/>
                <w:szCs w:val="21"/>
                <w:lang w:bidi="ar"/>
              </w:rPr>
              <w:t xml:space="preserve">7</w:t>
            </w:r>
            <w:r>
              <w:rPr>
                <w:rFonts w:hint="eastAsia" w:ascii="宋体" w:hAnsi="宋体" w:cs="宋体"/>
                <w:bCs/>
                <w:color w:val="000000" w:themeColor="text1"/>
                <w:szCs w:val="21"/>
                <w:lang w:bidi="ar"/>
              </w:rPr>
              <w:t xml:space="preserve">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b/>
                <w:bCs/>
                <w:color w:val="000000" w:themeColor="text1"/>
                <w:szCs w:val="21"/>
              </w:rPr>
            </w:pPr>
            <w:r/>
            <w:bookmarkStart w:id="82" w:name="_Hlk240301601"/>
            <w:r>
              <w:rPr>
                <w:rFonts w:hint="eastAsia" w:ascii="宋体" w:hAnsi="宋体" w:cs="宋体"/>
                <w:b/>
                <w:bCs/>
                <w:color w:val="000000" w:themeColor="text1"/>
                <w:szCs w:val="21"/>
              </w:rPr>
              <w:t xml:space="preserve">供应商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w:t>
            </w:r>
            <w:bookmarkEnd w:id="82"/>
            <w:r>
              <w:rPr>
                <w:rFonts w:hint="eastAsia" w:ascii="宋体" w:hAnsi="宋体" w:cs="宋体"/>
                <w:b/>
                <w:bCs/>
                <w:color w:val="000000" w:themeColor="text1"/>
                <w:szCs w:val="21"/>
              </w:rPr>
              <w:t xml:space="preserve">演示内容如下：</w:t>
            </w:r>
            <w:r/>
          </w:p>
          <w:p>
            <w:pPr>
              <w:numPr>
                <w:ilvl w:val="0"/>
                <w:numId w:val="3"/>
              </w:num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系统支持医护人员账户的全生命周期管理，提供批量导入与手动创建两种用户创建方式。手动创建用户时，可灵活绑定不同角色权限与所属部门，并设定账户的生效日期与到期日期。同时，系统支持配套设备的统一维护，涵盖定位基站的维护与位置管理、腕带管理，以及NFC标签管理（包括标签类型配置、数据写入方式等）；</w:t>
            </w:r>
            <w:r/>
          </w:p>
          <w:p>
            <w:pPr>
              <w:numPr>
                <w:ilvl w:val="0"/>
                <w:numId w:val="3"/>
              </w:num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胸痛患者心电数据可直接关联到胸痛患者档案，并支持在档案中直接查看心电报告结论、报告图谱；</w:t>
            </w:r>
            <w:r/>
          </w:p>
          <w:p>
            <w:pPr>
              <w:numPr>
                <w:ilvl w:val="0"/>
                <w:numId w:val="3"/>
              </w:numPr>
              <w:ind w:left="455"/>
              <w:spacing w:line="360" w:lineRule="auto"/>
              <w:rPr>
                <w:rFonts w:ascii="等线" w:hAnsi="等线" w:cs="Times New Roman"/>
                <w:color w:val="000000" w:themeColor="text1"/>
              </w:rPr>
            </w:pPr>
            <w:r>
              <w:rPr>
                <w:rFonts w:hint="eastAsia" w:ascii="宋体" w:hAnsi="宋体" w:cs="宋体"/>
                <w:color w:val="000000" w:themeColor="text1"/>
                <w:szCs w:val="21"/>
              </w:rPr>
              <w:t xml:space="preserve">卒中中心支持通过图例的方式将ASPECT评分所需要的部位标记进行可视化并支持点触选择，如：尾状核(C)、豆状核(L)、内囊(IC)、岛叶皮质(I)等</w:t>
            </w:r>
            <w:r>
              <w:rPr>
                <w:rFonts w:hint="eastAsia" w:ascii="宋体" w:hAnsi="宋体" w:cs="宋体"/>
                <w:color w:val="000000" w:themeColor="text1"/>
                <w:szCs w:val="21"/>
              </w:rPr>
              <w:t xml:space="preserve">多个部位标记。选择后能够将标记部位进行特殊颜色显示，以便医生快速区分。同时根据医生选择的部位标记，自动计算出ASPECT评分；</w:t>
            </w:r>
            <w:r/>
          </w:p>
          <w:p>
            <w:pPr>
              <w:numPr>
                <w:ilvl w:val="0"/>
                <w:numId w:val="3"/>
              </w:numPr>
              <w:spacing w:line="360" w:lineRule="auto"/>
              <w:rPr>
                <w:rFonts w:ascii="等线" w:hAnsi="等线" w:cs="Times New Roman"/>
                <w:color w:val="000000" w:themeColor="text1"/>
              </w:rPr>
            </w:pPr>
            <w:r>
              <w:rPr>
                <w:rFonts w:hint="eastAsia" w:ascii="等线" w:hAnsi="等线" w:cs="Times New Roman"/>
                <w:color w:val="000000" w:themeColor="text1"/>
              </w:rPr>
              <w:t xml:space="preserve">卒中手术过程数据记录支持对卒中中心手术医生跟台能力评估，评估内容包含：穿刺是否成功、中间导管是否成功、微导丝开展情况、取栓是否成功、跟台手术操作是否有缺陷等多种评估项目。支持对不同类型的进修生进行评估，进修生的类型可结合医院实际情况进行设定；</w:t>
            </w:r>
            <w:r/>
          </w:p>
          <w:p>
            <w:pPr>
              <w:numPr>
                <w:ilvl w:val="0"/>
                <w:numId w:val="3"/>
              </w:num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创伤中心支持提供专业的评分工具，对患者病情进行快速有效的综合评估。如：AIS、ISS指数评分、TI评分、TS评分等，其中ISS、AIS指数支持两个不同评分版本；</w:t>
            </w:r>
            <w:r/>
          </w:p>
          <w:p>
            <w:pPr>
              <w:numPr>
                <w:ilvl w:val="0"/>
                <w:numId w:val="3"/>
              </w:num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急诊抢救室中央监护系统工作站支持多床观察，可在一个屏幕上展示多床（多个监护仪）的生理波形、生理参数信息。单床观察时可显示监护仪发送的生理波形或信号，包含心电(ECG)波形、呼吸(RESP)波形、血氧饱和度(PLETH)波形、呼吸末二氧化碳(CO2)波形、心律失常报警信息;</w:t>
            </w:r>
            <w:r/>
          </w:p>
          <w:p>
            <w:pPr>
              <w:numPr>
                <w:ilvl w:val="0"/>
                <w:numId w:val="3"/>
              </w:num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移动监护支持在移动终端上查看发生报警事件时病人的生理参数和主要生理波形详情；</w:t>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注：需通过真实系统录屏进行视频演示，每提供一个系统功能且满足采购项目需求的得</w:t>
            </w: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分；未提供或演示不完整的不得分。</w:t>
            </w:r>
            <w:r/>
          </w:p>
        </w:tc>
      </w:tr>
      <w:tr>
        <w:trPr>
          <w:jc w:val="center"/>
          <w:trHeight w:val="557"/>
        </w:trPr>
        <w:tc>
          <w:tcPr>
            <w:tcBorders>
              <w:left w:val="single" w:color="000000" w:sz="4" w:space="0"/>
              <w:right w:val="single" w:color="000000" w:sz="4" w:space="0"/>
            </w:tcBorders>
            <w:tcW w:w="1129" w:type="dxa"/>
            <w:vAlign w:val="center"/>
            <w:vMerge w:val="restart"/>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商务部分（11分）</w:t>
            </w:r>
            <w:r/>
          </w:p>
        </w:tc>
        <w:tc>
          <w:tcPr>
            <w:tcBorders>
              <w:left w:val="single" w:color="000000" w:sz="4" w:space="0"/>
              <w:right w:val="single" w:color="000000" w:sz="4" w:space="0"/>
            </w:tcBorders>
            <w:tcW w:w="1416" w:type="dxa"/>
            <w:vAlign w:val="center"/>
            <w:vMerge w:val="restart"/>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企业实力（8分）</w:t>
            </w:r>
            <w:r/>
          </w:p>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供应商具有有效合法的质量管理体系认证、信息安全管理体系认证证书、信息技术服务管理体系认证证书，每有一项得0.5分，满分得1.5分，未提供的不得分。</w:t>
            </w:r>
            <w:r/>
          </w:p>
          <w:p>
            <w:pPr>
              <w:spacing w:line="360" w:lineRule="auto"/>
              <w:rPr>
                <w:rFonts w:ascii="宋体" w:hAnsi="宋体" w:cs="宋体"/>
                <w:color w:val="000000" w:themeColor="text1"/>
                <w:szCs w:val="21"/>
              </w:rPr>
            </w:pPr>
            <w:r>
              <w:rPr>
                <w:rFonts w:hint="eastAsia" w:ascii="宋体" w:hAnsi="宋体" w:cs="宋体"/>
                <w:b/>
                <w:color w:val="000000" w:themeColor="text1"/>
                <w:szCs w:val="21"/>
              </w:rPr>
              <w:t xml:space="preserve">注：须提供国家市场监督管理总局全国认证认可信息公共服务平台查询截图及证书原件扫描上传，关键信息模糊或未提供的不得分。</w:t>
            </w:r>
            <w:r/>
          </w:p>
        </w:tc>
      </w:tr>
      <w:tr>
        <w:trPr>
          <w:jc w:val="center"/>
          <w:trHeight w:val="557"/>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具有“胸痛中心管理系统”，“胸痛预警系统”，“卒中中心管理系统”，“创伤中心管理系统”，“单病种数据集成系统”主要系统的软件著作权，名称可略有不同。每提供一类相关软件著作权证书得0.5分，满分2.5分。</w:t>
            </w:r>
            <w:r/>
          </w:p>
          <w:p>
            <w:pPr>
              <w:spacing w:line="360" w:lineRule="auto"/>
              <w:rPr>
                <w:rFonts w:ascii="宋体" w:hAnsi="宋体" w:cs="宋体"/>
                <w:color w:val="000000" w:themeColor="text1"/>
                <w:szCs w:val="21"/>
              </w:rPr>
            </w:pPr>
            <w:r>
              <w:rPr>
                <w:rFonts w:hint="eastAsia" w:ascii="宋体" w:hAnsi="宋体" w:cs="宋体"/>
                <w:b/>
                <w:bCs/>
                <w:color w:val="000000" w:themeColor="text1"/>
                <w:szCs w:val="21"/>
              </w:rPr>
              <w:t xml:space="preserve">注：需提供有效期内的证书扫描件上传，否则不得分</w:t>
            </w:r>
            <w:r>
              <w:rPr>
                <w:rFonts w:hint="eastAsia" w:ascii="宋体" w:hAnsi="宋体" w:cs="宋体"/>
                <w:color w:val="000000" w:themeColor="text1"/>
                <w:szCs w:val="21"/>
              </w:rPr>
              <w:t xml:space="preserve">。</w:t>
            </w:r>
            <w:r/>
          </w:p>
        </w:tc>
      </w:tr>
      <w:tr>
        <w:trPr>
          <w:jc w:val="center"/>
          <w:trHeight w:val="557"/>
        </w:trPr>
        <w:tc>
          <w:tcPr>
            <w:tcBorders>
              <w:left w:val="single" w:color="000000" w:sz="4" w:space="0"/>
              <w:right w:val="single" w:color="000000" w:sz="4" w:space="0"/>
            </w:tcBorders>
            <w:tcW w:w="1129"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left w:val="single" w:color="000000" w:sz="4" w:space="0"/>
              <w:right w:val="single" w:color="000000" w:sz="4" w:space="0"/>
            </w:tcBorders>
            <w:tcW w:w="1416" w:type="dxa"/>
            <w:vAlign w:val="center"/>
            <w:vMerge w:val="continue"/>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1.供应商拟派的项目经理具备：①具有硕士（含）以上学历，得1分。 ②具有以下任意一项项目管理相关资格证书，得1分。计算机技术与软件专业技术资格（信息系统项目管理师、系统规划与管理师、PMP（项目管理专业人士资格认证）、PRINCE2或其他同等级别的项目管理认证。满分得2分。</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等线" w:hAnsi="等线" w:cs="Times New Roman"/>
                <w:color w:val="000000" w:themeColor="text1"/>
              </w:rPr>
              <w:t xml:space="preserve"> </w:t>
            </w:r>
            <w:r>
              <w:rPr>
                <w:rFonts w:hint="eastAsia" w:ascii="宋体" w:hAnsi="宋体" w:cs="宋体"/>
                <w:color w:val="000000" w:themeColor="text1"/>
                <w:szCs w:val="21"/>
              </w:rPr>
              <w:t xml:space="preserve">供应商拟派的项目组人员（项目经理除外）具备：系统集成项目管理工程师、软件设计师证书、数据库管理工程师证书、硬件维护工程师证书，每提供一个证书得0.5分，满分得2分。</w:t>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注：须提供以上人员学历证书、资格证书及投标人为其缴纳近三个月内任意一月</w:t>
            </w:r>
            <w:r>
              <w:rPr>
                <w:rFonts w:hint="eastAsia" w:ascii="宋体" w:hAnsi="宋体" w:cs="宋体"/>
                <w:b/>
                <w:bCs/>
                <w:color w:val="000000" w:themeColor="text1"/>
                <w:szCs w:val="21"/>
              </w:rPr>
              <w:t xml:space="preserve">的社保证明材料原件扫描上传，</w:t>
            </w:r>
            <w:r>
              <w:rPr>
                <w:rFonts w:hint="eastAsia" w:ascii="宋体" w:hAnsi="宋体" w:cs="宋体"/>
                <w:color w:val="000000" w:themeColor="text1"/>
                <w:szCs w:val="21"/>
              </w:rPr>
              <w:t xml:space="preserve">同一人员持有多个证书不重复计分</w:t>
            </w:r>
            <w:r>
              <w:rPr>
                <w:rFonts w:hint="eastAsia" w:ascii="宋体" w:hAnsi="宋体" w:cs="宋体"/>
                <w:b/>
                <w:bCs/>
                <w:color w:val="000000" w:themeColor="text1"/>
                <w:szCs w:val="21"/>
              </w:rPr>
              <w:t xml:space="preserve">，未提供不得分。</w:t>
            </w:r>
            <w:r/>
          </w:p>
        </w:tc>
      </w:tr>
      <w:tr>
        <w:trPr>
          <w:jc w:val="center"/>
          <w:trHeight w:val="1612"/>
        </w:trPr>
        <w:tc>
          <w:tcPr>
            <w:tcBorders>
              <w:left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bCs/>
                <w:color w:val="000000" w:themeColor="text1"/>
                <w:szCs w:val="21"/>
                <w:lang w:bidi="ar"/>
              </w:rPr>
            </w:pPr>
            <w:r>
              <w:rPr>
                <w:rFonts w:ascii="宋体" w:hAnsi="宋体" w:cs="宋体"/>
                <w:bCs/>
                <w:color w:val="000000" w:themeColor="text1"/>
                <w:szCs w:val="21"/>
                <w:lang w:bidi="ar"/>
              </w:rPr>
            </w:r>
            <w:r/>
          </w:p>
        </w:tc>
        <w:tc>
          <w:tcPr>
            <w:tcBorders>
              <w:left w:val="single" w:color="000000" w:sz="4" w:space="0"/>
              <w:right w:val="single" w:color="000000" w:sz="4" w:space="0"/>
            </w:tcBorders>
            <w:tcW w:w="141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bCs/>
                <w:color w:val="000000" w:themeColor="text1"/>
                <w:szCs w:val="21"/>
                <w:lang w:bidi="ar"/>
              </w:rPr>
              <w:t xml:space="preserve">类似业绩</w:t>
            </w:r>
            <w:r/>
          </w:p>
          <w:p>
            <w:pPr>
              <w:jc w:val="center"/>
              <w:spacing w:line="360" w:lineRule="auto"/>
              <w:widowControl/>
              <w:rPr>
                <w:rFonts w:ascii="宋体" w:hAnsi="宋体" w:cs="Times New Roman"/>
                <w:color w:val="000000" w:themeColor="text1"/>
                <w:szCs w:val="21"/>
              </w:rPr>
            </w:pPr>
            <w:r>
              <w:rPr>
                <w:rFonts w:hint="eastAsia" w:ascii="宋体" w:hAnsi="宋体" w:cs="宋体"/>
                <w:color w:val="000000" w:themeColor="text1"/>
                <w:szCs w:val="21"/>
                <w:lang w:bidi="ar"/>
              </w:rPr>
              <w:t xml:space="preserve">（3分）</w:t>
            </w:r>
            <w:r/>
          </w:p>
        </w:tc>
        <w:tc>
          <w:tcPr>
            <w:tcBorders>
              <w:top w:val="single" w:color="000000" w:sz="4" w:space="0"/>
              <w:left w:val="none" w:color="000000" w:sz="4" w:space="0"/>
              <w:bottom w:val="single" w:color="000000" w:sz="4" w:space="0"/>
              <w:right w:val="single" w:color="000000" w:sz="4" w:space="0"/>
            </w:tcBorders>
            <w:tcW w:w="7656"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供应商提供所投产品自2023年1月1日以来（以合同签订时间为准）的类项目业绩，每提供1个得0.5分，满分得3分。</w:t>
            </w:r>
            <w:r/>
          </w:p>
          <w:p>
            <w:pPr>
              <w:spacing w:line="360" w:lineRule="auto"/>
              <w:rPr>
                <w:rFonts w:ascii="宋体" w:hAnsi="宋体" w:cs="Courier New"/>
                <w:b/>
                <w:bCs/>
                <w:color w:val="000000" w:themeColor="text1"/>
                <w:szCs w:val="21"/>
              </w:rPr>
            </w:pPr>
            <w:r>
              <w:rPr>
                <w:rFonts w:hint="eastAsia" w:ascii="宋体" w:hAnsi="宋体" w:cs="宋体"/>
                <w:b/>
                <w:bCs/>
                <w:color w:val="000000" w:themeColor="text1"/>
                <w:szCs w:val="21"/>
              </w:rPr>
              <w:t xml:space="preserve">注：提供合同原件扫描件扫描上传，合同内容须能反映项目名称、主要标的物，合同签订时间等，关键信息模糊或未提供的不得分。同一项目不同年份不重复得分。</w:t>
            </w:r>
            <w:r/>
          </w:p>
        </w:tc>
      </w:tr>
    </w:tbl>
    <w:p>
      <w:pPr>
        <w:rPr>
          <w:rFonts w:ascii="等线" w:hAnsi="等线" w:cs="Times New Roman"/>
          <w:color w:val="000000" w:themeColor="text1"/>
        </w:rPr>
      </w:pPr>
      <w:r>
        <w:rPr>
          <w:rFonts w:ascii="等线" w:hAnsi="等线" w:cs="Times New Roman"/>
          <w:color w:val="000000" w:themeColor="text1"/>
        </w:rPr>
      </w:r>
      <w:r/>
    </w:p>
    <w:p>
      <w:pPr>
        <w:spacing w:line="400" w:lineRule="exact"/>
        <w:rPr>
          <w:rFonts w:ascii="宋体" w:hAnsi="宋体" w:cs="宋体"/>
          <w:b/>
          <w:bCs/>
          <w:color w:val="000000" w:themeColor="text1"/>
          <w:szCs w:val="22"/>
        </w:rPr>
      </w:pPr>
      <w:r>
        <w:rPr>
          <w:rFonts w:hint="eastAsia" w:ascii="宋体" w:hAnsi="宋体" w:cs="宋体"/>
          <w:b/>
          <w:bCs/>
          <w:color w:val="000000" w:themeColor="text1"/>
          <w:szCs w:val="22"/>
        </w:rPr>
        <w:t xml:space="preserve">注：1、评委应对以上各得分项独立评分，投标人最终得分为所有评委评分汇总的平均值。</w:t>
      </w:r>
      <w:r/>
    </w:p>
    <w:p>
      <w:pPr>
        <w:ind w:left="422" w:hanging="422"/>
        <w:jc w:val="left"/>
        <w:spacing w:line="400" w:lineRule="exact"/>
        <w:rPr>
          <w:rFonts w:ascii="宋体" w:hAnsi="宋体" w:cs="宋体"/>
          <w:b/>
          <w:bCs/>
          <w:color w:val="000000" w:themeColor="text1"/>
          <w:szCs w:val="22"/>
        </w:rPr>
      </w:pPr>
      <w:r>
        <w:rPr>
          <w:rFonts w:hint="eastAsia" w:ascii="宋体" w:hAnsi="宋体" w:cs="宋体"/>
          <w:b/>
          <w:bCs/>
          <w:color w:val="000000" w:themeColor="text1"/>
          <w:szCs w:val="22"/>
        </w:rPr>
        <w:t xml:space="preserve">    2、以上参与评分的相关证书、合同等其他证明材料，均须以原件扫描件形式上传，否则不得分。</w:t>
      </w:r>
      <w:r/>
    </w:p>
    <w:p>
      <w:pPr>
        <w:ind w:firstLine="420"/>
        <w:spacing w:line="360" w:lineRule="auto"/>
        <w:rPr>
          <w:color w:val="000000" w:themeColor="text1"/>
        </w:rPr>
      </w:pPr>
      <w:r>
        <w:rPr>
          <w:color w:val="000000" w:themeColor="text1"/>
        </w:rPr>
      </w:r>
      <w:r/>
    </w:p>
    <w:p>
      <w:pPr>
        <w:rPr>
          <w:rFonts w:ascii="宋体" w:hAnsi="宋体"/>
          <w:color w:val="000000" w:themeColor="text1"/>
        </w:rPr>
      </w:pPr>
      <w:r/>
      <w:bookmarkStart w:id="83" w:name="_Toc195975548"/>
      <w:r/>
      <w:bookmarkStart w:id="84" w:name="_Toc24527"/>
      <w:r>
        <w:rPr>
          <w:rFonts w:hint="eastAsia" w:ascii="宋体" w:hAnsi="宋体"/>
          <w:color w:val="000000" w:themeColor="text1"/>
        </w:rPr>
        <w:br w:type="page" w:clear="all"/>
      </w:r>
      <w:r/>
    </w:p>
    <w:p>
      <w:pPr>
        <w:pStyle w:val="734"/>
        <w:jc w:val="center"/>
        <w:rPr>
          <w:rFonts w:ascii="宋体" w:hAnsi="宋体"/>
        </w:rPr>
      </w:pPr>
      <w:r>
        <w:rPr>
          <w:rFonts w:hint="eastAsia" w:ascii="宋体" w:hAnsi="宋体"/>
        </w:rPr>
        <w:t xml:space="preserve">第六章 投标文件格式</w:t>
      </w:r>
      <w:bookmarkEnd w:id="83"/>
      <w:r/>
      <w:bookmarkEnd w:id="84"/>
      <w:r>
        <w:rPr>
          <w:rFonts w:hint="eastAsia" w:ascii="宋体" w:hAnsi="宋体"/>
        </w:rPr>
        <w:t xml:space="preserve"> </w:t>
      </w:r>
      <w:r/>
    </w:p>
    <w:p>
      <w:pPr>
        <w:rPr>
          <w:rFonts w:ascii="黑体" w:eastAsia="黑体"/>
          <w:bCs/>
          <w:color w:val="000000" w:themeColor="text1"/>
          <w:sz w:val="44"/>
        </w:rPr>
      </w:pPr>
      <w:r>
        <w:rPr>
          <w:rFonts w:ascii="黑体" w:eastAsia="黑体"/>
          <w:bCs/>
          <w:color w:val="000000" w:themeColor="text1"/>
          <w:sz w:val="44"/>
        </w:rPr>
      </w:r>
      <w:r/>
    </w:p>
    <w:p>
      <w:pPr>
        <w:pStyle w:val="947"/>
        <w:rPr>
          <w:rFonts w:ascii="黑体" w:eastAsia="黑体"/>
          <w:bCs/>
          <w:color w:val="000000" w:themeColor="text1"/>
          <w:sz w:val="44"/>
        </w:rPr>
      </w:pPr>
      <w:r>
        <w:rPr>
          <w:rFonts w:ascii="黑体" w:eastAsia="黑体"/>
          <w:bCs/>
          <w:color w:val="000000" w:themeColor="text1"/>
          <w:sz w:val="44"/>
        </w:rPr>
      </w:r>
      <w:r/>
    </w:p>
    <w:p>
      <w:pPr>
        <w:rPr>
          <w:rFonts w:ascii="黑体" w:eastAsia="黑体"/>
          <w:bCs/>
          <w:color w:val="000000" w:themeColor="text1"/>
          <w:sz w:val="44"/>
        </w:rPr>
      </w:pPr>
      <w:r>
        <w:rPr>
          <w:rFonts w:ascii="黑体" w:eastAsia="黑体"/>
          <w:bCs/>
          <w:color w:val="000000" w:themeColor="text1"/>
          <w:sz w:val="44"/>
        </w:rPr>
      </w:r>
      <w:r/>
    </w:p>
    <w:p>
      <w:pPr>
        <w:pStyle w:val="947"/>
        <w:rPr>
          <w:color w:val="000000" w:themeColor="text1"/>
        </w:rPr>
      </w:pPr>
      <w:r>
        <w:rPr>
          <w:color w:val="000000" w:themeColor="text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投  标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ascii="宋体" w:hAnsi="宋体"/>
          <w:b/>
          <w:bCs/>
          <w:color w:val="000000" w:themeColor="text1"/>
          <w:sz w:val="32"/>
        </w:rPr>
      </w:pPr>
      <w:r>
        <w:rPr>
          <w:rFonts w:ascii="宋体" w:hAnsi="宋体"/>
          <w:b/>
          <w:bCs/>
          <w:color w:val="000000" w:themeColor="text1"/>
          <w:sz w:val="32"/>
        </w:rPr>
      </w:r>
      <w:r/>
    </w:p>
    <w:p>
      <w:pPr>
        <w:jc w:val="center"/>
        <w:spacing w:line="440" w:lineRule="exact"/>
        <w:rPr>
          <w:rFonts w:ascii="宋体" w:hAnsi="宋体"/>
          <w:b/>
          <w:bCs/>
          <w:color w:val="000000" w:themeColor="text1"/>
          <w:sz w:val="32"/>
        </w:rPr>
      </w:pPr>
      <w:r>
        <w:rPr>
          <w:rFonts w:ascii="宋体" w:hAnsi="宋体"/>
          <w:b/>
          <w:bCs/>
          <w:color w:val="000000" w:themeColor="text1"/>
          <w:sz w:val="32"/>
        </w:rPr>
      </w:r>
      <w:r/>
    </w:p>
    <w:p>
      <w:pPr>
        <w:spacing w:line="440" w:lineRule="exact"/>
        <w:rPr>
          <w:rFonts w:ascii="宋体" w:hAnsi="宋体"/>
          <w:b/>
          <w:bCs/>
          <w:color w:val="000000" w:themeColor="text1"/>
          <w:sz w:val="32"/>
        </w:rPr>
      </w:pPr>
      <w:r>
        <w:rPr>
          <w:rFonts w:ascii="宋体" w:hAnsi="宋体"/>
          <w:b/>
          <w:bCs/>
          <w:color w:val="000000" w:themeColor="text1"/>
          <w:sz w:val="32"/>
        </w:rPr>
      </w:r>
      <w:r/>
    </w:p>
    <w:p>
      <w:pPr>
        <w:jc w:val="left"/>
        <w:widowControl/>
        <w:rPr>
          <w:rFonts w:ascii="宋体" w:hAnsi="宋体"/>
          <w:b/>
          <w:bCs/>
          <w:color w:val="000000" w:themeColor="text1"/>
          <w:sz w:val="32"/>
        </w:rPr>
      </w:pPr>
      <w:r>
        <w:rPr>
          <w:rFonts w:hint="eastAsia" w:ascii="宋体" w:hAnsi="宋体"/>
          <w:b/>
          <w:bCs/>
          <w:color w:val="000000" w:themeColor="text1"/>
          <w:sz w:val="32"/>
        </w:rPr>
        <w:br w:type="page" w:clear="all"/>
      </w:r>
      <w:r/>
    </w:p>
    <w:p>
      <w:pPr>
        <w:jc w:val="center"/>
        <w:spacing w:line="440" w:lineRule="exact"/>
        <w:rPr>
          <w:rFonts w:ascii="宋体" w:hAnsi="宋体"/>
          <w:b/>
          <w:bCs/>
          <w:color w:val="000000" w:themeColor="text1"/>
          <w:sz w:val="32"/>
        </w:rPr>
      </w:pPr>
      <w:r>
        <w:rPr>
          <w:rFonts w:hint="eastAsia" w:ascii="宋体" w:hAnsi="宋体"/>
          <w:b/>
          <w:bCs/>
          <w:color w:val="000000" w:themeColor="text1"/>
          <w:sz w:val="32"/>
        </w:rPr>
        <w:t xml:space="preserve">投标主要文件目录</w:t>
      </w:r>
      <w:r/>
    </w:p>
    <w:p>
      <w:pPr>
        <w:jc w:val="center"/>
        <w:spacing w:line="440" w:lineRule="exact"/>
        <w:rPr>
          <w:rFonts w:ascii="宋体" w:hAnsi="宋体"/>
          <w:b/>
          <w:bCs/>
          <w:color w:val="000000" w:themeColor="text1"/>
          <w:sz w:val="32"/>
        </w:rPr>
      </w:pPr>
      <w:r>
        <w:rPr>
          <w:rFonts w:ascii="宋体" w:hAnsi="宋体"/>
          <w:b/>
          <w:bCs/>
          <w:color w:val="000000" w:themeColor="text1"/>
          <w:sz w:val="32"/>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color w:val="000000" w:themeColor="text1"/>
        </w:rPr>
      </w:r>
      <w:r/>
    </w:p>
    <w:p>
      <w:pPr>
        <w:jc w:val="left"/>
        <w:widowControl/>
        <w:rPr>
          <w:color w:val="000000" w:themeColor="text1"/>
        </w:rPr>
      </w:pPr>
      <w:r>
        <w:rPr>
          <w:rFonts w:hint="eastAsia"/>
          <w:color w:val="000000" w:themeColor="text1"/>
        </w:rPr>
        <w:br w:type="page" w:clear="all"/>
      </w:r>
      <w:r/>
    </w:p>
    <w:p>
      <w:pPr>
        <w:pStyle w:val="735"/>
        <w:jc w:val="center"/>
        <w:rPr>
          <w:rFonts w:asciiTheme="minorEastAsia" w:hAnsiTheme="minorEastAsia" w:eastAsiaTheme="minorEastAsia"/>
          <w:b w:val="0"/>
          <w:color w:val="000000" w:themeColor="text1"/>
          <w:sz w:val="32"/>
        </w:rPr>
      </w:pPr>
      <w:r>
        <w:rPr>
          <w:rFonts w:hint="eastAsia" w:asciiTheme="minorEastAsia" w:hAnsiTheme="minorEastAsia" w:eastAsiaTheme="minorEastAsia"/>
          <w:color w:val="000000" w:themeColor="text1"/>
          <w:sz w:val="32"/>
        </w:rPr>
        <w:t xml:space="preserve">一、资格审查响应对照表</w:t>
      </w:r>
      <w:r/>
    </w:p>
    <w:tbl>
      <w:tblPr>
        <w:tblW w:w="9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投标文件中的</w:t>
            </w:r>
            <w:r/>
          </w:p>
          <w:p>
            <w:pPr>
              <w:jc w:val="center"/>
              <w:spacing w:line="240" w:lineRule="atLeast"/>
              <w:rPr>
                <w:rFonts w:ascii="幼圆" w:eastAsia="幼圆"/>
                <w:b/>
                <w:color w:val="000000" w:themeColor="text1"/>
                <w:szCs w:val="21"/>
              </w:rPr>
            </w:pPr>
            <w:r>
              <w:rPr>
                <w:rFonts w:hint="eastAsia" w:ascii="宋体" w:hAnsi="宋体"/>
                <w:b/>
                <w:color w:val="000000" w:themeColor="text1"/>
                <w:szCs w:val="21"/>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hint="eastAsia" w:ascii="宋体" w:hAnsi="宋体"/>
                <w:b/>
                <w:bCs/>
                <w:color w:val="000000" w:themeColor="text1"/>
                <w:szCs w:val="21"/>
              </w:rPr>
              <w:t xml:space="preserve">（身份证为正、反面）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iCs/>
                <w:color w:val="000000" w:themeColor="text1"/>
                <w:szCs w:val="21"/>
              </w:rPr>
            </w:pPr>
            <w:r>
              <w:rPr>
                <w:rFonts w:hint="eastAsia" w:ascii="宋体" w:hAnsi="宋体" w:cs="宋体"/>
                <w:color w:val="000000" w:themeColor="text1"/>
                <w:szCs w:val="21"/>
              </w:rPr>
              <w:t xml:space="preserve">投标人依法纳税的缴款凭证</w:t>
            </w:r>
            <w:r>
              <w:rPr>
                <w:rFonts w:hint="eastAsia" w:ascii="宋体" w:hAnsi="宋体" w:cs="宋体"/>
                <w:b/>
                <w:bCs/>
                <w:color w:val="000000" w:themeColor="text1"/>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上一年度的财务状况情况（成立不满一年无需提供）</w:t>
            </w:r>
            <w:r>
              <w:rPr>
                <w:rFonts w:hint="eastAsia" w:ascii="宋体" w:hAnsi="宋体" w:cs="宋体"/>
                <w:b/>
                <w:bCs/>
                <w:color w:val="000000" w:themeColor="text1"/>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rPr>
                <w:rFonts w:hint="eastAsia" w:ascii="宋体" w:hAnsi="宋体" w:cs="宋体"/>
                <w:b/>
                <w:bCs/>
                <w:color w:val="000000" w:themeColor="text1"/>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iCs/>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w:t>
            </w:r>
            <w:r>
              <w:rPr>
                <w:rFonts w:hint="eastAsia" w:ascii="宋体" w:hAnsi="宋体" w:cs="宋体"/>
                <w:b/>
                <w:bCs/>
                <w:color w:val="000000" w:themeColor="text1"/>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ascii="宋体" w:hAnsi="宋体" w:cs="宋体"/>
                <w:color w:val="000000" w:themeColor="text1"/>
                <w:szCs w:val="21"/>
              </w:rPr>
              <w:t xml:space="preserve">http://</w:t>
            </w:r>
            <w:r>
              <w:rPr>
                <w:rFonts w:hint="eastAsia" w:ascii="宋体" w:hAnsi="宋体" w:cs="宋体"/>
                <w:color w:val="000000" w:themeColor="text1"/>
                <w:szCs w:val="21"/>
              </w:rPr>
              <w:t xml:space="preserve">www.creditchina.gov.cn）、“中国政府采购网"(</w:t>
            </w:r>
            <w:r>
              <w:rPr>
                <w:rFonts w:ascii="宋体" w:hAnsi="宋体" w:cs="宋体"/>
                <w:color w:val="000000" w:themeColor="text1"/>
              </w:rPr>
              <w:t xml:space="preserve"> http://</w:t>
            </w:r>
            <w:r>
              <w:rPr>
                <w:rFonts w:hint="eastAsia" w:ascii="宋体" w:hAnsi="宋体" w:cs="宋体"/>
                <w:color w:val="000000" w:themeColor="text1"/>
                <w:szCs w:val="21"/>
              </w:rPr>
              <w:t xml:space="preserve">www.ccgp.gov.cn)列入失信被执行人、重大税收违法案件当事人名单、政府采购严重违法失信行为记录名单</w:t>
            </w:r>
            <w:r>
              <w:rPr>
                <w:rFonts w:hint="eastAsia" w:ascii="宋体" w:hAnsi="宋体" w:cs="宋体"/>
                <w:b/>
                <w:bCs/>
                <w:color w:val="000000" w:themeColor="text1"/>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bottom"/>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5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p>
        </w:tc>
      </w:tr>
      <w:tr>
        <w:trPr>
          <w:trHeight w:val="75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color w:val="000000" w:themeColor="text1"/>
              </w:rPr>
            </w:pPr>
            <w:r>
              <w:rPr>
                <w:rFonts w:hint="eastAsia"/>
                <w:color w:val="000000" w:themeColor="text1"/>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ascii="宋体" w:hAnsi="宋体"/>
                <w:b/>
                <w:color w:val="000000" w:themeColor="text1"/>
                <w:szCs w:val="21"/>
              </w:rPr>
            </w:pPr>
            <w:r>
              <w:rPr>
                <w:rFonts w:ascii="宋体" w:hAnsi="宋体"/>
                <w:b/>
                <w:color w:val="000000" w:themeColor="text1"/>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gridSpan w:val="2"/>
            <w:tcBorders>
              <w:top w:val="single" w:color="auto" w:sz="4" w:space="0"/>
              <w:left w:val="single" w:color="auto" w:sz="4" w:space="0"/>
              <w:bottom w:val="single" w:color="auto" w:sz="4" w:space="0"/>
              <w:right w:val="single" w:color="auto" w:sz="4" w:space="0"/>
            </w:tcBorders>
            <w:tcW w:w="5448" w:type="dxa"/>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14</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left"/>
        <w:widowControl/>
        <w:rPr>
          <w:rFonts w:ascii="宋体" w:hAnsi="宋体"/>
          <w:b/>
          <w:color w:val="000000" w:themeColor="text1"/>
          <w:szCs w:val="21"/>
        </w:rPr>
      </w:pPr>
      <w:r>
        <w:rPr>
          <w:rFonts w:hint="eastAsia" w:ascii="宋体" w:hAnsi="宋体"/>
          <w:b/>
          <w:color w:val="000000" w:themeColor="text1"/>
          <w:szCs w:val="21"/>
        </w:rPr>
        <w:br w:type="page" w:clear="all"/>
      </w:r>
      <w:r/>
    </w:p>
    <w:p>
      <w:pPr>
        <w:jc w:val="center"/>
        <w:spacing w:line="500" w:lineRule="exact"/>
        <w:rPr>
          <w:rFonts w:ascii="宋体" w:hAnsi="宋体"/>
          <w:b/>
          <w:bCs/>
          <w:color w:val="000000" w:themeColor="text1"/>
        </w:rPr>
      </w:pPr>
      <w:r>
        <w:rPr>
          <w:rFonts w:ascii="宋体" w:hAnsi="宋体"/>
          <w:b/>
          <w:color w:val="000000" w:themeColor="text1"/>
          <w:szCs w:val="21"/>
        </w:rPr>
        <w:t xml:space="preserve">基本资格条件承诺函</w:t>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致（采购代理机构名称）：</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w:t>
      </w:r>
      <w:r>
        <w:rPr>
          <w:rFonts w:hint="eastAsia" w:ascii="宋体" w:hAnsi="宋体"/>
          <w:color w:val="000000" w:themeColor="text1"/>
          <w:szCs w:val="21"/>
          <w:u w:val="single"/>
        </w:rPr>
        <w:t xml:space="preserve">项目</w:t>
      </w:r>
      <w:r>
        <w:rPr>
          <w:rFonts w:ascii="宋体" w:hAnsi="宋体"/>
          <w:color w:val="000000" w:themeColor="text1"/>
          <w:szCs w:val="21"/>
          <w:u w:val="single"/>
        </w:rPr>
        <w:t xml:space="preserve">名称）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2.我方未列入在信用中国网站（</w:t>
      </w:r>
      <w:r>
        <w:rPr>
          <w:rFonts w:ascii="宋体" w:hAnsi="宋体" w:cs="宋体"/>
          <w:color w:val="000000" w:themeColor="text1"/>
        </w:rPr>
        <w:t xml:space="preserve">http://</w:t>
      </w:r>
      <w:r>
        <w:rPr>
          <w:rFonts w:ascii="宋体" w:hAnsi="宋体"/>
          <w:color w:val="000000" w:themeColor="text1"/>
          <w:szCs w:val="21"/>
        </w:rPr>
        <w:t xml:space="preserve">www.creditchina.gov.cn）“失信被执行人”、“重大税收违法案件当事人名单”中，也未列入中国政府采购网（</w:t>
      </w:r>
      <w:r>
        <w:rPr>
          <w:rFonts w:ascii="宋体" w:hAnsi="宋体" w:cs="宋体"/>
          <w:color w:val="000000" w:themeColor="text1"/>
        </w:rPr>
        <w:t xml:space="preserve">http://</w:t>
      </w:r>
      <w:r>
        <w:rPr>
          <w:rFonts w:ascii="宋体" w:hAnsi="宋体"/>
          <w:color w:val="000000" w:themeColor="text1"/>
          <w:szCs w:val="21"/>
        </w:rPr>
        <w:t xml:space="preserve">www.ccgp.gov.cn）“政府采购严重违法失信行为记录名单”中。</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1260"/>
        <w:jc w:val="center"/>
        <w:spacing w:line="560" w:lineRule="exact"/>
        <w:rPr>
          <w:rFonts w:ascii="宋体" w:hAnsi="宋体"/>
          <w:color w:val="000000" w:themeColor="text1"/>
          <w:szCs w:val="21"/>
        </w:rPr>
      </w:pPr>
      <w:r>
        <w:rPr>
          <w:rFonts w:hint="eastAsia" w:ascii="宋体" w:hAnsi="宋体"/>
          <w:color w:val="000000" w:themeColor="text1"/>
          <w:szCs w:val="21"/>
        </w:rPr>
        <w:t xml:space="preserve">法定代表人（签章）：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3780"/>
        <w:jc w:val="left"/>
        <w:spacing w:line="560" w:lineRule="exact"/>
        <w:rPr>
          <w:rFonts w:ascii="宋体" w:hAnsi="宋体"/>
          <w:color w:val="000000" w:themeColor="text1"/>
          <w:szCs w:val="21"/>
        </w:rPr>
      </w:pPr>
      <w:r>
        <w:rPr>
          <w:rFonts w:hint="eastAsia" w:ascii="宋体" w:hAnsi="宋体"/>
          <w:color w:val="000000" w:themeColor="text1"/>
          <w:szCs w:val="21"/>
        </w:rPr>
        <w:t xml:space="preserve">供应商名称（签章）：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1470"/>
        <w:jc w:val="center"/>
        <w:spacing w:line="560" w:lineRule="exact"/>
        <w:rPr>
          <w:rFonts w:ascii="宋体" w:hAnsi="宋体"/>
          <w:b/>
          <w:color w:val="000000" w:themeColor="text1"/>
          <w:szCs w:val="21"/>
        </w:rPr>
      </w:pPr>
      <w:r>
        <w:rPr>
          <w:rFonts w:hint="eastAsia" w:ascii="宋体" w:hAnsi="宋体"/>
          <w:color w:val="000000" w:themeColor="text1"/>
          <w:szCs w:val="21"/>
        </w:rPr>
        <w:t xml:space="preserve">    </w:t>
      </w:r>
      <w:r>
        <w:rPr>
          <w:rFonts w:ascii="宋体" w:hAnsi="宋体"/>
          <w:color w:val="000000" w:themeColor="text1"/>
          <w:szCs w:val="21"/>
        </w:rPr>
        <w:t xml:space="preserve">年</w:t>
      </w:r>
      <w:r>
        <w:rPr>
          <w:rFonts w:hint="eastAsia" w:ascii="宋体" w:hAnsi="宋体"/>
          <w:color w:val="000000" w:themeColor="text1"/>
          <w:szCs w:val="21"/>
        </w:rPr>
        <w:t xml:space="preserve">    </w:t>
      </w:r>
      <w:r>
        <w:rPr>
          <w:rFonts w:ascii="宋体" w:hAnsi="宋体"/>
          <w:color w:val="000000" w:themeColor="text1"/>
          <w:szCs w:val="21"/>
        </w:rPr>
        <w:t xml:space="preserve">月</w:t>
      </w:r>
      <w:r>
        <w:rPr>
          <w:rFonts w:hint="eastAsia" w:ascii="宋体" w:hAnsi="宋体"/>
          <w:color w:val="000000" w:themeColor="text1"/>
          <w:szCs w:val="21"/>
        </w:rPr>
        <w:t xml:space="preserve">   </w:t>
      </w:r>
      <w:r>
        <w:rPr>
          <w:rFonts w:ascii="宋体" w:hAnsi="宋体"/>
          <w:color w:val="000000" w:themeColor="text1"/>
          <w:szCs w:val="21"/>
        </w:rPr>
        <w:t xml:space="preserve">日</w:t>
      </w:r>
      <w:r/>
    </w:p>
    <w:p>
      <w:pPr>
        <w:jc w:val="center"/>
        <w:spacing w:line="500" w:lineRule="exac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b/>
          <w:color w:val="000000" w:themeColor="text1"/>
          <w:szCs w:val="21"/>
        </w:rPr>
      </w:pPr>
      <w:r>
        <w:rPr>
          <w:rFonts w:ascii="宋体" w:hAnsi="宋体"/>
          <w:b/>
          <w:color w:val="000000" w:themeColor="text1"/>
          <w:szCs w:val="21"/>
        </w:rPr>
      </w:r>
      <w:r/>
    </w:p>
    <w:p>
      <w:pPr>
        <w:jc w:val="left"/>
        <w:widowControl/>
        <w:rPr>
          <w:rFonts w:ascii="宋体" w:hAnsi="宋体"/>
          <w:b/>
          <w:color w:val="000000" w:themeColor="text1"/>
          <w:szCs w:val="21"/>
        </w:rPr>
      </w:pPr>
      <w:r>
        <w:rPr>
          <w:rFonts w:hint="eastAsia" w:ascii="宋体" w:hAnsi="宋体"/>
          <w:b/>
          <w:color w:val="000000" w:themeColor="text1"/>
          <w:szCs w:val="21"/>
        </w:rPr>
        <w:br w:type="page" w:clear="all"/>
      </w:r>
      <w:r/>
    </w:p>
    <w:p>
      <w:pPr>
        <w:jc w:val="center"/>
        <w:spacing w:line="500" w:lineRule="exact"/>
        <w:rPr>
          <w:rFonts w:ascii="宋体" w:hAnsi="宋体"/>
          <w:b/>
          <w:color w:val="000000" w:themeColor="text1"/>
          <w:szCs w:val="21"/>
        </w:rPr>
      </w:pPr>
      <w:r>
        <w:rPr>
          <w:rFonts w:hint="eastAsia" w:ascii="宋体" w:hAnsi="宋体"/>
          <w:b/>
          <w:color w:val="000000" w:themeColor="text1"/>
          <w:szCs w:val="21"/>
        </w:rPr>
        <w:t xml:space="preserve">供应商信用承诺书</w:t>
      </w:r>
      <w:r/>
    </w:p>
    <w:p>
      <w:pPr>
        <w:spacing w:line="500" w:lineRule="exact"/>
        <w:rPr>
          <w:rFonts w:ascii="方正仿宋_GBK"/>
          <w:color w:val="000000" w:themeColor="text1"/>
        </w:rPr>
      </w:pPr>
      <w:r>
        <w:rPr>
          <w:rFonts w:ascii="方正仿宋_GBK"/>
          <w:color w:val="000000" w:themeColor="text1"/>
        </w:rPr>
      </w:r>
      <w:r/>
    </w:p>
    <w:p>
      <w:pPr>
        <w:spacing w:line="312" w:lineRule="auto"/>
        <w:rPr>
          <w:rFonts w:ascii="宋体" w:hAnsi="宋体"/>
          <w:color w:val="000000" w:themeColor="text1"/>
          <w:szCs w:val="21"/>
        </w:rPr>
      </w:pPr>
      <w:r>
        <w:rPr>
          <w:rFonts w:hint="eastAsia" w:ascii="宋体" w:hAnsi="宋体"/>
          <w:color w:val="000000" w:themeColor="text1"/>
          <w:szCs w:val="21"/>
        </w:rPr>
        <w:t xml:space="preserve">承诺主体名称：</w:t>
      </w:r>
      <w:r/>
    </w:p>
    <w:p>
      <w:pPr>
        <w:spacing w:line="312" w:lineRule="auto"/>
        <w:rPr>
          <w:rFonts w:ascii="宋体" w:hAnsi="宋体"/>
          <w:color w:val="000000" w:themeColor="text1"/>
          <w:szCs w:val="21"/>
        </w:rPr>
      </w:pPr>
      <w:r>
        <w:rPr>
          <w:rFonts w:hint="eastAsia" w:ascii="宋体" w:hAnsi="宋体"/>
          <w:color w:val="000000" w:themeColor="text1"/>
          <w:szCs w:val="21"/>
        </w:rPr>
        <w:t xml:space="preserve">统一社会信用代码：</w:t>
      </w:r>
      <w:r/>
    </w:p>
    <w:p>
      <w:pPr>
        <w:spacing w:line="312" w:lineRule="auto"/>
        <w:rPr>
          <w:rFonts w:ascii="宋体" w:hAnsi="宋体"/>
          <w:color w:val="000000" w:themeColor="text1"/>
          <w:szCs w:val="21"/>
        </w:rPr>
      </w:pPr>
      <w:r>
        <w:rPr>
          <w:rFonts w:ascii="宋体" w:hAnsi="宋体"/>
          <w:color w:val="000000" w:themeColor="text1"/>
          <w:szCs w:val="21"/>
        </w:rPr>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八、在“信用中国”和“中国政府采购网”网站中无重大违法违规、较重或严重失信记录；</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312" w:lineRule="auto"/>
        <w:rPr>
          <w:rFonts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spacing w:line="312" w:lineRule="auto"/>
        <w:rPr>
          <w:rFonts w:ascii="宋体" w:hAnsi="宋体"/>
          <w:color w:val="000000" w:themeColor="text1"/>
          <w:szCs w:val="21"/>
        </w:rPr>
      </w:pPr>
      <w:r>
        <w:rPr>
          <w:rFonts w:ascii="宋体" w:hAnsi="宋体"/>
          <w:color w:val="000000" w:themeColor="text1"/>
          <w:szCs w:val="21"/>
        </w:rPr>
      </w:r>
      <w:r/>
    </w:p>
    <w:p>
      <w:pPr>
        <w:jc w:val="center"/>
        <w:spacing w:line="312" w:lineRule="auto"/>
        <w:rPr>
          <w:rFonts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312" w:lineRule="auto"/>
        <w:rPr>
          <w:rFonts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312" w:lineRule="auto"/>
        <w:rPr>
          <w:b/>
          <w:bCs/>
          <w:color w:val="000000" w:themeColor="text1"/>
        </w:rPr>
      </w:pPr>
      <w:r>
        <w:rPr>
          <w:rFonts w:hint="eastAsia" w:ascii="宋体" w:hAnsi="宋体"/>
          <w:color w:val="000000" w:themeColor="text1"/>
          <w:szCs w:val="21"/>
        </w:rPr>
        <w:t xml:space="preserve">　　　　　　　　　　年    月    日</w:t>
      </w:r>
      <w:r/>
    </w:p>
    <w:p>
      <w:pPr>
        <w:ind w:right="1560" w:firstLine="420"/>
        <w:jc w:val="center"/>
        <w:spacing w:line="588" w:lineRule="exact"/>
        <w:tabs>
          <w:tab w:val="left" w:pos="4860" w:leader="none"/>
        </w:tabs>
        <w:rPr>
          <w:rFonts w:ascii="宋体" w:hAnsi="宋体" w:cs="Times New Roman"/>
          <w:color w:val="000000" w:themeColor="text1"/>
          <w:szCs w:val="21"/>
        </w:rPr>
      </w:pPr>
      <w:r>
        <w:rPr>
          <w:rFonts w:hint="eastAsia" w:ascii="宋体" w:hAnsi="宋体" w:cs="Times New Roman"/>
          <w:color w:val="000000" w:themeColor="text1"/>
          <w:szCs w:val="21"/>
        </w:rPr>
        <w:t xml:space="preserve">                        </w:t>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left"/>
        <w:widowControl/>
        <w:rPr>
          <w:rFonts w:ascii="宋体" w:hAnsi="宋体" w:cs="Arial"/>
          <w:b/>
          <w:bCs/>
          <w:color w:val="000000" w:themeColor="text1"/>
          <w:szCs w:val="22"/>
        </w:rPr>
      </w:pPr>
      <w:r>
        <w:rPr>
          <w:rFonts w:ascii="宋体" w:hAnsi="宋体" w:cs="Arial"/>
          <w:b/>
          <w:bCs/>
          <w:color w:val="000000" w:themeColor="text1"/>
          <w:szCs w:val="22"/>
        </w:rPr>
      </w:r>
      <w:r/>
    </w:p>
    <w:p>
      <w:pPr>
        <w:jc w:val="center"/>
        <w:rPr>
          <w:rFonts w:ascii="宋体" w:hAnsi="宋体"/>
          <w:b/>
          <w:bCs/>
          <w:color w:val="000000" w:themeColor="text1"/>
          <w:sz w:val="28"/>
          <w:szCs w:val="28"/>
        </w:rPr>
      </w:pPr>
      <w:r>
        <w:rPr>
          <w:rFonts w:hint="eastAsia" w:ascii="宋体" w:hAnsi="宋体"/>
          <w:b/>
          <w:bCs/>
          <w:color w:val="000000" w:themeColor="text1"/>
          <w:sz w:val="28"/>
          <w:szCs w:val="28"/>
        </w:rPr>
        <w:t xml:space="preserve">投标函</w:t>
      </w:r>
      <w:r/>
    </w:p>
    <w:p>
      <w:pPr>
        <w:pStyle w:val="970"/>
        <w:ind w:firstLine="0"/>
        <w:spacing w:before="0" w:after="0"/>
        <w:rPr>
          <w:rFonts w:ascii="宋体" w:hAnsi="宋体"/>
          <w:color w:val="000000" w:themeColor="text1"/>
          <w:sz w:val="21"/>
          <w:szCs w:val="21"/>
        </w:rPr>
      </w:pPr>
      <w:r>
        <w:rPr>
          <w:rFonts w:ascii="宋体" w:hAnsi="宋体"/>
          <w:color w:val="000000" w:themeColor="text1"/>
          <w:sz w:val="21"/>
          <w:szCs w:val="21"/>
        </w:rPr>
      </w:r>
      <w:r/>
    </w:p>
    <w:p>
      <w:pPr>
        <w:pStyle w:val="970"/>
        <w:ind w:firstLine="0"/>
        <w:spacing w:before="0" w:after="0"/>
        <w:rPr>
          <w:rFonts w:ascii="宋体" w:hAnsi="宋体"/>
          <w:color w:val="000000" w:themeColor="text1"/>
          <w:sz w:val="21"/>
          <w:szCs w:val="21"/>
          <w:u w:val="single"/>
        </w:rPr>
      </w:pPr>
      <w:r>
        <w:rPr>
          <w:rFonts w:hint="eastAsia" w:ascii="宋体" w:hAnsi="宋体"/>
          <w:color w:val="000000" w:themeColor="text1"/>
          <w:sz w:val="21"/>
          <w:szCs w:val="21"/>
        </w:rPr>
        <w:t xml:space="preserve">致：</w:t>
      </w:r>
      <w:r>
        <w:rPr>
          <w:rFonts w:hint="eastAsia" w:ascii="宋体" w:hAnsi="宋体"/>
          <w:color w:val="000000" w:themeColor="text1"/>
          <w:sz w:val="21"/>
          <w:szCs w:val="21"/>
          <w:u w:val="single"/>
        </w:rPr>
        <w:t xml:space="preserve">（代理机构） </w:t>
      </w:r>
      <w:r/>
    </w:p>
    <w:p>
      <w:pPr>
        <w:pStyle w:val="97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根据贵方的_______ 号招标文件，正式授权下述签字人________ (姓名)代表我方______________（投标人的名称），全权处理本次项目投标的有关事宜。</w:t>
      </w:r>
      <w:r/>
    </w:p>
    <w:p>
      <w:pPr>
        <w:pStyle w:val="97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97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97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7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70"/>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70"/>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70"/>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7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法定代表人或授权代表（签字）： </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 </w:t>
      </w:r>
      <w:r/>
    </w:p>
    <w:p>
      <w:pPr>
        <w:pStyle w:val="97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970"/>
        <w:ind w:firstLine="479"/>
        <w:spacing w:before="0" w:after="0"/>
        <w:rPr>
          <w:rFonts w:ascii="宋体" w:hAnsi="宋体"/>
          <w:color w:val="000000" w:themeColor="text1"/>
          <w:sz w:val="21"/>
          <w:szCs w:val="21"/>
        </w:rPr>
      </w:pPr>
      <w:r>
        <w:rPr>
          <w:rFonts w:ascii="宋体" w:hAnsi="宋体"/>
          <w:color w:val="000000" w:themeColor="text1"/>
          <w:sz w:val="21"/>
          <w:szCs w:val="21"/>
        </w:rPr>
      </w:r>
      <w:r/>
    </w:p>
    <w:p>
      <w:pPr>
        <w:rPr>
          <w:rFonts w:ascii="宋体" w:hAnsi="宋体"/>
          <w:b/>
          <w:color w:val="000000" w:themeColor="text1"/>
          <w:sz w:val="32"/>
        </w:rPr>
      </w:pPr>
      <w:r>
        <w:rPr>
          <w:rFonts w:hint="eastAsia" w:ascii="宋体" w:hAnsi="宋体"/>
          <w:b/>
          <w:color w:val="000000" w:themeColor="text1"/>
          <w:sz w:val="32"/>
        </w:rPr>
        <w:br w:type="page" w:clear="all"/>
      </w:r>
      <w:r/>
    </w:p>
    <w:p>
      <w:pPr>
        <w:pStyle w:val="971"/>
        <w:ind w:firstLine="422"/>
        <w:jc w:val="center"/>
        <w:spacing w:after="312"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7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本授权书声明：________________（投标人名称）授权________________（被授权人的姓名）为我方就</w:t>
      </w:r>
      <w:r>
        <w:rPr>
          <w:rFonts w:hint="eastAsia" w:ascii="宋体" w:hAnsi="宋体"/>
          <w:color w:val="000000" w:themeColor="text1"/>
          <w:sz w:val="21"/>
          <w:szCs w:val="21"/>
          <w:u w:val="single"/>
        </w:rPr>
        <w:t xml:space="preserve">（项目编号）</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（项目名称）</w:t>
      </w:r>
      <w:r>
        <w:rPr>
          <w:rFonts w:hint="eastAsia" w:ascii="宋体" w:hAnsi="宋体"/>
          <w:color w:val="000000" w:themeColor="text1"/>
          <w:sz w:val="21"/>
          <w:szCs w:val="21"/>
        </w:rPr>
        <w:t xml:space="preserve">项目采购活动的合法代理人，以本公司名义全权处理一切与该项目采购有关的事务。</w:t>
      </w:r>
      <w:r/>
    </w:p>
    <w:p>
      <w:pPr>
        <w:pStyle w:val="97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971"/>
        <w:ind w:firstLine="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    </w:t>
      </w:r>
      <w:r/>
    </w:p>
    <w:p>
      <w:pPr>
        <w:pStyle w:val="97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    </w:t>
      </w:r>
      <w:r/>
    </w:p>
    <w:p>
      <w:pPr>
        <w:pStyle w:val="97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71"/>
        <w:ind w:firstLine="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    单位名称：____________________________________</w:t>
      </w:r>
      <w:r/>
    </w:p>
    <w:p>
      <w:pPr>
        <w:pStyle w:val="971"/>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p>
    <w:p>
      <w:pPr>
        <w:pStyle w:val="97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rPr>
      </w:pPr>
      <w:r>
        <w:rPr>
          <w:rFonts w:ascii="宋体" w:hAnsi="宋体"/>
          <w:bCs/>
          <w:color w:val="000000" w:themeColor="text1"/>
        </w:rPr>
      </w:r>
      <w:r/>
    </w:p>
    <w:p>
      <w:pPr>
        <w:ind w:firstLine="420"/>
        <w:spacing w:line="460" w:lineRule="exact"/>
        <w:rPr>
          <w:rFonts w:ascii="宋体" w:hAnsi="宋体"/>
          <w:bCs/>
          <w:color w:val="000000" w:themeColor="text1"/>
        </w:rPr>
      </w:pPr>
      <w:r>
        <w:rPr>
          <w:rFonts w:hint="eastAsia" w:ascii="宋体" w:hAnsi="宋体"/>
          <w:bCs/>
          <w:color w:val="000000" w:themeColor="text1"/>
        </w:rPr>
        <w:t xml:space="preserve">被授权人身份证复印件</w:t>
      </w:r>
      <w:r/>
    </w:p>
    <w:p>
      <w:pPr>
        <w:jc w:val="left"/>
        <w:widowControl/>
        <w:rPr>
          <w:rFonts w:ascii="宋体" w:hAnsi="宋体"/>
          <w:bCs/>
          <w:color w:val="000000" w:themeColor="text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000000" w:themeColor="text1"/>
        </w:rPr>
      </w:r>
      <w:r/>
    </w:p>
    <w:p>
      <w:pPr>
        <w:pStyle w:val="735"/>
        <w:jc w:val="center"/>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二、符合性审查响应对照表</w:t>
      </w:r>
      <w:r/>
    </w:p>
    <w:p>
      <w:pPr>
        <w:rPr>
          <w:rFonts w:ascii="宋体" w:hAnsi="宋体"/>
          <w:b/>
          <w:color w:val="000000" w:themeColor="text1"/>
          <w:sz w:val="32"/>
        </w:rPr>
      </w:pPr>
      <w:r>
        <w:rPr>
          <w:rFonts w:ascii="宋体" w:hAnsi="宋体"/>
          <w:b/>
          <w:color w:val="000000" w:themeColor="text1"/>
          <w:sz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spacing w:line="6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注：符合性审查需要提供的相关证明文件在制作标书时随此表一起上传。</w:t>
      </w:r>
      <w:r/>
    </w:p>
    <w:p>
      <w:pPr>
        <w:contextualSpacing/>
        <w:jc w:val="left"/>
        <w:spacing w:line="600" w:lineRule="exact"/>
        <w:rPr>
          <w:rFonts w:ascii="宋体" w:hAnsi="宋体"/>
          <w:b/>
          <w:bCs/>
          <w:color w:val="000000" w:themeColor="text1"/>
          <w:sz w:val="32"/>
        </w:rPr>
      </w:pPr>
      <w:r>
        <w:rPr>
          <w:rFonts w:ascii="宋体" w:hAnsi="宋体"/>
          <w:b/>
          <w:bCs/>
          <w:color w:val="000000" w:themeColor="text1"/>
          <w:sz w:val="32"/>
        </w:rPr>
      </w:r>
      <w:r/>
    </w:p>
    <w:p>
      <w:pPr>
        <w:contextualSpacing/>
        <w:jc w:val="center"/>
        <w:spacing w:line="600" w:lineRule="exact"/>
        <w:rPr>
          <w:rFonts w:ascii="宋体" w:hAnsi="宋体"/>
          <w:b/>
          <w:bCs/>
          <w:color w:val="000000" w:themeColor="text1"/>
          <w:sz w:val="32"/>
        </w:rPr>
      </w:pPr>
      <w:r>
        <w:rPr>
          <w:rFonts w:ascii="宋体" w:hAnsi="宋体"/>
          <w:b/>
          <w:bCs/>
          <w:color w:val="000000" w:themeColor="text1"/>
          <w:sz w:val="32"/>
        </w:rPr>
      </w:r>
      <w:r/>
    </w:p>
    <w:p>
      <w:pPr>
        <w:contextualSpacing/>
        <w:jc w:val="center"/>
        <w:spacing w:line="600" w:lineRule="exact"/>
        <w:rPr>
          <w:rFonts w:ascii="宋体" w:hAnsi="宋体"/>
          <w:b/>
          <w:bCs/>
          <w:color w:val="000000" w:themeColor="text1"/>
          <w:sz w:val="32"/>
        </w:rPr>
      </w:pPr>
      <w:r>
        <w:rPr>
          <w:rFonts w:ascii="宋体" w:hAnsi="宋体"/>
          <w:b/>
          <w:bCs/>
          <w:color w:val="000000" w:themeColor="text1"/>
          <w:sz w:val="32"/>
        </w:rPr>
      </w:r>
      <w:r/>
    </w:p>
    <w:p>
      <w:pPr>
        <w:rPr>
          <w:rFonts w:ascii="宋体" w:hAnsi="宋体"/>
          <w:color w:val="000000" w:themeColor="text1"/>
        </w:rPr>
      </w:pPr>
      <w:r>
        <w:rPr>
          <w:rFonts w:ascii="宋体" w:hAnsi="宋体"/>
          <w:color w:val="000000" w:themeColor="text1"/>
        </w:rPr>
      </w:r>
      <w:r/>
    </w:p>
    <w:p>
      <w:pPr>
        <w:rPr>
          <w:rFonts w:ascii="宋体" w:hAnsi="宋体"/>
          <w:b/>
          <w:bCs/>
          <w:color w:val="000000" w:themeColor="text1"/>
          <w:sz w:val="32"/>
        </w:rPr>
      </w:pPr>
      <w:r>
        <w:rPr>
          <w:rFonts w:ascii="宋体" w:hAnsi="宋体"/>
          <w:b/>
          <w:bCs/>
          <w:color w:val="000000" w:themeColor="text1"/>
          <w:sz w:val="32"/>
        </w:rPr>
      </w:r>
      <w:r/>
    </w:p>
    <w:p>
      <w:pPr>
        <w:rPr>
          <w:rFonts w:ascii="宋体" w:hAnsi="宋体"/>
          <w:color w:val="000000" w:themeColor="text1"/>
        </w:rPr>
      </w:pPr>
      <w:r>
        <w:rPr>
          <w:rFonts w:ascii="宋体" w:hAnsi="宋体"/>
          <w:color w:val="000000" w:themeColor="text1"/>
        </w:rPr>
      </w:r>
      <w:r/>
    </w:p>
    <w:p>
      <w:pPr>
        <w:ind w:firstLine="420"/>
        <w:jc w:val="left"/>
        <w:spacing w:before="300" w:after="452" w:line="360" w:lineRule="auto"/>
        <w:widowControl/>
        <w:rPr>
          <w:rFonts w:ascii="宋体" w:hAnsi="宋体" w:cs="仿宋"/>
          <w:b/>
          <w:color w:val="000000" w:themeColor="text1"/>
        </w:rPr>
      </w:pPr>
      <w:r>
        <w:rPr>
          <w:rFonts w:ascii="宋体" w:hAnsi="宋体" w:cs="仿宋"/>
          <w:b/>
          <w:color w:val="000000" w:themeColor="text1"/>
        </w:rPr>
      </w:r>
      <w:r/>
    </w:p>
    <w:p>
      <w:pPr>
        <w:ind w:firstLine="420"/>
        <w:jc w:val="left"/>
        <w:spacing w:before="300" w:after="452" w:line="360" w:lineRule="auto"/>
        <w:widowControl/>
        <w:rPr>
          <w:rFonts w:ascii="宋体" w:hAnsi="宋体" w:cs="仿宋"/>
          <w:b/>
          <w:color w:val="000000" w:themeColor="text1"/>
        </w:rPr>
      </w:pPr>
      <w:r>
        <w:rPr>
          <w:rFonts w:ascii="宋体" w:hAnsi="宋体" w:cs="仿宋"/>
          <w:b/>
          <w:color w:val="000000" w:themeColor="text1"/>
        </w:rPr>
      </w:r>
      <w:r/>
    </w:p>
    <w:p>
      <w:pPr>
        <w:jc w:val="left"/>
        <w:widowControl/>
        <w:rPr>
          <w:rFonts w:ascii="宋体" w:hAnsi="宋体" w:cs="仿宋"/>
          <w:b/>
          <w:color w:val="000000" w:themeColor="text1"/>
        </w:rPr>
      </w:pPr>
      <w:r>
        <w:rPr>
          <w:rFonts w:hint="eastAsia" w:ascii="宋体" w:hAnsi="宋体" w:cs="仿宋"/>
          <w:b/>
          <w:color w:val="000000" w:themeColor="text1"/>
        </w:rPr>
        <w:br w:type="page" w:clear="all"/>
      </w:r>
      <w:r/>
    </w:p>
    <w:p>
      <w:pPr>
        <w:jc w:val="center"/>
        <w:spacing w:before="260" w:after="260" w:line="360" w:lineRule="auto"/>
        <w:rPr>
          <w:rFonts w:ascii="宋体" w:hAnsi="宋体" w:eastAsia="幼圆" w:cs="Arial"/>
          <w:bCs/>
          <w:color w:val="000000" w:themeColor="text1"/>
          <w:sz w:val="32"/>
        </w:rPr>
        <w:outlineLvl w:val="1"/>
      </w:pPr>
      <w:r/>
      <w:bookmarkStart w:id="85" w:name="_Toc135834399"/>
      <w:r/>
      <w:bookmarkStart w:id="86" w:name="_Toc176956657"/>
      <w:r>
        <w:rPr>
          <w:rFonts w:hint="eastAsia" w:ascii="宋体" w:hAnsi="宋体" w:cs="Arial"/>
          <w:b/>
          <w:bCs/>
          <w:color w:val="000000" w:themeColor="text1"/>
          <w:sz w:val="32"/>
          <w:szCs w:val="44"/>
        </w:rPr>
        <w:t xml:space="preserve">三、非实质性响应对照表</w:t>
      </w:r>
      <w:bookmarkEnd w:id="85"/>
      <w:r/>
      <w:bookmarkEnd w:id="86"/>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hAnsi="Calibri" w:eastAsia="幼圆" w:cs="Times New Roman"/>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360" w:lineRule="auto"/>
              <w:rPr>
                <w:rFonts w:ascii="幼圆" w:hAnsi="Calibri" w:eastAsia="幼圆" w:cs="Times New Roman"/>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360" w:lineRule="auto"/>
              <w:rPr>
                <w:rFonts w:ascii="幼圆" w:hAnsi="Calibri" w:eastAsia="幼圆" w:cs="Times New Roman"/>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1</w:t>
            </w:r>
            <w:r/>
          </w:p>
        </w:tc>
        <w:tc>
          <w:tcPr>
            <w:tcW w:w="5447" w:type="dxa"/>
            <w:vAlign w:val="center"/>
            <w:textDirection w:val="lrTb"/>
            <w:noWrap w:val="false"/>
          </w:tcPr>
          <w:p>
            <w:pPr>
              <w:spacing w:line="360" w:lineRule="auto"/>
              <w:rPr>
                <w:rFonts w:ascii="宋体" w:hAnsi="宋体" w:cs="Times New Roman"/>
                <w:iCs/>
                <w:color w:val="000000" w:themeColor="text1"/>
                <w:szCs w:val="21"/>
              </w:rPr>
            </w:pPr>
            <w:r>
              <w:rPr>
                <w:rFonts w:hint="eastAsia" w:ascii="宋体" w:hAnsi="宋体" w:cs="Times New Roman"/>
                <w:color w:val="000000" w:themeColor="text1"/>
                <w:szCs w:val="21"/>
              </w:rPr>
              <w:t xml:space="preserve">《残疾人福利性单位声明函》</w:t>
            </w:r>
            <w:r/>
          </w:p>
        </w:tc>
        <w:tc>
          <w:tcPr>
            <w:tcW w:w="1680" w:type="dxa"/>
            <w:vAlign w:val="center"/>
            <w:textDirection w:val="lrTb"/>
            <w:noWrap w:val="false"/>
          </w:tcPr>
          <w:p>
            <w:pPr>
              <w:spacing w:line="360" w:lineRule="auto"/>
              <w:rPr>
                <w:rFonts w:ascii="宋体" w:hAnsi="宋体" w:cs="Times New Roman"/>
                <w:b/>
                <w:color w:val="000000" w:themeColor="text1"/>
                <w:szCs w:val="21"/>
              </w:rPr>
            </w:pPr>
            <w:r>
              <w:rPr>
                <w:rFonts w:ascii="宋体" w:hAnsi="宋体" w:cs="Times New Roman"/>
                <w:b/>
                <w:color w:val="000000" w:themeColor="text1"/>
                <w:szCs w:val="21"/>
              </w:rPr>
            </w:r>
            <w:r/>
          </w:p>
        </w:tc>
        <w:tc>
          <w:tcPr>
            <w:tcW w:w="1308" w:type="dxa"/>
            <w:vAlign w:val="center"/>
            <w:textDirection w:val="lrTb"/>
            <w:noWrap w:val="false"/>
          </w:tcPr>
          <w:p>
            <w:pPr>
              <w:spacing w:line="360" w:lineRule="auto"/>
              <w:rPr>
                <w:rFonts w:ascii="宋体" w:hAnsi="宋体" w:cs="Times New Roman"/>
                <w:b/>
                <w:color w:val="000000" w:themeColor="text1"/>
                <w:szCs w:val="21"/>
              </w:rPr>
            </w:pPr>
            <w:r>
              <w:rPr>
                <w:rFonts w:ascii="宋体" w:hAnsi="宋体" w:cs="Times New Roman"/>
                <w:b/>
                <w:color w:val="000000" w:themeColor="text1"/>
                <w:szCs w:val="21"/>
              </w:rPr>
            </w:r>
            <w:r/>
          </w:p>
        </w:tc>
      </w:tr>
      <w:tr>
        <w:trPr>
          <w:trHeight w:val="585"/>
        </w:trPr>
        <w:tc>
          <w:tcPr>
            <w:tcW w:w="646" w:type="dxa"/>
            <w:vAlign w:val="center"/>
            <w:textDirection w:val="lrTb"/>
            <w:noWrap w:val="false"/>
          </w:tcPr>
          <w:p>
            <w:pPr>
              <w:jc w:val="cente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2</w:t>
            </w:r>
            <w:r/>
          </w:p>
        </w:tc>
        <w:tc>
          <w:tcPr>
            <w:tcW w:w="5447" w:type="dxa"/>
            <w:vAlign w:val="center"/>
            <w:textDirection w:val="lrTb"/>
            <w:noWrap w:val="false"/>
          </w:tcPr>
          <w:p>
            <w:pPr>
              <w:spacing w:line="360" w:lineRule="auto"/>
              <w:rPr>
                <w:rFonts w:ascii="宋体" w:hAnsi="宋体" w:cs="Times New Roman"/>
                <w:iCs/>
                <w:color w:val="000000" w:themeColor="text1"/>
                <w:szCs w:val="21"/>
              </w:rPr>
            </w:pPr>
            <w:r>
              <w:rPr>
                <w:rFonts w:hint="eastAsia" w:ascii="宋体" w:hAnsi="宋体" w:cs="Times New Roman"/>
                <w:iCs/>
                <w:color w:val="000000" w:themeColor="text1"/>
                <w:szCs w:val="21"/>
              </w:rPr>
              <w:t xml:space="preserve">《企业声明函》</w:t>
            </w:r>
            <w:r/>
          </w:p>
        </w:tc>
        <w:tc>
          <w:tcPr>
            <w:tcW w:w="1680" w:type="dxa"/>
            <w:vAlign w:val="center"/>
            <w:textDirection w:val="lrTb"/>
            <w:noWrap w:val="false"/>
          </w:tcPr>
          <w:p>
            <w:pPr>
              <w:spacing w:line="360" w:lineRule="auto"/>
              <w:rPr>
                <w:rFonts w:ascii="宋体" w:hAnsi="宋体" w:cs="Times New Roman"/>
                <w:color w:val="000000" w:themeColor="text1"/>
                <w:szCs w:val="21"/>
              </w:rPr>
            </w:pPr>
            <w:r>
              <w:rPr>
                <w:rFonts w:ascii="宋体" w:hAnsi="宋体" w:cs="Times New Roman"/>
                <w:color w:val="000000" w:themeColor="text1"/>
                <w:szCs w:val="21"/>
              </w:rPr>
            </w:r>
            <w:r/>
          </w:p>
        </w:tc>
        <w:tc>
          <w:tcPr>
            <w:tcW w:w="1308" w:type="dxa"/>
            <w:vAlign w:val="center"/>
            <w:textDirection w:val="lrTb"/>
            <w:noWrap w:val="false"/>
          </w:tcPr>
          <w:p>
            <w:pPr>
              <w:spacing w:line="360" w:lineRule="auto"/>
              <w:rPr>
                <w:rFonts w:ascii="宋体" w:hAnsi="宋体" w:cs="Times New Roman"/>
                <w:color w:val="000000" w:themeColor="text1"/>
                <w:szCs w:val="21"/>
              </w:rPr>
            </w:pPr>
            <w:r>
              <w:rPr>
                <w:rFonts w:ascii="宋体" w:hAnsi="宋体" w:cs="Times New Roman"/>
                <w:color w:val="000000" w:themeColor="text1"/>
                <w:szCs w:val="21"/>
              </w:rPr>
            </w:r>
            <w:r/>
          </w:p>
        </w:tc>
      </w:tr>
      <w:tr>
        <w:trPr>
          <w:trHeight w:val="780"/>
        </w:trPr>
        <w:tc>
          <w:tcPr>
            <w:tcW w:w="646" w:type="dxa"/>
            <w:vAlign w:val="center"/>
            <w:textDirection w:val="lrTb"/>
            <w:noWrap w:val="false"/>
          </w:tcPr>
          <w:p>
            <w:pPr>
              <w:jc w:val="center"/>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3</w:t>
            </w:r>
            <w:r/>
          </w:p>
        </w:tc>
        <w:tc>
          <w:tcPr>
            <w:tcW w:w="5447" w:type="dxa"/>
            <w:vAlign w:val="center"/>
            <w:textDirection w:val="lrTb"/>
            <w:noWrap w:val="false"/>
          </w:tcPr>
          <w:p>
            <w:pPr>
              <w:spacing w:line="360" w:lineRule="auto"/>
              <w:rPr>
                <w:rFonts w:ascii="宋体" w:hAnsi="宋体" w:cs="Times New Roman"/>
                <w:iCs/>
                <w:color w:val="000000" w:themeColor="text1"/>
                <w:szCs w:val="21"/>
              </w:rPr>
            </w:pPr>
            <w:r>
              <w:rPr>
                <w:rFonts w:hint="eastAsia" w:ascii="宋体" w:hAnsi="宋体" w:cs="宋体"/>
                <w:iCs/>
                <w:color w:val="000000" w:themeColor="text1"/>
                <w:szCs w:val="21"/>
              </w:rPr>
              <w:t xml:space="preserve">《关于符合本国产品标准的声明函》</w:t>
            </w:r>
            <w:r/>
          </w:p>
        </w:tc>
        <w:tc>
          <w:tcPr>
            <w:tcW w:w="1680" w:type="dxa"/>
            <w:vAlign w:val="center"/>
            <w:textDirection w:val="lrTb"/>
            <w:noWrap w:val="false"/>
          </w:tcPr>
          <w:p>
            <w:pPr>
              <w:spacing w:line="360" w:lineRule="auto"/>
              <w:rPr>
                <w:rFonts w:ascii="宋体" w:hAnsi="宋体" w:cs="Times New Roman"/>
                <w:color w:val="000000" w:themeColor="text1"/>
                <w:szCs w:val="21"/>
              </w:rPr>
            </w:pPr>
            <w:r>
              <w:rPr>
                <w:rFonts w:ascii="宋体" w:hAnsi="宋体" w:cs="Times New Roman"/>
                <w:color w:val="000000" w:themeColor="text1"/>
                <w:szCs w:val="21"/>
              </w:rPr>
            </w:r>
            <w:r/>
          </w:p>
        </w:tc>
        <w:tc>
          <w:tcPr>
            <w:tcW w:w="1308" w:type="dxa"/>
            <w:vAlign w:val="center"/>
            <w:textDirection w:val="lrTb"/>
            <w:noWrap w:val="false"/>
          </w:tcPr>
          <w:p>
            <w:pPr>
              <w:spacing w:line="360" w:lineRule="auto"/>
              <w:rPr>
                <w:rFonts w:ascii="宋体" w:hAnsi="宋体" w:cs="Times New Roman"/>
                <w:color w:val="000000" w:themeColor="text1"/>
                <w:szCs w:val="21"/>
              </w:rPr>
            </w:pPr>
            <w:r>
              <w:rPr>
                <w:rFonts w:ascii="宋体" w:hAnsi="宋体" w:cs="Times New Roman"/>
                <w:color w:val="000000" w:themeColor="text1"/>
                <w:szCs w:val="21"/>
              </w:rPr>
            </w:r>
            <w:r/>
          </w:p>
        </w:tc>
      </w:tr>
    </w:tbl>
    <w:p>
      <w:pPr>
        <w:jc w:val="center"/>
        <w:spacing w:before="312" w:after="312" w:line="360" w:lineRule="auto"/>
        <w:rPr>
          <w:rFonts w:ascii="宋体" w:hAnsi="宋体" w:cs="Times New Roman"/>
          <w:b/>
          <w:bCs/>
          <w:color w:val="000000" w:themeColor="text1"/>
          <w:szCs w:val="22"/>
        </w:rPr>
      </w:pPr>
      <w:r>
        <w:rPr>
          <w:rFonts w:ascii="黑体" w:hAnsi="黑体" w:eastAsia="黑体" w:cs="Times New Roman"/>
          <w:color w:val="000000" w:themeColor="text1"/>
          <w:sz w:val="32"/>
        </w:rPr>
        <w:br w:type="page" w:clear="all"/>
      </w:r>
      <w:bookmarkStart w:id="87" w:name="_Toc109304977"/>
      <w:r/>
      <w:bookmarkStart w:id="88" w:name="_Toc21325"/>
      <w:r>
        <w:rPr>
          <w:rFonts w:hint="eastAsia" w:ascii="宋体" w:hAnsi="宋体" w:cs="Times New Roman"/>
          <w:b/>
          <w:bCs/>
          <w:color w:val="000000" w:themeColor="text1"/>
          <w:szCs w:val="22"/>
        </w:rPr>
        <w:t xml:space="preserve">中小企业声明函（货物）</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本公司（联合体）郑重声明，根据《政府采购促进中小企业发展管理办法》（财库﹝2020﹞46 号）的规定，本公司（联合体）参加</w:t>
      </w:r>
      <w:r>
        <w:rPr>
          <w:rFonts w:hint="eastAsia" w:ascii="宋体" w:hAnsi="宋体" w:cs="Times New Roman"/>
          <w:color w:val="000000" w:themeColor="text1"/>
          <w:szCs w:val="22"/>
          <w:u w:val="single"/>
        </w:rPr>
        <w:t xml:space="preserve">（单位名称）</w:t>
      </w:r>
      <w:r>
        <w:rPr>
          <w:rFonts w:hint="eastAsia" w:ascii="宋体" w:hAnsi="宋体" w:cs="Times New Roman"/>
          <w:color w:val="000000" w:themeColor="text1"/>
          <w:szCs w:val="22"/>
        </w:rPr>
        <w:t xml:space="preserve">的</w:t>
      </w:r>
      <w:r>
        <w:rPr>
          <w:rFonts w:hint="eastAsia" w:ascii="宋体" w:hAnsi="宋体" w:cs="Times New Roman"/>
          <w:color w:val="000000" w:themeColor="text1"/>
          <w:szCs w:val="22"/>
          <w:u w:val="single"/>
        </w:rPr>
        <w:t xml:space="preserve">（项目名称）</w:t>
      </w:r>
      <w:r>
        <w:rPr>
          <w:rFonts w:hint="eastAsia" w:ascii="宋体" w:hAnsi="宋体" w:cs="Times New Roman"/>
          <w:color w:val="000000" w:themeColor="text1"/>
          <w:szCs w:val="22"/>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1. </w:t>
      </w:r>
      <w:r>
        <w:rPr>
          <w:rFonts w:hint="eastAsia" w:ascii="宋体" w:hAnsi="宋体" w:cs="Times New Roman"/>
          <w:color w:val="000000" w:themeColor="text1"/>
          <w:szCs w:val="22"/>
          <w:u w:val="single"/>
        </w:rPr>
        <w:t xml:space="preserve">（标的名称）</w:t>
      </w:r>
      <w:r>
        <w:rPr>
          <w:rFonts w:hint="eastAsia" w:ascii="宋体" w:hAnsi="宋体" w:cs="Times New Roman"/>
          <w:color w:val="000000" w:themeColor="text1"/>
          <w:szCs w:val="22"/>
        </w:rPr>
        <w:t xml:space="preserve">，属于</w:t>
      </w:r>
      <w:r>
        <w:rPr>
          <w:rFonts w:hint="eastAsia" w:ascii="宋体" w:hAnsi="宋体" w:cs="Times New Roman"/>
          <w:color w:val="000000" w:themeColor="text1"/>
          <w:szCs w:val="22"/>
          <w:u w:val="single"/>
        </w:rPr>
        <w:t xml:space="preserve">（采购文件中明确的所属行业）行业（不得对行业类别修改）</w:t>
      </w:r>
      <w:r>
        <w:rPr>
          <w:rFonts w:hint="eastAsia" w:ascii="宋体" w:hAnsi="宋体" w:cs="Times New Roman"/>
          <w:color w:val="000000" w:themeColor="text1"/>
          <w:szCs w:val="22"/>
        </w:rPr>
        <w:t xml:space="preserve">；制造商为</w:t>
      </w:r>
      <w:r>
        <w:rPr>
          <w:rFonts w:hint="eastAsia" w:ascii="宋体" w:hAnsi="宋体" w:cs="Times New Roman"/>
          <w:color w:val="000000" w:themeColor="text1"/>
          <w:szCs w:val="22"/>
          <w:u w:val="single"/>
        </w:rPr>
        <w:t xml:space="preserve">（企业名称）</w:t>
      </w:r>
      <w:r>
        <w:rPr>
          <w:rFonts w:hint="eastAsia" w:ascii="宋体" w:hAnsi="宋体" w:cs="Times New Roman"/>
          <w:color w:val="000000" w:themeColor="text1"/>
          <w:szCs w:val="22"/>
        </w:rPr>
        <w:t xml:space="preserve">，从业人员</w:t>
      </w:r>
      <w:r>
        <w:rPr>
          <w:rFonts w:hint="eastAsia" w:ascii="宋体" w:hAnsi="宋体" w:cs="Times New Roman"/>
          <w:color w:val="000000" w:themeColor="text1"/>
          <w:szCs w:val="22"/>
          <w:u w:val="single"/>
        </w:rPr>
        <w:t xml:space="preserve">      </w:t>
      </w:r>
      <w:r>
        <w:rPr>
          <w:rFonts w:hint="eastAsia" w:ascii="宋体" w:hAnsi="宋体" w:cs="Times New Roman"/>
          <w:color w:val="000000" w:themeColor="text1"/>
          <w:szCs w:val="22"/>
        </w:rPr>
        <w:t xml:space="preserve">人，营业收入为</w:t>
      </w:r>
      <w:r>
        <w:rPr>
          <w:rFonts w:hint="eastAsia" w:ascii="宋体" w:hAnsi="宋体" w:cs="Times New Roman"/>
          <w:color w:val="000000" w:themeColor="text1"/>
          <w:szCs w:val="22"/>
          <w:u w:val="single"/>
        </w:rPr>
        <w:t xml:space="preserve">      </w:t>
      </w:r>
      <w:r>
        <w:rPr>
          <w:rFonts w:hint="eastAsia" w:ascii="宋体" w:hAnsi="宋体" w:cs="Times New Roman"/>
          <w:color w:val="000000" w:themeColor="text1"/>
          <w:szCs w:val="22"/>
        </w:rPr>
        <w:t xml:space="preserve">万元，资产总额为</w:t>
      </w:r>
      <w:r>
        <w:rPr>
          <w:rFonts w:hint="eastAsia" w:ascii="宋体" w:hAnsi="宋体" w:cs="Times New Roman"/>
          <w:color w:val="000000" w:themeColor="text1"/>
          <w:szCs w:val="22"/>
          <w:u w:val="single"/>
        </w:rPr>
        <w:t xml:space="preserve">     </w:t>
      </w:r>
      <w:r>
        <w:rPr>
          <w:rFonts w:hint="eastAsia" w:ascii="宋体" w:hAnsi="宋体" w:cs="Times New Roman"/>
          <w:color w:val="000000" w:themeColor="text1"/>
          <w:szCs w:val="22"/>
        </w:rPr>
        <w:t xml:space="preserve">万元</w:t>
      </w:r>
      <w:hyperlink w:tooltip="#br1" w:anchor="br1" w:history="1">
        <w:r>
          <w:rPr>
            <w:rFonts w:ascii="宋体" w:hAnsi="宋体" w:cs="Times New Roman"/>
            <w:color w:val="000000" w:themeColor="text1"/>
            <w:spacing w:val="-1"/>
            <w:szCs w:val="22"/>
            <w:vertAlign w:val="superscript"/>
          </w:rPr>
          <w:t xml:space="preserve">1</w:t>
        </w:r>
      </w:hyperlink>
      <w:r>
        <w:rPr>
          <w:rFonts w:hint="eastAsia" w:ascii="宋体" w:hAnsi="宋体" w:cs="Times New Roman"/>
          <w:color w:val="000000" w:themeColor="text1"/>
          <w:szCs w:val="22"/>
        </w:rPr>
        <w:t xml:space="preserve">，属于</w:t>
      </w:r>
      <w:r>
        <w:rPr>
          <w:rFonts w:hint="eastAsia" w:ascii="宋体" w:hAnsi="宋体" w:cs="Times New Roman"/>
          <w:color w:val="000000" w:themeColor="text1"/>
          <w:szCs w:val="22"/>
          <w:u w:val="single"/>
        </w:rPr>
        <w:t xml:space="preserve">（中型企业、小型企业、微型企业）；</w:t>
      </w:r>
      <w:r/>
    </w:p>
    <w:p>
      <w:pPr>
        <w:ind w:firstLine="420"/>
        <w:jc w:val="left"/>
        <w:spacing w:line="360" w:lineRule="auto"/>
        <w:rPr>
          <w:rFonts w:ascii="宋体" w:hAnsi="宋体" w:cs="Times New Roman"/>
          <w:color w:val="000000" w:themeColor="text1"/>
          <w:szCs w:val="22"/>
          <w:u w:val="single"/>
        </w:rPr>
      </w:pPr>
      <w:r>
        <w:rPr>
          <w:rFonts w:hint="eastAsia" w:ascii="宋体" w:hAnsi="宋体" w:cs="Times New Roman"/>
          <w:color w:val="000000" w:themeColor="text1"/>
          <w:szCs w:val="22"/>
        </w:rPr>
        <w:t xml:space="preserve">2. </w:t>
      </w:r>
      <w:r>
        <w:rPr>
          <w:rFonts w:hint="eastAsia" w:ascii="宋体" w:hAnsi="宋体" w:cs="Times New Roman"/>
          <w:color w:val="000000" w:themeColor="text1"/>
          <w:szCs w:val="22"/>
          <w:u w:val="single"/>
        </w:rPr>
        <w:t xml:space="preserve">（标的名称）</w:t>
      </w:r>
      <w:r>
        <w:rPr>
          <w:rFonts w:hint="eastAsia" w:ascii="宋体" w:hAnsi="宋体" w:cs="Times New Roman"/>
          <w:color w:val="000000" w:themeColor="text1"/>
          <w:szCs w:val="22"/>
        </w:rPr>
        <w:t xml:space="preserve">，属于</w:t>
      </w:r>
      <w:r>
        <w:rPr>
          <w:rFonts w:hint="eastAsia" w:ascii="宋体" w:hAnsi="宋体" w:cs="Times New Roman"/>
          <w:color w:val="000000" w:themeColor="text1"/>
          <w:szCs w:val="22"/>
          <w:u w:val="single"/>
        </w:rPr>
        <w:t xml:space="preserve">（采购文件中明确的所属行业）行业</w:t>
      </w:r>
      <w:bookmarkStart w:id="89" w:name="_Hlk202276945"/>
      <w:r>
        <w:rPr>
          <w:rFonts w:hint="eastAsia" w:ascii="宋体" w:hAnsi="宋体" w:cs="Times New Roman"/>
          <w:color w:val="000000" w:themeColor="text1"/>
          <w:szCs w:val="22"/>
          <w:u w:val="single"/>
        </w:rPr>
        <w:t xml:space="preserve">（不得对行业类别修改）；</w:t>
      </w:r>
      <w:bookmarkEnd w:id="89"/>
      <w:r>
        <w:rPr>
          <w:rFonts w:hint="eastAsia" w:ascii="宋体" w:hAnsi="宋体" w:cs="Times New Roman"/>
          <w:color w:val="000000" w:themeColor="text1"/>
          <w:szCs w:val="22"/>
        </w:rPr>
        <w:t xml:space="preserve">制造商为</w:t>
      </w:r>
      <w:r>
        <w:rPr>
          <w:rFonts w:hint="eastAsia" w:ascii="宋体" w:hAnsi="宋体" w:cs="Times New Roman"/>
          <w:color w:val="000000" w:themeColor="text1"/>
          <w:szCs w:val="22"/>
          <w:u w:val="single"/>
        </w:rPr>
        <w:t xml:space="preserve">（企业名称）</w:t>
      </w:r>
      <w:r>
        <w:rPr>
          <w:rFonts w:hint="eastAsia" w:ascii="宋体" w:hAnsi="宋体" w:cs="Times New Roman"/>
          <w:color w:val="000000" w:themeColor="text1"/>
          <w:szCs w:val="22"/>
        </w:rPr>
        <w:t xml:space="preserve">，从业人员</w:t>
      </w:r>
      <w:r>
        <w:rPr>
          <w:rFonts w:hint="eastAsia" w:ascii="宋体" w:hAnsi="宋体" w:cs="Times New Roman"/>
          <w:color w:val="000000" w:themeColor="text1"/>
          <w:szCs w:val="22"/>
          <w:u w:val="single"/>
        </w:rPr>
        <w:t xml:space="preserve">    </w:t>
      </w:r>
      <w:r>
        <w:rPr>
          <w:rFonts w:hint="eastAsia" w:ascii="宋体" w:hAnsi="宋体" w:cs="Times New Roman"/>
          <w:color w:val="000000" w:themeColor="text1"/>
          <w:szCs w:val="22"/>
        </w:rPr>
        <w:t xml:space="preserve">人，营业收入为</w:t>
      </w:r>
      <w:r>
        <w:rPr>
          <w:rFonts w:hint="eastAsia" w:ascii="宋体" w:hAnsi="宋体" w:cs="Times New Roman"/>
          <w:color w:val="000000" w:themeColor="text1"/>
          <w:szCs w:val="22"/>
          <w:u w:val="single"/>
        </w:rPr>
        <w:t xml:space="preserve">     </w:t>
      </w:r>
      <w:r>
        <w:rPr>
          <w:rFonts w:hint="eastAsia" w:ascii="宋体" w:hAnsi="宋体" w:cs="Times New Roman"/>
          <w:color w:val="000000" w:themeColor="text1"/>
          <w:szCs w:val="22"/>
        </w:rPr>
        <w:t xml:space="preserve">万元，资产总额为</w:t>
      </w:r>
      <w:r>
        <w:rPr>
          <w:rFonts w:hint="eastAsia" w:ascii="宋体" w:hAnsi="宋体" w:cs="Times New Roman"/>
          <w:color w:val="000000" w:themeColor="text1"/>
          <w:szCs w:val="22"/>
          <w:u w:val="single"/>
        </w:rPr>
        <w:t xml:space="preserve">    </w:t>
      </w:r>
      <w:r>
        <w:rPr>
          <w:rFonts w:hint="eastAsia" w:ascii="宋体" w:hAnsi="宋体" w:cs="Times New Roman"/>
          <w:color w:val="000000" w:themeColor="text1"/>
          <w:szCs w:val="22"/>
        </w:rPr>
        <w:t xml:space="preserve">万元，属于</w:t>
      </w:r>
      <w:r>
        <w:rPr>
          <w:rFonts w:hint="eastAsia" w:ascii="宋体" w:hAnsi="宋体" w:cs="Times New Roman"/>
          <w:color w:val="000000" w:themeColor="text1"/>
          <w:szCs w:val="22"/>
          <w:u w:val="single"/>
        </w:rPr>
        <w:t xml:space="preserve">（中型企业、小型企业、微型企业）；</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本企业对上述声明内容的真实性负责。如有虚假，将依法承担相应责任。</w:t>
      </w:r>
      <w:r/>
    </w:p>
    <w:p>
      <w:pPr>
        <w:ind w:firstLine="420"/>
        <w:jc w:val="left"/>
        <w:spacing w:line="360" w:lineRule="auto"/>
        <w:rPr>
          <w:rFonts w:ascii="宋体" w:hAnsi="宋体" w:cs="Times New Roman"/>
          <w:color w:val="000000" w:themeColor="text1"/>
          <w:szCs w:val="22"/>
        </w:rPr>
      </w:pPr>
      <w:r>
        <w:rPr>
          <w:rFonts w:ascii="宋体" w:hAnsi="宋体" w:cs="Times New Roman"/>
          <w:color w:val="000000" w:themeColor="text1"/>
          <w:szCs w:val="22"/>
        </w:rPr>
      </w:r>
      <w:r/>
    </w:p>
    <w:p>
      <w:pPr>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注： 1、从业人员（不仅指在职职工）、营业收入、资产总额填报上一年度数据，无上一年度数据的新成立企业可不填报。</w:t>
      </w:r>
      <w:r/>
    </w:p>
    <w:p>
      <w:pPr>
        <w:ind w:firstLine="420"/>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2、供应商如不提供此声明函，价格将不做相应扣除。</w:t>
      </w:r>
      <w:r/>
    </w:p>
    <w:p>
      <w:pPr>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    3、企业声明函请完整填写，中标后将公示。</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5</w:t>
      </w:r>
      <w:r>
        <w:rPr>
          <w:rFonts w:ascii="宋体" w:hAnsi="宋体" w:cs="Times New Roman"/>
          <w:color w:val="000000" w:themeColor="text1"/>
          <w:szCs w:val="22"/>
        </w:rPr>
        <w:t xml:space="preserve">、声明函应涵盖本项目(分包)所有货物，否则价格不作扣除。</w:t>
      </w:r>
      <w:r/>
    </w:p>
    <w:p>
      <w:pPr>
        <w:ind w:firstLine="420"/>
        <w:jc w:val="left"/>
        <w:spacing w:line="360" w:lineRule="auto"/>
        <w:rPr>
          <w:rFonts w:ascii="宋体" w:hAnsi="宋体" w:cs="Times New Roman"/>
          <w:color w:val="000000" w:themeColor="text1"/>
          <w:szCs w:val="21"/>
        </w:rPr>
      </w:pPr>
      <w:r>
        <w:rPr>
          <w:rFonts w:hint="eastAsia" w:ascii="宋体" w:hAnsi="宋体" w:cs="Times New Roman"/>
          <w:color w:val="000000" w:themeColor="text1"/>
          <w:szCs w:val="22"/>
        </w:rPr>
        <w:t xml:space="preserve">6、</w:t>
      </w:r>
      <w:r>
        <w:rPr>
          <w:rFonts w:hint="eastAsia" w:ascii="宋体" w:hAnsi="宋体" w:cs="Times New Roman"/>
          <w:color w:val="000000" w:themeColor="text1"/>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7、</w:t>
      </w:r>
      <w:r>
        <w:rPr>
          <w:rFonts w:hint="eastAsia" w:ascii="宋体" w:hAnsi="宋体" w:cs="Arial"/>
          <w:bCs/>
          <w:color w:val="000000" w:themeColor="text1"/>
          <w:szCs w:val="21"/>
          <w:shd w:val="clear" w:color="auto" w:fill="ffffff"/>
        </w:rPr>
        <w:t xml:space="preserve">《中华人民共和国政府采购法》第七十七条第一款：</w:t>
      </w:r>
      <w:r>
        <w:rPr>
          <w:rFonts w:hint="eastAsia" w:ascii="宋体" w:hAnsi="宋体" w:cs="Times New Roman"/>
          <w:bCs/>
          <w:color w:val="000000" w:themeColor="text1"/>
          <w:szCs w:val="21"/>
          <w:shd w:val="clear" w:color="auto" w:fill="ffffff"/>
        </w:rPr>
        <w:t xml:space="preserve">提供虚假材料谋取中标、成交的</w:t>
      </w:r>
      <w:r>
        <w:rPr>
          <w:rFonts w:hint="eastAsia" w:ascii="宋体" w:hAnsi="宋体" w:cs="Arial"/>
          <w:bCs/>
          <w:color w:val="000000" w:themeColor="text1"/>
          <w:szCs w:val="21"/>
          <w:shd w:val="clear" w:color="auto" w:fill="ffffff"/>
        </w:rPr>
        <w:t xml:space="preserve">，</w:t>
      </w:r>
      <w:r>
        <w:rPr>
          <w:rFonts w:hint="eastAsia" w:ascii="宋体" w:hAnsi="宋体" w:cs="Times New Roman"/>
          <w:bCs/>
          <w:color w:val="000000" w:themeColor="text1"/>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企业名称（盖章）：</w:t>
      </w:r>
      <w:r/>
    </w:p>
    <w:p>
      <w:pPr>
        <w:jc w:val="center"/>
        <w:spacing w:line="360" w:lineRule="auto"/>
        <w:rPr>
          <w:rFonts w:ascii="宋体" w:hAnsi="宋体" w:cs="Times New Roman"/>
          <w:color w:val="000000" w:themeColor="text1"/>
          <w:szCs w:val="22"/>
        </w:rPr>
      </w:pPr>
      <w:r>
        <w:rPr>
          <w:rFonts w:hint="eastAsia" w:ascii="宋体" w:hAnsi="宋体" w:cs="Times New Roman"/>
          <w:color w:val="000000" w:themeColor="text1"/>
          <w:szCs w:val="22"/>
        </w:rPr>
        <w:t xml:space="preserve"> </w:t>
      </w:r>
      <w:r>
        <w:rPr>
          <w:rFonts w:ascii="宋体" w:hAnsi="宋体" w:cs="Times New Roman"/>
          <w:color w:val="000000" w:themeColor="text1"/>
          <w:szCs w:val="22"/>
        </w:rPr>
        <w:t xml:space="preserve">                           </w:t>
      </w:r>
      <w:r>
        <w:rPr>
          <w:rFonts w:hint="eastAsia" w:ascii="宋体" w:hAnsi="宋体" w:cs="Times New Roman"/>
          <w:color w:val="000000" w:themeColor="text1"/>
          <w:szCs w:val="22"/>
        </w:rPr>
        <w:t xml:space="preserve">日期：</w:t>
      </w:r>
      <w:r/>
    </w:p>
    <w:p>
      <w:pPr>
        <w:jc w:val="center"/>
        <w:keepLines/>
        <w:keepNext/>
        <w:spacing w:before="300" w:after="300" w:line="360" w:lineRule="auto"/>
        <w:widowControl/>
        <w:rPr>
          <w:rFonts w:ascii="宋体" w:hAnsi="宋体" w:cs="Times New Roman"/>
          <w:b/>
          <w:bCs/>
          <w:color w:val="000000" w:themeColor="text1"/>
        </w:rPr>
      </w:pPr>
      <w:r>
        <w:rPr>
          <w:rFonts w:hint="eastAsia" w:ascii="宋体" w:hAnsi="宋体" w:cs="微软雅黑"/>
          <w:b/>
          <w:color w:val="000000" w:themeColor="text1"/>
        </w:rPr>
        <w:t xml:space="preserve">中小微企业划型标准</w:t>
      </w:r>
      <w:bookmarkEnd w:id="87"/>
      <w:r>
        <w:rPr>
          <w:rFonts w:hint="eastAsia" w:ascii="宋体" w:hAnsi="宋体" w:cs="微软雅黑"/>
          <w:b/>
          <w:color w:val="000000" w:themeColor="text1"/>
        </w:rPr>
        <w:t xml:space="preserve"> </w:t>
      </w:r>
      <w:bookmarkEnd w:id="88"/>
      <w:r/>
      <w:r/>
    </w:p>
    <w:p>
      <w:pPr>
        <w:jc w:val="left"/>
        <w:spacing w:before="300" w:after="452" w:line="360" w:lineRule="auto"/>
        <w:widowControl/>
        <w:rPr>
          <w:rFonts w:ascii="宋体" w:hAnsi="宋体" w:cs="仿宋"/>
          <w:b/>
          <w:color w:val="000000" w:themeColor="text1"/>
        </w:rPr>
      </w:pPr>
      <w:r>
        <w:rPr>
          <w:rFonts w:hint="eastAsia" w:ascii="宋体" w:hAnsi="宋体" w:cs="仿宋"/>
          <w:color w:val="000000" w:themeColor="text1"/>
        </w:rPr>
        <w:t xml:space="preserve">  </w:t>
      </w:r>
      <w:r>
        <w:rPr>
          <w:rFonts w:hint="eastAsia" w:ascii="宋体" w:hAnsi="宋体" w:cs="仿宋"/>
          <w:b/>
          <w:color w:val="000000" w:themeColor="text1"/>
        </w:rPr>
        <w:t xml:space="preserve">中小微企业划型标准如下：</w:t>
      </w:r>
      <w:r/>
    </w:p>
    <w:tbl>
      <w:tblPr>
        <w:tblW w:w="9276"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93"/>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仿宋"/>
                <w:b/>
                <w:color w:val="000000" w:themeColor="text1"/>
              </w:rPr>
            </w:pPr>
            <w:r>
              <w:rPr>
                <w:rFonts w:hint="eastAsia" w:ascii="宋体" w:hAnsi="宋体" w:cs="仿宋"/>
                <w:b/>
                <w:color w:val="000000" w:themeColor="text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ascii="宋体" w:hAnsi="宋体" w:cs="Times New Roman"/>
                <w:color w:val="000000" w:themeColor="text1"/>
              </w:rPr>
            </w:pPr>
            <w:r>
              <w:rPr>
                <w:rFonts w:ascii="宋体" w:hAnsi="宋体" w:cs="Times New Roman"/>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s="Times New Roman"/>
                <w:color w:val="000000" w:themeColor="text1"/>
              </w:rPr>
            </w:pPr>
            <w:r>
              <w:rPr>
                <w:rFonts w:hint="eastAsia" w:ascii="宋体" w:hAnsi="宋体" w:cs="仿宋"/>
                <w:b/>
                <w:color w:val="000000" w:themeColor="text1"/>
              </w:rPr>
              <w:t xml:space="preserve">X＜10</w:t>
            </w:r>
            <w:r/>
          </w:p>
        </w:tc>
      </w:tr>
    </w:tbl>
    <w:p>
      <w:pPr>
        <w:ind w:firstLine="420"/>
        <w:jc w:val="left"/>
        <w:spacing w:before="300" w:after="452" w:line="360" w:lineRule="auto"/>
        <w:widowControl/>
        <w:rPr>
          <w:rFonts w:ascii="宋体" w:hAnsi="宋体" w:cs="仿宋"/>
          <w:b/>
          <w:color w:val="000000" w:themeColor="text1"/>
        </w:rPr>
      </w:pPr>
      <w:r>
        <w:rPr>
          <w:rFonts w:hint="eastAsia" w:ascii="宋体" w:hAnsi="宋体" w:cs="仿宋"/>
          <w:b/>
          <w:color w:val="000000" w:themeColor="text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before="300" w:after="452" w:line="360" w:lineRule="auto"/>
        <w:widowControl/>
        <w:rPr>
          <w:rFonts w:ascii="宋体" w:hAnsi="宋体" w:cs="仿宋"/>
          <w:b/>
          <w:color w:val="000000" w:themeColor="text1"/>
        </w:rPr>
      </w:pPr>
      <w:r>
        <w:rPr>
          <w:rFonts w:ascii="宋体" w:hAnsi="宋体" w:cs="仿宋"/>
          <w:b/>
          <w:color w:val="000000" w:themeColor="text1"/>
        </w:rPr>
      </w:r>
      <w:r/>
    </w:p>
    <w:p>
      <w:pPr>
        <w:jc w:val="left"/>
        <w:widowControl/>
        <w:rPr>
          <w:rFonts w:ascii="宋体" w:hAnsi="宋体" w:cs="仿宋"/>
          <w:b/>
          <w:color w:val="000000" w:themeColor="text1"/>
        </w:rPr>
      </w:pPr>
      <w:r>
        <w:rPr>
          <w:rFonts w:hint="eastAsia" w:ascii="宋体" w:hAnsi="宋体" w:cs="仿宋"/>
          <w:b/>
          <w:color w:val="000000" w:themeColor="text1"/>
        </w:rPr>
        <w:br w:type="page" w:clear="all"/>
      </w:r>
      <w:r/>
    </w:p>
    <w:p>
      <w:pPr>
        <w:jc w:val="center"/>
        <w:rPr>
          <w:rFonts w:ascii="Calibri" w:hAnsi="Calibri" w:cs="Times New Roman"/>
          <w:color w:val="000000" w:themeColor="text1"/>
          <w:szCs w:val="22"/>
        </w:rPr>
      </w:pPr>
      <w:r>
        <w:rPr>
          <w:rFonts w:hint="eastAsia" w:ascii="宋体" w:hAnsi="宋体" w:cs="Times New Roman"/>
          <w:b/>
          <w:bCs/>
          <w:color w:val="000000" w:themeColor="text1"/>
          <w:szCs w:val="22"/>
        </w:rPr>
        <w:t xml:space="preserve">残疾人福利性单位声明函</w:t>
      </w:r>
      <w:r/>
    </w:p>
    <w:p>
      <w:pPr>
        <w:ind w:firstLine="624"/>
        <w:spacing w:line="588" w:lineRule="exact"/>
        <w:rPr>
          <w:rFonts w:ascii="仿宋_GB2312" w:hAnsi="Calibri" w:eastAsia="仿宋_GB2312" w:cs="Times New Roman"/>
          <w:color w:val="000000" w:themeColor="text1"/>
          <w:spacing w:val="6"/>
          <w:sz w:val="30"/>
          <w:szCs w:val="30"/>
        </w:rPr>
      </w:pPr>
      <w:r>
        <w:rPr>
          <w:rFonts w:ascii="仿宋_GB2312" w:hAnsi="Calibri" w:eastAsia="仿宋_GB2312" w:cs="Times New Roman"/>
          <w:color w:val="000000" w:themeColor="text1"/>
          <w:spacing w:val="6"/>
          <w:sz w:val="30"/>
          <w:szCs w:val="30"/>
        </w:rPr>
      </w:r>
      <w:r/>
    </w:p>
    <w:p>
      <w:pPr>
        <w:ind w:firstLine="420"/>
        <w:spacing w:line="588" w:lineRule="exact"/>
        <w:rPr>
          <w:rFonts w:ascii="宋体" w:hAnsi="宋体" w:cs="Times New Roman"/>
          <w:color w:val="000000" w:themeColor="text1"/>
          <w:szCs w:val="21"/>
        </w:rPr>
      </w:pPr>
      <w:r>
        <w:rPr>
          <w:rFonts w:hint="eastAsia" w:ascii="宋体" w:hAnsi="宋体" w:cs="Times New Roman"/>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宋体" w:hAnsi="宋体" w:cs="Times New Roman"/>
          <w:color w:val="000000" w:themeColor="text1"/>
          <w:szCs w:val="21"/>
          <w:u w:val="single"/>
        </w:rPr>
        <w:t xml:space="preserve">       </w:t>
      </w:r>
      <w:r>
        <w:rPr>
          <w:rFonts w:hint="eastAsia" w:ascii="宋体" w:hAnsi="宋体" w:cs="Times New Roman"/>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s="Times New Roman"/>
          <w:color w:val="000000" w:themeColor="text1"/>
          <w:szCs w:val="21"/>
        </w:rPr>
      </w:pPr>
      <w:r>
        <w:rPr>
          <w:rFonts w:hint="eastAsia" w:ascii="宋体" w:hAnsi="宋体" w:cs="Times New Roman"/>
          <w:color w:val="000000" w:themeColor="text1"/>
          <w:szCs w:val="21"/>
        </w:rPr>
        <w:t xml:space="preserve">本单位在本次政府采购活动中提供的残疾人福利单位产品报价合计为人民币（大写）</w:t>
      </w:r>
      <w:r>
        <w:rPr>
          <w:rFonts w:hint="eastAsia" w:ascii="宋体" w:hAnsi="宋体" w:cs="Times New Roman"/>
          <w:color w:val="000000" w:themeColor="text1"/>
          <w:szCs w:val="21"/>
          <w:u w:val="single"/>
        </w:rPr>
        <w:t xml:space="preserve">      </w:t>
      </w:r>
      <w:r>
        <w:rPr>
          <w:rFonts w:hint="eastAsia" w:ascii="宋体" w:hAnsi="宋体" w:cs="Times New Roman"/>
          <w:color w:val="000000" w:themeColor="text1"/>
          <w:szCs w:val="21"/>
        </w:rPr>
        <w:t xml:space="preserve">圆整（￥：     ）。</w:t>
      </w:r>
      <w:r/>
    </w:p>
    <w:p>
      <w:pPr>
        <w:ind w:firstLine="420"/>
        <w:spacing w:line="588" w:lineRule="exact"/>
        <w:rPr>
          <w:rFonts w:ascii="宋体" w:hAnsi="宋体" w:cs="Times New Roman"/>
          <w:color w:val="000000" w:themeColor="text1"/>
          <w:szCs w:val="21"/>
        </w:rPr>
      </w:pPr>
      <w:r>
        <w:rPr>
          <w:rFonts w:hint="eastAsia" w:ascii="宋体" w:hAnsi="宋体" w:cs="Times New Roman"/>
          <w:color w:val="000000" w:themeColor="text1"/>
          <w:szCs w:val="21"/>
        </w:rPr>
        <w:t xml:space="preserve">本单位对上述声明的真实性负责。如有虚假，将依法承担相应责任。</w:t>
      </w:r>
      <w:r/>
    </w:p>
    <w:p>
      <w:pPr>
        <w:ind w:firstLine="420"/>
        <w:spacing w:line="588" w:lineRule="exact"/>
        <w:rPr>
          <w:rFonts w:ascii="宋体" w:hAnsi="宋体" w:cs="Times New Roman"/>
          <w:color w:val="000000" w:themeColor="text1"/>
          <w:szCs w:val="21"/>
        </w:rPr>
      </w:pPr>
      <w:r>
        <w:rPr>
          <w:rFonts w:ascii="宋体" w:hAnsi="宋体" w:cs="Times New Roman"/>
          <w:color w:val="000000" w:themeColor="text1"/>
          <w:szCs w:val="21"/>
        </w:rPr>
      </w:r>
      <w:r/>
    </w:p>
    <w:p>
      <w:pPr>
        <w:ind w:firstLine="420"/>
        <w:spacing w:line="588" w:lineRule="exact"/>
        <w:rPr>
          <w:rFonts w:ascii="宋体" w:hAnsi="宋体" w:cs="Times New Roman"/>
          <w:color w:val="000000" w:themeColor="text1"/>
          <w:szCs w:val="21"/>
        </w:rPr>
      </w:pPr>
      <w:r>
        <w:rPr>
          <w:rFonts w:hint="eastAsia" w:ascii="宋体" w:hAnsi="宋体" w:cs="Times New Roman"/>
          <w:color w:val="000000" w:themeColor="text1"/>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hAnsi="Calibri" w:eastAsia="仿宋_GB2312" w:cs="Times New Roman"/>
          <w:color w:val="000000" w:themeColor="text1"/>
          <w:spacing w:val="6"/>
          <w:szCs w:val="21"/>
        </w:rPr>
      </w:pPr>
      <w:r>
        <w:rPr>
          <w:rFonts w:ascii="仿宋_GB2312" w:hAnsi="Calibri" w:eastAsia="仿宋_GB2312" w:cs="Times New Roman"/>
          <w:color w:val="000000" w:themeColor="text1"/>
          <w:spacing w:val="6"/>
          <w:szCs w:val="21"/>
        </w:rPr>
      </w:r>
      <w:r/>
    </w:p>
    <w:p>
      <w:pPr>
        <w:ind w:right="1560" w:firstLine="444"/>
        <w:jc w:val="center"/>
        <w:spacing w:line="588" w:lineRule="exact"/>
        <w:tabs>
          <w:tab w:val="left" w:pos="4860" w:leader="none"/>
        </w:tabs>
        <w:rPr>
          <w:rFonts w:ascii="宋体" w:hAnsi="宋体" w:cs="Times New Roman"/>
          <w:color w:val="000000" w:themeColor="text1"/>
          <w:szCs w:val="21"/>
        </w:rPr>
      </w:pPr>
      <w:r>
        <w:rPr>
          <w:rFonts w:hint="eastAsia" w:ascii="仿宋_GB2312" w:hAnsi="Calibri" w:eastAsia="仿宋_GB2312" w:cs="Times New Roman"/>
          <w:color w:val="000000" w:themeColor="text1"/>
          <w:spacing w:val="6"/>
          <w:szCs w:val="21"/>
        </w:rPr>
        <w:t xml:space="preserve">             </w:t>
      </w:r>
      <w:r>
        <w:rPr>
          <w:rFonts w:hint="eastAsia" w:ascii="宋体" w:hAnsi="宋体" w:cs="Times New Roman"/>
          <w:color w:val="000000" w:themeColor="text1"/>
          <w:szCs w:val="21"/>
        </w:rPr>
        <w:t xml:space="preserve">               供应商全称（盖章）：</w:t>
      </w:r>
      <w:r/>
    </w:p>
    <w:p>
      <w:pPr>
        <w:ind w:right="1560" w:firstLine="420"/>
        <w:jc w:val="center"/>
        <w:spacing w:line="588" w:lineRule="exact"/>
        <w:tabs>
          <w:tab w:val="left" w:pos="4860" w:leader="none"/>
        </w:tabs>
        <w:rPr>
          <w:rFonts w:ascii="宋体" w:hAnsi="宋体" w:cs="Times New Roman"/>
          <w:color w:val="000000" w:themeColor="text1"/>
          <w:szCs w:val="21"/>
        </w:rPr>
      </w:pPr>
      <w:r>
        <w:rPr>
          <w:rFonts w:hint="eastAsia" w:ascii="宋体" w:hAnsi="宋体" w:cs="Times New Roman"/>
          <w:color w:val="000000" w:themeColor="text1"/>
          <w:szCs w:val="21"/>
        </w:rPr>
        <w:t xml:space="preserve">                              日  期：</w:t>
      </w:r>
      <w:r/>
    </w:p>
    <w:p>
      <w:pPr>
        <w:jc w:val="center"/>
        <w:rPr>
          <w:rFonts w:ascii="宋体" w:hAnsi="宋体" w:cs="宋体"/>
          <w:color w:val="000000" w:themeColor="text1"/>
          <w:sz w:val="24"/>
          <w:szCs w:val="24"/>
        </w:rPr>
      </w:pPr>
      <w:r>
        <w:rPr>
          <w:rFonts w:hint="eastAsia" w:ascii="黑体" w:hAnsi="黑体" w:eastAsia="黑体" w:cs="Times New Roman"/>
          <w:color w:val="000000" w:themeColor="text1"/>
          <w:sz w:val="32"/>
        </w:rPr>
        <w:br w:type="page" w:clear="all"/>
      </w:r>
      <w:r>
        <w:rPr>
          <w:rFonts w:hint="eastAsia" w:ascii="宋体" w:hAnsi="宋体" w:cs="宋体"/>
          <w:b/>
          <w:color w:val="000000" w:themeColor="text1"/>
          <w:sz w:val="24"/>
          <w:szCs w:val="24"/>
        </w:rPr>
        <w:t xml:space="preserve">关于符合本国产品标准的声明函（采购包号）</w:t>
      </w:r>
      <w:r/>
    </w:p>
    <w:p>
      <w:pPr>
        <w:ind w:firstLine="420"/>
        <w:jc w:val="left"/>
        <w:spacing w:line="0" w:lineRule="atLeast"/>
        <w:rPr>
          <w:rFonts w:ascii="宋体" w:hAnsi="宋体" w:cs="宋体"/>
          <w:color w:val="000000" w:themeColor="text1"/>
          <w:sz w:val="24"/>
          <w:szCs w:val="22"/>
        </w:rPr>
      </w:pPr>
      <w:r>
        <w:rPr>
          <w:rFonts w:ascii="宋体" w:hAnsi="宋体" w:cs="宋体"/>
          <w:color w:val="000000" w:themeColor="text1"/>
          <w:sz w:val="24"/>
          <w:szCs w:val="22"/>
        </w:rPr>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48000;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43904;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45952;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824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shd w:val="clear" w:color="auto" w:fill="ffffff"/>
        </w:rPr>
        <w:t xml:space="preserve">1.</w:t>
      </w:r>
      <w:r>
        <w:rPr>
          <w:rFonts w:hint="eastAsia" w:ascii="宋体" w:hAnsi="宋体" w:cs="宋体"/>
          <w:color w:val="000000" w:themeColor="text1"/>
          <w:sz w:val="24"/>
          <w:szCs w:val="22"/>
          <w:u w:val="single"/>
          <w:shd w:val="clear" w:color="auto" w:fill="ffffff"/>
        </w:rPr>
        <w:t xml:space="preserve">（产品名称1）</w:t>
      </w:r>
      <w:r>
        <w:rPr>
          <w:rFonts w:hint="eastAsia" w:ascii="宋体" w:hAnsi="宋体" w:cs="宋体"/>
          <w:color w:val="000000" w:themeColor="text1"/>
          <w:sz w:val="24"/>
          <w:szCs w:val="22"/>
          <w:shd w:val="clear" w:color="auto" w:fill="ffffff"/>
          <w:vertAlign w:val="superscript"/>
        </w:rPr>
        <w:t xml:space="preserve">1</w:t>
      </w:r>
      <w:r>
        <w:rPr>
          <w:rFonts w:hint="eastAsia" w:ascii="宋体" w:hAnsi="宋体" w:cs="宋体"/>
          <w:color w:val="000000" w:themeColor="text1"/>
          <w:sz w:val="24"/>
          <w:szCs w:val="22"/>
          <w:shd w:val="clear" w:color="auto" w:fill="ffffff"/>
        </w:rPr>
        <w:t xml:space="preserve">，生产厂为</w:t>
      </w:r>
      <w:r>
        <w:rPr>
          <w:rFonts w:hint="eastAsia" w:ascii="宋体" w:hAnsi="宋体" w:cs="宋体"/>
          <w:color w:val="000000" w:themeColor="text1"/>
          <w:sz w:val="24"/>
          <w:szCs w:val="22"/>
          <w:u w:val="single"/>
          <w:shd w:val="clear" w:color="auto" w:fill="ffffff"/>
        </w:rPr>
        <w:t xml:space="preserve">（厂名）</w:t>
      </w:r>
      <w:r>
        <w:rPr>
          <w:rFonts w:hint="eastAsia" w:ascii="宋体" w:hAnsi="宋体" w:cs="宋体"/>
          <w:color w:val="000000" w:themeColor="text1"/>
          <w:sz w:val="24"/>
          <w:szCs w:val="22"/>
          <w:shd w:val="clear" w:color="auto" w:fill="ffffff"/>
          <w:vertAlign w:val="superscript"/>
        </w:rPr>
        <w:t xml:space="preserve">2</w:t>
      </w:r>
      <w:r>
        <w:rPr>
          <w:rFonts w:hint="eastAsia" w:ascii="宋体" w:hAnsi="宋体" w:cs="宋体"/>
          <w:color w:val="000000" w:themeColor="text1"/>
          <w:sz w:val="24"/>
          <w:szCs w:val="22"/>
          <w:shd w:val="clear" w:color="auto" w:fill="ffffff"/>
        </w:rPr>
        <w:t xml:space="preserve">，厂址为</w:t>
      </w:r>
      <w:r>
        <w:rPr>
          <w:rFonts w:hint="eastAsia" w:ascii="宋体" w:hAnsi="宋体" w:cs="宋体"/>
          <w:color w:val="000000" w:themeColor="text1"/>
          <w:sz w:val="24"/>
          <w:szCs w:val="22"/>
          <w:u w:val="single"/>
          <w:shd w:val="clear" w:color="auto" w:fill="ffffff"/>
        </w:rPr>
        <w:t xml:space="preserve">（生产厂址）</w:t>
      </w:r>
      <w:r>
        <w:rPr>
          <w:rFonts w:hint="eastAsia" w:ascii="宋体" w:hAnsi="宋体" w:cs="宋体"/>
          <w:color w:val="000000" w:themeColor="text1"/>
          <w:sz w:val="24"/>
          <w:szCs w:val="22"/>
          <w:shd w:val="clear" w:color="auto" w:fill="ffffff"/>
        </w:rPr>
        <w:t xml:space="preserve">。</w:t>
      </w:r>
      <w:r>
        <w:rPr>
          <w:rFonts w:hint="eastAsia" w:ascii="宋体" w:hAnsi="宋体" w:cs="宋体"/>
          <w:color w:val="000000" w:themeColor="text1"/>
          <w:sz w:val="24"/>
          <w:szCs w:val="22"/>
          <w:u w:val="single"/>
          <w:shd w:val="clear" w:color="auto" w:fill="ffffff"/>
        </w:rPr>
        <w:t xml:space="preserve"> （产品名称1） </w:t>
      </w:r>
      <w:r>
        <w:rPr>
          <w:rFonts w:hint="eastAsia" w:ascii="宋体" w:hAnsi="宋体" w:cs="宋体"/>
          <w:color w:val="000000" w:themeColor="text1"/>
          <w:sz w:val="24"/>
          <w:szCs w:val="22"/>
          <w:shd w:val="clear" w:color="auto" w:fill="ffffff"/>
        </w:rPr>
        <w:t xml:space="preserve">的中国境内生产的组件成本占比≥</w:t>
      </w:r>
      <w:r>
        <w:rPr>
          <w:rFonts w:hint="eastAsia" w:ascii="宋体" w:hAnsi="宋体" w:cs="宋体"/>
          <w:color w:val="000000" w:themeColor="text1"/>
          <w:sz w:val="24"/>
          <w:szCs w:val="22"/>
          <w:u w:val="single"/>
          <w:shd w:val="clear" w:color="auto" w:fill="ffffff"/>
        </w:rPr>
        <w:t xml:space="preserve">（规定比例）</w:t>
      </w:r>
      <w:r>
        <w:rPr>
          <w:rFonts w:hint="eastAsia" w:ascii="宋体" w:hAnsi="宋体" w:cs="宋体"/>
          <w:color w:val="000000" w:themeColor="text1"/>
          <w:sz w:val="24"/>
          <w:szCs w:val="22"/>
          <w:shd w:val="clear" w:color="auto" w:fill="ffffff"/>
          <w:vertAlign w:val="superscript"/>
        </w:rPr>
        <w:t xml:space="preserve">3</w:t>
      </w:r>
      <w:r>
        <w:rPr>
          <w:rFonts w:hint="eastAsia" w:ascii="宋体" w:hAnsi="宋体" w:cs="宋体"/>
          <w:color w:val="000000" w:themeColor="text1"/>
          <w:sz w:val="24"/>
          <w:szCs w:val="22"/>
          <w:shd w:val="clear" w:color="auto" w:fill="ffffff"/>
        </w:rPr>
        <w:t xml:space="preserve">。</w:t>
      </w:r>
      <w:r>
        <w:rPr>
          <w:rFonts w:hint="eastAsia" w:ascii="宋体" w:hAnsi="宋体" w:cs="宋体"/>
          <w:color w:val="000000" w:themeColor="text1"/>
          <w:sz w:val="24"/>
          <w:szCs w:val="22"/>
          <w:u w:val="single"/>
          <w:shd w:val="clear" w:color="auto" w:fill="ffffff"/>
        </w:rPr>
        <w:t xml:space="preserve">（产品名称1）</w:t>
      </w:r>
      <w:r>
        <w:rPr>
          <w:rFonts w:hint="eastAsia" w:ascii="宋体" w:hAnsi="宋体" w:cs="宋体"/>
          <w:color w:val="000000" w:themeColor="text1"/>
          <w:sz w:val="24"/>
          <w:szCs w:val="22"/>
          <w:shd w:val="clear" w:color="auto" w:fill="ffffff"/>
        </w:rPr>
        <w:t xml:space="preserve">的</w:t>
      </w:r>
      <w:r>
        <w:rPr>
          <w:rFonts w:hint="eastAsia" w:ascii="宋体" w:hAnsi="宋体" w:cs="宋体"/>
          <w:color w:val="000000" w:themeColor="text1"/>
          <w:sz w:val="24"/>
          <w:szCs w:val="22"/>
          <w:u w:val="single"/>
          <w:shd w:val="clear" w:color="auto" w:fill="ffffff"/>
        </w:rPr>
        <w:t xml:space="preserve">（关键组件）</w:t>
      </w:r>
      <w:r>
        <w:rPr>
          <w:rFonts w:hint="eastAsia" w:ascii="宋体" w:hAnsi="宋体" w:cs="宋体"/>
          <w:color w:val="000000" w:themeColor="text1"/>
          <w:sz w:val="24"/>
          <w:szCs w:val="22"/>
          <w:shd w:val="clear" w:color="auto" w:fill="ffffff"/>
          <w:vertAlign w:val="superscript"/>
        </w:rPr>
        <w:t xml:space="preserve">4</w:t>
      </w:r>
      <w:r>
        <w:rPr>
          <w:rFonts w:hint="eastAsia" w:ascii="宋体" w:hAnsi="宋体" w:cs="宋体"/>
          <w:color w:val="000000" w:themeColor="text1"/>
          <w:sz w:val="24"/>
          <w:szCs w:val="22"/>
          <w:shd w:val="clear" w:color="auto" w:fill="ffffff"/>
        </w:rPr>
        <w:t xml:space="preserve">在中国境内生产。</w:t>
      </w:r>
      <w:r>
        <w:rPr>
          <w:rFonts w:hint="eastAsia" w:ascii="宋体" w:hAnsi="宋体" w:cs="宋体"/>
          <w:color w:val="000000" w:themeColor="text1"/>
          <w:sz w:val="24"/>
          <w:szCs w:val="22"/>
          <w:u w:val="single"/>
          <w:shd w:val="clear" w:color="auto" w:fill="ffffff"/>
        </w:rPr>
        <w:t xml:space="preserve">（产品名称1）</w:t>
      </w:r>
      <w:r>
        <w:rPr>
          <w:rFonts w:hint="eastAsia" w:ascii="宋体" w:hAnsi="宋体" w:cs="宋体"/>
          <w:color w:val="000000" w:themeColor="text1"/>
          <w:sz w:val="24"/>
          <w:szCs w:val="22"/>
          <w:shd w:val="clear" w:color="auto" w:fill="ffffff"/>
        </w:rPr>
        <w:t xml:space="preserve">的</w:t>
      </w:r>
      <w:r>
        <w:rPr>
          <w:rFonts w:hint="eastAsia" w:ascii="宋体" w:hAnsi="宋体" w:cs="宋体"/>
          <w:color w:val="000000" w:themeColor="text1"/>
          <w:sz w:val="24"/>
          <w:szCs w:val="22"/>
          <w:u w:val="single"/>
          <w:shd w:val="clear" w:color="auto" w:fill="ffffff"/>
        </w:rPr>
        <w:t xml:space="preserve">（关键工序）</w:t>
      </w:r>
      <w:r>
        <w:rPr>
          <w:rFonts w:hint="eastAsia" w:ascii="宋体" w:hAnsi="宋体" w:cs="宋体"/>
          <w:color w:val="000000" w:themeColor="text1"/>
          <w:sz w:val="24"/>
          <w:szCs w:val="22"/>
          <w:shd w:val="clear" w:color="auto" w:fill="ffffff"/>
          <w:vertAlign w:val="superscript"/>
        </w:rPr>
        <w:t xml:space="preserve">5</w:t>
      </w:r>
      <w:r>
        <w:rPr>
          <w:rFonts w:hint="eastAsia" w:ascii="宋体" w:hAnsi="宋体" w:cs="宋体"/>
          <w:color w:val="000000" w:themeColor="text1"/>
          <w:sz w:val="24"/>
          <w:szCs w:val="22"/>
          <w:shd w:val="clear" w:color="auto" w:fill="ffffff"/>
        </w:rPr>
        <w:t xml:space="preserve">在中国境内完成。</w:t>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10"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6192;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4144;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2096;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0048;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zCs w:val="22"/>
          <w:shd w:val="clear" w:color="auto" w:fill="ffffff"/>
        </w:rPr>
        <w:t xml:space="preserve">2.</w:t>
      </w:r>
      <w:r>
        <w:rPr>
          <w:rFonts w:hint="eastAsia" w:ascii="宋体" w:hAnsi="宋体" w:cs="宋体"/>
          <w:color w:val="000000" w:themeColor="text1"/>
          <w:sz w:val="24"/>
          <w:szCs w:val="22"/>
          <w:u w:val="single"/>
          <w:shd w:val="clear" w:color="auto" w:fill="ffffff"/>
        </w:rPr>
        <w:t xml:space="preserve">（产品名称2）</w:t>
      </w:r>
      <w:r>
        <w:rPr>
          <w:rFonts w:hint="eastAsia" w:ascii="宋体" w:hAnsi="宋体" w:cs="宋体"/>
          <w:color w:val="000000" w:themeColor="text1"/>
          <w:sz w:val="24"/>
          <w:szCs w:val="22"/>
          <w:shd w:val="clear" w:color="auto" w:fill="ffffff"/>
        </w:rPr>
        <w:t xml:space="preserve">，生产厂为</w:t>
      </w:r>
      <w:r>
        <w:rPr>
          <w:rFonts w:hint="eastAsia" w:ascii="宋体" w:hAnsi="宋体" w:cs="宋体"/>
          <w:color w:val="000000" w:themeColor="text1"/>
          <w:sz w:val="24"/>
          <w:szCs w:val="22"/>
          <w:u w:val="single"/>
          <w:shd w:val="clear" w:color="auto" w:fill="ffffff"/>
        </w:rPr>
        <w:t xml:space="preserve">（厂名）</w:t>
      </w:r>
      <w:r>
        <w:rPr>
          <w:rFonts w:hint="eastAsia" w:ascii="宋体" w:hAnsi="宋体" w:cs="宋体"/>
          <w:color w:val="000000" w:themeColor="text1"/>
          <w:sz w:val="24"/>
          <w:szCs w:val="22"/>
          <w:shd w:val="clear" w:color="auto" w:fill="ffffff"/>
        </w:rPr>
        <w:t xml:space="preserve">，厂址为</w:t>
      </w:r>
      <w:r>
        <w:rPr>
          <w:rFonts w:hint="eastAsia" w:ascii="宋体" w:hAnsi="宋体" w:cs="宋体"/>
          <w:color w:val="000000" w:themeColor="text1"/>
          <w:sz w:val="24"/>
          <w:szCs w:val="22"/>
          <w:u w:val="single"/>
          <w:shd w:val="clear" w:color="auto" w:fill="ffffff"/>
        </w:rPr>
        <w:t xml:space="preserve">（生产厂址）</w:t>
      </w:r>
      <w:r>
        <w:rPr>
          <w:rFonts w:hint="eastAsia" w:ascii="宋体" w:hAnsi="宋体" w:cs="宋体"/>
          <w:color w:val="000000" w:themeColor="text1"/>
          <w:sz w:val="24"/>
          <w:szCs w:val="22"/>
          <w:shd w:val="clear" w:color="auto" w:fill="ffffff"/>
        </w:rPr>
        <w:t xml:space="preserve">。</w:t>
      </w:r>
      <w:r>
        <w:rPr>
          <w:rFonts w:hint="eastAsia" w:ascii="宋体" w:hAnsi="宋体" w:cs="宋体"/>
          <w:color w:val="000000" w:themeColor="text1"/>
          <w:sz w:val="24"/>
          <w:szCs w:val="22"/>
          <w:u w:val="single"/>
          <w:shd w:val="clear" w:color="auto" w:fill="ffffff"/>
        </w:rPr>
        <w:t xml:space="preserve">（产品名称2）</w:t>
      </w:r>
      <w:r>
        <w:rPr>
          <w:rFonts w:hint="eastAsia" w:ascii="宋体" w:hAnsi="宋体" w:cs="宋体"/>
          <w:color w:val="000000" w:themeColor="text1"/>
          <w:sz w:val="24"/>
          <w:szCs w:val="22"/>
          <w:shd w:val="clear" w:color="auto" w:fill="ffffff"/>
        </w:rPr>
        <w:t xml:space="preserve">的中国境内生产的组件成本占比≥</w:t>
      </w:r>
      <w:r>
        <w:rPr>
          <w:rFonts w:hint="eastAsia" w:ascii="宋体" w:hAnsi="宋体" w:cs="宋体"/>
          <w:color w:val="000000" w:themeColor="text1"/>
          <w:sz w:val="24"/>
          <w:szCs w:val="22"/>
          <w:u w:val="single"/>
          <w:shd w:val="clear" w:color="auto" w:fill="ffffff"/>
        </w:rPr>
        <w:t xml:space="preserve">（规定比例）</w:t>
      </w:r>
      <w:r>
        <w:rPr>
          <w:rFonts w:hint="eastAsia" w:ascii="宋体" w:hAnsi="宋体" w:cs="宋体"/>
          <w:color w:val="000000" w:themeColor="text1"/>
          <w:sz w:val="24"/>
          <w:szCs w:val="22"/>
          <w:shd w:val="clear" w:color="auto" w:fill="ffffff"/>
        </w:rPr>
        <w:t xml:space="preserve">。</w:t>
      </w:r>
      <w:r>
        <w:rPr>
          <w:rFonts w:hint="eastAsia" w:ascii="宋体" w:hAnsi="宋体" w:cs="宋体"/>
          <w:color w:val="000000" w:themeColor="text1"/>
          <w:sz w:val="24"/>
          <w:szCs w:val="22"/>
          <w:u w:val="single"/>
          <w:shd w:val="clear" w:color="auto" w:fill="ffffff"/>
        </w:rPr>
        <w:t xml:space="preserve">（产品名称2）</w:t>
      </w:r>
      <w:r>
        <w:rPr>
          <w:rFonts w:hint="eastAsia" w:ascii="宋体" w:hAnsi="宋体" w:cs="宋体"/>
          <w:color w:val="000000" w:themeColor="text1"/>
          <w:sz w:val="24"/>
          <w:szCs w:val="22"/>
          <w:shd w:val="clear" w:color="auto" w:fill="ffffff"/>
        </w:rPr>
        <w:t xml:space="preserve">的</w:t>
      </w:r>
      <w:r>
        <w:rPr>
          <w:rFonts w:hint="eastAsia" w:ascii="宋体" w:hAnsi="宋体" w:cs="宋体"/>
          <w:color w:val="000000" w:themeColor="text1"/>
          <w:sz w:val="24"/>
          <w:szCs w:val="22"/>
          <w:u w:val="single"/>
          <w:shd w:val="clear" w:color="auto" w:fill="ffffff"/>
        </w:rPr>
        <w:t xml:space="preserve">（关键组件）</w:t>
      </w:r>
      <w:r>
        <w:rPr>
          <w:rFonts w:hint="eastAsia" w:ascii="宋体" w:hAnsi="宋体" w:cs="宋体"/>
          <w:color w:val="000000" w:themeColor="text1"/>
          <w:sz w:val="24"/>
          <w:szCs w:val="22"/>
          <w:shd w:val="clear" w:color="auto" w:fill="ffffff"/>
        </w:rPr>
        <w:t xml:space="preserve">在中国境内生产。</w:t>
      </w:r>
      <w:r>
        <w:rPr>
          <w:rFonts w:hint="eastAsia" w:ascii="宋体" w:hAnsi="宋体" w:cs="宋体"/>
          <w:color w:val="000000" w:themeColor="text1"/>
          <w:sz w:val="24"/>
          <w:szCs w:val="22"/>
          <w:u w:val="single"/>
          <w:shd w:val="clear" w:color="auto" w:fill="ffffff"/>
        </w:rPr>
        <w:t xml:space="preserve">（产品名称1）</w:t>
      </w:r>
      <w:r>
        <w:rPr>
          <w:rFonts w:hint="eastAsia" w:ascii="宋体" w:hAnsi="宋体" w:cs="宋体"/>
          <w:color w:val="000000" w:themeColor="text1"/>
          <w:sz w:val="24"/>
          <w:szCs w:val="22"/>
          <w:shd w:val="clear" w:color="auto" w:fill="ffffff"/>
        </w:rPr>
        <w:t xml:space="preserve">的</w:t>
      </w:r>
      <w:r>
        <w:rPr>
          <w:rFonts w:hint="eastAsia" w:ascii="宋体" w:hAnsi="宋体" w:cs="宋体"/>
          <w:color w:val="000000" w:themeColor="text1"/>
          <w:sz w:val="24"/>
          <w:szCs w:val="22"/>
          <w:u w:val="single"/>
          <w:shd w:val="clear" w:color="auto" w:fill="ffffff"/>
        </w:rPr>
        <w:t xml:space="preserve">（关键工序）</w:t>
      </w:r>
      <w:r>
        <w:rPr>
          <w:rFonts w:hint="eastAsia" w:ascii="宋体" w:hAnsi="宋体" w:cs="宋体"/>
          <w:color w:val="000000" w:themeColor="text1"/>
          <w:sz w:val="24"/>
          <w:szCs w:val="22"/>
          <w:shd w:val="clear" w:color="auto" w:fill="ffffff"/>
        </w:rPr>
        <w:t xml:space="preserve">在中国境内完成。</w:t>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shd w:val="clear" w:color="auto" w:fill="ffffff"/>
        </w:rPr>
        <w:t xml:space="preserve">……</w:t>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shd w:val="clear" w:color="auto" w:fill="ffffff"/>
        </w:rPr>
        <w:t xml:space="preserve">本公司（单位）对上述声明内容的真实性负责。如有虚假，愿承担相应法律责任。</w:t>
      </w:r>
      <w:r/>
    </w:p>
    <w:p>
      <w:pPr>
        <w:ind w:firstLine="480"/>
        <w:jc w:val="left"/>
        <w:spacing w:line="360" w:lineRule="auto"/>
        <w:rPr>
          <w:rFonts w:ascii="宋体" w:hAnsi="宋体" w:cs="宋体"/>
          <w:color w:val="000000" w:themeColor="text1"/>
          <w:sz w:val="24"/>
          <w:szCs w:val="22"/>
        </w:rPr>
      </w:pPr>
      <w:r>
        <w:rPr>
          <w:rFonts w:ascii="宋体" w:hAnsi="宋体" w:cs="宋体"/>
          <w:color w:val="000000" w:themeColor="text1"/>
          <w:sz w:val="24"/>
          <w:szCs w:val="22"/>
        </w:rPr>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shd w:val="clear" w:color="auto" w:fill="ffffff"/>
        </w:rPr>
        <w:t xml:space="preserve">公司（单位）名称（盖章）：　        </w:t>
      </w:r>
      <w:r/>
    </w:p>
    <w:p>
      <w:pPr>
        <w:ind w:firstLine="480"/>
        <w:jc w:val="center"/>
        <w:spacing w:line="360" w:lineRule="auto"/>
        <w:rPr>
          <w:rFonts w:ascii="宋体" w:hAnsi="宋体" w:cs="宋体"/>
          <w:color w:val="000000" w:themeColor="text1"/>
          <w:sz w:val="24"/>
          <w:szCs w:val="22"/>
        </w:rPr>
      </w:pPr>
      <w:r>
        <w:rPr>
          <w:rFonts w:hint="eastAsia" w:ascii="宋体" w:hAnsi="宋体" w:cs="宋体"/>
          <w:color w:val="000000" w:themeColor="text1"/>
          <w:sz w:val="24"/>
          <w:szCs w:val="22"/>
          <w:shd w:val="clear" w:color="auto" w:fill="ffffff"/>
        </w:rPr>
        <w:t xml:space="preserve">                                日期：　   年　  月　  日         </w:t>
      </w:r>
      <w:r/>
    </w:p>
    <w:p>
      <w:pPr>
        <w:ind w:firstLine="480"/>
        <w:jc w:val="left"/>
        <w:spacing w:line="360" w:lineRule="auto"/>
        <w:rPr>
          <w:rFonts w:ascii="宋体" w:hAnsi="宋体" w:cs="宋体"/>
          <w:color w:val="000000" w:themeColor="text1"/>
          <w:sz w:val="24"/>
          <w:szCs w:val="22"/>
        </w:rPr>
      </w:pPr>
      <w:r>
        <w:rPr>
          <w:rFonts w:hint="eastAsia" w:ascii="宋体" w:hAnsi="宋体" w:cs="宋体"/>
          <w:color w:val="000000" w:themeColor="text1"/>
          <w:sz w:val="24"/>
          <w:szCs w:val="22"/>
          <w:shd w:val="clear" w:color="auto" w:fill="ffffff"/>
        </w:rPr>
        <w:t xml:space="preserve">__________________</w:t>
      </w:r>
      <w:r/>
    </w:p>
    <w:p>
      <w:pPr>
        <w:ind w:firstLine="44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shd w:val="clear" w:color="auto" w:fill="ffffff"/>
        </w:rPr>
        <w:t xml:space="preserve">1.产品如有型号，请在“产品名称”栏一并填写。</w:t>
      </w:r>
      <w:r/>
    </w:p>
    <w:p>
      <w:pPr>
        <w:ind w:firstLine="44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shd w:val="clear" w:color="auto" w:fill="ffffff"/>
        </w:rPr>
        <w:t xml:space="preserve">2.生产厂名与厂址应与生产厂营业执照载明的相关信息保持一致。</w:t>
      </w:r>
      <w:r/>
    </w:p>
    <w:p>
      <w:pPr>
        <w:ind w:firstLine="44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shd w:val="clear" w:color="auto" w:fill="ffffff"/>
        </w:rPr>
        <w:t xml:space="preserve">3.该产品的中国境内生产的组件成本占比相关要求实施前，“规定比例”栏可不填，下同。</w:t>
      </w:r>
      <w:r/>
    </w:p>
    <w:p>
      <w:pPr>
        <w:ind w:firstLine="44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shd w:val="clear" w:color="auto" w:fill="ffffff"/>
        </w:rPr>
        <w:t xml:space="preserve">4.该产品的关键组件要求实施前，“关键组件”栏可不填，下同。</w:t>
      </w:r>
      <w:r/>
    </w:p>
    <w:p>
      <w:pPr>
        <w:ind w:firstLine="440"/>
        <w:jc w:val="left"/>
        <w:spacing w:line="360" w:lineRule="auto"/>
        <w:rPr>
          <w:rFonts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t xml:space="preserve">5.该产品的关键工序要求实施前，“关键工序”栏可不填，下同。</w:t>
      </w:r>
      <w:r/>
    </w:p>
    <w:p>
      <w:pPr>
        <w:ind w:firstLine="440"/>
        <w:jc w:val="left"/>
        <w:spacing w:line="360" w:lineRule="auto"/>
        <w:rPr>
          <w:rFonts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t xml:space="preserve">6.用斜线划除的地方无需填写。</w:t>
      </w:r>
      <w:r/>
    </w:p>
    <w:p>
      <w:pPr>
        <w:jc w:val="center"/>
        <w:spacing w:before="157" w:after="157" w:line="360" w:lineRule="auto"/>
        <w:rPr>
          <w:rFonts w:ascii="仿宋" w:hAnsi="仿宋" w:eastAsia="仿宋" w:cs="仿宋"/>
          <w:b/>
          <w:bCs/>
          <w:color w:val="000000" w:themeColor="text1"/>
          <w:sz w:val="28"/>
          <w:szCs w:val="28"/>
          <w:lang w:val="zh-CN" w:bidi="zh-CN"/>
        </w:rPr>
      </w:pPr>
      <w:r>
        <w:rPr>
          <w:rFonts w:ascii="仿宋" w:hAnsi="仿宋" w:eastAsia="仿宋" w:cs="仿宋"/>
          <w:b/>
          <w:bCs/>
          <w:color w:val="000000" w:themeColor="text1"/>
          <w:sz w:val="28"/>
          <w:szCs w:val="28"/>
          <w:lang w:val="zh-CN" w:bidi="zh-CN"/>
        </w:rPr>
      </w:r>
      <w:r/>
    </w:p>
    <w:p>
      <w:pPr>
        <w:jc w:val="left"/>
        <w:widowControl/>
        <w:rPr>
          <w:rFonts w:ascii="宋体" w:hAnsi="宋体" w:cs="Arial"/>
          <w:b/>
          <w:bCs/>
          <w:color w:val="000000" w:themeColor="text1"/>
          <w:sz w:val="32"/>
          <w:szCs w:val="44"/>
        </w:rPr>
      </w:pPr>
      <w:r>
        <w:rPr>
          <w:rFonts w:ascii="宋体" w:hAnsi="宋体" w:cs="Arial"/>
          <w:b/>
          <w:bCs/>
          <w:color w:val="000000" w:themeColor="text1"/>
          <w:sz w:val="32"/>
          <w:szCs w:val="44"/>
        </w:rPr>
        <w:br w:type="page" w:clear="all"/>
      </w:r>
      <w:r/>
    </w:p>
    <w:p>
      <w:pPr>
        <w:jc w:val="center"/>
        <w:spacing w:before="260" w:after="260" w:line="360" w:lineRule="auto"/>
        <w:rPr>
          <w:rFonts w:ascii="宋体" w:hAnsi="宋体" w:cs="Arial"/>
          <w:b/>
          <w:bCs/>
          <w:color w:val="000000" w:themeColor="text1"/>
          <w:sz w:val="32"/>
          <w:szCs w:val="44"/>
        </w:rPr>
        <w:outlineLvl w:val="1"/>
      </w:pPr>
      <w:r>
        <w:rPr>
          <w:rFonts w:hint="eastAsia" w:ascii="宋体" w:hAnsi="宋体" w:cs="Arial"/>
          <w:b/>
          <w:bCs/>
          <w:color w:val="000000" w:themeColor="text1"/>
          <w:sz w:val="32"/>
          <w:szCs w:val="44"/>
        </w:rPr>
        <w:t xml:space="preserve">四、开标一览表</w:t>
      </w:r>
      <w:r/>
    </w:p>
    <w:p>
      <w:pPr>
        <w:ind w:firstLine="480"/>
        <w:spacing w:line="360" w:lineRule="auto"/>
        <w:rPr>
          <w:rFonts w:ascii="Calibri" w:hAnsi="Calibri" w:cs="Times New Roman"/>
          <w:color w:val="000000" w:themeColor="text1"/>
          <w:szCs w:val="21"/>
        </w:rPr>
      </w:pPr>
      <w:r>
        <w:rPr>
          <w:rFonts w:hint="eastAsia" w:ascii="宋体" w:hAnsi="宋体" w:cs="Times New Roman"/>
          <w:color w:val="000000" w:themeColor="text1"/>
          <w:szCs w:val="21"/>
        </w:rPr>
        <w:t xml:space="preserve">项目名称：</w:t>
      </w:r>
      <w:r/>
    </w:p>
    <w:p>
      <w:pPr>
        <w:ind w:firstLine="480"/>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项目编号：</w:t>
      </w:r>
      <w:r/>
    </w:p>
    <w:p>
      <w:pPr>
        <w:ind w:firstLine="480"/>
        <w:spacing w:line="360" w:lineRule="auto"/>
        <w:rPr>
          <w:rFonts w:ascii="宋体" w:hAnsi="宋体" w:cs="Times New Roman"/>
          <w:color w:val="000000" w:themeColor="text1"/>
          <w:szCs w:val="21"/>
        </w:rPr>
      </w:pPr>
      <w:r>
        <w:rPr>
          <w:rFonts w:hint="eastAsia" w:ascii="宋体" w:hAnsi="宋体" w:cs="Times New Roman"/>
          <w:color w:val="000000" w:themeColor="text1"/>
          <w:szCs w:val="21"/>
        </w:rPr>
        <w:t xml:space="preserve">分包号(如有)： </w:t>
      </w:r>
      <w:r/>
    </w:p>
    <w:p>
      <w:pPr>
        <w:ind w:firstLine="480"/>
        <w:rPr>
          <w:rFonts w:ascii="宋体" w:hAnsi="宋体" w:cs="Times New Roman"/>
          <w:color w:val="000000" w:themeColor="text1"/>
          <w:szCs w:val="21"/>
        </w:rPr>
      </w:pPr>
      <w:r>
        <w:rPr>
          <w:rFonts w:hint="eastAsia" w:ascii="宋体" w:hAnsi="宋体" w:cs="Times New Roman"/>
          <w:color w:val="000000" w:themeColor="text1"/>
          <w:szCs w:val="21"/>
        </w:rPr>
        <w:t xml:space="preserve">                       </w:t>
      </w:r>
      <w:r/>
    </w:p>
    <w:tbl>
      <w:tblPr>
        <w:tblW w:w="88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spacing w:line="300" w:lineRule="auto"/>
              <w:rPr>
                <w:rFonts w:ascii="宋体" w:hAnsi="宋体" w:cs="宋体"/>
                <w:color w:val="000000" w:themeColor="text1"/>
                <w:szCs w:val="21"/>
              </w:rPr>
            </w:pPr>
            <w:r>
              <w:rPr>
                <w:rFonts w:hint="eastAsia" w:ascii="宋体" w:hAnsi="宋体" w:cs="宋体"/>
                <w:color w:val="000000" w:themeColor="text1"/>
                <w:szCs w:val="21"/>
              </w:rPr>
              <w:t xml:space="preserve">  投标服务或产品名称</w:t>
            </w:r>
            <w:r/>
          </w:p>
        </w:tc>
        <w:tc>
          <w:tcPr>
            <w:tcW w:w="6405" w:type="dxa"/>
            <w:vAlign w:val="center"/>
            <w:textDirection w:val="lrTb"/>
            <w:noWrap w:val="false"/>
          </w:tcPr>
          <w:p>
            <w:pPr>
              <w:rPr>
                <w:rFonts w:ascii="宋体" w:hAnsi="宋体" w:cs="Times New Roman"/>
                <w:color w:val="000000" w:themeColor="text1"/>
                <w:szCs w:val="21"/>
              </w:rPr>
            </w:pPr>
            <w:r>
              <w:rPr>
                <w:rFonts w:hint="eastAsia" w:ascii="宋体" w:hAnsi="宋体" w:cs="宋体"/>
                <w:color w:val="000000" w:themeColor="text1"/>
                <w:szCs w:val="21"/>
              </w:rPr>
              <w:t xml:space="preserve">                      </w:t>
            </w:r>
            <w:r>
              <w:rPr>
                <w:rFonts w:hint="eastAsia" w:ascii="宋体" w:hAnsi="宋体" w:cs="Times New Roman"/>
                <w:color w:val="000000" w:themeColor="text1"/>
                <w:szCs w:val="22"/>
              </w:rPr>
              <w:t xml:space="preserve">投标报价</w:t>
            </w:r>
            <w:r/>
          </w:p>
        </w:tc>
      </w:tr>
      <w:tr>
        <w:trPr>
          <w:cantSplit/>
          <w:trHeight w:val="1697"/>
        </w:trPr>
        <w:tc>
          <w:tcPr>
            <w:tcW w:w="2481" w:type="dxa"/>
            <w:vAlign w:val="center"/>
            <w:textDirection w:val="lrTb"/>
            <w:noWrap w:val="false"/>
          </w:tcPr>
          <w:p>
            <w:pPr>
              <w:spacing w:line="300" w:lineRule="auto"/>
              <w:rPr>
                <w:rFonts w:ascii="宋体" w:hAnsi="宋体" w:cs="宋体"/>
                <w:color w:val="000000" w:themeColor="text1"/>
                <w:szCs w:val="21"/>
              </w:rPr>
            </w:pPr>
            <w:r>
              <w:rPr>
                <w:rFonts w:ascii="宋体" w:hAnsi="宋体" w:cs="宋体"/>
                <w:color w:val="000000" w:themeColor="text1"/>
                <w:szCs w:val="21"/>
              </w:rPr>
            </w:r>
            <w:r/>
          </w:p>
        </w:tc>
        <w:tc>
          <w:tcPr>
            <w:tcW w:w="6405" w:type="dxa"/>
            <w:vAlign w:val="center"/>
            <w:textDirection w:val="lrTb"/>
            <w:noWrap w:val="false"/>
          </w:tcPr>
          <w:p>
            <w:pPr>
              <w:pStyle w:val="970"/>
              <w:ind w:firstLine="0"/>
              <w:spacing w:before="0" w:after="0"/>
              <w:rPr>
                <w:rFonts w:ascii="宋体" w:hAnsi="宋体" w:cs="宋体"/>
                <w:color w:val="000000" w:themeColor="text1"/>
                <w:sz w:val="21"/>
                <w:szCs w:val="21"/>
              </w:rPr>
            </w:pPr>
            <w:r>
              <w:rPr>
                <w:rFonts w:hint="eastAsia" w:ascii="宋体" w:hAnsi="宋体" w:cs="宋体"/>
                <w:color w:val="000000" w:themeColor="text1"/>
                <w:sz w:val="21"/>
                <w:szCs w:val="21"/>
              </w:rPr>
              <w:t xml:space="preserve">大写：</w:t>
            </w:r>
            <w:r/>
          </w:p>
          <w:p>
            <w:pPr>
              <w:pStyle w:val="970"/>
              <w:ind w:firstLine="0"/>
              <w:spacing w:before="0" w:after="0"/>
              <w:rPr>
                <w:color w:val="000000" w:themeColor="text1"/>
              </w:rPr>
            </w:pPr>
            <w:r>
              <w:rPr>
                <w:rFonts w:hint="eastAsia" w:ascii="宋体" w:hAnsi="宋体" w:cs="宋体"/>
                <w:color w:val="000000" w:themeColor="text1"/>
                <w:sz w:val="21"/>
                <w:szCs w:val="21"/>
              </w:rPr>
              <w:t xml:space="preserve">小写：                             （人民币：元）</w:t>
            </w:r>
            <w:r/>
          </w:p>
        </w:tc>
      </w:tr>
    </w:tbl>
    <w:p>
      <w:pPr>
        <w:rPr>
          <w:rFonts w:ascii="宋体" w:hAnsi="宋体" w:cs="Times New Roman"/>
          <w:color w:val="000000" w:themeColor="text1"/>
          <w:szCs w:val="21"/>
        </w:rPr>
      </w:pPr>
      <w:r>
        <w:rPr>
          <w:rFonts w:ascii="宋体" w:hAnsi="宋体" w:cs="Times New Roman"/>
          <w:color w:val="000000" w:themeColor="text1"/>
          <w:szCs w:val="21"/>
        </w:rPr>
      </w:r>
      <w:r/>
    </w:p>
    <w:p>
      <w:pPr>
        <w:ind w:firstLine="480"/>
        <w:rPr>
          <w:rFonts w:ascii="宋体" w:hAnsi="宋体" w:cs="Times New Roman"/>
          <w:color w:val="000000" w:themeColor="text1"/>
          <w:sz w:val="32"/>
        </w:rPr>
      </w:pPr>
      <w:r>
        <w:rPr>
          <w:rFonts w:hint="eastAsia" w:ascii="宋体" w:hAnsi="宋体" w:cs="Times New Roman"/>
          <w:color w:val="000000" w:themeColor="text1"/>
          <w:szCs w:val="21"/>
        </w:rPr>
        <w:t xml:space="preserve">                                              日期：  </w:t>
      </w:r>
      <w:r>
        <w:rPr>
          <w:rFonts w:hint="eastAsia" w:ascii="宋体" w:hAnsi="宋体" w:cs="Times New Roman"/>
          <w:color w:val="000000" w:themeColor="text1"/>
          <w:szCs w:val="21"/>
          <w:u w:val="single"/>
        </w:rPr>
        <w:t xml:space="preserve">     </w:t>
      </w:r>
      <w:r>
        <w:rPr>
          <w:rFonts w:hint="eastAsia" w:ascii="宋体" w:hAnsi="宋体" w:cs="Times New Roman"/>
          <w:color w:val="000000" w:themeColor="text1"/>
          <w:szCs w:val="21"/>
        </w:rPr>
        <w:t xml:space="preserve">年</w:t>
      </w:r>
      <w:r>
        <w:rPr>
          <w:rFonts w:hint="eastAsia" w:ascii="宋体" w:hAnsi="宋体" w:cs="Times New Roman"/>
          <w:color w:val="000000" w:themeColor="text1"/>
          <w:szCs w:val="21"/>
          <w:u w:val="single"/>
        </w:rPr>
        <w:t xml:space="preserve">   </w:t>
      </w:r>
      <w:r>
        <w:rPr>
          <w:rFonts w:hint="eastAsia" w:ascii="宋体" w:hAnsi="宋体" w:cs="Times New Roman"/>
          <w:color w:val="000000" w:themeColor="text1"/>
          <w:szCs w:val="21"/>
        </w:rPr>
        <w:t xml:space="preserve">月</w:t>
      </w:r>
      <w:r>
        <w:rPr>
          <w:rFonts w:hint="eastAsia" w:ascii="宋体" w:hAnsi="宋体" w:cs="Times New Roman"/>
          <w:color w:val="000000" w:themeColor="text1"/>
          <w:szCs w:val="21"/>
          <w:u w:val="single"/>
        </w:rPr>
        <w:t xml:space="preserve">   </w:t>
      </w:r>
      <w:r>
        <w:rPr>
          <w:rFonts w:hint="eastAsia" w:ascii="宋体" w:hAnsi="宋体" w:cs="Times New Roman"/>
          <w:color w:val="000000" w:themeColor="text1"/>
          <w:szCs w:val="21"/>
        </w:rPr>
        <w:t xml:space="preserve">日</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color w:val="000000" w:themeColor="text1"/>
        </w:rPr>
      </w:r>
      <w:r/>
    </w:p>
    <w:p>
      <w:pPr>
        <w:jc w:val="left"/>
        <w:widowControl/>
        <w:rPr>
          <w:color w:val="000000" w:themeColor="text1"/>
        </w:rPr>
      </w:pPr>
      <w:r>
        <w:rPr>
          <w:rFonts w:hint="eastAsia"/>
          <w:color w:val="000000" w:themeColor="text1"/>
        </w:rPr>
        <w:br w:type="page" w:clear="all"/>
      </w:r>
      <w:r/>
    </w:p>
    <w:p>
      <w:pPr>
        <w:jc w:val="center"/>
        <w:rPr>
          <w:rFonts w:ascii="宋体" w:hAnsi="宋体" w:cs="宋体"/>
          <w:b/>
          <w:bCs/>
          <w:color w:val="000000" w:themeColor="text1"/>
          <w:sz w:val="32"/>
          <w:szCs w:val="44"/>
        </w:rPr>
      </w:pPr>
      <w:r>
        <w:rPr>
          <w:rFonts w:hint="eastAsia" w:ascii="宋体" w:hAnsi="宋体" w:cs="Arial"/>
          <w:b/>
          <w:bCs/>
          <w:color w:val="000000" w:themeColor="text1"/>
          <w:sz w:val="32"/>
          <w:szCs w:val="44"/>
        </w:rPr>
        <w:t xml:space="preserve">五、</w:t>
      </w:r>
      <w:r>
        <w:rPr>
          <w:rFonts w:hint="eastAsia" w:ascii="宋体" w:hAnsi="宋体" w:cs="宋体"/>
          <w:b/>
          <w:bCs/>
          <w:color w:val="000000" w:themeColor="text1"/>
          <w:sz w:val="32"/>
          <w:szCs w:val="44"/>
        </w:rPr>
        <w:t xml:space="preserve">投标分项报价表</w:t>
      </w:r>
      <w:r/>
    </w:p>
    <w:p>
      <w:pPr>
        <w:jc w:val="center"/>
        <w:rPr>
          <w:rFonts w:ascii="宋体" w:hAnsi="宋体" w:cs="宋体"/>
          <w:color w:val="000000" w:themeColor="text1"/>
          <w:sz w:val="32"/>
          <w:szCs w:val="22"/>
        </w:rPr>
      </w:pPr>
      <w:r>
        <w:rPr>
          <w:rFonts w:ascii="宋体" w:hAnsi="宋体" w:cs="宋体"/>
          <w:color w:val="000000" w:themeColor="text1"/>
          <w:sz w:val="32"/>
          <w:szCs w:val="22"/>
        </w:rPr>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0"/>
        <w:gridCol w:w="668"/>
        <w:gridCol w:w="668"/>
        <w:gridCol w:w="862"/>
        <w:gridCol w:w="899"/>
        <w:gridCol w:w="1017"/>
        <w:gridCol w:w="1272"/>
        <w:gridCol w:w="850"/>
        <w:gridCol w:w="927"/>
        <w:gridCol w:w="894"/>
      </w:tblGrid>
      <w:tr>
        <w:trPr>
          <w:cantSplit/>
          <w:trHeight w:val="544"/>
        </w:trPr>
        <w:tc>
          <w:tcPr>
            <w:tcW w:w="270" w:type="pct"/>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506"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528"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597"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747"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499"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7</w:t>
            </w:r>
            <w:r/>
          </w:p>
        </w:tc>
        <w:tc>
          <w:tcPr>
            <w:tcW w:w="544"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8</w:t>
            </w:r>
            <w:r/>
          </w:p>
        </w:tc>
        <w:tc>
          <w:tcPr>
            <w:tcW w:w="521"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9</w:t>
            </w:r>
            <w:r/>
          </w:p>
        </w:tc>
      </w:tr>
      <w:tr>
        <w:trPr>
          <w:cantSplit/>
          <w:trHeight w:val="294"/>
        </w:trPr>
        <w:tc>
          <w:tcPr>
            <w:tcW w:w="270"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产品</w:t>
            </w:r>
            <w:r/>
          </w:p>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名称</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品牌</w:t>
            </w:r>
            <w:r/>
          </w:p>
        </w:tc>
        <w:tc>
          <w:tcPr>
            <w:tcW w:w="506"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规格</w:t>
            </w:r>
            <w:r/>
          </w:p>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型号</w:t>
            </w:r>
            <w:r/>
          </w:p>
        </w:tc>
        <w:tc>
          <w:tcPr>
            <w:tcW w:w="528"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制造商名称</w:t>
            </w:r>
            <w:r/>
          </w:p>
        </w:tc>
        <w:tc>
          <w:tcPr>
            <w:tcW w:w="597"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产地</w:t>
            </w:r>
            <w:r/>
          </w:p>
        </w:tc>
        <w:tc>
          <w:tcPr>
            <w:tcW w:w="747"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交付期</w:t>
            </w:r>
            <w:r/>
          </w:p>
        </w:tc>
        <w:tc>
          <w:tcPr>
            <w:tcW w:w="499"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数量</w:t>
            </w:r>
            <w:r/>
          </w:p>
        </w:tc>
        <w:tc>
          <w:tcPr>
            <w:tcW w:w="544"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分项</w:t>
            </w:r>
            <w:r/>
          </w:p>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单价</w:t>
            </w:r>
            <w:r/>
          </w:p>
        </w:tc>
        <w:tc>
          <w:tcPr>
            <w:tcW w:w="521"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分项</w:t>
            </w:r>
            <w:r/>
          </w:p>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总价</w:t>
            </w:r>
            <w:r/>
          </w:p>
        </w:tc>
      </w:tr>
      <w:tr>
        <w:trPr>
          <w:cantSplit/>
          <w:trHeight w:val="696"/>
        </w:trPr>
        <w:tc>
          <w:tcPr>
            <w:tcW w:w="270"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06"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8"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97" w:type="pct"/>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747" w:type="pct"/>
            <w:vAlign w:val="center"/>
            <w:textDirection w:val="lrTb"/>
            <w:noWrap w:val="false"/>
          </w:tcPr>
          <w:p>
            <w:pPr>
              <w:jc w:val="center"/>
              <w:spacing w:line="0" w:lineRule="atLeast"/>
              <w:rPr>
                <w:rFonts w:ascii="宋体" w:hAnsi="宋体" w:cs="宋体"/>
                <w:color w:val="000000" w:themeColor="text1"/>
                <w:szCs w:val="21"/>
                <w:u w:val="single"/>
              </w:rPr>
            </w:pPr>
            <w:r>
              <w:rPr>
                <w:rFonts w:ascii="宋体" w:hAnsi="宋体" w:cs="宋体"/>
                <w:color w:val="000000" w:themeColor="text1"/>
                <w:szCs w:val="21"/>
                <w:u w:val="single"/>
              </w:rPr>
            </w:r>
            <w:r/>
          </w:p>
        </w:tc>
        <w:tc>
          <w:tcPr>
            <w:tcW w:w="499"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44"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1"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r>
      <w:tr>
        <w:trPr>
          <w:cantSplit/>
          <w:trHeight w:val="724"/>
        </w:trPr>
        <w:tc>
          <w:tcPr>
            <w:tcW w:w="270"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06"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8"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97" w:type="pct"/>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747"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499"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44"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1"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r>
      <w:tr>
        <w:trPr>
          <w:cantSplit/>
          <w:trHeight w:val="640"/>
        </w:trPr>
        <w:tc>
          <w:tcPr>
            <w:tcW w:w="270"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06"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8"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97" w:type="pct"/>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747"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499"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44"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p>
            <w:pPr>
              <w:rPr>
                <w:rFonts w:ascii="宋体" w:hAnsi="宋体" w:cs="宋体"/>
                <w:color w:val="000000" w:themeColor="text1"/>
                <w:szCs w:val="21"/>
              </w:rPr>
            </w:pPr>
            <w:r>
              <w:rPr>
                <w:rFonts w:ascii="宋体" w:hAnsi="宋体" w:cs="宋体"/>
                <w:color w:val="000000" w:themeColor="text1"/>
                <w:szCs w:val="21"/>
              </w:rPr>
            </w:r>
            <w:r/>
          </w:p>
        </w:tc>
        <w:tc>
          <w:tcPr>
            <w:tcW w:w="521"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r>
      <w:tr>
        <w:trPr>
          <w:cantSplit/>
          <w:trHeight w:val="580"/>
        </w:trPr>
        <w:tc>
          <w:tcPr>
            <w:tcW w:w="270"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w:t>
            </w:r>
            <w:r/>
          </w:p>
        </w:tc>
        <w:tc>
          <w:tcPr>
            <w:tcW w:w="392"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06"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8"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97" w:type="pct"/>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747"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499"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44"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c>
          <w:tcPr>
            <w:tcW w:w="521" w:type="pct"/>
            <w:vAlign w:val="center"/>
            <w:textDirection w:val="lrTb"/>
            <w:noWrap w:val="false"/>
          </w:tcPr>
          <w:p>
            <w:pPr>
              <w:jc w:val="center"/>
              <w:spacing w:line="0" w:lineRule="atLeast"/>
              <w:rPr>
                <w:rFonts w:ascii="宋体" w:hAnsi="宋体" w:cs="宋体"/>
                <w:color w:val="000000" w:themeColor="text1"/>
                <w:szCs w:val="21"/>
              </w:rPr>
            </w:pPr>
            <w:r>
              <w:rPr>
                <w:rFonts w:ascii="宋体" w:hAnsi="宋体" w:cs="宋体"/>
                <w:color w:val="000000" w:themeColor="text1"/>
                <w:szCs w:val="21"/>
              </w:rPr>
            </w:r>
            <w:r/>
          </w:p>
        </w:tc>
      </w:tr>
      <w:tr>
        <w:trPr>
          <w:cantSplit/>
          <w:trHeight w:val="434"/>
        </w:trPr>
        <w:tc>
          <w:tcPr>
            <w:gridSpan w:val="10"/>
            <w:tcW w:w="5000" w:type="pct"/>
            <w:textDirection w:val="lrTb"/>
            <w:noWrap w:val="false"/>
          </w:tcPr>
          <w:p>
            <w:pPr>
              <w:rPr>
                <w:rFonts w:ascii="宋体" w:hAnsi="宋体" w:cs="宋体"/>
                <w:color w:val="000000" w:themeColor="text1"/>
                <w:szCs w:val="21"/>
                <w:u w:val="single"/>
              </w:rPr>
            </w:pPr>
            <w:r>
              <w:rPr>
                <w:rFonts w:hint="eastAsia" w:ascii="宋体" w:hAnsi="宋体" w:cs="宋体"/>
                <w:color w:val="000000" w:themeColor="text1"/>
                <w:szCs w:val="21"/>
              </w:rPr>
              <w:t xml:space="preserve">投标总报价（人民币：元）</w:t>
            </w:r>
            <w:r>
              <w:rPr>
                <w:rFonts w:hint="eastAsia" w:ascii="宋体" w:hAnsi="宋体" w:cs="宋体"/>
                <w:color w:val="000000" w:themeColor="text1"/>
                <w:szCs w:val="21"/>
                <w:u w:val="single"/>
              </w:rPr>
              <w:t xml:space="preserve">                             </w:t>
            </w:r>
            <w:r/>
          </w:p>
        </w:tc>
      </w:tr>
      <w:tr>
        <w:trPr>
          <w:cantSplit/>
          <w:trHeight w:val="767"/>
        </w:trPr>
        <w:tc>
          <w:tcPr>
            <w:gridSpan w:val="10"/>
            <w:tcW w:w="5000" w:type="pct"/>
            <w:textDirection w:val="lrTb"/>
            <w:noWrap w:val="false"/>
          </w:tcPr>
          <w:p>
            <w:pPr>
              <w:jc w:val="left"/>
              <w:spacing w:line="0" w:lineRule="atLeast"/>
              <w:rPr>
                <w:rFonts w:ascii="宋体" w:hAnsi="宋体" w:cs="宋体"/>
                <w:color w:val="000000" w:themeColor="text1"/>
                <w:szCs w:val="21"/>
              </w:rPr>
            </w:pPr>
            <w:r>
              <w:rPr>
                <w:rFonts w:hint="eastAsia" w:ascii="宋体" w:hAnsi="宋体" w:cs="宋体"/>
                <w:color w:val="000000" w:themeColor="text1"/>
                <w:szCs w:val="21"/>
              </w:rPr>
              <w:t xml:space="preserve">本采购包中提供的符合本国产品标准的产品成本之和占该采购包提供的全部产品成本之和的比例为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tc>
      </w:tr>
    </w:tbl>
    <w:p>
      <w:pPr>
        <w:spacing w:line="360" w:lineRule="auto"/>
        <w:rPr>
          <w:rFonts w:ascii="宋体" w:hAnsi="宋体" w:cs="宋体"/>
          <w:color w:val="000000" w:themeColor="text1"/>
          <w:szCs w:val="21"/>
          <w:lang w:val="zh-CN"/>
        </w:rPr>
      </w:pPr>
      <w:r>
        <w:rPr>
          <w:rFonts w:hint="eastAsia" w:ascii="宋体" w:hAnsi="宋体" w:cs="宋体"/>
          <w:color w:val="000000" w:themeColor="text1"/>
          <w:szCs w:val="21"/>
        </w:rPr>
        <w:t xml:space="preserve">投标人名称（加盖CA电子公章）</w:t>
      </w:r>
      <w:r>
        <w:rPr>
          <w:rFonts w:hint="eastAsia" w:ascii="宋体" w:hAnsi="宋体" w:cs="宋体"/>
          <w:color w:val="000000" w:themeColor="text1"/>
          <w:szCs w:val="21"/>
          <w:lang w:val="zh-CN"/>
        </w:rPr>
        <w:t xml:space="preserve">：____________</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日期：_____年______月______日  </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1.本项目投标报价应按招标文件要求详细列明各项产品名称、规格型号、数量、单价、总价等内容，报价应清晰、完整、准确。</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3.“投标分项报价表”中“投标总报价”数额应当与“开标一览表”中“投标总报价”数额一致。</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ascii="宋体" w:hAnsi="宋体" w:cs="Arial"/>
          <w:b/>
          <w:bCs/>
          <w:color w:val="000000" w:themeColor="text1"/>
          <w:sz w:val="32"/>
          <w:szCs w:val="44"/>
        </w:rPr>
      </w:pPr>
      <w:r>
        <w:rPr>
          <w:rFonts w:ascii="宋体" w:hAnsi="宋体" w:cs="Arial"/>
          <w:b/>
          <w:bCs/>
          <w:color w:val="000000" w:themeColor="text1"/>
          <w:sz w:val="32"/>
          <w:szCs w:val="44"/>
        </w:rPr>
        <w:br w:type="page" w:clear="all"/>
      </w:r>
      <w:r/>
    </w:p>
    <w:p>
      <w:pPr>
        <w:jc w:val="center"/>
        <w:spacing w:before="260" w:after="260" w:line="360" w:lineRule="auto"/>
        <w:rPr>
          <w:rFonts w:ascii="宋体" w:hAnsi="宋体" w:cs="Arial"/>
          <w:b/>
          <w:bCs/>
          <w:color w:val="000000" w:themeColor="text1"/>
          <w:sz w:val="32"/>
          <w:szCs w:val="44"/>
        </w:rPr>
        <w:outlineLvl w:val="1"/>
      </w:pPr>
      <w:r>
        <w:rPr>
          <w:rFonts w:hint="eastAsia" w:ascii="宋体" w:hAnsi="宋体" w:cs="Arial"/>
          <w:b/>
          <w:bCs/>
          <w:color w:val="000000" w:themeColor="text1"/>
          <w:sz w:val="32"/>
          <w:szCs w:val="44"/>
        </w:rPr>
        <w:t xml:space="preserve">六、技术参数响应及偏离表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hint="eastAsia" w:ascii="黑体" w:hAnsi="Arial" w:eastAsia="黑体"/>
          <w:color w:val="000000" w:themeColor="text1"/>
          <w:sz w:val="32"/>
        </w:rPr>
        <w:br w:type="page" w:clear="all"/>
      </w:r>
      <w:r/>
    </w:p>
    <w:p>
      <w:pPr>
        <w:jc w:val="center"/>
        <w:spacing w:before="260" w:after="260" w:line="360" w:lineRule="auto"/>
        <w:rPr>
          <w:rFonts w:ascii="宋体" w:hAnsi="宋体" w:cs="Arial"/>
          <w:b/>
          <w:bCs/>
          <w:color w:val="000000" w:themeColor="text1"/>
          <w:sz w:val="32"/>
          <w:szCs w:val="44"/>
        </w:rPr>
        <w:outlineLvl w:val="1"/>
      </w:pPr>
      <w:r/>
      <w:bookmarkStart w:id="90" w:name="_Hlt26955054"/>
      <w:r/>
      <w:bookmarkStart w:id="91" w:name="_Toc113352363"/>
      <w:r/>
      <w:bookmarkStart w:id="92" w:name="_Toc17887"/>
      <w:r/>
      <w:bookmarkEnd w:id="90"/>
      <w:r>
        <w:rPr>
          <w:rFonts w:hint="eastAsia" w:ascii="宋体" w:hAnsi="宋体" w:cs="Arial"/>
          <w:b/>
          <w:bCs/>
          <w:color w:val="000000" w:themeColor="text1"/>
          <w:sz w:val="32"/>
          <w:szCs w:val="44"/>
        </w:rPr>
        <w:t xml:space="preserve">七、商务条款响应及偏离表</w:t>
      </w:r>
      <w:bookmarkEnd w:id="91"/>
      <w:r/>
      <w:bookmarkEnd w:id="92"/>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ascii="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ascii="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仿宋_GB2312" w:hAnsi="Arial"/>
          <w:color w:val="000000" w:themeColor="text1"/>
          <w:sz w:val="30"/>
        </w:rPr>
      </w:pPr>
      <w:r>
        <w:rPr>
          <w:rFonts w:ascii="仿宋_GB2312" w:hAnsi="Arial"/>
          <w:color w:val="000000" w:themeColor="text1"/>
          <w:sz w:val="30"/>
        </w:rPr>
      </w:r>
      <w:r/>
    </w:p>
    <w:p>
      <w:pPr>
        <w:pStyle w:val="747"/>
        <w:ind w:firstLine="480"/>
        <w:rPr>
          <w:rFonts w:ascii="宋体" w:hAnsi="宋体"/>
          <w:color w:val="000000" w:themeColor="text1"/>
          <w:sz w:val="24"/>
        </w:rPr>
      </w:pPr>
      <w:r/>
      <w:bookmarkStart w:id="93" w:name="_Hlt26609389"/>
      <w:r/>
      <w:bookmarkStart w:id="94" w:name="_Hlt26955066"/>
      <w:r/>
      <w:bookmarkStart w:id="95" w:name="_Hlt26671374"/>
      <w:r/>
      <w:bookmarkStart w:id="96" w:name="_Toc462564146"/>
      <w:r/>
      <w:bookmarkEnd w:id="93"/>
      <w:r/>
      <w:bookmarkEnd w:id="94"/>
      <w:r/>
      <w:bookmarkEnd w:id="95"/>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hint="eastAsia" w:ascii="宋体" w:hAnsi="宋体"/>
          <w:color w:val="000000" w:themeColor="text1"/>
          <w:sz w:val="24"/>
        </w:rPr>
        <w:t xml:space="preserve">.</w:t>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bookmarkEnd w:id="96"/>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pStyle w:val="747"/>
        <w:ind w:firstLine="480"/>
        <w:rPr>
          <w:rFonts w:ascii="宋体" w:hAnsi="宋体"/>
          <w:color w:val="000000" w:themeColor="text1"/>
          <w:sz w:val="24"/>
        </w:rPr>
      </w:pPr>
      <w:r>
        <w:rPr>
          <w:rFonts w:ascii="宋体" w:hAnsi="宋体"/>
          <w:color w:val="000000" w:themeColor="text1"/>
          <w:sz w:val="24"/>
        </w:rPr>
      </w:r>
      <w:r/>
    </w:p>
    <w:p>
      <w:pPr>
        <w:jc w:val="left"/>
        <w:widowControl/>
        <w:rPr>
          <w:rFonts w:ascii="宋体" w:hAnsi="宋体"/>
          <w:b/>
          <w:color w:val="000000" w:themeColor="text1"/>
        </w:rPr>
      </w:pPr>
      <w:r/>
      <w:bookmarkStart w:id="97" w:name="_格式2__法定代表人授权书"/>
      <w:r/>
      <w:bookmarkEnd w:id="97"/>
      <w:r>
        <w:rPr>
          <w:rFonts w:ascii="宋体" w:hAnsi="宋体"/>
          <w:b/>
          <w:color w:val="000000" w:themeColor="text1"/>
        </w:rPr>
        <w:br w:type="page" w:clear="all"/>
      </w:r>
      <w:r/>
    </w:p>
    <w:p>
      <w:pPr>
        <w:jc w:val="center"/>
        <w:spacing w:before="260" w:after="260" w:line="360" w:lineRule="auto"/>
        <w:rPr>
          <w:rFonts w:ascii="宋体" w:hAnsi="宋体" w:cs="Arial"/>
          <w:b/>
          <w:bCs/>
          <w:color w:val="000000" w:themeColor="text1"/>
          <w:sz w:val="32"/>
          <w:szCs w:val="44"/>
        </w:rPr>
        <w:outlineLvl w:val="1"/>
      </w:pPr>
      <w:r>
        <w:rPr>
          <w:rFonts w:hint="eastAsia" w:ascii="宋体" w:hAnsi="宋体" w:cs="Arial"/>
          <w:b/>
          <w:bCs/>
          <w:color w:val="000000" w:themeColor="text1"/>
          <w:sz w:val="32"/>
          <w:szCs w:val="44"/>
        </w:rPr>
        <w:t xml:space="preserve">八、其他</w:t>
      </w:r>
      <w:r/>
    </w:p>
    <w:p>
      <w:pPr>
        <w:ind w:firstLine="960"/>
        <w:spacing w:line="360" w:lineRule="auto"/>
        <w:rPr>
          <w:rFonts w:ascii="宋体" w:hAnsi="宋体" w:cs="宋体"/>
          <w:b/>
          <w:color w:val="000000" w:themeColor="text1"/>
          <w:sz w:val="28"/>
          <w:szCs w:val="28"/>
        </w:rPr>
      </w:pPr>
      <w:r>
        <w:rPr>
          <w:rFonts w:hint="eastAsia" w:ascii="宋体" w:hAnsi="宋体" w:cs="宋体"/>
          <w:color w:val="000000" w:themeColor="text1"/>
          <w:sz w:val="24"/>
          <w:szCs w:val="22"/>
        </w:rPr>
        <w:t xml:space="preserve">（投标人认为有必要提供的声明和文件，如有自拟并自行添加）</w:t>
      </w:r>
      <w:r/>
    </w:p>
    <w:p>
      <w:pPr>
        <w:ind w:firstLine="3834"/>
        <w:spacing w:line="360" w:lineRule="auto"/>
        <w:rPr>
          <w:rFonts w:ascii="宋体" w:hAnsi="宋体" w:cs="宋体"/>
          <w:b/>
          <w:color w:val="000000" w:themeColor="text1"/>
          <w:sz w:val="28"/>
          <w:szCs w:val="28"/>
        </w:rPr>
      </w:pPr>
      <w:r>
        <w:rPr>
          <w:rFonts w:ascii="宋体" w:hAnsi="宋体" w:cs="宋体"/>
          <w:b/>
          <w:color w:val="000000" w:themeColor="text1"/>
          <w:sz w:val="28"/>
          <w:szCs w:val="28"/>
        </w:rPr>
      </w:r>
      <w:r/>
    </w:p>
    <w:p>
      <w:pPr>
        <w:ind w:firstLine="3092"/>
        <w:spacing w:after="312" w:line="360" w:lineRule="auto"/>
        <w:rPr>
          <w:rFonts w:ascii="宋体" w:hAnsi="宋体" w:cs="宋体"/>
          <w:b/>
          <w:color w:val="000000" w:themeColor="text1"/>
          <w:sz w:val="28"/>
          <w:szCs w:val="28"/>
        </w:rPr>
      </w:pPr>
      <w:r>
        <w:rPr>
          <w:rFonts w:ascii="宋体" w:hAnsi="宋体" w:cs="宋体"/>
          <w:b/>
          <w:color w:val="000000" w:themeColor="text1"/>
          <w:sz w:val="28"/>
          <w:szCs w:val="28"/>
        </w:rPr>
      </w:r>
      <w:r/>
    </w:p>
    <w:p>
      <w:pPr>
        <w:ind w:firstLine="3162"/>
        <w:keepLines/>
        <w:keepNext/>
        <w:spacing w:line="360" w:lineRule="auto"/>
        <w:rPr>
          <w:rFonts w:ascii="宋体" w:hAnsi="宋体" w:cs="宋体"/>
          <w:b/>
          <w:color w:val="000000" w:themeColor="text1"/>
          <w:szCs w:val="22"/>
        </w:rPr>
        <w:outlineLvl w:val="1"/>
      </w:pPr>
      <w:r>
        <w:rPr>
          <w:rFonts w:hint="eastAsia" w:ascii="宋体" w:hAnsi="宋体" w:cs="宋体"/>
          <w:b/>
          <w:color w:val="000000" w:themeColor="text1"/>
          <w:szCs w:val="22"/>
        </w:rPr>
        <w:t xml:space="preserve">业绩一览表（如有）</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5"/>
        <w:gridCol w:w="1390"/>
        <w:gridCol w:w="1293"/>
        <w:gridCol w:w="1301"/>
        <w:gridCol w:w="1436"/>
        <w:gridCol w:w="1272"/>
        <w:gridCol w:w="990"/>
      </w:tblGrid>
      <w:tr>
        <w:trPr>
          <w:trHeight w:val="1255" w:hRule="exact"/>
        </w:trPr>
        <w:tc>
          <w:tcPr>
            <w:tcW w:w="491" w:type="pct"/>
            <w:vAlign w:val="center"/>
            <w:textDirection w:val="lrTb"/>
            <w:noWrap w:val="false"/>
          </w:tcPr>
          <w:p>
            <w:pPr>
              <w:jc w:val="center"/>
              <w:rPr>
                <w:rFonts w:ascii="宋体" w:hAnsi="宋体" w:cs="宋体"/>
                <w:b/>
                <w:bCs/>
                <w:color w:val="000000" w:themeColor="text1"/>
                <w:sz w:val="20"/>
                <w:szCs w:val="21"/>
              </w:rPr>
            </w:pPr>
            <w:r>
              <w:rPr>
                <w:rFonts w:hint="eastAsia" w:ascii="宋体" w:hAnsi="宋体" w:cs="宋体"/>
                <w:b/>
                <w:bCs/>
                <w:color w:val="000000" w:themeColor="text1"/>
                <w:szCs w:val="21"/>
              </w:rPr>
              <w:t xml:space="preserve">序号</w:t>
            </w:r>
            <w:r/>
          </w:p>
        </w:tc>
        <w:tc>
          <w:tcPr>
            <w:tcW w:w="815" w:type="pct"/>
            <w:vAlign w:val="center"/>
            <w:textDirection w:val="lrTb"/>
            <w:noWrap w:val="false"/>
          </w:tcPr>
          <w:p>
            <w:pPr>
              <w:jc w:val="center"/>
              <w:rPr>
                <w:rFonts w:ascii="宋体" w:hAnsi="宋体" w:cs="宋体"/>
                <w:b/>
                <w:bCs/>
                <w:color w:val="000000" w:themeColor="text1"/>
                <w:szCs w:val="21"/>
              </w:rPr>
            </w:pPr>
            <w:r>
              <w:rPr>
                <w:rFonts w:hint="eastAsia" w:ascii="宋体" w:hAnsi="宋体" w:cs="宋体"/>
                <w:b/>
                <w:bCs/>
                <w:color w:val="000000" w:themeColor="text1"/>
                <w:szCs w:val="21"/>
              </w:rPr>
              <w:t xml:space="preserve">业主单位</w:t>
            </w:r>
            <w:r/>
          </w:p>
        </w:tc>
        <w:tc>
          <w:tcPr>
            <w:tcW w:w="758" w:type="pct"/>
            <w:vAlign w:val="center"/>
            <w:textDirection w:val="lrTb"/>
            <w:noWrap w:val="false"/>
          </w:tcPr>
          <w:p>
            <w:pPr>
              <w:jc w:val="center"/>
              <w:rPr>
                <w:rFonts w:ascii="宋体" w:hAnsi="宋体" w:cs="宋体"/>
                <w:b/>
                <w:bCs/>
                <w:color w:val="000000" w:themeColor="text1"/>
                <w:sz w:val="20"/>
                <w:szCs w:val="21"/>
              </w:rPr>
            </w:pPr>
            <w:r>
              <w:rPr>
                <w:rFonts w:hint="eastAsia" w:ascii="宋体" w:hAnsi="宋体" w:cs="宋体"/>
                <w:b/>
                <w:bCs/>
                <w:color w:val="000000" w:themeColor="text1"/>
                <w:szCs w:val="21"/>
              </w:rPr>
              <w:t xml:space="preserve">合同名称</w:t>
            </w:r>
            <w:r/>
          </w:p>
        </w:tc>
        <w:tc>
          <w:tcPr>
            <w:tcW w:w="763" w:type="pct"/>
            <w:vAlign w:val="center"/>
            <w:textDirection w:val="lrTb"/>
            <w:noWrap w:val="false"/>
          </w:tcPr>
          <w:p>
            <w:pPr>
              <w:jc w:val="center"/>
              <w:rPr>
                <w:rFonts w:ascii="宋体" w:hAnsi="宋体" w:cs="宋体"/>
                <w:b/>
                <w:bCs/>
                <w:color w:val="000000" w:themeColor="text1"/>
                <w:sz w:val="20"/>
                <w:szCs w:val="21"/>
              </w:rPr>
            </w:pPr>
            <w:r>
              <w:rPr>
                <w:rFonts w:hint="eastAsia" w:ascii="宋体" w:hAnsi="宋体" w:cs="宋体"/>
                <w:b/>
                <w:bCs/>
                <w:color w:val="000000" w:themeColor="text1"/>
                <w:szCs w:val="21"/>
              </w:rPr>
              <w:t xml:space="preserve">服务内容</w:t>
            </w:r>
            <w:r/>
          </w:p>
        </w:tc>
        <w:tc>
          <w:tcPr>
            <w:tcW w:w="842" w:type="pct"/>
            <w:vAlign w:val="center"/>
            <w:textDirection w:val="lrTb"/>
            <w:noWrap w:val="false"/>
          </w:tcPr>
          <w:p>
            <w:pPr>
              <w:jc w:val="center"/>
              <w:rPr>
                <w:rFonts w:ascii="宋体" w:hAnsi="宋体" w:cs="宋体"/>
                <w:b/>
                <w:bCs/>
                <w:color w:val="000000" w:themeColor="text1"/>
                <w:szCs w:val="21"/>
              </w:rPr>
            </w:pPr>
            <w:r>
              <w:rPr>
                <w:rFonts w:hint="eastAsia" w:ascii="宋体" w:hAnsi="宋体" w:cs="宋体"/>
                <w:b/>
                <w:bCs/>
                <w:color w:val="000000" w:themeColor="text1"/>
                <w:szCs w:val="21"/>
              </w:rPr>
              <w:t xml:space="preserve">服务时间</w:t>
            </w:r>
            <w:r/>
          </w:p>
        </w:tc>
        <w:tc>
          <w:tcPr>
            <w:tcW w:w="746" w:type="pct"/>
            <w:vAlign w:val="center"/>
            <w:textDirection w:val="lrTb"/>
            <w:noWrap w:val="false"/>
          </w:tcPr>
          <w:p>
            <w:pPr>
              <w:jc w:val="center"/>
              <w:rPr>
                <w:rFonts w:ascii="宋体" w:hAnsi="宋体" w:cs="宋体"/>
                <w:b/>
                <w:bCs/>
                <w:color w:val="000000" w:themeColor="text1"/>
                <w:sz w:val="20"/>
                <w:szCs w:val="21"/>
              </w:rPr>
            </w:pPr>
            <w:r>
              <w:rPr>
                <w:rFonts w:hint="eastAsia" w:ascii="宋体" w:hAnsi="宋体" w:cs="宋体"/>
                <w:b/>
                <w:color w:val="000000" w:themeColor="text1"/>
                <w:szCs w:val="21"/>
              </w:rPr>
              <w:t xml:space="preserve">签订时间</w:t>
            </w:r>
            <w:r/>
          </w:p>
        </w:tc>
        <w:tc>
          <w:tcPr>
            <w:tcW w:w="581" w:type="pct"/>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15"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58"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63"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42"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46"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581" w:type="pct"/>
            <w:vAlign w:val="center"/>
            <w:textDirection w:val="lrTb"/>
            <w:noWrap w:val="false"/>
          </w:tcPr>
          <w:p>
            <w:pPr>
              <w:ind w:firstLine="201"/>
              <w:jc w:val="center"/>
              <w:rPr>
                <w:rFonts w:ascii="宋体" w:hAnsi="宋体" w:cs="宋体"/>
                <w:bCs/>
                <w:color w:val="000000" w:themeColor="text1"/>
                <w:sz w:val="20"/>
                <w:szCs w:val="21"/>
              </w:rPr>
            </w:pPr>
            <w:r>
              <w:rPr>
                <w:rFonts w:ascii="宋体" w:hAnsi="宋体" w:cs="宋体"/>
                <w:bCs/>
                <w:color w:val="000000" w:themeColor="text1"/>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15"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58"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63"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42"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46"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58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15"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58"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63"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42"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46"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58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15"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58"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63"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42"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46"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58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15"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58"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63"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842"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746"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c>
          <w:tcPr>
            <w:tcW w:w="581" w:type="pct"/>
            <w:vAlign w:val="center"/>
            <w:textDirection w:val="lrTb"/>
            <w:noWrap w:val="false"/>
          </w:tcPr>
          <w:p>
            <w:pPr>
              <w:ind w:firstLine="201"/>
              <w:jc w:val="center"/>
              <w:spacing w:after="312" w:line="360" w:lineRule="auto"/>
              <w:rPr>
                <w:rFonts w:ascii="宋体" w:hAnsi="宋体" w:cs="宋体"/>
                <w:bCs/>
                <w:color w:val="000000" w:themeColor="text1"/>
                <w:sz w:val="20"/>
                <w:szCs w:val="21"/>
              </w:rPr>
            </w:pPr>
            <w:r>
              <w:rPr>
                <w:rFonts w:ascii="宋体" w:hAnsi="宋体" w:cs="宋体"/>
                <w:bCs/>
                <w:color w:val="000000" w:themeColor="text1"/>
                <w:sz w:val="20"/>
                <w:szCs w:val="21"/>
              </w:rPr>
            </w:r>
            <w:r/>
          </w:p>
        </w:tc>
      </w:tr>
    </w:tbl>
    <w:p>
      <w:pPr>
        <w:ind w:hanging="73"/>
        <w:spacing w:line="360" w:lineRule="auto"/>
        <w:rPr>
          <w:rFonts w:ascii="宋体" w:hAnsi="宋体" w:cs="宋体"/>
          <w:color w:val="000000" w:themeColor="text1"/>
          <w:sz w:val="20"/>
          <w:szCs w:val="21"/>
        </w:rPr>
      </w:pPr>
      <w:r>
        <w:rPr>
          <w:rFonts w:hint="eastAsia" w:ascii="宋体" w:hAnsi="宋体" w:cs="宋体"/>
          <w:color w:val="000000" w:themeColor="text1"/>
          <w:szCs w:val="21"/>
        </w:rPr>
        <w:t xml:space="preserve">投标人全称（加盖CA电子公章）：</w:t>
      </w:r>
      <w:r/>
    </w:p>
    <w:p>
      <w:pPr>
        <w:ind w:hanging="73"/>
        <w:jc w:val="left"/>
        <w:spacing w:line="360" w:lineRule="auto"/>
        <w:rPr>
          <w:rFonts w:ascii="宋体" w:hAnsi="宋体" w:cs="宋体"/>
          <w:color w:val="000000" w:themeColor="text1"/>
          <w:sz w:val="20"/>
          <w:szCs w:val="22"/>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000000" w:themeColor="text1"/>
          <w:szCs w:val="22"/>
        </w:rPr>
        <w:t xml:space="preserve">日期：    年    月    日</w:t>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ascii="宋体" w:hAnsi="宋体"/>
          <w:b/>
          <w:color w:val="000000" w:themeColor="text1"/>
        </w:rPr>
      </w:pPr>
      <w:r>
        <w:rPr>
          <w:rFonts w:hint="eastAsia" w:ascii="宋体" w:hAnsi="宋体"/>
          <w:color w:val="000000" w:themeColor="text1"/>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420"/>
        <w:spacing w:line="360" w:lineRule="auto"/>
        <w:rPr>
          <w:color w:val="000000" w:themeColor="text1"/>
        </w:rPr>
      </w:pPr>
      <w:r>
        <w:rPr>
          <w:color w:val="000000" w:themeColor="text1"/>
        </w:rPr>
      </w:r>
      <w:r/>
    </w:p>
    <w:p>
      <w:pPr>
        <w:rPr>
          <w:color w:val="000000" w:themeColor="text1"/>
          <w:sz w:val="44"/>
          <w:szCs w:val="44"/>
        </w:rPr>
      </w:pPr>
      <w:r>
        <w:rPr>
          <w:color w:val="000000" w:themeColor="text1"/>
          <w:sz w:val="44"/>
          <w:szCs w:val="44"/>
        </w:rPr>
      </w:r>
      <w:r/>
    </w:p>
    <w:sectPr>
      <w:footerReference w:type="default" r:id="rId11"/>
      <w:footnotePr/>
      <w:endnotePr/>
      <w:type w:val="nextPage"/>
      <w:pgSz w:w="11906" w:h="16838" w:orient="portrait"/>
      <w:pgMar w:top="1440" w:right="1803" w:bottom="1440" w:left="180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_GB2312">
    <w:panose1 w:val="02010609060101010101"/>
  </w:font>
  <w:font w:name="幼圆">
    <w:panose1 w:val="02010509060101010101"/>
  </w:font>
  <w:font w:name="黑体">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2988620"/>
      <w:rPr/>
    </w:sdtPr>
    <w:sdtContent>
      <w:p>
        <w:pPr>
          <w:pStyle w:val="758"/>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3</w:t>
        </w:r>
        <w:r>
          <w:rPr>
            <w:rFonts w:ascii="宋体" w:hAnsi="宋体"/>
          </w:rPr>
          <w:fldChar w:fldCharType="end"/>
        </w:r>
        <w:r/>
      </w:p>
    </w:sdtContent>
  </w:sdt>
  <w:p>
    <w:pPr>
      <w:pStyle w:val="758"/>
      <w:tabs>
        <w:tab w:val="clear" w:pos="8306" w:leader="none"/>
      </w:tabs>
      <w:rPr>
        <w:rFonts w:ascii="宋体" w:hAnsi="宋体"/>
        <w:sz w:val="15"/>
        <w:szCs w:val="15"/>
      </w:rPr>
    </w:pPr>
    <w:r>
      <w:rPr>
        <w:rFonts w:ascii="宋体" w:hAnsi="宋体"/>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u w:val="single"/>
      </w:rPr>
    </w:pPr>
    <w:r>
      <w:rPr>
        <w:u w:val="single"/>
      </w:rPr>
      <w:t xml:space="preserve">JSZC-321012-SSJT-G2026-0073</w:t>
    </w:r>
    <w:r>
      <w:rPr>
        <w:rFonts w:hint="eastAsia"/>
        <w:u w:val="single"/>
      </w:rPr>
      <w:t xml:space="preserve">#                                      </w:t>
    </w:r>
    <w:r>
      <w:rPr>
        <w:rFonts w:hint="eastAsia"/>
        <w:u w:val="single"/>
      </w:rPr>
      <w:t xml:space="preserve">苏世建设管理集团有限公司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firstLine="400"/>
      </w:pPr>
      <w:rPr>
        <w:rFonts w:hint="default"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3">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2">
    <w:name w:val="TOC Heading"/>
    <w:uiPriority w:val="39"/>
    <w:unhideWhenUsed/>
  </w:style>
  <w:style w:type="paragraph" w:styleId="733" w:default="1">
    <w:name w:val="Normal"/>
    <w:qFormat/>
    <w:pPr>
      <w:jc w:val="both"/>
      <w:widowControl w:val="off"/>
    </w:pPr>
    <w:rPr>
      <w:rFonts w:asciiTheme="minorHAnsi" w:hAnsiTheme="minorHAnsi" w:cstheme="minorBidi"/>
      <w:sz w:val="21"/>
      <w:szCs w:val="32"/>
    </w:rPr>
  </w:style>
  <w:style w:type="paragraph" w:styleId="734">
    <w:name w:val="Heading 1"/>
    <w:basedOn w:val="733"/>
    <w:next w:val="733"/>
    <w:link w:val="949"/>
    <w:uiPriority w:val="9"/>
    <w:qFormat/>
    <w:pPr>
      <w:keepLines/>
      <w:keepNext/>
      <w:spacing w:before="480" w:after="80" w:line="360" w:lineRule="auto"/>
      <w:outlineLvl w:val="0"/>
    </w:pPr>
    <w:rPr>
      <w:rFonts w:asciiTheme="majorHAnsi" w:hAnsiTheme="majorHAnsi" w:cstheme="majorBidi"/>
      <w:color w:val="000000" w:themeColor="text1"/>
      <w:sz w:val="44"/>
      <w:szCs w:val="48"/>
    </w:rPr>
  </w:style>
  <w:style w:type="paragraph" w:styleId="735">
    <w:name w:val="Heading 2"/>
    <w:basedOn w:val="733"/>
    <w:next w:val="733"/>
    <w:link w:val="948"/>
    <w:uiPriority w:val="9"/>
    <w:unhideWhenUsed/>
    <w:qFormat/>
    <w:pPr>
      <w:keepLines/>
      <w:keepNext/>
      <w:spacing w:before="260" w:after="260" w:line="416" w:lineRule="auto"/>
      <w:outlineLvl w:val="1"/>
    </w:pPr>
    <w:rPr>
      <w:rFonts w:asciiTheme="majorHAnsi" w:hAnsiTheme="majorHAnsi" w:cstheme="majorBidi"/>
      <w:b/>
      <w:bCs/>
      <w:sz w:val="28"/>
    </w:rPr>
  </w:style>
  <w:style w:type="paragraph" w:styleId="736">
    <w:name w:val="Heading 3"/>
    <w:basedOn w:val="733"/>
    <w:next w:val="733"/>
    <w:link w:val="946"/>
    <w:unhideWhenUsed/>
    <w:qFormat/>
    <w:pPr>
      <w:jc w:val="left"/>
      <w:keepLines/>
      <w:keepNext/>
      <w:spacing w:before="260" w:after="260" w:line="416" w:lineRule="auto"/>
      <w:outlineLvl w:val="2"/>
    </w:pPr>
    <w:rPr>
      <w:b/>
      <w:bCs/>
    </w:rPr>
  </w:style>
  <w:style w:type="paragraph" w:styleId="737">
    <w:name w:val="Heading 4"/>
    <w:basedOn w:val="733"/>
    <w:next w:val="733"/>
    <w:link w:val="950"/>
    <w:uiPriority w:val="9"/>
    <w:semiHidden/>
    <w:unhideWhenUsed/>
    <w:qFormat/>
    <w:pPr>
      <w:keepLines/>
      <w:keepNext/>
      <w:spacing w:before="80" w:after="40"/>
      <w:outlineLvl w:val="3"/>
    </w:pPr>
    <w:rPr>
      <w:rFonts w:eastAsiaTheme="minorEastAsia" w:cstheme="majorBidi"/>
      <w:color w:val="0f4761" w:themeColor="accent1" w:themeShade="BF"/>
      <w:sz w:val="28"/>
      <w:szCs w:val="28"/>
    </w:rPr>
  </w:style>
  <w:style w:type="paragraph" w:styleId="738">
    <w:name w:val="Heading 5"/>
    <w:basedOn w:val="733"/>
    <w:next w:val="733"/>
    <w:link w:val="951"/>
    <w:uiPriority w:val="9"/>
    <w:semiHidden/>
    <w:unhideWhenUsed/>
    <w:qFormat/>
    <w:pPr>
      <w:keepLines/>
      <w:keepNext/>
      <w:spacing w:before="80" w:after="40"/>
      <w:outlineLvl w:val="4"/>
    </w:pPr>
    <w:rPr>
      <w:rFonts w:eastAsiaTheme="minorEastAsia" w:cstheme="majorBidi"/>
      <w:color w:val="0f4761" w:themeColor="accent1" w:themeShade="BF"/>
      <w:sz w:val="24"/>
      <w:szCs w:val="24"/>
    </w:rPr>
  </w:style>
  <w:style w:type="paragraph" w:styleId="739">
    <w:name w:val="Heading 6"/>
    <w:basedOn w:val="733"/>
    <w:next w:val="733"/>
    <w:link w:val="952"/>
    <w:uiPriority w:val="9"/>
    <w:semiHidden/>
    <w:unhideWhenUsed/>
    <w:qFormat/>
    <w:pPr>
      <w:keepLines/>
      <w:keepNext/>
      <w:spacing w:before="40"/>
      <w:outlineLvl w:val="5"/>
    </w:pPr>
    <w:rPr>
      <w:rFonts w:eastAsiaTheme="minorEastAsia" w:cstheme="majorBidi"/>
      <w:b/>
      <w:bCs/>
      <w:color w:val="0f4761" w:themeColor="accent1" w:themeShade="BF"/>
    </w:rPr>
  </w:style>
  <w:style w:type="paragraph" w:styleId="740">
    <w:name w:val="Heading 7"/>
    <w:basedOn w:val="733"/>
    <w:next w:val="733"/>
    <w:link w:val="953"/>
    <w:uiPriority w:val="9"/>
    <w:semiHidden/>
    <w:unhideWhenUsed/>
    <w:qFormat/>
    <w:pPr>
      <w:keepLines/>
      <w:keepNext/>
      <w:spacing w:before="40"/>
      <w:outlineLvl w:val="6"/>
    </w:pPr>
    <w:rPr>
      <w:rFonts w:eastAsiaTheme="minorEastAsia" w:cstheme="majorBidi"/>
      <w:b/>
      <w:bCs/>
      <w:color w:val="595959" w:themeColor="text1" w:themeTint="A6"/>
    </w:rPr>
  </w:style>
  <w:style w:type="paragraph" w:styleId="741">
    <w:name w:val="Heading 8"/>
    <w:basedOn w:val="733"/>
    <w:next w:val="733"/>
    <w:link w:val="954"/>
    <w:uiPriority w:val="9"/>
    <w:semiHidden/>
    <w:unhideWhenUsed/>
    <w:qFormat/>
    <w:pPr>
      <w:keepLines/>
      <w:keepNext/>
      <w:outlineLvl w:val="7"/>
    </w:pPr>
    <w:rPr>
      <w:rFonts w:eastAsiaTheme="minorEastAsia" w:cstheme="majorBidi"/>
      <w:color w:val="595959" w:themeColor="text1" w:themeTint="A6"/>
    </w:rPr>
  </w:style>
  <w:style w:type="paragraph" w:styleId="742">
    <w:name w:val="Heading 9"/>
    <w:basedOn w:val="733"/>
    <w:next w:val="733"/>
    <w:link w:val="955"/>
    <w:uiPriority w:val="9"/>
    <w:semiHidden/>
    <w:unhideWhenUsed/>
    <w:qFormat/>
    <w:pPr>
      <w:keepLines/>
      <w:keepNext/>
      <w:outlineLvl w:val="8"/>
    </w:pPr>
    <w:rPr>
      <w:rFonts w:eastAsiaTheme="majorEastAsia" w:cstheme="majorBidi"/>
      <w:color w:val="595959" w:themeColor="text1" w:themeTint="A6"/>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toc 7"/>
    <w:basedOn w:val="733"/>
    <w:next w:val="733"/>
    <w:uiPriority w:val="39"/>
    <w:unhideWhenUsed/>
    <w:pPr>
      <w:ind w:left="1701"/>
      <w:spacing w:after="57"/>
    </w:pPr>
  </w:style>
  <w:style w:type="paragraph" w:styleId="747">
    <w:name w:val="Normal Indent"/>
    <w:basedOn w:val="733"/>
    <w:unhideWhenUsed/>
    <w:qFormat/>
    <w:pPr>
      <w:ind w:firstLine="420"/>
    </w:pPr>
    <w:rPr>
      <w:rFonts w:ascii="Calibri" w:hAnsi="Calibri" w:cs="Times New Roman"/>
      <w:szCs w:val="22"/>
    </w:rPr>
  </w:style>
  <w:style w:type="paragraph" w:styleId="748">
    <w:name w:val="Caption"/>
    <w:basedOn w:val="733"/>
    <w:next w:val="733"/>
    <w:uiPriority w:val="35"/>
    <w:semiHidden/>
    <w:unhideWhenUsed/>
    <w:qFormat/>
    <w:pPr>
      <w:spacing w:line="276" w:lineRule="auto"/>
    </w:pPr>
    <w:rPr>
      <w:b/>
      <w:bCs/>
      <w:color w:val="156082" w:themeColor="accent1"/>
      <w:sz w:val="18"/>
      <w:szCs w:val="18"/>
    </w:rPr>
  </w:style>
  <w:style w:type="paragraph" w:styleId="749">
    <w:name w:val="annotation text"/>
    <w:basedOn w:val="733"/>
    <w:link w:val="968"/>
    <w:qFormat/>
    <w:pPr>
      <w:jc w:val="left"/>
    </w:pPr>
    <w:rPr>
      <w:rFonts w:ascii="Calibri" w:hAnsi="Calibri" w:cs="Times New Roman"/>
      <w:szCs w:val="22"/>
    </w:rPr>
  </w:style>
  <w:style w:type="paragraph" w:styleId="750">
    <w:name w:val="Body Text"/>
    <w:basedOn w:val="733"/>
    <w:link w:val="981"/>
    <w:uiPriority w:val="99"/>
    <w:semiHidden/>
    <w:unhideWhenUsed/>
    <w:pPr>
      <w:spacing w:after="120"/>
    </w:pPr>
  </w:style>
  <w:style w:type="paragraph" w:styleId="751">
    <w:name w:val="Body Text Indent"/>
    <w:basedOn w:val="733"/>
    <w:next w:val="733"/>
    <w:link w:val="976"/>
    <w:uiPriority w:val="99"/>
    <w:unhideWhenUsed/>
    <w:qFormat/>
    <w:pPr>
      <w:ind w:left="420"/>
      <w:spacing w:after="120"/>
    </w:pPr>
  </w:style>
  <w:style w:type="paragraph" w:styleId="752">
    <w:name w:val="toc 5"/>
    <w:basedOn w:val="733"/>
    <w:next w:val="733"/>
    <w:uiPriority w:val="39"/>
    <w:unhideWhenUsed/>
    <w:pPr>
      <w:ind w:left="1134"/>
      <w:spacing w:after="57"/>
    </w:pPr>
  </w:style>
  <w:style w:type="paragraph" w:styleId="753">
    <w:name w:val="toc 3"/>
    <w:basedOn w:val="733"/>
    <w:next w:val="733"/>
    <w:uiPriority w:val="39"/>
    <w:unhideWhenUsed/>
    <w:pPr>
      <w:ind w:left="567"/>
      <w:spacing w:after="57"/>
    </w:pPr>
  </w:style>
  <w:style w:type="paragraph" w:styleId="754">
    <w:name w:val="Plain Text"/>
    <w:basedOn w:val="733"/>
    <w:link w:val="969"/>
    <w:uiPriority w:val="99"/>
    <w:qFormat/>
    <w:rPr>
      <w:rFonts w:ascii="宋体" w:hAnsi="Courier New" w:cs="Times New Roman"/>
      <w:sz w:val="20"/>
      <w:szCs w:val="21"/>
    </w:rPr>
  </w:style>
  <w:style w:type="paragraph" w:styleId="755">
    <w:name w:val="toc 8"/>
    <w:basedOn w:val="733"/>
    <w:next w:val="733"/>
    <w:uiPriority w:val="39"/>
    <w:unhideWhenUsed/>
    <w:pPr>
      <w:ind w:left="1984"/>
      <w:spacing w:after="57"/>
    </w:pPr>
  </w:style>
  <w:style w:type="paragraph" w:styleId="756">
    <w:name w:val="endnote text"/>
    <w:basedOn w:val="733"/>
    <w:link w:val="944"/>
    <w:uiPriority w:val="99"/>
    <w:semiHidden/>
    <w:unhideWhenUsed/>
    <w:rPr>
      <w:sz w:val="20"/>
    </w:rPr>
  </w:style>
  <w:style w:type="paragraph" w:styleId="757">
    <w:name w:val="Balloon Text"/>
    <w:basedOn w:val="733"/>
    <w:link w:val="974"/>
    <w:uiPriority w:val="99"/>
    <w:semiHidden/>
    <w:unhideWhenUsed/>
    <w:rPr>
      <w:sz w:val="18"/>
      <w:szCs w:val="18"/>
    </w:rPr>
  </w:style>
  <w:style w:type="paragraph" w:styleId="758">
    <w:name w:val="Footer"/>
    <w:basedOn w:val="733"/>
    <w:link w:val="966"/>
    <w:uiPriority w:val="99"/>
    <w:unhideWhenUsed/>
    <w:qFormat/>
    <w:pPr>
      <w:jc w:val="left"/>
      <w:tabs>
        <w:tab w:val="center" w:pos="4153" w:leader="none"/>
        <w:tab w:val="right" w:pos="8306" w:leader="none"/>
      </w:tabs>
    </w:pPr>
    <w:rPr>
      <w:sz w:val="18"/>
      <w:szCs w:val="18"/>
    </w:rPr>
  </w:style>
  <w:style w:type="paragraph" w:styleId="759">
    <w:name w:val="Header"/>
    <w:basedOn w:val="733"/>
    <w:link w:val="965"/>
    <w:uiPriority w:val="99"/>
    <w:unhideWhenUsed/>
    <w:qFormat/>
    <w:pPr>
      <w:tabs>
        <w:tab w:val="center" w:pos="4153" w:leader="none"/>
        <w:tab w:val="right" w:pos="8306" w:leader="none"/>
      </w:tabs>
    </w:pPr>
    <w:rPr>
      <w:sz w:val="18"/>
      <w:szCs w:val="18"/>
    </w:rPr>
  </w:style>
  <w:style w:type="paragraph" w:styleId="760">
    <w:name w:val="toc 1"/>
    <w:basedOn w:val="733"/>
    <w:next w:val="733"/>
    <w:uiPriority w:val="39"/>
    <w:unhideWhenUsed/>
    <w:qFormat/>
  </w:style>
  <w:style w:type="paragraph" w:styleId="761">
    <w:name w:val="toc 4"/>
    <w:basedOn w:val="733"/>
    <w:next w:val="733"/>
    <w:uiPriority w:val="39"/>
    <w:unhideWhenUsed/>
    <w:qFormat/>
    <w:pPr>
      <w:ind w:left="850"/>
      <w:spacing w:after="57"/>
    </w:pPr>
  </w:style>
  <w:style w:type="paragraph" w:styleId="762">
    <w:name w:val="Subtitle"/>
    <w:basedOn w:val="733"/>
    <w:next w:val="733"/>
    <w:link w:val="957"/>
    <w:uiPriority w:val="11"/>
    <w:qFormat/>
    <w:pPr>
      <w:spacing w:after="160"/>
    </w:pPr>
    <w:rPr>
      <w:rFonts w:asciiTheme="majorHAnsi" w:hAnsiTheme="majorHAnsi" w:eastAsiaTheme="majorEastAsia" w:cstheme="majorBidi"/>
      <w:color w:val="595959" w:themeColor="text1" w:themeTint="A6"/>
      <w:spacing w:val="15"/>
      <w:sz w:val="28"/>
      <w:szCs w:val="28"/>
    </w:rPr>
  </w:style>
  <w:style w:type="paragraph" w:styleId="763">
    <w:name w:val="footnote text"/>
    <w:basedOn w:val="733"/>
    <w:link w:val="943"/>
    <w:uiPriority w:val="99"/>
    <w:semiHidden/>
    <w:unhideWhenUsed/>
    <w:qFormat/>
    <w:pPr>
      <w:spacing w:after="40"/>
    </w:pPr>
    <w:rPr>
      <w:sz w:val="18"/>
    </w:rPr>
  </w:style>
  <w:style w:type="paragraph" w:styleId="764">
    <w:name w:val="toc 6"/>
    <w:basedOn w:val="733"/>
    <w:next w:val="733"/>
    <w:uiPriority w:val="39"/>
    <w:unhideWhenUsed/>
    <w:qFormat/>
    <w:pPr>
      <w:ind w:left="1417"/>
      <w:spacing w:after="57"/>
    </w:pPr>
  </w:style>
  <w:style w:type="paragraph" w:styleId="765">
    <w:name w:val="table of figures"/>
    <w:basedOn w:val="733"/>
    <w:next w:val="733"/>
    <w:uiPriority w:val="99"/>
    <w:unhideWhenUsed/>
  </w:style>
  <w:style w:type="paragraph" w:styleId="766">
    <w:name w:val="toc 2"/>
    <w:basedOn w:val="733"/>
    <w:next w:val="733"/>
    <w:uiPriority w:val="39"/>
    <w:unhideWhenUsed/>
    <w:pPr>
      <w:ind w:left="283"/>
      <w:spacing w:after="57"/>
    </w:pPr>
  </w:style>
  <w:style w:type="paragraph" w:styleId="767">
    <w:name w:val="toc 9"/>
    <w:basedOn w:val="733"/>
    <w:next w:val="733"/>
    <w:uiPriority w:val="39"/>
    <w:unhideWhenUsed/>
    <w:pPr>
      <w:ind w:left="2268"/>
      <w:spacing w:after="57"/>
    </w:pPr>
  </w:style>
  <w:style w:type="paragraph" w:styleId="768">
    <w:name w:val="Body Text 2"/>
    <w:basedOn w:val="733"/>
    <w:link w:val="975"/>
    <w:qFormat/>
    <w:pPr>
      <w:spacing w:after="120" w:line="480" w:lineRule="auto"/>
    </w:pPr>
    <w:rPr>
      <w:rFonts w:ascii="Times New Roman" w:hAnsi="Times New Roman" w:cs="Times New Roman"/>
      <w:szCs w:val="24"/>
    </w:rPr>
  </w:style>
  <w:style w:type="paragraph" w:styleId="769">
    <w:name w:val="Normal (Web)"/>
    <w:basedOn w:val="733"/>
    <w:qFormat/>
    <w:rPr>
      <w:rFonts w:ascii="Times New Roman" w:hAnsi="Times New Roman" w:cs="Times New Roman"/>
      <w:sz w:val="24"/>
      <w:szCs w:val="22"/>
    </w:rPr>
  </w:style>
  <w:style w:type="paragraph" w:styleId="770">
    <w:name w:val="Title"/>
    <w:basedOn w:val="733"/>
    <w:next w:val="733"/>
    <w:link w:val="956"/>
    <w:uiPriority w:val="10"/>
    <w:qFormat/>
    <w:pPr>
      <w:contextualSpacing/>
      <w:spacing w:after="80"/>
    </w:pPr>
    <w:rPr>
      <w:rFonts w:asciiTheme="majorHAnsi" w:hAnsiTheme="majorHAnsi" w:eastAsiaTheme="majorEastAsia" w:cstheme="majorBidi"/>
      <w:spacing w:val="-10"/>
      <w:sz w:val="56"/>
      <w:szCs w:val="56"/>
    </w:rPr>
  </w:style>
  <w:style w:type="paragraph" w:styleId="771">
    <w:name w:val="annotation subject"/>
    <w:basedOn w:val="749"/>
    <w:next w:val="749"/>
    <w:link w:val="978"/>
    <w:uiPriority w:val="99"/>
    <w:semiHidden/>
    <w:unhideWhenUsed/>
    <w:rPr>
      <w:rFonts w:asciiTheme="minorHAnsi" w:hAnsiTheme="minorHAnsi" w:cstheme="minorBidi"/>
      <w:b/>
      <w:bCs/>
      <w:szCs w:val="32"/>
    </w:rPr>
  </w:style>
  <w:style w:type="paragraph" w:styleId="772">
    <w:name w:val="Body Text First Indent"/>
    <w:basedOn w:val="750"/>
    <w:link w:val="982"/>
    <w:uiPriority w:val="99"/>
    <w:semiHidden/>
    <w:unhideWhenUsed/>
    <w:pPr>
      <w:ind w:firstLine="420"/>
    </w:pPr>
  </w:style>
  <w:style w:type="paragraph" w:styleId="773">
    <w:name w:val="Body Text First Indent 2"/>
    <w:basedOn w:val="751"/>
    <w:link w:val="977"/>
    <w:uiPriority w:val="99"/>
    <w:semiHidden/>
    <w:unhideWhenUsed/>
    <w:pPr>
      <w:ind w:left="200" w:firstLine="420"/>
    </w:pPr>
  </w:style>
  <w:style w:type="table" w:styleId="774">
    <w:name w:val="Table Grid"/>
    <w:basedOn w:val="74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endnote reference"/>
    <w:basedOn w:val="743"/>
    <w:uiPriority w:val="99"/>
    <w:semiHidden/>
    <w:unhideWhenUsed/>
    <w:rPr>
      <w:vertAlign w:val="superscript"/>
    </w:rPr>
  </w:style>
  <w:style w:type="character" w:styleId="776">
    <w:name w:val="Hyperlink"/>
    <w:basedOn w:val="743"/>
    <w:uiPriority w:val="99"/>
    <w:qFormat/>
    <w:rPr>
      <w:color w:val="0000ff"/>
      <w:u w:val="single"/>
    </w:rPr>
  </w:style>
  <w:style w:type="character" w:styleId="777">
    <w:name w:val="annotation reference"/>
    <w:basedOn w:val="743"/>
    <w:uiPriority w:val="99"/>
    <w:semiHidden/>
    <w:unhideWhenUsed/>
    <w:rPr>
      <w:sz w:val="21"/>
      <w:szCs w:val="21"/>
    </w:rPr>
  </w:style>
  <w:style w:type="character" w:styleId="778">
    <w:name w:val="footnote reference"/>
    <w:basedOn w:val="743"/>
    <w:uiPriority w:val="99"/>
    <w:unhideWhenUsed/>
    <w:rPr>
      <w:vertAlign w:val="superscript"/>
    </w:rPr>
  </w:style>
  <w:style w:type="table" w:styleId="779" w:customStyle="1">
    <w:name w:val="无格式表格 11"/>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4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4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4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4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0" w:customStyle="1">
    <w:name w:val="网格表 7 彩色1"/>
    <w:basedOn w:val="74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4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4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3" w:customStyle="1">
    <w:name w:val="清单表 3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4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6" w:customStyle="1">
    <w:name w:val="清单表 6 彩色1"/>
    <w:basedOn w:val="74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7" w:customStyle="1">
    <w:name w:val="清单表 7 彩色1"/>
    <w:basedOn w:val="74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rPr>
      <w:sz w:val="20"/>
    </w:rPr>
  </w:style>
  <w:style w:type="paragraph" w:styleId="800" w:customStyle="1">
    <w:name w:val="TOC 标题1"/>
    <w:uiPriority w:val="39"/>
    <w:unhideWhenUsed/>
  </w:style>
  <w:style w:type="character" w:styleId="801" w:customStyle="1">
    <w:name w:val="Heading 1 Char"/>
    <w:basedOn w:val="743"/>
    <w:uiPriority w:val="9"/>
    <w:rPr>
      <w:rFonts w:ascii="Arial" w:hAnsi="Arial" w:eastAsia="Arial" w:cs="Arial"/>
      <w:sz w:val="40"/>
      <w:szCs w:val="40"/>
    </w:rPr>
  </w:style>
  <w:style w:type="character" w:styleId="802" w:customStyle="1">
    <w:name w:val="Heading 2 Char"/>
    <w:basedOn w:val="743"/>
    <w:uiPriority w:val="9"/>
    <w:qFormat/>
    <w:rPr>
      <w:rFonts w:ascii="Arial" w:hAnsi="Arial" w:eastAsia="Arial" w:cs="Arial"/>
      <w:sz w:val="34"/>
    </w:rPr>
  </w:style>
  <w:style w:type="character" w:styleId="803" w:customStyle="1">
    <w:name w:val="Heading 3 Char"/>
    <w:basedOn w:val="743"/>
    <w:uiPriority w:val="9"/>
    <w:qFormat/>
    <w:rPr>
      <w:rFonts w:ascii="Arial" w:hAnsi="Arial" w:eastAsia="Arial" w:cs="Arial"/>
      <w:sz w:val="30"/>
      <w:szCs w:val="30"/>
    </w:rPr>
  </w:style>
  <w:style w:type="character" w:styleId="804" w:customStyle="1">
    <w:name w:val="Heading 4 Char"/>
    <w:basedOn w:val="743"/>
    <w:uiPriority w:val="9"/>
    <w:qFormat/>
    <w:rPr>
      <w:rFonts w:ascii="Arial" w:hAnsi="Arial" w:eastAsia="Arial" w:cs="Arial"/>
      <w:b/>
      <w:bCs/>
      <w:sz w:val="26"/>
      <w:szCs w:val="26"/>
    </w:rPr>
  </w:style>
  <w:style w:type="character" w:styleId="805" w:customStyle="1">
    <w:name w:val="Heading 5 Char"/>
    <w:basedOn w:val="743"/>
    <w:uiPriority w:val="9"/>
    <w:qFormat/>
    <w:rPr>
      <w:rFonts w:ascii="Arial" w:hAnsi="Arial" w:eastAsia="Arial" w:cs="Arial"/>
      <w:b/>
      <w:bCs/>
      <w:sz w:val="24"/>
      <w:szCs w:val="24"/>
    </w:rPr>
  </w:style>
  <w:style w:type="character" w:styleId="806" w:customStyle="1">
    <w:name w:val="Heading 6 Char"/>
    <w:basedOn w:val="743"/>
    <w:uiPriority w:val="9"/>
    <w:rPr>
      <w:rFonts w:ascii="Arial" w:hAnsi="Arial" w:eastAsia="Arial" w:cs="Arial"/>
      <w:b/>
      <w:bCs/>
      <w:sz w:val="22"/>
      <w:szCs w:val="22"/>
    </w:rPr>
  </w:style>
  <w:style w:type="character" w:styleId="807" w:customStyle="1">
    <w:name w:val="Heading 7 Char"/>
    <w:basedOn w:val="743"/>
    <w:uiPriority w:val="9"/>
    <w:rPr>
      <w:rFonts w:ascii="Arial" w:hAnsi="Arial" w:eastAsia="Arial" w:cs="Arial"/>
      <w:b/>
      <w:bCs/>
      <w:i/>
      <w:iCs/>
      <w:sz w:val="22"/>
      <w:szCs w:val="22"/>
    </w:rPr>
  </w:style>
  <w:style w:type="character" w:styleId="808" w:customStyle="1">
    <w:name w:val="Heading 8 Char"/>
    <w:basedOn w:val="743"/>
    <w:uiPriority w:val="9"/>
    <w:qFormat/>
    <w:rPr>
      <w:rFonts w:ascii="Arial" w:hAnsi="Arial" w:eastAsia="Arial" w:cs="Arial"/>
      <w:i/>
      <w:iCs/>
      <w:sz w:val="22"/>
      <w:szCs w:val="22"/>
    </w:rPr>
  </w:style>
  <w:style w:type="character" w:styleId="809" w:customStyle="1">
    <w:name w:val="Heading 9 Char"/>
    <w:basedOn w:val="743"/>
    <w:uiPriority w:val="9"/>
    <w:qFormat/>
    <w:rPr>
      <w:rFonts w:ascii="Arial" w:hAnsi="Arial" w:eastAsia="Arial" w:cs="Arial"/>
      <w:i/>
      <w:iCs/>
      <w:sz w:val="21"/>
      <w:szCs w:val="21"/>
    </w:rPr>
  </w:style>
  <w:style w:type="paragraph" w:styleId="810">
    <w:name w:val="No Spacing"/>
    <w:uiPriority w:val="1"/>
    <w:qFormat/>
  </w:style>
  <w:style w:type="character" w:styleId="811" w:customStyle="1">
    <w:name w:val="Title Char"/>
    <w:basedOn w:val="743"/>
    <w:uiPriority w:val="10"/>
    <w:qFormat/>
    <w:rPr>
      <w:sz w:val="48"/>
      <w:szCs w:val="48"/>
    </w:rPr>
  </w:style>
  <w:style w:type="character" w:styleId="812" w:customStyle="1">
    <w:name w:val="Subtitle Char"/>
    <w:basedOn w:val="743"/>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Header Char"/>
    <w:basedOn w:val="743"/>
    <w:uiPriority w:val="99"/>
    <w:qFormat/>
  </w:style>
  <w:style w:type="character" w:styleId="816" w:customStyle="1">
    <w:name w:val="Footer Char"/>
    <w:basedOn w:val="743"/>
    <w:uiPriority w:val="99"/>
    <w:qFormat/>
  </w:style>
  <w:style w:type="character" w:styleId="817" w:customStyle="1">
    <w:name w:val="Caption Char"/>
    <w:uiPriority w:val="99"/>
    <w:qFormat/>
  </w:style>
  <w:style w:type="table" w:styleId="818" w:customStyle="1">
    <w:name w:val="Table Grid Light"/>
    <w:basedOn w:val="74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9" w:customStyle="1">
    <w:name w:val="无格式表格 11"/>
    <w:basedOn w:val="74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4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44"/>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44"/>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44"/>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44"/>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44"/>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44"/>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4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44"/>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44"/>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44"/>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4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44"/>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44"/>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38" w:customStyle="1">
    <w:name w:val="网格表 31"/>
    <w:basedOn w:val="74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44"/>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44"/>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44"/>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44"/>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44"/>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44"/>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4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44"/>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47" w:customStyle="1">
    <w:name w:val="Grid Table 4 - Accent 2"/>
    <w:basedOn w:val="744"/>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48" w:customStyle="1">
    <w:name w:val="Grid Table 4 - Accent 3"/>
    <w:basedOn w:val="744"/>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49" w:customStyle="1">
    <w:name w:val="Grid Table 4 - Accent 4"/>
    <w:basedOn w:val="744"/>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50" w:customStyle="1">
    <w:name w:val="Grid Table 4 - Accent 5"/>
    <w:basedOn w:val="744"/>
    <w:uiPriority w:val="5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51" w:customStyle="1">
    <w:name w:val="Grid Table 4 - Accent 6"/>
    <w:basedOn w:val="744"/>
    <w:uiPriority w:val="5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52" w:customStyle="1">
    <w:name w:val="网格表 5 深色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54" w:customStyle="1">
    <w:name w:val="Grid Table 5 Dark - Accent 2"/>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55" w:customStyle="1">
    <w:name w:val="Grid Table 5 Dark - Accent 3"/>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56" w:customStyle="1">
    <w:name w:val="Grid Table 5 Dark- Accent 4"/>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57" w:customStyle="1">
    <w:name w:val="Grid Table 5 Dark - Accent 5"/>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58" w:customStyle="1">
    <w:name w:val="Grid Table 5 Dark - Accent 6"/>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59" w:customStyle="1">
    <w:name w:val="网格表 6 彩色1"/>
    <w:basedOn w:val="74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0" w:customStyle="1">
    <w:name w:val="Grid Table 6 Colorful - Accent 1"/>
    <w:basedOn w:val="744"/>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61" w:customStyle="1">
    <w:name w:val="Grid Table 6 Colorful - Accent 2"/>
    <w:basedOn w:val="744"/>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62" w:customStyle="1">
    <w:name w:val="Grid Table 6 Colorful - Accent 3"/>
    <w:basedOn w:val="744"/>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63" w:customStyle="1">
    <w:name w:val="Grid Table 6 Colorful - Accent 4"/>
    <w:basedOn w:val="74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64" w:customStyle="1">
    <w:name w:val="Grid Table 6 Colorful - Accent 5"/>
    <w:basedOn w:val="744"/>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65" w:customStyle="1">
    <w:name w:val="Grid Table 6 Colorful - Accent 6"/>
    <w:basedOn w:val="744"/>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66" w:customStyle="1">
    <w:name w:val="网格表 7 彩色1"/>
    <w:basedOn w:val="74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44"/>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44"/>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44"/>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44"/>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44"/>
    <w:uiPriority w:val="99"/>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44"/>
    <w:uiPriority w:val="99"/>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4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44"/>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44"/>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44"/>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44"/>
    <w:uiPriority w:val="99"/>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44"/>
    <w:uiPriority w:val="99"/>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44"/>
    <w:uiPriority w:val="99"/>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80" w:customStyle="1">
    <w:name w:val="清单表 21"/>
    <w:basedOn w:val="74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basedOn w:val="744"/>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82" w:customStyle="1">
    <w:name w:val="List Table 2 - Accent 2"/>
    <w:basedOn w:val="744"/>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83" w:customStyle="1">
    <w:name w:val="List Table 2 - Accent 3"/>
    <w:basedOn w:val="744"/>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84" w:customStyle="1">
    <w:name w:val="List Table 2 - Accent 4"/>
    <w:basedOn w:val="744"/>
    <w:uiPriority w:val="99"/>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85" w:customStyle="1">
    <w:name w:val="List Table 2 - Accent 5"/>
    <w:basedOn w:val="744"/>
    <w:uiPriority w:val="99"/>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86" w:customStyle="1">
    <w:name w:val="List Table 2 - Accent 6"/>
    <w:basedOn w:val="744"/>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87" w:customStyle="1">
    <w:name w:val="清单表 3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44"/>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9" w:customStyle="1">
    <w:name w:val="List Table 3 - Accent 2"/>
    <w:basedOn w:val="744"/>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44"/>
    <w:uiPriority w:val="99"/>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44"/>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44"/>
    <w:uiPriority w:val="99"/>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44"/>
    <w:uiPriority w:val="99"/>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94" w:customStyle="1">
    <w:name w:val="清单表 41"/>
    <w:basedOn w:val="74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44"/>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96" w:customStyle="1">
    <w:name w:val="List Table 4 - Accent 2"/>
    <w:basedOn w:val="744"/>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97" w:customStyle="1">
    <w:name w:val="List Table 4 - Accent 3"/>
    <w:basedOn w:val="744"/>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98" w:customStyle="1">
    <w:name w:val="List Table 4 - Accent 4"/>
    <w:basedOn w:val="744"/>
    <w:uiPriority w:val="9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99" w:customStyle="1">
    <w:name w:val="List Table 4 - Accent 5"/>
    <w:basedOn w:val="744"/>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00" w:customStyle="1">
    <w:name w:val="List Table 4 - Accent 6"/>
    <w:basedOn w:val="744"/>
    <w:uiPriority w:val="9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01" w:customStyle="1">
    <w:name w:val="清单表 5 深色1"/>
    <w:basedOn w:val="74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44"/>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44"/>
    <w:uiPriority w:val="99"/>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44"/>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44"/>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44"/>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44"/>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basedOn w:val="74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basedOn w:val="744"/>
    <w:uiPriority w:val="99"/>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10" w:customStyle="1">
    <w:name w:val="List Table 6 Colorful - Accent 2"/>
    <w:basedOn w:val="744"/>
    <w:uiPriority w:val="99"/>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11" w:customStyle="1">
    <w:name w:val="List Table 6 Colorful - Accent 3"/>
    <w:basedOn w:val="744"/>
    <w:uiPriority w:val="99"/>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12" w:customStyle="1">
    <w:name w:val="List Table 6 Colorful - Accent 4"/>
    <w:basedOn w:val="744"/>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13" w:customStyle="1">
    <w:name w:val="List Table 6 Colorful - Accent 5"/>
    <w:basedOn w:val="744"/>
    <w:uiPriority w:val="99"/>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14" w:customStyle="1">
    <w:name w:val="List Table 6 Colorful - Accent 6"/>
    <w:basedOn w:val="744"/>
    <w:uiPriority w:val="99"/>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15" w:customStyle="1">
    <w:name w:val="清单表 7 彩色1"/>
    <w:basedOn w:val="74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44"/>
    <w:uiPriority w:val="99"/>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44"/>
    <w:uiPriority w:val="99"/>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44"/>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44"/>
    <w:uiPriority w:val="99"/>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44"/>
    <w:uiPriority w:val="99"/>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44"/>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24" w:customStyle="1">
    <w:name w:val="Lined - Accent 2"/>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25" w:customStyle="1">
    <w:name w:val="Lined - Accent 3"/>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26" w:customStyle="1">
    <w:name w:val="Lined - Accent 4"/>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27" w:customStyle="1">
    <w:name w:val="Lined - Accent 5"/>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8" w:customStyle="1">
    <w:name w:val="Lined - Accent 6"/>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9" w:customStyle="1">
    <w:name w:val="Bordered &amp; Lined - Accent"/>
    <w:basedOn w:val="74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basedOn w:val="744"/>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31" w:customStyle="1">
    <w:name w:val="Bordered &amp; Lined - Accent 2"/>
    <w:basedOn w:val="744"/>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32" w:customStyle="1">
    <w:name w:val="Bordered &amp; Lined - Accent 3"/>
    <w:basedOn w:val="744"/>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33" w:customStyle="1">
    <w:name w:val="Bordered &amp; Lined - Accent 4"/>
    <w:basedOn w:val="744"/>
    <w:uiPriority w:val="99"/>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34" w:customStyle="1">
    <w:name w:val="Bordered &amp; Lined - Accent 5"/>
    <w:basedOn w:val="744"/>
    <w:uiPriority w:val="99"/>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35" w:customStyle="1">
    <w:name w:val="Bordered &amp; Lined - Accent 6"/>
    <w:basedOn w:val="744"/>
    <w:uiPriority w:val="99"/>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36" w:customStyle="1">
    <w:name w:val="Bordered"/>
    <w:basedOn w:val="74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basedOn w:val="744"/>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38" w:customStyle="1">
    <w:name w:val="Bordered - Accent 2"/>
    <w:basedOn w:val="744"/>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39" w:customStyle="1">
    <w:name w:val="Bordered - Accent 3"/>
    <w:basedOn w:val="744"/>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40" w:customStyle="1">
    <w:name w:val="Bordered - Accent 4"/>
    <w:basedOn w:val="74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41" w:customStyle="1">
    <w:name w:val="Bordered - Accent 5"/>
    <w:basedOn w:val="744"/>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42" w:customStyle="1">
    <w:name w:val="Bordered - Accent 6"/>
    <w:basedOn w:val="744"/>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43" w:customStyle="1">
    <w:name w:val="脚注文本 字符"/>
    <w:link w:val="763"/>
    <w:uiPriority w:val="99"/>
    <w:rPr>
      <w:sz w:val="18"/>
    </w:rPr>
  </w:style>
  <w:style w:type="character" w:styleId="944" w:customStyle="1">
    <w:name w:val="尾注文本 字符"/>
    <w:link w:val="756"/>
    <w:uiPriority w:val="99"/>
    <w:rPr>
      <w:sz w:val="20"/>
    </w:rPr>
  </w:style>
  <w:style w:type="paragraph" w:styleId="945" w:customStyle="1">
    <w:name w:val="TOC 标题1"/>
    <w:uiPriority w:val="39"/>
    <w:unhideWhenUsed/>
  </w:style>
  <w:style w:type="character" w:styleId="946" w:customStyle="1">
    <w:name w:val="标题 3 字符"/>
    <w:basedOn w:val="743"/>
    <w:link w:val="736"/>
    <w:qFormat/>
    <w:rPr>
      <w:rFonts w:eastAsia="宋体"/>
      <w:b/>
      <w:bCs/>
      <w:szCs w:val="32"/>
    </w:rPr>
  </w:style>
  <w:style w:type="paragraph" w:styleId="947" w:customStyle="1">
    <w:name w:val="目录 11"/>
    <w:basedOn w:val="733"/>
    <w:next w:val="733"/>
    <w:uiPriority w:val="39"/>
    <w:unhideWhenUsed/>
    <w:qFormat/>
  </w:style>
  <w:style w:type="character" w:styleId="948" w:customStyle="1">
    <w:name w:val="标题 2 字符"/>
    <w:basedOn w:val="743"/>
    <w:link w:val="735"/>
    <w:uiPriority w:val="9"/>
    <w:qFormat/>
    <w:rPr>
      <w:rFonts w:eastAsia="宋体" w:asciiTheme="majorHAnsi" w:hAnsiTheme="majorHAnsi" w:cstheme="majorBidi"/>
      <w:b/>
      <w:bCs/>
      <w:sz w:val="28"/>
      <w:szCs w:val="32"/>
    </w:rPr>
  </w:style>
  <w:style w:type="character" w:styleId="949" w:customStyle="1">
    <w:name w:val="标题 1 字符"/>
    <w:basedOn w:val="743"/>
    <w:link w:val="734"/>
    <w:uiPriority w:val="9"/>
    <w:qFormat/>
    <w:rPr>
      <w:rFonts w:eastAsia="宋体" w:asciiTheme="majorHAnsi" w:hAnsiTheme="majorHAnsi" w:cstheme="majorBidi"/>
      <w:color w:val="000000" w:themeColor="text1"/>
      <w:sz w:val="44"/>
      <w:szCs w:val="48"/>
    </w:rPr>
  </w:style>
  <w:style w:type="character" w:styleId="950" w:customStyle="1">
    <w:name w:val="标题 4 字符"/>
    <w:basedOn w:val="743"/>
    <w:link w:val="737"/>
    <w:uiPriority w:val="9"/>
    <w:semiHidden/>
    <w:qFormat/>
    <w:rPr>
      <w:rFonts w:cstheme="majorBidi"/>
      <w:color w:val="0f4761" w:themeColor="accent1" w:themeShade="BF"/>
      <w:sz w:val="28"/>
      <w:szCs w:val="28"/>
    </w:rPr>
  </w:style>
  <w:style w:type="character" w:styleId="951" w:customStyle="1">
    <w:name w:val="标题 5 字符"/>
    <w:basedOn w:val="743"/>
    <w:link w:val="738"/>
    <w:uiPriority w:val="9"/>
    <w:semiHidden/>
    <w:qFormat/>
    <w:rPr>
      <w:rFonts w:cstheme="majorBidi"/>
      <w:color w:val="0f4761" w:themeColor="accent1" w:themeShade="BF"/>
      <w:sz w:val="24"/>
      <w:szCs w:val="24"/>
    </w:rPr>
  </w:style>
  <w:style w:type="character" w:styleId="952" w:customStyle="1">
    <w:name w:val="标题 6 字符"/>
    <w:basedOn w:val="743"/>
    <w:link w:val="739"/>
    <w:uiPriority w:val="9"/>
    <w:semiHidden/>
    <w:qFormat/>
    <w:rPr>
      <w:rFonts w:cstheme="majorBidi"/>
      <w:b/>
      <w:bCs/>
      <w:color w:val="0f4761" w:themeColor="accent1" w:themeShade="BF"/>
      <w:szCs w:val="32"/>
    </w:rPr>
  </w:style>
  <w:style w:type="character" w:styleId="953" w:customStyle="1">
    <w:name w:val="标题 7 字符"/>
    <w:basedOn w:val="743"/>
    <w:link w:val="740"/>
    <w:uiPriority w:val="9"/>
    <w:semiHidden/>
    <w:qFormat/>
    <w:rPr>
      <w:rFonts w:cstheme="majorBidi"/>
      <w:b/>
      <w:bCs/>
      <w:color w:val="595959" w:themeColor="text1" w:themeTint="A6"/>
      <w:szCs w:val="32"/>
    </w:rPr>
  </w:style>
  <w:style w:type="character" w:styleId="954" w:customStyle="1">
    <w:name w:val="标题 8 字符"/>
    <w:basedOn w:val="743"/>
    <w:link w:val="741"/>
    <w:uiPriority w:val="9"/>
    <w:semiHidden/>
    <w:qFormat/>
    <w:rPr>
      <w:rFonts w:cstheme="majorBidi"/>
      <w:color w:val="595959" w:themeColor="text1" w:themeTint="A6"/>
      <w:szCs w:val="32"/>
    </w:rPr>
  </w:style>
  <w:style w:type="character" w:styleId="955" w:customStyle="1">
    <w:name w:val="标题 9 字符"/>
    <w:basedOn w:val="743"/>
    <w:link w:val="742"/>
    <w:uiPriority w:val="9"/>
    <w:semiHidden/>
    <w:qFormat/>
    <w:rPr>
      <w:rFonts w:eastAsiaTheme="majorEastAsia" w:cstheme="majorBidi"/>
      <w:color w:val="595959" w:themeColor="text1" w:themeTint="A6"/>
      <w:szCs w:val="32"/>
    </w:rPr>
  </w:style>
  <w:style w:type="character" w:styleId="956" w:customStyle="1">
    <w:name w:val="标题 字符"/>
    <w:basedOn w:val="743"/>
    <w:link w:val="770"/>
    <w:uiPriority w:val="10"/>
    <w:qFormat/>
    <w:rPr>
      <w:rFonts w:asciiTheme="majorHAnsi" w:hAnsiTheme="majorHAnsi" w:eastAsiaTheme="majorEastAsia" w:cstheme="majorBidi"/>
      <w:spacing w:val="-10"/>
      <w:sz w:val="56"/>
      <w:szCs w:val="56"/>
    </w:rPr>
  </w:style>
  <w:style w:type="character" w:styleId="957" w:customStyle="1">
    <w:name w:val="副标题 字符"/>
    <w:basedOn w:val="743"/>
    <w:link w:val="762"/>
    <w:uiPriority w:val="11"/>
    <w:qFormat/>
    <w:rPr>
      <w:rFonts w:asciiTheme="majorHAnsi" w:hAnsiTheme="majorHAnsi" w:eastAsiaTheme="majorEastAsia" w:cstheme="majorBidi"/>
      <w:color w:val="595959" w:themeColor="text1" w:themeTint="A6"/>
      <w:spacing w:val="15"/>
      <w:sz w:val="28"/>
      <w:szCs w:val="28"/>
    </w:rPr>
  </w:style>
  <w:style w:type="paragraph" w:styleId="958">
    <w:name w:val="Quote"/>
    <w:basedOn w:val="733"/>
    <w:next w:val="733"/>
    <w:link w:val="959"/>
    <w:uiPriority w:val="29"/>
    <w:qFormat/>
    <w:pPr>
      <w:spacing w:before="160" w:after="160"/>
    </w:pPr>
    <w:rPr>
      <w:i/>
      <w:iCs/>
      <w:color w:val="404040" w:themeColor="text1" w:themeTint="BF"/>
    </w:rPr>
  </w:style>
  <w:style w:type="character" w:styleId="959" w:customStyle="1">
    <w:name w:val="引用 字符"/>
    <w:basedOn w:val="743"/>
    <w:link w:val="958"/>
    <w:uiPriority w:val="29"/>
    <w:qFormat/>
    <w:rPr>
      <w:rFonts w:eastAsia="宋体"/>
      <w:i/>
      <w:iCs/>
      <w:color w:val="404040" w:themeColor="text1" w:themeTint="BF"/>
      <w:szCs w:val="32"/>
    </w:rPr>
  </w:style>
  <w:style w:type="paragraph" w:styleId="960">
    <w:name w:val="List Paragraph"/>
    <w:basedOn w:val="733"/>
    <w:uiPriority w:val="34"/>
    <w:qFormat/>
    <w:pPr>
      <w:contextualSpacing/>
      <w:ind w:left="720"/>
    </w:pPr>
  </w:style>
  <w:style w:type="character" w:styleId="961" w:customStyle="1">
    <w:name w:val="明显强调1"/>
    <w:basedOn w:val="743"/>
    <w:uiPriority w:val="21"/>
    <w:qFormat/>
    <w:rPr>
      <w:i/>
      <w:iCs/>
      <w:color w:val="0f4761" w:themeColor="accent1" w:themeShade="BF"/>
    </w:rPr>
  </w:style>
  <w:style w:type="paragraph" w:styleId="962">
    <w:name w:val="Intense Quote"/>
    <w:basedOn w:val="733"/>
    <w:next w:val="733"/>
    <w:link w:val="963"/>
    <w:uiPriority w:val="30"/>
    <w:qFormat/>
    <w:pPr>
      <w:ind w:left="864" w:right="864"/>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63" w:customStyle="1">
    <w:name w:val="明显引用 字符"/>
    <w:basedOn w:val="743"/>
    <w:link w:val="962"/>
    <w:uiPriority w:val="30"/>
    <w:qFormat/>
    <w:rPr>
      <w:rFonts w:eastAsia="宋体"/>
      <w:i/>
      <w:iCs/>
      <w:color w:val="0f4761" w:themeColor="accent1" w:themeShade="BF"/>
      <w:szCs w:val="32"/>
    </w:rPr>
  </w:style>
  <w:style w:type="character" w:styleId="964" w:customStyle="1">
    <w:name w:val="明显参考1"/>
    <w:basedOn w:val="743"/>
    <w:uiPriority w:val="32"/>
    <w:qFormat/>
    <w:rPr>
      <w:b/>
      <w:bCs/>
      <w:smallCaps/>
      <w:color w:val="0f4761" w:themeColor="accent1" w:themeShade="BF"/>
      <w:spacing w:val="5"/>
    </w:rPr>
  </w:style>
  <w:style w:type="character" w:styleId="965" w:customStyle="1">
    <w:name w:val="页眉 字符"/>
    <w:basedOn w:val="743"/>
    <w:link w:val="759"/>
    <w:uiPriority w:val="99"/>
    <w:qFormat/>
    <w:rPr>
      <w:rFonts w:eastAsia="宋体"/>
      <w:sz w:val="18"/>
      <w:szCs w:val="18"/>
    </w:rPr>
  </w:style>
  <w:style w:type="character" w:styleId="966" w:customStyle="1">
    <w:name w:val="页脚 字符"/>
    <w:basedOn w:val="743"/>
    <w:link w:val="758"/>
    <w:uiPriority w:val="99"/>
    <w:qFormat/>
    <w:rPr>
      <w:rFonts w:eastAsia="宋体"/>
      <w:sz w:val="18"/>
      <w:szCs w:val="18"/>
    </w:rPr>
  </w:style>
  <w:style w:type="character" w:styleId="967" w:customStyle="1">
    <w:name w:val="标题 1 Char"/>
    <w:uiPriority w:val="9"/>
    <w:qFormat/>
    <w:rPr>
      <w:rFonts w:ascii="Calibri" w:hAnsi="Calibri" w:eastAsia="宋体" w:cs="Times New Roman"/>
      <w:b/>
      <w:bCs/>
      <w:sz w:val="44"/>
      <w:szCs w:val="44"/>
    </w:rPr>
  </w:style>
  <w:style w:type="character" w:styleId="968" w:customStyle="1">
    <w:name w:val="批注文字 字符"/>
    <w:basedOn w:val="743"/>
    <w:link w:val="749"/>
    <w:qFormat/>
    <w:rPr>
      <w:rFonts w:ascii="Calibri" w:hAnsi="Calibri" w:eastAsia="宋体" w:cs="Times New Roman"/>
    </w:rPr>
  </w:style>
  <w:style w:type="character" w:styleId="969" w:customStyle="1">
    <w:name w:val="纯文本 字符"/>
    <w:basedOn w:val="743"/>
    <w:link w:val="754"/>
    <w:uiPriority w:val="99"/>
    <w:qFormat/>
    <w:rPr>
      <w:rFonts w:ascii="宋体" w:hAnsi="Courier New" w:eastAsia="宋体" w:cs="Times New Roman"/>
      <w:sz w:val="20"/>
      <w:szCs w:val="21"/>
    </w:rPr>
  </w:style>
  <w:style w:type="paragraph" w:styleId="970" w:customStyle="1">
    <w:name w:val="普通正文"/>
    <w:basedOn w:val="733"/>
    <w:qFormat/>
    <w:pPr>
      <w:ind w:firstLine="480"/>
      <w:jc w:val="left"/>
      <w:spacing w:before="120" w:after="120" w:line="360" w:lineRule="auto"/>
    </w:pPr>
    <w:rPr>
      <w:rFonts w:ascii="Arial" w:hAnsi="Arial" w:cs="Times New Roman"/>
      <w:sz w:val="24"/>
      <w:szCs w:val="24"/>
    </w:rPr>
  </w:style>
  <w:style w:type="paragraph" w:styleId="971" w:customStyle="1">
    <w:name w:val="Char"/>
    <w:basedOn w:val="733"/>
    <w:qFormat/>
    <w:pPr>
      <w:ind w:firstLine="200"/>
      <w:tabs>
        <w:tab w:val="left" w:pos="360" w:leader="none"/>
      </w:tabs>
    </w:pPr>
    <w:rPr>
      <w:rFonts w:ascii="Times New Roman" w:hAnsi="Times New Roman" w:cs="Times New Roman"/>
      <w:sz w:val="28"/>
      <w:szCs w:val="30"/>
    </w:rPr>
  </w:style>
  <w:style w:type="paragraph" w:styleId="972" w:customStyle="1">
    <w:name w:val="*正文"/>
    <w:basedOn w:val="733"/>
    <w:qFormat/>
    <w:rPr>
      <w:rFonts w:ascii="Times New Roman" w:hAnsi="Times New Roman" w:cs="Times New Roman"/>
      <w:color w:val="000000"/>
      <w:szCs w:val="21"/>
    </w:rPr>
  </w:style>
  <w:style w:type="character" w:styleId="973" w:customStyle="1">
    <w:name w:val="font11"/>
    <w:qFormat/>
    <w:rPr>
      <w:rFonts w:hint="eastAsia" w:ascii="宋体" w:hAnsi="宋体" w:eastAsia="宋体" w:cs="宋体"/>
      <w:color w:val="000000"/>
      <w:sz w:val="21"/>
      <w:szCs w:val="21"/>
      <w:u w:val="none"/>
    </w:rPr>
  </w:style>
  <w:style w:type="character" w:styleId="974" w:customStyle="1">
    <w:name w:val="批注框文本 字符"/>
    <w:basedOn w:val="743"/>
    <w:link w:val="757"/>
    <w:uiPriority w:val="99"/>
    <w:semiHidden/>
    <w:rPr>
      <w:rFonts w:asciiTheme="minorHAnsi" w:hAnsiTheme="minorHAnsi" w:cstheme="minorBidi"/>
      <w:sz w:val="18"/>
      <w:szCs w:val="18"/>
    </w:rPr>
  </w:style>
  <w:style w:type="character" w:styleId="975" w:customStyle="1">
    <w:name w:val="正文文本 2 字符"/>
    <w:basedOn w:val="743"/>
    <w:link w:val="768"/>
    <w:rPr>
      <w:sz w:val="21"/>
      <w:szCs w:val="24"/>
    </w:rPr>
  </w:style>
  <w:style w:type="character" w:styleId="976" w:customStyle="1">
    <w:name w:val="正文文本缩进 字符"/>
    <w:basedOn w:val="743"/>
    <w:link w:val="751"/>
    <w:uiPriority w:val="99"/>
    <w:qFormat/>
    <w:rPr>
      <w:rFonts w:asciiTheme="minorHAnsi" w:hAnsiTheme="minorHAnsi" w:cstheme="minorBidi"/>
      <w:sz w:val="21"/>
      <w:szCs w:val="32"/>
    </w:rPr>
  </w:style>
  <w:style w:type="character" w:styleId="977" w:customStyle="1">
    <w:name w:val="正文首行缩进 2 字符"/>
    <w:basedOn w:val="976"/>
    <w:link w:val="773"/>
    <w:uiPriority w:val="99"/>
    <w:semiHidden/>
    <w:rPr>
      <w:rFonts w:asciiTheme="minorHAnsi" w:hAnsiTheme="minorHAnsi" w:cstheme="minorBidi"/>
      <w:sz w:val="21"/>
      <w:szCs w:val="32"/>
    </w:rPr>
  </w:style>
  <w:style w:type="character" w:styleId="978" w:customStyle="1">
    <w:name w:val="批注主题 字符"/>
    <w:basedOn w:val="968"/>
    <w:link w:val="771"/>
    <w:uiPriority w:val="99"/>
    <w:semiHidden/>
    <w:rPr>
      <w:rFonts w:eastAsia="宋体" w:asciiTheme="minorHAnsi" w:hAnsiTheme="minorHAnsi" w:cstheme="minorBidi"/>
      <w:b/>
      <w:bCs/>
      <w:sz w:val="21"/>
      <w:szCs w:val="32"/>
    </w:rPr>
  </w:style>
  <w:style w:type="paragraph" w:styleId="979" w:customStyle="1">
    <w:name w:val="修订1"/>
    <w:hidden/>
    <w:uiPriority w:val="99"/>
    <w:semiHidden/>
    <w:qFormat/>
    <w:rPr>
      <w:rFonts w:asciiTheme="minorHAnsi" w:hAnsiTheme="minorHAnsi" w:cstheme="minorBidi"/>
      <w:sz w:val="21"/>
      <w:szCs w:val="32"/>
    </w:rPr>
  </w:style>
  <w:style w:type="table" w:styleId="980" w:customStyle="1">
    <w:name w:val="网格型1"/>
    <w:basedOn w:val="74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1" w:customStyle="1">
    <w:name w:val="正文文本 字符"/>
    <w:basedOn w:val="743"/>
    <w:link w:val="750"/>
    <w:uiPriority w:val="99"/>
    <w:semiHidden/>
    <w:rPr>
      <w:rFonts w:asciiTheme="minorHAnsi" w:hAnsiTheme="minorHAnsi" w:cstheme="minorBidi"/>
      <w:sz w:val="21"/>
      <w:szCs w:val="32"/>
    </w:rPr>
  </w:style>
  <w:style w:type="character" w:styleId="982" w:customStyle="1">
    <w:name w:val="正文首行缩进 字符"/>
    <w:basedOn w:val="981"/>
    <w:link w:val="772"/>
    <w:uiPriority w:val="99"/>
    <w:semiHidden/>
    <w:rPr>
      <w:rFonts w:asciiTheme="minorHAnsi" w:hAnsiTheme="minorHAnsi" w:cstheme="minorBidi"/>
      <w:sz w:val="21"/>
      <w:szCs w:val="32"/>
    </w:rPr>
  </w:style>
  <w:style w:type="character" w:styleId="983">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CE5193C-A951-48CD-9C32-4C1ABDEC2B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李娟</cp:lastModifiedBy>
  <cp:revision>154</cp:revision>
  <dcterms:created xsi:type="dcterms:W3CDTF">2025-09-19T04:19:00Z</dcterms:created>
  <dcterms:modified xsi:type="dcterms:W3CDTF">2026-09-30T05:46:57Z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eyJoZGlkIjoiNjZkNjBjZDcwMTJkMjFlN2QyNzU3MDZiNmRlNmJhNTAiLCJ1c2VySWQiOiIzMTI1NTA5NzIifQ==</vt:lpwstr>
  </property>
  <property fmtid="{D5CDD505-2E9C-101B-9397-08002B2CF9AE}" pid="3" name="KSOProductBuildVer">
    <vt:lpwstr>2052-12.1.0.26375</vt:lpwstr>
  </property>
  <property fmtid="{D5CDD505-2E9C-101B-9397-08002B2CF9AE}" pid="4" name="ICV">
    <vt:lpwstr>32E4DEF7713A4DA79A298AAE237B73C0_12</vt:lpwstr>
  </property>
</Properties>
</file>