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s="宋体"/>
          <w:color w:val="000000" w:themeColor="text1"/>
          <w:sz w:val="36"/>
          <w:highlight w:val="none"/>
          <w14:textFill>
            <w14:solidFill>
              <w14:schemeClr w14:val="tx1"/>
            </w14:solidFill>
          </w14:textFill>
        </w:rPr>
      </w:pPr>
      <w:r>
        <w:rPr>
          <w:rFonts w:hint="eastAsia" w:ascii="Times New Roman" w:hAnsi="Times New Roman" w:eastAsia="宋体" w:cs="宋体"/>
          <w:color w:val="000000" w:themeColor="text1"/>
          <w:sz w:val="36"/>
          <w:highlight w:val="none"/>
          <w14:textFill>
            <w14:solidFill>
              <w14:schemeClr w14:val="tx1"/>
            </w14:solidFill>
          </w14:textFill>
        </w:rPr>
      </w:r>
      <w:r/>
    </w:p>
    <w:p>
      <w:pPr>
        <w:jc w:val="center"/>
        <w:pageBreakBefore w:val="0"/>
        <w:spacing w:line="360" w:lineRule="auto"/>
        <w:rPr>
          <w:rFonts w:ascii="Arial" w:hAnsi="Arial" w:eastAsia="黑体" w:cs="Arial"/>
          <w:b/>
          <w:color w:val="000000" w:themeColor="text1"/>
          <w:sz w:val="84"/>
          <w:szCs w:val="84"/>
          <w:highlight w:val="none"/>
          <w14:textFill>
            <w14:solidFill>
              <w14:schemeClr w14:val="tx1"/>
            </w14:solidFill>
          </w14:textFill>
        </w:rPr>
      </w:pPr>
      <w:r>
        <w:rPr>
          <w:rFonts w:ascii="Arial" w:hAnsi="Arial" w:eastAsia="黑体" w:cs="Arial"/>
          <w:b/>
          <w:color w:val="000000" w:themeColor="text1"/>
          <w:sz w:val="84"/>
          <w:szCs w:val="84"/>
          <w:highlight w:val="none"/>
          <w14:textFill>
            <w14:solidFill>
              <w14:schemeClr w14:val="tx1"/>
            </w14:solidFill>
          </w14:textFill>
        </w:rPr>
      </w:r>
      <w:r/>
    </w:p>
    <w:p>
      <w:pPr>
        <w:jc w:val="center"/>
        <w:pageBreakBefore w:val="0"/>
        <w:spacing w:line="360" w:lineRule="auto"/>
        <w:rPr>
          <w:rFonts w:ascii="Arial" w:hAnsi="Arial" w:eastAsia="黑体" w:cs="Arial"/>
          <w:b/>
          <w:color w:val="000000" w:themeColor="text1"/>
          <w:sz w:val="84"/>
          <w:szCs w:val="84"/>
          <w:highlight w:val="none"/>
          <w14:textFill>
            <w14:solidFill>
              <w14:schemeClr w14:val="tx1"/>
            </w14:solidFill>
          </w14:textFill>
        </w:rPr>
      </w:pPr>
      <w:r>
        <w:rPr>
          <w:rFonts w:ascii="Arial" w:hAnsi="Arial" w:eastAsia="黑体" w:cs="Arial"/>
          <w:b/>
          <w:color w:val="000000" w:themeColor="text1"/>
          <w:sz w:val="84"/>
          <w:szCs w:val="84"/>
          <w:highlight w:val="none"/>
          <w14:textFill>
            <w14:solidFill>
              <w14:schemeClr w14:val="tx1"/>
            </w14:solidFill>
          </w14:textFill>
        </w:rPr>
      </w:r>
      <w:r/>
    </w:p>
    <w:p>
      <w:pPr>
        <w:jc w:val="center"/>
        <w:pageBreakBefore w:val="0"/>
        <w:spacing w:line="360" w:lineRule="auto"/>
        <w:rPr>
          <w:rFonts w:ascii="Arial" w:hAnsi="Arial" w:eastAsia="黑体" w:cs="Arial"/>
          <w:b/>
          <w:color w:val="000000" w:themeColor="text1"/>
          <w:sz w:val="84"/>
          <w:szCs w:val="84"/>
          <w:highlight w:val="none"/>
          <w14:textFill>
            <w14:solidFill>
              <w14:schemeClr w14:val="tx1"/>
            </w14:solidFill>
          </w14:textFill>
        </w:rPr>
      </w:pPr>
      <w:r>
        <w:rPr>
          <w:rFonts w:ascii="Arial" w:hAnsi="Arial" w:eastAsia="黑体" w:cs="Arial"/>
          <w:b/>
          <w:color w:val="000000" w:themeColor="text1"/>
          <w:sz w:val="84"/>
          <w:szCs w:val="84"/>
          <w:highlight w:val="none"/>
          <w14:textFill>
            <w14:solidFill>
              <w14:schemeClr w14:val="tx1"/>
            </w14:solidFill>
          </w14:textFill>
        </w:rPr>
        <w:t xml:space="preserve">招 标 文 件</w:t>
      </w:r>
      <w:r/>
    </w:p>
    <w:p>
      <w:pPr>
        <w:jc w:val="center"/>
        <w:pageBreakBefore w:val="0"/>
        <w:spacing w:before="240" w:after="240" w:line="360" w:lineRule="auto"/>
        <w:rPr>
          <w:rFonts w:ascii="Arial" w:hAnsi="Arial" w:eastAsia="黑体" w:cs="Arial"/>
          <w:b/>
          <w:color w:val="000000" w:themeColor="text1"/>
          <w:sz w:val="72"/>
          <w:highlight w:val="none"/>
          <w14:textFill>
            <w14:solidFill>
              <w14:schemeClr w14:val="tx1"/>
            </w14:solidFill>
          </w14:textFill>
        </w:rPr>
      </w:pPr>
      <w:r>
        <w:rPr>
          <w:rFonts w:ascii="Arial" w:hAnsi="Arial" w:eastAsia="黑体" w:cs="Arial"/>
          <w:b/>
          <w:color w:val="000000" w:themeColor="text1"/>
          <w:sz w:val="72"/>
          <w:highlight w:val="none"/>
          <w14:textFill>
            <w14:solidFill>
              <w14:schemeClr w14:val="tx1"/>
            </w14:solidFill>
          </w14:textFill>
        </w:rPr>
      </w:r>
      <w:r/>
    </w:p>
    <w:p>
      <w:pPr>
        <w:ind w:left="3247" w:hanging="2249"/>
        <w:pageBreakBefore w:val="0"/>
        <w:spacing w:before="240" w:after="240" w:line="360" w:lineRule="auto"/>
        <w:rPr>
          <w:rFonts w:hint="eastAsia" w:ascii="黑体" w:hAnsi="黑体" w:eastAsia="黑体" w:cs="Arial"/>
          <w:b/>
          <w:color w:val="000000" w:themeColor="text1"/>
          <w:sz w:val="32"/>
          <w:highlight w:val="none"/>
          <w:lang w:val="en-US" w:eastAsia="zh-CN"/>
          <w14:textFill>
            <w14:solidFill>
              <w14:schemeClr w14:val="tx1"/>
            </w14:solidFill>
          </w14:textFill>
        </w:rPr>
      </w:pPr>
      <w:r>
        <w:rPr>
          <w:rFonts w:hint="eastAsia" w:ascii="黑体" w:hAnsi="黑体" w:eastAsia="黑体" w:cs="Arial"/>
          <w:b/>
          <w:color w:val="000000" w:themeColor="text1"/>
          <w:sz w:val="32"/>
          <w:highlight w:val="none"/>
          <w14:textFill>
            <w14:solidFill>
              <w14:schemeClr w14:val="tx1"/>
            </w14:solidFill>
          </w14:textFill>
        </w:rPr>
        <w:t xml:space="preserve">项目</w:t>
      </w:r>
      <w:r>
        <w:rPr>
          <w:rFonts w:ascii="黑体" w:hAnsi="黑体" w:eastAsia="黑体" w:cs="Arial"/>
          <w:b/>
          <w:color w:val="000000" w:themeColor="text1"/>
          <w:sz w:val="32"/>
          <w:highlight w:val="none"/>
          <w14:textFill>
            <w14:solidFill>
              <w14:schemeClr w14:val="tx1"/>
            </w14:solidFill>
          </w14:textFill>
        </w:rPr>
        <w:t xml:space="preserve">编号：</w:t>
      </w:r>
      <w:r>
        <w:rPr>
          <w:rFonts w:hint="eastAsia" w:ascii="黑体" w:hAnsi="黑体" w:eastAsia="黑体" w:cs="Arial"/>
          <w:b/>
          <w:color w:val="000000" w:themeColor="text1"/>
          <w:sz w:val="32"/>
          <w:highlight w:val="none"/>
          <w:lang w:eastAsia="zh-CN"/>
          <w14:textFill>
            <w14:solidFill>
              <w14:schemeClr w14:val="tx1"/>
            </w14:solidFill>
          </w14:textFill>
        </w:rPr>
        <w:t xml:space="preserve">JSZC-321000-JWJL-G2026-0003</w:t>
      </w:r>
      <w:r/>
    </w:p>
    <w:p>
      <w:pPr>
        <w:ind w:left="2564" w:hanging="1606"/>
        <w:pageBreakBefore w:val="0"/>
        <w:spacing w:before="240" w:after="240" w:line="360" w:lineRule="auto"/>
        <w:rPr>
          <w:rFonts w:hint="eastAsia" w:ascii="黑体" w:hAnsi="黑体" w:eastAsia="黑体" w:cs="Arial"/>
          <w:b/>
          <w:color w:val="000000" w:themeColor="text1"/>
          <w:sz w:val="32"/>
          <w:highlight w:val="none"/>
          <w14:textFill>
            <w14:solidFill>
              <w14:schemeClr w14:val="tx1"/>
            </w14:solidFill>
          </w14:textFill>
        </w:rPr>
      </w:pPr>
      <w:r>
        <w:rPr>
          <w:rFonts w:hint="eastAsia" w:ascii="黑体" w:hAnsi="黑体" w:eastAsia="黑体" w:cs="Arial"/>
          <w:b/>
          <w:color w:val="000000" w:themeColor="text1"/>
          <w:sz w:val="32"/>
          <w:highlight w:val="none"/>
          <w14:textFill>
            <w14:solidFill>
              <w14:schemeClr w14:val="tx1"/>
            </w14:solidFill>
          </w14:textFill>
        </w:rPr>
        <w:t xml:space="preserve">项目名称：</w:t>
      </w:r>
      <w:r>
        <w:rPr>
          <w:rFonts w:hint="eastAsia" w:ascii="黑体" w:hAnsi="黑体" w:eastAsia="黑体" w:cs="Arial"/>
          <w:b/>
          <w:color w:val="000000" w:themeColor="text1"/>
          <w:sz w:val="32"/>
          <w:highlight w:val="none"/>
          <w:lang w:eastAsia="zh-CN"/>
          <w14:textFill>
            <w14:solidFill>
              <w14:schemeClr w14:val="tx1"/>
            </w14:solidFill>
          </w14:textFill>
        </w:rPr>
        <w:t xml:space="preserve">扬州市检验检测中心2026年食品检验检测设备更新项目</w:t>
      </w:r>
      <w:r/>
    </w:p>
    <w:p>
      <w:pPr>
        <w:jc w:val="center"/>
        <w:pageBreakBefore w:val="0"/>
        <w:spacing w:line="360" w:lineRule="auto"/>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jc w:val="center"/>
        <w:pageBreakBefore w:val="0"/>
        <w:spacing w:line="360" w:lineRule="auto"/>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jc w:val="center"/>
        <w:pageBreakBefore w:val="0"/>
        <w:spacing w:line="360" w:lineRule="auto"/>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jc w:val="both"/>
        <w:pageBreakBefore w:val="0"/>
        <w:spacing w:line="360" w:lineRule="auto"/>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ind w:left="1680" w:hanging="504"/>
        <w:jc w:val="left"/>
        <w:pageBreakBefore w:val="0"/>
        <w:spacing w:line="360" w:lineRule="auto"/>
        <w:rPr>
          <w:rFonts w:hint="eastAsia" w:ascii="Arial" w:hAnsi="Arial" w:eastAsia="黑体" w:cs="Arial"/>
          <w:b/>
          <w:color w:val="000000" w:themeColor="text1"/>
          <w:sz w:val="32"/>
          <w:highlight w:val="none"/>
          <w:lang w:eastAsia="zh-CN"/>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 xml:space="preserve">采   购   人：</w:t>
      </w:r>
      <w:r>
        <w:rPr>
          <w:rFonts w:hint="eastAsia" w:ascii="Arial" w:hAnsi="Arial" w:eastAsia="黑体" w:cs="Arial"/>
          <w:b/>
          <w:color w:val="000000" w:themeColor="text1"/>
          <w:sz w:val="32"/>
          <w:highlight w:val="none"/>
          <w:lang w:eastAsia="zh-CN"/>
          <w14:textFill>
            <w14:solidFill>
              <w14:schemeClr w14:val="tx1"/>
            </w14:solidFill>
          </w14:textFill>
        </w:rPr>
        <w:t xml:space="preserve">扬州市检验检测中心</w:t>
      </w:r>
      <w:r/>
    </w:p>
    <w:p>
      <w:pPr>
        <w:ind w:left="1418" w:hanging="262"/>
        <w:jc w:val="left"/>
        <w:pageBreakBefore w:val="0"/>
        <w:spacing w:line="360" w:lineRule="auto"/>
        <w:rPr>
          <w:rFonts w:ascii="Arial" w:hAnsi="Arial" w:eastAsia="黑体" w:cs="Arial"/>
          <w:b/>
          <w:color w:val="000000" w:themeColor="text1"/>
          <w:sz w:val="32"/>
          <w:highlight w:val="none"/>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 xml:space="preserve">采购代理机构：</w:t>
      </w:r>
      <w:r>
        <w:rPr>
          <w:rFonts w:hint="eastAsia" w:ascii="Arial" w:hAnsi="Arial" w:eastAsia="黑体" w:cs="Arial"/>
          <w:b/>
          <w:color w:val="000000" w:themeColor="text1"/>
          <w:sz w:val="32"/>
          <w:highlight w:val="none"/>
          <w14:textFill>
            <w14:solidFill>
              <w14:schemeClr w14:val="tx1"/>
            </w14:solidFill>
          </w14:textFill>
        </w:rPr>
        <w:t xml:space="preserve">江苏省经纬建设监理有限公司</w:t>
      </w:r>
      <w:r/>
    </w:p>
    <w:p>
      <w:pPr>
        <w:ind w:left="1418" w:hanging="262"/>
        <w:jc w:val="left"/>
        <w:pageBreakBefore w:val="0"/>
        <w:spacing w:line="360" w:lineRule="auto"/>
        <w:rPr>
          <w:rFonts w:hint="eastAsia" w:ascii="Arial" w:hAnsi="Arial" w:eastAsia="黑体" w:cs="Arial"/>
          <w:b/>
          <w:color w:val="000000" w:themeColor="text1"/>
          <w:sz w:val="32"/>
          <w:highlight w:val="none"/>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 xml:space="preserve">日        期：二O二</w:t>
      </w:r>
      <w:r>
        <w:rPr>
          <w:rFonts w:hint="eastAsia" w:ascii="Arial" w:hAnsi="Arial" w:eastAsia="黑体" w:cs="Arial"/>
          <w:b/>
          <w:color w:val="000000" w:themeColor="text1"/>
          <w:sz w:val="32"/>
          <w:highlight w:val="none"/>
          <w14:textFill>
            <w14:solidFill>
              <w14:schemeClr w14:val="tx1"/>
            </w14:solidFill>
          </w14:textFill>
        </w:rPr>
        <w:t xml:space="preserve">六</w:t>
      </w:r>
      <w:r>
        <w:rPr>
          <w:rFonts w:ascii="Arial" w:hAnsi="Arial" w:eastAsia="黑体" w:cs="Arial"/>
          <w:b/>
          <w:color w:val="000000" w:themeColor="text1"/>
          <w:sz w:val="32"/>
          <w:highlight w:val="none"/>
          <w14:textFill>
            <w14:solidFill>
              <w14:schemeClr w14:val="tx1"/>
            </w14:solidFill>
          </w14:textFill>
        </w:rPr>
        <w:t xml:space="preserve">年</w:t>
      </w:r>
      <w:r>
        <w:rPr>
          <w:rFonts w:hint="eastAsia" w:ascii="Arial" w:hAnsi="Arial" w:eastAsia="黑体" w:cs="Arial"/>
          <w:b/>
          <w:color w:val="000000" w:themeColor="text1"/>
          <w:sz w:val="32"/>
          <w:highlight w:val="none"/>
          <w:lang w:eastAsia="zh-CN"/>
          <w14:textFill>
            <w14:solidFill>
              <w14:schemeClr w14:val="tx1"/>
            </w14:solidFill>
          </w14:textFill>
        </w:rPr>
        <w:t xml:space="preserve">十</w:t>
      </w:r>
      <w:r>
        <w:rPr>
          <w:rFonts w:hint="eastAsia" w:ascii="Arial" w:hAnsi="Arial" w:eastAsia="黑体" w:cs="Arial"/>
          <w:b/>
          <w:color w:val="000000" w:themeColor="text1"/>
          <w:sz w:val="32"/>
          <w:highlight w:val="none"/>
          <w14:textFill>
            <w14:solidFill>
              <w14:schemeClr w14:val="tx1"/>
            </w14:solidFill>
          </w14:textFill>
        </w:rPr>
        <w:t xml:space="preserve">月</w:t>
      </w:r>
      <w:r>
        <w:rPr>
          <w:rFonts w:hint="eastAsia" w:ascii="Arial" w:hAnsi="Arial" w:eastAsia="黑体" w:cs="Arial"/>
          <w:b/>
          <w:color w:val="000000" w:themeColor="text1"/>
          <w:sz w:val="32"/>
          <w:highlight w:val="none"/>
          <w:lang w:eastAsia="zh-CN"/>
          <w14:textFill>
            <w14:solidFill>
              <w14:schemeClr w14:val="tx1"/>
            </w14:solidFill>
          </w14:textFill>
        </w:rPr>
        <w:t xml:space="preserve">十日</w:t>
      </w:r>
      <w:r/>
    </w:p>
    <w:p>
      <w:pPr>
        <w:jc w:val="center"/>
        <w:pageBreakBefore w:val="0"/>
        <w:spacing w:line="360" w:lineRule="auto"/>
        <w:rPr>
          <w:rFonts w:hint="eastAsia" w:ascii="Times New Roman" w:hAnsi="Times New Roman" w:eastAsia="宋体" w:cs="宋体"/>
          <w:b/>
          <w:bCs/>
          <w:color w:val="000000" w:themeColor="text1"/>
          <w:sz w:val="36"/>
          <w:highlight w:val="none"/>
          <w14:textFill>
            <w14:solidFill>
              <w14:schemeClr w14:val="tx1"/>
            </w14:solidFill>
          </w14:textFill>
        </w:rPr>
      </w:pPr>
      <w:r>
        <w:rPr>
          <w:rFonts w:hint="eastAsia" w:ascii="Times New Roman" w:hAnsi="Times New Roman" w:eastAsia="宋体" w:cs="宋体"/>
          <w:b/>
          <w:bCs/>
          <w:color w:val="000000" w:themeColor="text1"/>
          <w:sz w:val="36"/>
          <w:highlight w:val="none"/>
          <w14:textFill>
            <w14:solidFill>
              <w14:schemeClr w14:val="tx1"/>
            </w14:solidFill>
          </w14:textFill>
        </w:rPr>
      </w:r>
      <w:r/>
    </w:p>
    <w:sdt>
      <w:sdtPr>
        <w15:appearance w15:val="boundingBox"/>
        <w15:color w:val="dbdbdb"/>
        <w:id w:val="147455955"/>
        <w:docPartObj>
          <w:docPartGallery w:val="Table of Contents"/>
          <w:docPartUnique w:val="true"/>
        </w:docPartObj>
        <w:rPr>
          <w:rFonts w:hint="default" w:ascii="宋体" w:hAnsi="宋体" w:eastAsia="宋体" w:cs="Times New Roman"/>
          <w:color w:val="000000" w:themeColor="text1"/>
          <w:sz w:val="21"/>
          <w:szCs w:val="22"/>
          <w:highlight w:val="none"/>
          <w:lang w:val="en-US" w:eastAsia="zh-CN" w:bidi="ar-SA"/>
          <w14:textFill>
            <w14:solidFill>
              <w14:schemeClr w14:val="tx1"/>
            </w14:solidFill>
          </w14:textFill>
        </w:rPr>
      </w:sdtPr>
      <w:sdtContent>
        <w:p>
          <w:pPr>
            <w:ind w:left="0" w:right="0" w:firstLine="0"/>
            <w:jc w:val="center"/>
            <w:keepLines w:val="0"/>
            <w:keepNext w:val="0"/>
            <w:pageBreakBefore w:val="0"/>
            <w:spacing w:before="0" w:after="0" w:line="360" w:lineRule="auto"/>
            <w:widowControl w:val="off"/>
            <w:rPr>
              <w:color w:val="000000" w:themeColor="text1"/>
              <w:sz w:val="28"/>
              <w:szCs w:val="28"/>
              <w:highlight w:val="none"/>
              <w14:textFill>
                <w14:solidFill>
                  <w14:schemeClr w14:val="tx1"/>
                </w14:solidFill>
              </w14:textFill>
            </w:rPr>
          </w:pPr>
          <w:r>
            <w:rPr>
              <w:rFonts w:ascii="宋体" w:hAnsi="宋体" w:eastAsia="宋体"/>
              <w:color w:val="000000" w:themeColor="text1"/>
              <w:sz w:val="28"/>
              <w:szCs w:val="28"/>
              <w:highlight w:val="none"/>
              <w14:textFill>
                <w14:solidFill>
                  <w14:schemeClr w14:val="tx1"/>
                </w14:solidFill>
              </w14:textFill>
            </w:rPr>
            <w:t xml:space="preserve">目录</w:t>
          </w:r>
          <w:r/>
        </w:p>
        <w:p>
          <w:pPr>
            <w:pStyle w:val="718"/>
            <w:keepLines w:val="0"/>
            <w:keepNext w:val="0"/>
            <w:pageBreakBefore w:val="0"/>
            <w:spacing w:line="360" w:lineRule="auto"/>
            <w:widowControl w:val="off"/>
            <w:tabs>
              <w:tab w:val="right" w:pos="8306" w:leader="dot"/>
            </w:tabs>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TOC \o "1-1" \h \u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_Toc9352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 xml:space="preserve">第一章 采购公告</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_Toc9352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r/>
        </w:p>
        <w:p>
          <w:pPr>
            <w:pStyle w:val="718"/>
            <w:keepLines w:val="0"/>
            <w:keepNext w:val="0"/>
            <w:pageBreakBefore w:val="0"/>
            <w:spacing w:line="360" w:lineRule="auto"/>
            <w:widowControl w:val="off"/>
            <w:tabs>
              <w:tab w:val="right" w:pos="8306" w:leader="dot"/>
            </w:tabs>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_Toc15067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 xml:space="preserve">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_Toc15067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r/>
        </w:p>
        <w:p>
          <w:pPr>
            <w:pStyle w:val="718"/>
            <w:keepLines w:val="0"/>
            <w:keepNext w:val="0"/>
            <w:pageBreakBefore w:val="0"/>
            <w:spacing w:line="360" w:lineRule="auto"/>
            <w:widowControl w:val="off"/>
            <w:tabs>
              <w:tab w:val="right" w:pos="8306" w:leader="dot"/>
            </w:tabs>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_Toc12895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 xml:space="preserve">第三章 合同条款及格式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_Toc12895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18</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r/>
        </w:p>
        <w:p>
          <w:pPr>
            <w:pStyle w:val="718"/>
            <w:keepLines w:val="0"/>
            <w:keepNext w:val="0"/>
            <w:pageBreakBefore w:val="0"/>
            <w:spacing w:line="360" w:lineRule="auto"/>
            <w:widowControl w:val="off"/>
            <w:tabs>
              <w:tab w:val="right" w:pos="8306" w:leader="dot"/>
            </w:tabs>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_Toc4495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s="Arial"/>
              <w:color w:val="000000" w:themeColor="text1"/>
              <w:sz w:val="28"/>
              <w:szCs w:val="28"/>
              <w:highlight w:val="none"/>
              <w:lang w:val="en-US" w:eastAsia="zh-CN" w:bidi="ar-SA"/>
              <w14:textFill>
                <w14:solidFill>
                  <w14:schemeClr w14:val="tx1"/>
                </w14:solidFill>
              </w14:textFill>
            </w:rPr>
            <w:t xml:space="preserve">第四章 </w:t>
          </w:r>
          <w:r>
            <w:rPr>
              <w:rFonts w:hint="eastAsia" w:ascii="Times New Roman" w:hAnsi="Times New Roman" w:eastAsia="宋体"/>
              <w:color w:val="000000" w:themeColor="text1"/>
              <w:sz w:val="28"/>
              <w:szCs w:val="28"/>
              <w:highlight w:val="none"/>
              <w14:textFill>
                <w14:solidFill>
                  <w14:schemeClr w14:val="tx1"/>
                </w14:solidFill>
              </w14:textFill>
            </w:rPr>
            <w:t xml:space="preserve">项目需求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_Toc4495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22</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r/>
        </w:p>
        <w:p>
          <w:pPr>
            <w:pStyle w:val="718"/>
            <w:keepLines w:val="0"/>
            <w:keepNext w:val="0"/>
            <w:pageBreakBefore w:val="0"/>
            <w:spacing w:line="360" w:lineRule="auto"/>
            <w:widowControl w:val="off"/>
            <w:tabs>
              <w:tab w:val="right" w:pos="8306" w:leader="dot"/>
            </w:tabs>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_Toc821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 xml:space="preserve">第五章 评标方法及评标标准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_Toc821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46</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r/>
        </w:p>
        <w:p>
          <w:pPr>
            <w:pStyle w:val="718"/>
            <w:keepLines w:val="0"/>
            <w:keepNext w:val="0"/>
            <w:pageBreakBefore w:val="0"/>
            <w:spacing w:line="360" w:lineRule="auto"/>
            <w:widowControl w:val="off"/>
            <w:tabs>
              <w:tab w:val="right" w:pos="8306" w:leader="dot"/>
            </w:tabs>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_Toc8012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 xml:space="preserve">第六章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_Toc8012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58</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r/>
        </w:p>
        <w:p>
          <w:pPr>
            <w:keepLines w:val="0"/>
            <w:keepNext w:val="0"/>
            <w:pageBreakBefore w:val="0"/>
            <w:spacing w:line="360" w:lineRule="auto"/>
            <w:widowControl w:val="off"/>
            <w:rPr>
              <w:rFonts w:hint="eastAsia"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r/>
        </w:p>
      </w:sdtContent>
    </w:sdt>
    <w:p>
      <w:pPr>
        <w:pageBreakBefore w:val="0"/>
        <w:spacing w:line="360" w:lineRule="auto"/>
        <w:rPr>
          <w:rFonts w:hint="eastAsia" w:ascii="Times New Roman" w:hAnsi="Times New Roman" w:eastAsia="宋体" w:cs="Times New Roman"/>
          <w:color w:val="000000" w:themeColor="text1"/>
          <w:sz w:val="21"/>
          <w:szCs w:val="22"/>
          <w:highlight w:val="none"/>
          <w:lang w:val="en-US" w:eastAsia="zh-CN" w:bidi="ar-SA"/>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p>
      <w:pPr>
        <w:pStyle w:val="691"/>
        <w:pageBreakBefore w:val="0"/>
        <w:spacing w:line="360" w:lineRule="auto"/>
        <w:rPr>
          <w:rFonts w:ascii="Times New Roman" w:hAnsi="Times New Roman" w:eastAsia="宋体"/>
          <w:color w:val="000000" w:themeColor="text1"/>
          <w:highlight w:val="none"/>
          <w14:textFill>
            <w14:solidFill>
              <w14:schemeClr w14:val="tx1"/>
            </w14:solidFill>
          </w14:textFill>
        </w:rPr>
      </w:pPr>
      <w:r/>
      <w:bookmarkStart w:id="0" w:name="_Toc27131"/>
      <w:r/>
      <w:bookmarkStart w:id="1" w:name="_Toc9352"/>
      <w:r/>
      <w:bookmarkStart w:id="2" w:name="_Toc24386"/>
      <w:r/>
      <w:bookmarkStart w:id="3" w:name="_Toc13036"/>
      <w:r/>
      <w:bookmarkStart w:id="4" w:name="_Toc27214"/>
      <w:r>
        <w:rPr>
          <w:rFonts w:hint="eastAsia" w:ascii="Times New Roman" w:hAnsi="Times New Roman" w:eastAsia="宋体"/>
          <w:color w:val="000000" w:themeColor="text1"/>
          <w:highlight w:val="none"/>
          <w14:textFill>
            <w14:solidFill>
              <w14:schemeClr w14:val="tx1"/>
            </w14:solidFill>
          </w14:textFill>
        </w:rPr>
        <w:t xml:space="preserve">第一章 </w:t>
      </w:r>
      <w:bookmarkStart w:id="5" w:name="_Toc28446"/>
      <w:r/>
      <w:bookmarkStart w:id="6" w:name="_Toc27417"/>
      <w:r>
        <w:rPr>
          <w:rFonts w:hint="eastAsia" w:ascii="Times New Roman" w:hAnsi="Times New Roman" w:eastAsia="宋体"/>
          <w:color w:val="000000" w:themeColor="text1"/>
          <w:highlight w:val="none"/>
          <w14:textFill>
            <w14:solidFill>
              <w14:schemeClr w14:val="tx1"/>
            </w14:solidFill>
          </w14:textFill>
        </w:rPr>
        <w:t xml:space="preserve">采购公告</w:t>
      </w:r>
      <w:bookmarkEnd w:id="0"/>
      <w:r/>
      <w:bookmarkEnd w:id="1"/>
      <w:r/>
      <w:bookmarkEnd w:id="2"/>
      <w:r/>
      <w:bookmarkEnd w:id="3"/>
      <w:r/>
      <w:bookmarkEnd w:id="4"/>
      <w:r/>
      <w:bookmarkEnd w:id="5"/>
      <w:r/>
      <w:bookmarkEnd w:id="6"/>
      <w:r/>
      <w:r/>
    </w:p>
    <w:p>
      <w:pPr>
        <w:ind w:firstLine="420"/>
        <w:jc w:val="left"/>
        <w:pageBreakBefore w:val="0"/>
        <w:spacing w:line="360" w:lineRule="auto"/>
        <w:tabs>
          <w:tab w:val="left" w:pos="266" w:leader="none"/>
        </w:tabs>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受</w:t>
      </w:r>
      <w:r>
        <w:rPr>
          <w:rFonts w:hint="eastAsia" w:ascii="Times New Roman" w:hAnsi="Times New Roman" w:cs="宋体"/>
          <w:color w:val="000000" w:themeColor="text1"/>
          <w:highlight w:val="none"/>
          <w:lang w:eastAsia="zh-CN"/>
          <w14:textFill>
            <w14:solidFill>
              <w14:schemeClr w14:val="tx1"/>
            </w14:solidFill>
          </w14:textFill>
        </w:rPr>
        <w:t xml:space="preserve">扬州市检验检测中心</w:t>
      </w:r>
      <w:r>
        <w:rPr>
          <w:rFonts w:hint="eastAsia" w:ascii="Times New Roman" w:hAnsi="Times New Roman" w:eastAsia="宋体" w:cs="宋体"/>
          <w:color w:val="000000" w:themeColor="text1"/>
          <w:highlight w:val="none"/>
          <w14:textFill>
            <w14:solidFill>
              <w14:schemeClr w14:val="tx1"/>
            </w14:solidFill>
          </w14:textFill>
        </w:rPr>
        <w:t xml:space="preserve">的委托</w:t>
      </w:r>
      <w:r>
        <w:rPr>
          <w:rFonts w:hint="eastAsia" w:ascii="Times New Roman" w:hAnsi="Times New Roman" w:cs="宋体"/>
          <w:color w:val="000000" w:themeColor="text1"/>
          <w:highlight w:val="none"/>
          <w:lang w:eastAsia="zh-CN"/>
          <w14:textFill>
            <w14:solidFill>
              <w14:schemeClr w14:val="tx1"/>
            </w14:solidFill>
          </w14:textFill>
        </w:rPr>
        <w:t xml:space="preserve">，江苏省经纬建设监理有限公司</w:t>
      </w:r>
      <w:r>
        <w:rPr>
          <w:rFonts w:hint="eastAsia" w:ascii="Times New Roman" w:hAnsi="Times New Roman" w:eastAsia="宋体" w:cs="宋体"/>
          <w:color w:val="000000" w:themeColor="text1"/>
          <w:highlight w:val="none"/>
          <w14:textFill>
            <w14:solidFill>
              <w14:schemeClr w14:val="tx1"/>
            </w14:solidFill>
          </w14:textFill>
        </w:rPr>
        <w:t xml:space="preserve">就</w:t>
      </w:r>
      <w:r>
        <w:rPr>
          <w:rFonts w:hint="eastAsia" w:ascii="Times New Roman" w:hAnsi="Times New Roman" w:cs="宋体"/>
          <w:color w:val="000000" w:themeColor="text1"/>
          <w:highlight w:val="none"/>
          <w:lang w:eastAsia="zh-CN"/>
          <w14:textFill>
            <w14:solidFill>
              <w14:schemeClr w14:val="tx1"/>
            </w14:solidFill>
          </w14:textFill>
        </w:rPr>
        <w:t xml:space="preserve">扬州市检验检测中心2026年食品检验检测设备更新项目</w:t>
      </w:r>
      <w:r>
        <w:rPr>
          <w:rFonts w:hint="eastAsia" w:ascii="Times New Roman" w:hAnsi="Times New Roman" w:eastAsia="宋体" w:cs="宋体"/>
          <w:color w:val="000000" w:themeColor="text1"/>
          <w:highlight w:val="none"/>
          <w14:textFill>
            <w14:solidFill>
              <w14:schemeClr w14:val="tx1"/>
            </w14:solidFill>
          </w14:textFill>
        </w:rPr>
        <w:t xml:space="preserve">（</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JSZC-321000-JWJL-G2026-0003号</w:t>
      </w:r>
      <w:r>
        <w:rPr>
          <w:rFonts w:hint="eastAsia" w:ascii="Times New Roman" w:hAnsi="Times New Roman" w:eastAsia="宋体" w:cs="宋体"/>
          <w:color w:val="000000" w:themeColor="text1"/>
          <w:szCs w:val="21"/>
          <w:highlight w:val="none"/>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进行公开招标采购</w:t>
      </w:r>
      <w:r>
        <w:rPr>
          <w:rFonts w:hint="eastAsia" w:ascii="Times New Roman" w:hAnsi="Times New Roman"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欢迎符合条件的供应商投标。</w:t>
      </w:r>
      <w:r/>
    </w:p>
    <w:p>
      <w:pPr>
        <w:ind w:firstLine="422"/>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000000" w:themeColor="text1"/>
          <w:highlight w:val="none"/>
          <w14:textFill>
            <w14:solidFill>
              <w14:schemeClr w14:val="tx1"/>
            </w14:solidFill>
          </w14:textFill>
        </w:rPr>
        <w:t xml:space="preserve">项目概况</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themeColor="text1"/>
          <w:highlight w:val="none"/>
          <w:u w:val="single"/>
          <w:lang w:eastAsia="zh-CN"/>
          <w14:textFill>
            <w14:solidFill>
              <w14:schemeClr w14:val="tx1"/>
            </w14:solidFill>
          </w14:textFill>
        </w:rPr>
        <w:t xml:space="preserve">扬州市检验检测中心2026年食品检验检测设备更新项目</w:t>
      </w:r>
      <w:r>
        <w:rPr>
          <w:rFonts w:hint="eastAsia" w:ascii="Times New Roman" w:hAnsi="Times New Roman" w:eastAsia="宋体" w:cs="宋体"/>
          <w:color w:val="000000" w:themeColor="text1"/>
          <w:highlight w:val="none"/>
          <w14:textFill>
            <w14:solidFill>
              <w14:schemeClr w14:val="tx1"/>
            </w14:solidFill>
          </w14:textFill>
        </w:rPr>
        <w:t xml:space="preserve">的潜在投标人可在</w:t>
      </w:r>
      <w:r>
        <w:rPr>
          <w:rFonts w:hint="eastAsia" w:ascii="Times New Roman" w:hAnsi="Times New Roman" w:eastAsia="宋体" w:cs="宋体"/>
          <w:color w:val="000000" w:themeColor="text1"/>
          <w:highlight w:val="none"/>
          <w:u w:val="singl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cs="宋体"/>
          <w:color w:val="000000" w:themeColor="text1"/>
          <w:highlight w:val="none"/>
          <w:u w:val="single"/>
          <w14:textFill>
            <w14:solidFill>
              <w14:schemeClr w14:val="tx1"/>
            </w14:solidFill>
          </w14:textFill>
        </w:rPr>
        <w:t xml:space="preserve">自行免费下载</w:t>
      </w:r>
      <w:r>
        <w:rPr>
          <w:rFonts w:hint="eastAsia" w:ascii="Times New Roman" w:hAnsi="Times New Roman" w:eastAsia="宋体" w:cs="宋体"/>
          <w:color w:val="000000" w:themeColor="text1"/>
          <w:highlight w:val="none"/>
          <w14:textFill>
            <w14:solidFill>
              <w14:schemeClr w14:val="tx1"/>
            </w14:solidFill>
          </w14:textFill>
        </w:rPr>
        <w:t xml:space="preserve">招标文件</w:t>
      </w:r>
      <w:r>
        <w:rPr>
          <w:rFonts w:hint="eastAsia" w:ascii="Times New Roman" w:hAnsi="Times New Roman"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并于</w:t>
      </w:r>
      <w:r>
        <w:rPr>
          <w:rFonts w:hint="eastAsia" w:ascii="Times New Roman" w:hAnsi="Times New Roman" w:eastAsia="宋体" w:cs="宋体"/>
          <w:bCs/>
          <w:color w:val="000000" w:themeColor="text1"/>
          <w:highlight w:val="none"/>
          <w:u w:val="single"/>
          <w14:textFill>
            <w14:solidFill>
              <w14:schemeClr w14:val="tx1"/>
            </w14:solidFill>
          </w14:textFill>
        </w:rPr>
        <w:t xml:space="preserve">2026年</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11月18日</w:t>
      </w:r>
      <w:r>
        <w:rPr>
          <w:rFonts w:hint="eastAsia" w:ascii="Times New Roman" w:hAnsi="Times New Roman" w:cs="宋体"/>
          <w:bCs/>
          <w:color w:val="000000" w:themeColor="text1"/>
          <w:highlight w:val="none"/>
          <w:u w:val="single"/>
          <w:lang w:eastAsia="zh-CN"/>
          <w14:textFill>
            <w14:solidFill>
              <w14:schemeClr w14:val="tx1"/>
            </w14:solidFill>
          </w14:textFill>
        </w:rPr>
        <w:t xml:space="preserve">上</w:t>
      </w:r>
      <w:r>
        <w:rPr>
          <w:rFonts w:hint="eastAsia" w:ascii="Times New Roman" w:hAnsi="Times New Roman" w:eastAsia="宋体" w:cs="宋体"/>
          <w:bCs/>
          <w:color w:val="000000" w:themeColor="text1"/>
          <w:highlight w:val="none"/>
          <w:u w:val="single"/>
          <w14:textFill>
            <w14:solidFill>
              <w14:schemeClr w14:val="tx1"/>
            </w14:solidFill>
          </w14:textFill>
        </w:rPr>
        <w:t xml:space="preserve">午</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10</w:t>
      </w:r>
      <w:r>
        <w:rPr>
          <w:rFonts w:hint="eastAsia" w:ascii="Times New Roman" w:hAnsi="Times New Roman" w:cs="宋体"/>
          <w:bCs/>
          <w:color w:val="000000" w:themeColor="text1"/>
          <w:highlight w:val="none"/>
          <w:u w:val="single"/>
          <w:lang w:eastAsia="zh-CN"/>
          <w14:textFill>
            <w14:solidFill>
              <w14:schemeClr w14:val="tx1"/>
            </w14:solidFill>
          </w14:textFill>
        </w:rPr>
        <w:t xml:space="preserve">：0</w:t>
      </w:r>
      <w:r>
        <w:rPr>
          <w:rFonts w:hint="eastAsia" w:ascii="Times New Roman" w:hAnsi="Times New Roman" w:eastAsia="宋体" w:cs="宋体"/>
          <w:bCs/>
          <w:color w:val="000000" w:themeColor="text1"/>
          <w:highlight w:val="none"/>
          <w:u w:val="single"/>
          <w14:textFill>
            <w14:solidFill>
              <w14:schemeClr w14:val="tx1"/>
            </w14:solidFill>
          </w14:textFill>
        </w:rPr>
        <w:t xml:space="preserve">0</w:t>
      </w:r>
      <w:r>
        <w:rPr>
          <w:rFonts w:hint="eastAsia" w:ascii="Times New Roman" w:hAnsi="Times New Roman" w:eastAsia="宋体" w:cs="宋体"/>
          <w:bCs/>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s="宋体"/>
          <w:bCs/>
          <w:color w:val="000000" w:themeColor="text1"/>
          <w:highlight w:val="none"/>
          <w14:textFill>
            <w14:solidFill>
              <w14:schemeClr w14:val="tx1"/>
            </w14:solidFill>
          </w14:textFill>
        </w:rPr>
        <w:t xml:space="preserve">（北京时间）前递交投标文件</w:t>
      </w:r>
      <w:r>
        <w:rPr>
          <w:rFonts w:hint="eastAsia" w:ascii="Times New Roman" w:hAnsi="Times New Roman" w:eastAsia="宋体" w:cs="宋体"/>
          <w:color w:val="000000" w:themeColor="text1"/>
          <w:highlight w:val="none"/>
          <w14:textFill>
            <w14:solidFill>
              <w14:schemeClr w14:val="tx1"/>
            </w14:solidFill>
          </w14:textFill>
        </w:rPr>
        <w:t xml:space="preserve">。</w:t>
      </w:r>
      <w:r/>
    </w:p>
    <w:p>
      <w:pPr>
        <w:pStyle w:val="1001"/>
        <w:ind w:firstLine="482"/>
        <w:pageBreakBefore w:val="0"/>
        <w:spacing w:before="120" w:after="120" w:line="360" w:lineRule="auto"/>
        <w:rPr>
          <w:rFonts w:hint="eastAsia" w:ascii="宋体" w:hAnsi="宋体" w:cs="宋体"/>
          <w:color w:val="000000" w:themeColor="text1"/>
          <w:sz w:val="24"/>
          <w:szCs w:val="20"/>
          <w:highlight w:val="none"/>
          <w14:textFill>
            <w14:solidFill>
              <w14:schemeClr w14:val="tx1"/>
            </w14:solidFill>
          </w14:textFill>
        </w:rPr>
      </w:pPr>
      <w:r/>
      <w:bookmarkStart w:id="7" w:name="_Toc28359079"/>
      <w:r/>
      <w:bookmarkStart w:id="8" w:name="_Toc35393790"/>
      <w:r/>
      <w:bookmarkStart w:id="9" w:name="_Toc38985263"/>
      <w:r/>
      <w:bookmarkStart w:id="10" w:name="_Toc35393621"/>
      <w:r/>
      <w:bookmarkStart w:id="11" w:name="_Toc28359002"/>
      <w:r/>
      <w:bookmarkStart w:id="12" w:name="_Hlk24379207"/>
      <w:r>
        <w:rPr>
          <w:rFonts w:hint="eastAsia" w:ascii="宋体" w:hAnsi="宋体" w:cs="宋体"/>
          <w:color w:val="000000" w:themeColor="text1"/>
          <w:sz w:val="24"/>
          <w:szCs w:val="20"/>
          <w:highlight w:val="none"/>
          <w14:textFill>
            <w14:solidFill>
              <w14:schemeClr w14:val="tx1"/>
            </w14:solidFill>
          </w14:textFill>
        </w:rPr>
        <w:t xml:space="preserve">一、项目基本情况</w:t>
      </w:r>
      <w:bookmarkEnd w:id="7"/>
      <w:r/>
      <w:bookmarkEnd w:id="8"/>
      <w:r/>
      <w:bookmarkEnd w:id="9"/>
      <w:r/>
      <w:bookmarkEnd w:id="10"/>
      <w:r/>
      <w:bookmarkEnd w:id="11"/>
      <w:r/>
      <w:r/>
    </w:p>
    <w:p>
      <w:pPr>
        <w:ind w:firstLine="420"/>
        <w:keepLines w:val="0"/>
        <w:keepNext w:val="0"/>
        <w:pageBreakBefore w:val="0"/>
        <w:spacing w:line="360" w:lineRule="auto"/>
        <w:widowControl w:val="off"/>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1.项目编号：</w:t>
      </w:r>
      <w:r>
        <w:rPr>
          <w:rFonts w:hint="eastAsia" w:ascii="Times New Roman" w:hAnsi="Times New Roman" w:cs="宋体"/>
          <w:color w:val="000000" w:themeColor="text1"/>
          <w:szCs w:val="21"/>
          <w:highlight w:val="none"/>
          <w:lang w:eastAsia="zh-CN"/>
          <w14:textFill>
            <w14:solidFill>
              <w14:schemeClr w14:val="tx1"/>
            </w14:solidFill>
          </w14:textFill>
        </w:rPr>
        <w:t xml:space="preserve">JSZC-321000-JWJL-G2026-0003</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号</w:t>
      </w:r>
      <w:r/>
    </w:p>
    <w:p>
      <w:pPr>
        <w:ind w:firstLine="420"/>
        <w:keepLines w:val="0"/>
        <w:keepNext w:val="0"/>
        <w:pageBreakBefore w:val="0"/>
        <w:spacing w:line="360" w:lineRule="auto"/>
        <w:widowControl w:val="off"/>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2.项目名称：</w:t>
      </w:r>
      <w:bookmarkEnd w:id="12"/>
      <w:r>
        <w:rPr>
          <w:rFonts w:hint="eastAsia" w:ascii="Times New Roman" w:hAnsi="Times New Roman" w:cs="宋体"/>
          <w:color w:val="000000" w:themeColor="text1"/>
          <w:highlight w:val="none"/>
          <w:lang w:eastAsia="zh-CN"/>
          <w14:textFill>
            <w14:solidFill>
              <w14:schemeClr w14:val="tx1"/>
            </w14:solidFill>
          </w14:textFill>
        </w:rPr>
        <w:t xml:space="preserve">扬州市检验检测中心2026年食品检验检测设备更新项目</w:t>
      </w:r>
      <w:r/>
    </w:p>
    <w:p>
      <w:pPr>
        <w:ind w:firstLine="420"/>
        <w:pageBreakBefore w:val="0"/>
        <w:spacing w:line="360" w:lineRule="auto"/>
        <w:rPr>
          <w:rFonts w:hint="default" w:ascii="Times New Roman" w:hAnsi="Times New Roman" w:eastAsia="宋体"/>
          <w:color w:val="000000" w:themeColor="text1"/>
          <w:sz w:val="21"/>
          <w:szCs w:val="21"/>
          <w:highlight w:val="none"/>
          <w:lang w:val="en-US"/>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3.预算金额：</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403</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万元</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，共分4个包（其中包1：64万元；包2：69.9万元，包3：104.4万元，包4：164.7万元）</w:t>
      </w:r>
      <w:r/>
    </w:p>
    <w:p>
      <w:pPr>
        <w:ind w:firstLine="420"/>
        <w:pageBreakBefore w:val="0"/>
        <w:spacing w:line="360" w:lineRule="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4.</w:t>
      </w:r>
      <w:r>
        <w:rPr>
          <w:rFonts w:hint="eastAsia" w:ascii="Times New Roman" w:hAnsi="Times New Roman" w:eastAsia="宋体" w:cs="宋体"/>
          <w:color w:val="000000" w:themeColor="text1"/>
          <w:sz w:val="21"/>
          <w:szCs w:val="22"/>
          <w:highlight w:val="none"/>
          <w:lang w:val="en-US" w:eastAsia="zh-CN" w:bidi="ar-SA"/>
          <w14:textFill>
            <w14:solidFill>
              <w14:schemeClr w14:val="tx1"/>
            </w14:solidFill>
          </w14:textFill>
        </w:rPr>
        <w:t xml:space="preserve">最高限价：</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403</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万元</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，其中包1：64万元；包2：69.9万元，包3：104.4万元，包4：164.7万元，</w:t>
      </w:r>
      <w:r>
        <w:rPr>
          <w:rFonts w:hint="eastAsia" w:ascii="Times New Roman" w:hAnsi="Times New Roman" w:eastAsia="宋体" w:cs="宋体"/>
          <w:color w:val="000000" w:themeColor="text1"/>
          <w:sz w:val="21"/>
          <w:szCs w:val="22"/>
          <w:highlight w:val="none"/>
          <w:lang w:val="en-US" w:eastAsia="zh-CN" w:bidi="ar-SA"/>
          <w14:textFill>
            <w14:solidFill>
              <w14:schemeClr w14:val="tx1"/>
            </w14:solidFill>
          </w14:textFill>
        </w:rPr>
        <w:t xml:space="preserve">报价超过最高限价的为无效投标文件。</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5.采购需求：</w:t>
      </w:r>
      <w:r/>
    </w:p>
    <w:tbl>
      <w:tblPr>
        <w:tblStyle w:val="701"/>
        <w:tblW w:w="47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7"/>
        <w:gridCol w:w="2903"/>
        <w:gridCol w:w="835"/>
        <w:gridCol w:w="1246"/>
        <w:gridCol w:w="1132"/>
        <w:gridCol w:w="904"/>
      </w:tblGrid>
      <w:tr>
        <w:trPr>
          <w:jc w:val="center"/>
          <w:trHeight w:val="454"/>
        </w:trPr>
        <w:tc>
          <w:tcPr>
            <w:shd w:val="clear" w:color="auto" w:fill="auto"/>
            <w:tcMar>
              <w:left w:w="108" w:type="dxa"/>
              <w:top w:w="0" w:type="dxa"/>
              <w:right w:w="108" w:type="dxa"/>
              <w:bottom w:w="0" w:type="dxa"/>
            </w:tcMar>
            <w:tcW w:w="686"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包号</w:t>
            </w:r>
            <w:r/>
          </w:p>
        </w:tc>
        <w:tc>
          <w:tcPr>
            <w:shd w:val="clear" w:color="auto" w:fill="auto"/>
            <w:tcMar>
              <w:left w:w="108" w:type="dxa"/>
              <w:top w:w="0" w:type="dxa"/>
              <w:right w:w="108" w:type="dxa"/>
              <w:bottom w:w="0" w:type="dxa"/>
            </w:tcMar>
            <w:tcW w:w="1783"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shd w:val="clear" w:color="auto" w:fill="auto"/>
            <w:tcMar>
              <w:left w:w="108" w:type="dxa"/>
              <w:top w:w="0" w:type="dxa"/>
              <w:right w:w="108" w:type="dxa"/>
              <w:bottom w:w="0" w:type="dxa"/>
            </w:tcMar>
            <w:tcW w:w="76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预算金额（万元）</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最高限价（万元）</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90"/>
        </w:trPr>
        <w:tc>
          <w:tcPr>
            <w:shd w:val="clear" w:color="auto" w:fill="auto"/>
            <w:tcMar>
              <w:left w:w="108" w:type="dxa"/>
              <w:top w:w="0" w:type="dxa"/>
              <w:right w:w="108" w:type="dxa"/>
              <w:bottom w:w="0" w:type="dxa"/>
            </w:tcMar>
            <w:tcW w:w="686" w:type="pct"/>
            <w:vAlign w:val="center"/>
            <w:vMerge w:val="restart"/>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shd w:val="clear" w:color="auto" w:fill="auto"/>
            <w:tcMar>
              <w:left w:w="108" w:type="dxa"/>
              <w:top w:w="0" w:type="dxa"/>
              <w:right w:w="108" w:type="dxa"/>
              <w:bottom w:w="0" w:type="dxa"/>
            </w:tcMar>
            <w:tcW w:w="178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全自动凯氏定氮仪</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Mar>
              <w:left w:w="108" w:type="dxa"/>
              <w:top w:w="0" w:type="dxa"/>
              <w:right w:w="108" w:type="dxa"/>
              <w:bottom w:w="0" w:type="dxa"/>
            </w:tcMar>
            <w:tcW w:w="765" w:type="pct"/>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26</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26</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shd w:val="clear" w:color="auto" w:fill="auto"/>
            <w:tcMar>
              <w:left w:w="108" w:type="dxa"/>
              <w:top w:w="0" w:type="dxa"/>
              <w:right w:w="108" w:type="dxa"/>
              <w:bottom w:w="0" w:type="dxa"/>
            </w:tcMar>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Mar>
              <w:left w:w="108" w:type="dxa"/>
              <w:top w:w="0" w:type="dxa"/>
              <w:right w:w="108" w:type="dxa"/>
              <w:bottom w:w="0" w:type="dxa"/>
            </w:tcMar>
            <w:tcW w:w="178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脂肪测定仪</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Mar>
              <w:left w:w="108" w:type="dxa"/>
              <w:top w:w="0" w:type="dxa"/>
              <w:right w:w="108" w:type="dxa"/>
              <w:bottom w:w="0" w:type="dxa"/>
            </w:tcMar>
            <w:tcW w:w="765" w:type="pct"/>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38</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38</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shd w:val="clear" w:color="auto" w:fill="auto"/>
            <w:tcMar>
              <w:left w:w="108" w:type="dxa"/>
              <w:top w:w="0" w:type="dxa"/>
              <w:right w:w="108" w:type="dxa"/>
              <w:bottom w:w="0" w:type="dxa"/>
            </w:tcMar>
            <w:tcW w:w="686"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Mar>
              <w:left w:w="108" w:type="dxa"/>
              <w:top w:w="0" w:type="dxa"/>
              <w:right w:w="108" w:type="dxa"/>
              <w:bottom w:w="0" w:type="dxa"/>
            </w:tcMar>
            <w:tcW w:w="1783" w:type="pct"/>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10"/>
                <w:sz w:val="21"/>
                <w:szCs w:val="21"/>
                <w:highlight w:val="none"/>
                <w14:textFill>
                  <w14:solidFill>
                    <w14:schemeClr w14:val="tx1"/>
                  </w14:solidFill>
                </w14:textFill>
              </w:rPr>
              <w:t xml:space="preserve">全自动微生物生化鉴定</w:t>
            </w:r>
            <w:r>
              <w:rPr>
                <w:rFonts w:hint="eastAsia" w:cs="宋体"/>
                <w:b w:val="0"/>
                <w:bCs w:val="0"/>
                <w:color w:val="000000" w:themeColor="text1"/>
                <w:spacing w:val="-10"/>
                <w:sz w:val="21"/>
                <w:szCs w:val="21"/>
                <w:highlight w:val="none"/>
                <w:lang w:val="en-US" w:eastAsia="zh-CN"/>
                <w14:textFill>
                  <w14:solidFill>
                    <w14:schemeClr w14:val="tx1"/>
                  </w14:solidFill>
                </w14:textFill>
              </w:rPr>
              <w:t xml:space="preserve">系统</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Mar>
              <w:left w:w="108" w:type="dxa"/>
              <w:top w:w="0" w:type="dxa"/>
              <w:right w:w="108" w:type="dxa"/>
              <w:bottom w:w="0" w:type="dxa"/>
            </w:tcMar>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69.9</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69.9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shd w:val="clear" w:color="auto" w:fill="auto"/>
            <w:tcMar>
              <w:left w:w="108" w:type="dxa"/>
              <w:top w:w="0" w:type="dxa"/>
              <w:right w:w="108" w:type="dxa"/>
              <w:bottom w:w="0" w:type="dxa"/>
            </w:tcMar>
            <w:tcW w:w="686" w:type="pct"/>
            <w:vAlign w:val="center"/>
            <w:vMerge w:val="restart"/>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Mar>
              <w:left w:w="108" w:type="dxa"/>
              <w:top w:w="0" w:type="dxa"/>
              <w:right w:w="108" w:type="dxa"/>
              <w:bottom w:w="0" w:type="dxa"/>
            </w:tcMar>
            <w:tcW w:w="1783"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 xml:space="preserve">火焰/石墨炉原子吸收光谱仪</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Mar>
              <w:left w:w="108" w:type="dxa"/>
              <w:top w:w="0" w:type="dxa"/>
              <w:right w:w="108" w:type="dxa"/>
              <w:bottom w:w="0" w:type="dxa"/>
            </w:tcMar>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783" w:type="pct"/>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 xml:space="preserve">紫外分光光度计</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2903" w:type="dxa"/>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pacing w:val="-1"/>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 xml:space="preserve">紫外分光光度计</w:t>
            </w:r>
            <w:r/>
          </w:p>
        </w:tc>
        <w:tc>
          <w:tcPr>
            <w:shd w:val="clear" w:color="auto" w:fill="auto"/>
            <w:tcW w:w="835" w:type="dxa"/>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783" w:type="pct"/>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 xml:space="preserve">全自动电位滴定仪</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25</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25</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783" w:type="pct"/>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 xml:space="preserve">超低温冰箱</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4.5</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4.5</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restart"/>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auto"/>
            <w:tcW w:w="1783" w:type="pct"/>
            <w:vAlign w:val="center"/>
            <w:textDirection w:val="lrTb"/>
            <w:noWrap w:val="false"/>
          </w:tcPr>
          <w:p>
            <w:pPr>
              <w:ind w:left="0" w:right="0" w:firstLine="0"/>
              <w:jc w:val="center"/>
              <w:keepLines w:val="0"/>
              <w:keepNext w:val="0"/>
              <w:pageBreakBefore w:val="0"/>
              <w:spacing w:line="360" w:lineRule="auto"/>
              <w:widowControl/>
              <w:rPr>
                <w:rFonts w:hint="default" w:ascii="宋体" w:hAnsi="宋体" w:eastAsia="宋体" w:cs="宋体"/>
                <w:b w:val="0"/>
                <w:bCs w:val="0"/>
                <w:color w:val="000000" w:themeColor="text1"/>
                <w:spacing w:val="-5"/>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气相色谱仪</w:t>
            </w:r>
            <w:r>
              <w:rPr>
                <w:rFonts w:hint="eastAsia" w:ascii="宋体" w:hAnsi="宋体" w:cs="宋体"/>
                <w:b w:val="0"/>
                <w:bCs w:val="0"/>
                <w:color w:val="000000" w:themeColor="text1"/>
                <w:spacing w:val="-9"/>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含顶空进样器</w:t>
            </w:r>
            <w:r>
              <w:rPr>
                <w:rFonts w:hint="eastAsia" w:ascii="宋体" w:hAnsi="宋体" w:eastAsia="宋体" w:cs="宋体"/>
                <w:b w:val="0"/>
                <w:bCs w:val="0"/>
                <w:color w:val="000000" w:themeColor="text1"/>
                <w:spacing w:val="-9"/>
                <w:sz w:val="21"/>
                <w:szCs w:val="21"/>
                <w:highlight w:val="none"/>
                <w:lang w:val="en-US" w:eastAsia="zh-CN"/>
                <w14:textFill>
                  <w14:solidFill>
                    <w14:schemeClr w14:val="tx1"/>
                  </w14:solidFill>
                </w14:textFill>
              </w:rPr>
              <w:t xml:space="preserve">）</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54.9</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1783"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pacing w:val="-9"/>
                <w:sz w:val="21"/>
                <w:szCs w:val="21"/>
                <w:highlight w:val="none"/>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气相色谱仪</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44.9</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783" w:type="pct"/>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pacing w:val="-5"/>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 xml:space="preserve">液相色谱仪</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76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ind w:firstLine="420"/>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投标单位可选择其中任何一个包组投标</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也可几个包组兼投</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但投标单位只能按开标顺序中其中一个包组</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不得兼中（开标顺序</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cs="宋体"/>
          <w:b/>
          <w:bCs/>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宋体"/>
          <w:b/>
          <w:bCs/>
          <w:color w:val="000000" w:themeColor="text1"/>
          <w:highlight w:val="none"/>
          <w14:textFill>
            <w14:solidFill>
              <w14:schemeClr w14:val="tx1"/>
            </w14:solidFill>
          </w14:textFill>
        </w:rPr>
        <w:t xml:space="preserve">-</w:t>
      </w:r>
      <w:r>
        <w:rPr>
          <w:rFonts w:hint="eastAsia" w:ascii="Times New Roman" w:hAnsi="Times New Roman" w:cs="宋体"/>
          <w:b/>
          <w:bCs/>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s="宋体"/>
          <w:b/>
          <w:bCs/>
          <w:color w:val="000000" w:themeColor="text1"/>
          <w:highlight w:val="none"/>
          <w14:textFill>
            <w14:solidFill>
              <w14:schemeClr w14:val="tx1"/>
            </w14:solidFill>
          </w14:textFill>
        </w:rPr>
        <w:t xml:space="preserve">-</w:t>
      </w:r>
      <w:r>
        <w:rPr>
          <w:rFonts w:hint="eastAsia" w:ascii="Times New Roman" w:hAnsi="Times New Roman" w:cs="宋体"/>
          <w:b/>
          <w:bCs/>
          <w:color w:val="000000" w:themeColor="text1"/>
          <w:highlight w:val="none"/>
          <w:lang w:val="en-US" w:eastAsia="zh-CN"/>
          <w14:textFill>
            <w14:solidFill>
              <w14:schemeClr w14:val="tx1"/>
            </w14:solidFill>
          </w14:textFill>
        </w:rPr>
        <w:t xml:space="preserve">3-4</w:t>
      </w:r>
      <w:r>
        <w:rPr>
          <w:rFonts w:hint="eastAsia" w:ascii="Times New Roman" w:hAnsi="Times New Roman" w:eastAsia="宋体" w:cs="宋体"/>
          <w:b/>
          <w:bCs/>
          <w:color w:val="000000" w:themeColor="text1"/>
          <w:highlight w:val="none"/>
          <w14:textFill>
            <w14:solidFill>
              <w14:schemeClr w14:val="tx1"/>
            </w14:solidFill>
          </w14:textFill>
        </w:rPr>
        <w:t xml:space="preserve">）</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6.合同履行期限：见招标文件第四章。 </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7.本项目</w:t>
      </w:r>
      <w:r>
        <w:rPr>
          <w:rFonts w:hint="eastAsia" w:ascii="Times New Roman" w:hAnsi="Times New Roman" w:eastAsia="宋体" w:cs="宋体"/>
          <w:i/>
          <w:iCs/>
          <w:color w:val="000000" w:themeColor="text1"/>
          <w:highlight w:val="none"/>
          <w:u w:val="single"/>
          <w14:textFill>
            <w14:solidFill>
              <w14:schemeClr w14:val="tx1"/>
            </w14:solidFill>
          </w14:textFill>
        </w:rPr>
        <w:t xml:space="preserve">不接受</w:t>
      </w:r>
      <w:r>
        <w:rPr>
          <w:rFonts w:hint="eastAsia" w:ascii="Times New Roman" w:hAnsi="Times New Roman" w:eastAsia="宋体" w:cs="宋体"/>
          <w:color w:val="000000" w:themeColor="text1"/>
          <w:highlight w:val="none"/>
          <w14:textFill>
            <w14:solidFill>
              <w14:schemeClr w14:val="tx1"/>
            </w14:solidFill>
          </w14:textFill>
        </w:rPr>
        <w:t xml:space="preserve">联合体响应。</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cs="宋体"/>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s="宋体"/>
          <w:color w:val="000000" w:themeColor="text1"/>
          <w:highlight w:val="none"/>
          <w14:textFill>
            <w14:solidFill>
              <w14:schemeClr w14:val="tx1"/>
            </w14:solidFill>
          </w14:textFill>
        </w:rPr>
        <w:t xml:space="preserve">本项目</w:t>
      </w:r>
      <w:r>
        <w:rPr>
          <w:rFonts w:hint="eastAsia" w:ascii="Times New Roman" w:hAnsi="Times New Roman" w:eastAsia="宋体" w:cs="宋体"/>
          <w:i/>
          <w:iCs/>
          <w:color w:val="000000" w:themeColor="text1"/>
          <w:highlight w:val="none"/>
          <w:u w:val="single"/>
          <w14:textFill>
            <w14:solidFill>
              <w14:schemeClr w14:val="tx1"/>
            </w14:solidFill>
          </w14:textFill>
        </w:rPr>
        <w:t xml:space="preserve">不接受</w:t>
      </w:r>
      <w:r>
        <w:rPr>
          <w:rFonts w:hint="eastAsia" w:ascii="Times New Roman" w:hAnsi="Times New Roman" w:eastAsia="宋体" w:cs="宋体"/>
          <w:color w:val="000000" w:themeColor="text1"/>
          <w:highlight w:val="none"/>
          <w14:textFill>
            <w14:solidFill>
              <w14:schemeClr w14:val="tx1"/>
            </w14:solidFill>
          </w14:textFill>
        </w:rPr>
        <w:t xml:space="preserve">进口产品投标。</w:t>
      </w:r>
      <w:r/>
    </w:p>
    <w:p>
      <w:pPr>
        <w:pStyle w:val="1001"/>
        <w:ind w:firstLine="482"/>
        <w:pageBreakBefore w:val="0"/>
        <w:spacing w:before="120" w:after="120" w:line="360" w:lineRule="auto"/>
        <w:rPr>
          <w:rFonts w:hint="eastAsia" w:ascii="宋体" w:hAnsi="宋体" w:cs="宋体"/>
          <w:color w:val="000000" w:themeColor="text1"/>
          <w:sz w:val="24"/>
          <w:szCs w:val="20"/>
          <w:highlight w:val="none"/>
          <w14:textFill>
            <w14:solidFill>
              <w14:schemeClr w14:val="tx1"/>
            </w14:solidFill>
          </w14:textFill>
        </w:rPr>
      </w:pPr>
      <w:r/>
      <w:bookmarkStart w:id="13" w:name="_Toc35393791"/>
      <w:r/>
      <w:bookmarkStart w:id="14" w:name="_Toc28359003"/>
      <w:r/>
      <w:bookmarkStart w:id="15" w:name="_Toc28359080"/>
      <w:r/>
      <w:bookmarkStart w:id="16" w:name="_Toc38985264"/>
      <w:r/>
      <w:bookmarkStart w:id="17" w:name="_Toc35393622"/>
      <w:r>
        <w:rPr>
          <w:rFonts w:hint="eastAsia" w:ascii="宋体" w:hAnsi="宋体" w:cs="宋体"/>
          <w:color w:val="000000" w:themeColor="text1"/>
          <w:sz w:val="24"/>
          <w:szCs w:val="20"/>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420"/>
        <w:pageBreakBefore w:val="0"/>
        <w:spacing w:line="360" w:lineRule="auto"/>
        <w:rPr>
          <w:rFonts w:hint="eastAsia"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（一）通用资格要求</w:t>
      </w:r>
      <w:r>
        <w:rPr>
          <w:rFonts w:hint="eastAsia" w:ascii="Times New Roman" w:hAnsi="Times New Roman" w:eastAsia="宋体" w:cs="宋体"/>
          <w:color w:val="000000" w:themeColor="text1"/>
          <w:szCs w:val="21"/>
          <w:highlight w:val="none"/>
          <w:lang w:val="en-US" w:eastAsia="zh-CN"/>
          <w14:textFill>
            <w14:solidFill>
              <w14:schemeClr w14:val="tx1"/>
            </w14:solidFill>
          </w14:textFill>
        </w:rPr>
        <w:tab/>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bookmarkStart w:id="18" w:name="_Toc35393623"/>
      <w:r/>
      <w:bookmarkStart w:id="19" w:name="_Toc38985265"/>
      <w:r/>
      <w:bookmarkStart w:id="20" w:name="_Toc28359081"/>
      <w:r/>
      <w:bookmarkStart w:id="21" w:name="_Toc35393792"/>
      <w:r/>
      <w:bookmarkStart w:id="22" w:name="_Toc28359004"/>
      <w:r>
        <w:rPr>
          <w:rFonts w:hint="eastAsia" w:ascii="Times New Roman" w:hAnsi="Times New Roman" w:eastAsia="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1.1法人或者其他组织的营业执照等证明文件</w:t>
      </w:r>
      <w:r>
        <w:rPr>
          <w:rFonts w:hint="eastAsia" w:ascii="Times New Roman" w:hAnsi="Times New Roman" w:cs="宋体"/>
          <w:i/>
          <w:iCs/>
          <w:color w:val="000000" w:themeColor="text1"/>
          <w:szCs w:val="21"/>
          <w:highlight w:val="none"/>
          <w:u w:val="single"/>
          <w:lang w:eastAsia="zh-CN"/>
          <w14:textFill>
            <w14:solidFill>
              <w14:schemeClr w14:val="tx1"/>
            </w14:solidFill>
          </w14:textFill>
        </w:rPr>
        <w:t xml:space="preserve">，</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自然人的身份证明</w:t>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1.2 </w:t>
      </w:r>
      <w:r>
        <w:rPr>
          <w:rFonts w:hint="eastAsia" w:ascii="Times New Roman" w:hAnsi="Times New Roman" w:eastAsia="宋体" w:cs="宋体"/>
          <w:i/>
          <w:iCs/>
          <w:color w:val="000000" w:themeColor="text1"/>
          <w:szCs w:val="21"/>
          <w:highlight w:val="none"/>
          <w:u w:val="single"/>
          <w:lang w:eastAsia="zh-CN"/>
          <w14:textFill>
            <w14:solidFill>
              <w14:schemeClr w14:val="tx1"/>
            </w14:solidFill>
          </w14:textFill>
        </w:rPr>
        <w:t xml:space="preserve">上一年度</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的财务报告情况</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（成立不满一年无需提供）</w:t>
      </w:r>
      <w:r/>
    </w:p>
    <w:p>
      <w:pPr>
        <w:ind w:firstLine="420"/>
        <w:pageBreakBefore w:val="0"/>
        <w:spacing w:line="360" w:lineRule="auto"/>
        <w:rPr>
          <w:rFonts w:hint="eastAsia" w:ascii="Times New Roman" w:hAnsi="Times New Roman" w:eastAsia="宋体" w:cs="宋体"/>
          <w:i/>
          <w:iCs/>
          <w:color w:val="000000" w:themeColor="text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1.3 依法缴纳税收和社会保障资金的相关材料</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（提供提交响应文件截止时间前一年内至少一个月依法缴纳税收及缴纳社会保障资金的证明材料。供应商依法享受缓缴、免缴税收、社会保障资金的提供证明材料。）（新成立企业距投标截止日不足30日的</w:t>
      </w:r>
      <w:r>
        <w:rPr>
          <w:rFonts w:hint="eastAsia" w:ascii="Times New Roman" w:hAnsi="Times New Roman" w:cs="宋体"/>
          <w:b/>
          <w:bCs/>
          <w:i/>
          <w:iCs/>
          <w:color w:val="000000" w:themeColor="text1"/>
          <w:szCs w:val="21"/>
          <w:highlight w:val="none"/>
          <w:u w:val="single"/>
          <w:lang w:eastAsia="zh-CN"/>
          <w14:textFill>
            <w14:solidFill>
              <w14:schemeClr w14:val="tx1"/>
            </w14:solidFill>
          </w14:textFill>
        </w:rPr>
        <w:t xml:space="preserve">，</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可不提供</w:t>
      </w:r>
      <w:r>
        <w:rPr>
          <w:rFonts w:hint="eastAsia" w:ascii="Times New Roman" w:hAnsi="Times New Roman" w:cs="宋体"/>
          <w:b/>
          <w:bCs/>
          <w:i/>
          <w:iCs/>
          <w:color w:val="000000" w:themeColor="text1"/>
          <w:szCs w:val="21"/>
          <w:highlight w:val="none"/>
          <w:u w:val="single"/>
          <w:lang w:eastAsia="zh-CN"/>
          <w14:textFill>
            <w14:solidFill>
              <w14:schemeClr w14:val="tx1"/>
            </w14:solidFill>
          </w14:textFill>
        </w:rPr>
        <w:t xml:space="preserve">，</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以新办企业营业执照发放日期为准）；</w:t>
      </w:r>
      <w:r/>
    </w:p>
    <w:p>
      <w:pPr>
        <w:ind w:firstLine="420"/>
        <w:pageBreakBefore w:val="0"/>
        <w:spacing w:line="360" w:lineRule="auto"/>
        <w:rPr>
          <w:rFonts w:hint="eastAsia"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1.4 具备履行合同所必需的设备和专业技术能力的书面声明；</w:t>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1.5 参加政府采购活动前3年内在经营活动中没有重大违法记录的书面声明；</w:t>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1.6 供应商信用承诺书；</w:t>
      </w:r>
      <w:r/>
    </w:p>
    <w:p>
      <w:pPr>
        <w:ind w:firstLine="420"/>
        <w:pageBreakBefore w:val="0"/>
        <w:spacing w:line="360" w:lineRule="auto"/>
        <w:rPr>
          <w:rFonts w:hint="eastAsia"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1.7 未被“信用中国”网站（www.creditchina.gov.cn）、“中国政府采购网"</w:t>
      </w:r>
      <w:r>
        <w:rPr>
          <w:rFonts w:hint="eastAsia" w:ascii="Times New Roman" w:hAnsi="Times New Roman" w:eastAsia="宋体" w:cs="宋体"/>
          <w:i/>
          <w:iCs/>
          <w:color w:val="000000" w:themeColor="text1"/>
          <w:szCs w:val="21"/>
          <w:highlight w:val="none"/>
          <w:u w:val="single"/>
          <w:lang w:eastAsia="zh-CN"/>
          <w14:textFill>
            <w14:solidFill>
              <w14:schemeClr w14:val="tx1"/>
            </w14:solidFill>
          </w14:textFill>
        </w:rPr>
        <w:t xml:space="preserve">（</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www.ccgp.gov.cn）列入失信被执行人、重大税收违法案件当事人名单、政府采购严重违法失信行为记录名单及其他不符合《中华人民共和国政府采购法》第二十二条规定条件的信用记录。</w:t>
      </w:r>
      <w:r/>
    </w:p>
    <w:p>
      <w:pPr>
        <w:ind w:firstLine="420"/>
        <w:pageBreakBefore w:val="0"/>
        <w:spacing w:line="360" w:lineRule="auto"/>
        <w:rPr>
          <w:rFonts w:hint="eastAsia" w:ascii="Times New Roman" w:hAnsi="Times New Roman" w:eastAsia="宋体" w:cs="宋体"/>
          <w:i/>
          <w:color w:val="000000" w:themeColor="text1"/>
          <w:szCs w:val="21"/>
          <w:highlight w:val="none"/>
          <w:u w:val="singl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2.落实政府采购政策需满足的资格要求：</w:t>
      </w:r>
      <w:r>
        <w:rPr>
          <w:rFonts w:hint="eastAsia" w:ascii="Times New Roman" w:hAnsi="Times New Roman" w:cs="宋体"/>
          <w:i/>
          <w:color w:val="000000" w:themeColor="text1"/>
          <w:szCs w:val="21"/>
          <w:highlight w:val="none"/>
          <w:u w:val="single"/>
          <w:lang w:val="en-US" w:eastAsia="zh-CN"/>
          <w14:textFill>
            <w14:solidFill>
              <w14:schemeClr w14:val="tx1"/>
            </w14:solidFill>
          </w14:textFill>
        </w:rPr>
        <w:t xml:space="preserve">本项目非预留份额的采购项目或采购包，执行价格扣除优患政策，给予小微型企业、监狱企业或残疾人福利性单位报价20%的扣除，用扣除后的价格参加评車。价格扣除比例对小型企业和微型企业同等对待，不作区分。监狱企业、残疾人福利单位属于小型、微型企业的，不重复享受政策。</w:t>
      </w:r>
      <w:r/>
    </w:p>
    <w:p>
      <w:pPr>
        <w:ind w:firstLine="420"/>
        <w:pageBreakBefore w:val="0"/>
        <w:spacing w:line="360" w:lineRule="auto"/>
        <w:rPr>
          <w:rFonts w:hint="default"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（二）本项目的特定资格要求</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：无</w:t>
      </w:r>
      <w:r/>
    </w:p>
    <w:p>
      <w:pPr>
        <w:ind w:firstLine="482"/>
        <w:pageBreakBefore w:val="0"/>
        <w:spacing w:line="360" w:lineRule="auto"/>
        <w:tabs>
          <w:tab w:val="left" w:pos="266" w:leader="none"/>
        </w:tabs>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三、获取招标文件</w:t>
      </w:r>
      <w:bookmarkEnd w:id="18"/>
      <w:r/>
      <w:bookmarkEnd w:id="19"/>
      <w:r/>
      <w:bookmarkEnd w:id="20"/>
      <w:r/>
      <w:bookmarkEnd w:id="21"/>
      <w:r/>
      <w:bookmarkEnd w:id="22"/>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bookmarkStart w:id="23" w:name="_Toc28359082"/>
      <w:r/>
      <w:bookmarkStart w:id="24" w:name="_Toc28359005"/>
      <w:r/>
      <w:bookmarkStart w:id="25" w:name="_Toc38985266"/>
      <w:r/>
      <w:bookmarkStart w:id="26" w:name="_Toc35393624"/>
      <w:r/>
      <w:bookmarkStart w:id="27" w:name="_Toc35393793"/>
      <w:r>
        <w:rPr>
          <w:rFonts w:hint="eastAsia" w:ascii="Times New Roman" w:hAnsi="Times New Roman" w:eastAsia="宋体" w:cs="宋体"/>
          <w:color w:val="000000" w:themeColor="text1"/>
          <w:highlight w:val="none"/>
          <w14:textFill>
            <w14:solidFill>
              <w14:schemeClr w14:val="tx1"/>
            </w14:solidFill>
          </w14:textFill>
        </w:rPr>
        <w:t xml:space="preserve">1.时间：自招标文件公告发布之日起5个工作日。</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2.获取方式：在“扬州市政府采购网”、“江苏政府采购网”“中国政府采购网”自行免费下载招标文件。本项目采用网上注册登记方式。</w:t>
      </w:r>
      <w:r/>
    </w:p>
    <w:p>
      <w:pPr>
        <w:ind w:firstLine="422"/>
        <w:pageBreakBefore w:val="0"/>
        <w:spacing w:line="360" w:lineRule="auto"/>
        <w:tabs>
          <w:tab w:val="left" w:pos="266" w:leader="none"/>
        </w:tabs>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四、提交投标文件</w:t>
      </w:r>
      <w:bookmarkEnd w:id="23"/>
      <w:r/>
      <w:bookmarkEnd w:id="24"/>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截止时间、开标时间和地点</w:t>
      </w:r>
      <w:bookmarkEnd w:id="25"/>
      <w:r/>
      <w:bookmarkEnd w:id="26"/>
      <w:r/>
      <w:bookmarkEnd w:id="27"/>
      <w:r/>
      <w:r/>
    </w:p>
    <w:p>
      <w:pPr>
        <w:ind w:firstLine="420"/>
        <w:pageBreakBefore w:val="0"/>
        <w:spacing w:line="360" w:lineRule="auto"/>
        <w:rPr>
          <w:rFonts w:hint="eastAsia" w:ascii="Times New Roman" w:hAnsi="Times New Roman" w:eastAsia="宋体" w:cs="宋体"/>
          <w:bCs/>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1.时间：</w:t>
      </w:r>
      <w:r>
        <w:rPr>
          <w:rFonts w:hint="eastAsia" w:ascii="Times New Roman" w:hAnsi="Times New Roman" w:eastAsia="宋体" w:cs="宋体"/>
          <w:bCs/>
          <w:color w:val="000000" w:themeColor="text1"/>
          <w:highlight w:val="none"/>
          <w:u w:val="single"/>
          <w14:textFill>
            <w14:solidFill>
              <w14:schemeClr w14:val="tx1"/>
            </w14:solidFill>
          </w14:textFill>
        </w:rPr>
        <w:t xml:space="preserve">2026年</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11月18日</w:t>
      </w:r>
      <w:r>
        <w:rPr>
          <w:rFonts w:hint="eastAsia" w:ascii="Times New Roman" w:hAnsi="Times New Roman" w:cs="宋体"/>
          <w:bCs/>
          <w:color w:val="000000" w:themeColor="text1"/>
          <w:highlight w:val="none"/>
          <w:u w:val="single"/>
          <w:lang w:eastAsia="zh-CN"/>
          <w14:textFill>
            <w14:solidFill>
              <w14:schemeClr w14:val="tx1"/>
            </w14:solidFill>
          </w14:textFill>
        </w:rPr>
        <w:t xml:space="preserve">上</w:t>
      </w:r>
      <w:r>
        <w:rPr>
          <w:rFonts w:hint="eastAsia" w:ascii="Times New Roman" w:hAnsi="Times New Roman" w:eastAsia="宋体" w:cs="宋体"/>
          <w:bCs/>
          <w:color w:val="000000" w:themeColor="text1"/>
          <w:highlight w:val="none"/>
          <w:u w:val="single"/>
          <w14:textFill>
            <w14:solidFill>
              <w14:schemeClr w14:val="tx1"/>
            </w14:solidFill>
          </w14:textFill>
        </w:rPr>
        <w:t xml:space="preserve">午</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10</w:t>
      </w:r>
      <w:r>
        <w:rPr>
          <w:rFonts w:hint="eastAsia" w:ascii="Times New Roman" w:hAnsi="Times New Roman" w:cs="宋体"/>
          <w:bCs/>
          <w:color w:val="000000" w:themeColor="text1"/>
          <w:highlight w:val="none"/>
          <w:u w:val="single"/>
          <w:lang w:eastAsia="zh-CN"/>
          <w14:textFill>
            <w14:solidFill>
              <w14:schemeClr w14:val="tx1"/>
            </w14:solidFill>
          </w14:textFill>
        </w:rPr>
        <w:t xml:space="preserve">：0</w:t>
      </w:r>
      <w:r>
        <w:rPr>
          <w:rFonts w:hint="eastAsia" w:ascii="Times New Roman" w:hAnsi="Times New Roman" w:eastAsia="宋体" w:cs="宋体"/>
          <w:bCs/>
          <w:color w:val="000000" w:themeColor="text1"/>
          <w:highlight w:val="none"/>
          <w:u w:val="single"/>
          <w14:textFill>
            <w14:solidFill>
              <w14:schemeClr w14:val="tx1"/>
            </w14:solidFill>
          </w14:textFill>
        </w:rPr>
        <w:t xml:space="preserve">0  </w:t>
      </w:r>
      <w:r>
        <w:rPr>
          <w:rFonts w:hint="eastAsia" w:ascii="Times New Roman" w:hAnsi="Times New Roman" w:eastAsia="宋体" w:cs="宋体"/>
          <w:color w:val="000000" w:themeColor="text1"/>
          <w:highlight w:val="none"/>
          <w14:textFill>
            <w14:solidFill>
              <w14:schemeClr w14:val="tx1"/>
            </w14:solidFill>
          </w14:textFill>
        </w:rPr>
        <w:t xml:space="preserve">（北京时间）</w:t>
      </w:r>
      <w:r/>
    </w:p>
    <w:p>
      <w:pPr>
        <w:ind w:firstLine="420"/>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2.开标地点：</w:t>
      </w:r>
      <w:r>
        <w:rPr>
          <w:rFonts w:hint="eastAsia" w:ascii="Times New Roman" w:hAnsi="Times New Roman" w:eastAsia="宋体" w:cs="宋体"/>
          <w:color w:val="000000" w:themeColor="text1"/>
          <w:szCs w:val="21"/>
          <w:highlight w:val="none"/>
          <w14:textFill>
            <w14:solidFill>
              <w14:schemeClr w14:val="tx1"/>
            </w14:solidFill>
          </w14:textFill>
        </w:rPr>
        <w:t xml:space="preserve">“苏采云”系统（网址：http</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//jszfcg.jsczt.cn/）</w:t>
      </w:r>
      <w:r/>
    </w:p>
    <w:p>
      <w:pPr>
        <w:ind w:firstLine="422"/>
        <w:pageBreakBefore w:val="0"/>
        <w:spacing w:line="360" w:lineRule="auto"/>
        <w:tabs>
          <w:tab w:val="left" w:pos="266" w:leader="none"/>
        </w:tabs>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bookmarkStart w:id="28" w:name="_Toc35393794"/>
      <w:r/>
      <w:bookmarkStart w:id="29" w:name="_Toc38985267"/>
      <w:r/>
      <w:bookmarkStart w:id="30" w:name="_Toc35393625"/>
      <w:r/>
      <w:bookmarkStart w:id="31" w:name="_Toc28359084"/>
      <w:r/>
      <w:bookmarkStart w:id="32" w:name="_Toc28359007"/>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五、公告期限</w:t>
      </w:r>
      <w:bookmarkEnd w:id="28"/>
      <w:r/>
      <w:bookmarkEnd w:id="29"/>
      <w:r/>
      <w:bookmarkEnd w:id="30"/>
      <w:r/>
      <w:bookmarkEnd w:id="31"/>
      <w:r/>
      <w:bookmarkEnd w:id="32"/>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bookmarkStart w:id="33" w:name="_Toc35393626"/>
      <w:r/>
      <w:bookmarkStart w:id="34" w:name="_Toc38985268"/>
      <w:r/>
      <w:bookmarkStart w:id="35" w:name="_Toc35393795"/>
      <w:r>
        <w:rPr>
          <w:rFonts w:hint="eastAsia" w:ascii="Times New Roman" w:hAnsi="Times New Roman" w:eastAsia="宋体" w:cs="宋体"/>
          <w:color w:val="000000" w:themeColor="text1"/>
          <w:highlight w:val="none"/>
          <w14:textFill>
            <w14:solidFill>
              <w14:schemeClr w14:val="tx1"/>
            </w14:solidFill>
          </w14:textFill>
        </w:rPr>
        <w:t xml:space="preserve">自本公告发布之日起5个工作日。</w:t>
      </w:r>
      <w:r/>
    </w:p>
    <w:p>
      <w:pPr>
        <w:ind w:firstLine="422"/>
        <w:pageBreakBefore w:val="0"/>
        <w:spacing w:line="360" w:lineRule="auto"/>
        <w:tabs>
          <w:tab w:val="left" w:pos="266" w:leader="none"/>
        </w:tabs>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六、其他补充事宜</w:t>
      </w:r>
      <w:bookmarkEnd w:id="33"/>
      <w:r/>
      <w:bookmarkEnd w:id="34"/>
      <w:r/>
      <w:bookmarkEnd w:id="35"/>
      <w:r/>
      <w:r/>
    </w:p>
    <w:p>
      <w:pPr>
        <w:ind w:firstLine="422"/>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bookmarkStart w:id="36" w:name="_Toc28359008"/>
      <w:r/>
      <w:bookmarkStart w:id="37" w:name="_Toc35393796"/>
      <w:r/>
      <w:bookmarkStart w:id="38" w:name="_Toc38985269"/>
      <w:r/>
      <w:bookmarkStart w:id="39" w:name="_Toc35393627"/>
      <w:r/>
      <w:bookmarkStart w:id="40" w:name="_Toc28359085"/>
      <w:r>
        <w:rPr>
          <w:rFonts w:hint="eastAsia" w:ascii="Times New Roman" w:hAnsi="Times New Roman" w:eastAsia="宋体" w:cs="宋体"/>
          <w:b/>
          <w:bCs/>
          <w:color w:val="000000" w:themeColor="text1"/>
          <w:highlight w:val="none"/>
          <w14:textFill>
            <w14:solidFill>
              <w14:schemeClr w14:val="tx1"/>
            </w14:solidFill>
          </w14:textFill>
        </w:rPr>
        <w:t xml:space="preserve">1.本次采购采用“政府采购管理交易系统（苏采云）”</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招标、投标、评标和中标结果发布全程电子化</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开标方式为不见面开标。供应商应当按照《“苏采云”系统供应商操作手册》参加投标活动。如供应商未按要求操作</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由此所产生的风险由供应商自行承担。</w:t>
      </w:r>
      <w:r/>
    </w:p>
    <w:p>
      <w:pPr>
        <w:ind w:firstLine="422"/>
        <w:pageBreakBefore w:val="0"/>
        <w:spacing w:line="360" w:lineRule="auto"/>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2.供应商如确定参加投标</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可自行下载采购文件及有关资料</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按照《操作手册》进行注册</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领取CA和办理电子签章</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并按《操作手册》要求制作、上传电子投标文件</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技术支持联系方式：13813140731。</w:t>
      </w:r>
      <w:r/>
    </w:p>
    <w:p>
      <w:pPr>
        <w:ind w:firstLine="420"/>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w:t>
      </w:r>
      <w:r>
        <w:rPr>
          <w:rFonts w:hint="eastAsia" w:ascii="Times New Roman" w:hAnsi="Times New Roman" w:eastAsia="宋体" w:cs="宋体"/>
          <w:color w:val="000000" w:themeColor="text1"/>
          <w:highlight w:val="none"/>
          <w14:textFill>
            <w14:solidFill>
              <w14:schemeClr w14:val="tx1"/>
            </w14:solidFill>
          </w14:textFill>
        </w:rPr>
        <w:t xml:space="preserve">本次招标</w:t>
      </w:r>
      <w:r>
        <w:rPr>
          <w:rFonts w:hint="eastAsia" w:ascii="Times New Roman" w:hAnsi="Times New Roman" w:eastAsia="宋体" w:cs="宋体"/>
          <w:color w:val="000000" w:themeColor="text1"/>
          <w:highlight w:val="none"/>
          <w:u w:val="single"/>
          <w14:textFill>
            <w14:solidFill>
              <w14:schemeClr w14:val="tx1"/>
            </w14:solidFill>
          </w14:textFill>
        </w:rPr>
        <w:t xml:space="preserve">不收取</w:t>
      </w:r>
      <w:r>
        <w:rPr>
          <w:rFonts w:hint="eastAsia" w:ascii="Times New Roman" w:hAnsi="Times New Roman" w:eastAsia="宋体" w:cs="宋体"/>
          <w:color w:val="000000" w:themeColor="text1"/>
          <w:highlight w:val="none"/>
          <w14:textFill>
            <w14:solidFill>
              <w14:schemeClr w14:val="tx1"/>
            </w14:solidFill>
          </w14:textFill>
        </w:rPr>
        <w:t xml:space="preserve">投标保证金。</w:t>
      </w:r>
      <w:r/>
    </w:p>
    <w:p>
      <w:pPr>
        <w:ind w:firstLine="420"/>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4.</w:t>
      </w:r>
      <w:r>
        <w:rPr>
          <w:rFonts w:hint="eastAsia" w:ascii="Times New Roman" w:hAnsi="Times New Roman" w:eastAsia="宋体" w:cs="宋体"/>
          <w:bCs/>
          <w:color w:val="000000" w:themeColor="text1"/>
          <w:highlight w:val="none"/>
          <w14:textFill>
            <w14:solidFill>
              <w14:schemeClr w14:val="tx1"/>
            </w14:solidFill>
          </w14:textFill>
        </w:rPr>
        <w:t xml:space="preserve">有关本次招标的事项若存在变动或修改</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敬请及时关注</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cs="宋体"/>
          <w:bCs/>
          <w:color w:val="000000" w:themeColor="text1"/>
          <w:highlight w:val="none"/>
          <w14:textFill>
            <w14:solidFill>
              <w14:schemeClr w14:val="tx1"/>
            </w14:solidFill>
          </w14:textFill>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000000" w:themeColor="text1"/>
          <w:highlight w:val="none"/>
          <w:u w:val="single"/>
          <w14:textFill>
            <w14:solidFill>
              <w14:schemeClr w14:val="tx1"/>
            </w14:solidFill>
          </w14:textFill>
        </w:rPr>
      </w:pPr>
      <w:r>
        <w:rPr>
          <w:rFonts w:hint="eastAsia" w:ascii="Times New Roman" w:hAnsi="Times New Roman" w:eastAsia="宋体" w:cs="宋体"/>
          <w:b/>
          <w:i/>
          <w:iCs/>
          <w:color w:val="000000" w:themeColor="text1"/>
          <w:highlight w:val="none"/>
          <w:u w:val="single"/>
          <w14:textFill>
            <w14:solidFill>
              <w14:schemeClr w14:val="tx1"/>
            </w14:solidFill>
          </w14:textFill>
        </w:rPr>
        <w:t xml:space="preserve">5.本项目招标文件中所有斜体下划线部分为实质性条款</w:t>
      </w:r>
      <w:r>
        <w:rPr>
          <w:rFonts w:hint="eastAsia" w:ascii="Times New Roman" w:hAnsi="Times New Roman" w:cs="宋体"/>
          <w:b/>
          <w:i/>
          <w:iCs/>
          <w:color w:val="000000" w:themeColor="text1"/>
          <w:highlight w:val="none"/>
          <w:u w:val="single"/>
          <w:lang w:eastAsia="zh-CN"/>
          <w14:textFill>
            <w14:solidFill>
              <w14:schemeClr w14:val="tx1"/>
            </w14:solidFill>
          </w14:textFill>
        </w:rPr>
        <w:t xml:space="preserve">，</w:t>
      </w:r>
      <w:r>
        <w:rPr>
          <w:rFonts w:hint="eastAsia" w:ascii="Times New Roman" w:hAnsi="Times New Roman" w:eastAsia="宋体" w:cs="宋体"/>
          <w:b/>
          <w:i/>
          <w:iCs/>
          <w:color w:val="000000" w:themeColor="text1"/>
          <w:highlight w:val="none"/>
          <w:u w:val="single"/>
          <w14:textFill>
            <w14:solidFill>
              <w14:schemeClr w14:val="tx1"/>
            </w14:solidFill>
          </w14:textFill>
        </w:rPr>
        <w:t xml:space="preserve">如不满足</w:t>
      </w:r>
      <w:r>
        <w:rPr>
          <w:rFonts w:hint="eastAsia" w:ascii="Times New Roman" w:hAnsi="Times New Roman" w:cs="宋体"/>
          <w:b/>
          <w:i/>
          <w:iCs/>
          <w:color w:val="000000" w:themeColor="text1"/>
          <w:highlight w:val="none"/>
          <w:u w:val="single"/>
          <w:lang w:eastAsia="zh-CN"/>
          <w14:textFill>
            <w14:solidFill>
              <w14:schemeClr w14:val="tx1"/>
            </w14:solidFill>
          </w14:textFill>
        </w:rPr>
        <w:t xml:space="preserve">，</w:t>
      </w:r>
      <w:r>
        <w:rPr>
          <w:rFonts w:hint="eastAsia" w:ascii="Times New Roman" w:hAnsi="Times New Roman" w:eastAsia="宋体" w:cs="宋体"/>
          <w:b/>
          <w:i/>
          <w:iCs/>
          <w:color w:val="000000" w:themeColor="text1"/>
          <w:highlight w:val="none"/>
          <w:u w:val="single"/>
          <w14:textFill>
            <w14:solidFill>
              <w14:schemeClr w14:val="tx1"/>
            </w14:solidFill>
          </w14:textFill>
        </w:rPr>
        <w:t xml:space="preserve">则为无效投标。</w:t>
      </w:r>
      <w:r/>
    </w:p>
    <w:p>
      <w:pPr>
        <w:ind w:firstLine="420"/>
        <w:pageBreakBefore w:val="0"/>
        <w:spacing w:line="360" w:lineRule="auto"/>
        <w:tabs>
          <w:tab w:val="left" w:pos="266" w:leader="none"/>
        </w:tabs>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6.如在开标时间发生系统崩溃等不可预见的情况</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造成开评标活动无法正常进行的</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将延迟开评标</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7.为落实好政府采购履约资金扶持政策</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中标/成交供应商可凭政府采购合同办理融资贷款</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如属政府强制采购产品未提供认证证书的或认证证书提供不全的将视为未实质性响应采购要求。其他条件相同情况下</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9.供应商对于所投产品的包装应按照“财办库〔2020〕123号《关于印发《商品包装政府采购需求标准（试行）》《快递包装政府采购需求标准（试行）》的通知》”执行。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10.集中现场考察或答疑：采购人不组织</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投标人可自行考察。未考察现场或考察工作不详细的投标人中标后</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不得以不完全了解现场情况为理由而向采购人提出任何索赔或其他要求</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对此采购人不承担任何责任并将不作任何答复。</w:t>
      </w:r>
      <w:r/>
    </w:p>
    <w:p>
      <w:pPr>
        <w:ind w:firstLine="422"/>
        <w:pageBreakBefore w:val="0"/>
        <w:spacing w:line="360" w:lineRule="auto"/>
        <w:tabs>
          <w:tab w:val="left" w:pos="266" w:leader="none"/>
        </w:tabs>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七、本次招标联系方式</w:t>
      </w:r>
      <w:bookmarkEnd w:id="36"/>
      <w:r/>
      <w:bookmarkEnd w:id="37"/>
      <w:r/>
      <w:bookmarkEnd w:id="38"/>
      <w:r/>
      <w:bookmarkEnd w:id="39"/>
      <w:r/>
      <w:bookmarkEnd w:id="40"/>
      <w:r/>
      <w:r/>
    </w:p>
    <w:p>
      <w:pPr>
        <w:ind w:firstLine="420"/>
        <w:jc w:val="left"/>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bookmarkStart w:id="41" w:name="_Toc28359087"/>
      <w:r/>
      <w:bookmarkStart w:id="42" w:name="_Toc28359010"/>
      <w:r>
        <w:rPr>
          <w:rFonts w:hint="eastAsia" w:ascii="Times New Roman" w:hAnsi="Times New Roman" w:eastAsia="宋体" w:cs="宋体"/>
          <w:color w:val="000000" w:themeColor="text1"/>
          <w:highlight w:val="none"/>
          <w14:textFill>
            <w14:solidFill>
              <w14:schemeClr w14:val="tx1"/>
            </w14:solidFill>
          </w14:textFill>
        </w:rPr>
        <w:t xml:space="preserve">1.采购人信息</w:t>
      </w:r>
      <w:r/>
    </w:p>
    <w:p>
      <w:pPr>
        <w:ind w:firstLine="420"/>
        <w:jc w:val="left"/>
        <w:pageBreakBefore w:val="0"/>
        <w:spacing w:line="360" w:lineRule="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 称：</w:t>
      </w:r>
      <w:r>
        <w:rPr>
          <w:rFonts w:hint="eastAsia" w:ascii="Times New Roman" w:hAnsi="Times New Roman" w:cs="宋体"/>
          <w:color w:val="000000" w:themeColor="text1"/>
          <w:szCs w:val="21"/>
          <w:highlight w:val="none"/>
          <w:lang w:eastAsia="zh-CN"/>
          <w14:textFill>
            <w14:solidFill>
              <w14:schemeClr w14:val="tx1"/>
            </w14:solidFill>
          </w14:textFill>
        </w:rPr>
        <w:t xml:space="preserve">扬州市检验检测中心</w:t>
      </w:r>
      <w:r/>
    </w:p>
    <w:p>
      <w:pPr>
        <w:ind w:firstLine="420"/>
        <w:jc w:val="left"/>
        <w:pageBreakBefore w:val="0"/>
        <w:spacing w:line="360" w:lineRule="auto"/>
        <w:rPr>
          <w:rFonts w:hint="eastAsia" w:ascii="Times New Roman" w:hAnsi="Times New Roman" w:eastAsia="宋体" w:cs="宋体"/>
          <w:color w:val="000000" w:themeColor="text1"/>
          <w:highlight w:val="none"/>
          <w:lang w:eastAsia="zh-CN"/>
          <w14:textFill>
            <w14:solidFill>
              <w14:schemeClr w14:val="tx1"/>
            </w14:solidFill>
          </w14:textFill>
        </w:rPr>
      </w:pPr>
      <w:r/>
      <w:bookmarkStart w:id="43" w:name="_Toc28359086"/>
      <w:r/>
      <w:bookmarkStart w:id="44" w:name="_Toc28359009"/>
      <w:r>
        <w:rPr>
          <w:rFonts w:hint="eastAsia" w:ascii="Times New Roman" w:hAnsi="Times New Roman" w:eastAsia="宋体" w:cs="宋体"/>
          <w:color w:val="000000" w:themeColor="text1"/>
          <w:highlight w:val="none"/>
          <w14:textFill>
            <w14:solidFill>
              <w14:schemeClr w14:val="tx1"/>
            </w14:solidFill>
          </w14:textFill>
        </w:rPr>
        <w:t xml:space="preserve">地 址：</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江苏省扬州市杭集镇龙王路6号</w:t>
      </w:r>
      <w:r/>
    </w:p>
    <w:p>
      <w:pPr>
        <w:ind w:firstLine="420"/>
        <w:jc w:val="left"/>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联系人：朱姜</w:t>
      </w:r>
      <w:r/>
    </w:p>
    <w:p>
      <w:pPr>
        <w:ind w:firstLine="420"/>
        <w:jc w:val="left"/>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联系方式：</w:t>
      </w:r>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18005273082 </w:t>
      </w:r>
      <w:r/>
    </w:p>
    <w:p>
      <w:pPr>
        <w:ind w:firstLine="420"/>
        <w:jc w:val="left"/>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2.采购代理机构信息</w:t>
      </w:r>
      <w:bookmarkEnd w:id="43"/>
      <w:r/>
      <w:bookmarkEnd w:id="44"/>
      <w:r/>
      <w:r/>
    </w:p>
    <w:p>
      <w:pPr>
        <w:ind w:firstLine="420"/>
        <w:pageBreakBefore w:val="0"/>
        <w:spacing w:line="360" w:lineRule="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rPr>
          <w:rFonts w:hint="eastAsia" w:ascii="Times New Roman" w:hAnsi="Times New Roman" w:cs="宋体"/>
          <w:color w:val="000000" w:themeColor="text1"/>
          <w:szCs w:val="21"/>
          <w:highlight w:val="none"/>
          <w:lang w:eastAsia="zh-CN"/>
          <w14:textFill>
            <w14:solidFill>
              <w14:schemeClr w14:val="tx1"/>
            </w14:solidFill>
          </w14:textFill>
        </w:rPr>
        <w:t xml:space="preserve">江苏省经纬建设监理有限公司</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地址：</w:t>
      </w:r>
      <w:r>
        <w:rPr>
          <w:rFonts w:hint="eastAsia" w:ascii="Times New Roman" w:hAnsi="Times New Roman" w:eastAsia="宋体" w:cs="宋体"/>
          <w:color w:val="000000" w:themeColor="text1"/>
          <w:szCs w:val="21"/>
          <w:highlight w:val="none"/>
          <w14:textFill>
            <w14:solidFill>
              <w14:schemeClr w14:val="tx1"/>
            </w14:solidFill>
          </w14:textFill>
        </w:rPr>
        <w:t xml:space="preserve">扬州市新城河路182号五楼北侧</w:t>
      </w:r>
      <w:r/>
    </w:p>
    <w:p>
      <w:pPr>
        <w:ind w:firstLine="420"/>
        <w:pageBreakBefore w:val="0"/>
        <w:spacing w:line="360" w:lineRule="auto"/>
        <w:rPr>
          <w:rFonts w:hint="default" w:ascii="Times New Roman" w:hAnsi="Times New Roman" w:eastAsia="宋体" w:cs="宋体"/>
          <w:color w:val="000000" w:themeColor="text1"/>
          <w:highlight w:val="none"/>
          <w:lang w:val="en-US"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联系人：</w:t>
      </w:r>
      <w:r>
        <w:rPr>
          <w:rFonts w:hint="eastAsia" w:ascii="Times New Roman" w:hAnsi="Times New Roman" w:eastAsia="宋体" w:cs="宋体"/>
          <w:color w:val="000000" w:themeColor="text1"/>
          <w:szCs w:val="21"/>
          <w:highlight w:val="none"/>
          <w:lang w:val="en-US" w:eastAsia="zh-CN"/>
          <w14:textFill>
            <w14:solidFill>
              <w14:schemeClr w14:val="tx1"/>
            </w14:solidFill>
          </w14:textFill>
        </w:rPr>
        <w:t xml:space="preserve">陈安源</w:t>
      </w:r>
      <w:r/>
    </w:p>
    <w:p>
      <w:pPr>
        <w:ind w:firstLine="420"/>
        <w:pageBreakBefore w:val="0"/>
        <w:spacing w:line="360" w:lineRule="auto"/>
        <w:rPr>
          <w:rFonts w:hint="default" w:ascii="Times New Roman" w:hAnsi="Times New Roman" w:eastAsia="宋体" w:cs="宋体"/>
          <w:color w:val="000000" w:themeColor="text1"/>
          <w:highlight w:val="none"/>
          <w:u w:val="single"/>
          <w:lang w:val="en-US"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联系方式：</w:t>
      </w:r>
      <w:bookmarkEnd w:id="41"/>
      <w:r/>
      <w:bookmarkEnd w:id="42"/>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0</w:t>
      </w:r>
      <w:r>
        <w:rPr>
          <w:rFonts w:hint="eastAsia" w:ascii="Times New Roman" w:hAnsi="Times New Roman" w:cs="宋体"/>
          <w:color w:val="000000" w:themeColor="text1"/>
          <w:highlight w:val="none"/>
          <w:lang w:val="en-US" w:eastAsia="zh-CN"/>
          <w14:textFill>
            <w14:solidFill>
              <w14:schemeClr w14:val="tx1"/>
            </w14:solidFill>
          </w14:textFill>
        </w:rPr>
        <w:t xml:space="preserve">25</w:t>
      </w:r>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83739000</w:t>
      </w:r>
      <w:r>
        <w:rPr>
          <w:rFonts w:hint="eastAsia" w:ascii="Times New Roman" w:hAnsi="Times New Roman" w:eastAsia="宋体"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13852710086</w:t>
      </w:r>
      <w:r/>
    </w:p>
    <w:p>
      <w:pPr>
        <w:pageBreakBefore w:val="0"/>
        <w:spacing w:line="360" w:lineRule="auto"/>
        <w:rPr>
          <w:rFonts w:hint="eastAsia" w:ascii="Times New Roman" w:hAnsi="Times New Roman" w:eastAsia="宋体"/>
          <w:color w:val="000000" w:themeColor="text1"/>
          <w:highlight w:val="none"/>
          <w14:textFill>
            <w14:solidFill>
              <w14:schemeClr w14:val="tx1"/>
            </w14:solidFill>
          </w14:textFill>
        </w:rPr>
      </w:pPr>
      <w:r/>
      <w:bookmarkStart w:id="45" w:name="_Toc8455"/>
      <w:r/>
      <w:bookmarkStart w:id="46" w:name="_Toc55204178"/>
      <w:r/>
      <w:bookmarkStart w:id="47" w:name="_Toc15067"/>
      <w:r/>
      <w:bookmarkStart w:id="48" w:name="_Toc13371"/>
      <w:r/>
      <w:bookmarkStart w:id="49" w:name="_Toc19440"/>
      <w:r/>
      <w:bookmarkStart w:id="50" w:name="_Toc27937"/>
      <w:r/>
      <w:bookmarkStart w:id="51" w:name="_Toc23235"/>
      <w:r>
        <w:rPr>
          <w:rFonts w:hint="eastAsia" w:ascii="Times New Roman" w:hAnsi="Times New Roman" w:eastAsia="宋体"/>
          <w:color w:val="000000" w:themeColor="text1"/>
          <w:highlight w:val="none"/>
          <w14:textFill>
            <w14:solidFill>
              <w14:schemeClr w14:val="tx1"/>
            </w14:solidFill>
          </w14:textFill>
        </w:rPr>
        <w:br w:type="page" w:clear="all"/>
      </w:r>
      <w:r/>
    </w:p>
    <w:p>
      <w:pPr>
        <w:pStyle w:val="691"/>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 xml:space="preserve">第二章 投标人须知</w:t>
      </w:r>
      <w:bookmarkEnd w:id="45"/>
      <w:r/>
      <w:bookmarkEnd w:id="46"/>
      <w:r/>
      <w:bookmarkEnd w:id="47"/>
      <w:r/>
      <w:bookmarkEnd w:id="48"/>
      <w:r/>
      <w:bookmarkEnd w:id="49"/>
      <w:r/>
      <w:bookmarkEnd w:id="50"/>
      <w:r/>
      <w:bookmarkEnd w:id="51"/>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1.招标方式</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1.1 本次招标采取公开招标方式</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本招标文件仅适用于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JSZC-321000-JWJL-G2026-0003</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号</w:t>
      </w:r>
      <w:r>
        <w:rPr>
          <w:rFonts w:hint="eastAsia" w:ascii="Times New Roman" w:hAnsi="Times New Roman" w:eastAsia="宋体" w:cs="宋体"/>
          <w:bCs/>
          <w:color w:val="000000" w:themeColor="text1"/>
          <w:szCs w:val="21"/>
          <w:highlight w:val="none"/>
          <w14:textFill>
            <w14:solidFill>
              <w14:schemeClr w14:val="tx1"/>
            </w14:solidFill>
          </w14:textFill>
        </w:rPr>
        <w:t xml:space="preserve">项目。</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2.投标人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2.1 本招标文件中“供应商”</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即“投标人”</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是指参加投标竞争</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并符合招标文件规定资格条件的法人、其他组织或者自然人。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2.2合格的投标人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2.2.1 满足招标公告中供应商的资格条件要求的规定。</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2.2.2 满足本文件实质性条款的规定。</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3.适用法律</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3.1 本次招标及由此产生的合同受中华人民共和国有关的法律法规制约和保护。</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3.2在本项目政府采购活动过程中</w:t>
      </w:r>
      <w:r>
        <w:rPr>
          <w:rFonts w:hint="eastAsia" w:ascii="Times New Roman" w:hAnsi="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如果所执行的标准有更新的</w:t>
      </w:r>
      <w:r>
        <w:rPr>
          <w:rFonts w:hint="eastAsia" w:ascii="Times New Roman" w:hAnsi="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按照最新标准执行。</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4.投标费用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4.1 投标人应自行承担所有与参加投标有关的费用</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无论投标过程中的做法和结果如 何</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代理机构在任何情况下均无义务和责任承担这些费用。 </w:t>
      </w:r>
      <w:r/>
    </w:p>
    <w:p>
      <w:pPr>
        <w:ind w:firstLine="422"/>
        <w:pageBreakBefore w:val="0"/>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4.2</w:t>
      </w:r>
      <w:r>
        <w:rPr>
          <w:rFonts w:hint="eastAsia" w:ascii="Times New Roman" w:hAnsi="Times New Roman" w:eastAsia="宋体"/>
          <w:b/>
          <w:bCs/>
          <w:color w:val="000000" w:themeColor="text1"/>
          <w:szCs w:val="21"/>
          <w:highlight w:val="none"/>
          <w14:textFill>
            <w14:solidFill>
              <w14:schemeClr w14:val="tx1"/>
            </w14:solidFill>
          </w14:textFill>
        </w:rPr>
        <w:t xml:space="preserve">本项目代理服务费由</w:t>
      </w:r>
      <w:r>
        <w:rPr>
          <w:rFonts w:hint="eastAsia" w:ascii="Times New Roman" w:hAnsi="Times New Roman"/>
          <w:b/>
          <w:bCs/>
          <w:color w:val="000000" w:themeColor="text1"/>
          <w:szCs w:val="21"/>
          <w:highlight w:val="none"/>
          <w:lang w:eastAsia="zh-CN"/>
          <w14:textFill>
            <w14:solidFill>
              <w14:schemeClr w14:val="tx1"/>
            </w14:solidFill>
          </w14:textFill>
        </w:rPr>
        <w:t xml:space="preserve">中标人</w:t>
      </w:r>
      <w:r>
        <w:rPr>
          <w:rFonts w:hint="eastAsia" w:ascii="Times New Roman" w:hAnsi="Times New Roman" w:eastAsia="宋体"/>
          <w:b/>
          <w:bCs/>
          <w:color w:val="000000" w:themeColor="text1"/>
          <w:szCs w:val="21"/>
          <w:highlight w:val="none"/>
          <w14:textFill>
            <w14:solidFill>
              <w14:schemeClr w14:val="tx1"/>
            </w14:solidFill>
          </w14:textFill>
        </w:rPr>
        <w:t xml:space="preserve">支付。本次采购的代理服务费</w:t>
      </w:r>
      <w:r>
        <w:rPr>
          <w:rFonts w:hint="eastAsia" w:ascii="Times New Roman" w:hAnsi="Times New Roman"/>
          <w:b/>
          <w:bCs/>
          <w:color w:val="000000" w:themeColor="text1"/>
          <w:szCs w:val="21"/>
          <w:highlight w:val="none"/>
          <w:lang w:eastAsia="zh-CN"/>
          <w14:textFill>
            <w14:solidFill>
              <w14:schemeClr w14:val="tx1"/>
            </w14:solidFill>
          </w14:textFill>
        </w:rPr>
        <w:t xml:space="preserve">为</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15000元（包1：2500元；包2：2500元；包3：4000元；包4：6000元）</w:t>
      </w:r>
      <w:r>
        <w:rPr>
          <w:rFonts w:hint="eastAsia" w:ascii="Times New Roman" w:hAnsi="Times New Roman"/>
          <w:b/>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Cs w:val="21"/>
          <w:highlight w:val="none"/>
          <w14:textFill>
            <w14:solidFill>
              <w14:schemeClr w14:val="tx1"/>
            </w14:solidFill>
          </w14:textFill>
        </w:rPr>
        <w:t xml:space="preserve">由</w:t>
      </w:r>
      <w:r>
        <w:rPr>
          <w:rFonts w:hint="eastAsia" w:ascii="Times New Roman" w:hAnsi="Times New Roman"/>
          <w:b/>
          <w:bCs/>
          <w:color w:val="000000" w:themeColor="text1"/>
          <w:szCs w:val="21"/>
          <w:highlight w:val="none"/>
          <w:lang w:eastAsia="zh-CN"/>
          <w14:textFill>
            <w14:solidFill>
              <w14:schemeClr w14:val="tx1"/>
            </w14:solidFill>
          </w14:textFill>
        </w:rPr>
        <w:t xml:space="preserve">中标人</w:t>
      </w:r>
      <w:r>
        <w:rPr>
          <w:rFonts w:hint="eastAsia" w:ascii="Times New Roman" w:hAnsi="Times New Roman" w:eastAsia="宋体"/>
          <w:b/>
          <w:bCs/>
          <w:color w:val="000000" w:themeColor="text1"/>
          <w:szCs w:val="21"/>
          <w:highlight w:val="none"/>
          <w14:textFill>
            <w14:solidFill>
              <w14:schemeClr w14:val="tx1"/>
            </w14:solidFill>
          </w14:textFill>
        </w:rPr>
        <w:t xml:space="preserve">在领取</w:t>
      </w:r>
      <w:r>
        <w:rPr>
          <w:rFonts w:hint="eastAsia" w:ascii="Times New Roman" w:hAnsi="Times New Roman"/>
          <w:b/>
          <w:bCs/>
          <w:color w:val="000000" w:themeColor="text1"/>
          <w:szCs w:val="21"/>
          <w:highlight w:val="none"/>
          <w:lang w:eastAsia="zh-CN"/>
          <w14:textFill>
            <w14:solidFill>
              <w14:schemeClr w14:val="tx1"/>
            </w14:solidFill>
          </w14:textFill>
        </w:rPr>
        <w:t xml:space="preserve">中标</w:t>
      </w:r>
      <w:r>
        <w:rPr>
          <w:rFonts w:hint="eastAsia" w:ascii="Times New Roman" w:hAnsi="Times New Roman" w:eastAsia="宋体"/>
          <w:b/>
          <w:bCs/>
          <w:color w:val="000000" w:themeColor="text1"/>
          <w:szCs w:val="21"/>
          <w:highlight w:val="none"/>
          <w14:textFill>
            <w14:solidFill>
              <w14:schemeClr w14:val="tx1"/>
            </w14:solidFill>
          </w14:textFill>
        </w:rPr>
        <w:t xml:space="preserve">通知书前一次性足额支付给代理机构</w:t>
      </w:r>
      <w:r>
        <w:rPr>
          <w:rFonts w:hint="eastAsia" w:ascii="Times New Roman" w:hAnsi="Times New Roman"/>
          <w:b/>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Cs w:val="21"/>
          <w:highlight w:val="none"/>
          <w14:textFill>
            <w14:solidFill>
              <w14:schemeClr w14:val="tx1"/>
            </w14:solidFill>
          </w14:textFill>
        </w:rPr>
        <w:t xml:space="preserve">采购人不再另行支付。</w:t>
      </w:r>
      <w:r/>
    </w:p>
    <w:p>
      <w:pPr>
        <w:ind w:firstLine="422"/>
        <w:pageBreakBefore w:val="0"/>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（1）代理服务费以人民币支付；</w:t>
      </w:r>
      <w:r/>
    </w:p>
    <w:p>
      <w:pPr>
        <w:ind w:firstLine="422"/>
        <w:pageBreakBefore w:val="0"/>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（2）代理服务费一次性以电汇或转账等非现金形式支付。</w:t>
      </w:r>
      <w:r/>
    </w:p>
    <w:p>
      <w:pPr>
        <w:ind w:firstLine="422"/>
        <w:pageBreakBefore w:val="0"/>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代理服务费开户银行：华夏银行南京分行城西支行</w:t>
      </w:r>
      <w:r/>
    </w:p>
    <w:p>
      <w:pPr>
        <w:ind w:firstLine="422"/>
        <w:pageBreakBefore w:val="0"/>
        <w:spacing w:line="360" w:lineRule="auto"/>
        <w:rPr>
          <w:rFonts w:hint="eastAsia" w:ascii="Times New Roman" w:hAnsi="Times New Roman" w:eastAsia="宋体"/>
          <w:b/>
          <w:bCs/>
          <w:color w:val="000000" w:themeColor="text1"/>
          <w:szCs w:val="21"/>
          <w:highlight w:val="none"/>
          <w:lang w:eastAsia="zh-CN"/>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开户名称：</w:t>
      </w:r>
      <w:r>
        <w:rPr>
          <w:rFonts w:hint="eastAsia" w:ascii="Times New Roman" w:hAnsi="Times New Roman"/>
          <w:b/>
          <w:bCs/>
          <w:color w:val="000000" w:themeColor="text1"/>
          <w:szCs w:val="21"/>
          <w:highlight w:val="none"/>
          <w:lang w:eastAsia="zh-CN"/>
          <w14:textFill>
            <w14:solidFill>
              <w14:schemeClr w14:val="tx1"/>
            </w14:solidFill>
          </w14:textFill>
        </w:rPr>
        <w:t xml:space="preserve">江苏省经纬建设监理有限公司</w:t>
      </w:r>
      <w:r/>
    </w:p>
    <w:p>
      <w:pPr>
        <w:ind w:firstLine="422"/>
        <w:pageBreakBefore w:val="0"/>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开户账号：4136 2000 01819900 0064 26</w:t>
      </w:r>
      <w:r/>
    </w:p>
    <w:p>
      <w:pPr>
        <w:ind w:firstLine="422"/>
        <w:pageBreakBefore w:val="0"/>
        <w:spacing w:line="360" w:lineRule="auto"/>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4.</w:t>
      </w:r>
      <w:r>
        <w:rPr>
          <w:rFonts w:hint="eastAsia" w:ascii="Times New Roman" w:hAnsi="Times New Roman" w:eastAsia="宋体"/>
          <w:b/>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cs="宋体"/>
          <w:b/>
          <w:bCs/>
          <w:color w:val="000000" w:themeColor="text1"/>
          <w:sz w:val="21"/>
          <w:szCs w:val="21"/>
          <w:highlight w:val="none"/>
          <w14:textFill>
            <w14:solidFill>
              <w14:schemeClr w14:val="tx1"/>
            </w14:solidFill>
          </w14:textFill>
        </w:rPr>
        <w:t xml:space="preserve">专家评审费按照《扬州市财政局关于进一步规范扬州市政府采购专家评审费标准的通知》（扬财购〔2020〕40号）执行</w:t>
      </w:r>
      <w:r>
        <w:rPr>
          <w:rFonts w:hint="eastAsia" w:ascii="Times New Roman" w:hAnsi="Times New Roman" w:cs="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sz w:val="21"/>
          <w:szCs w:val="21"/>
          <w:highlight w:val="none"/>
          <w14:textFill>
            <w14:solidFill>
              <w14:schemeClr w14:val="tx1"/>
            </w14:solidFill>
          </w14:textFill>
        </w:rPr>
        <w:t xml:space="preserve">由采购人支付。</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5.招标文件的约束力</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5.1 投标人一旦参加本项目采购活动</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即被认为接受了本招标文件的规定和约束。</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6.招标文件构成</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6.1 招标文件由以下部分组成：</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（1）招标公告</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（2）投标人须知</w:t>
      </w:r>
      <w:r>
        <w:rPr>
          <w:rFonts w:hint="eastAsia" w:ascii="Times New Roman" w:hAnsi="Times New Roman" w:eastAsia="宋体" w:cs="宋体"/>
          <w:bCs/>
          <w:color w:val="000000" w:themeColor="text1"/>
          <w:szCs w:val="21"/>
          <w:highlight w:val="none"/>
          <w14:textFill>
            <w14:solidFill>
              <w14:schemeClr w14:val="tx1"/>
            </w14:solidFill>
          </w14:textFill>
        </w:rPr>
        <w:tab/>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（3）合同条款及格式</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（4）项目需求</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（5）评标方法与评标标准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（6）投标文件格式</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请仔细检查招标文件是否齐全</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如有缺漏请立即与代理机构联系解决。</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6.2 招标的最小单位是包。招标服务数量及技术要求中未分包的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供应商对要求提供的服务不得部分投标；招标服务数量及技术要求中已经分包的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应当以包为单位投标。</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6.3 招标文件如果要求供应商提交备选投标方案的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供应商可以提交备选方案；否则</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备选方案将被拒绝。</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6.4 投标人应认真阅读招标文件中所有的事项、格式、条款和规范等要求。按招标文件要求和规定编制投标文件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并保证所提供的全部资料的真实性</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以使其投标文件对招标文件作出实质性响应</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否则其风险由投标人自行承担。</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7.招标文件的澄清</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7.1 任何要求对招标文件进行澄清的投标人</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应在投标截止日期的十日前按招标公告中的通讯地址</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以书面形式通知代理机构。</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8.招标文件的修改</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8.1 在投标截止时间前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代理机构可以对招标文件进行修改。</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8.2代理机构在招标文件要求提交投标文件截止时间前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有权按照法定要求推迟投标截止时间和开标时间。</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8.3招标文件的修改将在</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cs="宋体"/>
          <w:bCs/>
          <w:color w:val="000000" w:themeColor="text1"/>
          <w:szCs w:val="21"/>
          <w:highlight w:val="none"/>
          <w14:textFill>
            <w14:solidFill>
              <w14:schemeClr w14:val="tx1"/>
            </w14:solidFill>
          </w14:textFill>
        </w:rPr>
        <w:t xml:space="preserve">公布</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补充文件将作为招标文件的组成部分</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并对投标人具有约束力。</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9.投标文件的语言、度量衡单位、货币</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9.2 除技术性能另有规定外</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投标文件所使用的度量衡单位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均须采用国家法定计量单位。</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9.3投标人应使用人民币报价。</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10.投标文件构成</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10.1投标文件由以下部分组成</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（1）资格审查响应对照表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（2）符合性审查响应对照表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（3）非实质性响应对照表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（4）开标一览表 </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（5）分项报价表 </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（6）技术参数响应及偏离表 </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（7）商务条款响应及偏离表 </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（8）其他 （投标人认为有必要提供的声明和文件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如有自拟并自行添加）</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10.2投标人应当根据招标文件要求编制投标文件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投标文件应对招标文件提出的要求和条件作出响应</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并在相应的投标文件中逐条标明满足与否。</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11.证明投标人资格及符合招标文件规定的文件</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11.3投标人除必须具有履行合同所需提供的产品或服务的能力外</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还必须具备相应的财务、技术方面的能力。</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11.4投标人应提交根据合同要求提供的证明服务质量合格以及符合招标文件规定的证明文件。</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12.投标配置与分项报价表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12.1 投标人应按照招标文件规定格式填报投标配置与分项报价表</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在表中标明所提供的设备品牌或服务名称、规格、型号、原产地、主要部件型号及其功能的中文说明和供货期。每项货物和服务等只允许有一个报价</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任何有选择的报价将不予接受（如有备选配件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备选配件的报价不属于选择的报价）。</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12.2 标的物</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采购人需求的服务供应、安装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调试及有关技术服务等。</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12.3有关费用处理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招标报价采用总承包方式</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投标人的报价应包括所投产品费用、安装调试费、测试验收费、培训费、运行维护费用、税金、国际国内运输保险、报关清关、开证、办理全套免税手续费用及其他有关的为完成本项目发生的所有费用</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招标文件中另有规定的除外。</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12.4其它费用处理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招标文件未列明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而投标人认为必需的费用也需列入报价。</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12.5投标货币</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投标文件中的服务单价和总价无特殊规定的采用人民币报价</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以元为单位标注。招标文件中另有规定的按规定执行。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1.项目总价：包括采购人需求的产品价格、质量保证费用、培训费用及售后服务费用</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2.项目单价按投标配置及分项报价表中要求填报。</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13.技术参数响应及偏离表、商务条款响应及偏离表及投标货物说明</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13.1 对招标文件中的技术与商务条款要求逐项作出响应或偏离</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并说明原因；</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13.2 提供参加本项目类似案例简介；</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13.3 培训计划；</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13.4 详细阐述所投货物的主要组成部分、功能设计、实现思路及关键技术；</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13.5 投标人认为需要的其他技术文件或说明。</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14.服务承诺及售后服务机构、人员的情况介绍</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14.1投标人的服务承诺应按不低于招标文件中商务要求的标准。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15.投标函和开标一览表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15.2 开标一览表中的价格应与投标文件中分项报价表中的价格一致</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如不一致</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不作为无效投标处理</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但评标时按开标一览表中价格为准。</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16.投标有效期</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16.2 在特殊情况下</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代理机构于原投标有效期满之前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bookmarkStart w:id="52" w:name="_Toc513029225"/>
      <w:r/>
      <w:bookmarkStart w:id="53" w:name="_Toc16938541"/>
      <w:r/>
      <w:bookmarkStart w:id="54" w:name="_Toc20823297"/>
      <w:r/>
      <w:bookmarkStart w:id="55" w:name="_Toc462564084"/>
      <w:r>
        <w:rPr>
          <w:rFonts w:hint="eastAsia" w:ascii="Times New Roman" w:hAnsi="Times New Roman" w:eastAsia="宋体" w:cs="宋体"/>
          <w:b/>
          <w:color w:val="000000" w:themeColor="text1"/>
          <w:szCs w:val="21"/>
          <w:highlight w:val="none"/>
          <w14:textFill>
            <w14:solidFill>
              <w14:schemeClr w14:val="tx1"/>
            </w14:solidFill>
          </w14:textFill>
        </w:rPr>
        <w:t xml:space="preserve">17.投标文件</w:t>
      </w:r>
      <w:bookmarkEnd w:id="52"/>
      <w:r/>
      <w:bookmarkEnd w:id="53"/>
      <w:r/>
      <w:bookmarkEnd w:id="54"/>
      <w:r/>
      <w:bookmarkEnd w:id="55"/>
      <w:r>
        <w:rPr>
          <w:rFonts w:hint="eastAsia" w:ascii="Times New Roman" w:hAnsi="Times New Roman" w:eastAsia="宋体" w:cs="宋体"/>
          <w:b/>
          <w:color w:val="000000" w:themeColor="text1"/>
          <w:szCs w:val="21"/>
          <w:highlight w:val="none"/>
          <w14:textFill>
            <w14:solidFill>
              <w14:schemeClr w14:val="tx1"/>
            </w14:solidFill>
          </w14:textFill>
        </w:rPr>
        <w:t xml:space="preserve">的递交</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17.1 电子投标文件的递交投标人应当按照《操作手册》规定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在投标截止时间前制作并上传电子投标文件。</w:t>
      </w:r>
      <w:bookmarkStart w:id="56" w:name="_Toc16938542"/>
      <w:r/>
      <w:bookmarkStart w:id="57" w:name="_Toc513029226"/>
      <w:r/>
      <w:bookmarkStart w:id="58" w:name="_Toc20823298"/>
      <w:r/>
      <w:r/>
    </w:p>
    <w:p>
      <w:pPr>
        <w:ind w:firstLine="420"/>
        <w:pageBreakBefore w:val="0"/>
        <w:spacing w:line="360" w:lineRule="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17.2政府采购管理交易系统（苏采云）相关要求是本招标文件的组成部分。</w:t>
      </w:r>
      <w:r/>
    </w:p>
    <w:p>
      <w:pPr>
        <w:ind w:firstLine="420"/>
        <w:pageBreakBefore w:val="0"/>
        <w:spacing w:line="360" w:lineRule="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17.3投标人应对 CA 证书妥善保管</w:t>
      </w:r>
      <w:r>
        <w:rPr>
          <w:rFonts w:hint="eastAsia" w:ascii="Times New Roman" w:hAnsi="Times New Roman" w:cs="宋体"/>
          <w:b/>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如被他人盗用投标</w:t>
      </w:r>
      <w:r>
        <w:rPr>
          <w:rFonts w:hint="eastAsia" w:ascii="Times New Roman" w:hAnsi="Times New Roman" w:cs="宋体"/>
          <w:b/>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因此带来的结果均由投标人自行承担。</w:t>
      </w:r>
      <w:r/>
    </w:p>
    <w:p>
      <w:pPr>
        <w:ind w:firstLine="420"/>
        <w:pageBreakBefore w:val="0"/>
        <w:spacing w:line="360" w:lineRule="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17.4投标人应当对招标文件提出的要求和条件作出实质性响应</w:t>
      </w:r>
      <w:r>
        <w:rPr>
          <w:rFonts w:hint="eastAsia" w:ascii="Times New Roman" w:hAnsi="Times New Roman" w:cs="宋体"/>
          <w:b/>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并在电子投标系统逐条应答。</w:t>
      </w:r>
      <w:r/>
    </w:p>
    <w:p>
      <w:pPr>
        <w:ind w:firstLine="420"/>
        <w:pageBreakBefore w:val="0"/>
        <w:spacing w:line="360" w:lineRule="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0"/>
        <w:pageBreakBefore w:val="0"/>
        <w:spacing w:line="360" w:lineRule="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17.6投标人应当在招标文件要求提交投标文件的截止时间前</w:t>
      </w:r>
      <w:r>
        <w:rPr>
          <w:rFonts w:hint="eastAsia" w:ascii="Times New Roman" w:hAnsi="Times New Roman" w:cs="宋体"/>
          <w:b/>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将投标文件提交至“苏采云”系统</w:t>
      </w:r>
      <w:r>
        <w:rPr>
          <w:rFonts w:hint="eastAsia" w:ascii="Times New Roman" w:hAnsi="Times New Roman" w:cs="宋体"/>
          <w:b/>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逾期提交的投标文件</w:t>
      </w:r>
      <w:r>
        <w:rPr>
          <w:rFonts w:hint="eastAsia" w:ascii="Times New Roman" w:hAnsi="Times New Roman" w:cs="宋体"/>
          <w:b/>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“苏采云”系统将自动拒收。</w:t>
      </w:r>
      <w:r/>
    </w:p>
    <w:p>
      <w:pPr>
        <w:ind w:firstLine="420"/>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17.7各投标人应在规定时间内凭CA证书进行网上解密。</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18.投标截止日期</w:t>
      </w:r>
      <w:bookmarkEnd w:id="56"/>
      <w:r/>
      <w:bookmarkEnd w:id="57"/>
      <w:r/>
      <w:bookmarkEnd w:id="58"/>
      <w:r/>
      <w:r/>
    </w:p>
    <w:p>
      <w:pPr>
        <w:ind w:firstLine="420"/>
        <w:pageBreakBefore w:val="0"/>
        <w:spacing w:line="360" w:lineRule="auto"/>
        <w:rPr>
          <w:rFonts w:hint="eastAsia" w:ascii="Times New Roman" w:hAnsi="Times New Roman" w:eastAsia="宋体" w:cs="宋体"/>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bCs/>
          <w:i/>
          <w:iCs/>
          <w:color w:val="000000" w:themeColor="text1"/>
          <w:szCs w:val="21"/>
          <w:highlight w:val="none"/>
          <w:u w:val="single"/>
          <w14:textFill>
            <w14:solidFill>
              <w14:schemeClr w14:val="tx1"/>
            </w14:solidFill>
          </w14:textFill>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投标人应充分考虑网络环境、网络带宽等风险因素</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18.2 代理机构可以按照规定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通过修改招标文件延长投标截止日期</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在此情况下</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bookmarkStart w:id="59" w:name="_Toc20823299"/>
      <w:r/>
      <w:bookmarkStart w:id="60" w:name="_Toc513029227"/>
      <w:r/>
      <w:bookmarkStart w:id="61" w:name="_Toc16938543"/>
      <w:r>
        <w:rPr>
          <w:rFonts w:hint="eastAsia" w:ascii="Times New Roman" w:hAnsi="Times New Roman" w:eastAsia="宋体" w:cs="宋体"/>
          <w:b/>
          <w:color w:val="000000" w:themeColor="text1"/>
          <w:szCs w:val="21"/>
          <w:highlight w:val="none"/>
          <w14:textFill>
            <w14:solidFill>
              <w14:schemeClr w14:val="tx1"/>
            </w14:solidFill>
          </w14:textFill>
        </w:rPr>
        <w:t xml:space="preserve">19.投标文件</w:t>
      </w:r>
      <w:bookmarkEnd w:id="59"/>
      <w:r/>
      <w:bookmarkEnd w:id="60"/>
      <w:r/>
      <w:bookmarkEnd w:id="61"/>
      <w:r>
        <w:rPr>
          <w:rFonts w:hint="eastAsia" w:ascii="Times New Roman" w:hAnsi="Times New Roman" w:eastAsia="宋体" w:cs="宋体"/>
          <w:b/>
          <w:color w:val="000000" w:themeColor="text1"/>
          <w:szCs w:val="21"/>
          <w:highlight w:val="none"/>
          <w14:textFill>
            <w14:solidFill>
              <w14:schemeClr w14:val="tx1"/>
            </w14:solidFill>
          </w14:textFill>
        </w:rPr>
        <w:t xml:space="preserve">的拒收</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bookmarkStart w:id="62" w:name="_Toc16938544"/>
      <w:r/>
      <w:bookmarkStart w:id="63" w:name="_Toc20823300"/>
      <w:r/>
      <w:bookmarkStart w:id="64" w:name="_Toc513029228"/>
      <w:r>
        <w:rPr>
          <w:rFonts w:hint="eastAsia" w:ascii="Times New Roman" w:hAnsi="Times New Roman" w:eastAsia="宋体" w:cs="宋体"/>
          <w:b/>
          <w:color w:val="000000" w:themeColor="text1"/>
          <w:szCs w:val="21"/>
          <w:highlight w:val="none"/>
          <w14:textFill>
            <w14:solidFill>
              <w14:schemeClr w14:val="tx1"/>
            </w14:solidFill>
          </w14:textFill>
        </w:rPr>
        <w:t xml:space="preserve">20.投标文件的撤回和修改</w:t>
      </w:r>
      <w:bookmarkEnd w:id="62"/>
      <w:r/>
      <w:bookmarkEnd w:id="63"/>
      <w:r/>
      <w:bookmarkEnd w:id="64"/>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20.1 投标文件的撤回</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20.1.1 电子投标文件的撤回</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投标人可在投标截止时间前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撤回其电子投标文件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具体操作方法见《操作手册》。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20.1.2 投标人撤回电子投标文件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则认为其不再参与本项目投标活动。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20.2 投标文件的修改</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投标人可在投标截止时间前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对其电子投标文件进行修改</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具体操作方法见《操作手册》。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20.3 在投标截止时间之后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投标人不得对其电子投标文件作任何修改。</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20.4 在投标截止时间至招标文件中规定的投标有效期满之间的这段时间内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投标人不得撤回其投标。</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21.开标</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21.1 代理机构将在招标公告中规定的时间和地点组织公开开标。投标人应当按照《操作手册》规定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参加开标活动。投标人未参加开标的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视同认可开标结果。</w:t>
      </w:r>
      <w:r/>
    </w:p>
    <w:p>
      <w:pPr>
        <w:ind w:firstLine="420"/>
        <w:pageBreakBefore w:val="0"/>
        <w:spacing w:line="360" w:lineRule="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21.2开标仪式由代理机构组织。“政府采购管理交易系统（苏采云）”将自动对项目进行开标</w:t>
      </w:r>
      <w:r>
        <w:rPr>
          <w:rFonts w:hint="eastAsia" w:ascii="Times New Roman" w:hAnsi="Times New Roman" w:cs="宋体"/>
          <w:b/>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并宣读各投标人的《开标一览表》。</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21.3投标人在开标过程中</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涉及</w:t>
      </w:r>
      <w:r>
        <w:rPr>
          <w:rFonts w:hint="eastAsia" w:ascii="Times New Roman" w:hAnsi="Times New Roman" w:eastAsia="宋体" w:cs="宋体"/>
          <w:bCs/>
          <w:color w:val="000000" w:themeColor="text1"/>
          <w:szCs w:val="21"/>
          <w:highlight w:val="none"/>
          <w14:textFill>
            <w14:solidFill>
              <w14:schemeClr w14:val="tx1"/>
            </w14:solidFill>
          </w14:textFill>
        </w:rPr>
        <w:t xml:space="preserve">的投标文件解密、开标结果确认等工作</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应按照《操作手册》规定执行。</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22.评标委员会</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22.1 开标后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代理机构将立即组织评标委员会（以下简称评委会）进行评标。</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22.2 评委会由采购人代表和有关技术、经济等方面的专家组成</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且人员构成符合政府采购有关规定。</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22.3评委会独立工作</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负责评审所有投标文件并确定中标候选人。</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23.评标过程的保密与公正</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23.1公开开标后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直至签订合同之日止</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凡是与审查、澄清、评价和比较投标的有关资料以及授标建议等</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23.2在评标过程中</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投标人不得以任何行为影响评标过程</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否则其投标文件将被作为无效投标文件。</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23.3 在评标期间</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代理机构将设专门工作人员与投标人联系。</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23.4 代理机构和评委会不向未中标的投标人解释未中标原因</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也不公布评标过程中的相关细节。</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23.5 采用综合评分法的项目</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24.投标的澄清</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24.1评标期间</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为有助于对投标文件的审查、评价和比较</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评委会有权以电子函件形式要求投标人对其投标文件进行澄清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但并非对每个投标人都作澄清要求。</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24.2接到评委会澄清要求的投标人应派人按评委会规定的时间和格式在“政府采购管理交易系统（苏采云）”中做出澄清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澄清的内容作为投标文件的补充部分</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但投标的价格和实质性的内容不得做任何更改。具体操作方式见《操作手册》。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24.3 接到评委会澄清要求的投标人如未按规定作出澄清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其风险由投标人自行承担。</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25.对投标文件的初审</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25.1投标文件初审分为资格审查和符合性审查。</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25.1.1资格审查：依据法律法规和招标文件的规定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由采购人对投标文件中的资格证明文件进行审查。并将审查结论以书面形式向评委会反馈。</w:t>
      </w:r>
      <w:r/>
    </w:p>
    <w:p>
      <w:pPr>
        <w:ind w:firstLine="420"/>
        <w:jc w:val="left"/>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采购人在进行资格性审查的同时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将在“信用中国”网站（www.creditchina.gov.cn）、“中国政府采购网”（www.ccgp.gov.cn）对投标人是否被列入失信被执行人、重大税收违法案件当事人名单、政府采购严重失信行为记录名单情况进行查询</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以确定投标人是否具备投标资格。查询结果将以网页打印的形式留存并归档。</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若接受联合体投标的项目</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两个以上的自然人、法人或者其他组织组成一个联合体</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以一个供应商的身份共同参加政府采购活动的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联合体成员存在不良信用记录的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视同联合体存在不良信用记录。</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25.1.2符合性检查：依据招标文件的规定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由评委会从投标文件的有效性、完整性和对招标文件的响应程度进行审查</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以确定是否对招标文件的实质性要求作出响应。</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25.1.3 未通过资格审查或符合性审查的投标人</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代理机构将在“政府采购管理交易系统（苏采云）”中告知未通过资格审查或符合性审查的原因</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评审结束后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代理机构将不再告知未通过资格审查或符合性审查的原因。</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25.2在详细评标之前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评委会将首先审查每份投标文件是否实质性响应了招标文件的要求。实质性响应的投标应该是与招标文件要求的全部条款、条件和规格相符</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没有重大偏离或保留的投标。</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所谓重大偏离或保留是指与招标文件规定的实质性要求存在负偏离</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或者在实质上与招标文件不一致</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而且限制了合同中买方（采购人）和见证方（代理机构）的权利或投标人的义务</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纠正这些偏离或保留将会对其他实质性响应要求的投标人的竞争地位产生不公正的影响。是否属于重大偏离由评委会按照少数服从多数的原则作出结论。评委决定投标文件的响应性只根据投标文件本身的内容</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而不寻求外部的证据。</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25.3如果投标文件实质上没有响应招标文件的要求</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评委会将予以拒绝</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投标人不得通过修改或撤销不符合要求的偏离或保留而使其投标成为实质性响应的投标。</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25.4评委会将对确定为实质性响应的投标进行进一步审核</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看其是否有计算上或累加上的算术错误</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修正错误的原则如下：</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（1）投标文件中开标一览表内容与投标文件中相应内容不一致的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以开标一览表为准。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（2）大写金额与小写金额不一致的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以大写金额为准。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（3）单价金额小数点或者百分比有明显错位的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以开标一览表的总价为准</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并修改单价。</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（4）总价金额与按单价汇总金额不一致的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以单价金额计算结果为准。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同时出现两种以上错误的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按照前款规定的顺序修正。</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25.5评委会将按上述修正错误的方法调整投标文件中的投标报价</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并通过“政府采购管理交易系统（苏采云）”告知投标人</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调整后的价格对投标人具有约束力。如果投标人不接受修正后的价格</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则其投标将被拒绝。</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25.6评委会将允许修正投标文件中不构成重大偏离的、微小的、非正规的、不一致的或不规则的地方</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但这些修改不能影响任何投标人相应的名次排列。</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25.7采用最低评标价法的采购项目</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提供相同品牌产品的不同投标人参加同一合同项下投标的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以其中通过资格审查、符合性审查且报价最低的参加评标；报价相同的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由评委会按照招标文件规定的方式确定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招标文件未规定的通过随机抽取的方式确定一个参加评标的投标人</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其他投标无效。</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使用综合评分法的采购项目</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提供相同品牌产品且通过资格审查、符合性审查的不同投标人参加同一合同项下投标的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按一家投标人计算</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评审后得分最高的同品牌投标人获得中标人推荐资格；评审得分相同的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由评委会根据招标文件规定的方式确定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招标文件未规定的采取随机抽取的方式确定一个中标候选人</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其他同品牌投标人不作为中标候选人。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非单一产品采购项目</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招标文件中将载明其中的核心产品。多家投标人提供的核心产品品牌相同的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按前两款规定处理。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25.8 投标人在开、评标全过程中应保持通信畅通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并安排专人与代理机构及评委会联系。</w:t>
      </w:r>
      <w:r/>
    </w:p>
    <w:p>
      <w:p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25.</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 xml:space="preserve">9</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 异常低价投标审查</w:t>
      </w:r>
      <w:r/>
    </w:p>
    <w:p>
      <w:p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25.9.1评标过程中出现下列情形之一的</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评标委员会应当启动异常低价投标审查程序</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1.投标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报价低于全部通过符合性审查供应商投标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报价平均值50%的</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即投标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报价〈全部通过符合性审查供应商投标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报价平均值</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50%</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2.投标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报价低于通过符合性审查的次低报价供应商投标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报价50%的</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即投标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报价〈通过符合性审查的次低报价供应商投标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50%</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3.投标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报价低于采购项目最高限价45%的</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即投标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报价&lt;采购项目最高限价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45%</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4.评审委员会基于专业判断</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认为供应商报价过低</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25.9.2评审委员会启动异常低价投标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审查后</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属于前述第1项至第4项情形的</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应当要求相关供应商在评审现场合理的时间内对投标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价格作出解释</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提供项目具体成本测算等与报价合理性相关的书面说明及必要的证明材料</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包括但不限于原材料成本、人工成本、制造费用等</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给予相关供应商的合理时间不少于30分钟。其中</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属于第3项情形</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供应商已随投标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文件一并提交相关书面说明及必要的证明材料的</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在评审现场可不再重复提交。</w:t>
      </w:r>
      <w:r/>
    </w:p>
    <w:p>
      <w:pPr>
        <w:ind w:firstLine="422"/>
        <w:keepLines w:val="0"/>
        <w:keepNext w:val="0"/>
        <w:pageBreakBefore w:val="0"/>
        <w:spacing w:line="360" w:lineRule="auto"/>
        <w:widowControl w:val="off"/>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25.9.3评审委员会依据专业经验</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参考同类项目中标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成交</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价格、类似产品市场价格水平、行业人工费用标准、国家有关部门指导行业协会发布的行业平均成本等情况</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对报价合理性进行判断。投标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供应商不能提供书面说明、证明材料</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或者提供的书面说明、证明材料不能证明其报价合理性的</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评审委员会应当将其作为无效投标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响应</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处理。</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26.无效投标、废标及投标人不足三家的处理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26.1无效投标条款</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26.1.1 投标人未成功解密电子投标文件的。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26.1.2 投标人未按照招标文件要求上传电子投标文件的。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26.1.3投标人在报价时采用选择性报价的。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26.1.4投标人不具备招标文件中规定的资格要求的。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26.1.5投标人的报价超过了采购预算或最高限价的。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26.1.6未通过符合性审查的。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Times New Roman" w:hAnsi="Times New Roman" w:eastAsia="宋体" w:cs="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Times New Roman" w:hAnsi="Times New Roman" w:eastAsia="宋体" w:cs="宋体"/>
          <w:bCs/>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26.1.8 投标人被 “信用中国”网站（www.creditchina.gov.cn）、“中国政府采购网"</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www.ccgp.gov.cn）列入失信被执行人或重大税收违法案件当事人名单或政府采购严重失信行为记录名单。若接受联合体的项目</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两个以上的自然人、法人或者其他组织组成一个联合体</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以一个供应商的身份共同参加政府采购活动的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联合体成员存在不良信用记录的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视同联合体存在不良应用记录。</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26.1.9  投标文件含有采购人不能接受的附加条件的。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26.1.10 评标委员会按照本招标文件规定对投标人进行异常低价投标审查后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认为投标人不能证明其报价合理性的。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26.1.11 本项目采购产品被财政部、国家发改委、生态环境部等列入“节能产品品目清单”、“环境标志产品品目清单”强制采购范围</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而投标人所投标产品不在强制采购范围内的。（投标产品如属于政府强制采购节能产品品目清单范围内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投标文件中必须提供国家确定的认证机构出具的、处于有效期之内的该节能产品认证证书图片）</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26.1.12 投标文件未按照招标文件要求加盖电子签章。</w:t>
      </w:r>
      <w:r/>
    </w:p>
    <w:p>
      <w:pPr>
        <w:ind w:firstLine="420"/>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26.1.13 </w:t>
      </w:r>
      <w:r>
        <w:rPr>
          <w:rFonts w:hint="eastAsia" w:ascii="Times New Roman" w:hAnsi="Times New Roman" w:eastAsia="宋体" w:cs="宋体"/>
          <w:b w:val="0"/>
          <w:bCs/>
          <w:color w:val="000000" w:themeColor="text1"/>
          <w:szCs w:val="21"/>
          <w:highlight w:val="none"/>
          <w:lang w:val="en-US" w:eastAsia="zh-CN"/>
          <w14:textFill>
            <w14:solidFill>
              <w14:schemeClr w14:val="tx1"/>
            </w14:solidFill>
          </w14:textFill>
        </w:rPr>
        <w:t xml:space="preserve">投标人所投标产品不符合招标文件中所列国家强制性标准的。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26.1.14其他</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法律法规</w:t>
      </w:r>
      <w:r>
        <w:rPr>
          <w:rFonts w:hint="eastAsia" w:ascii="Times New Roman" w:hAnsi="Times New Roman" w:eastAsia="宋体" w:cs="宋体"/>
          <w:bCs/>
          <w:color w:val="000000" w:themeColor="text1"/>
          <w:szCs w:val="21"/>
          <w:highlight w:val="none"/>
          <w14:textFill>
            <w14:solidFill>
              <w14:schemeClr w14:val="tx1"/>
            </w14:solidFill>
          </w14:textFill>
        </w:rPr>
        <w:t xml:space="preserve">及本招标文件规定的无效投标的情形。</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26.2废标条款：</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26.2.2出现影响采购公正的违法、违规行为的。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26.2.3因重大变故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采购任务取消的。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按政府采购相关规定执行。</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27.确定中标单位</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27.1评委会根据本招标文件规定的评标方法与评标标准向采购人推荐出中标候选人。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27.2 采购人应根据评委会推荐的中标候选人确定中标人。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27.3代理机构将在</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“扬州市政府采购网”“江苏省政府采购网”和“中国政府采购网”</w:t>
      </w:r>
      <w:r>
        <w:rPr>
          <w:rFonts w:hint="eastAsia" w:ascii="Times New Roman" w:hAnsi="Times New Roman" w:eastAsia="宋体" w:cs="宋体"/>
          <w:bCs/>
          <w:color w:val="000000" w:themeColor="text1"/>
          <w:szCs w:val="21"/>
          <w:highlight w:val="none"/>
          <w14:textFill>
            <w14:solidFill>
              <w14:schemeClr w14:val="tx1"/>
            </w14:solidFill>
          </w14:textFill>
        </w:rPr>
        <w:t xml:space="preserve">发布中标公告</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公告期限为1个工作日。</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27.4若有充分证据证明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中标人出现下列情况之一的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一经查实</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将被取消中标资格：</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27.4.1提供虚假材料谋取中标的；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27.4.3恶意竞争</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投标总报价明显低于其自身合理成本且又无法提供证明的；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27.4.4属于本文件规定的无效条件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但在评标过程中又未被评委会发现的；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27.4.5与采购人或者其他投标人恶意串通的；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27.4.6采取不正当手段诋毁、排挤其他供应商的；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27.4.7不符合法律法规的规定的。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27.5. 有下列情形之一的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视为投标人串通投标</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投标无效：</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27.5.1不同投标人的投标文件由同一单位或者个人编制。</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经查实</w:t>
      </w:r>
      <w:r>
        <w:rPr>
          <w:rFonts w:hint="eastAsia" w:ascii="Times New Roman" w:hAnsi="Times New Roman" w:cs="宋体"/>
          <w:b/>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color w:val="000000" w:themeColor="text1"/>
          <w:szCs w:val="21"/>
          <w:highlight w:val="none"/>
          <w14:textFill>
            <w14:solidFill>
              <w14:schemeClr w14:val="tx1"/>
            </w14:solidFill>
          </w14:textFill>
        </w:rPr>
        <w:t xml:space="preserve">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27.5.5不同投标人的投标文件相互混装。</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28、质疑处理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可以对采购文件提出质疑。</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对项目需求部分的质疑</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潜在供应商应向采购人提出</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由采购人负责答复。</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28.2投标人认为采购文件、采购过程和中标或成交结果使自己的权益受到损害的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可以在知道或应知其权益受到损害之日起7个工作日内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以书面形式向采购人或代理机构提出质疑。</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28.2.1对采购文件提出质疑的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28.2.2对采购过程提出质疑的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为各采购程序环节结束之日起7个工作日内提出。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28.2.3对中标结果提出质疑的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为中标结果公告期限届满之日起7个工作日内提出。</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代理机构、采购人将只对供应商第一次质疑作出答复。</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28.4质疑函必须按照《质疑函范本》及《授权委托书》要求的格式和内容进行填写</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格式见网址：http：//zfcg.yangzhou.gov.cn。供应商如组成联合体参加投标</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则《质疑函范本》及《授权委托书》中要求签字、盖章、加盖公章之处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联合体各方均须按要求签字、盖章、加盖公章。</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28.5 采购人及</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代理机构</w:t>
      </w:r>
      <w:r>
        <w:rPr>
          <w:rFonts w:hint="eastAsia" w:ascii="Times New Roman" w:hAnsi="Times New Roman" w:eastAsia="宋体" w:cs="宋体"/>
          <w:bCs/>
          <w:color w:val="000000" w:themeColor="text1"/>
          <w:szCs w:val="21"/>
          <w:highlight w:val="none"/>
          <w14:textFill>
            <w14:solidFill>
              <w14:schemeClr w14:val="tx1"/>
            </w14:solidFill>
          </w14:textFill>
        </w:rPr>
        <w:t xml:space="preserve">只接收以纸质原件形式送达的质疑</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同时需与采购代理机构经办人确认是否收到《质疑函》</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如供应商未按上述要求去做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将自行承担所产生的风险。</w:t>
      </w:r>
      <w:r>
        <w:rPr>
          <w:rFonts w:hint="eastAsia" w:ascii="Times New Roman" w:hAnsi="Times New Roman" w:eastAsia="宋体"/>
          <w:bCs/>
          <w:color w:val="000000" w:themeColor="text1"/>
          <w:szCs w:val="21"/>
          <w:highlight w:val="none"/>
          <w14:textFill>
            <w14:solidFill>
              <w14:schemeClr w14:val="tx1"/>
            </w14:solidFill>
          </w14:textFill>
        </w:rPr>
        <w:t xml:space="preserve">（代理机构及采购人不接受无快递运单号的快递。）</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28.6代理机构收到质疑申请后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将对质疑的形式和内容进行审查</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如质疑内容、格式不符合规定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代理机构将告知质疑人进行补正。</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28.8 以下情形的质疑不予受理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28.8.2 超出政府采购法定期限的质疑。</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28.8.3 以传真、电子邮件等方式递交的非原件形式的质疑。</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28.8.5供应商组成联合体参加投标</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联合体中任何一方或多方未按要求签字、盖章、加盖公章的质疑。</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28.9 供应商提出书面质疑必须有理、有据</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不得捏造事实、提供虚假材料进行恶意质疑。否则</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一经查实</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代理机构有权依据政府采购的有关规定</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28.10代理机构应当在收到供应商的书面质疑后7个工作日内作出答复</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并以书面形式通知质疑供应商和其他有关供应商</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但答复的内容不得涉及商业秘密。</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29.中标通知书</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29.l 中标结果确定后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代理机构将向中标人发出中标通知书。</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29.</w:t>
      </w: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bCs/>
          <w:color w:val="000000" w:themeColor="text1"/>
          <w:szCs w:val="21"/>
          <w:highlight w:val="none"/>
          <w14:textFill>
            <w14:solidFill>
              <w14:schemeClr w14:val="tx1"/>
            </w14:solidFill>
          </w14:textFill>
        </w:rPr>
        <w:t xml:space="preserve">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29.3</w:t>
      </w:r>
      <w:r>
        <w:rPr>
          <w:rFonts w:hint="eastAsia" w:ascii="Times New Roman" w:hAnsi="Times New Roman" w:eastAsia="宋体" w:cs="宋体"/>
          <w:bCs/>
          <w:color w:val="000000" w:themeColor="text1"/>
          <w:szCs w:val="21"/>
          <w:highlight w:val="none"/>
          <w14:textFill>
            <w14:solidFill>
              <w14:schemeClr w14:val="tx1"/>
            </w14:solidFill>
          </w14:textFill>
        </w:rPr>
        <w:t xml:space="preserve">中标通知书将是合同的一个组成部分。对采购人和中标人均具有法律效力。中标通知书发出后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采购人改变中标结果的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或者中标人放弃中标项目的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应当依法承担法律责任。</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30. 签订合同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30.l中标人应在中标通知书发出之日起三十日内</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按照招标文件确定的事项与采购人签订政府采购合同。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30.3 合同在“政府采购管理交易系统（苏采云）”中签订</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签订合同后</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Times New Roman" w:hAnsi="Times New Roman" w:eastAsia="宋体" w:cs="宋体"/>
          <w:bCs/>
          <w:color w:val="000000" w:themeColor="text1"/>
          <w:szCs w:val="21"/>
          <w:highlight w:val="none"/>
          <w14:textFill>
            <w14:solidFill>
              <w14:schemeClr w14:val="tx1"/>
            </w14:solidFill>
          </w14:textFill>
        </w:rPr>
        <w:t xml:space="preserve">。未经采购人同意</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中标人也不得采用分包的形式履行合同</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否则采购人有权终止合同</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中标人的履约保证金将不予退还。转包或分包造成采购人损失的</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中标人应承担赔偿责任。</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30.4采购人不得向中标人提出任何不合理的要求作为签订合同的条件</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31、货物（包含与货物相关的服务）的追加</w:t>
      </w:r>
      <w:r/>
    </w:p>
    <w:p>
      <w:pPr>
        <w:ind w:firstLine="420"/>
        <w:pageBreakBefore w:val="0"/>
        <w:spacing w:line="360" w:lineRule="auto"/>
        <w:rPr>
          <w:rFonts w:hint="eastAsia" w:ascii="Times New Roman" w:hAnsi="Times New Roman" w:eastAsia="宋体" w:cs="宋体"/>
          <w:b w:val="0"/>
          <w:bCs/>
          <w:color w:val="000000" w:themeColor="text1"/>
          <w:szCs w:val="21"/>
          <w:highlight w:val="none"/>
          <w14:textFill>
            <w14:solidFill>
              <w14:schemeClr w14:val="tx1"/>
            </w14:solidFill>
          </w14:textFill>
        </w:rPr>
      </w:pP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31.1政府采购合同履行中</w:t>
      </w:r>
      <w:r>
        <w:rPr>
          <w:rFonts w:hint="eastAsia" w:ascii="Times New Roman" w:hAnsi="Times New Roman" w:cs="宋体"/>
          <w:b w:val="0"/>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采购人需追加与合同标的相同的货物（包含与货物相关的服务）的</w:t>
      </w:r>
      <w:r>
        <w:rPr>
          <w:rFonts w:hint="eastAsia" w:ascii="Times New Roman" w:hAnsi="Times New Roman" w:cs="宋体"/>
          <w:b w:val="0"/>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在不改变合同其他条款的前提下</w:t>
      </w:r>
      <w:r>
        <w:rPr>
          <w:rFonts w:hint="eastAsia" w:ascii="Times New Roman" w:hAnsi="Times New Roman" w:cs="宋体"/>
          <w:b w:val="0"/>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可以与中标供应商协商签订补充合同</w:t>
      </w:r>
      <w:r>
        <w:rPr>
          <w:rFonts w:hint="eastAsia" w:ascii="Times New Roman" w:hAnsi="Times New Roman" w:cs="宋体"/>
          <w:b w:val="0"/>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但所有补充合同的采购金额不超过原合同金额10%。</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32、政府采购履约资金扶持政策</w:t>
      </w:r>
      <w:r/>
    </w:p>
    <w:p>
      <w:pPr>
        <w:ind w:firstLine="420"/>
        <w:pageBreakBefore w:val="0"/>
        <w:spacing w:line="360" w:lineRule="auto"/>
        <w:rPr>
          <w:rFonts w:hint="eastAsia" w:ascii="Times New Roman" w:hAnsi="Times New Roman" w:eastAsia="宋体" w:cs="宋体"/>
          <w:b w:val="0"/>
          <w:bCs/>
          <w:color w:val="000000" w:themeColor="text1"/>
          <w:szCs w:val="21"/>
          <w:highlight w:val="none"/>
          <w14:textFill>
            <w14:solidFill>
              <w14:schemeClr w14:val="tx1"/>
            </w14:solidFill>
          </w14:textFill>
        </w:rPr>
      </w:pP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中标供应商可凭政府采购合同办理融资贷款</w:t>
      </w:r>
      <w:r>
        <w:rPr>
          <w:rFonts w:hint="eastAsia" w:ascii="Times New Roman" w:hAnsi="Times New Roman" w:cs="宋体"/>
          <w:b w:val="0"/>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详情请见江苏政府采购网“政采贷”专栏。</w:t>
      </w:r>
      <w:r/>
    </w:p>
    <w:p>
      <w:pPr>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lang w:val="en-US" w:eastAsia="zh-CN"/>
          <w14:textFill>
            <w14:solidFill>
              <w14:schemeClr w14:val="tx1"/>
            </w14:solidFill>
          </w14:textFill>
        </w:rPr>
        <w:t xml:space="preserve">33</w:t>
      </w:r>
      <w:r>
        <w:rPr>
          <w:rFonts w:hint="eastAsia" w:ascii="Times New Roman" w:hAnsi="Times New Roman" w:eastAsia="宋体" w:cs="宋体"/>
          <w:b/>
          <w:color w:val="000000" w:themeColor="text1"/>
          <w:szCs w:val="21"/>
          <w:highlight w:val="none"/>
          <w14:textFill>
            <w14:solidFill>
              <w14:schemeClr w14:val="tx1"/>
            </w14:solidFill>
          </w14:textFill>
        </w:rPr>
        <w:t xml:space="preserve">、电子投标文件要求</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33</w:t>
      </w:r>
      <w:r>
        <w:rPr>
          <w:rFonts w:hint="eastAsia" w:ascii="Times New Roman" w:hAnsi="Times New Roman" w:eastAsia="宋体" w:cs="宋体"/>
          <w:bCs/>
          <w:color w:val="000000" w:themeColor="text1"/>
          <w:szCs w:val="21"/>
          <w:highlight w:val="none"/>
          <w14:textFill>
            <w14:solidFill>
              <w14:schemeClr w14:val="tx1"/>
            </w14:solidFill>
          </w14:textFill>
        </w:rPr>
        <w:t xml:space="preserve">.1政府采购管理交易系统（苏采云）相关要求是本招标文件的组成部分。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33</w:t>
      </w:r>
      <w:r>
        <w:rPr>
          <w:rFonts w:hint="eastAsia" w:ascii="Times New Roman" w:hAnsi="Times New Roman" w:eastAsia="宋体" w:cs="宋体"/>
          <w:bCs/>
          <w:color w:val="000000" w:themeColor="text1"/>
          <w:szCs w:val="21"/>
          <w:highlight w:val="none"/>
          <w14:textFill>
            <w14:solidFill>
              <w14:schemeClr w14:val="tx1"/>
            </w14:solidFill>
          </w14:textFill>
        </w:rPr>
        <w:t xml:space="preserve">.2投标人应对 CA 证书妥善保管</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如被他人盗用投标</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因此带来的结果均由投标人自行承担。</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33</w:t>
      </w:r>
      <w:r>
        <w:rPr>
          <w:rFonts w:hint="eastAsia" w:ascii="Times New Roman" w:hAnsi="Times New Roman" w:eastAsia="宋体" w:cs="宋体"/>
          <w:bCs/>
          <w:color w:val="000000" w:themeColor="text1"/>
          <w:szCs w:val="21"/>
          <w:highlight w:val="none"/>
          <w14:textFill>
            <w14:solidFill>
              <w14:schemeClr w14:val="tx1"/>
            </w14:solidFill>
          </w14:textFill>
        </w:rPr>
        <w:t xml:space="preserve">.3投标人应当对招标文件提出的要求和条件作出实质性响应</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并在电子投标系统逐条应答。</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33</w:t>
      </w:r>
      <w:r>
        <w:rPr>
          <w:rFonts w:hint="eastAsia" w:ascii="Times New Roman" w:hAnsi="Times New Roman" w:eastAsia="宋体" w:cs="宋体"/>
          <w:bCs/>
          <w:color w:val="000000" w:themeColor="text1"/>
          <w:szCs w:val="21"/>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lang w:val="en-US" w:eastAsia="zh-CN"/>
          <w14:textFill>
            <w14:solidFill>
              <w14:schemeClr w14:val="tx1"/>
            </w14:solidFill>
          </w14:textFill>
        </w:rPr>
        <w:t xml:space="preserve">34</w:t>
      </w:r>
      <w:r>
        <w:rPr>
          <w:rFonts w:hint="eastAsia" w:ascii="Times New Roman" w:hAnsi="Times New Roman" w:eastAsia="宋体" w:cs="宋体"/>
          <w:b/>
          <w:bCs/>
          <w:color w:val="000000" w:themeColor="text1"/>
          <w:highlight w:val="none"/>
          <w14:textFill>
            <w14:solidFill>
              <w14:schemeClr w14:val="tx1"/>
            </w14:solidFill>
          </w14:textFill>
        </w:rPr>
        <w:t xml:space="preserve">、其他</w:t>
      </w:r>
      <w:r/>
    </w:p>
    <w:p>
      <w:pPr>
        <w:ind w:firstLine="420"/>
        <w:pageBreakBefore w:val="0"/>
        <w:spacing w:line="360" w:lineRule="auto"/>
        <w:rPr>
          <w:rFonts w:hint="eastAsia" w:ascii="Times New Roman" w:hAnsi="Times New Roman" w:eastAsia="宋体" w:cs="宋体"/>
          <w:bCs/>
          <w:color w:val="000000" w:themeColor="text1"/>
          <w:szCs w:val="21"/>
          <w:highlight w:val="none"/>
          <w:lang w:eastAsia="zh-CN"/>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34</w:t>
      </w:r>
      <w:r>
        <w:rPr>
          <w:rFonts w:hint="eastAsia" w:ascii="Times New Roman" w:hAnsi="Times New Roman" w:eastAsia="宋体" w:cs="宋体"/>
          <w:bCs/>
          <w:color w:val="000000" w:themeColor="text1"/>
          <w:szCs w:val="21"/>
          <w:highlight w:val="none"/>
          <w14:textFill>
            <w14:solidFill>
              <w14:schemeClr w14:val="tx1"/>
            </w14:solidFill>
          </w14:textFill>
        </w:rPr>
        <w:t xml:space="preserve">.1 依据《政府采购促进中小企业发展管理办法》享受享受扶持政策获得政府采购合同的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小微企业不得将合同分包给大中型企业</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中型企业不得将合同分包给大型企业</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lang w:val="en-US" w:eastAsia="zh-CN"/>
          <w14:textFill>
            <w14:solidFill>
              <w14:schemeClr w14:val="tx1"/>
            </w14:solidFill>
          </w14:textFill>
        </w:rPr>
        <w:t xml:space="preserve">35、</w:t>
      </w:r>
      <w:r>
        <w:rPr>
          <w:rFonts w:hint="eastAsia" w:ascii="Times New Roman" w:hAnsi="Times New Roman" w:eastAsia="宋体" w:cs="宋体"/>
          <w:b/>
          <w:bCs w:val="0"/>
          <w:color w:val="000000" w:themeColor="text1"/>
          <w:szCs w:val="21"/>
          <w:highlight w:val="none"/>
          <w14:textFill>
            <w14:solidFill>
              <w14:schemeClr w14:val="tx1"/>
            </w14:solidFill>
          </w14:textFill>
        </w:rPr>
        <w:t xml:space="preserve">绿色采购</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35</w:t>
      </w:r>
      <w:r>
        <w:rPr>
          <w:rFonts w:hint="eastAsia" w:ascii="Times New Roman" w:hAnsi="Times New Roman" w:eastAsia="宋体" w:cs="宋体"/>
          <w:bCs/>
          <w:color w:val="000000" w:themeColor="text1"/>
          <w:szCs w:val="21"/>
          <w:highlight w:val="none"/>
          <w14:textFill>
            <w14:solidFill>
              <w14:schemeClr w14:val="tx1"/>
            </w14:solidFill>
          </w14:textFill>
        </w:rPr>
        <w:t xml:space="preserve">.1中标/成交</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提供产品及相关快递服务的具体包装要求和履约验收相关条款，</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须严格执行，必要时应按照要求在履约验收环节出具检测报告。</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35</w:t>
      </w:r>
      <w:r>
        <w:rPr>
          <w:rFonts w:hint="eastAsia" w:ascii="Times New Roman" w:hAnsi="Times New Roman" w:eastAsia="宋体" w:cs="宋体"/>
          <w:bCs/>
          <w:color w:val="000000" w:themeColor="text1"/>
          <w:szCs w:val="21"/>
          <w:highlight w:val="none"/>
          <w14:textFill>
            <w14:solidFill>
              <w14:schemeClr w14:val="tx1"/>
            </w14:solidFill>
          </w14:textFill>
        </w:rPr>
        <w:t xml:space="preserve">.2涉及数据中心相关设备、运维服务的，应按照《关于印发〈绿色数据中心政府采购需求标准（试行）</w:t>
      </w: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的通知》（财办库〔2023〕7号）、《江苏省财政厅关于加强政府绿色采购有关事项的通知》（苏财购〔2023〕65号）等文件执行。中标/成交</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应</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提高</w:t>
      </w:r>
      <w:r>
        <w:rPr>
          <w:rFonts w:hint="eastAsia" w:ascii="Times New Roman" w:hAnsi="Times New Roman" w:eastAsia="宋体" w:cs="宋体"/>
          <w:bCs/>
          <w:color w:val="000000" w:themeColor="text1"/>
          <w:szCs w:val="21"/>
          <w:highlight w:val="none"/>
          <w14:textFill>
            <w14:solidFill>
              <w14:schemeClr w14:val="tx1"/>
            </w14:solidFill>
          </w14:textFill>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应按合同约定提供设备或服务。</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35.</w:t>
      </w:r>
      <w:r>
        <w:rPr>
          <w:rFonts w:hint="eastAsia" w:ascii="Times New Roman" w:hAnsi="Times New Roman" w:eastAsia="宋体" w:cs="宋体"/>
          <w:bCs/>
          <w:color w:val="000000" w:themeColor="text1"/>
          <w:szCs w:val="21"/>
          <w:highlight w:val="none"/>
          <w14:textFill>
            <w14:solidFill>
              <w14:schemeClr w14:val="tx1"/>
            </w14:solidFill>
          </w14:textFill>
        </w:rPr>
        <w:t xml:space="preserve">3采购产品中涉及涂料、胶黏剂、油墨、清洗剂等挥发性有机物产品的，属于强制性标准的，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应当提供符合国家和江苏省相关VOCs 含量限制标准的产品。采购产品中涉及通用类货物、家具的，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应当优先使用低挥发性原辅材料，采购人将使用低VOCs含量的涂料、胶黏剂等纳入政府采购合同条款的，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必须严格执行。</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35</w:t>
      </w:r>
      <w:r>
        <w:rPr>
          <w:rFonts w:hint="eastAsia" w:ascii="Times New Roman" w:hAnsi="Times New Roman" w:eastAsia="宋体" w:cs="宋体"/>
          <w:bCs/>
          <w:color w:val="000000" w:themeColor="text1"/>
          <w:szCs w:val="21"/>
          <w:highlight w:val="none"/>
          <w14:textFill>
            <w14:solidFill>
              <w14:schemeClr w14:val="tx1"/>
            </w14:solidFill>
          </w14:textFill>
        </w:rPr>
        <w:t xml:space="preserve">.4采购产品中涉及数据库、操作系统、通用服务器、工作站、一体式计算机、便携式计算机、台式计算机的，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投标人</w:t>
      </w:r>
      <w:r>
        <w:rPr>
          <w:rFonts w:hint="eastAsia" w:ascii="Times New Roman" w:hAnsi="Times New Roman" w:eastAsia="宋体" w:cs="宋体"/>
          <w:bCs/>
          <w:color w:val="000000" w:themeColor="text1"/>
          <w:szCs w:val="21"/>
          <w:highlight w:val="none"/>
          <w14:textFill>
            <w14:solidFill>
              <w14:schemeClr w14:val="tx1"/>
            </w14:solidFill>
          </w14:textFill>
        </w:rPr>
        <w:t xml:space="preserve">所提供的上述产品进行验收，必要时可以委托依法取得检测、认证资质的机构进行检测、认证。</w:t>
      </w:r>
      <w:r/>
    </w:p>
    <w:p>
      <w:pPr>
        <w:ind w:firstLine="420"/>
        <w:pageBreakBefore w:val="0"/>
        <w:spacing w:line="360" w:lineRule="auto"/>
        <w:rPr>
          <w:rFonts w:hint="default" w:ascii="Times New Roman" w:hAnsi="Times New Roman" w:eastAsia="宋体" w:cs="宋体"/>
          <w:bCs/>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 xml:space="preserve">35</w:t>
      </w:r>
      <w:r>
        <w:rPr>
          <w:rFonts w:hint="eastAsia" w:ascii="Times New Roman" w:hAnsi="Times New Roman" w:eastAsia="宋体" w:cs="宋体"/>
          <w:bCs/>
          <w:color w:val="000000" w:themeColor="text1"/>
          <w:szCs w:val="21"/>
          <w:highlight w:val="none"/>
          <w14:textFill>
            <w14:solidFill>
              <w14:schemeClr w14:val="tx1"/>
            </w14:solidFill>
          </w14:textFill>
        </w:rPr>
        <w:t xml:space="preserve">.5落实政府采购《绿色建筑和绿色建材政府采购需求标准》（财库〔2022〕35号文）和《政府采购支持绿色建材促进建筑品质提升政策项目实施指南》（财办库〔2023〕52号）文件标准。</w:t>
      </w:r>
      <w:r/>
    </w:p>
    <w:p>
      <w:pPr>
        <w:ind w:firstLine="420"/>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br w:type="page" w:clear="all"/>
      </w:r>
      <w:r/>
    </w:p>
    <w:p>
      <w:pPr>
        <w:pStyle w:val="691"/>
        <w:pageBreakBefore w:val="0"/>
        <w:spacing w:line="360" w:lineRule="auto"/>
        <w:rPr>
          <w:rFonts w:ascii="Times New Roman" w:hAnsi="Times New Roman" w:eastAsia="宋体"/>
          <w:color w:val="000000" w:themeColor="text1"/>
          <w:highlight w:val="none"/>
          <w14:textFill>
            <w14:solidFill>
              <w14:schemeClr w14:val="tx1"/>
            </w14:solidFill>
          </w14:textFill>
        </w:rPr>
      </w:pPr>
      <w:r/>
      <w:bookmarkStart w:id="65" w:name="_Toc12895"/>
      <w:r/>
      <w:bookmarkStart w:id="66" w:name="_Toc1445"/>
      <w:r/>
      <w:bookmarkStart w:id="67" w:name="_Toc7691"/>
      <w:r/>
      <w:bookmarkStart w:id="68" w:name="_Toc30440"/>
      <w:r/>
      <w:bookmarkStart w:id="69" w:name="_Toc23141"/>
      <w:r/>
      <w:bookmarkStart w:id="70" w:name="_Toc55204179"/>
      <w:r/>
      <w:bookmarkStart w:id="71" w:name="_Toc18307"/>
      <w:r/>
      <w:bookmarkStart w:id="72" w:name="_Hlk69392822"/>
      <w:r>
        <w:rPr>
          <w:rFonts w:hint="eastAsia" w:ascii="Times New Roman" w:hAnsi="Times New Roman" w:eastAsia="宋体"/>
          <w:color w:val="000000" w:themeColor="text1"/>
          <w:highlight w:val="none"/>
          <w14:textFill>
            <w14:solidFill>
              <w14:schemeClr w14:val="tx1"/>
            </w14:solidFill>
          </w14:textFill>
        </w:rPr>
        <w:t xml:space="preserve">第三章 合同条款及格式</w:t>
      </w:r>
      <w:bookmarkEnd w:id="65"/>
      <w:r/>
      <w:bookmarkEnd w:id="66"/>
      <w:r/>
      <w:bookmarkEnd w:id="67"/>
      <w:r/>
      <w:bookmarkEnd w:id="68"/>
      <w:r/>
      <w:bookmarkEnd w:id="69"/>
      <w:r/>
      <w:bookmarkEnd w:id="70"/>
      <w:r/>
      <w:bookmarkEnd w:id="71"/>
      <w:r/>
      <w:r/>
    </w:p>
    <w:p>
      <w:pPr>
        <w:pStyle w:val="950"/>
        <w:ind w:firstLine="420"/>
        <w:pageBreakBefore w:val="0"/>
        <w:spacing w:line="360" w:lineRule="auto"/>
        <w:rPr>
          <w:rFonts w:hint="eastAsia"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以下为中标后签订本项目合同的通用条款</w:t>
      </w:r>
      <w:r>
        <w:rPr>
          <w:rFonts w:hint="eastAsia" w:ascii="Times New Roman" w:hAnsi="Times New Roman" w:cs="宋体"/>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highlight w:val="none"/>
          <w14:textFill>
            <w14:solidFill>
              <w14:schemeClr w14:val="tx1"/>
            </w14:solidFill>
          </w14:textFill>
        </w:rPr>
        <w:t xml:space="preserve">中标人不得提出实质性的修改</w:t>
      </w:r>
      <w:r>
        <w:rPr>
          <w:rFonts w:hint="eastAsia" w:ascii="Times New Roman" w:hAnsi="Times New Roman" w:cs="宋体"/>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highlight w:val="none"/>
          <w14:textFill>
            <w14:solidFill>
              <w14:schemeClr w14:val="tx1"/>
            </w14:solidFill>
          </w14:textFill>
        </w:rPr>
        <w:t xml:space="preserve">关于专用条款将由采购人与中标人结合本项目具体情况协商后签订。</w:t>
      </w:r>
      <w:bookmarkEnd w:id="72"/>
      <w:r/>
    </w:p>
    <w:p>
      <w:pPr>
        <w:pStyle w:val="950"/>
        <w:ind w:firstLine="422"/>
        <w:jc w:val="center"/>
        <w:pageBreakBefore w:val="0"/>
        <w:spacing w:line="360" w:lineRule="auto"/>
        <w:rPr>
          <w:rFonts w:hint="eastAsia" w:ascii="Times New Roman" w:hAnsi="Times New Roman" w:eastAsia="宋体" w:cs="宋体"/>
          <w:b/>
          <w:bCs/>
          <w:color w:val="000000" w:themeColor="text1"/>
          <w:sz w:val="21"/>
          <w:highlight w:val="none"/>
          <w14:textFill>
            <w14:solidFill>
              <w14:schemeClr w14:val="tx1"/>
            </w14:solidFill>
          </w14:textFill>
        </w:rPr>
      </w:pPr>
      <w:r>
        <w:rPr>
          <w:rFonts w:hint="eastAsia" w:ascii="Times New Roman" w:hAnsi="Times New Roman" w:eastAsia="宋体" w:cs="宋体"/>
          <w:b/>
          <w:bCs/>
          <w:color w:val="000000" w:themeColor="text1"/>
          <w:sz w:val="21"/>
          <w:highlight w:val="none"/>
          <w14:textFill>
            <w14:solidFill>
              <w14:schemeClr w14:val="tx1"/>
            </w14:solidFill>
          </w14:textFill>
        </w:rPr>
      </w:r>
      <w:r/>
    </w:p>
    <w:p>
      <w:pPr>
        <w:pStyle w:val="711"/>
        <w:ind w:firstLine="422"/>
        <w:jc w:val="center"/>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bookmarkStart w:id="73" w:name="_Toc17457"/>
      <w:r/>
      <w:bookmarkStart w:id="74" w:name="_Toc15957"/>
      <w:r/>
      <w:bookmarkStart w:id="75" w:name="_Toc14006"/>
      <w:r/>
      <w:bookmarkStart w:id="76" w:name="_Toc3819"/>
      <w:r>
        <w:rPr>
          <w:rFonts w:hint="eastAsia" w:ascii="Times New Roman" w:hAnsi="Times New Roman" w:eastAsia="宋体"/>
          <w:b/>
          <w:bCs/>
          <w:color w:val="000000" w:themeColor="text1"/>
          <w:sz w:val="21"/>
          <w:highlight w:val="none"/>
          <w14:textFill>
            <w14:solidFill>
              <w14:schemeClr w14:val="tx1"/>
            </w14:solidFill>
          </w14:textFill>
        </w:rPr>
        <w:t xml:space="preserve">扬州市政府采购合同（货物</w:t>
      </w:r>
      <w:r>
        <w:rPr>
          <w:rFonts w:hint="eastAsia" w:ascii="Times New Roman" w:hAnsi="Times New Roman" w:eastAsia="宋体"/>
          <w:b/>
          <w:bCs/>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highlight w:val="none"/>
          <w14:textFill>
            <w14:solidFill>
              <w14:schemeClr w14:val="tx1"/>
            </w14:solidFill>
          </w14:textFill>
        </w:rPr>
        <w:t xml:space="preserve">（合同编号）</w:t>
      </w:r>
      <w:r/>
    </w:p>
    <w:p>
      <w:pPr>
        <w:pStyle w:val="711"/>
        <w:ind w:firstLine="420"/>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项目名称：</w:t>
      </w:r>
      <w:r>
        <w:rPr>
          <w:rFonts w:hint="eastAsia" w:ascii="Times New Roman" w:hAnsi="Times New Roman"/>
          <w:color w:val="000000" w:themeColor="text1"/>
          <w:sz w:val="21"/>
          <w:highlight w:val="none"/>
          <w:lang w:eastAsia="zh-CN"/>
          <w14:textFill>
            <w14:solidFill>
              <w14:schemeClr w14:val="tx1"/>
            </w14:solidFill>
          </w14:textFill>
        </w:rPr>
        <w:t xml:space="preserve">扬州市检验检测中心2026年食品检验检测设备更新项目</w:t>
      </w:r>
      <w:r/>
    </w:p>
    <w:p>
      <w:pPr>
        <w:pStyle w:val="711"/>
        <w:ind w:firstLine="420"/>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项目编号：</w:t>
      </w:r>
      <w:r>
        <w:rPr>
          <w:rFonts w:hint="eastAsia" w:ascii="Times New Roman" w:hAnsi="Times New Roman"/>
          <w:color w:val="000000" w:themeColor="text1"/>
          <w:sz w:val="21"/>
          <w:highlight w:val="none"/>
          <w:lang w:eastAsia="zh-CN"/>
          <w14:textFill>
            <w14:solidFill>
              <w14:schemeClr w14:val="tx1"/>
            </w14:solidFill>
          </w14:textFill>
        </w:rPr>
        <w:t xml:space="preserve">JSZC-321000-JWJL-G2026-0003</w:t>
      </w:r>
      <w:r>
        <w:rPr>
          <w:rFonts w:hint="eastAsia" w:ascii="Times New Roman" w:hAnsi="Times New Roman"/>
          <w:color w:val="000000" w:themeColor="text1"/>
          <w:sz w:val="21"/>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21"/>
          <w:highlight w:val="none"/>
          <w:lang w:eastAsia="zh-CN"/>
          <w14:textFill>
            <w14:solidFill>
              <w14:schemeClr w14:val="tx1"/>
            </w14:solidFill>
          </w14:textFill>
        </w:rPr>
        <w:t xml:space="preserve">号</w:t>
      </w:r>
      <w:r/>
    </w:p>
    <w:p>
      <w:pPr>
        <w:pStyle w:val="711"/>
        <w:ind w:firstLine="420"/>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color w:val="000000" w:themeColor="text1"/>
          <w:sz w:val="21"/>
          <w:highlight w:val="none"/>
          <w:lang w:eastAsia="zh-CN"/>
          <w14:textFill>
            <w14:solidFill>
              <w14:schemeClr w14:val="tx1"/>
            </w14:solidFill>
          </w14:textFill>
        </w:rPr>
        <w:t xml:space="preserve">包号：</w:t>
      </w:r>
      <w:r/>
    </w:p>
    <w:p>
      <w:pPr>
        <w:pStyle w:val="711"/>
        <w:ind w:firstLine="420"/>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甲方：（买方）</w:t>
      </w:r>
      <w:r>
        <w:rPr>
          <w:rFonts w:hint="eastAsia" w:ascii="Times New Roman" w:hAnsi="Times New Roman"/>
          <w:color w:val="000000" w:themeColor="text1"/>
          <w:sz w:val="21"/>
          <w:highlight w:val="none"/>
          <w:lang w:eastAsia="zh-CN"/>
          <w14:textFill>
            <w14:solidFill>
              <w14:schemeClr w14:val="tx1"/>
            </w14:solidFill>
          </w14:textFill>
        </w:rPr>
        <w:t xml:space="preserve">扬州市检验检测中心</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乙方：（卖方）_________</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甲、乙双方根据</w:t>
      </w:r>
      <w:r>
        <w:rPr>
          <w:rFonts w:hint="eastAsia" w:ascii="Times New Roman" w:hAnsi="Times New Roman"/>
          <w:color w:val="000000" w:themeColor="text1"/>
          <w:sz w:val="21"/>
          <w:highlight w:val="none"/>
          <w:lang w:eastAsia="zh-CN"/>
          <w14:textFill>
            <w14:solidFill>
              <w14:schemeClr w14:val="tx1"/>
            </w14:solidFill>
          </w14:textFill>
        </w:rPr>
        <w:t xml:space="preserve">江苏省经纬建设监理有限公司</w:t>
      </w:r>
      <w:r>
        <w:rPr>
          <w:rFonts w:hint="eastAsia" w:ascii="Times New Roman" w:hAnsi="Times New Roman" w:eastAsia="宋体"/>
          <w:color w:val="000000" w:themeColor="text1"/>
          <w:sz w:val="21"/>
          <w:highlight w:val="none"/>
          <w14:textFill>
            <w14:solidFill>
              <w14:schemeClr w14:val="tx1"/>
            </w14:solidFill>
          </w14:textFill>
        </w:rPr>
        <w:t xml:space="preserve">项目公开招标的结果</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签署本合同。</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一、货物及伴随服务</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1.1 货物及服务名称：</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ascii="Times New Roman" w:hAnsi="Times New Roman" w:eastAsia="宋体"/>
          <w:color w:val="000000" w:themeColor="text1"/>
          <w:sz w:val="21"/>
          <w:highlight w:val="none"/>
          <w14:textFill>
            <w14:solidFill>
              <w14:schemeClr w14:val="tx1"/>
            </w14:solidFill>
          </w14:textFill>
        </w:rPr>
        <w:t xml:space="preserve">1.2 型号规格：</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ascii="Times New Roman" w:hAnsi="Times New Roman" w:eastAsia="宋体"/>
          <w:color w:val="000000" w:themeColor="text1"/>
          <w:sz w:val="21"/>
          <w:highlight w:val="none"/>
          <w14:textFill>
            <w14:solidFill>
              <w14:schemeClr w14:val="tx1"/>
            </w14:solidFill>
          </w14:textFill>
        </w:rPr>
        <w:t xml:space="preserve">1.3 数量（单位）</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二、合同金额</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2.1 本合同金额为（大写）：____________________________________圆（_______________元）人民币。</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三、技术资料</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3.1乙方应按招标文件规定的时间向甲方提供使用货物及服务的有关技术资料。</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3.2 没有甲方事先书面同意</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乙方不得将由甲方提供的有关合同或任何合同条文、规格、计划、图纸、样品或资料提供给与履行本合同无关的任何其他人。即使向履行本合同有关的人员提供</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也应注意保密并限于履行合同的必需范围。</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四、知识产权</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4.1乙方应保证甲方在使用、接受本合同货物及服务或其任何一部分时不受第三方提出侵犯其专利权、版权、商标权和工业设计权等知识产权的起诉。一旦出现侵权</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由乙方负全部责任。</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五、产权担保</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5.1 乙方保证所交付的货物及服务的所有权完全属于乙方且无任何抵押、查封等产权瑕疵。</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六、履约保证金</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ascii="Times New Roman" w:hAnsi="Times New Roman" w:eastAsia="宋体"/>
          <w:color w:val="000000" w:themeColor="text1"/>
          <w:sz w:val="21"/>
          <w:highlight w:val="none"/>
          <w14:textFill>
            <w14:solidFill>
              <w14:schemeClr w14:val="tx1"/>
            </w14:solidFill>
          </w14:textFill>
        </w:rPr>
        <w:t xml:space="preserve">6.1 收取履约保证金的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允许中标人自主选择支票、汇票、本票、保函等非现金形式缴纳或提交</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ascii="Times New Roman" w:hAnsi="Times New Roman" w:eastAsia="宋体"/>
          <w:color w:val="000000" w:themeColor="text1"/>
          <w:sz w:val="21"/>
          <w:highlight w:val="none"/>
          <w14:textFill>
            <w14:solidFill>
              <w14:schemeClr w14:val="tx1"/>
            </w14:solidFill>
          </w14:textFill>
        </w:rPr>
        <w:t xml:space="preserve">应当在采购合同中约定履约保证金退还的方式、时间、条件和不予退还的情形</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ascii="Times New Roman" w:hAnsi="Times New Roman" w:eastAsia="宋体"/>
          <w:color w:val="000000" w:themeColor="text1"/>
          <w:sz w:val="21"/>
          <w:highlight w:val="none"/>
          <w14:textFill>
            <w14:solidFill>
              <w14:schemeClr w14:val="tx1"/>
            </w14:solidFill>
          </w14:textFill>
        </w:rPr>
        <w:t xml:space="preserve">明确逾期退还履约保证金的违约责任。</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6.2履约保证金用以约束乙方在合同履行中的行为</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以及弥补合同履行中由于乙方自身行为可能给甲方带来的各种损失；若履约保证金额不足以弥补乙方违约造成甲方损失的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甲方可继续向乙方主张索赔。</w:t>
      </w:r>
      <w:r/>
    </w:p>
    <w:p>
      <w:pPr>
        <w:pStyle w:val="711"/>
        <w:ind w:firstLine="420"/>
        <w:pageBreakBefore w:val="0"/>
        <w:spacing w:line="360" w:lineRule="auto"/>
        <w:rPr>
          <w:rFonts w:hint="eastAsia"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6.3 履约保证金扣除甲方应得的补偿后的余额</w:t>
      </w:r>
      <w:r>
        <w:rPr>
          <w:rFonts w:hint="eastAsia" w:ascii="Times New Roman" w:hAnsi="Times New Roman" w:cs="宋体"/>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highlight w:val="none"/>
          <w14:textFill>
            <w14:solidFill>
              <w14:schemeClr w14:val="tx1"/>
            </w14:solidFill>
          </w14:textFill>
        </w:rPr>
        <w:t xml:space="preserve">在本合同履行结束后由甲方无息退还。逾期退还的</w:t>
      </w:r>
      <w:r>
        <w:rPr>
          <w:rFonts w:hint="eastAsia" w:ascii="Times New Roman" w:hAnsi="Times New Roman" w:cs="宋体"/>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highlight w:val="none"/>
          <w14:textFill>
            <w14:solidFill>
              <w14:schemeClr w14:val="tx1"/>
            </w14:solidFill>
          </w14:textFill>
        </w:rPr>
        <w:t xml:space="preserve">按中国人民银行同期贷款基准利率上浮20%后的利率支付超期资金占用费</w:t>
      </w:r>
      <w:r>
        <w:rPr>
          <w:rFonts w:hint="eastAsia" w:ascii="Times New Roman" w:hAnsi="Times New Roman" w:cs="宋体"/>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highlight w:val="none"/>
          <w14:textFill>
            <w14:solidFill>
              <w14:schemeClr w14:val="tx1"/>
            </w14:solidFill>
          </w14:textFill>
        </w:rPr>
        <w:t xml:space="preserve">但因乙方自身原因导致无法及时退还的除外。 </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6.4 履约保证金收取：</w:t>
      </w:r>
      <w:r>
        <w:rPr>
          <w:rFonts w:hint="eastAsia" w:ascii="Times New Roman" w:hAnsi="Times New Roman" w:eastAsia="宋体"/>
          <w:color w:val="000000" w:themeColor="text1"/>
          <w:sz w:val="21"/>
          <w:highlight w:val="none"/>
          <w:u w:val="single"/>
          <w14:textFill>
            <w14:solidFill>
              <w14:schemeClr w14:val="tx1"/>
            </w14:solidFill>
          </w14:textFill>
        </w:rPr>
        <w:t xml:space="preserve">无</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七、转包或分包</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7.1本合同范围的货物及服务</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应由乙方直接供应</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不得转让他人供应；</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7.2 除非得到甲方的书面同意</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乙方不得部分分包给他人供应。</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7.3如有转让和未经甲方同意的分包行为</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甲方有权给予终止合同。</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八、质保期</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8.1 质保期</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14:textFill>
            <w14:solidFill>
              <w14:schemeClr w14:val="tx1"/>
            </w14:solidFill>
          </w14:textFill>
        </w:rPr>
        <w:t xml:space="preserve">年。（自交货验收合格之日起计）</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九、交付期、交付方式及交付地点</w:t>
      </w:r>
      <w:r/>
    </w:p>
    <w:p>
      <w:pPr>
        <w:pStyle w:val="711"/>
        <w:ind w:firstLine="420"/>
        <w:pageBreakBefore w:val="0"/>
        <w:spacing w:line="360" w:lineRule="auto"/>
        <w:rPr>
          <w:rFonts w:hint="eastAsia" w:ascii="Times New Roman" w:hAnsi="Times New Roman" w:eastAsia="宋体"/>
          <w:color w:val="000000" w:themeColor="text1"/>
          <w:sz w:val="21"/>
          <w:highlight w:val="none"/>
          <w:u w:val="singl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9.1 交付期：</w:t>
      </w:r>
      <w:r>
        <w:rPr>
          <w:rFonts w:hint="eastAsia" w:ascii="Times New Roman" w:hAnsi="Times New Roman" w:eastAsia="宋体"/>
          <w:color w:val="000000" w:themeColor="text1"/>
          <w:sz w:val="21"/>
          <w:highlight w:val="none"/>
          <w:u w:val="none"/>
          <w14:textFill>
            <w14:solidFill>
              <w14:schemeClr w14:val="tx1"/>
            </w14:solidFill>
          </w14:textFill>
        </w:rPr>
        <w:t xml:space="preserve">合同签订后自接采购人通知之日起</w:t>
      </w:r>
      <w:r>
        <w:rPr>
          <w:rFonts w:hint="eastAsia" w:ascii="Times New Roman" w:hAnsi="Times New Roman"/>
          <w:color w:val="000000" w:themeColor="text1"/>
          <w:sz w:val="2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1"/>
          <w:highlight w:val="none"/>
          <w:u w:val="none"/>
          <w14:textFill>
            <w14:solidFill>
              <w14:schemeClr w14:val="tx1"/>
            </w14:solidFill>
          </w14:textFill>
        </w:rPr>
        <w:t xml:space="preserve">内（除不可抗力、非乙方原因）全部供货及安装完毕</w:t>
      </w:r>
      <w:r>
        <w:rPr>
          <w:rFonts w:hint="eastAsia" w:ascii="Times New Roman" w:hAnsi="Times New Roman"/>
          <w:color w:val="000000" w:themeColor="text1"/>
          <w:sz w:val="21"/>
          <w:highlight w:val="none"/>
          <w:u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u w:val="none"/>
          <w14:textFill>
            <w14:solidFill>
              <w14:schemeClr w14:val="tx1"/>
            </w14:solidFill>
          </w14:textFill>
        </w:rPr>
        <w:t xml:space="preserve">并完成全部验收、文档整理工作</w:t>
      </w:r>
      <w:r>
        <w:rPr>
          <w:rFonts w:hint="eastAsia" w:ascii="Times New Roman" w:hAnsi="Times New Roman" w:eastAsia="宋体"/>
          <w:color w:val="000000" w:themeColor="text1"/>
          <w:sz w:val="21"/>
          <w:highlight w:val="none"/>
          <w:u w:val="none"/>
          <w:lang w:eastAsia="zh-CN"/>
          <w14:textFill>
            <w14:solidFill>
              <w14:schemeClr w14:val="tx1"/>
            </w14:solidFill>
          </w14:textFill>
        </w:rPr>
        <w:t xml:space="preserve">。</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9.2 交付方式：甲方指定方式</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9.3 交付地点：甲方指定地点</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十、货款支付</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10.1 本合同项下所有款项均以人民币支付。 </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10.2 本合同项下的采购资金由甲方支付</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付款前乙方向甲方开具发票。</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10.3 甲方付款方式：</w:t>
      </w:r>
      <w:r/>
    </w:p>
    <w:p>
      <w:pPr>
        <w:pStyle w:val="711"/>
        <w:ind w:firstLine="420"/>
        <w:pageBreakBefore w:val="0"/>
        <w:spacing w:line="360" w:lineRule="auto"/>
        <w:rPr>
          <w:rFonts w:hint="eastAsia"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合同签订后，采购人在收到投标人开具的增值税发票后的10个工作日内支付30%预付款；货物交付、安装、调试且验收合格后，采购人在收到投标人开具的增值税发票后的10个工作日内支付70%尾款。</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十一、税费</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11.1本合同执行中相关的一切税费均由乙方负担。</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十二、质量保证及售后服务</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12.1 乙方应按招标文件规定的货物及服务性能、技术要求、质量标准向甲方提供。</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12.2 乙方提供的货物及服务在质量期内因服务及产品本身的质量问题发生故障</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乙方应负责免费更换。对达不到技术要求者</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根据实际情况</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经双方协商</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可按以下办法处理：</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⑴更换：由乙方承担所发生的全部费用。</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⑵贬值处理：由甲乙双方合议定价。</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⑶退还处理：乙方应退还甲方支付的合同款</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同时应承担该货物及服务的直接费用（运输、保险、检验、款项利息及银行手续费等）。</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12.3 如在使用过程中发生质量问题</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乙方在接到甲方通知后在</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14:textFill>
            <w14:solidFill>
              <w14:schemeClr w14:val="tx1"/>
            </w14:solidFill>
          </w14:textFill>
        </w:rPr>
        <w:t xml:space="preserve">小时内到达甲方现场。</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12.4 在质保期内</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乙方应对货物及服务出现的质量及安全问题负责处理解决并承担一切费用。</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12.5上述的货物及服务免费保修期为</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14:textFill>
            <w14:solidFill>
              <w14:schemeClr w14:val="tx1"/>
            </w14:solidFill>
          </w14:textFill>
        </w:rPr>
        <w:t xml:space="preserve">年</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因人为因素出现的故障不在免费保修范围内。超过保修期的机器设备</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终生维修</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维修时只收部件成本费。</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十三、调试和验收</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13.1 甲方对乙方提交的货物及服务依据招标文件上的技术规格要求和国家有关质量标准进行现场初步验收</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外观、说明书符合招标文件技术要求的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给予签收</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初步验收不合格的不予签收。交付后</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甲方需在五个工作日内验收。</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13.2 乙方交付前应对货物及服务作出全面检查和对验收文件进行整理</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并列出清单</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作为甲方交付验收和使用的技术条件依据</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检验的结果应随货物及服务交甲方。</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13.3 甲方对乙方提供的货物及服务在使用前进行调试时</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乙方需负责安装并培训甲方的使用操作人员</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并协助甲方一起调试</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直到符合技术要求</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甲方才做最终验收。</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13.4 对技术复杂的货物及服务</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甲方可请国家认可的专业检测机构参与初步验收及最终验收</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并由其出具质量检测报告。</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13.5 验收时乙方必须在现场</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验收完毕后作出验收结果报告；验收费用由甲乙双方协商解决。</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十四、货物及服务包装、发运及运输</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14.1 乙方应在货物及服务发运前对其进行满足运输距离、防潮、防震、防锈和防破损装卸等要求包装</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以保证货物及服务安全运达甲方指定地点。</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14.2 使用说明书、质量检验证明书、随配附件和工具以及清单一并交付甲方。</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14.3 乙方在货物及服务发运手续办理完毕后24小时内或交付到甲方48小时前通知甲方</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以准备接受交付。</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14.4 货物在交付甲方前发生的风险均由乙方负责。</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14.5 货物及服务在规定的交付期限内由乙方送达甲方指定的地点视为交付</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乙方同时需通知甲方货物及服务已送达。</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十五、违约责任</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15.1 甲方无正当理由拒收货物及服务的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甲方向乙方偿付拒收款项总值的百分之五违约金。</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15.2 甲方无故逾期验收和办理款项支付手续的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甲方应按逾期付款总额每日万分之五向乙方支付违约金。</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15.3 乙方逾期交付货物及服务的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乙方应按逾期交付总额每日万分之五向甲方支付违约金</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由甲方从待付款项中扣除。逾期超过约定日期10个工作日不能交付的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甲方可解除本合同。乙方因逾期交付或因其他违约行为导致甲方解除合同的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乙方应向甲方支付合同总值5%的违约金</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如造成甲方损失超过违约金的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超出部分由乙方继续承担赔偿责任。 </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15.4 乙方所交的货物及服务数量、质量不符合合同规定及招标文件规定标准的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甲方有权拒收该货物及服务</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乙方愿意更换货物及服务但逾期交付的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按乙方逾期交付处理。乙方拒绝更换货物及服务的</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甲方可单方面解除合同。</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十六、不可抗力事件处理</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16.1 在合同有效期内</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任何一方因不可抗力事件导致不能履行合同</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则合同履行期可延长</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其延长期与不可抗力影响期相同。</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16.2 不可抗力事件发生后</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应立即通知对方</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并寄送有关权威机构出具的证明。</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16.3 不可抗力事件延续120天以上</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双方应通过友好协商</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确定是否继续履行合同。</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十七、诉讼</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17.1 双方在执行合同中所发生的一切争议</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应通过协商解决。如协商不成</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可向合同签订地法院起诉</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合同签订地在此约定为扬州市。</w:t>
      </w:r>
      <w:r/>
    </w:p>
    <w:p>
      <w:pPr>
        <w:ind w:firstLine="422"/>
        <w:pageBreakBefore w:val="0"/>
        <w:spacing w:line="360" w:lineRule="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十八、</w:t>
      </w:r>
      <w:r>
        <w:rPr>
          <w:rFonts w:hint="eastAsia" w:ascii="Times New Roman" w:hAnsi="Times New Roman" w:eastAsia="宋体" w:cs="宋体"/>
          <w:bCs/>
          <w:color w:val="000000" w:themeColor="text1"/>
          <w:highlight w:val="none"/>
          <w14:textFill>
            <w14:solidFill>
              <w14:schemeClr w14:val="tx1"/>
            </w14:solidFill>
          </w14:textFill>
        </w:rPr>
        <w:t xml:space="preserve">为落实好政府采购履约资金扶持政策</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乙方可凭政府采购合同办理融资贷款</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详见江苏政府采购网“政采贷”专栏</w:t>
      </w:r>
      <w:r>
        <w:rPr>
          <w:rFonts w:hint="eastAsia" w:ascii="Times New Roman" w:hAnsi="Times New Roman" w:eastAsia="宋体"/>
          <w:color w:val="000000" w:themeColor="text1"/>
          <w:szCs w:val="21"/>
          <w:highlight w:val="none"/>
          <w14:textFill>
            <w14:solidFill>
              <w14:schemeClr w14:val="tx1"/>
            </w14:solidFill>
          </w14:textFill>
        </w:rPr>
        <w:t xml:space="preserve">。</w:t>
      </w:r>
      <w:r/>
    </w:p>
    <w:p>
      <w:pPr>
        <w:pStyle w:val="711"/>
        <w:ind w:firstLine="422"/>
        <w:pageBreakBefore w:val="0"/>
        <w:spacing w:line="360" w:lineRule="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 xml:space="preserve">十九、合同生效及其它</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19.1 合同经双方法定代表人签章并加盖单位公章</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并经</w:t>
      </w:r>
      <w:r>
        <w:rPr>
          <w:rFonts w:hint="eastAsia" w:ascii="Times New Roman" w:hAnsi="Times New Roman"/>
          <w:color w:val="000000" w:themeColor="text1"/>
          <w:sz w:val="21"/>
          <w:highlight w:val="none"/>
          <w:lang w:eastAsia="zh-CN"/>
          <w14:textFill>
            <w14:solidFill>
              <w14:schemeClr w14:val="tx1"/>
            </w14:solidFill>
          </w14:textFill>
        </w:rPr>
        <w:t xml:space="preserve">江苏省经纬建设监理有限公司</w:t>
      </w:r>
      <w:r>
        <w:rPr>
          <w:rFonts w:hint="eastAsia" w:ascii="Times New Roman" w:hAnsi="Times New Roman" w:eastAsia="宋体"/>
          <w:color w:val="000000" w:themeColor="text1"/>
          <w:sz w:val="21"/>
          <w:highlight w:val="none"/>
          <w14:textFill>
            <w14:solidFill>
              <w14:schemeClr w14:val="tx1"/>
            </w14:solidFill>
          </w14:textFill>
        </w:rPr>
        <w:t xml:space="preserve">见证盖章后生效。</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19.2本合同未尽事宜</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遵照《</w:t>
      </w:r>
      <w:r>
        <w:rPr>
          <w:rFonts w:hint="eastAsia" w:ascii="Times New Roman" w:hAnsi="Times New Roman" w:eastAsia="宋体"/>
          <w:color w:val="000000" w:themeColor="text1"/>
          <w:sz w:val="21"/>
          <w:highlight w:val="none"/>
          <w:lang w:val="en-US" w:eastAsia="zh-CN"/>
          <w14:textFill>
            <w14:solidFill>
              <w14:schemeClr w14:val="tx1"/>
            </w14:solidFill>
          </w14:textFill>
        </w:rPr>
        <w:t xml:space="preserve">中华人民共和国</w:t>
      </w:r>
      <w:r>
        <w:rPr>
          <w:rFonts w:hint="eastAsia" w:ascii="Times New Roman" w:hAnsi="Times New Roman" w:eastAsia="宋体"/>
          <w:color w:val="000000" w:themeColor="text1"/>
          <w:sz w:val="21"/>
          <w:highlight w:val="none"/>
          <w14:textFill>
            <w14:solidFill>
              <w14:schemeClr w14:val="tx1"/>
            </w14:solidFill>
          </w14:textFill>
        </w:rPr>
        <w:t xml:space="preserve">民法典》有关条文执行。</w:t>
      </w:r>
      <w:r/>
    </w:p>
    <w:p>
      <w:pPr>
        <w:pStyle w:val="711"/>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19.3 本合同正本一式四份</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具有同等法律效力</w:t>
      </w:r>
      <w:r>
        <w:rPr>
          <w:rFonts w:hint="eastAsia" w:ascii="Times New Roman" w:hAnsi="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highlight w:val="none"/>
          <w14:textFill>
            <w14:solidFill>
              <w14:schemeClr w14:val="tx1"/>
            </w14:solidFill>
          </w14:textFill>
        </w:rPr>
        <w:t xml:space="preserve">甲方、乙方。  </w:t>
      </w:r>
      <w:r/>
    </w:p>
    <w:tbl>
      <w:tblPr>
        <w:tblStyle w:val="701"/>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甲方：</w:t>
            </w:r>
            <w:r>
              <w:rPr>
                <w:rFonts w:hint="eastAsia" w:ascii="Times New Roman" w:hAnsi="Times New Roman"/>
                <w:color w:val="000000" w:themeColor="text1"/>
                <w:sz w:val="21"/>
                <w:highlight w:val="none"/>
                <w:lang w:eastAsia="zh-CN"/>
                <w14:textFill>
                  <w14:solidFill>
                    <w14:schemeClr w14:val="tx1"/>
                  </w14:solidFill>
                </w14:textFill>
              </w:rPr>
              <w:t xml:space="preserve">扬州市检验检测中心</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日期：      年    月    日</w:t>
            </w:r>
            <w:r/>
          </w:p>
          <w:p>
            <w:pPr>
              <w:pStyle w:val="711"/>
              <w:pageBreakBefore w:val="0"/>
              <w:spacing w:line="360" w:lineRule="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lang w:eastAsia="zh-CN"/>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color w:val="000000" w:themeColor="text1"/>
                <w:sz w:val="21"/>
                <w:highlight w:val="none"/>
                <w:lang w:eastAsia="zh-CN"/>
                <w14:textFill>
                  <w14:solidFill>
                    <w14:schemeClr w14:val="tx1"/>
                  </w14:solidFill>
                </w14:textFill>
              </w:rPr>
            </w:pPr>
            <w:r>
              <w:rPr>
                <w:rFonts w:hint="eastAsia" w:ascii="Times New Roman" w:hAnsi="Times New Roman"/>
                <w:color w:val="000000" w:themeColor="text1"/>
                <w:sz w:val="21"/>
                <w:highlight w:val="none"/>
                <w:lang w:eastAsia="zh-CN"/>
                <w14:textFill>
                  <w14:solidFill>
                    <w14:schemeClr w14:val="tx1"/>
                  </w14:solidFill>
                </w14:textFill>
              </w:rPr>
              <w:t xml:space="preserve">见证方：江苏省经纬建设监理有限公司</w:t>
            </w:r>
            <w:r/>
          </w:p>
          <w:p>
            <w:pPr>
              <w:pStyle w:val="711"/>
              <w:pageBreakBefore w:val="0"/>
              <w:spacing w:line="360" w:lineRule="auto"/>
              <w:rPr>
                <w:rFonts w:hint="eastAsia" w:ascii="Times New Roman" w:hAnsi="Times New Roman"/>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1"/>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r>
            <w:r/>
          </w:p>
        </w:tc>
      </w:tr>
    </w:tbl>
    <w:p>
      <w:pPr>
        <w:pStyle w:val="691"/>
        <w:numPr>
          <w:ilvl w:val="0"/>
          <w:numId w:val="0"/>
        </w:numPr>
        <w:pageBreakBefore w:val="0"/>
        <w:spacing w:line="360" w:lineRule="auto"/>
        <w:rPr>
          <w:rFonts w:hint="eastAsia" w:ascii="Times New Roman" w:hAnsi="Times New Roman" w:eastAsia="宋体" w:cs="Arial"/>
          <w:b/>
          <w:color w:val="000000" w:themeColor="text1"/>
          <w:sz w:val="30"/>
          <w:szCs w:val="40"/>
          <w:highlight w:val="none"/>
          <w:lang w:val="en-US" w:eastAsia="zh-CN" w:bidi="ar-SA"/>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Arial"/>
          <w:b/>
          <w:color w:val="000000" w:themeColor="text1"/>
          <w:sz w:val="30"/>
          <w:szCs w:val="40"/>
          <w:highlight w:val="none"/>
          <w:lang w:val="en-US" w:eastAsia="zh-CN" w:bidi="ar-SA"/>
          <w14:textFill>
            <w14:solidFill>
              <w14:schemeClr w14:val="tx1"/>
            </w14:solidFill>
          </w14:textFill>
        </w:rPr>
      </w:r>
      <w:r/>
    </w:p>
    <w:p>
      <w:pPr>
        <w:pStyle w:val="691"/>
        <w:numPr>
          <w:ilvl w:val="0"/>
          <w:numId w:val="0"/>
        </w:numPr>
        <w:pageBreakBefore w:val="0"/>
        <w:spacing w:line="360" w:lineRule="auto"/>
        <w:rPr>
          <w:rFonts w:ascii="Times New Roman" w:hAnsi="Times New Roman" w:eastAsia="宋体"/>
          <w:color w:val="000000" w:themeColor="text1"/>
          <w:highlight w:val="none"/>
          <w14:textFill>
            <w14:solidFill>
              <w14:schemeClr w14:val="tx1"/>
            </w14:solidFill>
          </w14:textFill>
        </w:rPr>
      </w:pPr>
      <w:r/>
      <w:bookmarkStart w:id="77" w:name="_Toc4495"/>
      <w:r/>
      <w:bookmarkStart w:id="78" w:name="_Toc31443"/>
      <w:r>
        <w:rPr>
          <w:rFonts w:hint="eastAsia" w:ascii="Times New Roman" w:hAnsi="Times New Roman" w:eastAsia="宋体" w:cs="Arial"/>
          <w:b/>
          <w:color w:val="000000" w:themeColor="text1"/>
          <w:sz w:val="30"/>
          <w:szCs w:val="40"/>
          <w:highlight w:val="none"/>
          <w:lang w:val="en-US" w:eastAsia="zh-CN" w:bidi="ar-SA"/>
          <w14:textFill>
            <w14:solidFill>
              <w14:schemeClr w14:val="tx1"/>
            </w14:solidFill>
          </w14:textFill>
        </w:rPr>
        <w:t xml:space="preserve">第四章 </w:t>
      </w:r>
      <w:r>
        <w:rPr>
          <w:rFonts w:hint="eastAsia" w:ascii="Times New Roman" w:hAnsi="Times New Roman" w:eastAsia="宋体"/>
          <w:color w:val="000000" w:themeColor="text1"/>
          <w:highlight w:val="none"/>
          <w14:textFill>
            <w14:solidFill>
              <w14:schemeClr w14:val="tx1"/>
            </w14:solidFill>
          </w14:textFill>
        </w:rPr>
        <w:t xml:space="preserve">项目需求</w:t>
      </w:r>
      <w:bookmarkEnd w:id="73"/>
      <w:r/>
      <w:bookmarkEnd w:id="74"/>
      <w:r/>
      <w:bookmarkEnd w:id="75"/>
      <w:r/>
      <w:bookmarkEnd w:id="76"/>
      <w:r/>
      <w:bookmarkEnd w:id="77"/>
      <w:r/>
      <w:bookmarkEnd w:id="78"/>
      <w:r/>
      <w:r/>
    </w:p>
    <w:p>
      <w:pPr>
        <w:ind w:firstLine="422"/>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bookmarkStart w:id="79" w:name="_Toc319408306"/>
      <w:r/>
      <w:bookmarkStart w:id="80" w:name="_Toc55204181"/>
      <w:r>
        <w:rPr>
          <w:rFonts w:hint="eastAsia" w:ascii="Times New Roman" w:hAnsi="Times New Roman" w:eastAsia="宋体" w:cs="宋体"/>
          <w:b/>
          <w:bCs/>
          <w:color w:val="000000" w:themeColor="text1"/>
          <w:highlight w:val="none"/>
          <w14:textFill>
            <w14:solidFill>
              <w14:schemeClr w14:val="tx1"/>
            </w14:solidFill>
          </w14:textFill>
        </w:rPr>
        <w:t xml:space="preserve">注：本章内容</w:t>
      </w:r>
      <w:r>
        <w:rPr>
          <w:rFonts w:hint="eastAsia" w:ascii="Times New Roman" w:hAnsi="Times New Roman" w:eastAsia="宋体" w:cs="宋体"/>
          <w:b/>
          <w:bCs/>
          <w:color w:val="000000" w:themeColor="text1"/>
          <w:highlight w:val="none"/>
          <w:lang w:eastAsia="zh-CN"/>
          <w14:textFill>
            <w14:solidFill>
              <w14:schemeClr w14:val="tx1"/>
            </w14:solidFill>
          </w14:textFill>
        </w:rPr>
        <w:t xml:space="preserve">中</w:t>
      </w:r>
      <w:r>
        <w:rPr>
          <w:rFonts w:hint="eastAsia" w:ascii="Times New Roman" w:hAnsi="Times New Roman" w:eastAsia="宋体" w:cs="宋体"/>
          <w:b/>
          <w:bCs/>
          <w:color w:val="000000" w:themeColor="text1"/>
          <w:highlight w:val="none"/>
          <w14:textFill>
            <w14:solidFill>
              <w14:schemeClr w14:val="tx1"/>
            </w14:solidFill>
          </w14:textFill>
        </w:rPr>
        <w:t xml:space="preserve">斜体且有下划线部分为实质性要求和条件</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投标文件不满足的</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视为无效投标处理。请各供应商制作电子投标文件时</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将实质性响应的内容在政府采购管理交易系统（苏采云）“符合证明文件格式”中准确填写或上传。</w:t>
      </w:r>
      <w:r/>
    </w:p>
    <w:p>
      <w:pPr>
        <w:contextualSpacing/>
        <w:ind w:firstLine="422"/>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以下技术参数内容为参考标准</w:t>
      </w:r>
      <w:r>
        <w:rPr>
          <w:rFonts w:hint="eastAsia" w:ascii="Times New Roman" w:hAnsi="Times New Roman" w:cs="宋体"/>
          <w:b/>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color w:val="000000" w:themeColor="text1"/>
          <w:szCs w:val="21"/>
          <w:highlight w:val="none"/>
          <w14:textFill>
            <w14:solidFill>
              <w14:schemeClr w14:val="tx1"/>
            </w14:solidFill>
          </w14:textFill>
        </w:rPr>
        <w:t xml:space="preserve">投标人应根据自身产品实际情况提供满足使用需求、性能等于或高于以下技术参数标准的产品。如在各技术参数中仅为某一品牌或型号所有的</w:t>
      </w:r>
      <w:r>
        <w:rPr>
          <w:rFonts w:hint="eastAsia" w:ascii="Times New Roman" w:hAnsi="Times New Roman" w:cs="宋体"/>
          <w:b/>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color w:val="000000" w:themeColor="text1"/>
          <w:szCs w:val="21"/>
          <w:highlight w:val="none"/>
          <w14:textFill>
            <w14:solidFill>
              <w14:schemeClr w14:val="tx1"/>
            </w14:solidFill>
          </w14:textFill>
        </w:rPr>
        <w:t xml:space="preserve">仅起说明作用</w:t>
      </w:r>
      <w:r>
        <w:rPr>
          <w:rFonts w:hint="eastAsia" w:ascii="Times New Roman" w:hAnsi="Times New Roman" w:cs="宋体"/>
          <w:b/>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color w:val="000000" w:themeColor="text1"/>
          <w:szCs w:val="21"/>
          <w:highlight w:val="none"/>
          <w14:textFill>
            <w14:solidFill>
              <w14:schemeClr w14:val="tx1"/>
            </w14:solidFill>
          </w14:textFill>
        </w:rPr>
        <w:t xml:space="preserve">并没有任何限制性</w:t>
      </w:r>
      <w:r>
        <w:rPr>
          <w:rFonts w:hint="eastAsia" w:ascii="Times New Roman" w:hAnsi="Times New Roman" w:cs="宋体"/>
          <w:b/>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color w:val="000000" w:themeColor="text1"/>
          <w:szCs w:val="21"/>
          <w:highlight w:val="none"/>
          <w14:textFill>
            <w14:solidFill>
              <w14:schemeClr w14:val="tx1"/>
            </w14:solidFill>
          </w14:textFill>
        </w:rPr>
        <w:t xml:space="preserve">投标人可以选用替代标准。</w:t>
      </w:r>
      <w:r/>
    </w:p>
    <w:p>
      <w:pPr>
        <w:ind w:firstLine="422"/>
        <w:pageBreakBefore w:val="0"/>
        <w:spacing w:line="360" w:lineRule="auto"/>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 xml:space="preserve">项目属性</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货物类项目</w:t>
      </w:r>
      <w:r/>
    </w:p>
    <w:p>
      <w:pPr>
        <w:pStyle w:val="707"/>
        <w:ind w:left="0" w:firstLine="422"/>
        <w:keepLines w:val="0"/>
        <w:keepNext w:val="0"/>
        <w:pageBreakBefore w:val="0"/>
        <w:spacing w:after="0" w:line="360" w:lineRule="auto"/>
        <w:widowControl w:val="off"/>
        <w:rPr>
          <w:rFonts w:hint="eastAsia" w:ascii="Times New Roman" w:hAnsi="Times New Roman" w:eastAsia="宋体" w:cs="宋体"/>
          <w:b/>
          <w:bCs/>
          <w:color w:val="000000" w:themeColor="text1"/>
          <w:sz w:val="21"/>
          <w:szCs w:val="21"/>
          <w:highlight w:val="none"/>
          <w:lang w:eastAsia="zh-CN"/>
          <w14:textFill>
            <w14:solidFill>
              <w14:schemeClr w14:val="tx1"/>
            </w14:solidFill>
          </w14:textFill>
        </w:rPr>
        <w:outlineLvl w:val="1"/>
      </w:pPr>
      <w:r>
        <w:rPr>
          <w:rFonts w:hint="eastAsia" w:ascii="Times New Roman" w:hAnsi="Times New Roman" w:eastAsia="宋体" w:cs="宋体"/>
          <w:b/>
          <w:bCs/>
          <w:color w:val="000000" w:themeColor="text1"/>
          <w:sz w:val="21"/>
          <w:szCs w:val="21"/>
          <w:highlight w:val="none"/>
          <w:lang w:eastAsia="zh-CN"/>
          <w14:textFill>
            <w14:solidFill>
              <w14:schemeClr w14:val="tx1"/>
            </w14:solidFill>
          </w14:textFill>
        </w:rPr>
        <w:t xml:space="preserve">一、采购清单：</w:t>
      </w:r>
      <w:r/>
    </w:p>
    <w:tbl>
      <w:tblPr>
        <w:tblStyle w:val="701"/>
        <w:tblW w:w="47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7"/>
        <w:gridCol w:w="2903"/>
        <w:gridCol w:w="835"/>
        <w:gridCol w:w="1246"/>
        <w:gridCol w:w="1132"/>
        <w:gridCol w:w="904"/>
      </w:tblGrid>
      <w:tr>
        <w:trPr>
          <w:jc w:val="center"/>
          <w:trHeight w:val="454"/>
        </w:trPr>
        <w:tc>
          <w:tcPr>
            <w:shd w:val="clear" w:color="auto" w:fill="auto"/>
            <w:tcMar>
              <w:left w:w="108" w:type="dxa"/>
              <w:top w:w="0" w:type="dxa"/>
              <w:right w:w="108" w:type="dxa"/>
              <w:bottom w:w="0" w:type="dxa"/>
            </w:tcMar>
            <w:tcW w:w="686"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包号</w:t>
            </w:r>
            <w:r/>
          </w:p>
        </w:tc>
        <w:tc>
          <w:tcPr>
            <w:shd w:val="clear" w:color="auto" w:fill="auto"/>
            <w:tcMar>
              <w:left w:w="108" w:type="dxa"/>
              <w:top w:w="0" w:type="dxa"/>
              <w:right w:w="108" w:type="dxa"/>
              <w:bottom w:w="0" w:type="dxa"/>
            </w:tcMar>
            <w:tcW w:w="1783"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shd w:val="clear" w:color="auto" w:fill="auto"/>
            <w:tcMar>
              <w:left w:w="108" w:type="dxa"/>
              <w:top w:w="0" w:type="dxa"/>
              <w:right w:w="108" w:type="dxa"/>
              <w:bottom w:w="0" w:type="dxa"/>
            </w:tcMar>
            <w:tcW w:w="76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预算金额（万元）</w:t>
            </w:r>
            <w:r/>
          </w:p>
        </w:tc>
        <w:tc>
          <w:tcPr>
            <w:shd w:val="clear" w:color="auto" w:fill="auto"/>
            <w:tcW w:w="69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最高限价（万元）</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454"/>
        </w:trPr>
        <w:tc>
          <w:tcPr>
            <w:shd w:val="clear" w:color="auto" w:fill="auto"/>
            <w:tcMar>
              <w:left w:w="108" w:type="dxa"/>
              <w:top w:w="0" w:type="dxa"/>
              <w:right w:w="108" w:type="dxa"/>
              <w:bottom w:w="0" w:type="dxa"/>
            </w:tcMar>
            <w:tcW w:w="686" w:type="pct"/>
            <w:vAlign w:val="center"/>
            <w:vMerge w:val="restart"/>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shd w:val="clear" w:color="auto" w:fill="auto"/>
            <w:tcMar>
              <w:left w:w="108" w:type="dxa"/>
              <w:top w:w="0" w:type="dxa"/>
              <w:right w:w="108" w:type="dxa"/>
              <w:bottom w:w="0" w:type="dxa"/>
            </w:tcMar>
            <w:tcW w:w="2903"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全自动凯氏定氮仪</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Mar>
              <w:left w:w="108" w:type="dxa"/>
              <w:top w:w="0" w:type="dxa"/>
              <w:right w:w="108" w:type="dxa"/>
              <w:bottom w:w="0" w:type="dxa"/>
            </w:tcMar>
            <w:tcW w:w="124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26</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26</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核心</w:t>
            </w:r>
            <w:r/>
          </w:p>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产品</w:t>
            </w:r>
            <w:r/>
          </w:p>
        </w:tc>
      </w:tr>
      <w:tr>
        <w:trPr>
          <w:jc w:val="center"/>
          <w:trHeight w:val="454"/>
        </w:trPr>
        <w:tc>
          <w:tcPr>
            <w:shd w:val="clear" w:color="auto" w:fill="auto"/>
            <w:tcMar>
              <w:left w:w="108" w:type="dxa"/>
              <w:top w:w="0" w:type="dxa"/>
              <w:right w:w="108" w:type="dxa"/>
              <w:bottom w:w="0" w:type="dxa"/>
            </w:tcMar>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Mar>
              <w:left w:w="108" w:type="dxa"/>
              <w:top w:w="0" w:type="dxa"/>
              <w:right w:w="108" w:type="dxa"/>
              <w:bottom w:w="0" w:type="dxa"/>
            </w:tcMar>
            <w:tcW w:w="2903"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脂肪测定仪</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Mar>
              <w:left w:w="108" w:type="dxa"/>
              <w:top w:w="0" w:type="dxa"/>
              <w:right w:w="108" w:type="dxa"/>
              <w:bottom w:w="0" w:type="dxa"/>
            </w:tcMar>
            <w:tcW w:w="124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38</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38</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shd w:val="clear" w:color="auto" w:fill="auto"/>
            <w:tcMar>
              <w:left w:w="108" w:type="dxa"/>
              <w:top w:w="0" w:type="dxa"/>
              <w:right w:w="108" w:type="dxa"/>
              <w:bottom w:w="0" w:type="dxa"/>
            </w:tcMar>
            <w:tcW w:w="686"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Mar>
              <w:left w:w="108" w:type="dxa"/>
              <w:top w:w="0" w:type="dxa"/>
              <w:right w:w="108" w:type="dxa"/>
              <w:bottom w:w="0" w:type="dxa"/>
            </w:tcMar>
            <w:tcW w:w="2903" w:type="dxa"/>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pacing w:val="-10"/>
                <w:sz w:val="21"/>
                <w:szCs w:val="21"/>
                <w:highlight w:val="none"/>
                <w14:textFill>
                  <w14:solidFill>
                    <w14:schemeClr w14:val="tx1"/>
                  </w14:solidFill>
                </w14:textFill>
              </w:rPr>
              <w:t xml:space="preserve">全自动微生物生化鉴定</w:t>
            </w:r>
            <w:r>
              <w:rPr>
                <w:rFonts w:hint="eastAsia" w:cs="宋体"/>
                <w:b w:val="0"/>
                <w:bCs w:val="0"/>
                <w:color w:val="000000" w:themeColor="text1"/>
                <w:spacing w:val="-10"/>
                <w:sz w:val="21"/>
                <w:szCs w:val="21"/>
                <w:highlight w:val="none"/>
                <w:lang w:val="en-US" w:eastAsia="zh-CN"/>
                <w14:textFill>
                  <w14:solidFill>
                    <w14:schemeClr w14:val="tx1"/>
                  </w14:solidFill>
                </w14:textFill>
              </w:rPr>
              <w:t xml:space="preserve">系统</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Mar>
              <w:left w:w="108" w:type="dxa"/>
              <w:top w:w="0" w:type="dxa"/>
              <w:right w:w="108" w:type="dxa"/>
              <w:bottom w:w="0" w:type="dxa"/>
            </w:tcMar>
            <w:tcW w:w="1246"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69.9</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69.9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trPr>
        <w:tc>
          <w:tcPr>
            <w:shd w:val="clear" w:color="auto" w:fill="auto"/>
            <w:tcMar>
              <w:left w:w="108" w:type="dxa"/>
              <w:top w:w="0" w:type="dxa"/>
              <w:right w:w="108" w:type="dxa"/>
              <w:bottom w:w="0" w:type="dxa"/>
            </w:tcMar>
            <w:tcW w:w="686" w:type="pct"/>
            <w:vAlign w:val="center"/>
            <w:vMerge w:val="restart"/>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Mar>
              <w:left w:w="108" w:type="dxa"/>
              <w:top w:w="0" w:type="dxa"/>
              <w:right w:w="108" w:type="dxa"/>
              <w:bottom w:w="0" w:type="dxa"/>
            </w:tcMar>
            <w:tcW w:w="290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 xml:space="preserve">火焰/石墨炉原子吸收光谱仪</w:t>
            </w:r>
            <w:r/>
          </w:p>
        </w:tc>
        <w:tc>
          <w:tcPr>
            <w:shd w:val="clear" w:color="auto" w:fill="auto"/>
            <w:tcMar>
              <w:left w:w="108" w:type="dxa"/>
              <w:top w:w="0" w:type="dxa"/>
              <w:right w:w="108" w:type="dxa"/>
              <w:bottom w:w="0" w:type="dxa"/>
            </w:tcMar>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Mar>
              <w:left w:w="108" w:type="dxa"/>
              <w:top w:w="0" w:type="dxa"/>
              <w:right w:w="108" w:type="dxa"/>
              <w:bottom w:w="0" w:type="dxa"/>
            </w:tcMar>
            <w:tcW w:w="1246"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核心</w:t>
            </w:r>
            <w:r/>
          </w:p>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产品</w:t>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2903" w:type="dxa"/>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 xml:space="preserve">紫外分光光度计</w:t>
            </w:r>
            <w:r/>
          </w:p>
        </w:tc>
        <w:tc>
          <w:tcPr>
            <w:shd w:val="clear" w:color="auto" w:fill="auto"/>
            <w:tcW w:w="835"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904"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2903" w:type="dxa"/>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pacing w:val="-1"/>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 xml:space="preserve">紫外分光光度计</w:t>
            </w:r>
            <w:r/>
          </w:p>
        </w:tc>
        <w:tc>
          <w:tcPr>
            <w:shd w:val="clear" w:color="auto" w:fill="auto"/>
            <w:tcW w:w="835" w:type="dxa"/>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904"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2903" w:type="dxa"/>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 xml:space="preserve">全自动电位滴定仪</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25</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25</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2903" w:type="dxa"/>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 xml:space="preserve">超低温冰箱</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4.5</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4.5</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restart"/>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auto"/>
            <w:tcW w:w="290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pacing w:val="-5"/>
                <w:sz w:val="21"/>
                <w:szCs w:val="21"/>
                <w:highlight w:val="none"/>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气相色谱仪</w:t>
            </w:r>
            <w:r>
              <w:rPr>
                <w:rFonts w:hint="eastAsia" w:ascii="宋体" w:hAnsi="宋体" w:cs="宋体"/>
                <w:b w:val="0"/>
                <w:bCs w:val="0"/>
                <w:color w:val="000000" w:themeColor="text1"/>
                <w:spacing w:val="-9"/>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含顶空进样器</w:t>
            </w:r>
            <w:r>
              <w:rPr>
                <w:rFonts w:hint="eastAsia" w:ascii="宋体" w:hAnsi="宋体" w:eastAsia="宋体" w:cs="宋体"/>
                <w:b w:val="0"/>
                <w:bCs w:val="0"/>
                <w:color w:val="000000" w:themeColor="text1"/>
                <w:spacing w:val="-9"/>
                <w:sz w:val="21"/>
                <w:szCs w:val="21"/>
                <w:highlight w:val="none"/>
                <w:lang w:val="en-US" w:eastAsia="zh-CN"/>
                <w14:textFill>
                  <w14:solidFill>
                    <w14:schemeClr w14:val="tx1"/>
                  </w14:solidFill>
                </w14:textFill>
              </w:rPr>
              <w:t xml:space="preserve">）</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54.9</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290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pacing w:val="-9"/>
                <w:sz w:val="21"/>
                <w:szCs w:val="21"/>
                <w:highlight w:val="none"/>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气相色谱仪</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44.9</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454"/>
        </w:trPr>
        <w:tc>
          <w:tcPr>
            <w:shd w:val="clear" w:color="auto" w:fill="auto"/>
            <w:tcW w:w="686" w:type="pct"/>
            <w:vAlign w:val="center"/>
            <w:vMerge w:val="continue"/>
            <w:textDirection w:val="lrTb"/>
            <w:noWrap w:val="false"/>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2903" w:type="dxa"/>
            <w:vAlign w:val="center"/>
            <w:textDirection w:val="lrTb"/>
            <w:noWrap w:val="false"/>
          </w:tcPr>
          <w:p>
            <w:pPr>
              <w:pStyle w:val="1000"/>
              <w:ind w:left="0" w:right="0" w:firstLine="0"/>
              <w:jc w:val="center"/>
              <w:keepLines w:val="0"/>
              <w:keepNext w:val="0"/>
              <w:pageBreakBefore w:val="0"/>
              <w:spacing w:line="360" w:lineRule="auto"/>
              <w:widowControl/>
              <w:rPr>
                <w:rFonts w:hint="eastAsia" w:ascii="宋体" w:hAnsi="宋体" w:eastAsia="宋体" w:cs="宋体"/>
                <w:b w:val="0"/>
                <w:bCs w:val="0"/>
                <w:color w:val="000000" w:themeColor="text1"/>
                <w:spacing w:val="-5"/>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 xml:space="preserve">液相色谱仪</w:t>
            </w:r>
            <w:r/>
          </w:p>
        </w:tc>
        <w:tc>
          <w:tcPr>
            <w:shd w:val="clear" w:color="auto" w:fill="auto"/>
            <w:tcW w:w="513" w:type="pct"/>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246"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113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64.9</w:t>
            </w:r>
            <w:r/>
          </w:p>
        </w:tc>
        <w:tc>
          <w:tcPr>
            <w:shd w:val="clear" w:color="auto" w:fill="auto"/>
            <w:tcW w:w="555" w:type="pct"/>
            <w:vAlign w:val="center"/>
            <w:textDirection w:val="lrTb"/>
            <w:noWrap w:val="false"/>
          </w:tcPr>
          <w:p>
            <w:pPr>
              <w:ind w:right="0"/>
              <w:jc w:val="center"/>
              <w:keepLines w:val="0"/>
              <w:keepNext w:val="0"/>
              <w:pageBreakBefore w:val="0"/>
              <w:spacing w:line="360" w:lineRule="auto"/>
              <w:rPr>
                <w:rFonts w:hint="eastAsia" w:ascii="宋体" w:hAnsi="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核心</w:t>
            </w:r>
            <w:r/>
          </w:p>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产品</w:t>
            </w:r>
            <w:r/>
          </w:p>
        </w:tc>
      </w:tr>
    </w:tbl>
    <w:p>
      <w:pPr>
        <w:ind w:firstLine="422"/>
        <w:pageBreakBefore w:val="0"/>
        <w:spacing w:line="360" w:lineRule="auto"/>
        <w:rPr>
          <w:rFonts w:hint="eastAsia" w:ascii="Times New Roman" w:hAnsi="Times New Roman" w:cs="宋体"/>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投标单位可选择其中任何一个包组投标</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也可几个包组兼投</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但投标单位只能按开标顺序中其中一个包组</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highlight w:val="none"/>
          <w14:textFill>
            <w14:solidFill>
              <w14:schemeClr w14:val="tx1"/>
            </w14:solidFill>
          </w14:textFill>
        </w:rPr>
        <w:t xml:space="preserve">不得兼中（开标顺序</w:t>
      </w:r>
      <w:r>
        <w:rPr>
          <w:rFonts w:hint="eastAsia" w:ascii="Times New Roman" w:hAnsi="Times New Roman" w:cs="宋体"/>
          <w:b/>
          <w:bCs/>
          <w:color w:val="000000" w:themeColor="text1"/>
          <w:highlight w:val="none"/>
          <w:lang w:eastAsia="zh-CN"/>
          <w14:textFill>
            <w14:solidFill>
              <w14:schemeClr w14:val="tx1"/>
            </w14:solidFill>
          </w14:textFill>
        </w:rPr>
        <w:t xml:space="preserve">：</w:t>
      </w:r>
      <w:r>
        <w:rPr>
          <w:rFonts w:hint="eastAsia" w:ascii="Times New Roman" w:hAnsi="Times New Roman" w:cs="宋体"/>
          <w:b/>
          <w:bCs/>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宋体"/>
          <w:b/>
          <w:bCs/>
          <w:color w:val="000000" w:themeColor="text1"/>
          <w:highlight w:val="none"/>
          <w14:textFill>
            <w14:solidFill>
              <w14:schemeClr w14:val="tx1"/>
            </w14:solidFill>
          </w14:textFill>
        </w:rPr>
        <w:t xml:space="preserve">-</w:t>
      </w:r>
      <w:r>
        <w:rPr>
          <w:rFonts w:hint="eastAsia" w:ascii="Times New Roman" w:hAnsi="Times New Roman" w:cs="宋体"/>
          <w:b/>
          <w:bCs/>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s="宋体"/>
          <w:b/>
          <w:bCs/>
          <w:color w:val="000000" w:themeColor="text1"/>
          <w:highlight w:val="none"/>
          <w14:textFill>
            <w14:solidFill>
              <w14:schemeClr w14:val="tx1"/>
            </w14:solidFill>
          </w14:textFill>
        </w:rPr>
        <w:t xml:space="preserve">-</w:t>
      </w:r>
      <w:r>
        <w:rPr>
          <w:rFonts w:hint="eastAsia" w:ascii="Times New Roman" w:hAnsi="Times New Roman" w:cs="宋体"/>
          <w:b/>
          <w:bCs/>
          <w:color w:val="000000" w:themeColor="text1"/>
          <w:highlight w:val="none"/>
          <w:lang w:val="en-US" w:eastAsia="zh-CN"/>
          <w14:textFill>
            <w14:solidFill>
              <w14:schemeClr w14:val="tx1"/>
            </w14:solidFill>
          </w14:textFill>
        </w:rPr>
        <w:t xml:space="preserve">3-4</w:t>
      </w:r>
      <w:r>
        <w:rPr>
          <w:rFonts w:hint="eastAsia" w:ascii="Times New Roman" w:hAnsi="Times New Roman" w:eastAsia="宋体" w:cs="宋体"/>
          <w:b/>
          <w:bCs/>
          <w:color w:val="000000" w:themeColor="text1"/>
          <w:highlight w:val="none"/>
          <w14:textFill>
            <w14:solidFill>
              <w14:schemeClr w14:val="tx1"/>
            </w14:solidFill>
          </w14:textFill>
        </w:rPr>
        <w:t xml:space="preserve">）</w:t>
      </w:r>
      <w:r/>
    </w:p>
    <w:p>
      <w:pPr>
        <w:ind w:firstLine="422"/>
        <w:pageBreakBefore w:val="0"/>
        <w:spacing w:line="360" w:lineRule="auto"/>
        <w:rPr>
          <w:rFonts w:hint="eastAsia" w:ascii="Times New Roman" w:hAnsi="Times New Roman" w:eastAsia="宋体" w:cs="宋体"/>
          <w:b/>
          <w:bCs/>
          <w:color w:val="000000" w:themeColor="text1"/>
          <w:szCs w:val="21"/>
          <w:highlight w:val="none"/>
          <w14:textFill>
            <w14:solidFill>
              <w14:schemeClr w14:val="tx1"/>
            </w14:solidFill>
          </w14:textFill>
        </w:rPr>
        <w:outlineLvl w:val="1"/>
      </w:pPr>
      <w:r>
        <w:rPr>
          <w:rFonts w:hint="eastAsia" w:ascii="Times New Roman" w:hAnsi="Times New Roman" w:cs="宋体"/>
          <w:b/>
          <w:bCs/>
          <w:color w:val="000000" w:themeColor="text1"/>
          <w:szCs w:val="21"/>
          <w:highlight w:val="none"/>
          <w:lang w:val="en-US" w:eastAsia="zh-CN"/>
          <w14:textFill>
            <w14:solidFill>
              <w14:schemeClr w14:val="tx1"/>
            </w14:solidFill>
          </w14:textFill>
        </w:rPr>
        <w:t xml:space="preserve">二</w:t>
      </w:r>
      <w:r>
        <w:rPr>
          <w:rFonts w:hint="eastAsia" w:ascii="Times New Roman" w:hAnsi="Times New Roman" w:eastAsia="宋体" w:cs="宋体"/>
          <w:b/>
          <w:bCs/>
          <w:color w:val="000000" w:themeColor="text1"/>
          <w:szCs w:val="21"/>
          <w:highlight w:val="none"/>
          <w:lang w:val="en-US" w:eastAsia="zh-CN"/>
          <w14:textFill>
            <w14:solidFill>
              <w14:schemeClr w14:val="tx1"/>
            </w14:solidFill>
          </w14:textFill>
        </w:rPr>
        <w:t xml:space="preserve">、</w:t>
      </w:r>
      <w:r>
        <w:rPr>
          <w:rFonts w:hint="eastAsia" w:ascii="Times New Roman" w:hAnsi="Times New Roman" w:eastAsia="宋体" w:cs="宋体"/>
          <w:b/>
          <w:bCs/>
          <w:color w:val="000000" w:themeColor="text1"/>
          <w:szCs w:val="21"/>
          <w:highlight w:val="none"/>
          <w14:textFill>
            <w14:solidFill>
              <w14:schemeClr w14:val="tx1"/>
            </w14:solidFill>
          </w14:textFill>
        </w:rPr>
        <w:t xml:space="preserve">政府采购中实施本国产品标准及相关政策</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1.本项目对采购本国产品给予政策支持</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具体内容见招标文件“第五章评标方法与评标标准”。</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2.适用本国产品标准的货物具体是指《政府采购品目分类目录》中的货物类产品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但不包括其中的房屋和构筑物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文物和陈列品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图书和档案</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特种动植物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农林牧渔业产品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矿与矿物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电力、城市燃气、蒸汽和热水、水</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食品、饮料和烟草原料</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无形资产。</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3.本国产品应当在中国境内生产</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即在中华人民共和国关境内实现从原材料、组件到产品的属性改变。从具体情形看</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在国内保税区、综合保税区等海关特殊监管区域生产的产品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属于在中国境内生产的产品；对医疗器械产品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取得药品监督管理部门授予的准字号医疗器械注册证的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属于在中国境内生产的产品；其他产品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根据实际情况判断是否在中国境内生产。</w:t>
      </w:r>
      <w:bookmarkEnd w:id="79"/>
      <w:r/>
    </w:p>
    <w:p>
      <w:pPr>
        <w:pStyle w:val="729"/>
        <w:numPr>
          <w:ilvl w:val="0"/>
          <w:numId w:val="0"/>
        </w:numPr>
        <w:ind w:firstLine="426"/>
        <w:pageBreakBefore w:val="0"/>
        <w:spacing w:after="0" w:line="360" w:lineRule="auto"/>
        <w:rPr>
          <w:rFonts w:hint="eastAsia" w:ascii="Times New Roman" w:hAnsi="Times New Roman"/>
          <w:b/>
          <w:color w:val="000000" w:themeColor="text1"/>
          <w:sz w:val="21"/>
          <w:szCs w:val="21"/>
          <w:highlight w:val="none"/>
          <w:lang w:val="en-US" w:eastAsia="zh-CN"/>
          <w14:textFill>
            <w14:solidFill>
              <w14:schemeClr w14:val="tx1"/>
            </w14:solidFill>
          </w14:textFill>
        </w:rPr>
        <w:outlineLvl w:val="1"/>
      </w:pPr>
      <w:r>
        <w:rPr>
          <w:rFonts w:hint="eastAsia"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t xml:space="preserve">三、</w:t>
      </w:r>
      <w:r>
        <w:rPr>
          <w:rFonts w:hint="eastAsia" w:ascii="Times New Roman" w:hAnsi="Times New Roman"/>
          <w:b/>
          <w:color w:val="000000" w:themeColor="text1"/>
          <w:sz w:val="21"/>
          <w:szCs w:val="21"/>
          <w:highlight w:val="none"/>
          <w:lang w:val="en-US" w:eastAsia="zh-CN"/>
          <w14:textFill>
            <w14:solidFill>
              <w14:schemeClr w14:val="tx1"/>
            </w14:solidFill>
          </w14:textFill>
        </w:rPr>
        <w:t xml:space="preserve">技术及商务要求</w:t>
      </w:r>
      <w:r/>
    </w:p>
    <w:p>
      <w:pPr>
        <w:pStyle w:val="729"/>
        <w:numPr>
          <w:ilvl w:val="0"/>
          <w:numId w:val="0"/>
        </w:numPr>
        <w:ind w:firstLine="426"/>
        <w:pageBreakBefore w:val="0"/>
        <w:spacing w:after="0" w:line="360" w:lineRule="auto"/>
        <w:rPr>
          <w:rFonts w:hint="eastAsia" w:ascii="Times New Roman" w:hAnsi="Times New Roman"/>
          <w:b/>
          <w:color w:val="000000" w:themeColor="text1"/>
          <w:sz w:val="21"/>
          <w:szCs w:val="21"/>
          <w:highlight w:val="none"/>
          <w:lang w:val="en-US" w:eastAsia="zh-CN"/>
          <w14:textFill>
            <w14:solidFill>
              <w14:schemeClr w14:val="tx1"/>
            </w14:solidFill>
          </w14:textFill>
        </w:rPr>
        <w:outlineLvl w:val="1"/>
      </w:pPr>
      <w:r>
        <w:rPr>
          <w:rFonts w:hint="eastAsia" w:ascii="Times New Roman" w:hAnsi="Times New Roman"/>
          <w:b/>
          <w:color w:val="000000" w:themeColor="text1"/>
          <w:sz w:val="21"/>
          <w:szCs w:val="21"/>
          <w:highlight w:val="none"/>
          <w:lang w:val="en-US" w:eastAsia="zh-CN"/>
          <w14:textFill>
            <w14:solidFill>
              <w14:schemeClr w14:val="tx1"/>
            </w14:solidFill>
          </w14:textFill>
        </w:rPr>
        <w:t xml:space="preserve">注：★、▲参数以及采购需求中明确要求提供证明材料的，须按要求在投标文件中提供相关证明材料（如实物图片、网站截图、白皮书、产品彩页、技术资料书、检测报告等），若相关技术参数中有明确证明材料要求，则提供对应证明材料。</w:t>
      </w:r>
      <w:r/>
    </w:p>
    <w:p>
      <w:pPr>
        <w:numPr>
          <w:ilvl w:val="0"/>
          <w:numId w:val="0"/>
        </w:numPr>
        <w:ind w:firstLine="422"/>
        <w:keepLines w:val="0"/>
        <w:keepNext w:val="0"/>
        <w:pageBreakBefore w:val="0"/>
        <w:spacing w:line="360" w:lineRule="auto"/>
        <w:widowControl w:val="off"/>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outlineLvl w:val="2"/>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 xml:space="preserve">包1：</w:t>
      </w:r>
      <w:r>
        <w:rPr>
          <w:rFonts w:hint="eastAsia" w:ascii="宋体" w:hAnsi="宋体" w:eastAsia="宋体" w:cs="宋体"/>
          <w:b/>
          <w:color w:val="000000" w:themeColor="text1"/>
          <w:sz w:val="21"/>
          <w:szCs w:val="21"/>
          <w:highlight w:val="none"/>
          <w14:textFill>
            <w14:solidFill>
              <w14:schemeClr w14:val="tx1"/>
            </w14:solidFill>
          </w14:textFill>
        </w:rPr>
        <w:t xml:space="preserve">货物需求一览表</w:t>
      </w:r>
      <w:r/>
    </w:p>
    <w:tbl>
      <w:tblPr>
        <w:tblStyle w:val="701"/>
        <w:tblW w:w="49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9"/>
        <w:gridCol w:w="2977"/>
        <w:gridCol w:w="1523"/>
        <w:gridCol w:w="2041"/>
        <w:gridCol w:w="1185"/>
      </w:tblGrid>
      <w:tr>
        <w:trPr>
          <w:jc w:val="center"/>
          <w:trHeight w:val="249"/>
        </w:trPr>
        <w:tc>
          <w:tcPr>
            <w:shd w:val="clear" w:color="auto" w:fill="auto"/>
            <w:tcMar>
              <w:left w:w="15" w:type="dxa"/>
              <w:top w:w="15" w:type="dxa"/>
              <w:right w:w="15" w:type="dxa"/>
            </w:tcMar>
            <w:tcW w:w="337"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 xml:space="preserve">品目</w:t>
            </w:r>
            <w:r/>
          </w:p>
        </w:tc>
        <w:tc>
          <w:tcPr>
            <w:shd w:val="clear" w:color="auto" w:fill="auto"/>
            <w:tcMar>
              <w:left w:w="15" w:type="dxa"/>
              <w:top w:w="15" w:type="dxa"/>
              <w:right w:w="15" w:type="dxa"/>
            </w:tcMar>
            <w:tcW w:w="1796"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 xml:space="preserve">设备名称</w:t>
            </w:r>
            <w:r/>
          </w:p>
        </w:tc>
        <w:tc>
          <w:tcPr>
            <w:shd w:val="clear" w:color="auto" w:fill="ffffff"/>
            <w:tcMar>
              <w:left w:w="15" w:type="dxa"/>
              <w:top w:w="15" w:type="dxa"/>
              <w:right w:w="15" w:type="dxa"/>
            </w:tcMar>
            <w:tcW w:w="919"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 xml:space="preserve">数量</w:t>
            </w:r>
            <w:r/>
          </w:p>
        </w:tc>
        <w:tc>
          <w:tcPr>
            <w:shd w:val="clear" w:color="auto" w:fill="auto"/>
            <w:tcMar>
              <w:left w:w="15" w:type="dxa"/>
              <w:top w:w="15" w:type="dxa"/>
              <w:right w:w="15" w:type="dxa"/>
            </w:tcMar>
            <w:tcW w:w="1231" w:type="pct"/>
            <w:vAlign w:val="center"/>
            <w:textDirection w:val="lrTb"/>
            <w:noWrap/>
          </w:tcPr>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交货地点</w:t>
            </w:r>
            <w:r/>
          </w:p>
        </w:tc>
        <w:tc>
          <w:tcPr>
            <w:tcW w:w="715" w:type="pct"/>
            <w:textDirection w:val="lrTb"/>
            <w:noWrap w:val="false"/>
          </w:tcPr>
          <w:p>
            <w:pPr>
              <w:jc w:val="center"/>
              <w:pageBreakBefore w:val="0"/>
              <w:spacing w:line="360"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备注</w:t>
            </w:r>
            <w:r/>
          </w:p>
        </w:tc>
      </w:tr>
      <w:tr>
        <w:trPr>
          <w:jc w:val="center"/>
          <w:trHeight w:val="1040"/>
        </w:trPr>
        <w:tc>
          <w:tcPr>
            <w:shd w:val="clear" w:color="auto" w:fill="auto"/>
            <w:tcMar>
              <w:left w:w="15" w:type="dxa"/>
              <w:top w:w="15" w:type="dxa"/>
              <w:right w:w="15" w:type="dxa"/>
            </w:tcMar>
            <w:tcW w:w="337"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auto"/>
            <w:tcMar>
              <w:left w:w="15" w:type="dxa"/>
              <w:top w:w="15" w:type="dxa"/>
              <w:right w:w="15" w:type="dxa"/>
            </w:tcMar>
            <w:tcW w:w="1796"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全自动凯氏定氮仪</w:t>
            </w:r>
            <w:r/>
          </w:p>
        </w:tc>
        <w:tc>
          <w:tcPr>
            <w:shd w:val="clear" w:color="auto" w:fill="ffffff"/>
            <w:tcMar>
              <w:left w:w="15" w:type="dxa"/>
              <w:top w:w="15" w:type="dxa"/>
              <w:right w:w="15" w:type="dxa"/>
            </w:tcMar>
            <w:tcW w:w="919"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Mar>
              <w:left w:w="15" w:type="dxa"/>
              <w:top w:w="15" w:type="dxa"/>
              <w:right w:w="15" w:type="dxa"/>
            </w:tcMar>
            <w:tcW w:w="1231" w:type="pct"/>
            <w:vAlign w:val="center"/>
            <w:vMerge w:val="restart"/>
            <w:textDirection w:val="lrTb"/>
            <w:noWrap/>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扬州市检验检测中心</w:t>
            </w:r>
            <w:r/>
          </w:p>
          <w:p>
            <w:pPr>
              <w:jc w:val="center"/>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（扬州市生态科技新城杭集镇龙王路6号）</w:t>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或指定地点</w:t>
            </w:r>
            <w:r/>
          </w:p>
        </w:tc>
        <w:tc>
          <w:tcPr>
            <w:tcW w:w="715" w:type="pct"/>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核心产品</w:t>
            </w:r>
            <w:r/>
          </w:p>
        </w:tc>
      </w:tr>
      <w:tr>
        <w:trPr>
          <w:jc w:val="center"/>
          <w:trHeight w:val="227"/>
        </w:trPr>
        <w:tc>
          <w:tcPr>
            <w:shd w:val="clear" w:color="auto" w:fill="auto"/>
            <w:tcMar>
              <w:left w:w="15" w:type="dxa"/>
              <w:top w:w="15" w:type="dxa"/>
              <w:right w:w="15" w:type="dxa"/>
            </w:tcMar>
            <w:tcW w:w="337"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shd w:val="clear" w:color="auto" w:fill="auto"/>
            <w:tcMar>
              <w:left w:w="15" w:type="dxa"/>
              <w:top w:w="15" w:type="dxa"/>
              <w:right w:w="15" w:type="dxa"/>
            </w:tcMar>
            <w:tcW w:w="1796"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脂肪测定仪</w:t>
            </w:r>
            <w:r/>
          </w:p>
        </w:tc>
        <w:tc>
          <w:tcPr>
            <w:shd w:val="clear" w:color="auto" w:fill="ffffff"/>
            <w:tcMar>
              <w:left w:w="15" w:type="dxa"/>
              <w:top w:w="15" w:type="dxa"/>
              <w:right w:w="15" w:type="dxa"/>
            </w:tcMar>
            <w:tcW w:w="919"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Mar>
              <w:left w:w="15" w:type="dxa"/>
              <w:top w:w="15" w:type="dxa"/>
              <w:right w:w="15" w:type="dxa"/>
            </w:tcMar>
            <w:tcW w:w="1231" w:type="pct"/>
            <w:vAlign w:val="center"/>
            <w:vMerge w:val="continue"/>
            <w:textDirection w:val="lrTb"/>
            <w:noWrap/>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15" w:type="pct"/>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numPr>
          <w:ilvl w:val="0"/>
          <w:numId w:val="0"/>
        </w:numPr>
        <w:ind w:firstLine="422"/>
        <w:keepLines w:val="0"/>
        <w:keepNext w:val="0"/>
        <w:pageBreakBefore w:val="0"/>
        <w:spacing w:line="360" w:lineRule="auto"/>
        <w:widowControl w:val="off"/>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outlineLvl w:val="2"/>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 xml:space="preserve">（一）、技术要求</w:t>
      </w:r>
      <w:r/>
    </w:p>
    <w:p>
      <w:pPr>
        <w:pStyle w:val="999"/>
        <w:ind w:left="0" w:firstLine="0"/>
        <w:pageBreakBefore w:val="0"/>
        <w:spacing w:line="360" w:lineRule="auto"/>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品目1：全自动凯氏定氮仪</w:t>
      </w:r>
      <w:r/>
    </w:p>
    <w:p>
      <w:pPr>
        <w:ind w:firstLine="422"/>
        <w:jc w:val="left"/>
        <w:keepLines w:val="0"/>
        <w:keepNext w:val="0"/>
        <w:pageBreakBefore w:val="0"/>
        <w:spacing w:line="360" w:lineRule="auto"/>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核心参数</w:t>
      </w:r>
      <w:r>
        <w:rPr>
          <w:rFonts w:hint="eastAsia" w:ascii="宋体" w:hAnsi="宋体" w:cs="宋体"/>
          <w:b/>
          <w:bCs/>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★1、符合标准方法程度</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完全符合国标GB 5009.5-20</w:t>
      </w:r>
      <w:r>
        <w:rPr>
          <w:rFonts w:hint="eastAsia" w:ascii="宋体" w:hAnsi="宋体" w:cs="宋体"/>
          <w:color w:val="000000" w:themeColor="text1"/>
          <w:highlight w:val="none"/>
          <w:lang w:val="en-US" w:eastAsia="zh-CN"/>
          <w14:textFill>
            <w14:solidFill>
              <w14:schemeClr w14:val="tx1"/>
            </w14:solidFill>
          </w14:textFill>
        </w:rPr>
        <w:t xml:space="preserve">25</w:t>
      </w:r>
      <w:r>
        <w:rPr>
          <w:rFonts w:hint="eastAsia" w:ascii="宋体" w:hAnsi="宋体" w:eastAsia="宋体" w:cs="宋体"/>
          <w:color w:val="000000" w:themeColor="text1"/>
          <w:highlight w:val="none"/>
          <w14:textFill>
            <w14:solidFill>
              <w14:schemeClr w14:val="tx1"/>
            </w14:solidFill>
          </w14:textFill>
        </w:rPr>
        <w:t xml:space="preserve">第一方法检测要求：浓硫酸消化、碱性环境蒸汽蒸馏、硼酸吸收、指示剂滴定终点颜色判定法。滴定原理</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比色法，不需使用任何电极，检测范围：0.1-210mg 氮；回收率≥99.5%（1-210mgN）；重现性RSD≤1%。</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★2、消化系统采用铝模块整体加热，处理能力：≥20个/批，样品消化时间：1-1.5小时；控温范围：室温-440℃；温度精度：1℃；在400℃时的温度稳定性：±2℃；快速升温：从20℃升温到400℃所需时间35分钟。</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≥20位</w:t>
      </w:r>
      <w:r>
        <w:rPr>
          <w:rFonts w:hint="eastAsia" w:ascii="宋体" w:hAnsi="宋体" w:eastAsia="宋体" w:cs="宋体"/>
          <w:color w:val="000000" w:themeColor="text1"/>
          <w:highlight w:val="none"/>
          <w14:textFill>
            <w14:solidFill>
              <w14:schemeClr w14:val="tx1"/>
            </w14:solidFill>
          </w14:textFill>
        </w:rPr>
        <w:t xml:space="preserve">自动进样器，</w:t>
      </w:r>
      <w:r>
        <w:rPr>
          <w:rFonts w:hint="eastAsia" w:ascii="宋体" w:hAnsi="宋体" w:eastAsia="宋体" w:cs="宋体"/>
          <w:color w:val="000000" w:themeColor="text1"/>
          <w:szCs w:val="21"/>
          <w:highlight w:val="none"/>
          <w14:textFill>
            <w14:solidFill>
              <w14:schemeClr w14:val="tx1"/>
            </w14:solidFill>
          </w14:textFill>
        </w:rPr>
        <w:t xml:space="preserve">能容纳至少一个20位消化管架，进行20个样品的无人值守检验。消化后的样品不需转移消化管和样品，只需将消化管架直接放入进样器中，内置机械装置会自动进样检测。</w:t>
      </w:r>
      <w:r/>
    </w:p>
    <w:p>
      <w:pPr>
        <w:ind w:firstLine="420"/>
        <w:keepLines w:val="0"/>
        <w:keepNext w:val="0"/>
        <w:pageBreakBefore w:val="0"/>
        <w:spacing w:line="360" w:lineRule="auto"/>
        <w:widowControl w:val="off"/>
        <w:rPr>
          <w:rFonts w:hint="eastAsia" w:ascii="宋体" w:hAnsi="宋体" w:eastAsia="宋体" w:cs="宋体"/>
          <w:color w:val="ff0000"/>
          <w:szCs w:val="21"/>
          <w:highlight w:val="none"/>
        </w:rPr>
      </w:pPr>
      <w:r>
        <w:rPr>
          <w:rFonts w:hint="eastAsia" w:ascii="宋体" w:hAnsi="宋体" w:eastAsia="宋体" w:cs="宋体"/>
          <w:color w:val="ff0000"/>
          <w:highlight w:val="none"/>
        </w:rPr>
        <w:t xml:space="preserve">★4、具备智能安全监控系统：消化管在位监测，如消化管未放置或放置位置不当，仪器报警提示，并无法启动实验。蒸汽发生器液位/过压传感器安全保护措施，保障操作者安全。内置滴定系统，主机内置操作系统，液晶彩色触摸屏操作。</w:t>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重要参数</w:t>
      </w:r>
      <w:r>
        <w:rPr>
          <w:rFonts w:hint="eastAsia" w:ascii="宋体" w:hAnsi="宋体" w:cs="宋体"/>
          <w:b/>
          <w:bCs/>
          <w:color w:val="000000" w:themeColor="text1"/>
          <w:highlight w:val="none"/>
          <w:lang w:eastAsia="zh-CN"/>
          <w14:textFill>
            <w14:solidFill>
              <w14:schemeClr w14:val="tx1"/>
            </w14:solidFill>
          </w14:textFill>
        </w:rPr>
        <w:t xml:space="preserve">】</w:t>
      </w:r>
      <w:r/>
    </w:p>
    <w:p>
      <w:pPr>
        <w:ind w:firstLine="420"/>
        <w:jc w:val="left"/>
        <w:keepLines w:val="0"/>
        <w:keepNext w:val="0"/>
        <w:pageBreakBefore w:val="0"/>
        <w:spacing w:line="360" w:lineRule="auto"/>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1、内置滴定系统：滴定酸桶以及所有管路内置在主机箱体内，内置颜色终点自动校正程序，不需人工调整。滴定器的容量，需满足滴定过程中，在不停机情况下滴定器液体可自动充满，并在分析完成后自动回填，而不会影响精度。</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ff0000"/>
          <w:highlight w:val="none"/>
        </w:rPr>
        <w:t xml:space="preserve">▲2、</w:t>
      </w:r>
      <w:r>
        <w:rPr>
          <w:rFonts w:hint="eastAsia" w:ascii="宋体" w:hAnsi="宋体" w:cs="宋体"/>
          <w:color w:val="ff0000"/>
          <w:highlight w:val="none"/>
          <w:lang w:val="en-US" w:eastAsia="zh-CN"/>
        </w:rPr>
        <w:t xml:space="preserve">试剂</w:t>
      </w:r>
      <w:r>
        <w:rPr>
          <w:rFonts w:hint="eastAsia" w:ascii="宋体" w:hAnsi="宋体" w:eastAsia="宋体" w:cs="宋体"/>
          <w:color w:val="ff0000"/>
          <w:highlight w:val="none"/>
        </w:rPr>
        <w:t xml:space="preserve">泵</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碱泵</w:t>
      </w:r>
      <w:r>
        <w:rPr>
          <w:rFonts w:hint="eastAsia" w:ascii="宋体" w:hAnsi="宋体" w:cs="宋体"/>
          <w:color w:val="ff0000"/>
          <w:highlight w:val="none"/>
          <w:lang w:eastAsia="zh-CN"/>
        </w:rPr>
        <w:t xml:space="preserve">）：</w:t>
      </w:r>
      <w:r>
        <w:rPr>
          <w:rFonts w:hint="eastAsia" w:ascii="宋体" w:hAnsi="宋体" w:eastAsia="宋体" w:cs="宋体"/>
          <w:color w:val="ff0000"/>
          <w:highlight w:val="none"/>
        </w:rPr>
        <w:t xml:space="preserve">采用风箱泵</w:t>
      </w:r>
      <w:r>
        <w:rPr>
          <w:rFonts w:hint="eastAsia" w:ascii="宋体" w:hAnsi="宋体" w:cs="宋体"/>
          <w:color w:val="ff0000"/>
          <w:highlight w:val="none"/>
          <w:lang w:val="en-US" w:eastAsia="zh-CN"/>
        </w:rPr>
        <w:t xml:space="preserve">或高精度隔膜泵，保障加碱量稳定且达到预定设置的容积。避免加碱量不够，导致氮含量检测偏低。</w:t>
      </w:r>
      <w:r/>
    </w:p>
    <w:p>
      <w:pPr>
        <w:ind w:firstLine="420"/>
        <w:jc w:val="left"/>
        <w:keepLines w:val="0"/>
        <w:keepNext w:val="0"/>
        <w:pageBreakBefore w:val="0"/>
        <w:spacing w:line="360" w:lineRule="auto"/>
        <w:widowControl w:val="off"/>
        <w:rPr>
          <w:rFonts w:hint="eastAsia" w:ascii="宋体" w:hAnsi="宋体" w:cs="宋体"/>
          <w:color w:val="ff0000"/>
          <w:highlight w:val="none"/>
          <w:lang w:val="en-US" w:eastAsia="zh-CN"/>
        </w:rPr>
      </w:pPr>
      <w:r>
        <w:rPr>
          <w:rFonts w:hint="eastAsia" w:ascii="宋体" w:hAnsi="宋体" w:eastAsia="宋体" w:cs="宋体"/>
          <w:color w:val="ff0000"/>
          <w:highlight w:val="none"/>
        </w:rPr>
        <w:t xml:space="preserve">▲3、配备全方位的液位、过温、过压传感器，</w:t>
      </w:r>
      <w:r>
        <w:rPr>
          <w:rFonts w:hint="eastAsia" w:ascii="宋体" w:hAnsi="宋体" w:cs="宋体"/>
          <w:color w:val="ff0000"/>
          <w:highlight w:val="none"/>
          <w:lang w:val="en-US" w:eastAsia="zh-CN"/>
        </w:rPr>
        <w:t xml:space="preserve">保障</w:t>
      </w:r>
      <w:r>
        <w:rPr>
          <w:rFonts w:hint="eastAsia" w:ascii="宋体" w:hAnsi="宋体" w:eastAsia="宋体" w:cs="宋体"/>
          <w:color w:val="ff0000"/>
          <w:highlight w:val="none"/>
        </w:rPr>
        <w:t xml:space="preserve">操作者安全。包括：消化管在位、蒸汽发生器过温、过压及液位、自动冷却水流量控制、滴定终点液位监控等保护功能。</w:t>
      </w:r>
      <w:r/>
    </w:p>
    <w:p>
      <w:pPr>
        <w:ind w:firstLine="420"/>
        <w:jc w:val="left"/>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▲4、蒸馏馏出液温度监控：能够直接监控馏出液温度。</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▲5、双蒸馏模式：包括蒸汽平衡添加蒸馏模式及延时蒸馏模式</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蒸汽发生器在0-8小时内可保持待机，停止一段时间后，可快速启动分析。</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ff0000"/>
          <w:highlight w:val="none"/>
        </w:rPr>
        <w:t xml:space="preserve">▲</w:t>
      </w:r>
      <w:r>
        <w:rPr>
          <w:rFonts w:hint="eastAsia" w:ascii="宋体" w:hAnsi="宋体" w:eastAsia="宋体" w:cs="宋体"/>
          <w:color w:val="ff0000"/>
          <w:highlight w:val="none"/>
          <w:lang w:val="en-US" w:eastAsia="zh-CN"/>
        </w:rPr>
        <w:t xml:space="preserve">6</w:t>
      </w:r>
      <w:r>
        <w:rPr>
          <w:rFonts w:hint="eastAsia" w:ascii="宋体" w:hAnsi="宋体" w:eastAsia="宋体" w:cs="宋体"/>
          <w:color w:val="ff0000"/>
          <w:highlight w:val="none"/>
        </w:rPr>
        <w:t xml:space="preserve">、</w:t>
      </w:r>
      <w:r>
        <w:rPr>
          <w:rFonts w:hint="eastAsia" w:ascii="宋体" w:hAnsi="宋体" w:eastAsia="宋体" w:cs="宋体"/>
          <w:color w:val="ff0000"/>
          <w:highlight w:val="none"/>
          <w:lang w:val="en-US" w:eastAsia="zh-CN"/>
        </w:rPr>
        <w:t xml:space="preserve"> 仪器具备过载保护功能，针对涉及安全的核心件，可进行电流过载保护。</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ff0000"/>
          <w:highlight w:val="none"/>
        </w:rPr>
        <w:t xml:space="preserve">▲7、</w:t>
      </w:r>
      <w:r>
        <w:rPr>
          <w:rFonts w:hint="eastAsia" w:ascii="宋体" w:hAnsi="宋体" w:cs="宋体"/>
          <w:color w:val="ff0000"/>
          <w:highlight w:val="none"/>
          <w:lang w:val="en-US" w:eastAsia="zh-CN"/>
        </w:rPr>
        <w:t xml:space="preserve">可通过仪器</w:t>
      </w:r>
      <w:r>
        <w:rPr>
          <w:rFonts w:hint="eastAsia" w:ascii="宋体" w:hAnsi="宋体" w:eastAsia="宋体" w:cs="宋体"/>
          <w:color w:val="ff0000"/>
          <w:highlight w:val="none"/>
        </w:rPr>
        <w:t xml:space="preserve">软件控制的全自动透明安全门。实验中全封闭，除非紧急停机，全程实验中由软件控制，不能手动打开</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保障</w:t>
      </w:r>
      <w:r>
        <w:rPr>
          <w:rFonts w:hint="eastAsia" w:ascii="宋体" w:hAnsi="宋体" w:eastAsia="宋体" w:cs="宋体"/>
          <w:color w:val="ff0000"/>
          <w:highlight w:val="none"/>
        </w:rPr>
        <w:t xml:space="preserve">操作者的安全。</w:t>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一般参数</w:t>
      </w:r>
      <w:r>
        <w:rPr>
          <w:rFonts w:hint="eastAsia" w:ascii="宋体" w:hAnsi="宋体" w:cs="宋体"/>
          <w:b/>
          <w:bCs/>
          <w:color w:val="000000" w:themeColor="text1"/>
          <w:highlight w:val="none"/>
          <w:lang w:eastAsia="zh-CN"/>
          <w14:textFill>
            <w14:solidFill>
              <w14:schemeClr w14:val="tx1"/>
            </w14:solidFill>
          </w14:textFill>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1、定氮仪主机内置全自动蛋白质分析控制系统，包括：样品稀释、碱液添加、吸收液和指示剂添加、蒸馏、滴定、计算以及消化管自动排空、滴定缸自动清洗等全自动功能，试管排废能力：200ml可在15s内排空。</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ff0000"/>
          <w:highlight w:val="none"/>
          <w:lang w:val="en-US" w:eastAsia="zh-CN"/>
        </w:rPr>
        <w:t xml:space="preserve">消化管接头，可直接使用250ml/400ml/750ml消化管。</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ff0000"/>
          <w:highlight w:val="none"/>
          <w:lang w:val="en-US" w:eastAsia="zh-CN"/>
        </w:rPr>
        <w:t xml:space="preserve">滴定缸：内置于主机，每次开机和完成一个样品检测后自动清洗；可防止馏出液倒吸入滴定缸中。</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、操作界面：彩色触摸屏，中文操作界面</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、蒸馏滴定时间：30mg N用时5分钟；200mg N用时8分钟。</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、消化系统同时适用于100ml/250ml/400ml消化管。</w:t>
      </w:r>
      <w:r/>
    </w:p>
    <w:p>
      <w:pPr>
        <w:ind w:firstLine="420"/>
        <w:jc w:val="left"/>
        <w:keepLines w:val="0"/>
        <w:keepNext w:val="0"/>
        <w:pageBreakBefore w:val="0"/>
        <w:spacing w:line="360" w:lineRule="auto"/>
        <w:widowControl w:val="off"/>
        <w:rPr>
          <w:rFonts w:hint="eastAsia" w:ascii="宋体" w:hAnsi="宋体" w:eastAsia="宋体" w:cs="宋体"/>
          <w:strike/>
          <w:color w:val="ff0000"/>
          <w:highlight w:val="none"/>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strike w:val="0"/>
          <w:color w:val="ff0000"/>
          <w:highlight w:val="none"/>
        </w:rPr>
        <w:t xml:space="preserve">可对消化参数-温度和时间进行设定，PID可编程的全自动消化控制系统，带有超温保护装置。软件可以设置程序升温和时间。</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ff0000"/>
          <w:highlight w:val="none"/>
        </w:rPr>
        <w:t xml:space="preserve">消化管内进行消化时，消化固体样品的量可以达到5g，消化液体样品的量可以达到15ml。</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、配排废罩，可将消化过程中产生的废气排走，提供一致的消化条件，并改善工作环境。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ff0000"/>
          <w:highlight w:val="none"/>
        </w:rPr>
        <w:t xml:space="preserve">凯氏定氮仪进样器，</w:t>
      </w:r>
      <w:r>
        <w:rPr>
          <w:rFonts w:hint="eastAsia" w:ascii="宋体" w:hAnsi="宋体" w:eastAsia="宋体" w:cs="宋体"/>
          <w:color w:val="ff0000"/>
          <w:szCs w:val="21"/>
          <w:highlight w:val="none"/>
        </w:rPr>
        <w:t xml:space="preserve">用于和凯氏定氮仪联用</w:t>
      </w:r>
      <w:r>
        <w:rPr>
          <w:rFonts w:hint="eastAsia" w:ascii="宋体" w:hAnsi="宋体" w:cs="宋体"/>
          <w:color w:val="ff0000"/>
          <w:szCs w:val="21"/>
          <w:highlight w:val="none"/>
          <w:lang w:eastAsia="zh-CN"/>
        </w:rPr>
        <w:t xml:space="preserve">。</w:t>
      </w:r>
      <w:r>
        <w:rPr>
          <w:rFonts w:hint="eastAsia" w:ascii="宋体" w:hAnsi="宋体" w:eastAsia="宋体" w:cs="宋体"/>
          <w:color w:val="ff0000"/>
          <w:szCs w:val="21"/>
          <w:highlight w:val="none"/>
        </w:rPr>
        <w:t xml:space="preserve">自动进样</w:t>
      </w:r>
      <w:r>
        <w:rPr>
          <w:rFonts w:hint="eastAsia" w:ascii="宋体" w:hAnsi="宋体" w:cs="宋体"/>
          <w:color w:val="ff0000"/>
          <w:szCs w:val="21"/>
          <w:highlight w:val="none"/>
          <w:lang w:val="en-US" w:eastAsia="zh-CN"/>
        </w:rPr>
        <w:t xml:space="preserve">装置</w:t>
      </w:r>
      <w:r>
        <w:rPr>
          <w:rFonts w:hint="eastAsia" w:ascii="宋体" w:hAnsi="宋体" w:eastAsia="宋体" w:cs="宋体"/>
          <w:color w:val="ff0000"/>
          <w:szCs w:val="21"/>
          <w:highlight w:val="none"/>
        </w:rPr>
        <w:t xml:space="preserve">，</w:t>
      </w:r>
      <w:r>
        <w:rPr>
          <w:rFonts w:hint="eastAsia" w:ascii="宋体" w:hAnsi="宋体" w:cs="宋体"/>
          <w:color w:val="ff0000"/>
          <w:szCs w:val="21"/>
          <w:highlight w:val="none"/>
          <w:lang w:val="en-US" w:eastAsia="zh-CN"/>
        </w:rPr>
        <w:t xml:space="preserve">无需人工更换消化管</w:t>
      </w:r>
      <w:r>
        <w:rPr>
          <w:rFonts w:hint="eastAsia" w:ascii="宋体" w:hAnsi="宋体" w:eastAsia="宋体" w:cs="宋体"/>
          <w:color w:val="ff0000"/>
          <w:szCs w:val="21"/>
          <w:highlight w:val="none"/>
        </w:rPr>
        <w:t xml:space="preserve">。</w:t>
      </w:r>
      <w:r>
        <w:rPr>
          <w:rFonts w:hint="eastAsia" w:ascii="宋体" w:hAnsi="宋体" w:cs="宋体"/>
          <w:color w:val="ff0000"/>
          <w:szCs w:val="21"/>
          <w:highlight w:val="none"/>
          <w:lang w:val="en-US" w:eastAsia="zh-CN"/>
        </w:rPr>
        <w:t xml:space="preserve">可</w:t>
      </w:r>
      <w:r>
        <w:rPr>
          <w:rFonts w:hint="eastAsia" w:ascii="宋体" w:hAnsi="宋体" w:eastAsia="宋体" w:cs="宋体"/>
          <w:color w:val="ff0000"/>
          <w:szCs w:val="21"/>
          <w:highlight w:val="none"/>
        </w:rPr>
        <w:t xml:space="preserve">连续工作8小时以上</w:t>
      </w:r>
      <w:r>
        <w:rPr>
          <w:rFonts w:hint="eastAsia" w:ascii="宋体" w:hAnsi="宋体" w:cs="宋体"/>
          <w:color w:val="ff0000"/>
          <w:szCs w:val="21"/>
          <w:highlight w:val="none"/>
          <w:lang w:eastAsia="zh-CN"/>
        </w:rPr>
        <w:t xml:space="preserve">，</w:t>
      </w:r>
      <w:r>
        <w:rPr>
          <w:rFonts w:hint="eastAsia" w:ascii="宋体" w:hAnsi="宋体" w:eastAsia="宋体" w:cs="宋体"/>
          <w:color w:val="ff0000"/>
          <w:szCs w:val="21"/>
          <w:highlight w:val="none"/>
        </w:rPr>
        <w:t xml:space="preserve">外壳耐腐蚀，易清理。</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11</w:t>
      </w:r>
      <w:r>
        <w:rPr>
          <w:rFonts w:hint="eastAsia" w:ascii="宋体" w:hAnsi="宋体" w:eastAsia="宋体" w:cs="宋体"/>
          <w:color w:val="000000" w:themeColor="text1"/>
          <w:highlight w:val="none"/>
          <w14:textFill>
            <w14:solidFill>
              <w14:schemeClr w14:val="tx1"/>
            </w14:solidFill>
          </w14:textFill>
        </w:rPr>
        <w:t xml:space="preserve">、配置要求</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全自动定氮仪主机一台</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20位及以上消化炉一台，排废罩一套</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20位及以上自动进样器一台</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250ml消化管40根</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20位及以上250ml消化管架2个</w:t>
      </w:r>
      <w:r/>
    </w:p>
    <w:p>
      <w:pPr>
        <w:jc w:val="left"/>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品目</w:t>
      </w: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全自动脂肪测定仪</w:t>
      </w:r>
      <w:r/>
    </w:p>
    <w:p>
      <w:pPr>
        <w:ind w:firstLine="422"/>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【核心参数】</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内置</w:t>
      </w:r>
      <w:r>
        <w:rPr>
          <w:rFonts w:hint="eastAsia" w:ascii="宋体" w:hAnsi="宋体" w:eastAsia="宋体" w:cs="宋体"/>
          <w:color w:val="000000" w:themeColor="text1"/>
          <w:highlight w:val="none"/>
          <w14:textFill>
            <w14:solidFill>
              <w14:schemeClr w14:val="tx1"/>
            </w14:solidFill>
          </w14:textFill>
        </w:rPr>
        <w:t xml:space="preserve">符合国际及国家标准的索氏浸提方法，检测范围：0.1-100%；重复性：RSD≤1%（5-100%）。批处理能力</w:t>
      </w:r>
      <w:r>
        <w:rPr>
          <w:rFonts w:hint="eastAsia" w:ascii="宋体" w:hAnsi="宋体" w:cs="宋体"/>
          <w:color w:val="000000" w:themeColor="text1"/>
          <w:highlight w:val="none"/>
          <w:lang w:val="en-US" w:eastAsia="zh-CN"/>
          <w14:textFill>
            <w14:solidFill>
              <w14:schemeClr w14:val="tx1"/>
            </w14:solidFill>
          </w14:textFill>
        </w:rPr>
        <w:t xml:space="preserve">不小于</w:t>
      </w:r>
      <w:r>
        <w:rPr>
          <w:rFonts w:hint="eastAsia" w:ascii="宋体" w:hAnsi="宋体" w:eastAsia="宋体" w:cs="宋体"/>
          <w:color w:val="000000" w:themeColor="text1"/>
          <w:highlight w:val="none"/>
          <w14:textFill>
            <w14:solidFill>
              <w14:schemeClr w14:val="tx1"/>
            </w14:solidFill>
          </w14:textFill>
        </w:rPr>
        <w:t xml:space="preserve">6个/批。</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ff0000"/>
          <w:highlight w:val="none"/>
        </w:rPr>
        <w:t xml:space="preserve">★2、</w:t>
      </w:r>
      <w:r>
        <w:rPr>
          <w:rFonts w:hint="eastAsia" w:ascii="宋体" w:hAnsi="宋体" w:cs="宋体"/>
          <w:color w:val="ff0000"/>
          <w:highlight w:val="none"/>
          <w:lang w:val="en-US" w:eastAsia="zh-CN"/>
        </w:rPr>
        <w:t xml:space="preserve">脂肪浸提实验</w:t>
      </w:r>
      <w:r>
        <w:rPr>
          <w:rFonts w:hint="eastAsia" w:ascii="宋体" w:hAnsi="宋体" w:eastAsia="宋体" w:cs="宋体"/>
          <w:color w:val="ff0000"/>
          <w:highlight w:val="none"/>
        </w:rPr>
        <w:t xml:space="preserve">过程</w:t>
      </w:r>
      <w:r>
        <w:rPr>
          <w:rFonts w:hint="eastAsia" w:ascii="宋体" w:hAnsi="宋体" w:cs="宋体"/>
          <w:color w:val="ff0000"/>
          <w:highlight w:val="none"/>
          <w:lang w:val="en-US" w:eastAsia="zh-CN"/>
        </w:rPr>
        <w:t xml:space="preserve">应</w:t>
      </w:r>
      <w:r>
        <w:rPr>
          <w:rFonts w:hint="eastAsia" w:ascii="宋体" w:hAnsi="宋体" w:eastAsia="宋体" w:cs="宋体"/>
          <w:color w:val="ff0000"/>
          <w:highlight w:val="none"/>
        </w:rPr>
        <w:t xml:space="preserve">包括：</w:t>
      </w:r>
      <w:r>
        <w:rPr>
          <w:rFonts w:hint="eastAsia" w:ascii="宋体" w:hAnsi="宋体" w:cs="宋体"/>
          <w:color w:val="ff0000"/>
          <w:highlight w:val="none"/>
          <w:lang w:val="en-US" w:eastAsia="zh-CN"/>
        </w:rPr>
        <w:t xml:space="preserve">热</w:t>
      </w:r>
      <w:r>
        <w:rPr>
          <w:rFonts w:hint="eastAsia" w:ascii="宋体" w:hAnsi="宋体" w:eastAsia="宋体" w:cs="宋体"/>
          <w:color w:val="ff0000"/>
          <w:highlight w:val="none"/>
        </w:rPr>
        <w:t xml:space="preserve">浸提、淋洗和溶剂回收</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设定好程序后自动完成上述工作</w:t>
      </w:r>
      <w:r>
        <w:rPr>
          <w:rFonts w:hint="eastAsia" w:ascii="宋体" w:hAnsi="宋体" w:eastAsia="宋体" w:cs="宋体"/>
          <w:color w:val="ff0000"/>
          <w:highlight w:val="none"/>
        </w:rPr>
        <w:t xml:space="preserve">。针对不同溶剂可在室温—285℃之间设置不同的浸提温度</w:t>
      </w:r>
      <w:r>
        <w:rPr>
          <w:rFonts w:hint="eastAsia" w:ascii="宋体" w:hAnsi="宋体" w:cs="宋体"/>
          <w:color w:val="ff0000"/>
          <w:highlight w:val="none"/>
          <w:lang w:eastAsia="zh-CN"/>
        </w:rPr>
        <w:t xml:space="preserve">，</w:t>
      </w:r>
      <w:r>
        <w:rPr>
          <w:rFonts w:hint="eastAsia" w:ascii="宋体" w:hAnsi="宋体" w:eastAsia="宋体" w:cs="宋体"/>
          <w:color w:val="ff0000"/>
          <w:highlight w:val="none"/>
        </w:rPr>
        <w:t xml:space="preserve">每个步骤可单独设置时间</w:t>
      </w:r>
      <w:r>
        <w:rPr>
          <w:rFonts w:hint="eastAsia" w:ascii="宋体" w:hAnsi="宋体" w:cs="宋体"/>
          <w:color w:val="ff0000"/>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ff0000"/>
          <w:highlight w:val="none"/>
        </w:rPr>
        <w:t xml:space="preserve">★3、系统中包括独立的浸提单元和控制单元，将电子控制和溶剂提取分开</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保障操作安全性</w:t>
      </w:r>
      <w:r>
        <w:rPr>
          <w:rFonts w:hint="eastAsia" w:ascii="宋体" w:hAnsi="宋体" w:eastAsia="宋体" w:cs="宋体"/>
          <w:color w:val="ff0000"/>
          <w:highlight w:val="none"/>
        </w:rPr>
        <w:t xml:space="preserve">。每个位置可单独加热或关闭</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可根据检测样本数量选择使用对应的孔位数，减少能耗和试剂的浪费。</w:t>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【重要参数】</w:t>
      </w:r>
      <w:r/>
    </w:p>
    <w:p>
      <w:pPr>
        <w:ind w:firstLine="420"/>
        <w:jc w:val="left"/>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ff0000"/>
          <w:highlight w:val="none"/>
        </w:rPr>
        <w:t xml:space="preserve">▲1、</w:t>
      </w:r>
      <w:r>
        <w:rPr>
          <w:rFonts w:hint="eastAsia" w:ascii="宋体" w:hAnsi="宋体" w:cs="宋体"/>
          <w:color w:val="ff0000"/>
          <w:highlight w:val="none"/>
          <w:lang w:val="en-US" w:eastAsia="zh-CN"/>
        </w:rPr>
        <w:t xml:space="preserve">仪器具备过温保护</w:t>
      </w:r>
      <w:r>
        <w:rPr>
          <w:rFonts w:hint="eastAsia" w:ascii="宋体" w:hAnsi="宋体" w:eastAsia="宋体" w:cs="宋体"/>
          <w:color w:val="ff0000"/>
          <w:highlight w:val="none"/>
        </w:rPr>
        <w:t xml:space="preserve">功能</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超过设定的温度报警值，仪器报警并停机，</w:t>
      </w:r>
      <w:r>
        <w:rPr>
          <w:rFonts w:hint="eastAsia" w:ascii="宋体" w:hAnsi="宋体" w:eastAsia="宋体" w:cs="宋体"/>
          <w:color w:val="ff0000"/>
          <w:highlight w:val="none"/>
        </w:rPr>
        <w:t xml:space="preserve">保证操作安全。</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ff0000"/>
          <w:highlight w:val="none"/>
        </w:rPr>
        <w:t xml:space="preserve">▲2、在密闭状态下进行溶剂的添加，避免操作者暴露于溶剂环境。</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ff0000"/>
          <w:highlight w:val="none"/>
          <w:lang w:val="en-US" w:eastAsia="zh-CN"/>
        </w:rPr>
        <w:t xml:space="preserve">如溶剂发生泄露，机器应</w:t>
      </w:r>
      <w:r>
        <w:rPr>
          <w:rFonts w:hint="eastAsia" w:ascii="宋体" w:hAnsi="宋体" w:eastAsia="宋体" w:cs="宋体"/>
          <w:color w:val="ff0000"/>
          <w:highlight w:val="none"/>
        </w:rPr>
        <w:t xml:space="preserve">能够</w:t>
      </w:r>
      <w:r>
        <w:rPr>
          <w:rFonts w:hint="eastAsia" w:ascii="宋体" w:hAnsi="宋体" w:cs="宋体"/>
          <w:color w:val="ff0000"/>
          <w:highlight w:val="none"/>
          <w:lang w:val="en-US" w:eastAsia="zh-CN"/>
        </w:rPr>
        <w:t xml:space="preserve">监测</w:t>
      </w:r>
      <w:r>
        <w:rPr>
          <w:rFonts w:hint="eastAsia" w:ascii="宋体" w:hAnsi="宋体" w:eastAsia="宋体" w:cs="宋体"/>
          <w:color w:val="ff0000"/>
          <w:highlight w:val="none"/>
        </w:rPr>
        <w:t xml:space="preserve">溶剂</w:t>
      </w:r>
      <w:r>
        <w:rPr>
          <w:rFonts w:hint="eastAsia" w:ascii="宋体" w:hAnsi="宋体" w:cs="宋体"/>
          <w:color w:val="ff0000"/>
          <w:highlight w:val="none"/>
          <w:lang w:val="en-US" w:eastAsia="zh-CN"/>
        </w:rPr>
        <w:t xml:space="preserve">泄露</w:t>
      </w:r>
      <w:r>
        <w:rPr>
          <w:rFonts w:hint="eastAsia" w:ascii="宋体" w:hAnsi="宋体" w:eastAsia="宋体" w:cs="宋体"/>
          <w:color w:val="ff0000"/>
          <w:highlight w:val="none"/>
        </w:rPr>
        <w:t xml:space="preserve">，</w:t>
      </w:r>
      <w:r>
        <w:rPr>
          <w:rFonts w:hint="eastAsia" w:ascii="宋体" w:hAnsi="宋体" w:cs="宋体"/>
          <w:color w:val="ff0000"/>
          <w:highlight w:val="none"/>
          <w:lang w:val="en-US" w:eastAsia="zh-CN"/>
        </w:rPr>
        <w:t xml:space="preserve">报警提示</w:t>
      </w:r>
      <w:r>
        <w:rPr>
          <w:rFonts w:hint="eastAsia" w:ascii="宋体" w:hAnsi="宋体" w:eastAsia="宋体" w:cs="宋体"/>
          <w:color w:val="ff0000"/>
          <w:highlight w:val="none"/>
        </w:rPr>
        <w:t xml:space="preserve">以保证操作安全。</w:t>
      </w:r>
      <w:r/>
    </w:p>
    <w:p>
      <w:pPr>
        <w:ind w:firstLine="420"/>
        <w:jc w:val="left"/>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ff0000"/>
          <w:highlight w:val="none"/>
        </w:rPr>
        <w:t xml:space="preserve">溶剂可自动回收</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开始实验前，回收瓶有上一批次残留溶剂未</w:t>
      </w:r>
      <w:r>
        <w:rPr>
          <w:rFonts w:hint="eastAsia" w:ascii="宋体" w:hAnsi="宋体" w:eastAsia="宋体" w:cs="宋体"/>
          <w:color w:val="ff0000"/>
          <w:highlight w:val="none"/>
        </w:rPr>
        <w:t xml:space="preserve">排空</w:t>
      </w:r>
      <w:r>
        <w:rPr>
          <w:rFonts w:hint="eastAsia" w:ascii="宋体" w:hAnsi="宋体" w:cs="宋体"/>
          <w:color w:val="ff0000"/>
          <w:highlight w:val="none"/>
          <w:lang w:eastAsia="zh-CN"/>
        </w:rPr>
        <w:t xml:space="preserve">，</w:t>
      </w:r>
      <w:r>
        <w:rPr>
          <w:rFonts w:hint="eastAsia" w:ascii="宋体" w:hAnsi="宋体" w:cs="宋体"/>
          <w:color w:val="ff0000"/>
          <w:highlight w:val="none"/>
          <w:lang w:val="en-US" w:eastAsia="zh-CN"/>
        </w:rPr>
        <w:t xml:space="preserve">具备报警</w:t>
      </w:r>
      <w:r>
        <w:rPr>
          <w:rFonts w:hint="eastAsia" w:ascii="宋体" w:hAnsi="宋体" w:eastAsia="宋体" w:cs="宋体"/>
          <w:color w:val="ff0000"/>
          <w:highlight w:val="none"/>
        </w:rPr>
        <w:t xml:space="preserve">功能</w:t>
      </w:r>
      <w:r>
        <w:rPr>
          <w:rFonts w:hint="eastAsia" w:ascii="宋体" w:hAnsi="宋体" w:cs="宋体"/>
          <w:color w:val="ff0000"/>
          <w:highlight w:val="none"/>
          <w:lang w:eastAsia="zh-CN"/>
        </w:rPr>
        <w:t xml:space="preserve">。</w:t>
      </w:r>
      <w:r>
        <w:rPr>
          <w:rFonts w:hint="eastAsia" w:ascii="宋体" w:hAnsi="宋体" w:eastAsia="宋体" w:cs="宋体"/>
          <w:color w:val="ff0000"/>
          <w:highlight w:val="none"/>
        </w:rPr>
        <w:t xml:space="preserve">以避免</w:t>
      </w:r>
      <w:r>
        <w:rPr>
          <w:rFonts w:hint="eastAsia" w:ascii="宋体" w:hAnsi="宋体" w:cs="宋体"/>
          <w:color w:val="ff0000"/>
          <w:highlight w:val="none"/>
          <w:lang w:val="en-US" w:eastAsia="zh-CN"/>
        </w:rPr>
        <w:t xml:space="preserve">多种</w:t>
      </w:r>
      <w:r>
        <w:rPr>
          <w:rFonts w:hint="eastAsia" w:ascii="宋体" w:hAnsi="宋体" w:eastAsia="宋体" w:cs="宋体"/>
          <w:color w:val="ff0000"/>
          <w:highlight w:val="none"/>
        </w:rPr>
        <w:t xml:space="preserve">溶剂</w:t>
      </w:r>
      <w:r>
        <w:rPr>
          <w:rFonts w:hint="eastAsia" w:ascii="宋体" w:hAnsi="宋体" w:cs="宋体"/>
          <w:color w:val="ff0000"/>
          <w:highlight w:val="none"/>
          <w:lang w:val="en-US" w:eastAsia="zh-CN"/>
        </w:rPr>
        <w:t xml:space="preserve">混合</w:t>
      </w:r>
      <w:r>
        <w:rPr>
          <w:rFonts w:hint="eastAsia" w:ascii="宋体" w:hAnsi="宋体" w:eastAsia="宋体" w:cs="宋体"/>
          <w:color w:val="ff0000"/>
          <w:highlight w:val="none"/>
        </w:rPr>
        <w:t xml:space="preserve">误操作，增加安全性。</w:t>
      </w:r>
      <w:r/>
    </w:p>
    <w:p>
      <w:pPr>
        <w:ind w:firstLine="422"/>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eastAsia="zh-CN"/>
          <w14:textFill>
            <w14:solidFill>
              <w14:schemeClr w14:val="tx1"/>
            </w14:solidFill>
          </w14:textFill>
        </w:rPr>
        <w:t xml:space="preserve">一般</w:t>
      </w:r>
      <w:r>
        <w:rPr>
          <w:rFonts w:hint="eastAsia" w:ascii="宋体" w:hAnsi="宋体" w:eastAsia="宋体" w:cs="宋体"/>
          <w:b/>
          <w:bCs/>
          <w:color w:val="000000" w:themeColor="text1"/>
          <w:highlight w:val="none"/>
          <w14:textFill>
            <w14:solidFill>
              <w14:schemeClr w14:val="tx1"/>
            </w14:solidFill>
          </w14:textFill>
        </w:rPr>
        <w:t xml:space="preserve">参数】</w:t>
      </w:r>
      <w:r/>
    </w:p>
    <w:p>
      <w:pPr>
        <w:numPr>
          <w:ilvl w:val="0"/>
          <w:numId w:val="0"/>
        </w:numPr>
        <w:ind w:firstLine="420"/>
        <w:jc w:val="left"/>
        <w:keepLines w:val="0"/>
        <w:keepNext w:val="0"/>
        <w:pageBreakBefore w:val="0"/>
        <w:spacing w:line="360" w:lineRule="auto"/>
        <w:widowControl w:val="off"/>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ff0000"/>
          <w:highlight w:val="none"/>
          <w:lang w:val="en-US" w:eastAsia="zh-CN"/>
        </w:rPr>
        <w:t xml:space="preserve">1、</w:t>
      </w:r>
      <w:r>
        <w:rPr>
          <w:rFonts w:hint="eastAsia" w:ascii="宋体" w:hAnsi="宋体" w:eastAsia="宋体" w:cs="宋体"/>
          <w:color w:val="ff0000"/>
          <w:highlight w:val="none"/>
        </w:rPr>
        <w:t xml:space="preserve">全自动操作系统，</w:t>
      </w:r>
      <w:r>
        <w:rPr>
          <w:rFonts w:hint="eastAsia" w:ascii="宋体" w:hAnsi="宋体" w:cs="宋体"/>
          <w:color w:val="ff0000"/>
          <w:highlight w:val="none"/>
          <w:lang w:val="en-US" w:eastAsia="zh-CN"/>
        </w:rPr>
        <w:t xml:space="preserve">仪器自动完成浸提、淋洗、溶剂回收步骤</w:t>
      </w:r>
      <w:r>
        <w:rPr>
          <w:rFonts w:hint="eastAsia" w:ascii="宋体" w:hAnsi="宋体" w:cs="宋体"/>
          <w:color w:val="ff0000"/>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ff0000"/>
          <w:highlight w:val="none"/>
          <w:lang w:val="en-US" w:eastAsia="zh-CN"/>
        </w:rPr>
        <w:t xml:space="preserve">可配置不同规格的浸提杯，应满足在浸提过程中可使用符合方法标准规定量要求的溶剂，用于不同样品量的脂肪提取</w:t>
      </w:r>
      <w:r>
        <w:rPr>
          <w:rFonts w:hint="eastAsia" w:ascii="宋体" w:hAnsi="宋体" w:eastAsia="宋体" w:cs="宋体"/>
          <w:color w:val="ff0000"/>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ff0000"/>
          <w:highlight w:val="none"/>
        </w:rPr>
      </w:pPr>
      <w:r>
        <w:rPr>
          <w:rFonts w:hint="eastAsia" w:ascii="宋体" w:hAnsi="宋体" w:cs="宋体"/>
          <w:color w:val="ff0000"/>
          <w:highlight w:val="none"/>
          <w:lang w:val="en-US" w:eastAsia="zh-CN"/>
        </w:rPr>
        <w:t xml:space="preserve">3</w:t>
      </w:r>
      <w:r>
        <w:rPr>
          <w:rFonts w:hint="eastAsia" w:ascii="宋体" w:hAnsi="宋体" w:eastAsia="宋体" w:cs="宋体"/>
          <w:color w:val="ff0000"/>
          <w:highlight w:val="none"/>
        </w:rPr>
        <w:t xml:space="preserve">、配备批次处理工具，避免操作人员在实验过程中手工接触和转移滤纸筒及浸提杯，防止样品污染。</w:t>
      </w:r>
      <w:r/>
    </w:p>
    <w:p>
      <w:pPr>
        <w:ind w:firstLine="420"/>
        <w:jc w:val="left"/>
        <w:keepLines w:val="0"/>
        <w:keepNext w:val="0"/>
        <w:pageBreakBefore w:val="0"/>
        <w:spacing w:line="360" w:lineRule="auto"/>
        <w:widowControl w:val="off"/>
        <w:rPr>
          <w:rFonts w:hint="eastAsia" w:ascii="宋体" w:hAnsi="宋体" w:eastAsia="宋体" w:cs="宋体"/>
          <w:color w:val="ff0000"/>
          <w:highlight w:val="none"/>
        </w:rPr>
      </w:pPr>
      <w:r>
        <w:rPr>
          <w:rFonts w:hint="eastAsia" w:ascii="宋体" w:hAnsi="宋体" w:cs="宋体"/>
          <w:color w:val="ff0000"/>
          <w:highlight w:val="none"/>
          <w:lang w:val="en-US" w:eastAsia="zh-CN"/>
        </w:rPr>
        <w:t xml:space="preserve">4</w:t>
      </w:r>
      <w:r>
        <w:rPr>
          <w:rFonts w:hint="eastAsia" w:ascii="宋体" w:hAnsi="宋体" w:eastAsia="宋体" w:cs="宋体"/>
          <w:color w:val="ff0000"/>
          <w:highlight w:val="none"/>
        </w:rPr>
        <w:t xml:space="preserve">、配置要求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ff0000"/>
          <w:highlight w:val="none"/>
        </w:rPr>
        <w:outlineLvl w:val="1"/>
      </w:pPr>
      <w:r>
        <w:rPr>
          <w:rFonts w:hint="eastAsia" w:ascii="宋体" w:hAnsi="宋体" w:eastAsia="宋体" w:cs="宋体"/>
          <w:color w:val="ff0000"/>
          <w:highlight w:val="none"/>
        </w:rPr>
        <w:t xml:space="preserve">全自动索氏浸提系统一套：包括浸提单元和控制单元各一个。</w:t>
      </w:r>
      <w:r/>
    </w:p>
    <w:p>
      <w:pPr>
        <w:numPr>
          <w:ilvl w:val="0"/>
          <w:numId w:val="0"/>
        </w:numPr>
        <w:ind w:firstLine="420"/>
        <w:keepLines w:val="0"/>
        <w:keepNext w:val="0"/>
        <w:pageBreakBefore w:val="0"/>
        <w:spacing w:line="360" w:lineRule="auto"/>
        <w:widowControl w:val="off"/>
        <w:rPr>
          <w:rFonts w:hint="eastAsia" w:ascii="宋体" w:hAnsi="宋体" w:eastAsia="宋体" w:cs="宋体"/>
          <w:color w:val="ff0000"/>
          <w:highlight w:val="none"/>
        </w:rPr>
        <w:outlineLvl w:val="1"/>
      </w:pPr>
      <w:r>
        <w:rPr>
          <w:rFonts w:hint="eastAsia" w:ascii="宋体" w:hAnsi="宋体" w:eastAsia="宋体" w:cs="宋体"/>
          <w:color w:val="ff0000"/>
          <w:highlight w:val="none"/>
        </w:rPr>
        <w:t xml:space="preserve">全套的批次处理工具：包括铝浸提杯2套（12个/套）、密封圈1套、滤筒支架1套，滤筒接头1套（6个/套）、滤纸筒4套（100个）、溶剂回收罐。</w:t>
      </w:r>
      <w:r/>
    </w:p>
    <w:p>
      <w:pPr>
        <w:numPr>
          <w:ilvl w:val="0"/>
          <w:numId w:val="0"/>
        </w:numPr>
        <w:ind w:firstLine="422"/>
        <w:keepLines w:val="0"/>
        <w:keepNext w:val="0"/>
        <w:pageBreakBefore w:val="0"/>
        <w:spacing w:line="360" w:lineRule="auto"/>
        <w:widowControl w:val="off"/>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outlineLvl w:val="1"/>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（二）商务要求</w:t>
      </w:r>
      <w:r/>
    </w:p>
    <w:p>
      <w:pPr>
        <w:ind w:firstLine="420"/>
        <w:keepLines w:val="0"/>
        <w:keepNext w:val="0"/>
        <w:pageBreakBefore w:val="0"/>
        <w:spacing w:line="360" w:lineRule="auto"/>
        <w:widowControl w:val="off"/>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1、付款方式：合同签订后，采购人在收到投标人开具的增值税发票后的10个工作日内支付30%预付款；货物交付、安装、调试且验收合格后，采购人在收到投标人开具的增值税发票后的10个工作日内支付70%尾款。</w:t>
      </w:r>
      <w:r/>
    </w:p>
    <w:p>
      <w:pPr>
        <w:ind w:firstLine="420"/>
        <w:keepLines w:val="0"/>
        <w:keepNext w:val="0"/>
        <w:pageBreakBefore w:val="0"/>
        <w:spacing w:line="360" w:lineRule="auto"/>
        <w:widowControl w:val="off"/>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2、交货期：合同签订后2个月内。</w:t>
      </w:r>
      <w:r/>
    </w:p>
    <w:p>
      <w:pPr>
        <w:ind w:firstLine="420"/>
        <w:pageBreakBefore w:val="0"/>
        <w:spacing w:line="360" w:lineRule="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outlineLvl w:val="9"/>
      </w:pPr>
      <w:r>
        <w:rPr>
          <w:rFonts w:hint="eastAsia" w:eastAsia="宋体" w:cs="Times New Roman"/>
          <w:color w:val="000000" w:themeColor="text1"/>
          <w:highlight w:val="none"/>
          <w:lang w:val="en-US" w:eastAsia="zh-CN"/>
          <w14:textFill>
            <w14:solidFill>
              <w14:schemeClr w14:val="tx1"/>
            </w14:solidFill>
          </w14:textFill>
        </w:rPr>
        <w:t xml:space="preserve">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全自动凯氏定氮仪、脂肪测定仪质量保证期不低于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 xml:space="preserve">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则不得高于附件中的相应价格。</w:t>
      </w:r>
      <w:r/>
    </w:p>
    <w:p>
      <w:pPr>
        <w:ind w:firstLine="422"/>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 xml:space="preserve">（三）其他</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落实商品包装、快递包装政府采购需求标准。具体详见投标人须知第35条，在履约验收时按照本条款执行，违反本约定的对照合同违约条款追究违约责任。投标人一旦参与本项目，即完全响应本条款要求。</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根据招标文件要求提供项目交货方案、进度方案、防护方案以及方案的科学合理、完整、切实可行性等内容。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根据招标文件要求提供安装方案、调试方案、管理方案以及方案的科学合理、完整、切实可行性等内容。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根据招标文件要求提供质量控制体系、质量检验标准、质量管理方案以及方案的科学合理、完整、切实可行性等内容。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根据招标文件要求提供人员培训方案、技术支持方案、采购人所需的技术和学术支持方案以及方案的科学合理、完整、切实可行性等内容。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根据招标文件要求提供售后方案、售后人员安排、售后响应措施以及方案的科学合理、完整、切实可行性等内容。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根据招标文件要求提供应急预案、应急处理方案、应急人员安排以及方案的科学合理、完整、切实可行性等内容。</w:t>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outlineLvl w:val="2"/>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包2：</w:t>
      </w:r>
      <w:r>
        <w:rPr>
          <w:rFonts w:hint="eastAsia" w:ascii="宋体" w:hAnsi="宋体" w:eastAsia="宋体" w:cs="宋体"/>
          <w:b/>
          <w:color w:val="000000" w:themeColor="text1"/>
          <w:sz w:val="21"/>
          <w:szCs w:val="21"/>
          <w:highlight w:val="none"/>
          <w14:textFill>
            <w14:solidFill>
              <w14:schemeClr w14:val="tx1"/>
            </w14:solidFill>
          </w14:textFill>
        </w:rPr>
        <w:t xml:space="preserve">货物需求一览表</w:t>
      </w:r>
      <w:r/>
    </w:p>
    <w:tbl>
      <w:tblPr>
        <w:tblStyle w:val="701"/>
        <w:tblW w:w="49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9"/>
        <w:gridCol w:w="2977"/>
        <w:gridCol w:w="1523"/>
        <w:gridCol w:w="2041"/>
        <w:gridCol w:w="1185"/>
      </w:tblGrid>
      <w:tr>
        <w:trPr>
          <w:jc w:val="center"/>
          <w:trHeight w:val="249"/>
        </w:trPr>
        <w:tc>
          <w:tcPr>
            <w:shd w:val="clear" w:color="auto" w:fill="auto"/>
            <w:tcMar>
              <w:left w:w="15" w:type="dxa"/>
              <w:top w:w="15" w:type="dxa"/>
              <w:right w:w="15" w:type="dxa"/>
            </w:tcMar>
            <w:tcW w:w="337"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 xml:space="preserve">品目</w:t>
            </w:r>
            <w:r/>
          </w:p>
        </w:tc>
        <w:tc>
          <w:tcPr>
            <w:shd w:val="clear" w:color="auto" w:fill="auto"/>
            <w:tcMar>
              <w:left w:w="15" w:type="dxa"/>
              <w:top w:w="15" w:type="dxa"/>
              <w:right w:w="15" w:type="dxa"/>
            </w:tcMar>
            <w:tcW w:w="1796"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 xml:space="preserve">设备名称</w:t>
            </w:r>
            <w:r/>
          </w:p>
        </w:tc>
        <w:tc>
          <w:tcPr>
            <w:shd w:val="clear" w:color="auto" w:fill="ffffff"/>
            <w:tcMar>
              <w:left w:w="15" w:type="dxa"/>
              <w:top w:w="15" w:type="dxa"/>
              <w:right w:w="15" w:type="dxa"/>
            </w:tcMar>
            <w:tcW w:w="919"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 xml:space="preserve">数量</w:t>
            </w:r>
            <w:r/>
          </w:p>
        </w:tc>
        <w:tc>
          <w:tcPr>
            <w:shd w:val="clear" w:color="auto" w:fill="auto"/>
            <w:tcMar>
              <w:left w:w="15" w:type="dxa"/>
              <w:top w:w="15" w:type="dxa"/>
              <w:right w:w="15" w:type="dxa"/>
            </w:tcMar>
            <w:tcW w:w="1231" w:type="pct"/>
            <w:vAlign w:val="center"/>
            <w:textDirection w:val="lrTb"/>
            <w:noWrap/>
          </w:tcPr>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交货地点</w:t>
            </w:r>
            <w:r/>
          </w:p>
        </w:tc>
        <w:tc>
          <w:tcPr>
            <w:tcW w:w="715" w:type="pct"/>
            <w:textDirection w:val="lrTb"/>
            <w:noWrap w:val="false"/>
          </w:tcPr>
          <w:p>
            <w:pPr>
              <w:jc w:val="center"/>
              <w:pageBreakBefore w:val="0"/>
              <w:spacing w:line="360"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备注</w:t>
            </w:r>
            <w:r/>
          </w:p>
        </w:tc>
      </w:tr>
      <w:tr>
        <w:trPr>
          <w:jc w:val="center"/>
          <w:trHeight w:val="1040"/>
        </w:trPr>
        <w:tc>
          <w:tcPr>
            <w:shd w:val="clear" w:color="auto" w:fill="auto"/>
            <w:tcMar>
              <w:left w:w="15" w:type="dxa"/>
              <w:top w:w="15" w:type="dxa"/>
              <w:right w:w="15" w:type="dxa"/>
            </w:tcMar>
            <w:tcW w:w="337"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auto"/>
            <w:tcMar>
              <w:left w:w="15" w:type="dxa"/>
              <w:top w:w="15" w:type="dxa"/>
              <w:right w:w="15" w:type="dxa"/>
            </w:tcMar>
            <w:tcW w:w="1796"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pacing w:val="-10"/>
                <w:sz w:val="21"/>
                <w:szCs w:val="21"/>
                <w:highlight w:val="none"/>
                <w14:textFill>
                  <w14:solidFill>
                    <w14:schemeClr w14:val="tx1"/>
                  </w14:solidFill>
                </w14:textFill>
              </w:rPr>
              <w:t xml:space="preserve">全自动微生物生化鉴定</w:t>
            </w:r>
            <w:r>
              <w:rPr>
                <w:rFonts w:hint="eastAsia" w:cs="宋体"/>
                <w:b w:val="0"/>
                <w:bCs w:val="0"/>
                <w:color w:val="000000" w:themeColor="text1"/>
                <w:spacing w:val="-10"/>
                <w:sz w:val="21"/>
                <w:szCs w:val="21"/>
                <w:highlight w:val="none"/>
                <w:lang w:val="en-US" w:eastAsia="zh-CN"/>
                <w14:textFill>
                  <w14:solidFill>
                    <w14:schemeClr w14:val="tx1"/>
                  </w14:solidFill>
                </w14:textFill>
              </w:rPr>
              <w:t xml:space="preserve">系统</w:t>
            </w:r>
            <w:r/>
          </w:p>
        </w:tc>
        <w:tc>
          <w:tcPr>
            <w:shd w:val="clear" w:color="auto" w:fill="ffffff"/>
            <w:tcMar>
              <w:left w:w="15" w:type="dxa"/>
              <w:top w:w="15" w:type="dxa"/>
              <w:right w:w="15" w:type="dxa"/>
            </w:tcMar>
            <w:tcW w:w="919" w:type="pct"/>
            <w:vAlign w:val="center"/>
            <w:textDirection w:val="lrTb"/>
            <w:noWrap/>
          </w:tcPr>
          <w:p>
            <w:pPr>
              <w:jc w:val="center"/>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Mar>
              <w:left w:w="15" w:type="dxa"/>
              <w:top w:w="15" w:type="dxa"/>
              <w:right w:w="15" w:type="dxa"/>
            </w:tcMar>
            <w:tcW w:w="1231" w:type="pct"/>
            <w:vAlign w:val="center"/>
            <w:textDirection w:val="lrTb"/>
            <w:noWrap/>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扬州市检验检测中心</w:t>
            </w:r>
            <w:r/>
          </w:p>
          <w:p>
            <w:pPr>
              <w:jc w:val="center"/>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（扬州市生态科技新城杭集镇龙王路6号）</w:t>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或指定地点</w:t>
            </w:r>
            <w:r/>
          </w:p>
        </w:tc>
        <w:tc>
          <w:tcPr>
            <w:tcW w:w="715" w:type="pct"/>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【核心参数】</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★1、仪器用于细菌的鉴定及药敏分析，仪器自动化加样，非利用手工重力倾入加样法进行加样，保证生物安全性。</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★2、仪器自动加样，采用真空填充，自动充填。</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★3、具有</w:t>
      </w:r>
      <w:r>
        <w:rPr>
          <w:rFonts w:hint="eastAsia" w:ascii="宋体" w:hAnsi="宋体" w:cs="宋体"/>
          <w:color w:val="000000" w:themeColor="text1"/>
          <w:sz w:val="21"/>
          <w:szCs w:val="21"/>
          <w:highlight w:val="none"/>
          <w:lang w:val="en-US" w:eastAsia="zh-CN"/>
          <w14:textFill>
            <w14:solidFill>
              <w14:schemeClr w14:val="tx1"/>
            </w14:solidFill>
          </w14:textFill>
        </w:rPr>
        <w:t xml:space="preserve">至少7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种独立鉴定板种类，</w:t>
      </w:r>
      <w:r>
        <w:rPr>
          <w:rFonts w:hint="eastAsia" w:ascii="宋体" w:hAnsi="宋体" w:cs="宋体"/>
          <w:color w:val="000000" w:themeColor="text1"/>
          <w:sz w:val="21"/>
          <w:szCs w:val="21"/>
          <w:highlight w:val="none"/>
          <w:lang w:val="en-US" w:eastAsia="zh-CN"/>
          <w14:textFill>
            <w14:solidFill>
              <w14:schemeClr w14:val="tx1"/>
            </w14:solidFill>
          </w14:textFill>
        </w:rPr>
        <w:t xml:space="preserve">至少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包括：革兰氏阴性杆菌、革兰氏阳性菌、芽孢杆菌、厌氧菌、酵母菌、棒状杆菌</w:t>
      </w:r>
      <w:r>
        <w:rPr>
          <w:rFonts w:hint="eastAsia" w:ascii="宋体" w:hAnsi="宋体" w:cs="宋体"/>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★4、鉴定原理：生化反应比色、比浊法，方法学与GB标准保持一致。</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★5、药敏：设备具有药敏功能，包括真菌药敏功能。</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★6、仪器自动化：仪器内部实现自动加样、自动密封卡片、自动孵育、自动检测，结束后自动退出卡片到回收舱，实验结果、报告自动储存、备份。</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★7、仪器获得NMPA医疗器械注册证。</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（提供在有效期内的医疗器械注册证复印件）</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★8、仪器能够鉴定革兰氏阴性菌、革兰氏阳性菌、酵母菌、厌氧菌、单核增生李斯特菌、大肠杆菌O157、芽孢杆</w:t>
      </w:r>
      <w:r>
        <w:rPr>
          <w:rFonts w:hint="eastAsia" w:ascii="宋体" w:hAnsi="宋体" w:cs="宋体"/>
          <w:color w:val="000000" w:themeColor="text1"/>
          <w:sz w:val="21"/>
          <w:szCs w:val="21"/>
          <w:highlight w:val="none"/>
          <w:lang w:val="en-US" w:eastAsia="zh-CN"/>
          <w14:textFill>
            <w14:solidFill>
              <w14:schemeClr w14:val="tx1"/>
            </w14:solidFill>
          </w14:textFill>
        </w:rPr>
        <w:t xml:space="preserve">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需附仪器配套菌库作为证明材料）。</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【重要参数】</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▲1、可视化触摸操作屏，操作步骤直观展示，导航式步步引导样本上机、故障排除、仪器维护的操作，降低上机操作门槛。</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▲2、每次同时自动真空充填上样不少于8个卡，每卡所需菌悬液小于4ml。</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▲3、仪器鉴定菌库≥600条目，提供与投标仪器型号一致的配套鉴定菌库。</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▲4、具有独立≥60孔全封闭附独立条形码鉴定或药敏卡，加样过程中保证板条全封闭，在机器内部能保证待测样本为全封闭状态，保证生物安全性。</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▲5、仪器具有配套独立的专用厌氧菌鉴定卡和专用芽孢菌鉴定卡，培养及鉴定厌氧菌无需额外配置任何其它厌氧培养及检测设备即可完成。提供与投标仪器型号一致的配套原版试剂说明书。</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▲6、主机由一体化的组件构成，紧凑连贯，自动化程度高，仪器尺寸长高宽均≤80cm。</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▲7、配备蓝牙比浊仪，检测浊度范围为0-4.0 麦氏，比浊管插入比浊仪后自动开启电源，无需拔出比浊管，即可连续读数，能存储最后10次测量值，可自动传输McF值至配套仪器系统软件，直观显示的McF 范围及是否匹配，无需人工匹配。</w:t>
      </w:r>
      <w:r/>
    </w:p>
    <w:p>
      <w:pPr>
        <w:numPr>
          <w:ilvl w:val="0"/>
          <w:numId w:val="0"/>
        </w:numPr>
        <w:ind w:firstLine="420"/>
        <w:jc w:val="both"/>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8、菌悬液配置后，可直接上机，无需额外操作，设备结果完成不需要附加试剂显色。</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【一般参数】</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1、光学系统：应用3个不同的波长光读取卡片反应结果。</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2、鉴定</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速度：革兰氏阴性菌2～10小时；革兰氏阳性菌2～8小时。</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鉴定分类</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到属、种、亚种。</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、软件不定期免费升级，鉴定项目可以增加。</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、检测方法：采用动态法检测，平均≤15分钟检测一次。</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、用户可通过程序自行建立鉴定数据库，鉴定变种菌株。</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、在仪器使用期限内无需校正耗材及费用。</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、标准化及可溯源性：通过扫描条形码将标本信息录入电脑软件，实现标本的数据化控制，鉴定卡片上的条形码读出卡片类型，鉴定卡和标本信息关联，避免人为误差。</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、具有数据管理功能：包括数据文件备份、合并、浏览、编辑及表格处理。统计功能可进行数十种表格的统计，并可手工输入人工鉴定结果参与数据库的分析。</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、无需专用的培养基，无需石蜡油密封，无需做任何附加试验。</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、联网功能：有电脑双向连线作业功能，直接与LIMS系统连接，免费开放通讯接口。</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配置清单</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主机1台</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数据处理系统及鉴定数据库1套</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专用电脑操作系统1套</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不间断电源1台</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电子比浊器1台</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条码读出器1台</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操作手册1本</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加样枪1套</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稳压器1台</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分液器1台</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电脑1台</w:t>
      </w:r>
      <w:r/>
    </w:p>
    <w:p>
      <w:pPr>
        <w:numPr>
          <w:ilvl w:val="0"/>
          <w:numId w:val="0"/>
        </w:numPr>
        <w:ind w:firstLine="422"/>
        <w:keepLines w:val="0"/>
        <w:keepNext w:val="0"/>
        <w:pageBreakBefore w:val="0"/>
        <w:spacing w:line="360" w:lineRule="auto"/>
        <w:widowControl w:val="off"/>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outlineLvl w:val="1"/>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（二）商务要求</w:t>
      </w:r>
      <w:r/>
    </w:p>
    <w:p>
      <w:pPr>
        <w:ind w:firstLine="420"/>
        <w:keepLines w:val="0"/>
        <w:keepNext w:val="0"/>
        <w:pageBreakBefore w:val="0"/>
        <w:spacing w:line="360" w:lineRule="auto"/>
        <w:widowControl w:val="off"/>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1、付款方式：合同签订后，采购人在收到投标人开具的增值税发票后的10个工作日内支付30%预付款；货物交付、安装、调试且验收合格后，采购人在收到投标人开具的增值税发票后的10个工作日内支付70%尾款。</w:t>
      </w:r>
      <w:r/>
    </w:p>
    <w:p>
      <w:pPr>
        <w:ind w:firstLine="420"/>
        <w:keepLines w:val="0"/>
        <w:keepNext w:val="0"/>
        <w:pageBreakBefore w:val="0"/>
        <w:spacing w:line="360" w:lineRule="auto"/>
        <w:widowControl w:val="off"/>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2、交货期：合同签订后2个月内。</w:t>
      </w:r>
      <w:r/>
    </w:p>
    <w:p>
      <w:pPr>
        <w:ind w:firstLine="420"/>
        <w:jc w:val="left"/>
        <w:pageBreakBefore w:val="0"/>
        <w:spacing w:line="360" w:lineRule="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outlineLvl w:val="9"/>
      </w:pPr>
      <w:r>
        <w:rPr>
          <w:rFonts w:hint="eastAsia" w:eastAsia="宋体" w:cs="Times New Roman"/>
          <w:color w:val="000000" w:themeColor="text1"/>
          <w:highlight w:val="none"/>
          <w:lang w:val="en-US" w:eastAsia="zh-CN"/>
          <w14:textFill>
            <w14:solidFill>
              <w14:schemeClr w14:val="tx1"/>
            </w14:solidFill>
          </w14:textFill>
        </w:rPr>
        <w:t xml:space="preserve">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全自动微生物生化鉴定系统质量保证期不低于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 xml:space="preserve">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则不得高于附件中的相应价格。</w:t>
      </w:r>
      <w:r/>
    </w:p>
    <w:p>
      <w:pPr>
        <w:ind w:firstLine="422"/>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 xml:space="preserve">（三）其他</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落实商品包装、快递包装政府采购需求标准。具体详见投标人须知第35条，在履约验收时按照本条款执行，违反本约定的对照合同违约条款追究违约责任。投标人一旦参与本项目，即完全响应本条款要求。</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根据招标文件要求提供项目交货方案、进度方案、防护方案以及方案的科学合理、完整、切实可行性等内容。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根据招标文件要求提供安装方案、调试方案、管理方案以及方案的科学合理、完整、切实可行性等内容。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根据招标文件要求提供质量控制体系、质量检验标准、质量管理方案以及方案的科学合理、完整、切实可行性等内容。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根据招标文件要求提供人员培训方案、技术支持方案、采购人所需的技术和学术支持方案以及方案的科学合理、完整、切实可行性等内容。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根据招标文件要求提供售后方案、售后人员安排、售后响应措施以及方案的科学合理、完整、切实可行性等内容。</w:t>
      </w:r>
      <w:r/>
    </w:p>
    <w:p>
      <w:pPr>
        <w:ind w:firstLine="420"/>
        <w:jc w:val="left"/>
        <w:pageBreakBefore w:val="0"/>
        <w:spacing w:line="360" w:lineRule="auto"/>
        <w:rPr>
          <w:rFonts w:hint="eastAsia"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根据招标文件要求提供应急预案、应急处理方案、应急人员安排以及方案的科学合理、完整、切实可行性等内容。</w:t>
      </w:r>
      <w:r/>
    </w:p>
    <w:p>
      <w:pPr>
        <w:jc w:val="left"/>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包3：</w:t>
      </w:r>
      <w:r>
        <w:rPr>
          <w:rFonts w:hint="eastAsia" w:ascii="宋体" w:hAnsi="宋体" w:eastAsia="宋体" w:cs="宋体"/>
          <w:b/>
          <w:color w:val="000000" w:themeColor="text1"/>
          <w:sz w:val="21"/>
          <w:szCs w:val="21"/>
          <w:highlight w:val="none"/>
          <w14:textFill>
            <w14:solidFill>
              <w14:schemeClr w14:val="tx1"/>
            </w14:solidFill>
          </w14:textFill>
        </w:rPr>
        <w:t xml:space="preserve">货物需求一览表</w:t>
      </w:r>
      <w:r/>
    </w:p>
    <w:tbl>
      <w:tblPr>
        <w:tblStyle w:val="701"/>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0"/>
        <w:gridCol w:w="3003"/>
        <w:gridCol w:w="1289"/>
        <w:gridCol w:w="2284"/>
        <w:gridCol w:w="1232"/>
      </w:tblGrid>
      <w:tr>
        <w:trPr>
          <w:jc w:val="center"/>
          <w:trHeight w:val="454"/>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品目</w:t>
            </w:r>
            <w:r/>
          </w:p>
        </w:tc>
        <w:tc>
          <w:tcPr>
            <w:shd w:val="clear" w:color="auto" w:fill="auto"/>
            <w:tcMar>
              <w:left w:w="15" w:type="dxa"/>
              <w:top w:w="15" w:type="dxa"/>
              <w:right w:w="15" w:type="dxa"/>
            </w:tcMar>
            <w:tcW w:w="1787"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设备名称</w:t>
            </w:r>
            <w:r/>
          </w:p>
        </w:tc>
        <w:tc>
          <w:tcPr>
            <w:shd w:val="clear" w:color="auto" w:fill="ffffff"/>
            <w:tcMar>
              <w:left w:w="15" w:type="dxa"/>
              <w:top w:w="15" w:type="dxa"/>
              <w:right w:w="15" w:type="dxa"/>
            </w:tcMar>
            <w:tcW w:w="767"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数量</w:t>
            </w:r>
            <w:r/>
          </w:p>
        </w:tc>
        <w:tc>
          <w:tcPr>
            <w:shd w:val="clear" w:color="auto" w:fill="auto"/>
            <w:tcMar>
              <w:left w:w="15" w:type="dxa"/>
              <w:top w:w="15" w:type="dxa"/>
              <w:right w:w="15" w:type="dxa"/>
            </w:tcMar>
            <w:tcW w:w="1359" w:type="pct"/>
            <w:vAlign w:val="center"/>
            <w:textDirection w:val="lrTb"/>
            <w:noWrap/>
          </w:tcPr>
          <w:p>
            <w:pPr>
              <w:jc w:val="center"/>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交货地点</w:t>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备注</w:t>
            </w:r>
            <w:r/>
          </w:p>
        </w:tc>
      </w:tr>
      <w:tr>
        <w:trPr>
          <w:jc w:val="center"/>
          <w:trHeight w:val="454"/>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Mar>
              <w:left w:w="15" w:type="dxa"/>
              <w:top w:w="15" w:type="dxa"/>
              <w:right w:w="15" w:type="dxa"/>
            </w:tcMar>
            <w:tcW w:w="1787" w:type="pct"/>
            <w:vAlign w:val="center"/>
            <w:textDirection w:val="lrTb"/>
            <w:noWrap/>
          </w:tcPr>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火焰/石墨炉原子吸收光谱仪</w:t>
            </w:r>
            <w:r/>
          </w:p>
        </w:tc>
        <w:tc>
          <w:tcPr>
            <w:shd w:val="clear" w:color="auto" w:fill="ffffff"/>
            <w:tcMar>
              <w:left w:w="15" w:type="dxa"/>
              <w:top w:w="15" w:type="dxa"/>
              <w:right w:w="15" w:type="dxa"/>
            </w:tcMar>
            <w:tcW w:w="767"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Mar>
              <w:left w:w="15" w:type="dxa"/>
              <w:top w:w="15" w:type="dxa"/>
              <w:right w:w="15" w:type="dxa"/>
            </w:tcMar>
            <w:tcW w:w="1359" w:type="pct"/>
            <w:vAlign w:val="center"/>
            <w:vMerge w:val="restart"/>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扬州市检验检测中心</w:t>
            </w:r>
            <w:r/>
          </w:p>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（扬州市生态科技新城杭集镇龙王路6号）</w:t>
            </w:r>
            <w:r/>
          </w:p>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指定地点</w:t>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核心产品</w:t>
            </w:r>
            <w:r/>
          </w:p>
        </w:tc>
      </w:tr>
      <w:tr>
        <w:trPr>
          <w:jc w:val="center"/>
          <w:trHeight w:val="454"/>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Mar>
              <w:left w:w="15" w:type="dxa"/>
              <w:top w:w="15" w:type="dxa"/>
              <w:right w:w="15" w:type="dxa"/>
            </w:tcMar>
            <w:tcW w:w="1787" w:type="pct"/>
            <w:vAlign w:val="center"/>
            <w:textDirection w:val="lrTb"/>
            <w:noWrap/>
          </w:tcPr>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紫外分光光度计</w:t>
            </w:r>
            <w:r/>
          </w:p>
        </w:tc>
        <w:tc>
          <w:tcPr>
            <w:shd w:val="clear" w:color="auto" w:fill="ffffff"/>
            <w:tcMar>
              <w:left w:w="15" w:type="dxa"/>
              <w:top w:w="15" w:type="dxa"/>
              <w:right w:w="15" w:type="dxa"/>
            </w:tcMar>
            <w:tcW w:w="767"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Mar>
              <w:left w:w="15" w:type="dxa"/>
              <w:top w:w="15" w:type="dxa"/>
              <w:right w:w="15" w:type="dxa"/>
            </w:tcMar>
            <w:tcW w:w="1359" w:type="pct"/>
            <w:vAlign w:val="center"/>
            <w:vMerge w:val="continue"/>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jc w:val="center"/>
          <w:trHeight w:val="454"/>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Mar>
              <w:left w:w="15" w:type="dxa"/>
              <w:top w:w="15" w:type="dxa"/>
              <w:right w:w="15" w:type="dxa"/>
            </w:tcMar>
            <w:tcW w:w="1787" w:type="pct"/>
            <w:vAlign w:val="center"/>
            <w:textDirection w:val="lrTb"/>
            <w:noWrap/>
          </w:tcPr>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全自动电位滴定仪</w:t>
            </w:r>
            <w:r/>
          </w:p>
        </w:tc>
        <w:tc>
          <w:tcPr>
            <w:shd w:val="clear" w:color="auto" w:fill="ffffff"/>
            <w:tcMar>
              <w:left w:w="15" w:type="dxa"/>
              <w:top w:w="15" w:type="dxa"/>
              <w:right w:w="15" w:type="dxa"/>
            </w:tcMar>
            <w:tcW w:w="767"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Mar>
              <w:left w:w="15" w:type="dxa"/>
              <w:top w:w="15" w:type="dxa"/>
              <w:right w:w="15" w:type="dxa"/>
            </w:tcMar>
            <w:tcW w:w="1359" w:type="pct"/>
            <w:vAlign w:val="center"/>
            <w:vMerge w:val="continue"/>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jc w:val="center"/>
          <w:trHeight w:val="454"/>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auto"/>
            <w:tcMar>
              <w:left w:w="15" w:type="dxa"/>
              <w:top w:w="15" w:type="dxa"/>
              <w:right w:w="15" w:type="dxa"/>
            </w:tcMar>
            <w:tcW w:w="1787" w:type="pct"/>
            <w:vAlign w:val="center"/>
            <w:textDirection w:val="lrTb"/>
            <w:noWrap/>
          </w:tcPr>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超低温冰箱</w:t>
            </w:r>
            <w:r/>
          </w:p>
        </w:tc>
        <w:tc>
          <w:tcPr>
            <w:shd w:val="clear" w:color="auto" w:fill="ffffff"/>
            <w:tcMar>
              <w:left w:w="15" w:type="dxa"/>
              <w:top w:w="15" w:type="dxa"/>
              <w:right w:w="15" w:type="dxa"/>
            </w:tcMar>
            <w:tcW w:w="767"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Mar>
              <w:left w:w="15" w:type="dxa"/>
              <w:top w:w="15" w:type="dxa"/>
              <w:right w:w="15" w:type="dxa"/>
            </w:tcMar>
            <w:tcW w:w="1359" w:type="pct"/>
            <w:vAlign w:val="center"/>
            <w:vMerge w:val="continue"/>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bl>
    <w:p>
      <w:pPr>
        <w:numPr>
          <w:ilvl w:val="0"/>
          <w:numId w:val="3"/>
        </w:numPr>
        <w:ind w:firstLine="422"/>
        <w:keepLines w:val="0"/>
        <w:keepNext w:val="0"/>
        <w:pageBreakBefore w:val="0"/>
        <w:spacing w:line="360" w:lineRule="auto"/>
        <w:widowControl w:val="off"/>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outlineLvl w:val="1"/>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 xml:space="preserve">、技术要求</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2"/>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 xml:space="preserve">品目1：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火焰/石墨炉原子吸收光谱仪</w:t>
      </w:r>
      <w:r/>
    </w:p>
    <w:p>
      <w:pPr>
        <w:ind w:firstLine="422"/>
        <w:keepLines w:val="0"/>
        <w:keepNext w:val="0"/>
        <w:pageBreakBefore w:val="0"/>
        <w:spacing w:line="360" w:lineRule="auto"/>
        <w:widowControl w:val="off"/>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【核心参数】</w:t>
      </w:r>
      <w:r/>
    </w:p>
    <w:p>
      <w:pPr>
        <w:ind w:firstLine="420"/>
        <w:keepLines w:val="0"/>
        <w:keepNext w:val="0"/>
        <w:pageBreakBefore w:val="0"/>
        <w:spacing w:line="360" w:lineRule="auto"/>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自动快速选择元素灯</w:t>
      </w:r>
      <w:r>
        <w:rPr>
          <w:rFonts w:hint="eastAsia"/>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火焰和石墨炉都具有独立的光学平台和检测系统</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系统为火焰、石墨炉分体机设计或者一体化设计</w:t>
      </w:r>
      <w:r>
        <w:rPr>
          <w:rFonts w:hint="eastAsia"/>
          <w:color w:val="000000" w:themeColor="text1"/>
          <w:highlight w:val="none"/>
          <w:lang w:eastAsia="zh-CN"/>
          <w14:textFill>
            <w14:solidFill>
              <w14:schemeClr w14:val="tx1"/>
            </w14:solidFill>
          </w14:textFill>
        </w:rPr>
        <w:t xml:space="preserve">。</w:t>
      </w:r>
      <w:r/>
    </w:p>
    <w:p>
      <w:pPr>
        <w:numPr>
          <w:ilvl w:val="0"/>
          <w:numId w:val="0"/>
        </w:numPr>
        <w:ind w:firstLine="420"/>
        <w:keepLines w:val="0"/>
        <w:keepNext w:val="0"/>
        <w:pageBreakBefore w:val="0"/>
        <w:spacing w:line="360" w:lineRule="auto"/>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具备石墨炉稳定温度控制技术</w:t>
      </w:r>
      <w:r>
        <w:rPr>
          <w:rFonts w:hint="eastAsia"/>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全谱高灵敏度阵列式多象素点CCD固态检测器或者2根光电倍增管检测器。</w:t>
      </w:r>
      <w:r/>
    </w:p>
    <w:p>
      <w:pPr>
        <w:ind w:firstLine="420"/>
        <w:keepLines w:val="0"/>
        <w:keepNext w:val="0"/>
        <w:pageBreakBefore w:val="0"/>
        <w:spacing w:line="360" w:lineRule="auto"/>
        <w:widowControl w:val="off"/>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石墨炉采用纵向塞曼背景校正，横向加热方式</w:t>
      </w:r>
      <w:r>
        <w:rPr>
          <w:rFonts w:hint="eastAsia" w:eastAsia="宋体" w:cs="Times New Roman"/>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灯选择：火焰≥8灯座（独立灯座），石墨≥8灯座（独立灯座），火焰和石墨炉分别做样分析8种元素无需换灯</w:t>
      </w:r>
      <w:r>
        <w:rPr>
          <w:rFonts w:hint="eastAsia" w:eastAsia="宋体" w:cs="Times New Roman"/>
          <w:color w:val="000000" w:themeColor="text1"/>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【重要参数】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电源：石墨炉电源内置，整个仪器为一个整体。</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火焰进样系统维护方便，如：雾化器端盖打开，拿出放回扰流器再全部重新装好，可以在30秒内完全，方便快捷。</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石墨炉加氧除碳炉内消解装置：在石墨炉灰化阶段软件可自动控制加氧时间和流量，软件流量最大可设置250ml/min，对食品、悬浮奶粉、食品添加剂等直接进样，无需样品消解，测量样品中的铅和砷，12.5ppb的加标回收率在95-105%范围，RSD小于3%。</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石墨炉自动进样器≥146位（一次满载样品量），并带一个取样嘴清洗池。进样量1-99微升连续可调。自动进样器由主机供电并由软件控制。</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石墨炉必须配备全彩色摄像装置，监控温度&gt; 1000度，以便实时监测石墨炉进样针的位置、样品溶液的干燥、灰化、原子化和清洗等全过程</w:t>
      </w:r>
      <w:r/>
    </w:p>
    <w:p>
      <w:pPr>
        <w:keepLines w:val="0"/>
        <w:keepNext w:val="0"/>
        <w:pageBreakBefore w:val="0"/>
        <w:spacing w:line="360" w:lineRule="auto"/>
        <w:widowControl w:val="off"/>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【一般参数】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工作条件</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电源要求：</w:t>
      </w:r>
      <w:r>
        <w:rPr>
          <w:rFonts w:hint="eastAsia" w:eastAsia="宋体" w:cs="Times New Roman"/>
          <w:color w:val="000000" w:themeColor="text1"/>
          <w:highlight w:val="none"/>
          <w14:textFill>
            <w14:solidFill>
              <w14:schemeClr w14:val="tx1"/>
            </w14:solidFill>
          </w14:textFill>
        </w:rPr>
        <w:tab/>
      </w:r>
      <w:r>
        <w:rPr>
          <w:rFonts w:hint="eastAsia" w:eastAsia="宋体" w:cs="Times New Roman"/>
          <w:color w:val="000000" w:themeColor="text1"/>
          <w:highlight w:val="none"/>
          <w14:textFill>
            <w14:solidFill>
              <w14:schemeClr w14:val="tx1"/>
            </w14:solidFill>
          </w14:textFill>
        </w:rPr>
        <w:t xml:space="preserve">230V （+5%~-10%），50/60 Hz；5000VA。</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环境温度：</w:t>
      </w:r>
      <w:r>
        <w:rPr>
          <w:rFonts w:hint="eastAsia" w:eastAsia="宋体" w:cs="Times New Roman"/>
          <w:color w:val="000000" w:themeColor="text1"/>
          <w:highlight w:val="none"/>
          <w14:textFill>
            <w14:solidFill>
              <w14:schemeClr w14:val="tx1"/>
            </w14:solidFill>
          </w14:textFill>
        </w:rPr>
        <w:tab/>
      </w:r>
      <w:r>
        <w:rPr>
          <w:rFonts w:hint="eastAsia" w:eastAsia="宋体" w:cs="Times New Roman"/>
          <w:color w:val="000000" w:themeColor="text1"/>
          <w:highlight w:val="none"/>
          <w14:textFill>
            <w14:solidFill>
              <w14:schemeClr w14:val="tx1"/>
            </w14:solidFill>
          </w14:textFill>
        </w:rPr>
        <w:t xml:space="preserve">+15℃～+35℃。</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相对湿度：</w:t>
      </w:r>
      <w:r>
        <w:rPr>
          <w:rFonts w:hint="eastAsia" w:eastAsia="宋体" w:cs="Times New Roman"/>
          <w:color w:val="000000" w:themeColor="text1"/>
          <w:highlight w:val="none"/>
          <w14:textFill>
            <w14:solidFill>
              <w14:schemeClr w14:val="tx1"/>
            </w14:solidFill>
          </w14:textFill>
        </w:rPr>
        <w:tab/>
      </w:r>
      <w:r>
        <w:rPr>
          <w:rFonts w:hint="eastAsia" w:eastAsia="宋体" w:cs="Times New Roman"/>
          <w:color w:val="000000" w:themeColor="text1"/>
          <w:highlight w:val="none"/>
          <w14:textFill>
            <w14:solidFill>
              <w14:schemeClr w14:val="tx1"/>
            </w14:solidFill>
          </w14:textFill>
        </w:rPr>
        <w:t xml:space="preserve">20～80%。</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系统描述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台式设计原子吸收光谱仪，火焰、石墨炉一体机，并列式设计，切换时燃烧头和石墨管位置保持不变。</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用途：进行金属元素和部分非金属元素的定性定量分析。</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光学系统和检测器技术指标</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波长范围：190－900nm</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狭缝：狭缝的宽度自动选择，狭缝的高度自动选择</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实时双光束，1800线/mm，双闪耀波长236nm和597nm，超大面积光栅</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光栅面积64mm</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72mm；</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火焰系统技术指标</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火焰AAS耐HF酸进样系统，耐： 50% </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v/v</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 HCl、HNO3、H2SO4、H3PO4，20% </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v/v</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 HF，30% </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w/v</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NaOH以及30%的高盐样品。可调式通用型雾化器，高强度惰性材料预混室，全钛燃烧头。</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燃烧器系统：预混燃烧器可通过软件控制驱动装置自动换入样品室。火焰在光路中的准直，燃烧器的垂直，水平位置的调节完全自动化，并由软件控制自动进行位置最佳化。</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火焰系统安全保护：安全联锁装置与燃烧头，雾化器/端盖，排液系统，废液桶液面高度，气体流量等联锁，防止在任何不当条件下点火，当监测不到火焰或任何锁定功能能激活时，联锁系统会自动关闭燃烧气体，以防万一。突然断电时，仪器会从任何操作方式按预设程序自动关机，确保安全。</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火焰AAS的灵敏度，2ppm Cu 吸光度大于0.35，精密度RSD &lt; 0.4%。测量方法按照中华人民共和国国家标准GB/T 21187-2007的4.5.2.1和4.7.2.1试验程序进行。</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Cu元素2ppm浓度，一小时连续测试12次/5分钟，每次测试值小于等于1%。</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石墨炉系统技术指标</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石墨炉：内、外气流由计算机分别单独控制。管外的保护气流防止石墨管被外部空气氧化。从而延长管子寿命，内部气流则将干燥和灰化步骤气化的基体成份清出管外。石墨炉的开、闭为计算机气动控制以便于石墨管的更换。</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温度控制：红外探头石墨管温度实时监控，具有电压补偿和石墨管电阻变化补偿功能。</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石墨管：标准配置为一体化平台（STPF）热解涂层石墨管。</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编程：可设置多达12步分析程序，每步均可按下列参数编程。</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FIFU功能：具有FIAS与石墨炉联用的功能，可对元素进行全自动的在线预浓缩。氢化物发生过程不受还原速度的影响，样品无需事先还原即可直接进行分析。As（V）、Sb（V）、Se（IV）和Hg（II）等直接分析的检出限为ppt量级。</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标配石墨炉加氧除碳炉内消解装置：在石墨炉灰化阶段软件可自动控制加氧时间和流量，对油、悬浮奶粉直接进样，无需样品消解，测量油、悬浮奶粉、血液样品中的铅和砷，12.5ppb的加标回收率在95-105%范围，RSD小于2%。</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石墨炉灵敏度，25ppb Cu 进样20微升，特征质量&lt;16.5pg，精密度RSD&lt;2%。测量方法按照中华人民共和国国家标准GB/T 21187-2007的4.5.2.2、4.6.2.2和4.7.2.2试验程序进行。</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以石墨炉方法测量1%氯化钠基体溶液中10ppb、20ppb、30ppb、40ppb、50ppb的铅标准溶液，以线性计算截距的校准方式，线性相关系数必须大于0.999（提供证明材料）。</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以石墨炉方法测量，2ppb、4ppb、6ppb、8ppb的砷标准溶液，以线性计算截距的校准方式，线性相关系数必须大于0.999以上.</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石墨炉法样品进样体积（不包含基体改进剂和稀释液体积）60微升测量，测试0ppb、1ppb、2ppb、3ppb、4ppb的铜标准溶液，以线性计算截距的校准方式，线性相关系数必须大于0.999。</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6</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操作软件和计算机技术指标</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分析软件：全中文AAS操作软件，和中文帮助软件；而且测量报告也必须为全中文报告。控制软件可以在中文版Windows 11下运行，可以脱离仪器安装在其它计算机上进行模拟运行（模拟点火、熄火、样品分析），同时模拟软件具有数据处理功能，以便于教学、演示和培训。</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数据处理：仪器吸收值、浓度或发射强度等读数可在0.01至100倍的范围内扩展。积分时间可按0.1秒的增量在0.1至120秒之间任选，读数方式包括时间平均积分、峰面积和峰高测量法，同时内置数理统计功能。</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校正曲线：多达15个标准点的各种校正曲线法供选择，可任选单标进行曲线斜率重校。</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校正曲线拟合方式大于7种，可以任意选择。</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每一元素的测量参数自动优化并推荐最佳值，无需使用者进行估计。</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具有在主软件运行时同时运行离线数据处理（Offline）的功能；</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数据档案管理（Data Manager）功能，支持数据的备份、恢复、删除，支持数据的文本格式输出；</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服务要求</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安装仪器时，安装工程师需对本标书中提出的性能指标须逐项演示给用户，所有打“★”星号指标需要通过现场验收，无法通过验收则视为投标时虚假应标，做退货处理，并赔偿相应的损失。</w:t>
      </w:r>
      <w:r/>
    </w:p>
    <w:p>
      <w:pPr>
        <w:ind w:firstLine="422"/>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 xml:space="preserve">8、</w:t>
      </w:r>
      <w:r>
        <w:rPr>
          <w:rFonts w:hint="eastAsia" w:eastAsia="宋体" w:cs="Times New Roman"/>
          <w:b/>
          <w:bCs/>
          <w:color w:val="000000" w:themeColor="text1"/>
          <w:highlight w:val="none"/>
          <w14:textFill>
            <w14:solidFill>
              <w14:schemeClr w14:val="tx1"/>
            </w14:solidFill>
          </w14:textFill>
        </w:rPr>
        <w:t xml:space="preserve">配置清单</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标准附件箱：1套（包括火焰、石墨炉、自动进样器）。</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横向加热石墨管：8只。</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空气压缩机和废液分离：1套。</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循环冷却水系统：1套。</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随机中文操作手册和英文操作手册：各1套。</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原装编码元素灯：8只。</w:t>
      </w:r>
      <w:r/>
    </w:p>
    <w:p>
      <w:pPr>
        <w:ind w:firstLine="420"/>
        <w:keepLines w:val="0"/>
        <w:keepNext w:val="0"/>
        <w:pageBreakBefore w:val="0"/>
        <w:spacing w:line="360" w:lineRule="auto"/>
        <w:widowControl w:val="off"/>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石墨炉加氧除碳炉内消解装置</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1套</w:t>
      </w:r>
      <w:r>
        <w:rPr>
          <w:rFonts w:hint="eastAsia" w:eastAsia="宋体" w:cs="Times New Roman"/>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另配UPS电源一套，电脑一台。</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2"/>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 xml:space="preserve">品目2：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紫外分光光度计</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【核心参数】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双光束光学系统</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波长范围至少</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 190.0～1100.0nm</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波长准确性至少</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 ±0.3nm</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波长重复性</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 ≤0.1nm</w:t>
      </w:r>
      <w:r/>
    </w:p>
    <w:p>
      <w:pPr>
        <w:keepLines w:val="0"/>
        <w:keepNext w:val="0"/>
        <w:pageBreakBefore w:val="0"/>
        <w:spacing w:line="360" w:lineRule="auto"/>
        <w:widowControl w:val="off"/>
        <w:rPr>
          <w:rFonts w:hint="eastAsia" w:eastAsia="宋体"/>
          <w:b/>
          <w:bCs/>
          <w:color w:val="000000" w:themeColor="text1"/>
          <w:sz w:val="21"/>
          <w:szCs w:val="22"/>
          <w:highlight w:val="none"/>
          <w:lang w:eastAsia="zh-CN"/>
          <w14:textFill>
            <w14:solidFill>
              <w14:schemeClr w14:val="tx1"/>
            </w14:solidFill>
          </w14:textFill>
        </w:rPr>
      </w:pPr>
      <w:r>
        <w:rPr>
          <w:rFonts w:hint="eastAsia" w:eastAsia="宋体"/>
          <w:b/>
          <w:bCs/>
          <w:color w:val="000000" w:themeColor="text1"/>
          <w:sz w:val="21"/>
          <w:szCs w:val="22"/>
          <w:highlight w:val="none"/>
          <w:lang w:eastAsia="zh-CN"/>
          <w14:textFill>
            <w14:solidFill>
              <w14:schemeClr w14:val="tx1"/>
            </w14:solidFill>
          </w14:textFill>
        </w:rPr>
        <w:t xml:space="preserve">【重要参数】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光谱带宽</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0.5/1/2/4/5nm 五档可调</w:t>
      </w:r>
      <w:r/>
    </w:p>
    <w:p>
      <w:pPr>
        <w:ind w:firstLine="420"/>
        <w:keepLines w:val="0"/>
        <w:keepNext w:val="0"/>
        <w:pageBreakBefore w:val="0"/>
        <w:spacing w:line="360" w:lineRule="auto"/>
        <w:widowControl w:val="off"/>
        <w:rPr>
          <w:rFonts w:hint="eastAsia" w:ascii="Calibri" w:hAnsi="Calibri" w:eastAsia="宋体"/>
          <w:color w:val="000000" w:themeColor="text1"/>
          <w:sz w:val="21"/>
          <w:szCs w:val="22"/>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color w:val="000000" w:themeColor="text1"/>
          <w:sz w:val="21"/>
          <w:szCs w:val="22"/>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ascii="Calibri" w:hAnsi="Calibri" w:eastAsia="宋体"/>
          <w:color w:val="000000" w:themeColor="text1"/>
          <w:sz w:val="21"/>
          <w:szCs w:val="22"/>
          <w:highlight w:val="none"/>
          <w14:textFill>
            <w14:solidFill>
              <w14:schemeClr w14:val="tx1"/>
            </w14:solidFill>
          </w14:textFill>
        </w:rPr>
        <w:t xml:space="preserve">测量模式：光度测量，定量测量，光谱测量，动力学，时间扫描，多波长测量，生物方法测量，自定义方法测量。标准曲线有测量、系数输入、OD值输入三种定量法；光谱扫描可在设定时间间隔后实现1-99次自动、定时扫描；并可以对图谱三维、求导、谱面积、加减常数处理。</w:t>
      </w:r>
      <w:r/>
    </w:p>
    <w:p>
      <w:pPr>
        <w:keepLines w:val="0"/>
        <w:keepNext w:val="0"/>
        <w:pageBreakBefore w:val="0"/>
        <w:spacing w:line="360" w:lineRule="auto"/>
        <w:widowControl w:val="off"/>
        <w:rPr>
          <w:rFonts w:hint="eastAsia" w:eastAsia="宋体" w:cs="Times New Roman"/>
          <w:b/>
          <w:bCs/>
          <w:color w:val="000000" w:themeColor="text1"/>
          <w:highlight w:val="none"/>
          <w:lang w:eastAsia="zh-CN"/>
          <w14:textFill>
            <w14:solidFill>
              <w14:schemeClr w14:val="tx1"/>
            </w14:solidFill>
          </w14:textFill>
        </w:rPr>
      </w:pPr>
      <w:r>
        <w:rPr>
          <w:rFonts w:hint="eastAsia" w:eastAsia="宋体" w:cs="Times New Roman"/>
          <w:b/>
          <w:bCs/>
          <w:color w:val="000000" w:themeColor="text1"/>
          <w:highlight w:val="none"/>
          <w:lang w:eastAsia="zh-CN"/>
          <w14:textFill>
            <w14:solidFill>
              <w14:schemeClr w14:val="tx1"/>
            </w14:solidFill>
          </w14:textFill>
        </w:rPr>
        <w:t xml:space="preserve">【其他参数】</w:t>
      </w:r>
      <w:r/>
    </w:p>
    <w:p>
      <w:pPr>
        <w:ind w:firstLine="420"/>
        <w:keepLines w:val="0"/>
        <w:keepNext w:val="0"/>
        <w:pageBreakBefore w:val="0"/>
        <w:spacing w:line="360" w:lineRule="auto"/>
        <w:widowControl w:val="off"/>
        <w:rPr>
          <w:rFonts w:hint="eastAsia" w:ascii="Calibri" w:hAnsi="Calibri" w:eastAsia="宋体" w:cs="Times New Roman"/>
          <w:strike w:val="0"/>
          <w:color w:val="000000" w:themeColor="text1"/>
          <w:sz w:val="21"/>
          <w:szCs w:val="22"/>
          <w:highlight w:val="none"/>
          <w:lang w:val="en-US" w:eastAsia="zh-CN"/>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光源：进口氘灯和钨灯</w:t>
      </w:r>
      <w:r>
        <w:rPr>
          <w:rFonts w:hint="eastAsia" w:cs="Times New Roman"/>
          <w:color w:val="000000" w:themeColor="text1"/>
          <w:sz w:val="21"/>
          <w:szCs w:val="22"/>
          <w:highlight w:val="none"/>
          <w:lang w:val="en-US" w:eastAsia="zh-CN"/>
          <w14:textFill>
            <w14:solidFill>
              <w14:schemeClr w14:val="tx1"/>
            </w14:solidFill>
          </w14:textFill>
        </w:rPr>
        <w:t xml:space="preserve">。</w:t>
      </w:r>
      <w:r>
        <w:rPr>
          <w:rFonts w:hint="eastAsia" w:eastAsia="宋体" w:cs="Times New Roman"/>
          <w:strike w:val="0"/>
          <w:color w:val="000000" w:themeColor="text1"/>
          <w:highlight w:val="none"/>
          <w14:textFill>
            <w14:solidFill>
              <w14:schemeClr w14:val="tx1"/>
            </w14:solidFill>
          </w14:textFill>
        </w:rPr>
        <w:t xml:space="preserve">标配1-100mm自动五联架。</w:t>
      </w:r>
      <w:r/>
    </w:p>
    <w:p>
      <w:pPr>
        <w:ind w:firstLine="420"/>
        <w:keepLines w:val="0"/>
        <w:keepNext w:val="0"/>
        <w:pageBreakBefore w:val="0"/>
        <w:spacing w:line="360" w:lineRule="auto"/>
        <w:widowControl w:val="off"/>
        <w:rPr>
          <w:rFonts w:hint="eastAsia"/>
          <w:color w:val="000000" w:themeColor="text1"/>
          <w:highlight w:val="none"/>
          <w:lang w:eastAsia="zh-CN"/>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、主机包含有性能验证功能，具有波长精度，波长重复性，光度精度，光度重复性，杂散光，分辨率验证功能，方便用户进行仪器性能验证。</w:t>
      </w:r>
      <w:r>
        <w:rPr>
          <w:rFonts w:hint="eastAsia"/>
          <w:b/>
          <w:bCs/>
          <w:color w:val="000000" w:themeColor="text1"/>
          <w:highlight w:val="none"/>
          <w:lang w:eastAsia="zh-CN"/>
          <w14:textFill>
            <w14:solidFill>
              <w14:schemeClr w14:val="tx1"/>
            </w14:solidFill>
          </w14:textFill>
        </w:rPr>
        <w:t xml:space="preserve">（提供软件截图佐证）</w:t>
      </w:r>
      <w:r/>
    </w:p>
    <w:p>
      <w:pPr>
        <w:ind w:firstLine="420"/>
        <w:keepLines w:val="0"/>
        <w:keepNext w:val="0"/>
        <w:pageBreakBefore w:val="0"/>
        <w:spacing w:line="360" w:lineRule="auto"/>
        <w:widowControl w:val="off"/>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 xml:space="preserve">3、</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光度准确性</w:t>
      </w:r>
      <w:r>
        <w:rPr>
          <w:rFonts w:hint="eastAsia" w:eastAsia="宋体"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±0.3％T</w:t>
      </w:r>
      <w:r>
        <w:rPr>
          <w:rFonts w:hint="eastAsia"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光度重复性</w:t>
      </w:r>
      <w:r>
        <w:rPr>
          <w:rFonts w:hint="eastAsia" w:eastAsia="宋体"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≤0.15％T</w:t>
      </w:r>
      <w:r>
        <w:rPr>
          <w:rFonts w:hint="eastAsia"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杂散光</w:t>
      </w:r>
      <w:r>
        <w:rPr>
          <w:rFonts w:hint="eastAsia" w:eastAsia="宋体"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≤0.03%T</w:t>
      </w:r>
      <w:r>
        <w:rPr>
          <w:rFonts w:hint="eastAsia" w:eastAsia="宋体"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220nm </w:t>
      </w:r>
      <w:r>
        <w:rPr>
          <w:rFonts w:hint="eastAsia" w:eastAsia="宋体"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360nm</w:t>
      </w:r>
      <w:r>
        <w:rPr>
          <w:rFonts w:hint="eastAsia" w:eastAsia="宋体" w:cs="Times New Roman"/>
          <w:color w:val="000000" w:themeColor="text1"/>
          <w:sz w:val="21"/>
          <w:szCs w:val="22"/>
          <w:highlight w:val="none"/>
          <w:lang w:val="en-US"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波长移动速度：10000 nm/min</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ab/>
      </w:r>
      <w:r/>
    </w:p>
    <w:p>
      <w:pPr>
        <w:ind w:firstLine="420"/>
        <w:keepLines w:val="0"/>
        <w:keepNext w:val="0"/>
        <w:pageBreakBefore w:val="0"/>
        <w:spacing w:line="360" w:lineRule="auto"/>
        <w:widowControl w:val="off"/>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 xml:space="preserve">5、</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扫描速度：20 ~ 4500 nm/min</w:t>
      </w:r>
      <w:r/>
    </w:p>
    <w:p>
      <w:pPr>
        <w:ind w:firstLine="420"/>
        <w:keepLines w:val="0"/>
        <w:keepNext w:val="0"/>
        <w:pageBreakBefore w:val="0"/>
        <w:spacing w:line="360" w:lineRule="auto"/>
        <w:widowControl w:val="off"/>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 xml:space="preserve">6</w:t>
      </w:r>
      <w:r>
        <w:rPr>
          <w:rFonts w:hint="eastAsia"/>
          <w:color w:val="000000" w:themeColor="text1"/>
          <w:highlight w:val="none"/>
          <w:lang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显示方式</w:t>
      </w:r>
      <w:r>
        <w:rPr>
          <w:rFonts w:hint="eastAsia" w:eastAsia="宋体" w:cs="Times New Roman"/>
          <w:color w:val="000000" w:themeColor="text1"/>
          <w:sz w:val="21"/>
          <w:szCs w:val="22"/>
          <w:highlight w:val="none"/>
          <w:lang w:val="en-US"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≥10寸彩色触摸屏（无需电容笔），内置64G的存储空间，安装Windows10系统，可直接连接WI-FI，打印和输出数据</w:t>
      </w:r>
      <w:r/>
    </w:p>
    <w:p>
      <w:pPr>
        <w:ind w:firstLine="420"/>
        <w:keepLines w:val="0"/>
        <w:keepNext w:val="0"/>
        <w:pageBreakBefore w:val="0"/>
        <w:spacing w:line="360" w:lineRule="auto"/>
        <w:widowControl w:val="off"/>
        <w:rPr>
          <w:rFonts w:hint="eastAsia" w:ascii="Calibri" w:hAnsi="Calibri" w:eastAsia="宋体" w:cs="Times New Roman"/>
          <w:b/>
          <w:bCs/>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多语言操作系统，支持多国语言切换（英，德，法，西，葡，中等）</w:t>
      </w:r>
      <w:r>
        <w:rPr>
          <w:rFonts w:hint="eastAsia" w:ascii="Calibri" w:hAnsi="Calibri" w:eastAsia="宋体" w:cs="Times New Roman"/>
          <w:b/>
          <w:bCs/>
          <w:color w:val="000000" w:themeColor="text1"/>
          <w:sz w:val="21"/>
          <w:szCs w:val="22"/>
          <w:highlight w:val="none"/>
          <w:lang w:val="en-US" w:eastAsia="zh-CN"/>
          <w14:textFill>
            <w14:solidFill>
              <w14:schemeClr w14:val="tx1"/>
            </w14:solidFill>
          </w14:textFill>
        </w:rPr>
        <w:t xml:space="preserve">（提供实物功能图片佐证）</w:t>
      </w:r>
      <w:r/>
    </w:p>
    <w:p>
      <w:pPr>
        <w:ind w:firstLine="420"/>
        <w:keepLines w:val="0"/>
        <w:keepNext w:val="0"/>
        <w:pageBreakBefore w:val="0"/>
        <w:spacing w:line="360" w:lineRule="auto"/>
        <w:widowControl w:val="off"/>
        <w:rPr>
          <w:rFonts w:hint="eastAsia" w:ascii="Calibri" w:hAnsi="Calibri" w:eastAsia="宋体" w:cs="Times New Roman"/>
          <w:strike w:val="0"/>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 xml:space="preserve">8</w:t>
      </w:r>
      <w:r>
        <w:rPr>
          <w:rFonts w:hint="eastAsia"/>
          <w:color w:val="000000" w:themeColor="text1"/>
          <w:highlight w:val="none"/>
          <w:lang w:eastAsia="zh-CN"/>
          <w14:textFill>
            <w14:solidFill>
              <w14:schemeClr w14:val="tx1"/>
            </w14:solidFill>
          </w14:textFill>
        </w:rPr>
        <w:t xml:space="preserve">、</w:t>
      </w:r>
      <w:r>
        <w:rPr>
          <w:rFonts w:hint="eastAsia" w:ascii="Calibri" w:hAnsi="Calibri" w:eastAsia="宋体"/>
          <w:strike w:val="0"/>
          <w:color w:val="000000" w:themeColor="text1"/>
          <w:sz w:val="21"/>
          <w:szCs w:val="22"/>
          <w:highlight w:val="none"/>
          <w14:textFill>
            <w14:solidFill>
              <w14:schemeClr w14:val="tx1"/>
            </w14:solidFill>
          </w14:textFill>
        </w:rPr>
        <w:t xml:space="preserve">可根据不同用户的实际实验需求，自定义个性化测量方法</w:t>
      </w:r>
      <w:r>
        <w:rPr>
          <w:rFonts w:hint="eastAsia" w:eastAsia="宋体"/>
          <w:strike w:val="0"/>
          <w:color w:val="000000" w:themeColor="text1"/>
          <w:sz w:val="21"/>
          <w:szCs w:val="22"/>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9</w:t>
      </w:r>
      <w:r>
        <w:rPr>
          <w:rFonts w:hint="eastAsia"/>
          <w:color w:val="000000" w:themeColor="text1"/>
          <w:highlight w:val="none"/>
          <w:lang w:eastAsia="zh-CN"/>
          <w14:textFill>
            <w14:solidFill>
              <w14:schemeClr w14:val="tx1"/>
            </w14:solidFill>
          </w14:textFill>
        </w:rPr>
        <w:t xml:space="preserve">、</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 xml:space="preserve">为了实验人员的实验安全，该设备由保险公司承保产品责任险。</w:t>
      </w:r>
      <w:r>
        <w:rPr>
          <w:rFonts w:hint="eastAsia" w:ascii="Calibri" w:hAnsi="Calibri" w:eastAsia="宋体" w:cs="Times New Roman"/>
          <w:b/>
          <w:bCs/>
          <w:color w:val="000000" w:themeColor="text1"/>
          <w:sz w:val="21"/>
          <w:szCs w:val="22"/>
          <w:highlight w:val="none"/>
          <w:lang w:val="en-US" w:eastAsia="zh-CN"/>
          <w14:textFill>
            <w14:solidFill>
              <w14:schemeClr w14:val="tx1"/>
            </w14:solidFill>
          </w14:textFill>
        </w:rPr>
        <w:t xml:space="preserve">（提供保险单）</w:t>
      </w:r>
      <w:r/>
    </w:p>
    <w:p>
      <w:pPr>
        <w:numPr>
          <w:ilvl w:val="0"/>
          <w:numId w:val="0"/>
        </w:numPr>
        <w:keepLines w:val="0"/>
        <w:keepNext w:val="0"/>
        <w:pageBreakBefore w:val="0"/>
        <w:spacing w:line="360" w:lineRule="auto"/>
        <w:widowControl w:val="off"/>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outlineLvl w:val="2"/>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品目3：全自动电位滴定仪</w:t>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outlineLvl w:val="9"/>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【核心参数】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测量精度：RSD≤1%</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测量范围：100ppm-100%</w:t>
      </w:r>
      <w:r/>
    </w:p>
    <w:p>
      <w:pPr>
        <w:ind w:firstLine="420"/>
        <w:keepLines w:val="0"/>
        <w:keepNext w:val="0"/>
        <w:pageBreakBefore w:val="0"/>
        <w:spacing w:line="360" w:lineRule="auto"/>
        <w:widowControl w:val="off"/>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加液管精度</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 ≤1/10000</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10ml 定量管为例，最小分辨率为 1uL</w:t>
      </w:r>
      <w:r>
        <w:rPr>
          <w:rFonts w:hint="eastAsia" w:eastAsia="宋体" w:cs="Times New Roman"/>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测量分辨率：0.001PH/0.1mV</w:t>
      </w:r>
      <w:r/>
    </w:p>
    <w:p>
      <w:pPr>
        <w:ind w:firstLine="420"/>
        <w:keepLines w:val="0"/>
        <w:keepNext w:val="0"/>
        <w:pageBreakBefore w:val="0"/>
        <w:spacing w:line="360" w:lineRule="auto"/>
        <w:widowControl w:val="off"/>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滴定管加液误差：20mL 为例，±30uL</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0.15%</w:t>
      </w:r>
      <w:r>
        <w:rPr>
          <w:rFonts w:hint="eastAsia" w:eastAsia="宋体" w:cs="Times New Roman"/>
          <w:color w:val="000000" w:themeColor="text1"/>
          <w:highlight w:val="none"/>
          <w:lang w:eastAsia="zh-CN"/>
          <w14:textFill>
            <w14:solidFill>
              <w14:schemeClr w14:val="tx1"/>
            </w14:solidFill>
          </w14:textFill>
        </w:rPr>
        <w:t xml:space="preserve">）</w:t>
      </w:r>
      <w:r/>
    </w:p>
    <w:p>
      <w:pPr>
        <w:ind w:firstLine="422"/>
        <w:jc w:val="left"/>
        <w:keepLines w:val="0"/>
        <w:keepNext w:val="0"/>
        <w:pageBreakBefore w:val="0"/>
        <w:spacing w:line="360" w:lineRule="auto"/>
        <w:widowControl w:val="off"/>
        <w:rPr>
          <w:rFonts w:hint="eastAsia" w:eastAsia="宋体" w:cs="Times New Roman"/>
          <w:b/>
          <w:bCs/>
          <w:color w:val="000000" w:themeColor="text1"/>
          <w:highlight w:val="none"/>
          <w:lang w:val="en-US" w:eastAsia="zh-CN"/>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 xml:space="preserve">【重要参数】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具有滴定和加液功能，滴定管容积：2，5，10，20，50 ml任选</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bookmarkStart w:id="81" w:name="OLE_LINK2"/>
      <w:r>
        <w:rPr>
          <w:rFonts w:hint="eastAsia" w:eastAsia="宋体" w:cs="Times New Roman"/>
          <w:color w:val="000000" w:themeColor="text1"/>
          <w:highlight w:val="none"/>
          <w14:textFill>
            <w14:solidFill>
              <w14:schemeClr w14:val="tx1"/>
            </w14:solidFill>
          </w14:textFill>
        </w:rPr>
        <w:t xml:space="preserve">▲</w:t>
      </w:r>
      <w:bookmarkEnd w:id="81"/>
      <w:r>
        <w:rPr>
          <w:rFonts w:hint="eastAsia" w:eastAsia="宋体" w:cs="Times New Roman"/>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加液精度优于 ISO/DIN Standard 8655-3关于活塞式加液器加液精度的相关要求。5ml滴定管最大加液误差为0.3%，10ml滴定管最大加液误差为0.2%，20ml滴定管最大加液误差为0.15%，50ml滴定管最大加液误差为0.1%，</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 ▲3、滴定管活塞驱动器：采用由上往下的驱动方式（为了防止残留体积交叉污染，滴定管驱动器采用垂直方向驱动，具备残留体积防控设计），四通路结构设计，多了1个空气接口，可以选择通入空气，从而完全实现“一键式”自动排空、清洗、充液、滴定。10，000步进，配合10ml滴定管加液分辨率为1uL。</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w:t>
      </w:r>
      <w:r>
        <w:rPr>
          <w:rFonts w:hint="eastAsia" w:eastAsia="宋体" w:cs="Times New Roman"/>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主机可控制两个加液器（滴定管和滴定管活塞驱动器），每个加液器都可以进行滴定或辅助配液，在各实验间转换无需滴定管的插拔转换。信号测量模块</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PH分辨率：0.001pH</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分辨率</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0.1mV</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分辨率</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0.1uA</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电极连接线缆内置A/D转换器，将模拟信号转换成二进制代码，信号传输实现数字化。</w:t>
      </w:r>
      <w:r/>
    </w:p>
    <w:p>
      <w:pPr>
        <w:ind w:firstLine="422"/>
        <w:keepLines w:val="0"/>
        <w:keepNext w:val="0"/>
        <w:pageBreakBefore w:val="0"/>
        <w:spacing w:line="360" w:lineRule="auto"/>
        <w:widowControl w:val="off"/>
        <w:rPr>
          <w:rFonts w:hint="eastAsia" w:eastAsia="宋体" w:cs="Times New Roman"/>
          <w:b/>
          <w:bCs/>
          <w:color w:val="000000" w:themeColor="text1"/>
          <w:highlight w:val="none"/>
          <w:lang w:val="en-US" w:eastAsia="zh-CN"/>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 xml:space="preserve">【其他参数】</w:t>
      </w:r>
      <w:r/>
    </w:p>
    <w:p>
      <w:pPr>
        <w:ind w:firstLine="422"/>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lang w:eastAsia="zh-CN"/>
          <w14:textFill>
            <w14:solidFill>
              <w14:schemeClr w14:val="tx1"/>
            </w14:solidFill>
          </w14:textFill>
        </w:rPr>
        <w:t xml:space="preserve">、</w:t>
      </w:r>
      <w:r>
        <w:rPr>
          <w:rFonts w:hint="eastAsia" w:eastAsia="宋体" w:cs="Times New Roman"/>
          <w:b/>
          <w:bCs/>
          <w:color w:val="000000" w:themeColor="text1"/>
          <w:highlight w:val="none"/>
          <w14:textFill>
            <w14:solidFill>
              <w14:schemeClr w14:val="tx1"/>
            </w14:solidFill>
          </w14:textFill>
        </w:rPr>
        <w:t xml:space="preserve">主机及控制模块</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滴定模式：具备DET动态滴定、MET等量滴定、SET终点设定滴定（可以设置两个终点）、MEAS测量、CAL校正、MAT手动滴定等工作模式</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工作站：中英文触摸屏</w:t>
      </w:r>
      <w:r>
        <w:rPr>
          <w:rFonts w:hint="eastAsia" w:eastAsia="宋体" w:cs="Times New Roman"/>
          <w:color w:val="000000" w:themeColor="text1"/>
          <w:highlight w:val="none"/>
          <w:lang w:val="de-DE"/>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可实现密码登陆或密钥登录、分级管理，可设置14个快捷操作使用安全、方便。</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方法和数据均可存于主机、优盘或上传网络（LAN接口）。</w:t>
      </w:r>
      <w:r/>
    </w:p>
    <w:p>
      <w:pPr>
        <w:ind w:firstLine="422"/>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eastAsia="zh-CN"/>
          <w14:textFill>
            <w14:solidFill>
              <w14:schemeClr w14:val="tx1"/>
            </w14:solidFill>
          </w14:textFill>
        </w:rPr>
        <w:t xml:space="preserve">、</w:t>
      </w:r>
      <w:r>
        <w:rPr>
          <w:rFonts w:hint="eastAsia" w:eastAsia="宋体" w:cs="Times New Roman"/>
          <w:b/>
          <w:bCs/>
          <w:color w:val="000000" w:themeColor="text1"/>
          <w:highlight w:val="none"/>
          <w14:textFill>
            <w14:solidFill>
              <w14:schemeClr w14:val="tx1"/>
            </w14:solidFill>
          </w14:textFill>
        </w:rPr>
        <w:t xml:space="preserve">滴定搅拌器：</w:t>
      </w:r>
      <w:r>
        <w:rPr>
          <w:rFonts w:hint="eastAsia" w:eastAsia="宋体" w:cs="Times New Roman"/>
          <w:color w:val="000000" w:themeColor="text1"/>
          <w:highlight w:val="none"/>
          <w14:textFill>
            <w14:solidFill>
              <w14:schemeClr w14:val="tx1"/>
            </w14:solidFill>
          </w14:textFill>
        </w:rPr>
        <w:t xml:space="preserve">螺旋搅拌，搅拌速度控制根据模糊逻辑概念设计，搅拌力矩随溶液粘度的变化自动调整，正反双向搅拌控制，15档变速</w:t>
      </w:r>
      <w:r/>
    </w:p>
    <w:p>
      <w:pPr>
        <w:ind w:firstLine="422"/>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 xml:space="preserve">3</w:t>
      </w:r>
      <w:r>
        <w:rPr>
          <w:rFonts w:hint="eastAsia"/>
          <w:b/>
          <w:bCs/>
          <w:color w:val="000000" w:themeColor="text1"/>
          <w:highlight w:val="none"/>
          <w:lang w:eastAsia="zh-CN"/>
          <w14:textFill>
            <w14:solidFill>
              <w14:schemeClr w14:val="tx1"/>
            </w14:solidFill>
          </w14:textFill>
        </w:rPr>
        <w:t xml:space="preserve">、</w:t>
      </w:r>
      <w:r>
        <w:rPr>
          <w:rFonts w:hint="eastAsia" w:eastAsia="宋体" w:cs="Times New Roman"/>
          <w:b/>
          <w:bCs/>
          <w:color w:val="000000" w:themeColor="text1"/>
          <w:highlight w:val="none"/>
          <w14:textFill>
            <w14:solidFill>
              <w14:schemeClr w14:val="tx1"/>
            </w14:solidFill>
          </w14:textFill>
        </w:rPr>
        <w:t xml:space="preserve">仪器配置：</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滴定仪仪器主机1台，</w:t>
      </w:r>
      <w:r>
        <w:rPr>
          <w:rFonts w:hint="eastAsia" w:cs="Times New Roman"/>
          <w:color w:val="000000" w:themeColor="text1"/>
          <w:highlight w:val="none"/>
          <w:lang w:eastAsia="zh-CN"/>
          <w14:textFill>
            <w14:solidFill>
              <w14:schemeClr w14:val="tx1"/>
            </w14:solidFill>
          </w14:textFill>
        </w:rPr>
        <w:t xml:space="preserve">电脑</w:t>
      </w:r>
      <w:r>
        <w:rPr>
          <w:rFonts w:hint="eastAsia" w:cs="Times New Roman"/>
          <w:color w:val="000000" w:themeColor="text1"/>
          <w:highlight w:val="none"/>
          <w:lang w:val="en-US" w:eastAsia="zh-CN"/>
          <w14:textFill>
            <w14:solidFill>
              <w14:schemeClr w14:val="tx1"/>
            </w14:solidFill>
          </w14:textFill>
        </w:rPr>
        <w:t xml:space="preserve">1台，</w:t>
      </w:r>
      <w:r>
        <w:rPr>
          <w:rFonts w:hint="eastAsia" w:eastAsia="宋体" w:cs="Times New Roman"/>
          <w:color w:val="000000" w:themeColor="text1"/>
          <w:highlight w:val="none"/>
          <w14:textFill>
            <w14:solidFill>
              <w14:schemeClr w14:val="tx1"/>
            </w14:solidFill>
          </w14:textFill>
        </w:rPr>
        <w:t xml:space="preserve">滴定管驱动器1个，滴定管20ml规格2个，滴定管50ml规格 1个，螺旋搅拌器1套，电极电缆1根，非水相PH电极、水相酸碱电极、氧化还原铂电极和复合银电极各1根。</w:t>
      </w:r>
      <w:r/>
    </w:p>
    <w:p>
      <w:pPr>
        <w:numPr>
          <w:ilvl w:val="0"/>
          <w:numId w:val="0"/>
        </w:numPr>
        <w:keepLines w:val="0"/>
        <w:keepNext w:val="0"/>
        <w:pageBreakBefore w:val="0"/>
        <w:spacing w:line="360" w:lineRule="auto"/>
        <w:widowControl w:val="off"/>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outlineLvl w:val="2"/>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品目4：超低温冰箱</w:t>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outlineLvl w:val="9"/>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【核心参数】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温度控制：高精度温度控制系统，适用范围在-40℃～-86℃范围控温精度0.1℃。</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★2</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配置2个USB端口，兼顾连接扫描枪及导出箱内温度数据、运行曲线及操作记录数据等需求，数据追溯可达10年以上。</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★3</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温度均匀性/波动度：依据GB/T</w:t>
      </w:r>
      <w:r>
        <w:rPr>
          <w:rFonts w:hint="eastAsia" w:cs="Times New Roman"/>
          <w:color w:val="000000" w:themeColor="text1"/>
          <w:highlight w:val="none"/>
          <w:lang w:val="en-US" w:eastAsia="zh-CN"/>
          <w14:textFill>
            <w14:solidFill>
              <w14:schemeClr w14:val="tx1"/>
            </w14:solidFill>
          </w14:textFill>
        </w:rPr>
        <w:t xml:space="preserve"> </w:t>
      </w:r>
      <w:r>
        <w:rPr>
          <w:rFonts w:hint="eastAsia" w:eastAsia="宋体" w:cs="Times New Roman"/>
          <w:color w:val="000000" w:themeColor="text1"/>
          <w:highlight w:val="none"/>
          <w14:textFill>
            <w14:solidFill>
              <w14:schemeClr w14:val="tx1"/>
            </w14:solidFill>
          </w14:textFill>
        </w:rPr>
        <w:t xml:space="preserve">20154-2024规定的测试方法进行检测，实测温度均匀性≤2℃。</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b/>
          <w:bCs/>
          <w:color w:val="000000" w:themeColor="text1"/>
          <w:highlight w:val="none"/>
          <w:lang w:eastAsia="zh-CN"/>
          <w14:textFill>
            <w14:solidFill>
              <w14:schemeClr w14:val="tx1"/>
            </w14:solidFill>
          </w14:textFill>
        </w:rPr>
        <w:outlineLvl w:val="9"/>
      </w:pPr>
      <w:r>
        <w:rPr>
          <w:rFonts w:hint="eastAsia" w:asciiTheme="minorEastAsia" w:hAnsiTheme="minorEastAsia" w:eastAsiaTheme="minorEastAsia"/>
          <w:b/>
          <w:bCs/>
          <w:color w:val="000000" w:themeColor="text1"/>
          <w:highlight w:val="none"/>
          <w:lang w:eastAsia="zh-CN"/>
          <w14:textFill>
            <w14:solidFill>
              <w14:schemeClr w14:val="tx1"/>
            </w14:solidFill>
          </w14:textFill>
        </w:rPr>
        <w:t xml:space="preserve">【重要参数】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▲1、设备能耗：耗电量≤6.0 Kw.h/24h。</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▲2、降温速率：实测降温时间≤230分钟。</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▲3、保温时间：依据GB/T20154-2024规定的测试方法进行检测，断电回温至-50℃实测时间≥300分钟。</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▲4、噪音指标：依据《低温保存箱》GB/T20154-2024规定的测试方法进行检测，整机运行噪音≤45分贝。</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b/>
          <w:bCs/>
          <w:color w:val="000000" w:themeColor="text1"/>
          <w:highlight w:val="none"/>
          <w:lang w:eastAsia="zh-CN"/>
          <w14:textFill>
            <w14:solidFill>
              <w14:schemeClr w14:val="tx1"/>
            </w14:solidFill>
          </w14:textFill>
        </w:rPr>
        <w:outlineLvl w:val="9"/>
      </w:pPr>
      <w:r>
        <w:rPr>
          <w:rFonts w:hint="eastAsia" w:asciiTheme="minorEastAsia" w:hAnsiTheme="minorEastAsia" w:eastAsiaTheme="minorEastAsia"/>
          <w:b/>
          <w:bCs/>
          <w:color w:val="000000" w:themeColor="text1"/>
          <w:highlight w:val="none"/>
          <w:lang w:eastAsia="zh-CN"/>
          <w14:textFill>
            <w14:solidFill>
              <w14:schemeClr w14:val="tx1"/>
            </w14:solidFill>
          </w14:textFill>
        </w:rPr>
        <w:t xml:space="preserve">【一般参数】</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工作条件：环境温度10～32℃，相对湿度</w:t>
      </w:r>
      <w:r>
        <w:rPr>
          <w:rFonts w:hint="eastAsia"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≤83%RH，工作电压：（198～242）V，频率：</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50 ±1</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H</w:t>
      </w:r>
      <w:r>
        <w:rPr>
          <w:rFonts w:hint="eastAsia" w:eastAsia="宋体" w:cs="Times New Roman"/>
          <w:color w:val="000000" w:themeColor="text1"/>
          <w:highlight w:val="none"/>
          <w:lang w:eastAsia="zh-Hans"/>
          <w14:textFill>
            <w14:solidFill>
              <w14:schemeClr w14:val="tx1"/>
            </w14:solidFill>
          </w14:textFill>
        </w:rPr>
        <w:t xml:space="preserve">z</w:t>
      </w:r>
      <w:r>
        <w:rPr>
          <w:rFonts w:hint="eastAsia" w:eastAsia="宋体" w:cs="Times New Roman"/>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2</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样式：立式，容积≥570L。</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3</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门体宽度：≤900mm，方便在有限空间放置。可放置5*5规格冻存架16组，2英寸标准冻存盒400个，2ml标准冻存管40000支。冰箱内部须配满冻存架。</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4</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箱体保温：箱体采用高性能VIP真空绝热板，厚度≥20mm；箱体发泡层≥110mm。可拆卸式整体发泡内门，采用压扣式锁闭，密封严合；外门3道、箱体2道、内门2道硅胶密封，7道密封层层锁冷，冷量流失少。</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5</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主控制界面：采用10寸LCD触摸屏，动态显示箱内温度、设定温度、环境温度、报警状态、当前时间、WiFi网络连接、蓝牙连接、登录用户等信息，具备存取管理、数据查看、数据曲线、设置管理、留言板五种功能模块。</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6</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运行状态显示：具备温度状态运行指示圈，箱内温度在报警值范围内指示圈为蓝绿渐变色，箱内温度超出报警值范围指示圈颜色为红橙渐变色。</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7</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报警功能：具有数据通讯故障、环温传感器故障、温度传感器故障、冷凝传感器故障、电池电量检测故障、箱内高温报警、低温报警、冷凝器高温报警、环温高温报警、低电量报警、断电报警、开门超时等12种声光报警</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8、制冷系统：采用高效压缩机和碳氢环保制冷剂，配置低噪音风机，全铜管路。9</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通风散热：前罩、双侧、后盖板采用三段格栅式通风孔，制冷机组散热通畅，冷凝器散热风机可根据压缩机运行状态、环境温度智能开停；防尘过滤网无需工具即可拆卸清洗。</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10</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运行保护：开机延时和停机间隔保护功能，确保运行可靠；</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11</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用户登录：具备访客、操作员、管理员三级管理权限，适用账户密码。</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12</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门把手：采用一体式把手门锁设计，单手实现开关门，可外加挂锁，可选配电磁锁。</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13、压力平衡孔：门体配置自动加热门体平衡孔，二次开门间隔时间在60s左右，减少等待时间。</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14</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测试孔：标配2个温度测试孔，孔径25mm，方便使用温度探头采集箱内温度。</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15</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控制软件配置一键重启功能，物理复位键快速重启，杜绝卡顿。</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16</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标配RS485数据接口、RJ-45信息插座、远程报警接口，实现数据通讯、远程报警等需求。</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17</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标配5V冷链供电系统，确保用电安全，减少外部布线，降低故障风险。</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18</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标配空气开关，避免电流过大造成对制冷系统或控制系统的损坏</w:t>
      </w:r>
      <w:r>
        <w:rPr>
          <w:rFonts w:hint="eastAsia" w:eastAsia="宋体" w:cs="Times New Roman"/>
          <w:b/>
          <w:bCs/>
          <w:color w:val="000000" w:themeColor="text1"/>
          <w:highlight w:val="none"/>
          <w14:textFill>
            <w14:solidFill>
              <w14:schemeClr w14:val="tx1"/>
            </w14:solidFill>
          </w14:textFill>
        </w:rPr>
        <w:t xml:space="preserve">（提供实物照片）</w:t>
      </w:r>
      <w:r>
        <w:rPr>
          <w:rFonts w:hint="eastAsia" w:eastAsia="宋体" w:cs="Times New Roman"/>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19</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脚轮类别：前部脚轮采用转向角度≤65°、高度水平调节±5mm、滚动噪音≤40分贝，超强承重与减震型福马轮，兼顾移动与稳定支撑</w:t>
      </w:r>
      <w:r>
        <w:rPr>
          <w:rFonts w:hint="eastAsia" w:eastAsia="宋体" w:cs="Times New Roman"/>
          <w:b/>
          <w:bCs/>
          <w:color w:val="000000" w:themeColor="text1"/>
          <w:highlight w:val="none"/>
          <w14:textFill>
            <w14:solidFill>
              <w14:schemeClr w14:val="tx1"/>
            </w14:solidFill>
          </w14:textFill>
        </w:rPr>
        <w:t xml:space="preserve">（提供实物照片）</w:t>
      </w:r>
      <w:r>
        <w:rPr>
          <w:rFonts w:hint="eastAsia" w:eastAsia="宋体" w:cs="Times New Roman"/>
          <w:color w:val="000000" w:themeColor="text1"/>
          <w:highlight w:val="none"/>
          <w14:textFill>
            <w14:solidFill>
              <w14:schemeClr w14:val="tx1"/>
            </w14:solidFill>
          </w14:textFill>
        </w:rPr>
        <w:t xml:space="preserve">；后部采用万向脚轮；</w:t>
      </w:r>
      <w:r/>
    </w:p>
    <w:p>
      <w:pPr>
        <w:ind w:firstLine="420"/>
        <w:keepLines w:val="0"/>
        <w:keepNext w:val="0"/>
        <w:pageBreakBefore w:val="0"/>
        <w:spacing w:line="360" w:lineRule="auto"/>
        <w:widowControl w:val="off"/>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2</w:t>
      </w:r>
      <w:r>
        <w:rPr>
          <w:rFonts w:hint="eastAsia" w:eastAsia="宋体" w:cs="Times New Roman"/>
          <w:color w:val="000000" w:themeColor="text1"/>
          <w:highlight w:val="none"/>
          <w:lang w:val="en-US" w:eastAsia="zh-CN"/>
          <w14:textFill>
            <w14:solidFill>
              <w14:schemeClr w14:val="tx1"/>
            </w14:solidFill>
          </w14:textFill>
        </w:rPr>
        <w:t xml:space="preserve">0</w:t>
      </w:r>
      <w:r>
        <w:rPr>
          <w:rFonts w:hint="eastAsia" w:eastAsia="宋体" w:cs="Times New Roman"/>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14:textFill>
            <w14:solidFill>
              <w14:schemeClr w14:val="tx1"/>
            </w14:solidFill>
          </w14:textFill>
        </w:rPr>
        <w:t xml:space="preserve">采用铅酸蓄电池，电池通过振动、压差、漏液抽检测试</w:t>
      </w:r>
      <w:r>
        <w:rPr>
          <w:rFonts w:hint="eastAsia" w:eastAsia="宋体" w:cs="Times New Roman"/>
          <w:b/>
          <w:bCs/>
          <w:color w:val="000000" w:themeColor="text1"/>
          <w:highlight w:val="none"/>
          <w14:textFill>
            <w14:solidFill>
              <w14:schemeClr w14:val="tx1"/>
            </w14:solidFill>
          </w14:textFill>
        </w:rPr>
        <w:t xml:space="preserve">（提供检测报告）</w:t>
      </w:r>
      <w:r>
        <w:rPr>
          <w:rFonts w:hint="eastAsia" w:eastAsia="宋体" w:cs="Times New Roman"/>
          <w:color w:val="000000" w:themeColor="text1"/>
          <w:highlight w:val="none"/>
          <w14:textFill>
            <w14:solidFill>
              <w14:schemeClr w14:val="tx1"/>
            </w14:solidFill>
          </w14:textFill>
        </w:rPr>
        <w:t xml:space="preserve">；断电状态电池可持续温度报警和为USB端口供电。</w:t>
      </w:r>
      <w:r/>
    </w:p>
    <w:p>
      <w:pPr>
        <w:numPr>
          <w:ilvl w:val="0"/>
          <w:numId w:val="0"/>
        </w:numPr>
        <w:keepLines w:val="0"/>
        <w:keepNext w:val="0"/>
        <w:pageBreakBefore w:val="0"/>
        <w:spacing w:line="360" w:lineRule="auto"/>
        <w:widowControl w:val="off"/>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outlineLvl w:val="1"/>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（二）商务要求</w:t>
      </w:r>
      <w:r/>
    </w:p>
    <w:p>
      <w:pPr>
        <w:ind w:firstLine="420"/>
        <w:keepLines w:val="0"/>
        <w:keepNext w:val="0"/>
        <w:pageBreakBefore w:val="0"/>
        <w:spacing w:line="360" w:lineRule="auto"/>
        <w:widowControl w:val="off"/>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1、付款方式：合同签订后，采购人在收到投标人开具的增值税发票后的10个工作日内支付30%预付款；货物交付、安装、调试且验收合格后，采购人在收到投标人开具的增值税发票后的10个工作日内支付70%尾款。</w:t>
      </w:r>
      <w:r/>
    </w:p>
    <w:p>
      <w:pPr>
        <w:ind w:firstLine="420"/>
        <w:keepLines w:val="0"/>
        <w:keepNext w:val="0"/>
        <w:pageBreakBefore w:val="0"/>
        <w:spacing w:line="360" w:lineRule="auto"/>
        <w:widowControl w:val="off"/>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2、交货期：合同签订后</w:t>
      </w:r>
      <w:r>
        <w:rPr>
          <w:rFonts w:hint="eastAsia" w:cs="Times New Roman"/>
          <w:color w:val="000000" w:themeColor="text1"/>
          <w:highlight w:val="none"/>
          <w:lang w:val="en-US" w:eastAsia="zh-CN"/>
          <w14:textFill>
            <w14:solidFill>
              <w14:schemeClr w14:val="tx1"/>
            </w14:solidFill>
          </w14:textFill>
        </w:rPr>
        <w:t xml:space="preserve">2</w:t>
      </w:r>
      <w:r>
        <w:rPr>
          <w:rFonts w:hint="eastAsia" w:eastAsia="宋体" w:cs="Times New Roman"/>
          <w:color w:val="000000" w:themeColor="text1"/>
          <w:highlight w:val="none"/>
          <w:lang w:val="en-US" w:eastAsia="zh-CN"/>
          <w14:textFill>
            <w14:solidFill>
              <w14:schemeClr w14:val="tx1"/>
            </w14:solidFill>
          </w14:textFill>
        </w:rPr>
        <w:t xml:space="preserve">个月内。</w:t>
      </w:r>
      <w:r/>
    </w:p>
    <w:p>
      <w:pPr>
        <w:ind w:firstLine="420"/>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火焰/石墨炉原子吸收光谱仪、紫外分光光度计、全自动电位滴定仪质量保证期不低于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 xml:space="preserve">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，超低温冰箱</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 xml:space="preserve">5</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年，自验收合格之日起计算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则不得高于附件中的相应价格。</w:t>
      </w:r>
      <w:r/>
    </w:p>
    <w:p>
      <w:pPr>
        <w:ind w:firstLine="422"/>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 xml:space="preserve">（三）其他</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落实商品包装、快递包装政府采购需求标准。具体详见投标人须知第35条，在履约验收时按照本条款执行，违反本约定的对照合同违约条款追究违约责任。投标人一旦参与本项目，即完全响应本条款要求。</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根据招标文件要求提供项目交货方案、进度方案、防护方案以及方案的科学合理、完整、切实可行性等内容。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根据招标文件要求提供安装方案、调试方案、管理方案以及方案的科学合理、完整、切实可行性等内容。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根据招标文件要求提供质量控制体系、质量检验标准、质量管理方案以及方案的科学合理、完整、切实可行性等内容。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根据招标文件要求提供人员培训方案、技术支持方案、采购人所需的技术和学术支持方案以及方案的科学合理、完整、切实可行性等内容。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根据招标文件要求提供售后方案、售后人员安排、售后响应措施以及方案的科学合理、完整、切实可行性等内容。</w:t>
      </w:r>
      <w:r/>
    </w:p>
    <w:p>
      <w:pPr>
        <w:ind w:firstLine="420"/>
        <w:keepLines w:val="0"/>
        <w:keepNext w:val="0"/>
        <w:pageBreakBefore w:val="0"/>
        <w:spacing w:line="360" w:lineRule="auto"/>
        <w:widowControl w:val="off"/>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根据招标文件要求提供应急预案、应急处理方案、应急人员安排以及方案的科学合理、完整、切实可行性等内容。</w:t>
      </w:r>
      <w:r/>
    </w:p>
    <w:p>
      <w:pPr>
        <w:numPr>
          <w:ilvl w:val="0"/>
          <w:numId w:val="0"/>
        </w:numPr>
        <w:ind w:firstLine="422"/>
        <w:keepLines w:val="0"/>
        <w:keepNext w:val="0"/>
        <w:pageBreakBefore w:val="0"/>
        <w:spacing w:line="360" w:lineRule="auto"/>
        <w:widowControl w:val="off"/>
        <w:rPr>
          <w:rFonts w:hint="default" w:ascii="Times New Roman" w:hAnsi="Times New Roman" w:eastAsia="宋体" w:cs="宋体"/>
          <w:b/>
          <w:bCs/>
          <w:color w:val="000000" w:themeColor="text1"/>
          <w:sz w:val="21"/>
          <w:szCs w:val="21"/>
          <w:highlight w:val="none"/>
          <w:lang w:val="en-US" w:eastAsia="zh-CN" w:bidi="ar-SA"/>
          <w14:textFill>
            <w14:solidFill>
              <w14:schemeClr w14:val="tx1"/>
            </w14:solidFill>
          </w14:textFill>
        </w:rPr>
        <w:outlineLvl w:val="2"/>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包4：</w:t>
      </w:r>
      <w:r>
        <w:rPr>
          <w:rFonts w:hint="eastAsia" w:ascii="宋体" w:hAnsi="宋体" w:eastAsia="宋体" w:cs="宋体"/>
          <w:b/>
          <w:color w:val="000000" w:themeColor="text1"/>
          <w:sz w:val="21"/>
          <w:szCs w:val="21"/>
          <w:highlight w:val="none"/>
          <w14:textFill>
            <w14:solidFill>
              <w14:schemeClr w14:val="tx1"/>
            </w14:solidFill>
          </w14:textFill>
        </w:rPr>
        <w:t xml:space="preserve">货物需求一览表</w:t>
      </w:r>
      <w:r/>
    </w:p>
    <w:tbl>
      <w:tblPr>
        <w:tblStyle w:val="701"/>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0"/>
        <w:gridCol w:w="3003"/>
        <w:gridCol w:w="1526"/>
        <w:gridCol w:w="2047"/>
        <w:gridCol w:w="1232"/>
      </w:tblGrid>
      <w:tr>
        <w:trPr>
          <w:jc w:val="center"/>
          <w:trHeight w:val="454"/>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品目</w:t>
            </w:r>
            <w:r/>
          </w:p>
        </w:tc>
        <w:tc>
          <w:tcPr>
            <w:shd w:val="clear" w:color="auto" w:fill="auto"/>
            <w:tcMar>
              <w:left w:w="15" w:type="dxa"/>
              <w:top w:w="15" w:type="dxa"/>
              <w:right w:w="15" w:type="dxa"/>
            </w:tcMar>
            <w:tcW w:w="1787"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设备名称</w:t>
            </w:r>
            <w:r/>
          </w:p>
        </w:tc>
        <w:tc>
          <w:tcPr>
            <w:shd w:val="clear" w:color="auto" w:fill="ffffff"/>
            <w:tcMar>
              <w:left w:w="15" w:type="dxa"/>
              <w:top w:w="15" w:type="dxa"/>
              <w:right w:w="15" w:type="dxa"/>
            </w:tcMar>
            <w:tcW w:w="908"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数量</w:t>
            </w:r>
            <w:r/>
          </w:p>
        </w:tc>
        <w:tc>
          <w:tcPr>
            <w:shd w:val="clear" w:color="auto" w:fill="auto"/>
            <w:tcMar>
              <w:left w:w="15" w:type="dxa"/>
              <w:top w:w="15" w:type="dxa"/>
              <w:right w:w="15" w:type="dxa"/>
            </w:tcMar>
            <w:tcW w:w="1218" w:type="pct"/>
            <w:vAlign w:val="center"/>
            <w:textDirection w:val="lrTb"/>
            <w:noWrap/>
          </w:tcPr>
          <w:p>
            <w:pPr>
              <w:jc w:val="center"/>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交货地点</w:t>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备注</w:t>
            </w:r>
            <w:r/>
          </w:p>
        </w:tc>
      </w:tr>
      <w:tr>
        <w:trPr>
          <w:jc w:val="center"/>
          <w:trHeight w:val="638"/>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Mar>
              <w:left w:w="15" w:type="dxa"/>
              <w:top w:w="15" w:type="dxa"/>
              <w:right w:w="15" w:type="dxa"/>
            </w:tcMar>
            <w:tcW w:w="1787" w:type="pct"/>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气相色谱仪</w:t>
            </w:r>
            <w:r>
              <w:rPr>
                <w:rFonts w:hint="eastAsia" w:ascii="宋体" w:hAnsi="宋体" w:cs="宋体"/>
                <w:b w:val="0"/>
                <w:bCs w:val="0"/>
                <w:color w:val="000000" w:themeColor="text1"/>
                <w:spacing w:val="-9"/>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含顶空进样器</w:t>
            </w:r>
            <w:r>
              <w:rPr>
                <w:rFonts w:hint="eastAsia" w:ascii="宋体" w:hAnsi="宋体" w:eastAsia="宋体" w:cs="宋体"/>
                <w:b w:val="0"/>
                <w:bCs w:val="0"/>
                <w:color w:val="000000" w:themeColor="text1"/>
                <w:spacing w:val="-9"/>
                <w:sz w:val="21"/>
                <w:szCs w:val="21"/>
                <w:highlight w:val="none"/>
                <w:lang w:val="en-US" w:eastAsia="zh-CN"/>
                <w14:textFill>
                  <w14:solidFill>
                    <w14:schemeClr w14:val="tx1"/>
                  </w14:solidFill>
                </w14:textFill>
              </w:rPr>
              <w:t xml:space="preserve">）</w:t>
            </w:r>
            <w:r/>
          </w:p>
        </w:tc>
        <w:tc>
          <w:tcPr>
            <w:shd w:val="clear" w:color="auto" w:fill="ffffff"/>
            <w:tcMar>
              <w:left w:w="15" w:type="dxa"/>
              <w:top w:w="15" w:type="dxa"/>
              <w:right w:w="15" w:type="dxa"/>
            </w:tcMar>
            <w:tcW w:w="908" w:type="pct"/>
            <w:vAlign w:val="center"/>
            <w:textDirection w:val="lrTb"/>
            <w:noWrap/>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Mar>
              <w:left w:w="15" w:type="dxa"/>
              <w:top w:w="15" w:type="dxa"/>
              <w:right w:w="15" w:type="dxa"/>
            </w:tcMar>
            <w:tcW w:w="1218" w:type="pct"/>
            <w:vAlign w:val="center"/>
            <w:vMerge w:val="restart"/>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扬州市检验检测中心</w:t>
            </w:r>
            <w:r/>
          </w:p>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（扬州市生态科技新城杭集镇龙王路6号）</w:t>
            </w:r>
            <w:r/>
          </w:p>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指定地点</w:t>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jc w:val="center"/>
          <w:trHeight w:val="670"/>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Mar>
              <w:left w:w="15" w:type="dxa"/>
              <w:top w:w="15" w:type="dxa"/>
              <w:right w:w="15" w:type="dxa"/>
            </w:tcMar>
            <w:tcW w:w="1787" w:type="pct"/>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 xml:space="preserve">气相色谱仪</w:t>
            </w:r>
            <w:r/>
          </w:p>
        </w:tc>
        <w:tc>
          <w:tcPr>
            <w:shd w:val="clear" w:color="auto" w:fill="ffffff"/>
            <w:tcMar>
              <w:left w:w="15" w:type="dxa"/>
              <w:top w:w="15" w:type="dxa"/>
              <w:right w:w="15" w:type="dxa"/>
            </w:tcMar>
            <w:tcW w:w="908" w:type="pct"/>
            <w:vAlign w:val="center"/>
            <w:textDirection w:val="lrTb"/>
            <w:noWrap/>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Mar>
              <w:left w:w="15" w:type="dxa"/>
              <w:top w:w="15" w:type="dxa"/>
              <w:right w:w="15" w:type="dxa"/>
            </w:tcMar>
            <w:tcW w:w="1218" w:type="pct"/>
            <w:vAlign w:val="center"/>
            <w:vMerge w:val="continue"/>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jc w:val="center"/>
          <w:trHeight w:val="647"/>
        </w:trPr>
        <w:tc>
          <w:tcPr>
            <w:shd w:val="clear" w:color="auto" w:fill="auto"/>
            <w:tcMar>
              <w:left w:w="15" w:type="dxa"/>
              <w:top w:w="15" w:type="dxa"/>
              <w:right w:w="15" w:type="dxa"/>
            </w:tcMar>
            <w:tcW w:w="351" w:type="pct"/>
            <w:vAlign w:val="center"/>
            <w:textDirection w:val="lrTb"/>
            <w:noWrap/>
          </w:tcPr>
          <w:p>
            <w:pPr>
              <w:jc w:val="center"/>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Mar>
              <w:left w:w="15" w:type="dxa"/>
              <w:top w:w="15" w:type="dxa"/>
              <w:right w:w="15" w:type="dxa"/>
            </w:tcMar>
            <w:tcW w:w="1787" w:type="pct"/>
            <w:vAlign w:val="center"/>
            <w:textDirection w:val="lrTb"/>
            <w:noWrap/>
          </w:tcPr>
          <w:p>
            <w:pPr>
              <w:pStyle w:val="1000"/>
              <w:ind w:left="0" w:right="0" w:firstLine="0"/>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 xml:space="preserve">液相色谱仪</w:t>
            </w:r>
            <w:r/>
          </w:p>
        </w:tc>
        <w:tc>
          <w:tcPr>
            <w:shd w:val="clear" w:color="auto" w:fill="ffffff"/>
            <w:tcMar>
              <w:left w:w="15" w:type="dxa"/>
              <w:top w:w="15" w:type="dxa"/>
              <w:right w:w="15" w:type="dxa"/>
            </w:tcMar>
            <w:tcW w:w="908" w:type="pct"/>
            <w:vAlign w:val="center"/>
            <w:textDirection w:val="lrTb"/>
            <w:noWrap/>
          </w:tcPr>
          <w:p>
            <w:pPr>
              <w:ind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Mar>
              <w:left w:w="15" w:type="dxa"/>
              <w:top w:w="15" w:type="dxa"/>
              <w:right w:w="15" w:type="dxa"/>
            </w:tcMar>
            <w:tcW w:w="1218" w:type="pct"/>
            <w:vAlign w:val="center"/>
            <w:vMerge w:val="continue"/>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shd w:val="clear" w:color="auto" w:fill="auto"/>
            <w:tcMar>
              <w:left w:w="15" w:type="dxa"/>
              <w:top w:w="15" w:type="dxa"/>
              <w:right w:w="15" w:type="dxa"/>
            </w:tcMar>
            <w:tcW w:w="733" w:type="pct"/>
            <w:vAlign w:val="center"/>
            <w:textDirection w:val="lrTb"/>
            <w:noWrap/>
          </w:tcPr>
          <w:p>
            <w:pPr>
              <w:jc w:val="cente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核心产品</w:t>
            </w:r>
            <w:r/>
          </w:p>
        </w:tc>
      </w:tr>
    </w:tbl>
    <w:p>
      <w:pPr>
        <w:numPr>
          <w:ilvl w:val="0"/>
          <w:numId w:val="4"/>
        </w:numPr>
        <w:ind w:firstLine="422"/>
        <w:keepLines w:val="0"/>
        <w:keepNext w:val="0"/>
        <w:pageBreakBefore w:val="0"/>
        <w:spacing w:line="360" w:lineRule="auto"/>
        <w:widowControl w:val="off"/>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outlineLvl w:val="1"/>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 xml:space="preserve">、技术要求</w:t>
      </w:r>
      <w:r/>
    </w:p>
    <w:p>
      <w:pPr>
        <w:pStyle w:val="999"/>
        <w:ind w:left="0" w:firstLine="422"/>
        <w:keepLines w:val="0"/>
        <w:keepNext w:val="0"/>
        <w:pageBreakBefore w:val="0"/>
        <w:spacing w:line="360" w:lineRule="auto"/>
        <w:widowControl w:val="off"/>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品目1：</w:t>
      </w:r>
      <w:r>
        <w:rPr>
          <w:rFonts w:hint="eastAsia" w:ascii="宋体" w:hAnsi="宋体" w:eastAsia="宋体" w:cs="宋体"/>
          <w:b/>
          <w:bCs/>
          <w:color w:val="000000" w:themeColor="text1"/>
          <w:spacing w:val="-9"/>
          <w:sz w:val="21"/>
          <w:szCs w:val="21"/>
          <w:highlight w:val="none"/>
          <w14:textFill>
            <w14:solidFill>
              <w14:schemeClr w14:val="tx1"/>
            </w14:solidFill>
          </w14:textFill>
        </w:rPr>
        <w:t xml:space="preserve">气相色谱仪</w:t>
      </w:r>
      <w:r>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pacing w:val="-9"/>
          <w:sz w:val="21"/>
          <w:szCs w:val="21"/>
          <w:highlight w:val="none"/>
          <w14:textFill>
            <w14:solidFill>
              <w14:schemeClr w14:val="tx1"/>
            </w14:solidFill>
          </w14:textFill>
        </w:rPr>
        <w:t xml:space="preserve">含顶空进样器</w:t>
      </w:r>
      <w:r>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【核心参数】</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分流比≥</w:t>
      </w:r>
      <w:r>
        <w:rPr>
          <w:rFonts w:ascii="宋体" w:hAnsi="宋体" w:eastAsia="宋体" w:cs="宋体"/>
          <w:bCs/>
          <w:color w:val="000000" w:themeColor="text1"/>
          <w:highlight w:val="none"/>
          <w14:textFill>
            <w14:solidFill>
              <w14:schemeClr w14:val="tx1"/>
            </w14:solidFill>
          </w14:textFill>
        </w:rPr>
        <w:t xml:space="preserve">12000</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1</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2</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样品位数：＞</w:t>
      </w:r>
      <w:r>
        <w:rPr>
          <w:rFonts w:ascii="宋体" w:hAnsi="宋体" w:eastAsia="宋体" w:cs="宋体"/>
          <w:bCs/>
          <w:color w:val="000000" w:themeColor="text1"/>
          <w:highlight w:val="none"/>
          <w14:textFill>
            <w14:solidFill>
              <w14:schemeClr w14:val="tx1"/>
            </w14:solidFill>
          </w14:textFill>
        </w:rPr>
        <w:t xml:space="preserve">120</w:t>
      </w:r>
      <w:r>
        <w:rPr>
          <w:rFonts w:hint="eastAsia" w:ascii="宋体" w:hAnsi="宋体" w:eastAsia="宋体" w:cs="宋体"/>
          <w:bCs/>
          <w:color w:val="000000" w:themeColor="text1"/>
          <w:highlight w:val="none"/>
          <w14:textFill>
            <w14:solidFill>
              <w14:schemeClr w14:val="tx1"/>
            </w14:solidFill>
          </w14:textFill>
        </w:rPr>
        <w:t xml:space="preserve">，连续自动进样</w:t>
      </w:r>
      <w:r/>
    </w:p>
    <w:p>
      <w:pPr>
        <w:ind w:firstLine="420"/>
        <w:spacing w:line="440" w:lineRule="exact"/>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★3、氢火焰离子化检测器数据采样速率：≥400Hz</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4</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压力控制精度不低于</w:t>
      </w:r>
      <w:r>
        <w:rPr>
          <w:rFonts w:ascii="宋体" w:hAnsi="宋体" w:eastAsia="宋体" w:cs="宋体"/>
          <w:bCs/>
          <w:color w:val="000000" w:themeColor="text1"/>
          <w:highlight w:val="none"/>
          <w14:textFill>
            <w14:solidFill>
              <w14:schemeClr w14:val="tx1"/>
            </w14:solidFill>
          </w14:textFill>
        </w:rPr>
        <w:t xml:space="preserve">0.001psi</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【重要参数】</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bookmarkStart w:id="82" w:name="_Hlk218062675"/>
      <w:r>
        <w:rPr>
          <w:rFonts w:hint="eastAsia" w:ascii="宋体" w:hAnsi="宋体" w:eastAsia="宋体" w:cs="宋体"/>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气相色谱仪可以自动记录色谱柱使用时长，色谱柱信息自动录入方法系统，防止方法编辑错误</w:t>
      </w:r>
      <w:r>
        <w:rPr>
          <w:rFonts w:hint="eastAsia" w:ascii="宋体" w:hAnsi="宋体" w:eastAsia="宋体" w:cs="宋体"/>
          <w:bCs/>
          <w:color w:val="000000" w:themeColor="text1"/>
          <w:highlight w:val="none"/>
          <w14:textFill>
            <w14:solidFill>
              <w14:schemeClr w14:val="tx1"/>
            </w14:solidFill>
          </w14:textFill>
        </w:rPr>
        <w:t xml:space="preserve"> </w:t>
      </w:r>
      <w:bookmarkEnd w:id="82"/>
      <w:r/>
    </w:p>
    <w:p>
      <w:pPr>
        <w:ind w:firstLine="420"/>
        <w:keepLines w:val="0"/>
        <w:keepNext w:val="0"/>
        <w:pageBreakBefore w:val="0"/>
        <w:spacing w:line="360" w:lineRule="auto"/>
        <w:widowControl w:val="off"/>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▲2、顶空震荡功能具有不低于3级可调参数或可调整任意震荡频率（提供厂家软件截图）。</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具有保留时间锁定功能</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通过软件自动调整载气压力参数</w:t>
      </w:r>
      <w:r>
        <w:rPr>
          <w:rFonts w:hint="eastAsia" w:ascii="宋体" w:hAnsi="宋体" w:eastAsia="宋体" w:cs="宋体"/>
          <w:color w:val="000000" w:themeColor="text1"/>
          <w:highlight w:val="none"/>
          <w14:textFill>
            <w14:solidFill>
              <w14:schemeClr w14:val="tx1"/>
            </w14:solidFill>
          </w14:textFill>
        </w:rPr>
        <w:t xml:space="preserve">或通过标准品校正保留时间。若通过标准校正需承诺终生免费提供校正的标准品。</w:t>
      </w:r>
      <w:r/>
    </w:p>
    <w:p>
      <w:pPr>
        <w:ind w:firstLine="420"/>
        <w:keepLines w:val="0"/>
        <w:keepNext w:val="0"/>
        <w:pageBreakBefore w:val="0"/>
        <w:spacing w:line="360" w:lineRule="auto"/>
        <w:widowControl w:val="off"/>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样品位</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可以容纳45个以上顶空样品瓶，加热位不低于12位</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（提供厂家实物图片）</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一般参数</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 xml:space="preserve">1</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工作条件</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电源：220V，50Hz；温度：操作环境15˚C-35˚C；湿度：操作状态25-50%，非操作状态10-95%</w:t>
      </w:r>
      <w:r/>
    </w:p>
    <w:p>
      <w:pPr>
        <w:ind w:firstLine="422"/>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 xml:space="preserve">2</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柱箱</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2.1温度范围：室温以上4˚C~430˚C</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温度设定：温度1˚C；程序设定升温速率0.1˚C</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控温精度：≤0.01˚C</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温度稳定性；当环境温度变化1˚C时，优于0.01˚C</w:t>
      </w:r>
      <w:r/>
    </w:p>
    <w:p>
      <w:pPr>
        <w:ind w:firstLine="420"/>
        <w:jc w:val="left"/>
        <w:keepLines w:val="0"/>
        <w:keepNext w:val="0"/>
        <w:pageBreakBefore w:val="0"/>
        <w:spacing w:line="360" w:lineRule="auto"/>
        <w:widowControl w:val="off"/>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最大运行时间：999.99分钟</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降温速率：从450˚C降至50˚C&lt;250秒</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22℃室温下</w:t>
      </w:r>
      <w:r>
        <w:rPr>
          <w:rFonts w:hint="eastAsia" w:ascii="宋体" w:hAnsi="宋体" w:eastAsia="宋体" w:cs="宋体"/>
          <w:bCs/>
          <w:color w:val="000000" w:themeColor="text1"/>
          <w:highlight w:val="none"/>
          <w:lang w:eastAsia="zh-CN"/>
          <w14:textFill>
            <w14:solidFill>
              <w14:schemeClr w14:val="tx1"/>
            </w14:solidFill>
          </w14:textFill>
        </w:rPr>
        <w:t xml:space="preserve">）</w:t>
      </w:r>
      <w:r/>
    </w:p>
    <w:p>
      <w:pPr>
        <w:ind w:firstLine="420"/>
        <w:jc w:val="left"/>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保留时间重现性：&lt;0.008% 或 &lt;0.0008min</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峰面积重现性：&lt;0.5% RSD</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升温速度：0.1˚C/分钟~120˚C/分钟。</w:t>
      </w:r>
      <w:r/>
    </w:p>
    <w:p>
      <w:pPr>
        <w:ind w:firstLine="420"/>
        <w:jc w:val="left"/>
        <w:keepLines w:val="0"/>
        <w:keepNext w:val="0"/>
        <w:pageBreakBefore w:val="0"/>
        <w:spacing w:line="360" w:lineRule="auto"/>
        <w:widowControl w:val="off"/>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w:t>
      </w:r>
      <w:r>
        <w:rPr>
          <w:rFonts w:hint="eastAsia" w:ascii="宋体" w:hAnsi="宋体" w:cs="宋体"/>
          <w:bCs/>
          <w:color w:val="000000" w:themeColor="text1"/>
          <w:highlight w:val="none"/>
          <w:lang w:val="en-US" w:eastAsia="zh-CN"/>
          <w14:textFill>
            <w14:solidFill>
              <w14:schemeClr w14:val="tx1"/>
            </w14:solidFill>
          </w14:textFill>
        </w:rPr>
        <w:t xml:space="preserve">2</w:t>
      </w:r>
      <w:r>
        <w:rPr>
          <w:rFonts w:hint="eastAsia" w:ascii="宋体" w:hAnsi="宋体" w:eastAsia="宋体" w:cs="宋体"/>
          <w:bCs/>
          <w:color w:val="000000" w:themeColor="text1"/>
          <w:highlight w:val="none"/>
          <w14:textFill>
            <w14:solidFill>
              <w14:schemeClr w14:val="tx1"/>
            </w14:solidFill>
          </w14:textFill>
        </w:rPr>
        <w:t xml:space="preserve">内置自引导诊断和维护功能，可自动监测系统运行状况、跟踪样品分析情况并在泄漏时及时发出警报</w:t>
      </w:r>
      <w:r>
        <w:rPr>
          <w:rFonts w:hint="eastAsia" w:ascii="宋体" w:hAnsi="宋体" w:eastAsia="宋体" w:cs="宋体"/>
          <w:b/>
          <w:bCs w:val="0"/>
          <w:color w:val="000000" w:themeColor="text1"/>
          <w:highlight w:val="none"/>
          <w14:textFill>
            <w14:solidFill>
              <w14:schemeClr w14:val="tx1"/>
            </w14:solidFill>
          </w14:textFill>
        </w:rPr>
        <w:t xml:space="preserve">（提供厂家官网截图证明材）</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w:t>
      </w:r>
      <w:r>
        <w:rPr>
          <w:rFonts w:hint="eastAsia" w:ascii="宋体" w:hAnsi="宋体" w:cs="宋体"/>
          <w:bCs/>
          <w:color w:val="000000" w:themeColor="text1"/>
          <w:highlight w:val="none"/>
          <w:lang w:val="en-US" w:eastAsia="zh-CN"/>
          <w14:textFill>
            <w14:solidFill>
              <w14:schemeClr w14:val="tx1"/>
            </w14:solidFill>
          </w14:textFill>
        </w:rPr>
        <w:t xml:space="preserve">3</w:t>
      </w:r>
      <w:r>
        <w:rPr>
          <w:rFonts w:hint="eastAsia" w:ascii="宋体" w:hAnsi="宋体" w:eastAsia="宋体" w:cs="宋体"/>
          <w:bCs/>
          <w:color w:val="000000" w:themeColor="text1"/>
          <w:highlight w:val="none"/>
          <w14:textFill>
            <w14:solidFill>
              <w14:schemeClr w14:val="tx1"/>
            </w14:solidFill>
          </w14:textFill>
        </w:rPr>
        <w:t xml:space="preserve">配置柱温箱照明功能，便于色谱柱切换</w:t>
      </w:r>
      <w:r>
        <w:rPr>
          <w:rFonts w:hint="eastAsia" w:ascii="宋体" w:hAnsi="宋体" w:eastAsia="宋体" w:cs="宋体"/>
          <w:b/>
          <w:bCs w:val="0"/>
          <w:color w:val="000000" w:themeColor="text1"/>
          <w:highlight w:val="none"/>
          <w14:textFill>
            <w14:solidFill>
              <w14:schemeClr w14:val="tx1"/>
            </w14:solidFill>
          </w14:textFill>
        </w:rPr>
        <w:t xml:space="preserve">（提供厂家实物图片）</w:t>
      </w:r>
      <w:r/>
    </w:p>
    <w:p>
      <w:pPr>
        <w:ind w:firstLine="422"/>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highlight w:val="none"/>
          <w14:textFill>
            <w14:solidFill>
              <w14:schemeClr w14:val="tx1"/>
            </w14:solidFill>
          </w14:textFill>
        </w:rPr>
        <w:t xml:space="preserve">毛细柱分流/无分流进样口（带EPC电子流量控制）</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最高使用温度不低于395˚C</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压力设定范围：0-100Psi</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 精度0.001Psi</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 流量范围：0-500mL/分钟N2</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 0-1230mL/min H2 or He</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氢火焰离子化检测器</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线性动态范围：&gt;10</w:t>
      </w:r>
      <w:r>
        <w:rPr>
          <w:rFonts w:hint="eastAsia" w:ascii="宋体" w:hAnsi="宋体" w:eastAsia="宋体" w:cs="宋体"/>
          <w:bCs/>
          <w:color w:val="000000" w:themeColor="text1"/>
          <w:highlight w:val="none"/>
          <w:vertAlign w:val="superscript"/>
          <w14:textFill>
            <w14:solidFill>
              <w14:schemeClr w14:val="tx1"/>
            </w14:solidFill>
          </w14:textFill>
        </w:rPr>
        <w:t xml:space="preserve">7</w:t>
      </w:r>
      <w:r>
        <w:rPr>
          <w:rFonts w:hint="eastAsia" w:ascii="宋体" w:hAnsi="宋体" w:eastAsia="宋体" w:cs="宋体"/>
          <w:bCs/>
          <w:color w:val="000000" w:themeColor="text1"/>
          <w:highlight w:val="none"/>
          <w14:textFill>
            <w14:solidFill>
              <w14:schemeClr w14:val="tx1"/>
            </w14:solidFill>
          </w14:textFill>
        </w:rPr>
        <w:t xml:space="preserve">（±10%）。全量程的数字化数据输出使得一次进样中可以对检测</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标准的EPC 用于三种气体：空气、氢气、尾吹气；具有灭火自动检测和自动再点火。</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最高使用温度不低于430°C。</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5、</w:t>
      </w:r>
      <w:r>
        <w:rPr>
          <w:rFonts w:hint="eastAsia" w:ascii="宋体" w:hAnsi="宋体" w:eastAsia="宋体" w:cs="宋体"/>
          <w:b/>
          <w:bCs w:val="0"/>
          <w:color w:val="000000" w:themeColor="text1"/>
          <w:highlight w:val="none"/>
          <w14:textFill>
            <w14:solidFill>
              <w14:schemeClr w14:val="tx1"/>
            </w14:solidFill>
          </w14:textFill>
        </w:rPr>
        <w:t xml:space="preserve">微电子捕获检测器</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最低检测限：小于 4 fg/mL 林丹</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最高温度不低于400</w:t>
      </w:r>
      <w:r>
        <w:rPr>
          <w:rFonts w:hint="eastAsia"/>
          <w:bCs/>
          <w:color w:val="000000" w:themeColor="text1"/>
          <w:highlight w:val="none"/>
          <w14:textFill>
            <w14:solidFill>
              <w14:schemeClr w14:val="tx1"/>
            </w14:solidFill>
          </w14:textFill>
        </w:rPr>
        <w:t xml:space="preserve">°C</w:t>
      </w:r>
      <w:r/>
    </w:p>
    <w:p>
      <w:pPr>
        <w:ind w:firstLine="420"/>
        <w:keepLines w:val="0"/>
        <w:keepNext w:val="0"/>
        <w:pageBreakBefore w:val="0"/>
        <w:spacing w:line="360" w:lineRule="auto"/>
        <w:widowControl w:val="off"/>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数据采集速率不低于</w:t>
      </w:r>
      <w:r>
        <w:rPr>
          <w:rFonts w:hint="eastAsia" w:ascii="宋体" w:hAnsi="宋体" w:cs="宋体"/>
          <w:bCs/>
          <w:color w:val="ff0000"/>
          <w:highlight w:val="none"/>
          <w:lang w:val="en-US" w:eastAsia="zh-CN"/>
        </w:rPr>
        <w:t xml:space="preserve">4</w:t>
      </w:r>
      <w:r>
        <w:rPr>
          <w:rFonts w:hint="eastAsia" w:ascii="宋体" w:hAnsi="宋体" w:eastAsia="宋体" w:cs="宋体"/>
          <w:bCs/>
          <w:color w:val="ff0000"/>
          <w:highlight w:val="none"/>
        </w:rPr>
        <w:t xml:space="preserve">00 Hz</w:t>
      </w:r>
      <w:r/>
    </w:p>
    <w:p>
      <w:pPr>
        <w:ind w:firstLine="422"/>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6、</w:t>
      </w:r>
      <w:r>
        <w:rPr>
          <w:rFonts w:hint="eastAsia" w:ascii="宋体" w:hAnsi="宋体" w:eastAsia="宋体" w:cs="宋体"/>
          <w:b/>
          <w:bCs w:val="0"/>
          <w:color w:val="000000" w:themeColor="text1"/>
          <w:highlight w:val="none"/>
          <w14:textFill>
            <w14:solidFill>
              <w14:schemeClr w14:val="tx1"/>
            </w14:solidFill>
          </w14:textFill>
        </w:rPr>
        <w:t xml:space="preserve">顶空自动进样器</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6</w:t>
      </w:r>
      <w:r>
        <w:rPr>
          <w:rFonts w:hint="eastAsia" w:ascii="宋体" w:hAnsi="宋体" w:eastAsia="宋体" w:cs="宋体"/>
          <w:bCs/>
          <w:color w:val="000000" w:themeColor="text1"/>
          <w:highlight w:val="none"/>
          <w14:textFill>
            <w14:solidFill>
              <w14:schemeClr w14:val="tx1"/>
            </w14:solidFill>
          </w14:textFill>
        </w:rPr>
        <w:t xml:space="preserve">.1顶空进样器色谱性能：面积重复性：＜0.7%RSD；</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样品瓶：可采用10ml</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20ml和22ml尺寸的顶空样品瓶（无需适配器）； 在单次运行序列中可以使用不同尺寸的样品瓶；</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温度控制</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加热炉范围：环境温度+5℃到300℃</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传输线温度范围：环境温度+5℃-300℃</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压力设定点可以调节的增量为0.001psi，在0.000到75.000psi之间的控制精度为±0.001；流量的设定点可调节的增量为0.01mL/min，在0.0到200mL/min之间的控制精度为± 0.01</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6</w:t>
      </w:r>
      <w:r>
        <w:rPr>
          <w:rFonts w:hint="eastAsia" w:ascii="宋体" w:hAnsi="宋体" w:eastAsia="宋体" w:cs="宋体"/>
          <w:bCs/>
          <w:color w:val="000000" w:themeColor="text1"/>
          <w:highlight w:val="none"/>
          <w14:textFill>
            <w14:solidFill>
              <w14:schemeClr w14:val="tx1"/>
            </w14:solidFill>
          </w14:textFill>
        </w:rPr>
        <w:t xml:space="preserve">.2顶空进样系统采用阀和定量管的进样方式</w:t>
      </w:r>
      <w:r>
        <w:rPr>
          <w:rFonts w:hint="eastAsia" w:ascii="宋体" w:hAnsi="宋体" w:eastAsia="宋体" w:cs="宋体"/>
          <w:b/>
          <w:bCs w:val="0"/>
          <w:color w:val="000000" w:themeColor="text1"/>
          <w:highlight w:val="none"/>
          <w14:textFill>
            <w14:solidFill>
              <w14:schemeClr w14:val="tx1"/>
            </w14:solidFill>
          </w14:textFill>
        </w:rPr>
        <w:t xml:space="preserve">（提供软件示意图片和实物图片）</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6.3</w:t>
      </w:r>
      <w:r>
        <w:rPr>
          <w:rFonts w:hint="eastAsia" w:ascii="宋体" w:hAnsi="宋体" w:eastAsia="宋体" w:cs="宋体"/>
          <w:bCs/>
          <w:color w:val="000000" w:themeColor="text1"/>
          <w:highlight w:val="none"/>
          <w14:textFill>
            <w14:solidFill>
              <w14:schemeClr w14:val="tx1"/>
            </w14:solidFill>
          </w14:textFill>
        </w:rPr>
        <w:t xml:space="preserve">顶空样品盘不低于2个，方便样品更换</w:t>
      </w:r>
      <w:r>
        <w:rPr>
          <w:rFonts w:hint="eastAsia" w:ascii="宋体" w:hAnsi="宋体" w:eastAsia="宋体" w:cs="宋体"/>
          <w:b/>
          <w:bCs w:val="0"/>
          <w:color w:val="000000" w:themeColor="text1"/>
          <w:highlight w:val="none"/>
          <w14:textFill>
            <w14:solidFill>
              <w14:schemeClr w14:val="tx1"/>
            </w14:solidFill>
          </w14:textFill>
        </w:rPr>
        <w:t xml:space="preserve">（提供厂家实物图片）</w:t>
      </w:r>
      <w:r/>
    </w:p>
    <w:p>
      <w:pPr>
        <w:ind w:firstLine="414"/>
        <w:keepLines w:val="0"/>
        <w:keepNext w:val="0"/>
        <w:pageBreakBefore w:val="0"/>
        <w:spacing w:line="360" w:lineRule="auto"/>
        <w:widowControl w:val="off"/>
        <w:rPr>
          <w:rFonts w:hint="eastAsia" w:ascii="宋体" w:hAnsi="宋体" w:eastAsia="宋体" w:cs="宋体"/>
          <w:b/>
          <w:bCs w:val="0"/>
          <w:color w:val="000000" w:themeColor="text1"/>
          <w:spacing w:val="-2"/>
          <w:szCs w:val="21"/>
          <w:highlight w:val="none"/>
          <w14:textFill>
            <w14:solidFill>
              <w14:schemeClr w14:val="tx1"/>
            </w14:solidFill>
          </w14:textFill>
        </w:rPr>
      </w:pPr>
      <w:r>
        <w:rPr>
          <w:rFonts w:hint="eastAsia" w:ascii="宋体" w:hAnsi="宋体" w:cs="宋体"/>
          <w:b/>
          <w:bCs w:val="0"/>
          <w:color w:val="000000" w:themeColor="text1"/>
          <w:spacing w:val="-2"/>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pacing w:val="-2"/>
          <w:szCs w:val="21"/>
          <w:highlight w:val="none"/>
          <w14:textFill>
            <w14:solidFill>
              <w14:schemeClr w14:val="tx1"/>
            </w14:solidFill>
          </w14:textFill>
        </w:rPr>
        <w:t xml:space="preserve">液体自动进样器</w:t>
      </w:r>
      <w:r>
        <w:rPr>
          <w:rFonts w:hint="eastAsia" w:ascii="宋体" w:hAnsi="宋体" w:eastAsia="宋体" w:cs="宋体"/>
          <w:b/>
          <w:bCs w:val="0"/>
          <w:color w:val="000000" w:themeColor="text1"/>
          <w:spacing w:val="-2"/>
          <w:szCs w:val="21"/>
          <w:highlight w:val="none"/>
          <w14:textFill>
            <w14:solidFill>
              <w14:schemeClr w14:val="tx1"/>
            </w14:solidFill>
          </w14:textFill>
        </w:rPr>
        <w:tab/>
      </w:r>
      <w:r/>
    </w:p>
    <w:p>
      <w:pPr>
        <w:ind w:firstLine="412"/>
        <w:keepLines w:val="0"/>
        <w:keepNext w:val="0"/>
        <w:pageBreakBefore w:val="0"/>
        <w:spacing w:line="360" w:lineRule="auto"/>
        <w:widowControl w:val="off"/>
        <w:rPr>
          <w:rFonts w:hint="eastAsia" w:ascii="宋体" w:hAnsi="宋体" w:eastAsia="宋体" w:cs="宋体"/>
          <w:bCs/>
          <w:color w:val="ff0000"/>
          <w:spacing w:val="-2"/>
          <w:szCs w:val="21"/>
          <w:highlight w:val="none"/>
        </w:rPr>
      </w:pPr>
      <w:r>
        <w:rPr>
          <w:rFonts w:hint="eastAsia" w:ascii="宋体" w:hAnsi="宋体" w:cs="宋体"/>
          <w:bCs/>
          <w:color w:val="ff0000"/>
          <w:spacing w:val="-2"/>
          <w:szCs w:val="21"/>
          <w:highlight w:val="none"/>
          <w:lang w:val="en-US" w:eastAsia="zh-CN"/>
        </w:rPr>
        <w:t xml:space="preserve">7.1样品位数：≥150，连续自动进样（提供厂家实物图片）</w:t>
      </w:r>
      <w:r/>
    </w:p>
    <w:p>
      <w:pPr>
        <w:ind w:firstLine="412"/>
        <w:keepLines w:val="0"/>
        <w:keepNext w:val="0"/>
        <w:pageBreakBefore w:val="0"/>
        <w:spacing w:line="360" w:lineRule="auto"/>
        <w:widowControl w:val="off"/>
        <w:rPr>
          <w:rFonts w:hint="eastAsia" w:ascii="宋体" w:hAnsi="宋体" w:eastAsia="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pacing w:val="-2"/>
          <w:szCs w:val="21"/>
          <w:highlight w:val="none"/>
          <w14:textFill>
            <w14:solidFill>
              <w14:schemeClr w14:val="tx1"/>
            </w14:solidFill>
          </w14:textFill>
        </w:rPr>
        <w:t xml:space="preserve">.2自动进样器可以随意挪动，并支持自我校正，无需通过软件设置校正</w:t>
      </w:r>
      <w:r/>
    </w:p>
    <w:p>
      <w:pPr>
        <w:ind w:firstLine="412"/>
        <w:keepLines w:val="0"/>
        <w:keepNext w:val="0"/>
        <w:pageBreakBefore w:val="0"/>
        <w:spacing w:line="360" w:lineRule="auto"/>
        <w:widowControl w:val="off"/>
        <w:rPr>
          <w:rFonts w:hint="eastAsia" w:ascii="宋体" w:hAnsi="宋体" w:eastAsia="宋体" w:cs="宋体"/>
          <w:bCs/>
          <w:color w:val="000000" w:themeColor="text1"/>
          <w:spacing w:val="-2"/>
          <w:szCs w:val="21"/>
          <w:highlight w:val="none"/>
          <w14:textFill>
            <w14:solidFill>
              <w14:schemeClr w14:val="tx1"/>
            </w14:solidFill>
          </w14:textFill>
        </w:rPr>
      </w:pPr>
      <w:r>
        <w:rPr>
          <w:rFonts w:hint="eastAsia" w:ascii="宋体" w:hAnsi="宋体" w:eastAsia="宋体" w:cs="宋体"/>
          <w:bCs/>
          <w:color w:val="000000" w:themeColor="text1"/>
          <w:spacing w:val="-2"/>
          <w:szCs w:val="21"/>
          <w:highlight w:val="none"/>
          <w14:textFill>
            <w14:solidFill>
              <w14:schemeClr w14:val="tx1"/>
            </w14:solidFill>
          </w14:textFill>
        </w:rPr>
        <w:t xml:space="preserve">峰面积重现性优于0.3% RSD</w:t>
      </w:r>
      <w:r/>
    </w:p>
    <w:p>
      <w:pPr>
        <w:ind w:firstLine="412"/>
        <w:keepLines w:val="0"/>
        <w:keepNext w:val="0"/>
        <w:pageBreakBefore w:val="0"/>
        <w:spacing w:line="360" w:lineRule="auto"/>
        <w:widowControl w:val="off"/>
        <w:rPr>
          <w:rFonts w:hint="eastAsia" w:ascii="宋体" w:hAnsi="宋体" w:eastAsia="宋体" w:cs="宋体"/>
          <w:bCs/>
          <w:color w:val="000000" w:themeColor="text1"/>
          <w:spacing w:val="-2"/>
          <w:szCs w:val="21"/>
          <w:highlight w:val="none"/>
          <w14:textFill>
            <w14:solidFill>
              <w14:schemeClr w14:val="tx1"/>
            </w14:solidFill>
          </w14:textFill>
        </w:rPr>
      </w:pPr>
      <w:r>
        <w:rPr>
          <w:rFonts w:hint="eastAsia" w:ascii="宋体" w:hAnsi="宋体" w:eastAsia="宋体" w:cs="宋体"/>
          <w:bCs/>
          <w:color w:val="000000" w:themeColor="text1"/>
          <w:spacing w:val="-2"/>
          <w:szCs w:val="21"/>
          <w:highlight w:val="none"/>
          <w14:textFill>
            <w14:solidFill>
              <w14:schemeClr w14:val="tx1"/>
            </w14:solidFill>
          </w14:textFill>
        </w:rPr>
        <w:t xml:space="preserve">进样量范围：0.1～50ul</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硬件及软件系统：</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工作站配置要求：商用机i5</w:t>
      </w:r>
      <w:r>
        <w:rPr>
          <w:rFonts w:hint="eastAsia" w:ascii="宋体" w:hAnsi="宋体" w:eastAsia="宋体" w:cs="宋体"/>
          <w:bCs/>
          <w:color w:val="000000" w:themeColor="text1"/>
          <w:highlight w:val="none"/>
          <w:lang w:val="en-US" w:eastAsia="zh-CN"/>
          <w14:textFill>
            <w14:solidFill>
              <w14:schemeClr w14:val="tx1"/>
            </w14:solidFill>
          </w14:textFill>
        </w:rPr>
        <w:t xml:space="preserve">或类似性能及以上</w:t>
      </w:r>
      <w:r>
        <w:rPr>
          <w:rFonts w:hint="eastAsia" w:ascii="宋体" w:hAnsi="宋体" w:eastAsia="宋体" w:cs="宋体"/>
          <w:bCs/>
          <w:color w:val="000000" w:themeColor="text1"/>
          <w:highlight w:val="none"/>
          <w14:textFill>
            <w14:solidFill>
              <w14:schemeClr w14:val="tx1"/>
            </w14:solidFill>
          </w14:textFill>
        </w:rPr>
        <w:t xml:space="preserve">处理器</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5</w:t>
      </w:r>
      <w:r>
        <w:rPr>
          <w:rFonts w:hint="eastAsia" w:ascii="宋体" w:hAnsi="宋体" w:eastAsia="宋体" w:cs="宋体"/>
          <w:bCs/>
          <w:color w:val="000000" w:themeColor="text1"/>
          <w:highlight w:val="none"/>
          <w:lang w:val="en-US" w:eastAsia="zh-CN"/>
          <w14:textFill>
            <w14:solidFill>
              <w14:schemeClr w14:val="tx1"/>
            </w14:solidFill>
          </w14:textFill>
        </w:rPr>
        <w:t xml:space="preserve">12</w:t>
      </w:r>
      <w:r>
        <w:rPr>
          <w:rFonts w:hint="eastAsia" w:ascii="宋体" w:hAnsi="宋体" w:eastAsia="宋体" w:cs="宋体"/>
          <w:bCs/>
          <w:color w:val="000000" w:themeColor="text1"/>
          <w:highlight w:val="none"/>
          <w14:textFill>
            <w14:solidFill>
              <w14:schemeClr w14:val="tx1"/>
            </w14:solidFill>
          </w14:textFill>
        </w:rPr>
        <w:t xml:space="preserve">G</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lang w:val="en-US" w:eastAsia="zh-CN"/>
          <w14:textFill>
            <w14:solidFill>
              <w14:schemeClr w14:val="tx1"/>
            </w14:solidFill>
          </w14:textFill>
        </w:rPr>
        <w:t xml:space="preserve">以上</w:t>
      </w:r>
      <w:r>
        <w:rPr>
          <w:rFonts w:hint="eastAsia" w:ascii="宋体" w:hAnsi="宋体" w:eastAsia="宋体" w:cs="宋体"/>
          <w:bCs/>
          <w:color w:val="000000" w:themeColor="text1"/>
          <w:highlight w:val="none"/>
          <w14:textFill>
            <w14:solidFill>
              <w14:schemeClr w14:val="tx1"/>
            </w14:solidFill>
          </w14:textFill>
        </w:rPr>
        <w:t xml:space="preserve">硬盘，16G</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14:textFill>
            <w14:solidFill>
              <w14:schemeClr w14:val="tx1"/>
            </w14:solidFill>
          </w14:textFill>
        </w:rPr>
        <w:t xml:space="preserve">以上内存</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lang w:val="en-US" w:eastAsia="zh-CN"/>
          <w14:textFill>
            <w14:solidFill>
              <w14:schemeClr w14:val="tx1"/>
            </w14:solidFill>
          </w14:textFill>
        </w:rPr>
        <w:t xml:space="preserve">30寸以上</w:t>
      </w:r>
      <w:r>
        <w:rPr>
          <w:rFonts w:hint="eastAsia" w:ascii="宋体" w:hAnsi="宋体" w:eastAsia="宋体" w:cs="宋体"/>
          <w:bCs/>
          <w:color w:val="000000" w:themeColor="text1"/>
          <w:highlight w:val="none"/>
          <w14:textFill>
            <w14:solidFill>
              <w14:schemeClr w14:val="tx1"/>
            </w14:solidFill>
          </w14:textFill>
        </w:rPr>
        <w:t xml:space="preserve">液晶，及正版中文Windows 10以上系统；激光打印机各一套</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val="0"/>
          <w:color w:val="000000" w:themeColor="text1"/>
          <w:highlight w:val="none"/>
          <w14:textFill>
            <w14:solidFill>
              <w14:schemeClr w14:val="tx1"/>
            </w14:solidFill>
          </w14:textFill>
        </w:rPr>
        <w:t xml:space="preserve">配置</w:t>
      </w:r>
      <w:r>
        <w:rPr>
          <w:rFonts w:hint="eastAsia" w:ascii="宋体" w:hAnsi="宋体" w:cs="宋体"/>
          <w:b/>
          <w:bCs w:val="0"/>
          <w:color w:val="000000" w:themeColor="text1"/>
          <w:highlight w:val="none"/>
          <w:lang w:eastAsia="zh-CN"/>
          <w14:textFill>
            <w14:solidFill>
              <w14:schemeClr w14:val="tx1"/>
            </w14:solidFill>
          </w14:textFill>
        </w:rPr>
        <w:t xml:space="preserve">清单</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气相色谱仪主机1套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分流不分流进样口2套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FID检测器带EPC控制1套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ECD检测器带EPC控制1套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化学工作站控制及色谱数据处理系统1套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自动进样器和百位盘1套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顶空自动进样器1套 </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安装工具包1套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石墨密封垫</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10/包</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2包</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2ml样品瓶和盖，100个/包</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1包</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不粘连碳氟O形圈</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10/包</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1包</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衬管5根</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低粘连高级绿色隔垫，11mm</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50片/包</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1包</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不粘连碳氟O形圈</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10/包</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1包</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毛细管柱</w:t>
      </w:r>
      <w:r>
        <w:rPr>
          <w:rFonts w:hint="eastAsia" w:ascii="宋体"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2根</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电脑</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打印机</w:t>
      </w:r>
      <w:r>
        <w:rPr>
          <w:rFonts w:hint="eastAsia" w:ascii="宋体" w:hAnsi="宋体" w:cs="宋体"/>
          <w:bCs/>
          <w:color w:val="000000" w:themeColor="text1"/>
          <w:highlight w:val="none"/>
          <w:lang w:val="en-US" w:eastAsia="zh-CN"/>
          <w14:textFill>
            <w14:solidFill>
              <w14:schemeClr w14:val="tx1"/>
            </w14:solidFill>
          </w14:textFill>
        </w:rPr>
        <w:t xml:space="preserve">各</w:t>
      </w:r>
      <w:r>
        <w:rPr>
          <w:rFonts w:hint="eastAsia" w:ascii="宋体" w:hAnsi="宋体" w:eastAsia="宋体" w:cs="宋体"/>
          <w:bCs/>
          <w:color w:val="000000" w:themeColor="text1"/>
          <w:highlight w:val="none"/>
          <w14:textFill>
            <w14:solidFill>
              <w14:schemeClr w14:val="tx1"/>
            </w14:solidFill>
          </w14:textFill>
        </w:rPr>
        <w:t xml:space="preserve">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空气发生器1套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氢气发生器1套</w:t>
      </w:r>
      <w:r/>
    </w:p>
    <w:p>
      <w:pPr>
        <w:pStyle w:val="999"/>
        <w:ind w:left="0" w:firstLine="422"/>
        <w:keepLines w:val="0"/>
        <w:keepNext w:val="0"/>
        <w:pageBreakBefore w:val="0"/>
        <w:spacing w:line="360" w:lineRule="auto"/>
        <w:widowControl w:val="off"/>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品目2：</w:t>
      </w:r>
      <w:r>
        <w:rPr>
          <w:rFonts w:hint="eastAsia" w:ascii="宋体" w:hAnsi="宋体" w:eastAsia="宋体" w:cs="宋体"/>
          <w:b/>
          <w:bCs/>
          <w:color w:val="000000" w:themeColor="text1"/>
          <w:spacing w:val="-9"/>
          <w:sz w:val="21"/>
          <w:szCs w:val="21"/>
          <w:highlight w:val="none"/>
          <w14:textFill>
            <w14:solidFill>
              <w14:schemeClr w14:val="tx1"/>
            </w14:solidFill>
          </w14:textFill>
        </w:rPr>
        <w:t xml:space="preserve">气相色谱仪</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【核心参数】</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分流比≥</w:t>
      </w:r>
      <w:r>
        <w:rPr>
          <w:rFonts w:ascii="宋体" w:hAnsi="宋体" w:eastAsia="宋体" w:cs="宋体"/>
          <w:bCs/>
          <w:color w:val="000000" w:themeColor="text1"/>
          <w:highlight w:val="none"/>
          <w14:textFill>
            <w14:solidFill>
              <w14:schemeClr w14:val="tx1"/>
            </w14:solidFill>
          </w14:textFill>
        </w:rPr>
        <w:t xml:space="preserve">12000</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1</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2</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样品位数：＞</w:t>
      </w:r>
      <w:r>
        <w:rPr>
          <w:rFonts w:ascii="宋体" w:hAnsi="宋体" w:eastAsia="宋体" w:cs="宋体"/>
          <w:bCs/>
          <w:color w:val="000000" w:themeColor="text1"/>
          <w:highlight w:val="none"/>
          <w14:textFill>
            <w14:solidFill>
              <w14:schemeClr w14:val="tx1"/>
            </w14:solidFill>
          </w14:textFill>
        </w:rPr>
        <w:t xml:space="preserve">120</w:t>
      </w:r>
      <w:r>
        <w:rPr>
          <w:rFonts w:hint="eastAsia" w:ascii="宋体" w:hAnsi="宋体" w:eastAsia="宋体" w:cs="宋体"/>
          <w:bCs/>
          <w:color w:val="000000" w:themeColor="text1"/>
          <w:highlight w:val="none"/>
          <w14:textFill>
            <w14:solidFill>
              <w14:schemeClr w14:val="tx1"/>
            </w14:solidFill>
          </w14:textFill>
        </w:rPr>
        <w:t xml:space="preserve">，连续自动进样</w:t>
      </w:r>
      <w:r/>
    </w:p>
    <w:p>
      <w:pPr>
        <w:ind w:firstLine="420"/>
        <w:spacing w:line="440" w:lineRule="exact"/>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★3、氢火焰离子化检测器和电子捕获检测器数据采样速率：≥400Hz</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4</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压力控制精度不低于</w:t>
      </w:r>
      <w:r>
        <w:rPr>
          <w:rFonts w:ascii="宋体" w:hAnsi="宋体" w:eastAsia="宋体" w:cs="宋体"/>
          <w:bCs/>
          <w:color w:val="000000" w:themeColor="text1"/>
          <w:highlight w:val="none"/>
          <w14:textFill>
            <w14:solidFill>
              <w14:schemeClr w14:val="tx1"/>
            </w14:solidFill>
          </w14:textFill>
        </w:rPr>
        <w:t xml:space="preserve">0.001psi</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【重要参数】</w:t>
      </w:r>
      <w:r/>
    </w:p>
    <w:p>
      <w:pPr>
        <w:ind w:firstLine="420"/>
        <w:keepLines w:val="0"/>
        <w:keepNext w:val="0"/>
        <w:pageBreakBefore w:val="0"/>
        <w:spacing w:line="360" w:lineRule="auto"/>
        <w:widowControl w:val="off"/>
        <w:rPr>
          <w:b/>
          <w:bCs w:val="0"/>
          <w:color w:val="000000" w:themeColor="text1"/>
          <w:highlight w:val="none"/>
          <w14:textFill>
            <w14:solidFill>
              <w14:schemeClr w14:val="tx1"/>
            </w14:solidFill>
          </w14:textFill>
        </w:rPr>
      </w:pPr>
      <w:r>
        <w:rPr>
          <w:rFonts w:hint="eastAsia"/>
          <w:bCs/>
          <w:color w:val="ff0000"/>
          <w:highlight w:val="none"/>
        </w:rPr>
        <w:t xml:space="preserve">▲1、早期维护提示反馈功能：≥30个计数器，用于跟踪进样口、检测器和自动进样器参数及耗材使用情况。</w:t>
      </w:r>
      <w:r>
        <w:rPr>
          <w:rFonts w:hint="eastAsia"/>
          <w:b/>
          <w:bCs w:val="0"/>
          <w:color w:val="ff0000"/>
          <w:highlight w:val="none"/>
        </w:rPr>
        <w:t xml:space="preserve">（提供软件截图证明）</w:t>
      </w:r>
      <w:r/>
    </w:p>
    <w:p>
      <w:pPr>
        <w:ind w:firstLine="420"/>
        <w:keepLines w:val="0"/>
        <w:keepNext w:val="0"/>
        <w:pageBreakBefore w:val="0"/>
        <w:spacing w:line="360" w:lineRule="auto"/>
        <w:widowControl w:val="off"/>
        <w:rPr>
          <w:rFonts w:eastAsiaTheme="minor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w:t>
      </w:r>
      <w:r>
        <w:rPr>
          <w:rFonts w:hint="eastAsia" w:eastAsiaTheme="minorEastAsia"/>
          <w:bCs/>
          <w:color w:val="000000" w:themeColor="text1"/>
          <w:highlight w:val="none"/>
          <w14:textFill>
            <w14:solidFill>
              <w14:schemeClr w14:val="tx1"/>
            </w14:solidFill>
          </w14:textFill>
        </w:rPr>
        <w:t xml:space="preserve">2</w:t>
      </w:r>
      <w:r>
        <w:rPr>
          <w:rFonts w:hint="eastAsia" w:eastAsiaTheme="minorEastAsia"/>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最低检测限（对十三烷）：</w:t>
      </w:r>
      <w:r>
        <w:rPr>
          <w:bCs/>
          <w:color w:val="000000" w:themeColor="text1"/>
          <w:highlight w:val="none"/>
          <w14:textFill>
            <w14:solidFill>
              <w14:schemeClr w14:val="tx1"/>
            </w14:solidFill>
          </w14:textFill>
        </w:rPr>
        <w:t xml:space="preserve">&lt;</w:t>
      </w:r>
      <w:bookmarkStart w:id="83" w:name="OLE_LINK1"/>
      <w:r>
        <w:rPr>
          <w:bCs/>
          <w:color w:val="000000" w:themeColor="text1"/>
          <w:highlight w:val="none"/>
          <w14:textFill>
            <w14:solidFill>
              <w14:schemeClr w14:val="tx1"/>
            </w14:solidFill>
          </w14:textFill>
        </w:rPr>
        <w:t xml:space="preserve">1</w:t>
      </w:r>
      <w:r>
        <w:rPr>
          <w:rFonts w:hint="eastAsia" w:eastAsiaTheme="minorEastAsia"/>
          <w:bCs/>
          <w:color w:val="000000" w:themeColor="text1"/>
          <w:highlight w:val="none"/>
          <w14:textFill>
            <w14:solidFill>
              <w14:schemeClr w14:val="tx1"/>
            </w14:solidFill>
          </w14:textFill>
        </w:rPr>
        <w:t xml:space="preserve">.2</w:t>
      </w:r>
      <w:r>
        <w:rPr>
          <w:bCs/>
          <w:color w:val="000000" w:themeColor="text1"/>
          <w:highlight w:val="none"/>
          <w14:textFill>
            <w14:solidFill>
              <w14:schemeClr w14:val="tx1"/>
            </w14:solidFill>
          </w14:textFill>
        </w:rPr>
        <w:t xml:space="preserve">pg</w:t>
      </w:r>
      <w:bookmarkEnd w:id="83"/>
      <w:r>
        <w:rPr>
          <w:bCs/>
          <w:color w:val="000000" w:themeColor="text1"/>
          <w:highlight w:val="none"/>
          <w14:textFill>
            <w14:solidFill>
              <w14:schemeClr w14:val="tx1"/>
            </w14:solidFill>
          </w14:textFill>
        </w:rPr>
        <w:t xml:space="preserve"> C/s</w:t>
      </w:r>
      <w:r>
        <w:rPr>
          <w:rFonts w:hint="eastAsia"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（提供厂家官方参数证明资料）</w:t>
      </w:r>
      <w:r/>
    </w:p>
    <w:p>
      <w:pPr>
        <w:ind w:firstLine="420"/>
        <w:keepLines w:val="0"/>
        <w:keepNext w:val="0"/>
        <w:pageBreakBefore w:val="0"/>
        <w:spacing w:line="360" w:lineRule="auto"/>
        <w:widowControl w:val="off"/>
        <w:rPr>
          <w:rFonts w:hint="eastAsia" w:ascii="宋体" w:hAnsi="宋体" w:eastAsia="宋体" w:cs="宋体"/>
          <w:bCs/>
          <w:color w:val="ff0000"/>
          <w:highlight w:val="none"/>
        </w:rPr>
      </w:pPr>
      <w:r>
        <w:rPr>
          <w:rFonts w:hint="eastAsia"/>
          <w:bCs/>
          <w:color w:val="ff0000"/>
          <w:highlight w:val="none"/>
        </w:rPr>
        <w:t xml:space="preserve">▲3、FID数据采集速率：</w:t>
      </w:r>
      <w:r>
        <w:rPr>
          <w:rFonts w:hint="eastAsia" w:ascii="宋体" w:hAnsi="宋体" w:eastAsia="宋体" w:cs="宋体"/>
          <w:bCs/>
          <w:color w:val="ff0000"/>
          <w:highlight w:val="none"/>
        </w:rPr>
        <w:t xml:space="preserve">≥</w:t>
      </w:r>
      <w:r>
        <w:rPr>
          <w:rFonts w:hint="eastAsia"/>
          <w:bCs/>
          <w:color w:val="ff0000"/>
          <w:highlight w:val="none"/>
        </w:rPr>
        <w:t xml:space="preserve">400 Hz </w:t>
      </w:r>
      <w:r>
        <w:rPr>
          <w:rFonts w:hint="eastAsia"/>
          <w:b/>
          <w:bCs w:val="0"/>
          <w:color w:val="ff0000"/>
          <w:highlight w:val="none"/>
        </w:rPr>
        <w:t xml:space="preserve">（提供软件截图证明）</w:t>
      </w:r>
      <w:r/>
    </w:p>
    <w:p>
      <w:pPr>
        <w:ind w:firstLine="420"/>
        <w:keepLines w:val="0"/>
        <w:keepNext w:val="0"/>
        <w:pageBreakBefore w:val="0"/>
        <w:spacing w:line="360" w:lineRule="auto"/>
        <w:widowControl w:val="off"/>
        <w:rPr>
          <w:rFonts w:hint="eastAsia"/>
          <w:bCs/>
          <w:color w:val="ff0000"/>
          <w:highlight w:val="none"/>
        </w:rPr>
      </w:pPr>
      <w:r>
        <w:rPr>
          <w:rFonts w:hint="eastAsia"/>
          <w:bCs/>
          <w:color w:val="ff0000"/>
          <w:highlight w:val="none"/>
        </w:rPr>
        <w:t xml:space="preserve">▲4、液体自动进样器2ml样品位不低于150位</w:t>
      </w:r>
      <w:r>
        <w:rPr>
          <w:rFonts w:hint="eastAsia"/>
          <w:b/>
          <w:bCs w:val="0"/>
          <w:color w:val="ff0000"/>
          <w:highlight w:val="none"/>
        </w:rPr>
        <w:t xml:space="preserve">（提供厂家实物照片</w:t>
      </w:r>
      <w:r>
        <w:rPr>
          <w:rFonts w:hint="eastAsia"/>
          <w:bCs/>
          <w:color w:val="ff0000"/>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【一般参数】</w:t>
      </w:r>
      <w:r/>
    </w:p>
    <w:p>
      <w:pPr>
        <w:ind w:firstLine="422"/>
        <w:keepLines w:val="0"/>
        <w:keepNext w:val="0"/>
        <w:pageBreakBefore w:val="0"/>
        <w:spacing w:line="360" w:lineRule="auto"/>
        <w:widowControl w:val="off"/>
        <w:rPr>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t xml:space="preserve">1</w:t>
      </w:r>
      <w:r>
        <w:rPr>
          <w:rFonts w:hint="eastAsia"/>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工作条件</w:t>
      </w:r>
      <w:r/>
    </w:p>
    <w:p>
      <w:pPr>
        <w:ind w:firstLine="420"/>
        <w:keepLines w:val="0"/>
        <w:keepNext w:val="0"/>
        <w:pageBreakBefore w:val="0"/>
        <w:spacing w:line="360" w:lineRule="auto"/>
        <w:widowControl w:val="off"/>
        <w:rPr>
          <w:bCs/>
          <w:color w:val="auto"/>
          <w:highlight w:val="none"/>
        </w:rPr>
      </w:pPr>
      <w:r>
        <w:rPr>
          <w:rFonts w:hint="eastAsia" w:ascii="宋体" w:hAnsi="宋体" w:eastAsia="宋体" w:cs="宋体"/>
          <w:bCs/>
          <w:color w:val="auto"/>
          <w:highlight w:val="none"/>
        </w:rPr>
        <w:t xml:space="preserve">电源：</w:t>
      </w:r>
      <w:r>
        <w:rPr>
          <w:bCs/>
          <w:color w:val="auto"/>
          <w:highlight w:val="none"/>
        </w:rPr>
        <w:t xml:space="preserve">220V</w:t>
      </w:r>
      <w:r>
        <w:rPr>
          <w:rFonts w:hint="eastAsia" w:ascii="宋体" w:hAnsi="宋体" w:eastAsia="宋体" w:cs="宋体"/>
          <w:bCs/>
          <w:color w:val="auto"/>
          <w:highlight w:val="none"/>
        </w:rPr>
        <w:t xml:space="preserve">，</w:t>
      </w:r>
      <w:r>
        <w:rPr>
          <w:bCs/>
          <w:color w:val="auto"/>
          <w:highlight w:val="none"/>
        </w:rPr>
        <w:t xml:space="preserve">50Hz</w:t>
      </w:r>
      <w:r>
        <w:rPr>
          <w:rFonts w:hint="eastAsia" w:ascii="宋体" w:hAnsi="宋体" w:eastAsia="宋体" w:cs="宋体"/>
          <w:bCs/>
          <w:color w:val="auto"/>
          <w:highlight w:val="none"/>
        </w:rPr>
        <w:t xml:space="preserve">；温度：操作环境</w:t>
      </w:r>
      <w:r>
        <w:rPr>
          <w:bCs/>
          <w:color w:val="auto"/>
          <w:highlight w:val="none"/>
        </w:rPr>
        <w:t xml:space="preserve">15˚C-35˚C</w:t>
      </w:r>
      <w:r>
        <w:rPr>
          <w:rFonts w:hint="eastAsia" w:eastAsiaTheme="minorEastAsia"/>
          <w:bCs/>
          <w:color w:val="auto"/>
          <w:highlight w:val="none"/>
        </w:rPr>
        <w:t xml:space="preserve">；</w:t>
      </w:r>
      <w:r>
        <w:rPr>
          <w:rFonts w:hint="eastAsia" w:ascii="宋体" w:hAnsi="宋体" w:eastAsia="宋体" w:cs="宋体"/>
          <w:bCs/>
          <w:color w:val="auto"/>
          <w:highlight w:val="none"/>
        </w:rPr>
        <w:t xml:space="preserve">湿度：操作状态</w:t>
      </w:r>
      <w:r>
        <w:rPr>
          <w:bCs/>
          <w:color w:val="auto"/>
          <w:highlight w:val="none"/>
        </w:rPr>
        <w:t xml:space="preserve">25-50%</w:t>
      </w:r>
      <w:r>
        <w:rPr>
          <w:rFonts w:hint="eastAsia" w:ascii="宋体" w:hAnsi="宋体" w:eastAsia="宋体" w:cs="宋体"/>
          <w:bCs/>
          <w:color w:val="auto"/>
          <w:highlight w:val="none"/>
        </w:rPr>
        <w:t xml:space="preserve">，非操作状态</w:t>
      </w:r>
      <w:r>
        <w:rPr>
          <w:bCs/>
          <w:color w:val="auto"/>
          <w:highlight w:val="none"/>
        </w:rPr>
        <w:t xml:space="preserve">10-95%</w:t>
      </w:r>
      <w:r/>
    </w:p>
    <w:p>
      <w:pPr>
        <w:ind w:firstLine="422"/>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 xml:space="preserve">2</w:t>
      </w:r>
      <w:r>
        <w:rPr>
          <w:rFonts w:hint="eastAsia"/>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柱箱</w:t>
      </w:r>
      <w:r/>
    </w:p>
    <w:p>
      <w:pPr>
        <w:ind w:firstLine="420"/>
        <w:keepLines w:val="0"/>
        <w:keepNext w:val="0"/>
        <w:pageBreakBefore w:val="0"/>
        <w:spacing w:line="360" w:lineRule="auto"/>
        <w:widowControl w:val="off"/>
        <w:rPr>
          <w:rFonts w:hint="eastAsia" w:eastAsiaTheme="minorEastAsia"/>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2.1</w:t>
      </w:r>
      <w:r>
        <w:rPr>
          <w:rFonts w:hint="eastAsia" w:ascii="宋体" w:hAnsi="宋体" w:eastAsia="宋体" w:cs="宋体"/>
          <w:bCs/>
          <w:color w:val="000000" w:themeColor="text1"/>
          <w:highlight w:val="none"/>
          <w14:textFill>
            <w14:solidFill>
              <w14:schemeClr w14:val="tx1"/>
            </w14:solidFill>
          </w14:textFill>
        </w:rPr>
        <w:t xml:space="preserve">温度范围：室温以上</w:t>
      </w:r>
      <w:r>
        <w:rPr>
          <w:bCs/>
          <w:color w:val="000000" w:themeColor="text1"/>
          <w:highlight w:val="none"/>
          <w14:textFill>
            <w14:solidFill>
              <w14:schemeClr w14:val="tx1"/>
            </w14:solidFill>
          </w14:textFill>
        </w:rPr>
        <w:t xml:space="preserve">4˚C~430˚C</w:t>
      </w:r>
      <w:r>
        <w:rPr>
          <w:rFonts w:hint="eastAsia" w:eastAsiaTheme="minorEastAsia"/>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温度设定：温度</w:t>
      </w:r>
      <w:r>
        <w:rPr>
          <w:bCs/>
          <w:color w:val="000000" w:themeColor="text1"/>
          <w:highlight w:val="none"/>
          <w14:textFill>
            <w14:solidFill>
              <w14:schemeClr w14:val="tx1"/>
            </w14:solidFill>
          </w14:textFill>
        </w:rPr>
        <w:t xml:space="preserve">1˚C</w:t>
      </w:r>
      <w:r>
        <w:rPr>
          <w:rFonts w:hint="eastAsia" w:ascii="宋体" w:hAnsi="宋体" w:eastAsia="宋体" w:cs="宋体"/>
          <w:bCs/>
          <w:color w:val="000000" w:themeColor="text1"/>
          <w:highlight w:val="none"/>
          <w14:textFill>
            <w14:solidFill>
              <w14:schemeClr w14:val="tx1"/>
            </w14:solidFill>
          </w14:textFill>
        </w:rPr>
        <w:t xml:space="preserve">；程序设定升温速率</w:t>
      </w:r>
      <w:r>
        <w:rPr>
          <w:bCs/>
          <w:color w:val="000000" w:themeColor="text1"/>
          <w:highlight w:val="none"/>
          <w14:textFill>
            <w14:solidFill>
              <w14:schemeClr w14:val="tx1"/>
            </w14:solidFill>
          </w14:textFill>
        </w:rPr>
        <w:t xml:space="preserve">0.1˚C</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控温精度：</w:t>
      </w: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0</w:t>
      </w:r>
      <w:r>
        <w:rPr>
          <w:rFonts w:hint="eastAsia"/>
          <w:bCs/>
          <w:color w:val="000000" w:themeColor="text1"/>
          <w:szCs w:val="21"/>
          <w:highlight w:val="none"/>
          <w14:textFill>
            <w14:solidFill>
              <w14:schemeClr w14:val="tx1"/>
            </w14:solidFill>
          </w14:textFill>
        </w:rPr>
        <w:t xml:space="preserve">.</w:t>
      </w:r>
      <w:r>
        <w:rPr>
          <w:bCs/>
          <w:color w:val="000000" w:themeColor="text1"/>
          <w:szCs w:val="21"/>
          <w:highlight w:val="none"/>
          <w14:textFill>
            <w14:solidFill>
              <w14:schemeClr w14:val="tx1"/>
            </w14:solidFill>
          </w14:textFill>
        </w:rPr>
        <w:t xml:space="preserve">01˚</w:t>
      </w:r>
      <w:r>
        <w:rPr>
          <w:rFonts w:hint="eastAsia" w:cs="宋体"/>
          <w:bCs/>
          <w:color w:val="000000" w:themeColor="text1"/>
          <w:szCs w:val="21"/>
          <w:highlight w:val="none"/>
          <w14:textFill>
            <w14:solidFill>
              <w14:schemeClr w14:val="tx1"/>
            </w14:solidFill>
          </w14:textFill>
        </w:rPr>
        <w:t xml:space="preserve">C</w:t>
      </w:r>
      <w:r>
        <w:rPr>
          <w:rFonts w:hint="eastAsia" w:cs="宋体" w:eastAsiaTheme="minorEastAsia"/>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温度稳定性；当环境温度变化</w:t>
      </w:r>
      <w:r>
        <w:rPr>
          <w:bCs/>
          <w:color w:val="000000" w:themeColor="text1"/>
          <w:highlight w:val="none"/>
          <w14:textFill>
            <w14:solidFill>
              <w14:schemeClr w14:val="tx1"/>
            </w14:solidFill>
          </w14:textFill>
        </w:rPr>
        <w:t xml:space="preserve">1˚C</w:t>
      </w:r>
      <w:r>
        <w:rPr>
          <w:rFonts w:hint="eastAsia" w:ascii="宋体" w:hAnsi="宋体" w:eastAsia="宋体" w:cs="宋体"/>
          <w:bCs/>
          <w:color w:val="000000" w:themeColor="text1"/>
          <w:highlight w:val="none"/>
          <w14:textFill>
            <w14:solidFill>
              <w14:schemeClr w14:val="tx1"/>
            </w14:solidFill>
          </w14:textFill>
        </w:rPr>
        <w:t xml:space="preserve">时，优于</w:t>
      </w:r>
      <w:r>
        <w:rPr>
          <w:bCs/>
          <w:color w:val="000000" w:themeColor="text1"/>
          <w:highlight w:val="none"/>
          <w14:textFill>
            <w14:solidFill>
              <w14:schemeClr w14:val="tx1"/>
            </w14:solidFill>
          </w14:textFill>
        </w:rPr>
        <w:t xml:space="preserve">0.01˚C</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升温速度：</w:t>
      </w:r>
      <w:r>
        <w:rPr>
          <w:bCs/>
          <w:color w:val="000000" w:themeColor="text1"/>
          <w:highlight w:val="none"/>
          <w14:textFill>
            <w14:solidFill>
              <w14:schemeClr w14:val="tx1"/>
            </w14:solidFill>
          </w14:textFill>
        </w:rPr>
        <w:t xml:space="preserve">0.1˚C/</w:t>
      </w:r>
      <w:r>
        <w:rPr>
          <w:rFonts w:hint="eastAsia" w:ascii="宋体" w:hAnsi="宋体" w:eastAsia="宋体" w:cs="宋体"/>
          <w:bCs/>
          <w:color w:val="000000" w:themeColor="text1"/>
          <w:highlight w:val="none"/>
          <w14:textFill>
            <w14:solidFill>
              <w14:schemeClr w14:val="tx1"/>
            </w14:solidFill>
          </w14:textFill>
        </w:rPr>
        <w:t xml:space="preserve">分钟</w:t>
      </w:r>
      <w:r>
        <w:rPr>
          <w:bCs/>
          <w:color w:val="000000" w:themeColor="text1"/>
          <w:highlight w:val="none"/>
          <w14:textFill>
            <w14:solidFill>
              <w14:schemeClr w14:val="tx1"/>
            </w14:solidFill>
          </w14:textFill>
        </w:rPr>
        <w:t xml:space="preserve">~120˚C/</w:t>
      </w:r>
      <w:r>
        <w:rPr>
          <w:rFonts w:hint="eastAsia" w:ascii="宋体" w:hAnsi="宋体" w:eastAsia="宋体" w:cs="宋体"/>
          <w:bCs/>
          <w:color w:val="000000" w:themeColor="text1"/>
          <w:highlight w:val="none"/>
          <w14:textFill>
            <w14:solidFill>
              <w14:schemeClr w14:val="tx1"/>
            </w14:solidFill>
          </w14:textFill>
        </w:rPr>
        <w:t xml:space="preserve">分钟。</w:t>
      </w:r>
      <w:r/>
    </w:p>
    <w:p>
      <w:pPr>
        <w:ind w:firstLine="420"/>
        <w:keepLines w:val="0"/>
        <w:keepNext w:val="0"/>
        <w:pageBreakBefore w:val="0"/>
        <w:spacing w:line="360" w:lineRule="auto"/>
        <w:widowControl w:val="off"/>
        <w:rPr>
          <w:rFonts w:hint="eastAsia" w:eastAsia="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最大运行时间：</w:t>
      </w:r>
      <w:r>
        <w:rPr>
          <w:bCs/>
          <w:color w:val="000000" w:themeColor="text1"/>
          <w:highlight w:val="none"/>
          <w14:textFill>
            <w14:solidFill>
              <w14:schemeClr w14:val="tx1"/>
            </w14:solidFill>
          </w14:textFill>
        </w:rPr>
        <w:t xml:space="preserve">999.99</w:t>
      </w:r>
      <w:r>
        <w:rPr>
          <w:rFonts w:hint="eastAsia" w:ascii="宋体" w:hAnsi="宋体" w:eastAsia="宋体" w:cs="宋体"/>
          <w:bCs/>
          <w:color w:val="000000" w:themeColor="text1"/>
          <w:highlight w:val="none"/>
          <w14:textFill>
            <w14:solidFill>
              <w14:schemeClr w14:val="tx1"/>
            </w14:solidFill>
          </w14:textFill>
        </w:rPr>
        <w:t xml:space="preserve">分钟</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降温速率：从</w:t>
      </w:r>
      <w:r>
        <w:rPr>
          <w:bCs/>
          <w:color w:val="000000" w:themeColor="text1"/>
          <w:highlight w:val="none"/>
          <w14:textFill>
            <w14:solidFill>
              <w14:schemeClr w14:val="tx1"/>
            </w14:solidFill>
          </w14:textFill>
        </w:rPr>
        <w:t xml:space="preserve">450˚C</w:t>
      </w:r>
      <w:r>
        <w:rPr>
          <w:rFonts w:hint="eastAsia" w:ascii="宋体" w:hAnsi="宋体" w:eastAsia="宋体" w:cs="宋体"/>
          <w:bCs/>
          <w:color w:val="000000" w:themeColor="text1"/>
          <w:highlight w:val="none"/>
          <w14:textFill>
            <w14:solidFill>
              <w14:schemeClr w14:val="tx1"/>
            </w14:solidFill>
          </w14:textFill>
        </w:rPr>
        <w:t xml:space="preserve">降至</w:t>
      </w:r>
      <w:r>
        <w:rPr>
          <w:bCs/>
          <w:color w:val="000000" w:themeColor="text1"/>
          <w:highlight w:val="none"/>
          <w14:textFill>
            <w14:solidFill>
              <w14:schemeClr w14:val="tx1"/>
            </w14:solidFill>
          </w14:textFill>
        </w:rPr>
        <w:t xml:space="preserve">50˚C&lt;250</w:t>
      </w:r>
      <w:r>
        <w:rPr>
          <w:rFonts w:hint="eastAsia" w:ascii="宋体" w:hAnsi="宋体" w:eastAsia="宋体" w:cs="宋体"/>
          <w:bCs/>
          <w:color w:val="000000" w:themeColor="text1"/>
          <w:highlight w:val="none"/>
          <w14:textFill>
            <w14:solidFill>
              <w14:schemeClr w14:val="tx1"/>
            </w14:solidFill>
          </w14:textFill>
        </w:rPr>
        <w:t xml:space="preserve">秒</w:t>
      </w:r>
      <w:r>
        <w:rPr>
          <w:rFonts w:hint="eastAsia" w:eastAsia="宋体"/>
          <w:bCs/>
          <w:color w:val="000000" w:themeColor="text1"/>
          <w:highlight w:val="none"/>
          <w:lang w:eastAsia="zh-CN"/>
          <w14:textFill>
            <w14:solidFill>
              <w14:schemeClr w14:val="tx1"/>
            </w14:solidFill>
          </w14:textFill>
        </w:rPr>
        <w:t xml:space="preserve">（</w:t>
      </w:r>
      <w:r>
        <w:rPr>
          <w:bCs/>
          <w:color w:val="000000" w:themeColor="text1"/>
          <w:highlight w:val="none"/>
          <w14:textFill>
            <w14:solidFill>
              <w14:schemeClr w14:val="tx1"/>
            </w14:solidFill>
          </w14:textFill>
        </w:rPr>
        <w:t xml:space="preserve">22℃</w:t>
      </w:r>
      <w:r>
        <w:rPr>
          <w:rFonts w:hint="eastAsia" w:ascii="宋体" w:hAnsi="宋体" w:eastAsia="宋体" w:cs="宋体"/>
          <w:bCs/>
          <w:color w:val="000000" w:themeColor="text1"/>
          <w:highlight w:val="none"/>
          <w14:textFill>
            <w14:solidFill>
              <w14:schemeClr w14:val="tx1"/>
            </w14:solidFill>
          </w14:textFill>
        </w:rPr>
        <w:t xml:space="preserve">室温下</w:t>
      </w:r>
      <w:r>
        <w:rPr>
          <w:rFonts w:hint="eastAsia" w:eastAsia="宋体"/>
          <w:bCs/>
          <w:color w:val="000000" w:themeColor="text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eastAsiaTheme="minorEastAsia"/>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保留时间重现性</w:t>
      </w:r>
      <w:r>
        <w:rPr>
          <w:rFonts w:hint="eastAsia"/>
          <w:bCs/>
          <w:color w:val="000000" w:themeColor="text1"/>
          <w:highlight w:val="none"/>
          <w:lang w:eastAsia="zh-CN"/>
          <w14:textFill>
            <w14:solidFill>
              <w14:schemeClr w14:val="tx1"/>
            </w14:solidFill>
          </w14:textFill>
        </w:rPr>
        <w:t xml:space="preserve">：</w:t>
      </w:r>
      <w:r>
        <w:rPr>
          <w:bCs/>
          <w:color w:val="000000" w:themeColor="text1"/>
          <w:highlight w:val="none"/>
          <w14:textFill>
            <w14:solidFill>
              <w14:schemeClr w14:val="tx1"/>
            </w14:solidFill>
          </w14:textFill>
        </w:rPr>
        <w:t xml:space="preserve">&lt;0.008% </w:t>
      </w:r>
      <w:r>
        <w:rPr>
          <w:rFonts w:hint="eastAsia" w:ascii="宋体" w:hAnsi="宋体" w:eastAsia="宋体" w:cs="宋体"/>
          <w:bCs/>
          <w:color w:val="000000" w:themeColor="text1"/>
          <w:highlight w:val="none"/>
          <w14:textFill>
            <w14:solidFill>
              <w14:schemeClr w14:val="tx1"/>
            </w14:solidFill>
          </w14:textFill>
        </w:rPr>
        <w:t xml:space="preserve">或</w:t>
      </w:r>
      <w:r>
        <w:rPr>
          <w:bCs/>
          <w:color w:val="000000" w:themeColor="text1"/>
          <w:highlight w:val="none"/>
          <w14:textFill>
            <w14:solidFill>
              <w14:schemeClr w14:val="tx1"/>
            </w14:solidFill>
          </w14:textFill>
        </w:rPr>
        <w:t xml:space="preserve"> &lt;0.0008min</w:t>
      </w:r>
      <w:r>
        <w:rPr>
          <w:rFonts w:hint="eastAsia" w:eastAsiaTheme="minorEastAsia"/>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峰面积重现性</w:t>
      </w:r>
      <w:r>
        <w:rPr>
          <w:rFonts w:hint="eastAsia"/>
          <w:bCs/>
          <w:color w:val="000000" w:themeColor="text1"/>
          <w:highlight w:val="none"/>
          <w:lang w:eastAsia="zh-CN"/>
          <w14:textFill>
            <w14:solidFill>
              <w14:schemeClr w14:val="tx1"/>
            </w14:solidFill>
          </w14:textFill>
        </w:rPr>
        <w:t xml:space="preserve">：</w:t>
      </w:r>
      <w:r>
        <w:rPr>
          <w:bCs/>
          <w:color w:val="000000" w:themeColor="text1"/>
          <w:highlight w:val="none"/>
          <w14:textFill>
            <w14:solidFill>
              <w14:schemeClr w14:val="tx1"/>
            </w14:solidFill>
          </w14:textFill>
        </w:rPr>
        <w:t xml:space="preserve">&lt; 0.5% RSD</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内置自引导诊断和维护功能，可自动监测系统运行状况、跟踪样品分析情况并在泄漏时及时发出警报。</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w:t>
      </w:r>
      <w:r>
        <w:rPr>
          <w:rFonts w:hint="eastAsia"/>
          <w:bCs/>
          <w:color w:val="000000" w:themeColor="text1"/>
          <w:highlight w:val="none"/>
          <w:lang w:val="en-US" w:eastAsia="zh-CN"/>
          <w14:textFill>
            <w14:solidFill>
              <w14:schemeClr w14:val="tx1"/>
            </w14:solidFill>
          </w14:textFill>
        </w:rPr>
        <w:t xml:space="preserve">23</w:t>
      </w:r>
      <w:r>
        <w:rPr>
          <w:rFonts w:hint="eastAsia" w:ascii="宋体" w:hAnsi="宋体" w:eastAsia="宋体" w:cs="宋体"/>
          <w:bCs/>
          <w:color w:val="000000" w:themeColor="text1"/>
          <w:highlight w:val="none"/>
          <w14:textFill>
            <w14:solidFill>
              <w14:schemeClr w14:val="tx1"/>
            </w14:solidFill>
          </w14:textFill>
        </w:rPr>
        <w:t xml:space="preserve">配置柱温箱照明功能，便于色谱柱切换</w:t>
      </w:r>
      <w:r>
        <w:rPr>
          <w:rFonts w:hint="eastAsia" w:ascii="宋体" w:hAnsi="宋体" w:eastAsia="宋体" w:cs="宋体"/>
          <w:b/>
          <w:bCs w:val="0"/>
          <w:color w:val="000000" w:themeColor="text1"/>
          <w:highlight w:val="none"/>
          <w14:textFill>
            <w14:solidFill>
              <w14:schemeClr w14:val="tx1"/>
            </w14:solidFill>
          </w14:textFill>
        </w:rPr>
        <w:t xml:space="preserve">（提供实物图片）</w:t>
      </w:r>
      <w:r/>
    </w:p>
    <w:p>
      <w:pPr>
        <w:ind w:firstLine="422"/>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highlight w:val="none"/>
          <w14:textFill>
            <w14:solidFill>
              <w14:schemeClr w14:val="tx1"/>
            </w14:solidFill>
          </w14:textFill>
        </w:rPr>
        <w:t xml:space="preserve">毛细柱分流</w:t>
      </w:r>
      <w:r>
        <w:rPr>
          <w:b/>
          <w:bCs w:val="0"/>
          <w:color w:val="000000" w:themeColor="text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无分流进样口（带</w:t>
      </w:r>
      <w:r>
        <w:rPr>
          <w:b/>
          <w:bCs w:val="0"/>
          <w:color w:val="000000" w:themeColor="text1"/>
          <w:highlight w:val="none"/>
          <w14:textFill>
            <w14:solidFill>
              <w14:schemeClr w14:val="tx1"/>
            </w14:solidFill>
          </w14:textFill>
        </w:rPr>
        <w:t xml:space="preserve">EPC</w:t>
      </w:r>
      <w:r>
        <w:rPr>
          <w:rFonts w:hint="eastAsia" w:ascii="宋体" w:hAnsi="宋体" w:eastAsia="宋体" w:cs="宋体"/>
          <w:b/>
          <w:bCs w:val="0"/>
          <w:color w:val="000000" w:themeColor="text1"/>
          <w:highlight w:val="none"/>
          <w14:textFill>
            <w14:solidFill>
              <w14:schemeClr w14:val="tx1"/>
            </w14:solidFill>
          </w14:textFill>
        </w:rPr>
        <w:t xml:space="preserve">电子流量控制）</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最高使用温度不低于</w:t>
      </w:r>
      <w:r>
        <w:rPr>
          <w:bCs/>
          <w:color w:val="000000" w:themeColor="text1"/>
          <w:highlight w:val="none"/>
          <w14:textFill>
            <w14:solidFill>
              <w14:schemeClr w14:val="tx1"/>
            </w14:solidFill>
          </w14:textFill>
        </w:rPr>
        <w:t xml:space="preserve">395˚C</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压力设定范围：</w:t>
      </w:r>
      <w:r>
        <w:rPr>
          <w:bCs/>
          <w:color w:val="000000" w:themeColor="text1"/>
          <w:highlight w:val="none"/>
          <w14:textFill>
            <w14:solidFill>
              <w14:schemeClr w14:val="tx1"/>
            </w14:solidFill>
          </w14:textFill>
        </w:rPr>
        <w:t xml:space="preserve">0-1</w:t>
      </w:r>
      <w:r>
        <w:rPr>
          <w:rFonts w:hint="eastAsia"/>
          <w:bCs/>
          <w:color w:val="000000" w:themeColor="text1"/>
          <w:highlight w:val="none"/>
          <w14:textFill>
            <w14:solidFill>
              <w14:schemeClr w14:val="tx1"/>
            </w14:solidFill>
          </w14:textFill>
        </w:rPr>
        <w:t xml:space="preserve">00</w:t>
      </w:r>
      <w:r>
        <w:rPr>
          <w:bCs/>
          <w:color w:val="000000" w:themeColor="text1"/>
          <w:highlight w:val="none"/>
          <w14:textFill>
            <w14:solidFill>
              <w14:schemeClr w14:val="tx1"/>
            </w14:solidFill>
          </w14:textFill>
        </w:rPr>
        <w:t xml:space="preserve">Psi</w:t>
      </w:r>
      <w:r>
        <w:rPr>
          <w:rFonts w:hint="eastAsia"/>
          <w:bCs/>
          <w:color w:val="000000" w:themeColor="text1"/>
          <w:highlight w:val="none"/>
          <w:lang w:eastAsia="zh-CN"/>
          <w14:textFill>
            <w14:solidFill>
              <w14:schemeClr w14:val="tx1"/>
            </w14:solidFill>
          </w14:textFill>
        </w:rPr>
        <w:t xml:space="preserve">，</w:t>
      </w:r>
      <w:r>
        <w:rPr>
          <w:bCs/>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精度</w:t>
      </w:r>
      <w:r>
        <w:rPr>
          <w:bCs/>
          <w:color w:val="000000" w:themeColor="text1"/>
          <w:highlight w:val="none"/>
          <w14:textFill>
            <w14:solidFill>
              <w14:schemeClr w14:val="tx1"/>
            </w14:solidFill>
          </w14:textFill>
        </w:rPr>
        <w:t xml:space="preserve">0.001Psi</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 流量范围：</w:t>
      </w:r>
      <w:r>
        <w:rPr>
          <w:bCs/>
          <w:color w:val="000000" w:themeColor="text1"/>
          <w:highlight w:val="none"/>
          <w14:textFill>
            <w14:solidFill>
              <w14:schemeClr w14:val="tx1"/>
            </w14:solidFill>
          </w14:textFill>
        </w:rPr>
        <w:t xml:space="preserve">0-500mL/</w:t>
      </w:r>
      <w:r>
        <w:rPr>
          <w:rFonts w:hint="eastAsia" w:ascii="宋体" w:hAnsi="宋体" w:eastAsia="宋体" w:cs="宋体"/>
          <w:bCs/>
          <w:color w:val="000000" w:themeColor="text1"/>
          <w:highlight w:val="none"/>
          <w14:textFill>
            <w14:solidFill>
              <w14:schemeClr w14:val="tx1"/>
            </w14:solidFill>
          </w14:textFill>
        </w:rPr>
        <w:t xml:space="preserve">分钟</w:t>
      </w:r>
      <w:r>
        <w:rPr>
          <w:bCs/>
          <w:color w:val="000000" w:themeColor="text1"/>
          <w:highlight w:val="none"/>
          <w14:textFill>
            <w14:solidFill>
              <w14:schemeClr w14:val="tx1"/>
            </w14:solidFill>
          </w14:textFill>
        </w:rPr>
        <w:t xml:space="preserve">N2</w:t>
      </w:r>
      <w:r>
        <w:rPr>
          <w:rFonts w:hint="eastAsia"/>
          <w:bCs/>
          <w:color w:val="000000" w:themeColor="text1"/>
          <w:highlight w:val="none"/>
          <w:lang w:eastAsia="zh-CN"/>
          <w14:textFill>
            <w14:solidFill>
              <w14:schemeClr w14:val="tx1"/>
            </w14:solidFill>
          </w14:textFill>
        </w:rPr>
        <w:t xml:space="preserve">，</w:t>
      </w:r>
      <w:r>
        <w:rPr>
          <w:bCs/>
          <w:color w:val="000000" w:themeColor="text1"/>
          <w:highlight w:val="none"/>
          <w14:textFill>
            <w14:solidFill>
              <w14:schemeClr w14:val="tx1"/>
            </w14:solidFill>
          </w14:textFill>
        </w:rPr>
        <w:t xml:space="preserve"> 0-1230mL/min H2 or He</w:t>
      </w:r>
      <w:r/>
    </w:p>
    <w:p>
      <w:pPr>
        <w:ind w:firstLine="422"/>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 xml:space="preserve">4</w:t>
      </w:r>
      <w:r>
        <w:rPr>
          <w:rFonts w:hint="eastAsia"/>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氢火焰离子化检测器</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线性动态范围：</w:t>
      </w:r>
      <w:r>
        <w:rPr>
          <w:bCs/>
          <w:color w:val="000000" w:themeColor="text1"/>
          <w:highlight w:val="none"/>
          <w14:textFill>
            <w14:solidFill>
              <w14:schemeClr w14:val="tx1"/>
            </w14:solidFill>
          </w14:textFill>
        </w:rPr>
        <w:t xml:space="preserve">&gt;10</w:t>
      </w:r>
      <w:r>
        <w:rPr>
          <w:bCs/>
          <w:color w:val="000000" w:themeColor="text1"/>
          <w:highlight w:val="none"/>
          <w:vertAlign w:val="superscript"/>
          <w14:textFill>
            <w14:solidFill>
              <w14:schemeClr w14:val="tx1"/>
            </w14:solidFill>
          </w14:textFill>
        </w:rPr>
        <w:t xml:space="preserve">7</w:t>
      </w:r>
      <w:r>
        <w:rPr>
          <w:rFonts w:hint="eastAsia" w:ascii="宋体" w:hAnsi="宋体" w:eastAsia="宋体" w:cs="宋体"/>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±10%</w:t>
      </w:r>
      <w:r>
        <w:rPr>
          <w:rFonts w:hint="eastAsia" w:ascii="宋体" w:hAnsi="宋体" w:eastAsia="宋体" w:cs="宋体"/>
          <w:bCs/>
          <w:color w:val="000000" w:themeColor="text1"/>
          <w:highlight w:val="none"/>
          <w14:textFill>
            <w14:solidFill>
              <w14:schemeClr w14:val="tx1"/>
            </w14:solidFill>
          </w14:textFill>
        </w:rPr>
        <w:t xml:space="preserve">）。全量程的数字化数据输出使得一次进样中可以对检测</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标准的</w:t>
      </w:r>
      <w:r>
        <w:rPr>
          <w:bCs/>
          <w:color w:val="000000" w:themeColor="text1"/>
          <w:highlight w:val="none"/>
          <w14:textFill>
            <w14:solidFill>
              <w14:schemeClr w14:val="tx1"/>
            </w14:solidFill>
          </w14:textFill>
        </w:rPr>
        <w:t xml:space="preserve">EPC </w:t>
      </w:r>
      <w:r>
        <w:rPr>
          <w:rFonts w:hint="eastAsia" w:ascii="宋体" w:hAnsi="宋体" w:eastAsia="宋体" w:cs="宋体"/>
          <w:bCs/>
          <w:color w:val="000000" w:themeColor="text1"/>
          <w:highlight w:val="none"/>
          <w14:textFill>
            <w14:solidFill>
              <w14:schemeClr w14:val="tx1"/>
            </w14:solidFill>
          </w14:textFill>
        </w:rPr>
        <w:t xml:space="preserve">用于三种气体：空气、氢气、尾吹气；具有灭火自动检测和自动再点火。</w:t>
      </w:r>
      <w:r/>
    </w:p>
    <w:p>
      <w:pPr>
        <w:ind w:firstLine="420"/>
        <w:keepLines w:val="0"/>
        <w:keepNext w:val="0"/>
        <w:pageBreakBefore w:val="0"/>
        <w:spacing w:line="360" w:lineRule="auto"/>
        <w:widowControl w:val="off"/>
        <w:rPr>
          <w:rFonts w:hint="eastAsia" w:ascii="宋体" w:hAnsi="宋体" w:cs="宋体" w:eastAsiaTheme="minorEastAsia"/>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最高使用温度不低于</w:t>
      </w:r>
      <w:r>
        <w:rPr>
          <w:bCs/>
          <w:color w:val="000000" w:themeColor="text1"/>
          <w:highlight w:val="none"/>
          <w14:textFill>
            <w14:solidFill>
              <w14:schemeClr w14:val="tx1"/>
            </w14:solidFill>
          </w14:textFill>
        </w:rPr>
        <w:t xml:space="preserve">430°C</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eastAsiaTheme="minorEastAsia"/>
          <w:bCs/>
          <w:color w:val="000000" w:themeColor="text1"/>
          <w:highlight w:val="none"/>
          <w14:textFill>
            <w14:solidFill>
              <w14:schemeClr w14:val="tx1"/>
            </w14:solidFill>
          </w14:textFill>
        </w:rPr>
      </w:pPr>
      <w:r>
        <w:rPr>
          <w:rFonts w:hint="eastAsia" w:eastAsiaTheme="minorEastAsia"/>
          <w:b/>
          <w:bCs w:val="0"/>
          <w:color w:val="000000" w:themeColor="text1"/>
          <w:highlight w:val="none"/>
          <w:lang w:val="en-US" w:eastAsia="zh-CN"/>
          <w14:textFill>
            <w14:solidFill>
              <w14:schemeClr w14:val="tx1"/>
            </w14:solidFill>
          </w14:textFill>
        </w:rPr>
        <w:t xml:space="preserve">5、</w:t>
      </w:r>
      <w:r>
        <w:rPr>
          <w:rFonts w:hint="eastAsia" w:eastAsiaTheme="minorEastAsia"/>
          <w:b/>
          <w:bCs w:val="0"/>
          <w:color w:val="000000" w:themeColor="text1"/>
          <w:highlight w:val="none"/>
          <w14:textFill>
            <w14:solidFill>
              <w14:schemeClr w14:val="tx1"/>
            </w14:solidFill>
          </w14:textFill>
        </w:rPr>
        <w:t xml:space="preserve">微电子捕获检测器</w:t>
      </w:r>
      <w:r/>
    </w:p>
    <w:p>
      <w:pPr>
        <w:ind w:firstLine="420"/>
        <w:keepLines w:val="0"/>
        <w:keepNext w:val="0"/>
        <w:pageBreakBefore w:val="0"/>
        <w:spacing w:line="360" w:lineRule="auto"/>
        <w:widowControl w:val="off"/>
        <w:rPr>
          <w:rFonts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14:textFill>
            <w14:solidFill>
              <w14:schemeClr w14:val="tx1"/>
            </w14:solidFill>
          </w14:textFill>
        </w:rPr>
        <w:t xml:space="preserve">最低检测限：小于 4 fg/mL 林丹</w:t>
      </w:r>
      <w:r/>
    </w:p>
    <w:p>
      <w:pPr>
        <w:ind w:firstLine="420"/>
        <w:keepLines w:val="0"/>
        <w:keepNext w:val="0"/>
        <w:pageBreakBefore w:val="0"/>
        <w:spacing w:line="360" w:lineRule="auto"/>
        <w:widowControl w:val="off"/>
        <w:rPr>
          <w:rFonts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14:textFill>
            <w14:solidFill>
              <w14:schemeClr w14:val="tx1"/>
            </w14:solidFill>
          </w14:textFill>
        </w:rPr>
        <w:t xml:space="preserve">最高温度</w:t>
      </w:r>
      <w:r>
        <w:rPr>
          <w:rFonts w:hint="eastAsia" w:ascii="宋体" w:hAnsi="宋体" w:eastAsia="宋体" w:cs="宋体"/>
          <w:bCs/>
          <w:color w:val="000000" w:themeColor="text1"/>
          <w:highlight w:val="none"/>
          <w14:textFill>
            <w14:solidFill>
              <w14:schemeClr w14:val="tx1"/>
            </w14:solidFill>
          </w14:textFill>
        </w:rPr>
        <w:t xml:space="preserve">不低于</w:t>
      </w:r>
      <w:r>
        <w:rPr>
          <w:rFonts w:hint="eastAsia" w:eastAsiaTheme="minorEastAsia"/>
          <w:bCs/>
          <w:color w:val="000000" w:themeColor="text1"/>
          <w:highlight w:val="none"/>
          <w14:textFill>
            <w14:solidFill>
              <w14:schemeClr w14:val="tx1"/>
            </w14:solidFill>
          </w14:textFill>
        </w:rPr>
        <w:t xml:space="preserve">400°C</w:t>
      </w:r>
      <w:r/>
    </w:p>
    <w:p>
      <w:pPr>
        <w:ind w:firstLine="420"/>
        <w:keepLines w:val="0"/>
        <w:keepNext w:val="0"/>
        <w:pageBreakBefore w:val="0"/>
        <w:spacing w:line="360" w:lineRule="auto"/>
        <w:widowControl w:val="off"/>
        <w:rPr>
          <w:rFonts w:eastAsiaTheme="minorEastAsia"/>
          <w:bCs/>
          <w:color w:val="000000" w:themeColor="text1"/>
          <w:highlight w:val="none"/>
          <w14:textFill>
            <w14:solidFill>
              <w14:schemeClr w14:val="tx1"/>
            </w14:solidFill>
          </w14:textFill>
        </w:rPr>
      </w:pPr>
      <w:r>
        <w:rPr>
          <w:rFonts w:hint="eastAsia" w:eastAsiaTheme="minorEastAsia"/>
          <w:bCs/>
          <w:color w:val="ff0000"/>
          <w:highlight w:val="none"/>
        </w:rPr>
        <w:t xml:space="preserve">数据采集速率</w:t>
      </w:r>
      <w:r>
        <w:rPr>
          <w:rFonts w:hint="eastAsia" w:ascii="宋体" w:hAnsi="宋体" w:eastAsia="宋体" w:cs="宋体"/>
          <w:bCs/>
          <w:color w:val="ff0000"/>
          <w:highlight w:val="none"/>
        </w:rPr>
        <w:t xml:space="preserve">不低于</w:t>
      </w:r>
      <w:r>
        <w:rPr>
          <w:rFonts w:hint="eastAsia" w:ascii="宋体" w:hAnsi="宋体" w:cs="宋体"/>
          <w:bCs/>
          <w:color w:val="ff0000"/>
          <w:highlight w:val="none"/>
          <w:lang w:val="en-US" w:eastAsia="zh-CN"/>
        </w:rPr>
        <w:t xml:space="preserve">4</w:t>
      </w:r>
      <w:r>
        <w:rPr>
          <w:rFonts w:eastAsiaTheme="minorEastAsia"/>
          <w:bCs/>
          <w:color w:val="ff0000"/>
          <w:highlight w:val="none"/>
        </w:rPr>
        <w:t xml:space="preserve">00 Hz</w:t>
      </w:r>
      <w:r/>
    </w:p>
    <w:p>
      <w:pPr>
        <w:ind w:firstLine="422"/>
        <w:keepLines w:val="0"/>
        <w:keepNext w:val="0"/>
        <w:pageBreakBefore w:val="0"/>
        <w:spacing w:line="360" w:lineRule="auto"/>
        <w:widowControl w:val="off"/>
        <w:tabs>
          <w:tab w:val="left" w:pos="778" w:leader="none"/>
        </w:tabs>
        <w:rPr>
          <w:rFonts w:hint="eastAsia" w:eastAsiaTheme="minorEastAsia"/>
          <w:bCs/>
          <w:color w:val="000000" w:themeColor="text1"/>
          <w:highlight w:val="none"/>
          <w14:textFill>
            <w14:solidFill>
              <w14:schemeClr w14:val="tx1"/>
            </w14:solidFill>
          </w14:textFill>
        </w:rPr>
      </w:pPr>
      <w:r>
        <w:rPr>
          <w:rFonts w:hint="eastAsia" w:eastAsiaTheme="minorEastAsia"/>
          <w:b/>
          <w:bCs w:val="0"/>
          <w:color w:val="000000" w:themeColor="text1"/>
          <w:highlight w:val="none"/>
          <w:lang w:val="en-US" w:eastAsia="zh-CN"/>
          <w14:textFill>
            <w14:solidFill>
              <w14:schemeClr w14:val="tx1"/>
            </w14:solidFill>
          </w14:textFill>
        </w:rPr>
        <w:t xml:space="preserve">6、</w:t>
      </w:r>
      <w:r>
        <w:rPr>
          <w:rFonts w:hint="eastAsia" w:eastAsiaTheme="minorEastAsia"/>
          <w:b/>
          <w:bCs w:val="0"/>
          <w:color w:val="000000" w:themeColor="text1"/>
          <w:highlight w:val="none"/>
          <w14:textFill>
            <w14:solidFill>
              <w14:schemeClr w14:val="tx1"/>
            </w14:solidFill>
          </w14:textFill>
        </w:rPr>
        <w:t xml:space="preserve">液体自动进样器</w:t>
      </w:r>
      <w:r>
        <w:rPr>
          <w:rFonts w:hint="eastAsia" w:eastAsiaTheme="minorEastAsia"/>
          <w:bCs/>
          <w:color w:val="000000" w:themeColor="text1"/>
          <w:highlight w:val="none"/>
          <w14:textFill>
            <w14:solidFill>
              <w14:schemeClr w14:val="tx1"/>
            </w14:solidFill>
          </w14:textFill>
        </w:rPr>
        <w:tab/>
      </w:r>
      <w:r/>
    </w:p>
    <w:p>
      <w:pPr>
        <w:ind w:firstLine="420"/>
        <w:keepLines w:val="0"/>
        <w:keepNext w:val="0"/>
        <w:pageBreakBefore w:val="0"/>
        <w:spacing w:line="360" w:lineRule="auto"/>
        <w:widowControl w:val="off"/>
        <w:rPr>
          <w:rFonts w:hint="eastAsia" w:eastAsiaTheme="minorEastAsia"/>
          <w:bCs/>
          <w:color w:val="auto"/>
          <w:highlight w:val="none"/>
        </w:rPr>
      </w:pPr>
      <w:r>
        <w:rPr>
          <w:rFonts w:hint="eastAsia" w:eastAsiaTheme="minorEastAsia"/>
          <w:bCs/>
          <w:color w:val="auto"/>
          <w:highlight w:val="none"/>
          <w:lang w:val="en-US" w:eastAsia="zh-CN"/>
        </w:rPr>
        <w:t xml:space="preserve">6</w:t>
      </w:r>
      <w:r>
        <w:rPr>
          <w:rFonts w:hint="eastAsia" w:eastAsiaTheme="minorEastAsia"/>
          <w:bCs/>
          <w:color w:val="auto"/>
          <w:highlight w:val="none"/>
        </w:rPr>
        <w:t xml:space="preserve">.1样品位数：≥</w:t>
      </w:r>
      <w:r>
        <w:rPr>
          <w:rFonts w:hint="eastAsia" w:eastAsiaTheme="minorEastAsia"/>
          <w:bCs/>
          <w:color w:val="auto"/>
          <w:highlight w:val="none"/>
          <w:lang w:val="en-US" w:eastAsia="zh-CN"/>
        </w:rPr>
        <w:t xml:space="preserve">150</w:t>
      </w:r>
      <w:r>
        <w:rPr>
          <w:rFonts w:hint="eastAsia" w:eastAsiaTheme="minorEastAsia"/>
          <w:bCs/>
          <w:color w:val="auto"/>
          <w:highlight w:val="none"/>
        </w:rPr>
        <w:t xml:space="preserve">，连续自动进样</w:t>
      </w:r>
      <w:r>
        <w:rPr>
          <w:rFonts w:hint="eastAsia" w:eastAsiaTheme="minorEastAsia"/>
          <w:b/>
          <w:bCs w:val="0"/>
          <w:color w:val="auto"/>
          <w:highlight w:val="none"/>
        </w:rPr>
        <w:t xml:space="preserve">（厂家技术白皮书证明文件）</w:t>
      </w:r>
      <w:r/>
    </w:p>
    <w:p>
      <w:pPr>
        <w:ind w:firstLine="420"/>
        <w:keepLines w:val="0"/>
        <w:keepNext w:val="0"/>
        <w:pageBreakBefore w:val="0"/>
        <w:spacing w:line="360" w:lineRule="auto"/>
        <w:widowControl w:val="off"/>
        <w:rPr>
          <w:rFonts w:hint="eastAsia"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lang w:val="en-US" w:eastAsia="zh-CN"/>
          <w14:textFill>
            <w14:solidFill>
              <w14:schemeClr w14:val="tx1"/>
            </w14:solidFill>
          </w14:textFill>
        </w:rPr>
        <w:t xml:space="preserve">6</w:t>
      </w:r>
      <w:r>
        <w:rPr>
          <w:rFonts w:hint="eastAsia" w:eastAsiaTheme="minorEastAsia"/>
          <w:bCs/>
          <w:color w:val="000000" w:themeColor="text1"/>
          <w:highlight w:val="none"/>
          <w14:textFill>
            <w14:solidFill>
              <w14:schemeClr w14:val="tx1"/>
            </w14:solidFill>
          </w14:textFill>
        </w:rPr>
        <w:t xml:space="preserve">.2自动进样器可以随意挪动，并支持自我校正，无需通过软件设置校正</w:t>
      </w:r>
      <w:r/>
    </w:p>
    <w:p>
      <w:pPr>
        <w:ind w:firstLine="420"/>
        <w:keepLines w:val="0"/>
        <w:keepNext w:val="0"/>
        <w:pageBreakBefore w:val="0"/>
        <w:spacing w:line="360" w:lineRule="auto"/>
        <w:widowControl w:val="off"/>
        <w:rPr>
          <w:rFonts w:hint="eastAsia"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14:textFill>
            <w14:solidFill>
              <w14:schemeClr w14:val="tx1"/>
            </w14:solidFill>
          </w14:textFill>
        </w:rPr>
        <w:t xml:space="preserve">峰面积重现性优于</w:t>
      </w:r>
      <w:r>
        <w:rPr>
          <w:rFonts w:eastAsiaTheme="minorEastAsia"/>
          <w:bCs/>
          <w:color w:val="000000" w:themeColor="text1"/>
          <w:highlight w:val="none"/>
          <w14:textFill>
            <w14:solidFill>
              <w14:schemeClr w14:val="tx1"/>
            </w14:solidFill>
          </w14:textFill>
        </w:rPr>
        <w:t xml:space="preserve">0.3% RSD</w:t>
      </w:r>
      <w:r/>
    </w:p>
    <w:p>
      <w:pPr>
        <w:ind w:firstLine="420"/>
        <w:keepLines w:val="0"/>
        <w:keepNext w:val="0"/>
        <w:pageBreakBefore w:val="0"/>
        <w:spacing w:line="360" w:lineRule="auto"/>
        <w:widowControl w:val="off"/>
        <w:rPr>
          <w:rFonts w:hint="eastAsia" w:eastAsiaTheme="minorEastAsia"/>
          <w:bCs/>
          <w:color w:val="000000" w:themeColor="text1"/>
          <w:highlight w:val="none"/>
          <w14:textFill>
            <w14:solidFill>
              <w14:schemeClr w14:val="tx1"/>
            </w14:solidFill>
          </w14:textFill>
        </w:rPr>
      </w:pPr>
      <w:r>
        <w:rPr>
          <w:rFonts w:eastAsiaTheme="minorEastAsia"/>
          <w:bCs/>
          <w:color w:val="000000" w:themeColor="text1"/>
          <w:highlight w:val="none"/>
          <w14:textFill>
            <w14:solidFill>
              <w14:schemeClr w14:val="tx1"/>
            </w14:solidFill>
          </w14:textFill>
        </w:rPr>
        <w:t xml:space="preserve">进样量范围：0.1～50ul</w:t>
      </w:r>
      <w:r/>
    </w:p>
    <w:p>
      <w:pPr>
        <w:ind w:firstLine="422"/>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 xml:space="preserve">7</w:t>
      </w:r>
      <w:r>
        <w:rPr>
          <w:rFonts w:hint="eastAsia"/>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硬件及软件系统</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工作站配置要求：商用机i5</w:t>
      </w:r>
      <w:r>
        <w:rPr>
          <w:rFonts w:hint="eastAsia" w:ascii="宋体" w:hAnsi="宋体" w:eastAsia="宋体" w:cs="宋体"/>
          <w:bCs/>
          <w:color w:val="000000" w:themeColor="text1"/>
          <w:highlight w:val="none"/>
          <w:lang w:val="en-US" w:eastAsia="zh-CN"/>
          <w14:textFill>
            <w14:solidFill>
              <w14:schemeClr w14:val="tx1"/>
            </w14:solidFill>
          </w14:textFill>
        </w:rPr>
        <w:t xml:space="preserve">或类似性能</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lang w:val="en-US" w:eastAsia="zh-CN"/>
          <w14:textFill>
            <w14:solidFill>
              <w14:schemeClr w14:val="tx1"/>
            </w14:solidFill>
          </w14:textFill>
        </w:rPr>
        <w:t xml:space="preserve">以上</w:t>
      </w:r>
      <w:r>
        <w:rPr>
          <w:rFonts w:hint="eastAsia" w:ascii="宋体" w:hAnsi="宋体" w:eastAsia="宋体" w:cs="宋体"/>
          <w:bCs/>
          <w:color w:val="000000" w:themeColor="text1"/>
          <w:highlight w:val="none"/>
          <w14:textFill>
            <w14:solidFill>
              <w14:schemeClr w14:val="tx1"/>
            </w14:solidFill>
          </w14:textFill>
        </w:rPr>
        <w:t xml:space="preserve">处理器</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5</w:t>
      </w:r>
      <w:r>
        <w:rPr>
          <w:rFonts w:hint="eastAsia" w:ascii="宋体" w:hAnsi="宋体" w:cs="宋体"/>
          <w:bCs/>
          <w:color w:val="000000" w:themeColor="text1"/>
          <w:highlight w:val="none"/>
          <w:lang w:val="en-US" w:eastAsia="zh-CN"/>
          <w14:textFill>
            <w14:solidFill>
              <w14:schemeClr w14:val="tx1"/>
            </w14:solidFill>
          </w14:textFill>
        </w:rPr>
        <w:t xml:space="preserve">12</w:t>
      </w:r>
      <w:r>
        <w:rPr>
          <w:rFonts w:hint="eastAsia" w:ascii="宋体" w:hAnsi="宋体" w:eastAsia="宋体" w:cs="宋体"/>
          <w:bCs/>
          <w:color w:val="000000" w:themeColor="text1"/>
          <w:highlight w:val="none"/>
          <w14:textFill>
            <w14:solidFill>
              <w14:schemeClr w14:val="tx1"/>
            </w14:solidFill>
          </w14:textFill>
        </w:rPr>
        <w:t xml:space="preserve">G</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lang w:val="en-US" w:eastAsia="zh-CN"/>
          <w14:textFill>
            <w14:solidFill>
              <w14:schemeClr w14:val="tx1"/>
            </w14:solidFill>
          </w14:textFill>
        </w:rPr>
        <w:t xml:space="preserve">以上</w:t>
      </w:r>
      <w:r>
        <w:rPr>
          <w:rFonts w:hint="eastAsia" w:ascii="宋体" w:hAnsi="宋体" w:eastAsia="宋体" w:cs="宋体"/>
          <w:bCs/>
          <w:color w:val="000000" w:themeColor="text1"/>
          <w:highlight w:val="none"/>
          <w14:textFill>
            <w14:solidFill>
              <w14:schemeClr w14:val="tx1"/>
            </w14:solidFill>
          </w14:textFill>
        </w:rPr>
        <w:t xml:space="preserve">硬盘，16G</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14:textFill>
            <w14:solidFill>
              <w14:schemeClr w14:val="tx1"/>
            </w14:solidFill>
          </w14:textFill>
        </w:rPr>
        <w:t xml:space="preserve">以上内存</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lang w:val="en-US" w:eastAsia="zh-CN"/>
          <w14:textFill>
            <w14:solidFill>
              <w14:schemeClr w14:val="tx1"/>
            </w14:solidFill>
          </w14:textFill>
        </w:rPr>
        <w:t xml:space="preserve">30寸以上</w:t>
      </w:r>
      <w:r>
        <w:rPr>
          <w:rFonts w:hint="eastAsia" w:ascii="宋体" w:hAnsi="宋体" w:eastAsia="宋体" w:cs="宋体"/>
          <w:bCs/>
          <w:color w:val="000000" w:themeColor="text1"/>
          <w:highlight w:val="none"/>
          <w14:textFill>
            <w14:solidFill>
              <w14:schemeClr w14:val="tx1"/>
            </w14:solidFill>
          </w14:textFill>
        </w:rPr>
        <w:t xml:space="preserve">液晶，及正版中文</w:t>
      </w:r>
      <w:r>
        <w:rPr>
          <w:bCs/>
          <w:color w:val="000000" w:themeColor="text1"/>
          <w:highlight w:val="none"/>
          <w14:textFill>
            <w14:solidFill>
              <w14:schemeClr w14:val="tx1"/>
            </w14:solidFill>
          </w14:textFill>
        </w:rPr>
        <w:t xml:space="preserve">Window</w:t>
      </w:r>
      <w:bookmarkStart w:id="137" w:name="_GoBack"/>
      <w:r/>
      <w:bookmarkEnd w:id="137"/>
      <w:r>
        <w:rPr>
          <w:bCs/>
          <w:color w:val="000000" w:themeColor="text1"/>
          <w:highlight w:val="none"/>
          <w14:textFill>
            <w14:solidFill>
              <w14:schemeClr w14:val="tx1"/>
            </w14:solidFill>
          </w14:textFill>
        </w:rPr>
        <w:t xml:space="preserve">s 10</w:t>
      </w:r>
      <w:r>
        <w:rPr>
          <w:rFonts w:hint="eastAsia" w:ascii="宋体" w:hAnsi="宋体" w:eastAsia="宋体" w:cs="宋体"/>
          <w:bCs/>
          <w:color w:val="000000" w:themeColor="text1"/>
          <w:highlight w:val="none"/>
          <w14:textFill>
            <w14:solidFill>
              <w14:schemeClr w14:val="tx1"/>
            </w14:solidFill>
          </w14:textFill>
        </w:rPr>
        <w:t xml:space="preserve">以上系统；激光打印机各一套</w:t>
      </w:r>
      <w:r/>
    </w:p>
    <w:p>
      <w:pPr>
        <w:ind w:firstLine="422"/>
        <w:keepLines w:val="0"/>
        <w:keepNext w:val="0"/>
        <w:pageBreakBefore w:val="0"/>
        <w:spacing w:line="360" w:lineRule="auto"/>
        <w:widowControl w:val="off"/>
        <w:rPr>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val="0"/>
          <w:color w:val="000000" w:themeColor="text1"/>
          <w:highlight w:val="none"/>
          <w14:textFill>
            <w14:solidFill>
              <w14:schemeClr w14:val="tx1"/>
            </w14:solidFill>
          </w14:textFill>
        </w:rPr>
        <w:t xml:space="preserve">配置</w:t>
      </w:r>
      <w:r>
        <w:rPr>
          <w:rFonts w:hint="eastAsia" w:ascii="宋体" w:hAnsi="宋体" w:cs="宋体"/>
          <w:b/>
          <w:bCs w:val="0"/>
          <w:color w:val="000000" w:themeColor="text1"/>
          <w:highlight w:val="none"/>
          <w:lang w:eastAsia="zh-CN"/>
          <w14:textFill>
            <w14:solidFill>
              <w14:schemeClr w14:val="tx1"/>
            </w14:solidFill>
          </w14:textFill>
        </w:rPr>
        <w:t xml:space="preserve">清单</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气相色谱仪主机</w:t>
      </w:r>
      <w:r>
        <w:rPr>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套</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分流不分流进样口</w:t>
      </w:r>
      <w:r>
        <w:rPr>
          <w:rFonts w:hint="eastAsia"/>
          <w:bCs/>
          <w:color w:val="000000" w:themeColor="text1"/>
          <w:highlight w:val="none"/>
          <w14:textFill>
            <w14:solidFill>
              <w14:schemeClr w14:val="tx1"/>
            </w14:solidFill>
          </w14:textFill>
        </w:rPr>
        <w:t xml:space="preserve">2</w:t>
      </w:r>
      <w:r>
        <w:rPr>
          <w:rFonts w:hint="eastAsia" w:ascii="宋体" w:hAnsi="宋体" w:eastAsia="宋体" w:cs="宋体"/>
          <w:bCs/>
          <w:color w:val="000000" w:themeColor="text1"/>
          <w:highlight w:val="none"/>
          <w14:textFill>
            <w14:solidFill>
              <w14:schemeClr w14:val="tx1"/>
            </w14:solidFill>
          </w14:textFill>
        </w:rPr>
        <w:t xml:space="preserve">套</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FID</w:t>
      </w:r>
      <w:r>
        <w:rPr>
          <w:rFonts w:hint="eastAsia" w:ascii="宋体" w:hAnsi="宋体" w:eastAsia="宋体" w:cs="宋体"/>
          <w:bCs/>
          <w:color w:val="000000" w:themeColor="text1"/>
          <w:highlight w:val="none"/>
          <w14:textFill>
            <w14:solidFill>
              <w14:schemeClr w14:val="tx1"/>
            </w14:solidFill>
          </w14:textFill>
        </w:rPr>
        <w:t xml:space="preserve">检测器</w:t>
      </w:r>
      <w:r>
        <w:rPr>
          <w:rFonts w:hint="eastAsia" w:eastAsiaTheme="minorEastAsia"/>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套</w:t>
      </w:r>
      <w:r/>
    </w:p>
    <w:p>
      <w:pPr>
        <w:ind w:firstLine="420"/>
        <w:keepLines w:val="0"/>
        <w:keepNext w:val="0"/>
        <w:pageBreakBefore w:val="0"/>
        <w:spacing w:line="360" w:lineRule="auto"/>
        <w:widowControl w:val="off"/>
        <w:rPr>
          <w:rFonts w:eastAsiaTheme="minor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ECD检测器1套</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化学工作站控制及色谱数据处理系统</w:t>
      </w:r>
      <w:r>
        <w:rPr>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套</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自动进样器和百位盘</w:t>
      </w:r>
      <w:r>
        <w:rPr>
          <w:rFonts w:hint="eastAsia"/>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套</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安装工具包</w:t>
      </w:r>
      <w:r>
        <w:rPr>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套</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石墨密封垫</w:t>
      </w:r>
      <w:r>
        <w:rPr>
          <w:rFonts w:hint="eastAsia" w:eastAsia="宋体"/>
          <w:bCs/>
          <w:color w:val="000000" w:themeColor="text1"/>
          <w:highlight w:val="none"/>
          <w:lang w:eastAsia="zh-CN"/>
          <w14:textFill>
            <w14:solidFill>
              <w14:schemeClr w14:val="tx1"/>
            </w14:solidFill>
          </w14:textFill>
        </w:rPr>
        <w:t xml:space="preserve">，</w:t>
      </w:r>
      <w:r>
        <w:rPr>
          <w:bCs/>
          <w:color w:val="000000" w:themeColor="text1"/>
          <w:highlight w:val="none"/>
          <w14:textFill>
            <w14:solidFill>
              <w14:schemeClr w14:val="tx1"/>
            </w14:solidFill>
          </w14:textFill>
        </w:rPr>
        <w:t xml:space="preserve">10/</w:t>
      </w:r>
      <w:r>
        <w:rPr>
          <w:rFonts w:hint="eastAsia" w:ascii="宋体" w:hAnsi="宋体" w:eastAsia="宋体" w:cs="宋体"/>
          <w:bCs/>
          <w:color w:val="000000" w:themeColor="text1"/>
          <w:highlight w:val="none"/>
          <w14:textFill>
            <w14:solidFill>
              <w14:schemeClr w14:val="tx1"/>
            </w14:solidFill>
          </w14:textFill>
        </w:rPr>
        <w:t xml:space="preserve">包</w:t>
      </w:r>
      <w:r>
        <w:rPr>
          <w:rFonts w:hint="eastAsia" w:eastAsia="宋体"/>
          <w:bCs/>
          <w:color w:val="000000" w:themeColor="text1"/>
          <w:highlight w:val="none"/>
          <w:lang w:eastAsia="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2</w:t>
      </w:r>
      <w:r>
        <w:rPr>
          <w:rFonts w:hint="eastAsia" w:ascii="宋体" w:hAnsi="宋体" w:eastAsia="宋体" w:cs="宋体"/>
          <w:bCs/>
          <w:color w:val="000000" w:themeColor="text1"/>
          <w:highlight w:val="none"/>
          <w14:textFill>
            <w14:solidFill>
              <w14:schemeClr w14:val="tx1"/>
            </w14:solidFill>
          </w14:textFill>
        </w:rPr>
        <w:t xml:space="preserve">包</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2ml</w:t>
      </w:r>
      <w:r>
        <w:rPr>
          <w:rFonts w:hint="eastAsia" w:ascii="宋体" w:hAnsi="宋体" w:eastAsia="宋体" w:cs="宋体"/>
          <w:bCs/>
          <w:color w:val="000000" w:themeColor="text1"/>
          <w:highlight w:val="none"/>
          <w14:textFill>
            <w14:solidFill>
              <w14:schemeClr w14:val="tx1"/>
            </w14:solidFill>
          </w14:textFill>
        </w:rPr>
        <w:t xml:space="preserve">样品瓶和盖，</w:t>
      </w:r>
      <w:r>
        <w:rPr>
          <w:rFonts w:hint="eastAsia"/>
          <w:bCs/>
          <w:color w:val="000000" w:themeColor="text1"/>
          <w:highlight w:val="none"/>
          <w14:textFill>
            <w14:solidFill>
              <w14:schemeClr w14:val="tx1"/>
            </w14:solidFill>
          </w14:textFill>
        </w:rPr>
        <w:t xml:space="preserve">100</w:t>
      </w:r>
      <w:r>
        <w:rPr>
          <w:rFonts w:hint="eastAsia" w:ascii="宋体" w:hAnsi="宋体" w:eastAsia="宋体" w:cs="宋体"/>
          <w:bCs/>
          <w:color w:val="000000" w:themeColor="text1"/>
          <w:highlight w:val="none"/>
          <w14:textFill>
            <w14:solidFill>
              <w14:schemeClr w14:val="tx1"/>
            </w14:solidFill>
          </w14:textFill>
        </w:rPr>
        <w:t xml:space="preserve">个</w:t>
      </w:r>
      <w:r>
        <w:rPr>
          <w:rFonts w:hint="eastAsia"/>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包</w:t>
      </w:r>
      <w:r>
        <w:rPr>
          <w:rFonts w:hint="eastAsia" w:eastAsia="宋体"/>
          <w:bCs/>
          <w:color w:val="000000" w:themeColor="text1"/>
          <w:highlight w:val="none"/>
          <w:lang w:eastAsia="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包</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衬管</w:t>
      </w:r>
      <w:r>
        <w:rPr>
          <w:rFonts w:hint="eastAsia" w:eastAsiaTheme="minorEastAsia"/>
          <w:bCs/>
          <w:color w:val="000000" w:themeColor="text1"/>
          <w:highlight w:val="none"/>
          <w14:textFill>
            <w14:solidFill>
              <w14:schemeClr w14:val="tx1"/>
            </w14:solidFill>
          </w14:textFill>
        </w:rPr>
        <w:t xml:space="preserve">5</w:t>
      </w:r>
      <w:r>
        <w:rPr>
          <w:rFonts w:hint="eastAsia" w:ascii="宋体" w:hAnsi="宋体" w:eastAsia="宋体" w:cs="宋体"/>
          <w:bCs/>
          <w:color w:val="000000" w:themeColor="text1"/>
          <w:highlight w:val="none"/>
          <w14:textFill>
            <w14:solidFill>
              <w14:schemeClr w14:val="tx1"/>
            </w14:solidFill>
          </w14:textFill>
        </w:rPr>
        <w:t xml:space="preserve">根</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低粘连高级绿色隔垫，</w:t>
      </w:r>
      <w:r>
        <w:rPr>
          <w:rFonts w:hint="eastAsia"/>
          <w:bCs/>
          <w:color w:val="000000" w:themeColor="text1"/>
          <w:highlight w:val="none"/>
          <w14:textFill>
            <w14:solidFill>
              <w14:schemeClr w14:val="tx1"/>
            </w14:solidFill>
          </w14:textFill>
        </w:rPr>
        <w:t xml:space="preserve">11mm</w:t>
      </w:r>
      <w:r>
        <w:rPr>
          <w:rFonts w:hint="eastAsia"/>
          <w:bCs/>
          <w:color w:val="000000" w:themeColor="text1"/>
          <w:highlight w:val="none"/>
          <w:lang w:eastAsia="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50</w:t>
      </w:r>
      <w:r>
        <w:rPr>
          <w:rFonts w:hint="eastAsia" w:ascii="宋体" w:hAnsi="宋体" w:eastAsia="宋体" w:cs="宋体"/>
          <w:bCs/>
          <w:color w:val="000000" w:themeColor="text1"/>
          <w:highlight w:val="none"/>
          <w14:textFill>
            <w14:solidFill>
              <w14:schemeClr w14:val="tx1"/>
            </w14:solidFill>
          </w14:textFill>
        </w:rPr>
        <w:t xml:space="preserve">片</w:t>
      </w:r>
      <w:r>
        <w:rPr>
          <w:rFonts w:hint="eastAsia"/>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包</w:t>
      </w:r>
      <w:r>
        <w:rPr>
          <w:rFonts w:hint="eastAsia" w:eastAsia="宋体"/>
          <w:bCs/>
          <w:color w:val="000000" w:themeColor="text1"/>
          <w:highlight w:val="none"/>
          <w:lang w:eastAsia="zh-CN"/>
          <w14:textFill>
            <w14:solidFill>
              <w14:schemeClr w14:val="tx1"/>
            </w14:solidFill>
          </w14:textFill>
        </w:rPr>
        <w:t xml:space="preserve">）</w:t>
      </w:r>
      <w:r>
        <w:rPr>
          <w:rFonts w:hint="eastAsia"/>
          <w:bCs/>
          <w:color w:val="000000" w:themeColor="text1"/>
          <w:highlight w:val="none"/>
          <w:lang w:eastAsia="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包</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不粘连碳氟</w:t>
      </w:r>
      <w:r>
        <w:rPr>
          <w:rFonts w:hint="eastAsia"/>
          <w:bCs/>
          <w:color w:val="000000" w:themeColor="text1"/>
          <w:highlight w:val="none"/>
          <w14:textFill>
            <w14:solidFill>
              <w14:schemeClr w14:val="tx1"/>
            </w14:solidFill>
          </w14:textFill>
        </w:rPr>
        <w:t xml:space="preserve">O</w:t>
      </w:r>
      <w:r>
        <w:rPr>
          <w:rFonts w:hint="eastAsia" w:ascii="宋体" w:hAnsi="宋体" w:eastAsia="宋体" w:cs="宋体"/>
          <w:bCs/>
          <w:color w:val="000000" w:themeColor="text1"/>
          <w:highlight w:val="none"/>
          <w14:textFill>
            <w14:solidFill>
              <w14:schemeClr w14:val="tx1"/>
            </w14:solidFill>
          </w14:textFill>
        </w:rPr>
        <w:t xml:space="preserve">形圈</w:t>
      </w:r>
      <w:r>
        <w:rPr>
          <w:rFonts w:hint="eastAsia" w:eastAsia="宋体"/>
          <w:bCs/>
          <w:color w:val="000000" w:themeColor="text1"/>
          <w:highlight w:val="none"/>
          <w:lang w:eastAsia="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10/</w:t>
      </w:r>
      <w:r>
        <w:rPr>
          <w:rFonts w:hint="eastAsia" w:ascii="宋体" w:hAnsi="宋体" w:eastAsia="宋体" w:cs="宋体"/>
          <w:bCs/>
          <w:color w:val="000000" w:themeColor="text1"/>
          <w:highlight w:val="none"/>
          <w14:textFill>
            <w14:solidFill>
              <w14:schemeClr w14:val="tx1"/>
            </w14:solidFill>
          </w14:textFill>
        </w:rPr>
        <w:t xml:space="preserve">包</w:t>
      </w:r>
      <w:r>
        <w:rPr>
          <w:rFonts w:hint="eastAsia" w:eastAsia="宋体"/>
          <w:bCs/>
          <w:color w:val="000000" w:themeColor="text1"/>
          <w:highlight w:val="none"/>
          <w:lang w:eastAsia="zh-CN"/>
          <w14:textFill>
            <w14:solidFill>
              <w14:schemeClr w14:val="tx1"/>
            </w14:solidFill>
          </w14:textFill>
        </w:rPr>
        <w:t xml:space="preserve">）</w:t>
      </w:r>
      <w:r>
        <w:rPr>
          <w:rFonts w:hint="eastAsia"/>
          <w:bCs/>
          <w:color w:val="000000" w:themeColor="text1"/>
          <w:highlight w:val="none"/>
          <w:lang w:eastAsia="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包</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毛细管柱</w:t>
      </w:r>
      <w:r>
        <w:rPr>
          <w:rFonts w:hint="eastAsia"/>
          <w:bCs/>
          <w:color w:val="000000" w:themeColor="text1"/>
          <w:highlight w:val="none"/>
          <w14:textFill>
            <w14:solidFill>
              <w14:schemeClr w14:val="tx1"/>
            </w14:solidFill>
          </w14:textFill>
        </w:rPr>
        <w:t xml:space="preserve">2</w:t>
      </w:r>
      <w:r>
        <w:rPr>
          <w:rFonts w:hint="eastAsia" w:ascii="宋体" w:hAnsi="宋体" w:eastAsia="宋体" w:cs="宋体"/>
          <w:bCs/>
          <w:color w:val="000000" w:themeColor="text1"/>
          <w:highlight w:val="none"/>
          <w14:textFill>
            <w14:solidFill>
              <w14:schemeClr w14:val="tx1"/>
            </w14:solidFill>
          </w14:textFill>
        </w:rPr>
        <w:t xml:space="preserve">根</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电脑</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打印机</w:t>
      </w:r>
      <w:r>
        <w:rPr>
          <w:rFonts w:hint="eastAsia" w:ascii="宋体" w:hAnsi="宋体" w:cs="宋体"/>
          <w:bCs/>
          <w:color w:val="000000" w:themeColor="text1"/>
          <w:highlight w:val="none"/>
          <w:lang w:val="en-US" w:eastAsia="zh-CN"/>
          <w14:textFill>
            <w14:solidFill>
              <w14:schemeClr w14:val="tx1"/>
            </w14:solidFill>
          </w14:textFill>
        </w:rPr>
        <w:t xml:space="preserve">各</w:t>
      </w:r>
      <w:r>
        <w:rPr>
          <w:rFonts w:hint="eastAsia" w:ascii="宋体" w:hAnsi="宋体" w:eastAsia="宋体" w:cs="宋体"/>
          <w:bCs/>
          <w:color w:val="000000" w:themeColor="text1"/>
          <w:highlight w:val="none"/>
          <w14:textFill>
            <w14:solidFill>
              <w14:schemeClr w14:val="tx1"/>
            </w14:solidFill>
          </w14:textFill>
        </w:rPr>
        <w:t xml:space="preserve">1套</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空气发生器</w:t>
      </w:r>
      <w:r>
        <w:rPr>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套</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氢气发生器</w:t>
      </w:r>
      <w:r>
        <w:rPr>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套</w:t>
      </w:r>
      <w:r/>
    </w:p>
    <w:p>
      <w:pPr>
        <w:pStyle w:val="999"/>
        <w:ind w:left="0" w:firstLine="422"/>
        <w:keepLines w:val="0"/>
        <w:keepNext w:val="0"/>
        <w:pageBreakBefore w:val="0"/>
        <w:spacing w:line="360" w:lineRule="auto"/>
        <w:widowControl w:val="off"/>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品目3：</w:t>
      </w:r>
      <w:r>
        <w:rPr>
          <w:rFonts w:hint="eastAsia" w:ascii="宋体" w:hAnsi="宋体" w:eastAsia="宋体" w:cs="宋体"/>
          <w:b/>
          <w:bCs/>
          <w:color w:val="000000" w:themeColor="text1"/>
          <w:spacing w:val="-9"/>
          <w:sz w:val="21"/>
          <w:szCs w:val="21"/>
          <w:highlight w:val="none"/>
          <w14:textFill>
            <w14:solidFill>
              <w14:schemeClr w14:val="tx1"/>
            </w14:solidFill>
          </w14:textFill>
        </w:rPr>
        <w:t xml:space="preserve">液相色谱仪</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【核心参数】</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耐压不低于600bar</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样品位数：＞100，连续自动进样</w:t>
      </w:r>
      <w:r/>
    </w:p>
    <w:p>
      <w:pPr>
        <w:ind w:firstLine="420"/>
        <w:spacing w:line="440" w:lineRule="exact"/>
        <w:tabs>
          <w:tab w:val="left" w:pos="778" w:leader="none"/>
        </w:tabs>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二极管阵列检测器波长范围不低于：190-900nm</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串联双柱塞泵</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lang w:val="en-US" w:eastAsia="zh-CN"/>
          <w14:textFill>
            <w14:solidFill>
              <w14:schemeClr w14:val="tx1"/>
            </w14:solidFill>
          </w14:textFill>
        </w:rPr>
        <w:t xml:space="preserve">5</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配阀功能满足多根色谱柱自动切换</w:t>
      </w:r>
      <w:r>
        <w:rPr>
          <w:rFonts w:hint="eastAsia" w:ascii="宋体" w:hAnsi="宋体" w:eastAsia="宋体" w:cs="宋体"/>
          <w:b/>
          <w:bCs w:val="0"/>
          <w:color w:val="000000" w:themeColor="text1"/>
          <w:highlight w:val="none"/>
          <w14:textFill>
            <w14:solidFill>
              <w14:schemeClr w14:val="tx1"/>
            </w14:solidFill>
          </w14:textFill>
        </w:rPr>
        <w:t xml:space="preserve">（提供实物图片）</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【重要参数】</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检测器波长范围不低于：</w:t>
      </w:r>
      <w:r>
        <w:rPr>
          <w:rFonts w:ascii="宋体" w:hAnsi="宋体"/>
          <w:bCs/>
          <w:color w:val="000000" w:themeColor="text1"/>
          <w:szCs w:val="21"/>
          <w:highlight w:val="none"/>
          <w14:textFill>
            <w14:solidFill>
              <w14:schemeClr w14:val="tx1"/>
            </w14:solidFill>
          </w14:textFill>
        </w:rPr>
        <w:t xml:space="preserve">190-9</w:t>
      </w:r>
      <w:r>
        <w:rPr>
          <w:rFonts w:hint="eastAsia" w:ascii="宋体" w:hAnsi="宋体"/>
          <w:bCs/>
          <w:color w:val="000000" w:themeColor="text1"/>
          <w:szCs w:val="21"/>
          <w:highlight w:val="none"/>
          <w14:textFill>
            <w14:solidFill>
              <w14:schemeClr w14:val="tx1"/>
            </w14:solidFill>
          </w14:textFill>
        </w:rPr>
        <w:t xml:space="preserve">0</w:t>
      </w:r>
      <w:r>
        <w:rPr>
          <w:rFonts w:ascii="宋体" w:hAnsi="宋体"/>
          <w:bCs/>
          <w:color w:val="000000" w:themeColor="text1"/>
          <w:szCs w:val="21"/>
          <w:highlight w:val="none"/>
          <w14:textFill>
            <w14:solidFill>
              <w14:schemeClr w14:val="tx1"/>
            </w14:solidFill>
          </w14:textFill>
        </w:rPr>
        <w:t xml:space="preserve">0nm</w:t>
      </w:r>
      <w:r>
        <w:rPr>
          <w:rFonts w:hint="eastAsia" w:ascii="宋体" w:hAnsi="宋体"/>
          <w:b/>
          <w:bCs w:val="0"/>
          <w:color w:val="000000" w:themeColor="text1"/>
          <w:szCs w:val="2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提供厂家官方参数证明资料）</w:t>
      </w:r>
      <w:r/>
    </w:p>
    <w:p>
      <w:pPr>
        <w:ind w:firstLine="420"/>
        <w:jc w:val="left"/>
        <w:keepLines w:val="0"/>
        <w:keepNext w:val="0"/>
        <w:pageBreakBefore w:val="0"/>
        <w:spacing w:line="360" w:lineRule="auto"/>
        <w:widowControl w:val="off"/>
        <w:rPr>
          <w:rFonts w:hint="eastAsia" w:ascii="仿宋" w:hAnsi="仿宋" w:cs="仿宋" w:eastAsiaTheme="minorEastAsia"/>
          <w:bCs/>
          <w:color w:val="000000" w:themeColor="text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柱容量：</w:t>
      </w:r>
      <w:r>
        <w:rPr>
          <w:rFonts w:ascii="宋体" w:hAnsi="宋体"/>
          <w:bCs/>
          <w:color w:val="000000" w:themeColor="text1"/>
          <w:szCs w:val="21"/>
          <w:highlight w:val="none"/>
          <w14:textFill>
            <w14:solidFill>
              <w14:schemeClr w14:val="tx1"/>
            </w14:solidFill>
          </w14:textFill>
        </w:rPr>
        <w:t xml:space="preserve">30</w:t>
      </w:r>
      <w:r>
        <w:rPr>
          <w:rFonts w:hint="eastAsia" w:ascii="宋体" w:hAnsi="宋体"/>
          <w:bCs/>
          <w:color w:val="000000" w:themeColor="text1"/>
          <w:szCs w:val="21"/>
          <w:highlight w:val="none"/>
          <w14:textFill>
            <w14:solidFill>
              <w14:schemeClr w14:val="tx1"/>
            </w14:solidFill>
          </w14:textFill>
        </w:rPr>
        <w:t xml:space="preserve">cm柱至少容纳4根，</w:t>
      </w:r>
      <w:r>
        <w:rPr>
          <w:rFonts w:ascii="宋体" w:hAnsi="宋体"/>
          <w:bCs/>
          <w:color w:val="000000" w:themeColor="text1"/>
          <w:szCs w:val="21"/>
          <w:highlight w:val="none"/>
          <w14:textFill>
            <w14:solidFill>
              <w14:schemeClr w14:val="tx1"/>
            </w14:solidFill>
          </w14:textFill>
        </w:rPr>
        <w:t xml:space="preserve">并且每根色谱柱自带预热器</w:t>
      </w:r>
      <w:r>
        <w:rPr>
          <w:rFonts w:hint="eastAsia" w:ascii="宋体" w:hAnsi="宋体"/>
          <w:bCs/>
          <w:color w:val="000000" w:themeColor="text1"/>
          <w:szCs w:val="21"/>
          <w:highlight w:val="none"/>
          <w14:textFill>
            <w14:solidFill>
              <w14:schemeClr w14:val="tx1"/>
            </w14:solidFill>
          </w14:textFill>
        </w:rPr>
        <w:t xml:space="preserve">；柱温箱</w:t>
      </w:r>
      <w:r>
        <w:rPr>
          <w:rFonts w:ascii="宋体" w:hAnsi="宋体"/>
          <w:bCs/>
          <w:color w:val="000000" w:themeColor="text1"/>
          <w:szCs w:val="21"/>
          <w:highlight w:val="none"/>
          <w14:textFill>
            <w14:solidFill>
              <w14:schemeClr w14:val="tx1"/>
            </w14:solidFill>
          </w14:textFill>
        </w:rPr>
        <w:t xml:space="preserve">标配制冷功能，</w:t>
      </w:r>
      <w:r>
        <w:rPr>
          <w:rFonts w:ascii="宋体" w:hAnsi="宋体" w:eastAsia="宋体" w:cs="宋体"/>
          <w:bCs/>
          <w:color w:val="000000" w:themeColor="text1"/>
          <w:highlight w:val="none"/>
          <w14:textFill>
            <w14:solidFill>
              <w14:schemeClr w14:val="tx1"/>
            </w14:solidFill>
          </w14:textFill>
        </w:rPr>
        <w:t xml:space="preserve">室温以下10 </w:t>
      </w:r>
      <w:r>
        <w:rPr>
          <w:rFonts w:eastAsia="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C -85</w:t>
      </w:r>
      <w:r>
        <w:rPr>
          <w:rFonts w:eastAsia="宋体"/>
          <w:bCs/>
          <w:color w:val="000000" w:themeColor="text1"/>
          <w:highlight w:val="none"/>
          <w14:textFill>
            <w14:solidFill>
              <w14:schemeClr w14:val="tx1"/>
            </w14:solidFill>
          </w14:textFill>
        </w:rPr>
        <w:t xml:space="preserve">˚</w:t>
      </w:r>
      <w:r>
        <w:rPr>
          <w:rFonts w:ascii="宋体" w:hAnsi="宋体" w:eastAsia="宋体" w:cs="宋体"/>
          <w:bCs/>
          <w:color w:val="000000" w:themeColor="text1"/>
          <w:highlight w:val="none"/>
          <w14:textFill>
            <w14:solidFill>
              <w14:schemeClr w14:val="tx1"/>
            </w14:solidFill>
          </w14:textFill>
        </w:rPr>
        <w:t xml:space="preserve">C</w:t>
      </w:r>
      <w:r>
        <w:rPr>
          <w:rFonts w:hint="eastAsia" w:ascii="宋体" w:hAnsi="宋体"/>
          <w:b/>
          <w:bCs w:val="0"/>
          <w:color w:val="000000" w:themeColor="text1"/>
          <w:szCs w:val="2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提供厂家官方参数证明资料</w:t>
      </w:r>
      <w:r>
        <w:rPr>
          <w:rFonts w:hint="eastAsia" w:ascii="宋体" w:hAnsi="宋体"/>
          <w:b/>
          <w:bCs w:val="0"/>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二极管阵列检测器</w:t>
      </w:r>
      <w:r>
        <w:rPr>
          <w:rFonts w:ascii="宋体" w:hAnsi="宋体"/>
          <w:bCs/>
          <w:color w:val="000000" w:themeColor="text1"/>
          <w:szCs w:val="21"/>
          <w:highlight w:val="none"/>
          <w14:textFill>
            <w14:solidFill>
              <w14:schemeClr w14:val="tx1"/>
            </w14:solidFill>
          </w14:textFill>
        </w:rPr>
        <w:t xml:space="preserve">最大采样速率：120Hz</w:t>
      </w:r>
      <w:r>
        <w:rPr>
          <w:rFonts w:hint="eastAsia" w:ascii="宋体" w:hAnsi="宋体"/>
          <w:b/>
          <w:bCs w:val="0"/>
          <w:color w:val="000000" w:themeColor="text1"/>
          <w:szCs w:val="2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提供厂家官方参数证明资料</w:t>
      </w:r>
      <w:r>
        <w:rPr>
          <w:rFonts w:ascii="宋体" w:hAnsi="宋体"/>
          <w:b/>
          <w:bCs w:val="0"/>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eastAsiaTheme="minorEastAsia"/>
          <w:bCs/>
          <w:color w:val="000000" w:themeColor="text1"/>
          <w:szCs w:val="21"/>
          <w:highlight w:val="none"/>
          <w14:textFill>
            <w14:solidFill>
              <w14:schemeClr w14:val="tx1"/>
            </w14:solidFill>
          </w14:textFill>
        </w:rPr>
        <w:t xml:space="preserve">4</w:t>
      </w:r>
      <w:r>
        <w:rPr>
          <w:rFonts w:hint="eastAsia" w:ascii="宋体" w:hAnsi="宋体" w:eastAsiaTheme="minorEastAsia"/>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荧光检测器光源：氙灯+汞灯，寿命不低于2000h</w:t>
      </w:r>
      <w:r>
        <w:rPr>
          <w:rFonts w:hint="eastAsia" w:ascii="宋体" w:hAnsi="宋体"/>
          <w:b/>
          <w:bCs w:val="0"/>
          <w:color w:val="000000" w:themeColor="text1"/>
          <w:szCs w:val="2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提供厂家官方参数证明资料</w:t>
      </w:r>
      <w:r>
        <w:rPr>
          <w:rFonts w:hint="eastAsia" w:ascii="宋体" w:hAnsi="宋体"/>
          <w:b/>
          <w:bCs w:val="0"/>
          <w:color w:val="000000" w:themeColor="text1"/>
          <w:szCs w:val="21"/>
          <w:highlight w:val="none"/>
          <w14:textFill>
            <w14:solidFill>
              <w14:schemeClr w14:val="tx1"/>
            </w14:solidFill>
          </w14:textFill>
        </w:rPr>
        <w:t xml:space="preserve">）</w:t>
      </w:r>
      <w:r/>
    </w:p>
    <w:p>
      <w:pPr>
        <w:ind w:right="46" w:firstLine="420"/>
        <w:jc w:val="left"/>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eastAsiaTheme="minorEastAsia"/>
          <w:bCs/>
          <w:color w:val="000000" w:themeColor="text1"/>
          <w:szCs w:val="21"/>
          <w:highlight w:val="none"/>
          <w14:textFill>
            <w14:solidFill>
              <w14:schemeClr w14:val="tx1"/>
            </w14:solidFill>
          </w14:textFill>
        </w:rPr>
        <w:t xml:space="preserve">5</w:t>
      </w:r>
      <w:r>
        <w:rPr>
          <w:rFonts w:hint="eastAsia" w:ascii="宋体" w:hAnsi="宋体" w:eastAsiaTheme="minorEastAsia"/>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荧光检测器激发波长：200-850 nm或更宽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发射波长：200-850 nm或更宽</w:t>
      </w:r>
      <w:r>
        <w:rPr>
          <w:rFonts w:hint="eastAsia" w:ascii="宋体" w:hAnsi="宋体"/>
          <w:b/>
          <w:bCs w:val="0"/>
          <w:color w:val="000000" w:themeColor="text1"/>
          <w:szCs w:val="2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提供厂家官方参数证明资料</w:t>
      </w:r>
      <w:r>
        <w:rPr>
          <w:rFonts w:hint="eastAsia" w:ascii="宋体" w:hAnsi="宋体"/>
          <w:b/>
          <w:bCs w:val="0"/>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仿宋" w:hAnsi="仿宋" w:eastAsia="仿宋" w:cs="仿宋"/>
          <w:bCs/>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eastAsiaTheme="minorEastAsia"/>
          <w:bCs/>
          <w:color w:val="000000" w:themeColor="text1"/>
          <w:szCs w:val="21"/>
          <w:highlight w:val="none"/>
          <w14:textFill>
            <w14:solidFill>
              <w14:schemeClr w14:val="tx1"/>
            </w14:solidFill>
          </w14:textFill>
        </w:rPr>
        <w:t xml:space="preserve">6</w:t>
      </w:r>
      <w:r>
        <w:rPr>
          <w:rFonts w:hint="eastAsia" w:ascii="宋体" w:hAnsi="宋体" w:eastAsiaTheme="minorEastAsia"/>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荧光检测器</w:t>
      </w:r>
      <w:r>
        <w:rPr>
          <w:rFonts w:hint="eastAsia" w:ascii="宋体" w:hAnsi="宋体"/>
          <w:bCs/>
          <w:color w:val="000000" w:themeColor="text1"/>
          <w:szCs w:val="21"/>
          <w:highlight w:val="none"/>
          <w14:textFill>
            <w14:solidFill>
              <w14:schemeClr w14:val="tx1"/>
            </w14:solidFill>
          </w14:textFill>
        </w:rPr>
        <w:t xml:space="preserve">最大数据采集速率：≥1</w:t>
      </w:r>
      <w:r>
        <w:rPr>
          <w:rFonts w:hint="eastAsia" w:ascii="宋体" w:hAnsi="宋体" w:eastAsiaTheme="minorEastAsia"/>
          <w:bCs/>
          <w:color w:val="000000" w:themeColor="text1"/>
          <w:szCs w:val="21"/>
          <w:highlight w:val="none"/>
          <w14:textFill>
            <w14:solidFill>
              <w14:schemeClr w14:val="tx1"/>
            </w14:solidFill>
          </w14:textFill>
        </w:rPr>
        <w:t xml:space="preserve">0</w:t>
      </w:r>
      <w:r>
        <w:rPr>
          <w:rFonts w:hint="eastAsia" w:ascii="宋体" w:hAnsi="宋体"/>
          <w:bCs/>
          <w:color w:val="000000" w:themeColor="text1"/>
          <w:szCs w:val="21"/>
          <w:highlight w:val="none"/>
          <w14:textFill>
            <w14:solidFill>
              <w14:schemeClr w14:val="tx1"/>
            </w14:solidFill>
          </w14:textFill>
        </w:rPr>
        <w:t xml:space="preserve">0 Hz</w:t>
      </w:r>
      <w:r>
        <w:rPr>
          <w:rFonts w:hint="eastAsia" w:ascii="宋体" w:hAnsi="宋体"/>
          <w:b/>
          <w:bCs w:val="0"/>
          <w:color w:val="000000" w:themeColor="text1"/>
          <w:szCs w:val="21"/>
          <w:highlight w:val="none"/>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提供厂家官方参数证明资料</w:t>
      </w:r>
      <w:r>
        <w:rPr>
          <w:rFonts w:hint="eastAsia" w:ascii="宋体" w:hAnsi="宋体"/>
          <w:b/>
          <w:bCs w:val="0"/>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Theme="minorEastAsia"/>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eastAsiaTheme="minorEastAsia"/>
          <w:bCs/>
          <w:color w:val="000000" w:themeColor="text1"/>
          <w:szCs w:val="21"/>
          <w:highlight w:val="none"/>
          <w14:textFill>
            <w14:solidFill>
              <w14:schemeClr w14:val="tx1"/>
            </w14:solidFill>
          </w14:textFill>
        </w:rPr>
        <w:t xml:space="preserve">7</w:t>
      </w:r>
      <w:r>
        <w:rPr>
          <w:rFonts w:hint="eastAsia" w:ascii="宋体" w:hAnsi="宋体" w:eastAsiaTheme="minorEastAsia"/>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自动进样器样品位不低于1</w:t>
      </w:r>
      <w:r>
        <w:rPr>
          <w:rFonts w:hint="eastAsia" w:ascii="宋体" w:hAnsi="宋体" w:eastAsiaTheme="minorEastAsia"/>
          <w:bCs/>
          <w:color w:val="000000" w:themeColor="text1"/>
          <w:szCs w:val="21"/>
          <w:highlight w:val="none"/>
          <w14:textFill>
            <w14:solidFill>
              <w14:schemeClr w14:val="tx1"/>
            </w14:solidFill>
          </w14:textFill>
        </w:rPr>
        <w:t xml:space="preserve">0</w:t>
      </w:r>
      <w:r>
        <w:rPr>
          <w:rFonts w:hint="eastAsia" w:ascii="宋体" w:hAnsi="宋体"/>
          <w:bCs/>
          <w:color w:val="000000" w:themeColor="text1"/>
          <w:szCs w:val="21"/>
          <w:highlight w:val="none"/>
          <w14:textFill>
            <w14:solidFill>
              <w14:schemeClr w14:val="tx1"/>
            </w14:solidFill>
          </w14:textFill>
        </w:rPr>
        <w:t xml:space="preserve">0位；进样量：0.1～100uL</w:t>
      </w:r>
      <w:r>
        <w:rPr>
          <w:rFonts w:hint="eastAsia" w:ascii="宋体" w:hAnsi="宋体" w:eastAsia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eastAsiaTheme="minorEastAsia"/>
          <w:b/>
          <w:bCs w:val="0"/>
          <w:color w:val="000000" w:themeColor="text1"/>
          <w:szCs w:val="21"/>
          <w:highlight w:val="none"/>
          <w14:textFill>
            <w14:solidFill>
              <w14:schemeClr w14:val="tx1"/>
            </w14:solidFill>
          </w14:textFill>
        </w:rPr>
        <w:t xml:space="preserve">提供</w:t>
      </w:r>
      <w:r>
        <w:rPr>
          <w:rFonts w:ascii="宋体" w:hAnsi="宋体"/>
          <w:b/>
          <w:bCs w:val="0"/>
          <w:color w:val="000000" w:themeColor="text1"/>
          <w:szCs w:val="21"/>
          <w:highlight w:val="none"/>
          <w14:textFill>
            <w14:solidFill>
              <w14:schemeClr w14:val="tx1"/>
            </w14:solidFill>
          </w14:textFill>
        </w:rPr>
        <w:t xml:space="preserve">软件截图</w:t>
      </w:r>
      <w:r>
        <w:rPr>
          <w:rFonts w:hint="eastAsia" w:ascii="宋体" w:hAnsi="宋体" w:eastAsia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eastAsiaTheme="minorEastAsia"/>
          <w:bCs/>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Theme="minorEastAsia"/>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eastAsiaTheme="minorEastAsia"/>
          <w:bCs/>
          <w:color w:val="000000" w:themeColor="text1"/>
          <w:szCs w:val="21"/>
          <w:highlight w:val="none"/>
          <w14:textFill>
            <w14:solidFill>
              <w14:schemeClr w14:val="tx1"/>
            </w14:solidFill>
          </w14:textFill>
        </w:rPr>
        <w:t xml:space="preserve">8</w:t>
      </w:r>
      <w:r>
        <w:rPr>
          <w:rFonts w:hint="eastAsia" w:ascii="宋体" w:hAnsi="宋体" w:eastAsiaTheme="minorEastAsia"/>
          <w:bCs/>
          <w:color w:val="000000" w:themeColor="text1"/>
          <w:szCs w:val="21"/>
          <w:highlight w:val="none"/>
          <w:lang w:eastAsia="zh-CN"/>
          <w14:textFill>
            <w14:solidFill>
              <w14:schemeClr w14:val="tx1"/>
            </w14:solidFill>
          </w14:textFill>
        </w:rPr>
        <w:t xml:space="preserve">、</w:t>
      </w:r>
      <w:r>
        <w:rPr>
          <w:rFonts w:ascii="宋体" w:hAnsi="宋体" w:eastAsiaTheme="minorEastAsia"/>
          <w:bCs/>
          <w:color w:val="000000" w:themeColor="text1"/>
          <w:szCs w:val="21"/>
          <w:highlight w:val="none"/>
          <w14:textFill>
            <w14:solidFill>
              <w14:schemeClr w14:val="tx1"/>
            </w14:solidFill>
          </w14:textFill>
        </w:rPr>
        <w:t xml:space="preserve">具备自动配置标曲功能，可自动稀释样品，线性达到99.9%以上；</w:t>
      </w:r>
      <w:r>
        <w:rPr>
          <w:rFonts w:ascii="宋体" w:hAnsi="宋体"/>
          <w:bCs/>
          <w:color w:val="000000" w:themeColor="text1"/>
          <w:szCs w:val="21"/>
          <w:highlight w:val="none"/>
          <w14:textFill>
            <w14:solidFill>
              <w14:schemeClr w14:val="tx1"/>
            </w14:solidFill>
          </w14:textFill>
        </w:rPr>
        <w:t xml:space="preserve">具有编程进样功能满足氨基酸自动衍生化功能，具有柱前衍生、柱前样品自动稀释、自动混合等复杂进样功能</w:t>
      </w:r>
      <w:r>
        <w:rPr>
          <w:rFonts w:ascii="宋体" w:hAnsi="宋体"/>
          <w:b/>
          <w:bCs w:val="0"/>
          <w:color w:val="000000" w:themeColor="text1"/>
          <w:szCs w:val="21"/>
          <w:highlight w:val="none"/>
          <w14:textFill>
            <w14:solidFill>
              <w14:schemeClr w14:val="tx1"/>
            </w14:solidFill>
          </w14:textFill>
        </w:rPr>
        <w:t xml:space="preserve">（提供</w:t>
      </w:r>
      <w:r>
        <w:rPr>
          <w:rFonts w:hint="eastAsia" w:ascii="宋体" w:hAnsi="宋体"/>
          <w:b/>
          <w:bCs w:val="0"/>
          <w:color w:val="000000" w:themeColor="text1"/>
          <w:szCs w:val="21"/>
          <w:highlight w:val="none"/>
          <w14:textFill>
            <w14:solidFill>
              <w14:schemeClr w14:val="tx1"/>
            </w14:solidFill>
          </w14:textFill>
        </w:rPr>
        <w:t xml:space="preserve">厂家</w:t>
      </w:r>
      <w:r>
        <w:rPr>
          <w:rFonts w:ascii="宋体" w:hAnsi="宋体"/>
          <w:b/>
          <w:bCs w:val="0"/>
          <w:color w:val="000000" w:themeColor="text1"/>
          <w:szCs w:val="21"/>
          <w:highlight w:val="none"/>
          <w14:textFill>
            <w14:solidFill>
              <w14:schemeClr w14:val="tx1"/>
            </w14:solidFill>
          </w14:textFill>
        </w:rPr>
        <w:t xml:space="preserve">应用资料证明文件）</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eastAsiaTheme="minorEastAsia"/>
          <w:bCs/>
          <w:color w:val="000000" w:themeColor="text1"/>
          <w:szCs w:val="21"/>
          <w:highlight w:val="none"/>
          <w14:textFill>
            <w14:solidFill>
              <w14:schemeClr w14:val="tx1"/>
            </w14:solidFill>
          </w14:textFill>
        </w:rPr>
        <w:t xml:space="preserve">9</w:t>
      </w:r>
      <w:r>
        <w:rPr>
          <w:rFonts w:hint="eastAsia" w:ascii="宋体" w:hAnsi="宋体" w:eastAsiaTheme="minorEastAsia"/>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验收指标：着色剂方法符合GB5009.35-2023验收快速方法16.5min</w:t>
      </w:r>
      <w:r>
        <w:rPr>
          <w:rFonts w:hint="eastAsia" w:ascii="宋体" w:hAnsi="宋体" w:eastAsia="宋体" w:cs="宋体"/>
          <w:bCs/>
          <w:color w:val="000000" w:themeColor="text1"/>
          <w:szCs w:val="21"/>
          <w:highlight w:val="none"/>
          <w14:textFill>
            <w14:solidFill>
              <w14:schemeClr w14:val="tx1"/>
            </w14:solidFill>
          </w14:textFill>
        </w:rPr>
        <w:t xml:space="preserve">内分析完成</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b/>
          <w:bCs w:val="0"/>
          <w:color w:val="000000" w:themeColor="text1"/>
          <w:szCs w:val="21"/>
          <w:highlight w:val="none"/>
          <w14:textFill>
            <w14:solidFill>
              <w14:schemeClr w14:val="tx1"/>
            </w14:solidFill>
          </w14:textFill>
        </w:rPr>
        <w:t xml:space="preserve">提供谱图证明</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 xml:space="preserve">【一般参数】</w:t>
      </w:r>
      <w:r/>
    </w:p>
    <w:p>
      <w:pPr>
        <w:ind w:firstLine="422"/>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t xml:space="preserve">1</w:t>
      </w:r>
      <w:r>
        <w:rPr>
          <w:rFonts w:hint="eastAsia"/>
          <w:b/>
          <w:bCs w:val="0"/>
          <w:color w:val="000000" w:themeColor="text1"/>
          <w:highlight w:val="none"/>
          <w:lang w:eastAsia="zh-CN"/>
          <w14:textFill>
            <w14:solidFill>
              <w14:schemeClr w14:val="tx1"/>
            </w14:solidFill>
          </w14:textFill>
        </w:rPr>
        <w:t xml:space="preserve">、</w:t>
      </w:r>
      <w:r>
        <w:rPr>
          <w:rFonts w:hint="eastAsia" w:ascii="宋体" w:hAnsi="宋体" w:eastAsia="宋体" w:cs="宋体"/>
          <w:b/>
          <w:bCs w:val="0"/>
          <w:color w:val="000000" w:themeColor="text1"/>
          <w:highlight w:val="none"/>
          <w14:textFill>
            <w14:solidFill>
              <w14:schemeClr w14:val="tx1"/>
            </w14:solidFill>
          </w14:textFill>
        </w:rPr>
        <w:t xml:space="preserve">工作条件</w:t>
      </w:r>
      <w:r/>
    </w:p>
    <w:p>
      <w:pPr>
        <w:ind w:firstLine="420"/>
        <w:keepLines w:val="0"/>
        <w:keepNext w:val="0"/>
        <w:pageBreakBefore w:val="0"/>
        <w:spacing w:line="360" w:lineRule="auto"/>
        <w:widowControl w:val="off"/>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电源：</w:t>
      </w:r>
      <w:r>
        <w:rPr>
          <w:bCs/>
          <w:color w:val="000000" w:themeColor="text1"/>
          <w:highlight w:val="none"/>
          <w14:textFill>
            <w14:solidFill>
              <w14:schemeClr w14:val="tx1"/>
            </w14:solidFill>
          </w14:textFill>
        </w:rPr>
        <w:t xml:space="preserve">220V</w:t>
      </w:r>
      <w:r>
        <w:rPr>
          <w:rFonts w:hint="eastAsia" w:ascii="宋体" w:hAnsi="宋体" w:eastAsia="宋体" w:cs="宋体"/>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50Hz</w:t>
      </w:r>
      <w:r>
        <w:rPr>
          <w:rFonts w:hint="eastAsia" w:ascii="宋体" w:hAnsi="宋体" w:eastAsia="宋体" w:cs="宋体"/>
          <w:bCs/>
          <w:color w:val="000000" w:themeColor="text1"/>
          <w:highlight w:val="none"/>
          <w14:textFill>
            <w14:solidFill>
              <w14:schemeClr w14:val="tx1"/>
            </w14:solidFill>
          </w14:textFill>
        </w:rPr>
        <w:t xml:space="preserve">；温度：操作环境</w:t>
      </w:r>
      <w:r>
        <w:rPr>
          <w:bCs/>
          <w:color w:val="000000" w:themeColor="text1"/>
          <w:highlight w:val="none"/>
          <w14:textFill>
            <w14:solidFill>
              <w14:schemeClr w14:val="tx1"/>
            </w14:solidFill>
          </w14:textFill>
        </w:rPr>
        <w:t xml:space="preserve">15˚C-35˚C</w:t>
      </w:r>
      <w:r>
        <w:rPr>
          <w:rFonts w:hint="eastAsia" w:eastAsiaTheme="minorEastAsia"/>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湿度：操作状态</w:t>
      </w:r>
      <w:r>
        <w:rPr>
          <w:bCs/>
          <w:color w:val="000000" w:themeColor="text1"/>
          <w:highlight w:val="none"/>
          <w14:textFill>
            <w14:solidFill>
              <w14:schemeClr w14:val="tx1"/>
            </w14:solidFill>
          </w14:textFill>
        </w:rPr>
        <w:t xml:space="preserve">25-50%</w:t>
      </w:r>
      <w:r>
        <w:rPr>
          <w:rFonts w:hint="eastAsia" w:ascii="宋体" w:hAnsi="宋体" w:eastAsia="宋体" w:cs="宋体"/>
          <w:bCs/>
          <w:color w:val="000000" w:themeColor="text1"/>
          <w:highlight w:val="none"/>
          <w14:textFill>
            <w14:solidFill>
              <w14:schemeClr w14:val="tx1"/>
            </w14:solidFill>
          </w14:textFill>
        </w:rPr>
        <w:t xml:space="preserve">，非操作状态</w:t>
      </w:r>
      <w:r>
        <w:rPr>
          <w:bCs/>
          <w:color w:val="000000" w:themeColor="text1"/>
          <w:highlight w:val="none"/>
          <w14:textFill>
            <w14:solidFill>
              <w14:schemeClr w14:val="tx1"/>
            </w14:solidFill>
          </w14:textFill>
        </w:rPr>
        <w:t xml:space="preserve">10-95%</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 xml:space="preserve">2</w:t>
      </w:r>
      <w:r>
        <w:rPr>
          <w:rFonts w:hint="eastAsia" w:ascii="宋体" w:hAnsi="宋体"/>
          <w:b/>
          <w:bCs w:val="0"/>
          <w:color w:val="000000" w:themeColor="text1"/>
          <w:szCs w:val="21"/>
          <w:highlight w:val="none"/>
          <w:lang w:eastAsia="zh-CN"/>
          <w14:textFill>
            <w14:solidFill>
              <w14:schemeClr w14:val="tx1"/>
            </w14:solidFill>
          </w14:textFill>
        </w:rPr>
        <w:t xml:space="preserve">、</w:t>
      </w:r>
      <w:r>
        <w:rPr>
          <w:rFonts w:hint="eastAsia" w:ascii="宋体" w:hAnsi="宋体"/>
          <w:b/>
          <w:bCs w:val="0"/>
          <w:color w:val="000000" w:themeColor="text1"/>
          <w:szCs w:val="21"/>
          <w:highlight w:val="none"/>
          <w14:textFill>
            <w14:solidFill>
              <w14:schemeClr w14:val="tx1"/>
            </w14:solidFill>
          </w14:textFill>
        </w:rPr>
        <w:t xml:space="preserve">四元梯度泵</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自动柱塞清洗装置，有效防止高盐浓度流动相对柱塞的磨损，实时维护泵的使用性能</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流量范围：0.001mL/min～10.0mL/min，递增率0.001mL/min</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ascii="宋体" w:hAnsi="宋体" w:eastAsia="宋体" w:cs="宋体"/>
          <w:bCs/>
          <w:color w:val="000000" w:themeColor="text1"/>
          <w:szCs w:val="21"/>
          <w:highlight w:val="none"/>
          <w14:textFill>
            <w14:solidFill>
              <w14:schemeClr w14:val="tx1"/>
            </w14:solidFill>
          </w14:textFill>
        </w:rPr>
        <w:t xml:space="preserve">流量精度：≤0.072%RSD</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压力范围：0～</w:t>
      </w:r>
      <w:r>
        <w:rPr>
          <w:rFonts w:hint="eastAsia" w:ascii="宋体" w:hAnsi="宋体" w:eastAsiaTheme="minorEastAsia"/>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00bar</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梯度洗脱：0～100%，最小递增率为0.1%</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ascii="宋体" w:hAnsi="宋体" w:eastAsia="宋体" w:cs="宋体"/>
          <w:bCs/>
          <w:color w:val="000000" w:themeColor="text1"/>
          <w:szCs w:val="21"/>
          <w:highlight w:val="none"/>
          <w14:textFill>
            <w14:solidFill>
              <w14:schemeClr w14:val="tx1"/>
            </w14:solidFill>
          </w14:textFill>
        </w:rPr>
        <w:t xml:space="preserve">梯度准确度±0.5%，不随反压变化；梯度精度：±0.20%RSD</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 xml:space="preserve">3、</w:t>
      </w:r>
      <w:r>
        <w:rPr>
          <w:rFonts w:hint="eastAsia" w:ascii="宋体" w:hAnsi="宋体"/>
          <w:b/>
          <w:bCs w:val="0"/>
          <w:color w:val="000000" w:themeColor="text1"/>
          <w:szCs w:val="21"/>
          <w:highlight w:val="none"/>
          <w14:textFill>
            <w14:solidFill>
              <w14:schemeClr w14:val="tx1"/>
            </w14:solidFill>
          </w14:textFill>
        </w:rPr>
        <w:t xml:space="preserve">智能化温控柱箱</w:t>
      </w:r>
      <w:r/>
    </w:p>
    <w:p>
      <w:pPr>
        <w:ind w:firstLine="420"/>
        <w:keepLines w:val="0"/>
        <w:keepNext w:val="0"/>
        <w:pageBreakBefore w:val="0"/>
        <w:spacing w:line="360" w:lineRule="auto"/>
        <w:widowControl w:val="off"/>
        <w:rPr>
          <w:rFonts w:ascii="宋体" w:hAnsi="宋体"/>
          <w:bCs/>
          <w:color w:val="ff0000"/>
          <w:szCs w:val="21"/>
          <w:highlight w:val="none"/>
        </w:rPr>
      </w:pPr>
      <w:r>
        <w:rPr>
          <w:rFonts w:hint="eastAsia" w:ascii="宋体" w:hAnsi="宋体"/>
          <w:bCs/>
          <w:color w:val="ff0000"/>
          <w:szCs w:val="21"/>
          <w:highlight w:val="none"/>
          <w:lang w:val="en-US" w:eastAsia="zh-CN"/>
        </w:rPr>
        <w:t xml:space="preserve">3.1</w:t>
      </w:r>
      <w:r>
        <w:rPr>
          <w:rFonts w:hint="eastAsia" w:ascii="宋体" w:hAnsi="宋体"/>
          <w:bCs/>
          <w:color w:val="ff0000"/>
          <w:szCs w:val="21"/>
          <w:highlight w:val="none"/>
        </w:rPr>
        <w:t xml:space="preserve">温度稳定性：</w:t>
      </w:r>
      <w:r>
        <w:rPr>
          <w:rFonts w:ascii="宋体" w:hAnsi="宋体"/>
          <w:bCs/>
          <w:color w:val="ff0000"/>
          <w:szCs w:val="21"/>
          <w:highlight w:val="none"/>
        </w:rPr>
        <w:t xml:space="preserve">&lt;±0.15</w:t>
      </w:r>
      <w:r>
        <w:rPr>
          <w:rFonts w:hint="eastAsia" w:ascii="微软雅黑" w:hAnsi="微软雅黑" w:eastAsia="微软雅黑" w:cs="微软雅黑"/>
          <w:bCs/>
          <w:color w:val="ff0000"/>
          <w:szCs w:val="21"/>
          <w:highlight w:val="none"/>
        </w:rPr>
        <w:t xml:space="preserve">˚</w:t>
      </w:r>
      <w:r>
        <w:rPr>
          <w:rFonts w:ascii="宋体" w:hAnsi="宋体"/>
          <w:bCs/>
          <w:color w:val="ff0000"/>
          <w:szCs w:val="21"/>
          <w:highlight w:val="none"/>
        </w:rPr>
        <w:t xml:space="preserve">C</w:t>
      </w:r>
      <w:r>
        <w:rPr>
          <w:rFonts w:hint="eastAsia" w:ascii="宋体" w:hAnsi="宋体" w:eastAsia="宋体" w:cs="宋体"/>
          <w:bCs/>
          <w:color w:val="ff0000"/>
          <w:szCs w:val="21"/>
          <w:highlight w:val="none"/>
        </w:rPr>
        <w:t xml:space="preserve">；</w:t>
      </w:r>
      <w:r>
        <w:rPr>
          <w:rFonts w:hint="eastAsia" w:ascii="宋体" w:hAnsi="宋体"/>
          <w:bCs/>
          <w:color w:val="ff0000"/>
          <w:szCs w:val="21"/>
          <w:highlight w:val="none"/>
        </w:rPr>
        <w:t xml:space="preserve">温度准确度：±</w:t>
      </w:r>
      <w:r>
        <w:rPr>
          <w:rFonts w:ascii="宋体" w:hAnsi="宋体"/>
          <w:bCs/>
          <w:color w:val="ff0000"/>
          <w:szCs w:val="21"/>
          <w:highlight w:val="none"/>
        </w:rPr>
        <w:t xml:space="preserve">0.5</w:t>
      </w:r>
      <w:r>
        <w:rPr>
          <w:rFonts w:hint="eastAsia" w:ascii="微软雅黑" w:hAnsi="微软雅黑" w:eastAsia="微软雅黑" w:cs="微软雅黑"/>
          <w:bCs/>
          <w:color w:val="ff0000"/>
          <w:szCs w:val="21"/>
          <w:highlight w:val="none"/>
        </w:rPr>
        <w:t xml:space="preserve">˚</w:t>
      </w:r>
      <w:r>
        <w:rPr>
          <w:rFonts w:ascii="宋体" w:hAnsi="宋体"/>
          <w:bCs/>
          <w:color w:val="ff0000"/>
          <w:szCs w:val="21"/>
          <w:highlight w:val="none"/>
        </w:rPr>
        <w:t xml:space="preserve">C</w:t>
      </w:r>
      <w:r/>
    </w:p>
    <w:p>
      <w:pPr>
        <w:ind w:firstLine="420"/>
        <w:keepLines w:val="0"/>
        <w:keepNext w:val="0"/>
        <w:pageBreakBefore w:val="0"/>
        <w:spacing w:line="360" w:lineRule="auto"/>
        <w:widowControl w:val="off"/>
        <w:rPr>
          <w:rFonts w:hint="eastAsia" w:ascii="宋体" w:hAnsi="宋体" w:eastAsia="宋体"/>
          <w:bCs/>
          <w:color w:val="ff0000"/>
          <w:szCs w:val="21"/>
          <w:highlight w:val="none"/>
          <w:lang w:eastAsia="zh-CN"/>
        </w:rPr>
      </w:pPr>
      <w:r>
        <w:rPr>
          <w:rFonts w:hint="eastAsia" w:ascii="宋体" w:hAnsi="宋体"/>
          <w:bCs/>
          <w:color w:val="ff0000"/>
          <w:szCs w:val="21"/>
          <w:highlight w:val="none"/>
          <w:lang w:val="en-US" w:eastAsia="zh-CN"/>
        </w:rPr>
        <w:t xml:space="preserve">3.2</w:t>
      </w:r>
      <w:r>
        <w:rPr>
          <w:rFonts w:hint="eastAsia" w:ascii="宋体" w:hAnsi="宋体"/>
          <w:bCs/>
          <w:color w:val="ff0000"/>
          <w:szCs w:val="21"/>
          <w:highlight w:val="none"/>
        </w:rPr>
        <w:t xml:space="preserve">半导体控温，有流动相预加热功能；双温控区，同一柱箱可以左右同时设定不同的温</w:t>
      </w:r>
      <w:r>
        <w:rPr>
          <w:rFonts w:hint="eastAsia" w:ascii="宋体" w:hAnsi="宋体"/>
          <w:bCs/>
          <w:color w:val="ff0000"/>
          <w:szCs w:val="21"/>
          <w:highlight w:val="none"/>
          <w:lang w:eastAsia="zh-CN"/>
        </w:rPr>
        <w:t xml:space="preserve">度</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 xml:space="preserve">4、</w:t>
      </w:r>
      <w:r>
        <w:rPr>
          <w:rFonts w:hint="eastAsia" w:ascii="宋体" w:hAnsi="宋体"/>
          <w:b/>
          <w:bCs w:val="0"/>
          <w:color w:val="000000" w:themeColor="text1"/>
          <w:szCs w:val="21"/>
          <w:highlight w:val="none"/>
          <w14:textFill>
            <w14:solidFill>
              <w14:schemeClr w14:val="tx1"/>
            </w14:solidFill>
          </w14:textFill>
        </w:rPr>
        <w:t xml:space="preserve">在线真空脱气机</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流速：四通路在线真空膜过滤技术，内置真空泵，压力传感器，连续真空运行，实时监控真空腔压力变化</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 xml:space="preserve">5、</w:t>
      </w:r>
      <w:r>
        <w:rPr>
          <w:rFonts w:hint="eastAsia" w:ascii="宋体" w:hAnsi="宋体"/>
          <w:b/>
          <w:bCs w:val="0"/>
          <w:color w:val="000000" w:themeColor="text1"/>
          <w:szCs w:val="21"/>
          <w:highlight w:val="none"/>
          <w14:textFill>
            <w14:solidFill>
              <w14:schemeClr w14:val="tx1"/>
            </w14:solidFill>
          </w14:textFill>
        </w:rPr>
        <w:t xml:space="preserve">检测器</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ascii="宋体" w:hAnsi="宋体"/>
          <w:b/>
          <w:bCs w:val="0"/>
          <w:color w:val="000000" w:themeColor="text1"/>
          <w:szCs w:val="21"/>
          <w:highlight w:val="none"/>
          <w14:textFill>
            <w14:solidFill>
              <w14:schemeClr w14:val="tx1"/>
            </w14:solidFill>
          </w14:textFill>
        </w:rPr>
        <w:t xml:space="preserve">二极管阵列检测器</w:t>
      </w:r>
      <w:r>
        <w:rPr>
          <w:rFonts w:hint="eastAsia" w:ascii="宋体" w:hAnsi="宋体"/>
          <w:b/>
          <w:bCs w:val="0"/>
          <w:color w:val="000000" w:themeColor="text1"/>
          <w:szCs w:val="21"/>
          <w:highlight w:val="none"/>
          <w:lang w:eastAsia="zh-CN"/>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灯源：氘灯</w:t>
      </w:r>
      <w:r>
        <w:rPr>
          <w:rFonts w:hint="eastAsia" w:ascii="宋体" w:hAnsi="宋体"/>
          <w:bCs/>
          <w:color w:val="000000" w:themeColor="text1"/>
          <w:szCs w:val="21"/>
          <w:highlight w:val="none"/>
          <w14:textFill>
            <w14:solidFill>
              <w14:schemeClr w14:val="tx1"/>
            </w14:solidFill>
          </w14:textFill>
        </w:rPr>
        <w:t xml:space="preserve">和钨灯</w:t>
      </w:r>
      <w:bookmarkStart w:id="84" w:name="_Hlk119265962"/>
      <w:r>
        <w:rPr>
          <w:rFonts w:hint="eastAsia" w:ascii="宋体" w:hAnsi="宋体"/>
          <w:bCs/>
          <w:color w:val="000000" w:themeColor="text1"/>
          <w:szCs w:val="21"/>
          <w:highlight w:val="none"/>
          <w:lang w:eastAsia="zh-CN"/>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波长精度：&lt;±0.1 nm</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噪音：&lt;±0.</w:t>
      </w:r>
      <w:r>
        <w:rPr>
          <w:rFonts w:hint="eastAsia" w:ascii="宋体" w:hAnsi="宋体"/>
          <w:bCs/>
          <w:color w:val="000000" w:themeColor="text1"/>
          <w:szCs w:val="21"/>
          <w:highlight w:val="none"/>
          <w14:textFill>
            <w14:solidFill>
              <w14:schemeClr w14:val="tx1"/>
            </w14:solidFill>
          </w14:textFill>
        </w:rPr>
        <w:t xml:space="preserve">7</w:t>
      </w:r>
      <w:r>
        <w:rPr>
          <w:rFonts w:ascii="宋体" w:hAnsi="宋体"/>
          <w:bCs/>
          <w:color w:val="000000" w:themeColor="text1"/>
          <w:szCs w:val="21"/>
          <w:highlight w:val="none"/>
          <w14:textFill>
            <w14:solidFill>
              <w14:schemeClr w14:val="tx1"/>
            </w14:solidFill>
          </w14:textFill>
        </w:rPr>
        <w:t xml:space="preserve">·10-5 AU， 2</w:t>
      </w:r>
      <w:r>
        <w:rPr>
          <w:rFonts w:hint="eastAsia" w:ascii="宋体" w:hAnsi="宋体"/>
          <w:bCs/>
          <w:color w:val="000000" w:themeColor="text1"/>
          <w:szCs w:val="21"/>
          <w:highlight w:val="none"/>
          <w14:textFill>
            <w14:solidFill>
              <w14:schemeClr w14:val="tx1"/>
            </w14:solidFill>
          </w14:textFill>
        </w:rPr>
        <w:t xml:space="preserve">54</w:t>
      </w:r>
      <w:r>
        <w:rPr>
          <w:rFonts w:ascii="宋体" w:hAnsi="宋体"/>
          <w:bCs/>
          <w:color w:val="000000" w:themeColor="text1"/>
          <w:szCs w:val="21"/>
          <w:highlight w:val="none"/>
          <w14:textFill>
            <w14:solidFill>
              <w14:schemeClr w14:val="tx1"/>
            </w14:solidFill>
          </w14:textFill>
        </w:rPr>
        <w:t xml:space="preserve"> nm （单波长检测</w:t>
      </w:r>
      <w:bookmarkEnd w:id="84"/>
      <w:r>
        <w:rPr>
          <w:rFonts w:ascii="宋体" w:hAnsi="宋体"/>
          <w:bCs/>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 xml:space="preserve">示差检测器</w:t>
      </w:r>
      <w:r>
        <w:rPr>
          <w:rFonts w:hint="eastAsia" w:ascii="宋体" w:hAnsi="宋体"/>
          <w:b/>
          <w:bCs w:val="0"/>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短期噪音：&lt;±1.25·10-9 RIU</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最大数据采集速率不低于70 Hz</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 xml:space="preserve">荧光检测器</w:t>
      </w:r>
      <w:r/>
    </w:p>
    <w:p>
      <w:pPr>
        <w:ind w:firstLine="420"/>
        <w:keepLines w:val="0"/>
        <w:keepNext w:val="0"/>
        <w:pageBreakBefore w:val="0"/>
        <w:spacing w:line="360" w:lineRule="auto"/>
        <w:widowControl w:val="off"/>
        <w:rPr>
          <w:rFonts w:hint="eastAsia" w:ascii="仿宋" w:hAnsi="仿宋" w:eastAsia="仿宋" w:cs="仿宋"/>
          <w:b/>
          <w:bCs w:val="0"/>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流通池耐压：≥</w:t>
      </w:r>
      <w:r>
        <w:rPr>
          <w:rFonts w:hint="eastAsia" w:ascii="宋体" w:hAnsi="宋体" w:eastAsiaTheme="minorEastAsia"/>
          <w:bCs/>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0Bar，可直接与质谱仪串联使用</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 xml:space="preserve">6、</w:t>
      </w:r>
      <w:r>
        <w:rPr>
          <w:rFonts w:hint="eastAsia" w:ascii="宋体" w:hAnsi="宋体"/>
          <w:b/>
          <w:bCs w:val="0"/>
          <w:color w:val="000000" w:themeColor="text1"/>
          <w:szCs w:val="21"/>
          <w:highlight w:val="none"/>
          <w14:textFill>
            <w14:solidFill>
              <w14:schemeClr w14:val="tx1"/>
            </w14:solidFill>
          </w14:textFill>
        </w:rPr>
        <w:t xml:space="preserve">自动进样器</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.1 进样精度：0.3%RSD以内（10ul进样时）</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交叉污染：＜0.005%</w:t>
      </w:r>
      <w:r/>
    </w:p>
    <w:p>
      <w:pPr>
        <w:ind w:firstLine="420"/>
        <w:keepLines w:val="0"/>
        <w:keepNext w:val="0"/>
        <w:pageBreakBefore w:val="0"/>
        <w:spacing w:line="360" w:lineRule="auto"/>
        <w:widowControl w:val="off"/>
        <w:rPr>
          <w:rFonts w:ascii="宋体" w:hAnsi="宋体"/>
          <w:b/>
          <w:bCs w:val="0"/>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eastAsiaTheme="minorEastAsia"/>
          <w:bCs/>
          <w:color w:val="000000" w:themeColor="text1"/>
          <w:szCs w:val="21"/>
          <w:highlight w:val="none"/>
          <w14:textFill>
            <w14:solidFill>
              <w14:schemeClr w14:val="tx1"/>
            </w14:solidFill>
          </w14:textFill>
        </w:rPr>
        <w:t xml:space="preserve">2</w:t>
      </w:r>
      <w:r>
        <w:rPr>
          <w:rFonts w:hint="eastAsia" w:ascii="宋体" w:hAnsi="宋体" w:eastAsiaTheme="minorEastAsia"/>
          <w:bCs/>
          <w:color w:val="000000" w:themeColor="text1"/>
          <w:szCs w:val="21"/>
          <w:highlight w:val="none"/>
          <w:lang w:val="en-US" w:eastAsia="zh-CN"/>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具备21种氨基酸自动衍生功能，无需手动离线衍生提高分析效率。</w:t>
      </w:r>
      <w:r>
        <w:rPr>
          <w:rFonts w:hint="eastAsia" w:ascii="宋体" w:hAnsi="宋体"/>
          <w:b/>
          <w:bCs w:val="0"/>
          <w:color w:val="000000" w:themeColor="text1"/>
          <w:szCs w:val="21"/>
          <w:highlight w:val="none"/>
          <w14:textFill>
            <w14:solidFill>
              <w14:schemeClr w14:val="tx1"/>
            </w14:solidFill>
          </w14:textFill>
        </w:rPr>
        <w:t xml:space="preserve">（提供官方应用资料和软件截图证明文件）</w:t>
      </w:r>
      <w:r/>
    </w:p>
    <w:p>
      <w:pPr>
        <w:ind w:firstLine="422"/>
        <w:keepLines w:val="0"/>
        <w:keepNext w:val="0"/>
        <w:pageBreakBefore w:val="0"/>
        <w:spacing w:line="360" w:lineRule="auto"/>
        <w:widowControl w:val="off"/>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 xml:space="preserve">7.</w:t>
      </w:r>
      <w:r>
        <w:rPr>
          <w:rFonts w:hint="eastAsia" w:ascii="宋体" w:hAnsi="宋体"/>
          <w:b/>
          <w:bCs w:val="0"/>
          <w:color w:val="000000" w:themeColor="text1"/>
          <w:szCs w:val="21"/>
          <w:highlight w:val="none"/>
          <w14:textFill>
            <w14:solidFill>
              <w14:schemeClr w14:val="tx1"/>
            </w14:solidFill>
          </w14:textFill>
        </w:rPr>
        <w:t xml:space="preserve">数据处理系统</w:t>
      </w:r>
      <w:r/>
    </w:p>
    <w:p>
      <w:pPr>
        <w:ind w:firstLine="420"/>
        <w:keepLines w:val="0"/>
        <w:keepNext w:val="0"/>
        <w:pageBreakBefore w:val="0"/>
        <w:spacing w:line="360" w:lineRule="auto"/>
        <w:widowControl w:val="off"/>
        <w:rPr>
          <w:rFonts w:hint="eastAsia" w:ascii="宋体" w:hAnsi="宋体" w:eastAsia="宋体" w:cs="宋体"/>
          <w:bCs/>
          <w:color w:val="000000" w:themeColor="text1"/>
          <w:highlight w:val="none"/>
          <w14:textFill>
            <w14:solidFill>
              <w14:schemeClr w14:val="tx1"/>
            </w14:solidFill>
          </w14:textFill>
        </w:rPr>
      </w:pPr>
      <w:r>
        <w:rPr>
          <w:rFonts w:hint="eastAsia" w:eastAsiaTheme="minorEastAsia"/>
          <w:bCs/>
          <w:color w:val="000000" w:themeColor="text1"/>
          <w:highlight w:val="none"/>
          <w:lang w:val="en-US" w:eastAsia="zh-CN"/>
          <w14:textFill>
            <w14:solidFill>
              <w14:schemeClr w14:val="tx1"/>
            </w14:solidFill>
          </w14:textFill>
        </w:rPr>
        <w:t xml:space="preserve">工作站</w:t>
      </w:r>
      <w:r>
        <w:rPr>
          <w:rFonts w:hint="eastAsia" w:ascii="宋体" w:hAnsi="宋体" w:eastAsia="宋体" w:cs="宋体"/>
          <w:bCs/>
          <w:color w:val="000000" w:themeColor="text1"/>
          <w:highlight w:val="none"/>
          <w14:textFill>
            <w14:solidFill>
              <w14:schemeClr w14:val="tx1"/>
            </w14:solidFill>
          </w14:textFill>
        </w:rPr>
        <w:t xml:space="preserve">配置要求：商用机i5</w:t>
      </w:r>
      <w:r>
        <w:rPr>
          <w:rFonts w:hint="eastAsia" w:ascii="宋体" w:hAnsi="宋体" w:eastAsia="宋体" w:cs="宋体"/>
          <w:bCs/>
          <w:color w:val="000000" w:themeColor="text1"/>
          <w:highlight w:val="none"/>
          <w:lang w:val="en-US" w:eastAsia="zh-CN"/>
          <w14:textFill>
            <w14:solidFill>
              <w14:schemeClr w14:val="tx1"/>
            </w14:solidFill>
          </w14:textFill>
        </w:rPr>
        <w:t xml:space="preserve">或类似性能</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lang w:val="en-US" w:eastAsia="zh-CN"/>
          <w14:textFill>
            <w14:solidFill>
              <w14:schemeClr w14:val="tx1"/>
            </w14:solidFill>
          </w14:textFill>
        </w:rPr>
        <w:t xml:space="preserve">以上</w:t>
      </w:r>
      <w:r>
        <w:rPr>
          <w:rFonts w:hint="eastAsia" w:ascii="宋体" w:hAnsi="宋体" w:eastAsia="宋体" w:cs="宋体"/>
          <w:bCs/>
          <w:color w:val="000000" w:themeColor="text1"/>
          <w:highlight w:val="none"/>
          <w14:textFill>
            <w14:solidFill>
              <w14:schemeClr w14:val="tx1"/>
            </w14:solidFill>
          </w14:textFill>
        </w:rPr>
        <w:t xml:space="preserve">处理器</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5</w:t>
      </w:r>
      <w:r>
        <w:rPr>
          <w:rFonts w:hint="eastAsia" w:ascii="宋体" w:hAnsi="宋体" w:cs="宋体"/>
          <w:bCs/>
          <w:color w:val="000000" w:themeColor="text1"/>
          <w:highlight w:val="none"/>
          <w:lang w:val="en-US" w:eastAsia="zh-CN"/>
          <w14:textFill>
            <w14:solidFill>
              <w14:schemeClr w14:val="tx1"/>
            </w14:solidFill>
          </w14:textFill>
        </w:rPr>
        <w:t xml:space="preserve">12</w:t>
      </w:r>
      <w:r>
        <w:rPr>
          <w:rFonts w:hint="eastAsia" w:ascii="宋体" w:hAnsi="宋体" w:eastAsia="宋体" w:cs="宋体"/>
          <w:bCs/>
          <w:color w:val="000000" w:themeColor="text1"/>
          <w:highlight w:val="none"/>
          <w14:textFill>
            <w14:solidFill>
              <w14:schemeClr w14:val="tx1"/>
            </w14:solidFill>
          </w14:textFill>
        </w:rPr>
        <w:t xml:space="preserve">G</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lang w:val="en-US" w:eastAsia="zh-CN"/>
          <w14:textFill>
            <w14:solidFill>
              <w14:schemeClr w14:val="tx1"/>
            </w14:solidFill>
          </w14:textFill>
        </w:rPr>
        <w:t xml:space="preserve">以上</w:t>
      </w:r>
      <w:r>
        <w:rPr>
          <w:rFonts w:hint="eastAsia" w:ascii="宋体" w:hAnsi="宋体" w:eastAsia="宋体" w:cs="宋体"/>
          <w:bCs/>
          <w:color w:val="000000" w:themeColor="text1"/>
          <w:highlight w:val="none"/>
          <w14:textFill>
            <w14:solidFill>
              <w14:schemeClr w14:val="tx1"/>
            </w14:solidFill>
          </w14:textFill>
        </w:rPr>
        <w:t xml:space="preserve">硬盘，16G</w:t>
      </w:r>
      <w:r>
        <w:rPr>
          <w:rFonts w:hint="eastAsia" w:ascii="宋体" w:hAnsi="宋体" w:cs="宋体"/>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highlight w:val="none"/>
          <w14:textFill>
            <w14:solidFill>
              <w14:schemeClr w14:val="tx1"/>
            </w14:solidFill>
          </w14:textFill>
        </w:rPr>
        <w:t xml:space="preserve">以上内存</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lang w:val="en-US" w:eastAsia="zh-CN"/>
          <w14:textFill>
            <w14:solidFill>
              <w14:schemeClr w14:val="tx1"/>
            </w14:solidFill>
          </w14:textFill>
        </w:rPr>
        <w:t xml:space="preserve">30寸以上</w:t>
      </w:r>
      <w:r>
        <w:rPr>
          <w:rFonts w:hint="eastAsia" w:ascii="宋体" w:hAnsi="宋体" w:eastAsia="宋体" w:cs="宋体"/>
          <w:bCs/>
          <w:color w:val="000000" w:themeColor="text1"/>
          <w:highlight w:val="none"/>
          <w14:textFill>
            <w14:solidFill>
              <w14:schemeClr w14:val="tx1"/>
            </w14:solidFill>
          </w14:textFill>
        </w:rPr>
        <w:t xml:space="preserve">液晶，及正版中文</w:t>
      </w:r>
      <w:r>
        <w:rPr>
          <w:bCs/>
          <w:color w:val="000000" w:themeColor="text1"/>
          <w:highlight w:val="none"/>
          <w14:textFill>
            <w14:solidFill>
              <w14:schemeClr w14:val="tx1"/>
            </w14:solidFill>
          </w14:textFill>
        </w:rPr>
        <w:t xml:space="preserve">Windows 10</w:t>
      </w:r>
      <w:r>
        <w:rPr>
          <w:rFonts w:hint="eastAsia" w:ascii="宋体" w:hAnsi="宋体" w:eastAsia="宋体" w:cs="宋体"/>
          <w:bCs/>
          <w:color w:val="000000" w:themeColor="text1"/>
          <w:highlight w:val="none"/>
          <w14:textFill>
            <w14:solidFill>
              <w14:schemeClr w14:val="tx1"/>
            </w14:solidFill>
          </w14:textFill>
        </w:rPr>
        <w:t xml:space="preserve">以上系统；激光打印机各一套</w:t>
      </w:r>
      <w:r/>
    </w:p>
    <w:p>
      <w:pPr>
        <w:ind w:firstLine="422"/>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val="0"/>
          <w:color w:val="000000" w:themeColor="text1"/>
          <w:highlight w:val="none"/>
          <w14:textFill>
            <w14:solidFill>
              <w14:schemeClr w14:val="tx1"/>
            </w14:solidFill>
          </w14:textFill>
        </w:rPr>
        <w:t xml:space="preserve">配置</w:t>
      </w:r>
      <w:r>
        <w:rPr>
          <w:rFonts w:hint="eastAsia" w:ascii="宋体" w:hAnsi="宋体" w:cs="宋体"/>
          <w:b/>
          <w:bCs w:val="0"/>
          <w:color w:val="000000" w:themeColor="text1"/>
          <w:highlight w:val="none"/>
          <w:lang w:eastAsia="zh-CN"/>
          <w14:textFill>
            <w14:solidFill>
              <w14:schemeClr w14:val="tx1"/>
            </w14:solidFill>
          </w14:textFill>
        </w:rPr>
        <w:t xml:space="preserve">清单</w:t>
      </w:r>
      <w:r/>
    </w:p>
    <w:p>
      <w:pPr>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四元梯度泵</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独立柱温箱</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二极管阵列</w:t>
      </w:r>
      <w:r>
        <w:rPr>
          <w:rFonts w:hint="eastAsia" w:ascii="宋体" w:hAnsi="宋体"/>
          <w:bCs/>
          <w:color w:val="000000" w:themeColor="text1"/>
          <w:szCs w:val="21"/>
          <w:highlight w:val="none"/>
          <w14:textFill>
            <w14:solidFill>
              <w14:schemeClr w14:val="tx1"/>
            </w14:solidFill>
          </w14:textFill>
        </w:rPr>
        <w:t xml:space="preserve">检测器1套，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示差检测器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荧光检测器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自动进样器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液相安装工具包</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台式电脑</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激光打印机</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台</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C</w:t>
      </w:r>
      <w:r>
        <w:rPr>
          <w:rFonts w:ascii="宋体" w:hAnsi="宋体"/>
          <w:bCs/>
          <w:color w:val="000000" w:themeColor="text1"/>
          <w:szCs w:val="21"/>
          <w:highlight w:val="none"/>
          <w14:textFill>
            <w14:solidFill>
              <w14:schemeClr w14:val="tx1"/>
            </w14:solidFill>
          </w14:textFill>
        </w:rPr>
        <w:t xml:space="preserve">18</w:t>
      </w:r>
      <w:r>
        <w:rPr>
          <w:rFonts w:hint="eastAsia" w:ascii="宋体" w:hAnsi="宋体"/>
          <w:bCs/>
          <w:color w:val="000000" w:themeColor="text1"/>
          <w:szCs w:val="21"/>
          <w:highlight w:val="none"/>
          <w14:textFill>
            <w14:solidFill>
              <w14:schemeClr w14:val="tx1"/>
            </w14:solidFill>
          </w14:textFill>
        </w:rPr>
        <w:t xml:space="preserve">色谱柱2根</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进样瓶（盖、密封垫）</w:t>
      </w:r>
      <w:r>
        <w:rPr>
          <w:rFonts w:ascii="宋体" w:hAnsi="宋体"/>
          <w:bCs/>
          <w:color w:val="000000" w:themeColor="text1"/>
          <w:szCs w:val="21"/>
          <w:highlight w:val="none"/>
          <w14:textFill>
            <w14:solidFill>
              <w14:schemeClr w14:val="tx1"/>
            </w14:solidFill>
          </w14:textFill>
        </w:rPr>
        <w:t xml:space="preserve">100</w:t>
      </w:r>
      <w:r>
        <w:rPr>
          <w:rFonts w:hint="eastAsia" w:ascii="宋体" w:hAnsi="宋体"/>
          <w:bCs/>
          <w:color w:val="000000" w:themeColor="text1"/>
          <w:szCs w:val="21"/>
          <w:highlight w:val="none"/>
          <w14:textFill>
            <w14:solidFill>
              <w14:schemeClr w14:val="tx1"/>
            </w14:solidFill>
          </w14:textFill>
        </w:rPr>
        <w:t xml:space="preserve">个</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白色过滤头</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包</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PEEK</w:t>
      </w:r>
      <w:r>
        <w:rPr>
          <w:rFonts w:hint="eastAsia" w:ascii="宋体" w:hAnsi="宋体" w:eastAsia="宋体" w:cs="宋体"/>
          <w:bCs/>
          <w:color w:val="000000" w:themeColor="text1"/>
          <w:szCs w:val="21"/>
          <w:highlight w:val="none"/>
          <w14:textFill>
            <w14:solidFill>
              <w14:schemeClr w14:val="tx1"/>
            </w14:solidFill>
          </w14:textFill>
        </w:rPr>
        <w:t xml:space="preserve">手紧式接头</w:t>
      </w:r>
      <w:r>
        <w:rPr>
          <w:rFonts w:ascii="宋体" w:hAnsi="宋体"/>
          <w:bCs/>
          <w:color w:val="000000" w:themeColor="text1"/>
          <w:szCs w:val="21"/>
          <w:highlight w:val="none"/>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个</w:t>
      </w:r>
      <w:r/>
    </w:p>
    <w:p>
      <w:pPr>
        <w:contextualSpacing/>
        <w:ind w:firstLine="420"/>
        <w:keepLines w:val="0"/>
        <w:keepNext w:val="0"/>
        <w:pageBreakBefore w:val="0"/>
        <w:spacing w:line="360" w:lineRule="auto"/>
        <w:widowControl w:val="off"/>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色谱柱手拧接头</w:t>
      </w: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个</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位</w:t>
      </w:r>
      <w:r>
        <w:rPr>
          <w:rFonts w:hint="eastAsia" w:ascii="宋体" w:hAnsi="宋体"/>
          <w:bCs/>
          <w:color w:val="000000" w:themeColor="text1"/>
          <w:szCs w:val="21"/>
          <w:highlight w:val="none"/>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通阀</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套</w:t>
      </w:r>
      <w:r/>
    </w:p>
    <w:p>
      <w:pPr>
        <w:numPr>
          <w:ilvl w:val="0"/>
          <w:numId w:val="0"/>
        </w:numPr>
        <w:keepLines w:val="0"/>
        <w:keepNext w:val="0"/>
        <w:pageBreakBefore w:val="0"/>
        <w:spacing w:line="360" w:lineRule="auto"/>
        <w:widowControl w:val="off"/>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outlineLvl w:val="1"/>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（二）商务要求</w:t>
      </w:r>
      <w:r/>
    </w:p>
    <w:p>
      <w:pPr>
        <w:ind w:firstLine="420"/>
        <w:keepLines w:val="0"/>
        <w:keepNext w:val="0"/>
        <w:pageBreakBefore w:val="0"/>
        <w:spacing w:line="360" w:lineRule="auto"/>
        <w:widowControl w:val="off"/>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1、付款方式：合同签订后，采购人在收到投标人开具的增值税发票后的10个工作日内支付30%预付款；货物交付、安装、调试且验收合格后，采购人在收到投标人开具的增值税发票后的10个工作日内支付70%尾款。</w:t>
      </w:r>
      <w:r/>
    </w:p>
    <w:p>
      <w:pPr>
        <w:ind w:firstLine="420"/>
        <w:keepLines w:val="0"/>
        <w:keepNext w:val="0"/>
        <w:pageBreakBefore w:val="0"/>
        <w:spacing w:line="360" w:lineRule="auto"/>
        <w:widowControl w:val="off"/>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2、交货期：合同签订后</w:t>
      </w:r>
      <w:r>
        <w:rPr>
          <w:rFonts w:hint="eastAsia" w:cs="Times New Roman"/>
          <w:color w:val="000000" w:themeColor="text1"/>
          <w:highlight w:val="none"/>
          <w:lang w:val="en-US" w:eastAsia="zh-CN"/>
          <w14:textFill>
            <w14:solidFill>
              <w14:schemeClr w14:val="tx1"/>
            </w14:solidFill>
          </w14:textFill>
        </w:rPr>
        <w:t xml:space="preserve">2</w:t>
      </w:r>
      <w:r>
        <w:rPr>
          <w:rFonts w:hint="eastAsia" w:eastAsia="宋体" w:cs="Times New Roman"/>
          <w:color w:val="000000" w:themeColor="text1"/>
          <w:highlight w:val="none"/>
          <w:lang w:val="en-US" w:eastAsia="zh-CN"/>
          <w14:textFill>
            <w14:solidFill>
              <w14:schemeClr w14:val="tx1"/>
            </w14:solidFill>
          </w14:textFill>
        </w:rPr>
        <w:t xml:space="preserve">个月内。</w:t>
      </w:r>
      <w:r/>
    </w:p>
    <w:p>
      <w:pPr>
        <w:ind w:firstLine="420"/>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气相色谱仪（含顶空进样器）、气相色谱仪、液相色谱仪质量保证期不低于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 xml:space="preserve">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则不得高于附件中的相应价格。</w:t>
      </w:r>
      <w:r/>
    </w:p>
    <w:p>
      <w:pPr>
        <w:ind w:firstLine="422"/>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 xml:space="preserve">（三）其他</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落实商品包装、快递包装政府采购需求标准。具体详见投标人须知第35条，在履约验收时按照本条款执行，违反本约定的对照合同违约条款追究违约责任。投标人一旦参与本项目，即完全响应本条款要求。</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根据招标文件要求提供项目交货方案、进度方案、防护方案以及方案的科学合理、完整、切实可行性等内容。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根据招标文件要求提供安装方案、调试方案、管理方案以及方案的科学合理、完整、切实可行性等内容。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根据招标文件要求提供质量控制体系、质量检验标准、质量管理方案以及方案的科学合理、完整、切实可行性等内容。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根据招标文件要求提供人员培训方案、技术支持方案、采购人所需的技术和学术支持方案以及方案的科学合理、完整、切实可行性等内容。</w:t>
      </w:r>
      <w:r/>
    </w:p>
    <w:p>
      <w:pPr>
        <w:ind w:firstLine="420"/>
        <w:pageBreakBefore w:val="0"/>
        <w:spacing w:line="360" w:lineRule="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outlineLvl w:val="9"/>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根据招标文件要求提供售后方案、售后人员安排、售后响应措施以及方案的科学合理、完整、切实可行性等内容。</w:t>
      </w:r>
      <w:r/>
    </w:p>
    <w:p>
      <w:pPr>
        <w:ind w:firstLine="420"/>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 xml:space="preserve">根据招标文件要求提供应急预案、应急处理方案、应急人员安排以及方案的科学合理、完整、切实可行性等内容。</w:t>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000000" w:themeColor="text1"/>
          <w:sz w:val="21"/>
          <w:szCs w:val="21"/>
          <w:highlight w:val="none"/>
          <w14:textFill>
            <w14:solidFill>
              <w14:schemeClr w14:val="tx1"/>
            </w14:solidFill>
          </w14:textFill>
        </w:rPr>
        <w:outlineLvl w:val="1"/>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四、</w:t>
      </w:r>
      <w:r>
        <w:rPr>
          <w:rFonts w:hint="eastAsia" w:ascii="Times New Roman" w:hAnsi="Times New Roman" w:cs="宋体"/>
          <w:b/>
          <w:bCs/>
          <w:color w:val="000000" w:themeColor="text1"/>
          <w:sz w:val="21"/>
          <w:szCs w:val="21"/>
          <w:highlight w:val="none"/>
          <w:lang w:eastAsia="zh-CN"/>
          <w14:textFill>
            <w14:solidFill>
              <w14:schemeClr w14:val="tx1"/>
            </w14:solidFill>
          </w14:textFill>
        </w:rPr>
        <w:t xml:space="preserve">其他</w:t>
      </w:r>
      <w:r>
        <w:rPr>
          <w:rFonts w:hint="eastAsia" w:ascii="Times New Roman" w:hAnsi="Times New Roman" w:eastAsia="宋体" w:cs="宋体"/>
          <w:b/>
          <w:bCs/>
          <w:color w:val="000000" w:themeColor="text1"/>
          <w:sz w:val="21"/>
          <w:szCs w:val="21"/>
          <w:highlight w:val="none"/>
          <w14:textFill>
            <w14:solidFill>
              <w14:schemeClr w14:val="tx1"/>
            </w14:solidFill>
          </w14:textFill>
        </w:rPr>
        <w:t xml:space="preserve">要求</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、投标报价应包括货物价格、运杂费（含保险费）、包装费、安装费、安装调试水电费、各种检测费、安装调试费、验收前保管、调试、验收合格及之前所有含税费用、验收费、各种税费、交付使用前管理费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以及伴随服务/售后服务费等为完成招标文件规定的工作内容所涉及到的一切相关费用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投标人中标后不得以任何理由进行调整</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费用自行考虑均包含在投标报价中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相关费用如缺项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视为让利。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、投标人必须按照招标文件要求对产品各个参数指标作出实质性应答</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任何偏差都必须列入偏离表中。中标后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投标人在合同谈判中提出的任何偏差都不得超过此偏差表中已被采购人确认的条款。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、本项目由各投标人自行进行现场勘查</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交通工具自配。请务必对项目现场和周围环境进行仔细认真查勘</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在随后的采购中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对现场资料和数据所作出的推论、解释和结论及由此造成的后果由投标人负责。</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、售后服务承诺包括但不限于以下内容：</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（1）在保修期内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如有损坏或质量不合格者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中标人应及时给予修复和更换</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其修理和更换应免费。正常修理周期和修理期间需提供免费测试。</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（2）在保修期期满前一个月</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中标人必须指派专业人员上门检测仪器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确保仪器的指标符合验收标准</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如有问题应作为保修内容给予免费处理。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（3）在保修期外</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中标人为仪器提供终身维修服务</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维修问题出现时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按技术参数服务要求相应条款处理。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（4）在保修期内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如果原厂方鉴定设备因为人为损坏</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厂方须出具具有法定权威性第三方检测证明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否则一律视为保修范围内容处理。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（5）承诺在硬件条件允许的情况下</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终身免费升级软件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并对新软件的功能免费培训。要求供货厂家在中国设立固定维修站</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并配备专业维修工程师</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提供及时有效的售后服务并配合包括所有附件在内的安装、调试和验收。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（6）终身提供免费的应用咨询及技术帮助。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、中标人在接到采购人通知后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需根据采购人要求及现场具体情况</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拟定产品进场方案报采购人</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征得采购人同意后方可安排产品进场。</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货物由中标人运至采购人指定地点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验收交货前存放及保管概由中标人负责。产品材料的包装均应有良好的防湿、防锈、防潮、防雨、防腐及防碰撞的措施。凡由于包装不良造成的损失和由此产生的费用均由中标人承担。</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、中标人须按照采购人需求</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免费配送安装至采购人指定地点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并免费提供安装调试服务</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中标人需提供全套技术资料、操作手册、简易操作规程（塑封）、维修手册</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同时提供对采购人的设备应用培训服务。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8</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、中标人应自行办理为执行本招标文件规定义务而投入的机具产品</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运输工具的财产保险和工人意外伤害保险及第三者责任险</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货物运输险</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包装物的保险及其他相关险种</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保险费由中标人承担并支付</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并包含在报价单中的货物综合报价之中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采购人将不再单独支付。</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9</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、中标人免费对采购人技术人员进行操作、保养、维修等方面的培训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并且提供免费的技术咨询服务。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10</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在接到采购人故障报修后</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中标人需在2小时内响应</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并在</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 xml:space="preserve">24</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小时内到达现场</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进行维护，若</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 xml:space="preserve">48</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小时未解决故障</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免费提供备用机。一切费用由中标人负责（提供承诺函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原件扫描上传）</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若因为中标人维修不及时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给采购人造成影响的</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采购人有权追究其法律责任。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、中标人必须服从采购人管理</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且运输装卸途中出现的一切安全事故均由中标人自行承担。中标人安装人员或在运输装卸途中对其他产品及邻近设备等造成损坏</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应由中标人负责修复及承担一切费用；无论安装期间或退换过程中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人需积极主动地配合采购人进行安装完毕后验收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确保通过检测和验收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若出现检测不合格或验收不合格的情况</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投标人需要重新返工直至检测通过并且验收合格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由此导致的返工费等相关其他费用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由投标人自行承担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并且采购人有权从货款中扣除。</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人负责保管、看护进场的设备及附配件；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（2）</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人负责设备、安装设备（工具）等提供适当的保护、包装或覆盖等处理</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以免受损；</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（3）</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人安装调试人员对邻近设备等造成损坏</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应由投标人负责修复及承担一切费用；</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（4）无论安装调试期间或保修过程中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（5）投标人承担安装调试期间安装场所的安全以及设备和安装调试人员的安全责任；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（6）供货、安装时间要求：</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合同签订后自接采购人通知之日起</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按招标文件要求</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（除不可抗力、非乙方原因）全部供货及安装完毕</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并完成全部验收、文档整理工作（提供承诺函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 xml:space="preserve">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。若因中标人原因导致货物不能按要求安装使用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采购人有权追究其责任。投标人可先到项目地点充分了解地理位置、情况、道路、储存空间、装卸限制及施工配合等任何其他足以影响投标报价的情况</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任何因忽视或误解项目现场而导致的索赔或工期延长申请将不被批准。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（7）中标人应在投标文件中提供一份验收大纲</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在采购人确认后作为采购人验收的依据；设备到达采购人现场</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应提前通知采购人</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安装前开箱查验由投标人会同采购人及有关人员根据有关清单进行验收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Times New Roman" w:hAnsi="Times New Roman" w:eastAsia="宋体" w:cs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、设备安装调试完成后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中标人需提供设备质保书、保修证明等书面资料</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 xml:space="preserve">，</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 xml:space="preserve">并报请有关部门进行检测验收</w:t>
      </w:r>
      <w:r>
        <w:rPr>
          <w:rFonts w:hint="eastAsia" w:ascii="Times New Roman" w:hAnsi="Times New Roman" w:eastAsia="宋体"/>
          <w:b w:val="0"/>
          <w:bCs/>
          <w:color w:val="000000" w:themeColor="text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cs="宋体"/>
          <w:b/>
          <w:color w:val="000000" w:themeColor="text1"/>
          <w:szCs w:val="21"/>
          <w:highlight w:val="none"/>
          <w:lang w:eastAsia="zh-CN"/>
          <w14:textFill>
            <w14:solidFill>
              <w14:schemeClr w14:val="tx1"/>
            </w14:solidFill>
          </w14:textFill>
        </w:rPr>
        <w:t xml:space="preserve">五、</w:t>
      </w:r>
      <w:r>
        <w:rPr>
          <w:rFonts w:hint="eastAsia" w:ascii="Times New Roman" w:hAnsi="Times New Roman" w:eastAsia="宋体" w:cs="宋体"/>
          <w:b/>
          <w:color w:val="000000" w:themeColor="text1"/>
          <w:szCs w:val="21"/>
          <w:highlight w:val="none"/>
          <w14:textFill>
            <w14:solidFill>
              <w14:schemeClr w14:val="tx1"/>
            </w14:solidFill>
          </w14:textFill>
        </w:rPr>
        <w:t xml:space="preserve">节能产品要求</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000000" w:themeColor="text1"/>
          <w:szCs w:val="21"/>
          <w:highlight w:val="none"/>
          <w:u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本次拟采购的产品如属于《节能产品政府采购品目清单》中强制采购范围内的产品</w:t>
      </w:r>
      <w:r>
        <w:rPr>
          <w:rFonts w:hint="eastAsia" w:ascii="Times New Roman" w:hAnsi="Times New Roman"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各投标人应当提供获得国家确定的认证机构出具的、有效期之内的节能产品认证证书的产品</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上述品目清单可通过“中国政府采购网”（</w:t>
      </w:r>
      <w:r>
        <w:rPr>
          <w:rFonts w:hint="eastAsia" w:ascii="Times New Roman" w:hAnsi="Times New Roman" w:eastAsia="宋体" w:cs="宋体"/>
          <w:iCs/>
          <w:color w:val="000000" w:themeColor="text1"/>
          <w:szCs w:val="21"/>
          <w:highlight w:val="none"/>
          <w:lang w:val="en-US" w:eastAsia="zh-CN"/>
          <w14:textFill>
            <w14:solidFill>
              <w14:schemeClr w14:val="tx1"/>
            </w14:solidFill>
          </w14:textFill>
        </w:rPr>
        <w:t xml:space="preserve">http：</w:t>
      </w:r>
      <w:r>
        <w:rPr>
          <w:rFonts w:hint="eastAsia" w:ascii="Times New Roman" w:hAnsi="Times New Roman" w:eastAsia="宋体" w:cs="宋体"/>
          <w:iCs/>
          <w:color w:val="000000" w:themeColor="text1"/>
          <w:szCs w:val="21"/>
          <w:highlight w:val="none"/>
          <w14:textFill>
            <w14:solidFill>
              <w14:schemeClr w14:val="tx1"/>
            </w14:solidFill>
          </w14:textFill>
        </w:rPr>
        <w:t xml:space="preserve">//www.ccgp.gov.cn/zcfg/mof/201904/t20190403_11849836.htm）查询</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并在投标文件内提供由国家确定的认证机构出具的、处于有效期之内的节能产品认证证书</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原件</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扫描上传</w:t>
      </w:r>
      <w:r>
        <w:rPr>
          <w:rFonts w:hint="eastAsia" w:ascii="Times New Roman" w:hAnsi="Times New Roman" w:eastAsia="宋体" w:cs="宋体"/>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iCs/>
          <w:color w:val="000000" w:themeColor="text1"/>
          <w:szCs w:val="21"/>
          <w:highlight w:val="none"/>
          <w14:textFill>
            <w14:solidFill>
              <w14:schemeClr w14:val="tx1"/>
            </w14:solidFill>
          </w14:textFill>
        </w:rPr>
        <w:t xml:space="preserve">否则视为无效投标。（本项目涉及强制采购范围内产品有：</w:t>
      </w:r>
      <w:r>
        <w:rPr>
          <w:rFonts w:hint="eastAsia" w:ascii="Times New Roman" w:hAnsi="Times New Roman" w:eastAsia="宋体" w:cs="宋体"/>
          <w:iCs/>
          <w:color w:val="000000" w:themeColor="text1"/>
          <w:szCs w:val="21"/>
          <w:highlight w:val="none"/>
          <w:lang w:val="en-US" w:eastAsia="zh-CN"/>
          <w14:textFill>
            <w14:solidFill>
              <w14:schemeClr w14:val="tx1"/>
            </w14:solidFill>
          </w14:textFill>
        </w:rPr>
        <w:t xml:space="preserve">无</w:t>
      </w:r>
      <w:r>
        <w:rPr>
          <w:rFonts w:hint="eastAsia" w:ascii="Times New Roman" w:hAnsi="Times New Roman" w:eastAsia="宋体" w:cs="宋体"/>
          <w:iCs/>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000000" w:themeColor="text1"/>
          <w:szCs w:val="21"/>
          <w:highlight w:val="none"/>
          <w:u w:val="none"/>
          <w14:textFill>
            <w14:solidFill>
              <w14:schemeClr w14:val="tx1"/>
            </w14:solidFill>
          </w14:textFill>
        </w:rPr>
      </w:pPr>
      <w:r>
        <w:rPr>
          <w:rFonts w:hint="eastAsia" w:ascii="Times New Roman" w:hAnsi="Times New Roman" w:eastAsia="宋体" w:cs="宋体"/>
          <w:i w:val="0"/>
          <w:iCs w:val="0"/>
          <w:color w:val="000000" w:themeColor="text1"/>
          <w:szCs w:val="21"/>
          <w:highlight w:val="none"/>
          <w:u w:val="none"/>
          <w14:textFill>
            <w14:solidFill>
              <w14:schemeClr w14:val="tx1"/>
            </w14:solidFill>
          </w14:textFill>
        </w:rPr>
      </w:r>
      <w:r/>
    </w:p>
    <w:p>
      <w:pPr>
        <w:pStyle w:val="939"/>
        <w:jc w:val="center"/>
        <w:pageBreakBefore w:val="0"/>
        <w:spacing w:before="0" w:after="0" w:line="360" w:lineRule="auto"/>
        <w:rPr>
          <w:rFonts w:hint="eastAsia" w:ascii="Times New Roman" w:hAnsi="Times New Roman" w:eastAsia="宋体" w:cs="宋体"/>
          <w:i w:val="0"/>
          <w:iCs w:val="0"/>
          <w:color w:val="000000" w:themeColor="text1"/>
          <w:sz w:val="36"/>
          <w:highlight w:val="none"/>
          <w:u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i w:val="0"/>
          <w:iCs w:val="0"/>
          <w:color w:val="000000" w:themeColor="text1"/>
          <w:sz w:val="36"/>
          <w:highlight w:val="none"/>
          <w:u w:val="none"/>
          <w14:textFill>
            <w14:solidFill>
              <w14:schemeClr w14:val="tx1"/>
            </w14:solidFill>
          </w14:textFill>
        </w:rPr>
      </w:r>
      <w:r/>
    </w:p>
    <w:p>
      <w:pPr>
        <w:pStyle w:val="691"/>
        <w:pageBreakBefore w:val="0"/>
        <w:spacing w:line="360" w:lineRule="auto"/>
        <w:rPr>
          <w:rFonts w:ascii="Times New Roman" w:hAnsi="Times New Roman" w:eastAsia="宋体"/>
          <w:color w:val="000000" w:themeColor="text1"/>
          <w:highlight w:val="none"/>
          <w14:textFill>
            <w14:solidFill>
              <w14:schemeClr w14:val="tx1"/>
            </w14:solidFill>
          </w14:textFill>
        </w:rPr>
      </w:pPr>
      <w:r/>
      <w:bookmarkStart w:id="85" w:name="_Toc821"/>
      <w:r/>
      <w:bookmarkStart w:id="86" w:name="_Toc9033"/>
      <w:r/>
      <w:bookmarkStart w:id="87" w:name="_Toc19571"/>
      <w:r/>
      <w:bookmarkStart w:id="88" w:name="_Toc6620"/>
      <w:r/>
      <w:bookmarkStart w:id="89" w:name="_Toc10862"/>
      <w:r/>
      <w:bookmarkStart w:id="90" w:name="_Toc14859"/>
      <w:r>
        <w:rPr>
          <w:rFonts w:hint="eastAsia" w:ascii="Times New Roman" w:hAnsi="Times New Roman" w:eastAsia="宋体"/>
          <w:color w:val="000000" w:themeColor="text1"/>
          <w:highlight w:val="none"/>
          <w14:textFill>
            <w14:solidFill>
              <w14:schemeClr w14:val="tx1"/>
            </w14:solidFill>
          </w14:textFill>
        </w:rPr>
        <w:t xml:space="preserve">第五章 评标方法及评标标准</w:t>
      </w:r>
      <w:bookmarkEnd w:id="80"/>
      <w:r/>
      <w:bookmarkEnd w:id="85"/>
      <w:r/>
      <w:bookmarkEnd w:id="86"/>
      <w:r/>
      <w:bookmarkEnd w:id="87"/>
      <w:r/>
      <w:bookmarkEnd w:id="88"/>
      <w:r/>
      <w:bookmarkEnd w:id="89"/>
      <w:r/>
      <w:bookmarkEnd w:id="90"/>
      <w:r/>
      <w:r/>
    </w:p>
    <w:p>
      <w:pPr>
        <w:pStyle w:val="750"/>
        <w:ind w:firstLine="422"/>
        <w:keepLines w:val="0"/>
        <w:keepNext w:val="0"/>
        <w:pageBreakBefore w:val="0"/>
        <w:spacing w:before="0" w:after="0" w:line="360" w:lineRule="auto"/>
        <w:widowControl w:val="off"/>
        <w:rPr>
          <w:rFonts w:hint="eastAsia" w:ascii="Times New Roman" w:hAnsi="Times New Roman" w:eastAsia="宋体" w:cs="宋体"/>
          <w:b/>
          <w:color w:val="000000" w:themeColor="text1"/>
          <w:sz w:val="21"/>
          <w:szCs w:val="21"/>
          <w:highlight w:val="none"/>
          <w14:textFill>
            <w14:solidFill>
              <w14:schemeClr w14:val="tx1"/>
            </w14:solidFill>
          </w14:textFill>
        </w:rPr>
      </w:pPr>
      <w:r>
        <w:rPr>
          <w:rFonts w:hint="eastAsia" w:ascii="Times New Roman" w:hAnsi="Times New Roman" w:eastAsia="宋体" w:cs="宋体"/>
          <w:b/>
          <w:color w:val="000000" w:themeColor="text1"/>
          <w:sz w:val="21"/>
          <w:szCs w:val="21"/>
          <w:highlight w:val="none"/>
          <w14:textFill>
            <w14:solidFill>
              <w14:schemeClr w14:val="tx1"/>
            </w14:solidFill>
          </w14:textFill>
        </w:rPr>
        <w:t xml:space="preserve">一、评标方法</w:t>
      </w:r>
      <w:r/>
    </w:p>
    <w:p>
      <w:pPr>
        <w:pStyle w:val="750"/>
        <w:ind w:firstLine="420"/>
        <w:keepLines w:val="0"/>
        <w:keepNext w:val="0"/>
        <w:pageBreakBefore w:val="0"/>
        <w:spacing w:before="0" w:after="0" w:line="360" w:lineRule="auto"/>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bookmarkStart w:id="91" w:name="_Toc449017024"/>
      <w:r/>
      <w:bookmarkStart w:id="92" w:name="_Toc449016388"/>
      <w:r>
        <w:rPr>
          <w:rFonts w:hint="eastAsia" w:ascii="Times New Roman" w:hAnsi="Times New Roman" w:eastAsia="宋体" w:cs="宋体"/>
          <w:color w:val="000000" w:themeColor="text1"/>
          <w:sz w:val="21"/>
          <w:szCs w:val="21"/>
          <w:highlight w:val="none"/>
          <w14:textFill>
            <w14:solidFill>
              <w14:schemeClr w14:val="tx1"/>
            </w14:solidFill>
          </w14:textFill>
        </w:rPr>
        <w:t xml:space="preserve">本项目采用综合评分法</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评委会将对确定为实质性响应招标文件要求的投标文件进行评价和比较。评标结果按评审后得分由高到低顺序排列。得分相同的</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按投标报价由低到高顺序排列。得分且投标报价相同的并列</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投标文件满足招标文件全部实质性要求</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二、政府采购政策功能落实</w:t>
      </w:r>
      <w:bookmarkEnd w:id="91"/>
      <w:r/>
      <w:bookmarkEnd w:id="92"/>
      <w:r/>
      <w:r/>
    </w:p>
    <w:p>
      <w:pPr>
        <w:ind w:firstLine="420"/>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t xml:space="preserve">按照《政府采购促进中小企业发展管理办法》的规定</w:t>
      </w:r>
      <w:r>
        <w:rPr>
          <w:rFonts w:hint="eastAsia" w:ascii="Times New Roman" w:hAnsi="Times New Roman"/>
          <w:color w:val="000000" w:themeColor="text1"/>
          <w:highlight w:val="none"/>
          <w:lang w:eastAsia="zh-CN"/>
          <w14:textFill>
            <w14:solidFill>
              <w14:schemeClr w14:val="tx1"/>
            </w14:solidFill>
          </w14:textFill>
        </w:rPr>
        <w:t xml:space="preserve">，</w:t>
      </w:r>
      <w:r>
        <w:rPr>
          <w:rFonts w:ascii="Times New Roman" w:hAnsi="Times New Roman" w:eastAsia="宋体"/>
          <w:color w:val="000000" w:themeColor="text1"/>
          <w:highlight w:val="none"/>
          <w14:textFill>
            <w14:solidFill>
              <w14:schemeClr w14:val="tx1"/>
            </w14:solidFill>
          </w14:textFill>
        </w:rPr>
        <w:t xml:space="preserve">未预留份额专门面向中小企业采购的采购项目或分包</w:t>
      </w:r>
      <w:r>
        <w:rPr>
          <w:rFonts w:hint="eastAsia" w:ascii="Times New Roman" w:hAnsi="Times New Roman"/>
          <w:color w:val="000000" w:themeColor="text1"/>
          <w:highlight w:val="none"/>
          <w:lang w:eastAsia="zh-CN"/>
          <w14:textFill>
            <w14:solidFill>
              <w14:schemeClr w14:val="tx1"/>
            </w14:solidFill>
          </w14:textFill>
        </w:rPr>
        <w:t xml:space="preserve">，</w:t>
      </w:r>
      <w:r>
        <w:rPr>
          <w:rFonts w:ascii="Times New Roman" w:hAnsi="Times New Roman" w:eastAsia="宋体"/>
          <w:color w:val="000000" w:themeColor="text1"/>
          <w:highlight w:val="none"/>
          <w14:textFill>
            <w14:solidFill>
              <w14:schemeClr w14:val="tx1"/>
            </w14:solidFill>
          </w14:textFill>
        </w:rPr>
        <w:t xml:space="preserve">对符合条件的小微型企业、监狱和戒毒企业价格或残疾人福利单位所制造生产的货物或提供的服务进行价格扣除</w:t>
      </w:r>
      <w:r>
        <w:rPr>
          <w:rFonts w:hint="eastAsia" w:ascii="Times New Roman" w:hAnsi="Times New Roman"/>
          <w:color w:val="000000" w:themeColor="text1"/>
          <w:highlight w:val="none"/>
          <w:lang w:eastAsia="zh-CN"/>
          <w14:textFill>
            <w14:solidFill>
              <w14:schemeClr w14:val="tx1"/>
            </w14:solidFill>
          </w14:textFill>
        </w:rPr>
        <w:t xml:space="preserve">，</w:t>
      </w:r>
      <w:r>
        <w:rPr>
          <w:rFonts w:ascii="Times New Roman" w:hAnsi="Times New Roman" w:eastAsia="宋体"/>
          <w:color w:val="000000" w:themeColor="text1"/>
          <w:highlight w:val="none"/>
          <w14:textFill>
            <w14:solidFill>
              <w14:schemeClr w14:val="tx1"/>
            </w14:solidFill>
          </w14:textFill>
        </w:rPr>
        <w:t xml:space="preserve">具体如下：</w:t>
      </w:r>
      <w:r/>
    </w:p>
    <w:p>
      <w:pPr>
        <w:pStyle w:val="750"/>
        <w:ind w:left="315" w:firstLine="105"/>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1、小微型企业价格扣除</w:t>
      </w:r>
      <w:r/>
    </w:p>
    <w:p>
      <w:pPr>
        <w:pStyle w:val="75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（1）本项目对小型和微型企业产品给予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%的扣除价格</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用扣除后的价格参与评审。</w:t>
      </w:r>
      <w:r/>
    </w:p>
    <w:p>
      <w:pPr>
        <w:pStyle w:val="75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（2）供应商需按照采购文件的要求提供相应的《</w:t>
      </w:r>
      <w:r>
        <w:rPr>
          <w:rFonts w:hint="eastAsia" w:ascii="Times New Roman" w:hAnsi="Times New Roman" w:eastAsia="宋体"/>
          <w:color w:val="000000" w:themeColor="text1"/>
          <w:sz w:val="21"/>
          <w:szCs w:val="21"/>
          <w:highlight w:val="none"/>
          <w14:textFill>
            <w14:solidFill>
              <w14:schemeClr w14:val="tx1"/>
            </w14:solidFill>
          </w14:textFill>
        </w:rPr>
        <w:t xml:space="preserve">中小</w:t>
      </w:r>
      <w:r>
        <w:rPr>
          <w:rFonts w:ascii="Times New Roman" w:hAnsi="Times New Roman" w:eastAsia="宋体"/>
          <w:color w:val="000000" w:themeColor="text1"/>
          <w:sz w:val="21"/>
          <w:szCs w:val="21"/>
          <w:highlight w:val="none"/>
          <w14:textFill>
            <w14:solidFill>
              <w14:schemeClr w14:val="tx1"/>
            </w14:solidFill>
          </w14:textFill>
        </w:rPr>
        <w:t xml:space="preserve">企业声明函》。</w:t>
      </w:r>
      <w:r/>
    </w:p>
    <w:p>
      <w:pPr>
        <w:pStyle w:val="750"/>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2、残疾人福利单位价格扣除</w:t>
      </w:r>
      <w:r/>
    </w:p>
    <w:p>
      <w:pPr>
        <w:pStyle w:val="75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（1）本项目对残疾人福利性单位视同小型、微型企业</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%的价格扣除</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用扣除后的价格参与评审。</w:t>
      </w:r>
      <w:r/>
    </w:p>
    <w:p>
      <w:pPr>
        <w:pStyle w:val="750"/>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75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（3）残疾人福利单位标准请参照《关于促进残疾人就业政府采购政策的通知》（财库2017〕141号）。</w:t>
      </w:r>
      <w:r/>
    </w:p>
    <w:p>
      <w:pPr>
        <w:pStyle w:val="750"/>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3、监狱和戒毒企业价格扣除</w:t>
      </w:r>
      <w:r/>
    </w:p>
    <w:p>
      <w:pPr>
        <w:pStyle w:val="75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（1）本项目对监狱和戒毒企业（简称监狱企业）视同小型、微型企业</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%的价格扣除</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用扣除后的价格参与评审。</w:t>
      </w:r>
      <w:r/>
    </w:p>
    <w:p>
      <w:pPr>
        <w:pStyle w:val="75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（2）监狱企业参加政府采购活动时</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需提供由省级以上监狱管理局、戒毒管理局（含新疆生产建设兵团）出具的属于监狱企业的证明文件。供应商如不提供上述证明文件</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价格将不做相应扣除。</w:t>
      </w:r>
      <w:r/>
    </w:p>
    <w:p>
      <w:pPr>
        <w:pStyle w:val="75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w:t>
      </w:r>
      <w:r>
        <w:rPr>
          <w:rFonts w:hint="eastAsia" w:ascii="Times New Roman" w:hAnsi="Times New Roman" w:eastAsia="宋体"/>
          <w:color w:val="000000" w:themeColor="text1"/>
          <w:sz w:val="21"/>
          <w:szCs w:val="21"/>
          <w:highlight w:val="none"/>
          <w:lang w:eastAsia="zh-CN"/>
          <w14:textFill>
            <w14:solidFill>
              <w14:schemeClr w14:val="tx1"/>
            </w14:solidFill>
          </w14:textFill>
        </w:rPr>
        <w:t xml:space="preserve">〔2014〕68号</w:t>
      </w:r>
      <w:r>
        <w:rPr>
          <w:rFonts w:ascii="Times New Roman" w:hAnsi="Times New Roman" w:eastAsia="宋体"/>
          <w:color w:val="000000" w:themeColor="text1"/>
          <w:sz w:val="21"/>
          <w:szCs w:val="21"/>
          <w:highlight w:val="none"/>
          <w14:textFill>
            <w14:solidFill>
              <w14:schemeClr w14:val="tx1"/>
            </w14:solidFill>
          </w14:textFill>
        </w:rPr>
        <w:t xml:space="preserve">）。</w:t>
      </w:r>
      <w:r/>
    </w:p>
    <w:p>
      <w:pPr>
        <w:pStyle w:val="75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4、残疾人福利单位、监狱企业属于小型、微型企业的</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不重复享受政策。</w:t>
      </w:r>
      <w:r/>
    </w:p>
    <w:p>
      <w:pPr>
        <w:pStyle w:val="75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小型、微型企业（残疾人福利单位、监狱企业）的协议合同金额占到联合体协议合同总金额30%以上的</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给予联合体</w:t>
      </w:r>
      <w:r>
        <w:rPr>
          <w:rFonts w:hint="eastAsia" w:ascii="Times New Roman" w:hAnsi="Times New Roman" w:eastAsia="宋体"/>
          <w:color w:val="000000" w:themeColor="text1"/>
          <w:sz w:val="21"/>
          <w:szCs w:val="21"/>
          <w:highlight w:val="none"/>
          <w14:textFill>
            <w14:solidFill>
              <w14:schemeClr w14:val="tx1"/>
            </w14:solidFill>
          </w14:textFill>
        </w:rPr>
        <w:t xml:space="preserve">6</w:t>
      </w:r>
      <w:r>
        <w:rPr>
          <w:rFonts w:ascii="Times New Roman" w:hAnsi="Times New Roman" w:eastAsia="宋体"/>
          <w:color w:val="000000" w:themeColor="text1"/>
          <w:sz w:val="21"/>
          <w:szCs w:val="21"/>
          <w:highlight w:val="none"/>
          <w14:textFill>
            <w14:solidFill>
              <w14:schemeClr w14:val="tx1"/>
            </w14:solidFill>
          </w14:textFill>
        </w:rPr>
        <w:t xml:space="preserve">%的价格扣除</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用扣除后的价格参与评审。</w:t>
      </w:r>
      <w:r/>
    </w:p>
    <w:p>
      <w:pPr>
        <w:pStyle w:val="75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6、联合体各方均为小型、微型企业（残疾人福利单位、监狱企业）的</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联合体享受</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%价格扣除</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用扣除后的价格参与评审。</w:t>
      </w:r>
      <w:r/>
    </w:p>
    <w:p>
      <w:pPr>
        <w:ind w:firstLine="420"/>
        <w:jc w:val="left"/>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7、大中型企业向小型、微型企业分包的</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分包意向协议约定小型、微型企业合同份额占到合同总金额40%以上的</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给予6%的价格扣除</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用扣除后的价格参与评审。</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、采购本国产品的支持政策</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.1 本项目政府采购活动中既有本国产品又有非本国产品参与竞争的</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依法对本国产品给予价格评审优惠</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对本国产品的报价给予 20%的价格扣除</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用扣除后的价格参与评审。</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.2 当采购项目或者采购包中含有多种产品</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供应商为该采购项目或者采购包提供的符合本国产品标准的产品成本之和占该供应商提供的全部产品成本之和的比例达到80%以上时（供应商需在“第六章 投标文件格式”的“ 投标分项报价表”中填写比例数值）</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依法对该供应商提供的全部产品给予价格评审优惠</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即对该供应商提供的全部产品的总报价给予20%的价格扣除</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用扣除后的价格参与评审。供应商未填写比例数值</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或比例数值未达到80%的</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将不享受本国产品价格评审优惠。</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.3 供应商需按照招标文件的要求提供《关于符合本国产品标准的声明函》（以下简称《声明函》）</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如不提供将不享受本国产品价格评审优惠。</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.4 供应商需在《声明函》中逐一、准确填写产品名称、厂名、生产厂址三项信息（《声明函》中用斜线划除的地方无需填写）</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三项信息中任意一项未填写的视为该项产品不符合本国产品标准</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不享受本国产品价格评审优惠。</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.5 评标过程中</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如发现供应商在《声明函》内容含义不明确、同类事项与投标（响应）文件表述不一致或者有明显文字错误等情况的</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供应商提供的相关产品视为不符合本国产品标准。</w:t>
      </w:r>
      <w:r/>
    </w:p>
    <w:p>
      <w:pPr>
        <w:ind w:firstLine="422"/>
        <w:keepLines w:val="0"/>
        <w:keepNext w:val="0"/>
        <w:pageBreakBefore w:val="0"/>
        <w:spacing w:line="360" w:lineRule="auto"/>
        <w:rPr>
          <w:rFonts w:hint="eastAsia" w:ascii="Times New Roman" w:hAnsi="Times New Roman" w:eastAsia="宋体" w:cs="宋体"/>
          <w:b/>
          <w:color w:val="000000" w:themeColor="text1"/>
          <w:sz w:val="21"/>
          <w:szCs w:val="21"/>
          <w:highlight w:val="none"/>
          <w14:textFill>
            <w14:solidFill>
              <w14:schemeClr w14:val="tx1"/>
            </w14:solidFill>
          </w14:textFill>
        </w:rPr>
      </w:pPr>
      <w:r>
        <w:rPr>
          <w:rFonts w:hint="eastAsia" w:ascii="Times New Roman" w:hAnsi="Times New Roman" w:eastAsia="宋体" w:cs="宋体"/>
          <w:b/>
          <w:color w:val="000000" w:themeColor="text1"/>
          <w:sz w:val="21"/>
          <w:szCs w:val="21"/>
          <w:highlight w:val="none"/>
          <w14:textFill>
            <w14:solidFill>
              <w14:schemeClr w14:val="tx1"/>
            </w14:solidFill>
          </w14:textFill>
        </w:rPr>
        <w:t xml:space="preserve">三、评标标准</w:t>
      </w:r>
      <w:r/>
    </w:p>
    <w:p>
      <w:pPr>
        <w:ind w:firstLine="422"/>
        <w:keepLines w:val="0"/>
        <w:keepNext w:val="0"/>
        <w:pageBreakBefore w:val="0"/>
        <w:spacing w:line="360" w:lineRule="auto"/>
        <w:rPr>
          <w:rFonts w:hint="default" w:ascii="Times New Roman" w:hAnsi="Times New Roman" w:cs="宋体"/>
          <w:b/>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color w:val="000000" w:themeColor="text1"/>
          <w:sz w:val="21"/>
          <w:szCs w:val="21"/>
          <w:highlight w:val="none"/>
          <w:lang w:eastAsia="zh-CN"/>
          <w14:textFill>
            <w14:solidFill>
              <w14:schemeClr w14:val="tx1"/>
            </w14:solidFill>
          </w14:textFill>
        </w:rPr>
        <w:t xml:space="preserve">包</w:t>
      </w:r>
      <w:r>
        <w:rPr>
          <w:rFonts w:hint="eastAsia" w:ascii="Times New Roman" w:hAnsi="Times New Roman" w:cs="宋体"/>
          <w:b/>
          <w:color w:val="000000" w:themeColor="text1"/>
          <w:sz w:val="21"/>
          <w:szCs w:val="21"/>
          <w:highlight w:val="none"/>
          <w:lang w:val="en-US" w:eastAsia="zh-CN"/>
          <w14:textFill>
            <w14:solidFill>
              <w14:schemeClr w14:val="tx1"/>
            </w14:solidFill>
          </w14:textFill>
        </w:rPr>
        <w:t xml:space="preserve">1：</w:t>
      </w:r>
      <w:r/>
    </w:p>
    <w:tbl>
      <w:tblPr>
        <w:tblStyle w:val="70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1320" w:type="dxa"/>
            <w:vAlign w:val="center"/>
            <w:textDirection w:val="lrTb"/>
            <w:noWrap w:val="false"/>
          </w:tcPr>
          <w:p>
            <w:pPr>
              <w:jc w:val="center"/>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761" w:type="dxa"/>
            <w:vAlign w:val="center"/>
            <w:textDirection w:val="lrTb"/>
            <w:noWrap w:val="false"/>
          </w:tcPr>
          <w:p>
            <w:pPr>
              <w:jc w:val="center"/>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c>
          <w:tcPr>
            <w:tcW w:w="6375" w:type="dxa"/>
            <w:vAlign w:val="center"/>
            <w:textDirection w:val="lrTb"/>
            <w:noWrap w:val="false"/>
          </w:tcPr>
          <w:p>
            <w:pPr>
              <w:jc w:val="center"/>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评分依据</w:t>
            </w:r>
            <w:r/>
          </w:p>
        </w:tc>
      </w:tr>
      <w:tr>
        <w:trPr>
          <w:jc w:val="center"/>
          <w:trHeight w:val="788"/>
        </w:trPr>
        <w:tc>
          <w:tcPr>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w:t>
            </w:r>
            <w:r/>
          </w:p>
        </w:tc>
        <w:tc>
          <w:tcPr>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价格分采用低价优先法计算，即满足招标文件要求且报价最低的报价为评标基准价，其价格分为满分。其他投标人的价格分按照下列公式计算，保留小数点后2位：报价得分=（评标基准价／报价）×30。</w:t>
            </w:r>
            <w:r/>
          </w:p>
        </w:tc>
      </w:tr>
      <w:tr>
        <w:trPr>
          <w:jc w:val="center"/>
          <w:trHeight w:val="788"/>
        </w:trPr>
        <w:tc>
          <w:tcPr>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需求响应</w:t>
            </w:r>
            <w:r/>
          </w:p>
        </w:tc>
        <w:tc>
          <w:tcPr>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ff0000"/>
                <w:sz w:val="21"/>
                <w:szCs w:val="21"/>
                <w:highlight w:val="none"/>
              </w:rPr>
              <w:t xml:space="preserve">3</w:t>
            </w:r>
            <w:r>
              <w:rPr>
                <w:rFonts w:hint="eastAsia" w:ascii="宋体" w:hAnsi="宋体" w:cs="宋体"/>
                <w:color w:val="ff0000"/>
                <w:sz w:val="21"/>
                <w:szCs w:val="21"/>
                <w:highlight w:val="none"/>
                <w:lang w:val="en-US" w:eastAsia="zh-CN"/>
              </w:rPr>
              <w:t xml:space="preserve">1</w:t>
            </w:r>
            <w:r>
              <w:rPr>
                <w:rFonts w:hint="eastAsia" w:ascii="宋体" w:hAnsi="宋体" w:eastAsia="宋体" w:cs="宋体"/>
                <w:color w:val="ff0000"/>
                <w:sz w:val="21"/>
                <w:szCs w:val="21"/>
                <w:highlight w:val="none"/>
              </w:rPr>
              <w:t xml:space="preserve">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完全满足招标文件第四部分采购需求（一）技术要求的得满分，★参数为核心参数，不得出现负偏离，否则将作无效投标处理；▲参数为重要参数，每负偏离一项扣2分；其余参数为一般参数，每负偏离一项扣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0.6</w:t>
            </w:r>
            <w:r>
              <w:rPr>
                <w:rFonts w:hint="eastAsia" w:ascii="宋体" w:hAnsi="宋体" w:eastAsia="宋体" w:cs="宋体"/>
                <w:color w:val="000000" w:themeColor="text1"/>
                <w:sz w:val="21"/>
                <w:szCs w:val="21"/>
                <w:highlight w:val="none"/>
                <w14:textFill>
                  <w14:solidFill>
                    <w14:schemeClr w14:val="tx1"/>
                  </w14:solidFill>
                </w14:textFill>
              </w:rPr>
              <w:t xml:space="preserve">分。扣完为止。</w:t>
            </w:r>
            <w:r/>
          </w:p>
          <w:p>
            <w:pPr>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注：★、▲参数以及采购需求中明确要求提供证明材料的，须按要求在投标文件中提供证明材料（如实物图片、</w:t>
            </w:r>
            <w:r>
              <w:rPr>
                <w:rFonts w:hint="eastAsia" w:ascii="宋体" w:hAnsi="宋体" w:cs="宋体"/>
                <w:color w:val="000000" w:themeColor="text1"/>
                <w:highlight w:val="none"/>
                <w:lang w:val="en-US" w:eastAsia="zh-CN"/>
                <w14:textFill>
                  <w14:solidFill>
                    <w14:schemeClr w14:val="tx1"/>
                  </w14:solidFill>
                </w14:textFill>
              </w:rPr>
              <w:t xml:space="preserve">网站截图</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白皮书、产品彩页、技术资料书、检测报告等），且均须在技术响应偏离表详尽真实地提供偏离情况及证明材料页码，否则视为负偏离。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设备交付验收时，招标人将对技术要求的具体描述进行逐一核实验收，如发现虚假应标，给招标人造成损失的由投标人承担一切责任。需提供投标人承诺书原件(格式自拟)。</w:t>
            </w:r>
            <w:r/>
          </w:p>
        </w:tc>
      </w:tr>
      <w:tr>
        <w:trPr>
          <w:jc w:val="center"/>
          <w:trHeight w:val="507"/>
        </w:trPr>
        <w:tc>
          <w:tcPr>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项目交货方案</w:t>
            </w:r>
            <w:r/>
          </w:p>
        </w:tc>
        <w:tc>
          <w:tcPr>
            <w:shd w:val="clear" w:color="auto" w:fill="auto"/>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分</w:t>
            </w:r>
            <w:r/>
          </w:p>
        </w:tc>
        <w:tc>
          <w:tcPr>
            <w:shd w:val="clear" w:color="auto" w:fill="auto"/>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投标人应根据招标文件要求提供项目交货方案、进度方案、防护方案：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cs="宋体"/>
                <w:color w:val="ff0000"/>
                <w:sz w:val="21"/>
                <w:szCs w:val="21"/>
                <w:highlight w:val="none"/>
                <w:lang w:val="en-US" w:eastAsia="zh-CN"/>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w:t>
            </w:r>
            <w:r>
              <w:rPr>
                <w:rFonts w:hint="eastAsia" w:ascii="宋体" w:hAnsi="宋体" w:cs="宋体"/>
                <w:color w:val="ff0000"/>
                <w:sz w:val="21"/>
                <w:szCs w:val="21"/>
                <w:highlight w:val="none"/>
                <w:lang w:val="en-US" w:eastAsia="zh-CN"/>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shd w:val="clear" w:color="auto" w:fill="auto"/>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安装调试方案</w:t>
            </w:r>
            <w:r/>
          </w:p>
        </w:tc>
        <w:tc>
          <w:tcPr>
            <w:shd w:val="clear" w:color="auto" w:fill="auto"/>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分</w:t>
            </w:r>
            <w:r/>
          </w:p>
        </w:tc>
        <w:tc>
          <w:tcPr>
            <w:shd w:val="clear" w:color="auto" w:fill="auto"/>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投标人应根据招标文件要求提供安装方案、调试方案、管理方案：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cs="宋体"/>
                <w:color w:val="ff0000"/>
                <w:sz w:val="21"/>
                <w:szCs w:val="21"/>
                <w:highlight w:val="none"/>
                <w:lang w:val="en-US" w:eastAsia="zh-CN"/>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w:t>
            </w:r>
            <w:r>
              <w:rPr>
                <w:rFonts w:hint="eastAsia" w:ascii="宋体" w:hAnsi="宋体" w:cs="宋体"/>
                <w:color w:val="ff0000"/>
                <w:sz w:val="21"/>
                <w:szCs w:val="21"/>
                <w:highlight w:val="none"/>
                <w:lang w:val="en-US" w:eastAsia="zh-CN"/>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shd w:val="clear" w:color="auto" w:fill="auto"/>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质量控制方案</w:t>
            </w:r>
            <w:r/>
          </w:p>
        </w:tc>
        <w:tc>
          <w:tcPr>
            <w:shd w:val="clear" w:color="auto" w:fill="auto"/>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分</w:t>
            </w:r>
            <w:r/>
          </w:p>
        </w:tc>
        <w:tc>
          <w:tcPr>
            <w:shd w:val="clear" w:color="auto" w:fill="auto"/>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投标人应根据招标文件要求提供质量控制体系、质量检验标准、质量管理方案：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cs="宋体"/>
                <w:color w:val="ff0000"/>
                <w:sz w:val="21"/>
                <w:szCs w:val="21"/>
                <w:highlight w:val="none"/>
                <w:lang w:val="en-US" w:eastAsia="zh-CN"/>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w:t>
            </w:r>
            <w:r>
              <w:rPr>
                <w:rFonts w:hint="eastAsia" w:ascii="宋体" w:hAnsi="宋体" w:cs="宋体"/>
                <w:color w:val="ff0000"/>
                <w:sz w:val="21"/>
                <w:szCs w:val="21"/>
                <w:highlight w:val="none"/>
                <w:lang w:val="en-US" w:eastAsia="zh-CN"/>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培训及技术支持方案</w:t>
            </w:r>
            <w:r/>
          </w:p>
        </w:tc>
        <w:tc>
          <w:tcPr>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投标人应根据招标文件要求提供人员培训方案、技术支持方案、采购人所需的技术和学术支持方案：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cs="宋体"/>
                <w:color w:val="ff0000"/>
                <w:sz w:val="21"/>
                <w:szCs w:val="21"/>
                <w:highlight w:val="none"/>
                <w:lang w:val="en-US" w:eastAsia="zh-CN"/>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w:t>
            </w:r>
            <w:r>
              <w:rPr>
                <w:rFonts w:hint="eastAsia" w:ascii="宋体" w:hAnsi="宋体" w:cs="宋体"/>
                <w:color w:val="ff0000"/>
                <w:sz w:val="21"/>
                <w:szCs w:val="21"/>
                <w:highlight w:val="none"/>
                <w:lang w:val="en-US" w:eastAsia="zh-CN"/>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540"/>
        </w:trPr>
        <w:tc>
          <w:tcPr>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售后服务方案</w:t>
            </w:r>
            <w:r/>
          </w:p>
        </w:tc>
        <w:tc>
          <w:tcPr>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投标人应根据招标文件要求提供售后方案、售后人员安排、售后响应措施：</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其余不得分。项目整体及所有设备满足招标文件免费质保期1年要求的不得分；在此基础上免费质保每增加1年加1分，本项最高得2分。需提供投标人质保期承诺书原件（格式自拟）。</w:t>
            </w:r>
            <w:r/>
          </w:p>
        </w:tc>
      </w:tr>
      <w:tr>
        <w:trPr>
          <w:jc w:val="center"/>
          <w:trHeight w:val="998"/>
        </w:trPr>
        <w:tc>
          <w:tcPr>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shd w:val="clear" w:color="auto" w:fill="auto"/>
            <w:tcW w:w="132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应急方案</w:t>
            </w:r>
            <w:r/>
          </w:p>
        </w:tc>
        <w:tc>
          <w:tcPr>
            <w:tcW w:w="761"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标人应根据招标文件要求提供应急预案、应急处理方案、应急人员安排：</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w:t>
            </w:r>
            <w:r>
              <w:rPr>
                <w:rFonts w:hint="eastAsia" w:ascii="宋体" w:hAnsi="宋体" w:eastAsia="宋体" w:cs="宋体"/>
                <w:color w:val="ff0000"/>
                <w:sz w:val="21"/>
                <w:szCs w:val="21"/>
                <w:highlight w:val="none"/>
              </w:rPr>
              <w:t xml:space="preserve">得</w:t>
            </w: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w:t>
            </w:r>
            <w:r>
              <w:rPr>
                <w:rFonts w:hint="eastAsia" w:ascii="宋体" w:hAnsi="宋体" w:eastAsia="宋体" w:cs="宋体"/>
                <w:color w:val="ff0000"/>
                <w:sz w:val="21"/>
                <w:szCs w:val="21"/>
                <w:highlight w:val="none"/>
              </w:rPr>
              <w:t xml:space="preserve">得</w:t>
            </w:r>
            <w:r>
              <w:rPr>
                <w:rFonts w:hint="eastAsia" w:ascii="宋体" w:hAnsi="宋体" w:cs="宋体"/>
                <w:color w:val="ff0000"/>
                <w:sz w:val="21"/>
                <w:szCs w:val="21"/>
                <w:highlight w:val="none"/>
                <w:lang w:val="en-US" w:eastAsia="zh-CN"/>
              </w:rPr>
              <w:t xml:space="preserve">4</w:t>
            </w:r>
            <w:r>
              <w:rPr>
                <w:rFonts w:hint="eastAsia" w:ascii="宋体" w:hAnsi="宋体" w:eastAsia="宋体" w:cs="宋体"/>
                <w:color w:val="ff0000"/>
                <w:sz w:val="21"/>
                <w:szCs w:val="21"/>
                <w:highlight w:val="none"/>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w:t>
            </w:r>
            <w:r>
              <w:rPr>
                <w:rFonts w:hint="eastAsia" w:ascii="宋体" w:hAnsi="宋体" w:eastAsia="宋体" w:cs="宋体"/>
                <w:color w:val="ff0000"/>
                <w:sz w:val="21"/>
                <w:szCs w:val="21"/>
                <w:highlight w:val="none"/>
              </w:rPr>
              <w:t xml:space="preserve">得</w:t>
            </w:r>
            <w:r>
              <w:rPr>
                <w:rFonts w:hint="eastAsia" w:ascii="宋体" w:hAnsi="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tcW w:w="750"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shd w:val="clear" w:color="auto" w:fill="auto"/>
            <w:tcW w:w="1320" w:type="dxa"/>
            <w:vAlign w:val="center"/>
            <w:textDirection w:val="lrTb"/>
            <w:noWrap w:val="false"/>
          </w:tcPr>
          <w:p>
            <w:pPr>
              <w:jc w:val="center"/>
              <w:pageBreakBefore w:val="0"/>
              <w:spacing w:line="36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业绩</w:t>
            </w:r>
            <w:r/>
          </w:p>
        </w:tc>
        <w:tc>
          <w:tcPr>
            <w:shd w:val="clear" w:color="auto" w:fill="auto"/>
            <w:tcW w:w="761" w:type="dxa"/>
            <w:vAlign w:val="center"/>
            <w:textDirection w:val="lrTb"/>
            <w:noWrap w:val="false"/>
          </w:tcPr>
          <w:p>
            <w:pPr>
              <w:jc w:val="center"/>
              <w:pageBreakBefore w:val="0"/>
              <w:spacing w:line="36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2分</w:t>
            </w:r>
            <w:r/>
          </w:p>
        </w:tc>
        <w:tc>
          <w:tcPr>
            <w:shd w:val="clear" w:color="auto" w:fill="auto"/>
            <w:tcW w:w="6375" w:type="dxa"/>
            <w:vAlign w:val="center"/>
            <w:textDirection w:val="lrTb"/>
            <w:noWrap w:val="false"/>
          </w:tcPr>
          <w:p>
            <w:pPr>
              <w:pageBreakBefore w:val="0"/>
              <w:spacing w:line="36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2024年1月1日以来（以合同签订时间为准）</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highlight w:val="none"/>
                <w:lang w:bidi="ar"/>
                <w14:textFill>
                  <w14:solidFill>
                    <w14:schemeClr w14:val="tx1"/>
                  </w14:solidFill>
                </w14:textFill>
              </w:rPr>
              <w:t xml:space="preserve">投标人或制造商</w:t>
            </w:r>
            <w:r>
              <w:rPr>
                <w:rFonts w:hint="eastAsia" w:ascii="宋体" w:hAnsi="宋体" w:eastAsia="宋体" w:cs="宋体"/>
                <w:color w:val="000000" w:themeColor="text1"/>
                <w:highlight w:val="none"/>
                <w:lang w:eastAsia="zh-CN" w:bidi="ar"/>
                <w14:textFill>
                  <w14:solidFill>
                    <w14:schemeClr w14:val="tx1"/>
                  </w14:solidFill>
                </w14:textFill>
              </w:rPr>
              <w:t xml:space="preserve">具有</w:t>
            </w:r>
            <w:r>
              <w:rPr>
                <w:rFonts w:hint="eastAsia" w:ascii="宋体" w:hAnsi="宋体" w:eastAsia="宋体" w:cs="宋体"/>
                <w:color w:val="000000" w:themeColor="text1"/>
                <w:sz w:val="21"/>
                <w:szCs w:val="21"/>
                <w:highlight w:val="none"/>
                <w:lang w:bidi="ar"/>
                <w14:textFill>
                  <w14:solidFill>
                    <w14:schemeClr w14:val="tx1"/>
                  </w14:solidFill>
                </w14:textFill>
              </w:rPr>
              <w:t xml:space="preserve">所投与核心产品类似或同类别仪器项产品合同的</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每一份得0.5分，最高得2分。（投标文件中提供包含双方签章并且显示品牌型号的合同</w:t>
            </w:r>
            <w:r>
              <w:rPr>
                <w:rFonts w:hint="eastAsia" w:ascii="宋体" w:hAnsi="宋体" w:cs="宋体"/>
                <w:color w:val="000000" w:themeColor="text1"/>
                <w:sz w:val="21"/>
                <w:szCs w:val="21"/>
                <w:highlight w:val="none"/>
                <w:lang w:eastAsia="zh-CN" w:bidi="ar"/>
                <w14:textFill>
                  <w14:solidFill>
                    <w14:schemeClr w14:val="tx1"/>
                  </w14:solidFill>
                </w14:textFill>
              </w:rPr>
              <w:t xml:space="preserve">原件扫描上传</w:t>
            </w:r>
            <w:r>
              <w:rPr>
                <w:rFonts w:hint="eastAsia" w:ascii="宋体" w:hAnsi="宋体" w:eastAsia="宋体" w:cs="宋体"/>
                <w:color w:val="000000" w:themeColor="text1"/>
                <w:sz w:val="21"/>
                <w:szCs w:val="21"/>
                <w:highlight w:val="none"/>
                <w:lang w:bidi="ar"/>
                <w14:textFill>
                  <w14:solidFill>
                    <w14:schemeClr w14:val="tx1"/>
                  </w14:solidFill>
                </w14:textFill>
              </w:rPr>
              <w:t xml:space="preserve">。提供不全的不得分，原件中标后备查）</w:t>
            </w:r>
            <w:r/>
          </w:p>
        </w:tc>
      </w:tr>
    </w:tbl>
    <w:p>
      <w:pPr>
        <w:ind w:firstLine="422"/>
        <w:keepLines w:val="0"/>
        <w:keepNext w:val="0"/>
        <w:pageBreakBefore w:val="0"/>
        <w:spacing w:line="360" w:lineRule="auto"/>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包二：</w:t>
      </w:r>
      <w:r/>
    </w:p>
    <w:tbl>
      <w:tblPr>
        <w:tblStyle w:val="70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价格分采用低价优先法计算，即满足</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bCs w:val="0"/>
                <w:color w:val="000000" w:themeColor="text1"/>
                <w:sz w:val="21"/>
                <w:szCs w:val="21"/>
                <w:highlight w:val="none"/>
                <w14:textFill>
                  <w14:solidFill>
                    <w14:schemeClr w14:val="tx1"/>
                  </w14:solidFill>
                </w14:textFill>
              </w:rPr>
              <w:t xml:space="preserve">文件要求且</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 xml:space="preserve">报价</w:t>
            </w:r>
            <w:r>
              <w:rPr>
                <w:rFonts w:hint="eastAsia" w:ascii="宋体" w:hAnsi="宋体" w:eastAsia="宋体" w:cs="宋体"/>
                <w:bCs w:val="0"/>
                <w:color w:val="000000" w:themeColor="text1"/>
                <w:sz w:val="21"/>
                <w:szCs w:val="21"/>
                <w:highlight w:val="none"/>
                <w14:textFill>
                  <w14:solidFill>
                    <w14:schemeClr w14:val="tx1"/>
                  </w14:solidFill>
                </w14:textFill>
              </w:rPr>
              <w:t xml:space="preserve">最低的报价为评标基准价，其价格分为满分。其他</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bCs w:val="0"/>
                <w:color w:val="000000" w:themeColor="text1"/>
                <w:sz w:val="21"/>
                <w:szCs w:val="21"/>
                <w:highlight w:val="none"/>
                <w14:textFill>
                  <w14:solidFill>
                    <w14:schemeClr w14:val="tx1"/>
                  </w14:solidFill>
                </w14:textFill>
              </w:rPr>
              <w:t xml:space="preserve">的价格分按照下列公式计算，保留小数点后2位：报价得分=（评标基准价／报价）×</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Cs w:val="0"/>
                <w:color w:val="000000" w:themeColor="text1"/>
                <w:sz w:val="21"/>
                <w:szCs w:val="21"/>
                <w:highlight w:val="none"/>
                <w14:textFill>
                  <w14:solidFill>
                    <w14:schemeClr w14:val="tx1"/>
                  </w14:solidFill>
                </w14:textFill>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6375" w:type="dxa"/>
            <w:vAlign w:val="center"/>
            <w:textDirection w:val="lrTb"/>
            <w:noWrap w:val="false"/>
          </w:tcPr>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完全满足招标文件第四部分采购需求（一）技术要求的得满分，★参数为核心参数，不得出现负偏离，否则将作无效投标处理；▲参数为重要参数，每负偏离一项扣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分；其余参数为一般参数，每负偏离一项扣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14:textFill>
                  <w14:solidFill>
                    <w14:schemeClr w14:val="tx1"/>
                  </w14:solidFill>
                </w14:textFill>
              </w:rPr>
              <w:t xml:space="preserve">分。扣完为止。</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注：★、▲参数以及采购需求中明确要求提供证明材料的，须按要求在投标文件中提供证明材料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如实物图片、白皮书、产品彩页、技术资料书、检测报告等）</w:t>
            </w:r>
            <w:r>
              <w:rPr>
                <w:rFonts w:hint="eastAsia" w:ascii="宋体" w:hAnsi="宋体" w:eastAsia="宋体" w:cs="宋体"/>
                <w:color w:val="000000" w:themeColor="text1"/>
                <w:sz w:val="21"/>
                <w:szCs w:val="21"/>
                <w:highlight w:val="none"/>
                <w14:textFill>
                  <w14:solidFill>
                    <w14:schemeClr w14:val="tx1"/>
                  </w14:solidFill>
                </w14:textFill>
              </w:rPr>
              <w:t xml:space="preserve">，且均须在技术响应偏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离</w:t>
            </w:r>
            <w:r>
              <w:rPr>
                <w:rFonts w:hint="eastAsia" w:ascii="宋体" w:hAnsi="宋体" w:eastAsia="宋体" w:cs="宋体"/>
                <w:color w:val="000000" w:themeColor="text1"/>
                <w:sz w:val="21"/>
                <w:szCs w:val="21"/>
                <w:highlight w:val="none"/>
                <w14:textFill>
                  <w14:solidFill>
                    <w14:schemeClr w14:val="tx1"/>
                  </w14:solidFill>
                </w14:textFill>
              </w:rPr>
              <w:t xml:space="preserve">表详尽真实地提供偏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离</w:t>
            </w:r>
            <w:r>
              <w:rPr>
                <w:rFonts w:hint="eastAsia" w:ascii="宋体" w:hAnsi="宋体" w:eastAsia="宋体" w:cs="宋体"/>
                <w:color w:val="000000" w:themeColor="text1"/>
                <w:sz w:val="21"/>
                <w:szCs w:val="21"/>
                <w:highlight w:val="none"/>
                <w14:textFill>
                  <w14:solidFill>
                    <w14:schemeClr w14:val="tx1"/>
                  </w14:solidFill>
                </w14:textFill>
              </w:rPr>
              <w:t xml:space="preserve">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设备交付验收时，招标人将对技术要求的具体描述进行逐一核实验收，如发现虚假应标，给招标人造成损失的由投标人承担一切责任。需提供投标人承诺书原件(格式自拟)。</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shd w:val="clear" w:color="auto" w:fill="auto"/>
            <w:tcW w:w="6375" w:type="dxa"/>
            <w:vAlign w:val="center"/>
            <w:textDirection w:val="lrTb"/>
            <w:noWrap w:val="false"/>
          </w:tcPr>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投标人应根据招标文件要求提供项目交货方案、进度方案、防护方案：</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方案详细、全面，可操作性强，完全满足要求的，得5分；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6分</w:t>
            </w:r>
            <w:r/>
          </w:p>
        </w:tc>
        <w:tc>
          <w:tcPr>
            <w:shd w:val="clear" w:color="auto" w:fill="auto"/>
            <w:tcW w:w="6375" w:type="dxa"/>
            <w:vAlign w:val="center"/>
            <w:textDirection w:val="lrTb"/>
            <w:noWrap w:val="false"/>
          </w:tcPr>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投标人应根据招标文件要求提供安装方案、调试方案、管理方案：</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shd w:val="clear" w:color="auto" w:fill="auto"/>
            <w:tcW w:w="6375" w:type="dxa"/>
            <w:vAlign w:val="center"/>
            <w:textDirection w:val="lrTb"/>
            <w:noWrap w:val="false"/>
          </w:tcPr>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投标人应根据招标文件要求提供质量控制体系、质量检验标准、质量管理方案：</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7分</w:t>
            </w:r>
            <w:r/>
          </w:p>
        </w:tc>
        <w:tc>
          <w:tcPr>
            <w:tcW w:w="6375" w:type="dxa"/>
            <w:vAlign w:val="center"/>
            <w:textDirection w:val="lrTb"/>
            <w:noWrap w:val="false"/>
          </w:tcPr>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投标人应根据招标文件要求提供人员培训方案、技术支持方案、采购人所需的技术和学术支持方案：</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7分</w:t>
            </w:r>
            <w:r/>
          </w:p>
        </w:tc>
        <w:tc>
          <w:tcPr>
            <w:tcW w:w="6375" w:type="dxa"/>
            <w:vAlign w:val="center"/>
            <w:textDirection w:val="lrTb"/>
            <w:noWrap w:val="false"/>
          </w:tcPr>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投标人应根据招标文件要求提供售后方案、售后人员安排、售后响应措施：</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项目整体及所有设备满足招标文件免费质保期1年要求的不得分；在此基础上免费质保每增加1年加1分，本项最高得2分。需提供投标人质保期承诺书原件（格式自拟）。</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tcW w:w="6375" w:type="dxa"/>
            <w:vAlign w:val="center"/>
            <w:textDirection w:val="lrTb"/>
            <w:noWrap w:val="false"/>
          </w:tcPr>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投标人应根据招标文件要求提供应急预案、应急处理方案、应急人员安排：</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609"/>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bidi="ar"/>
                <w14:textFill>
                  <w14:solidFill>
                    <w14:schemeClr w14:val="tx1"/>
                  </w14:solidFill>
                </w14:textFill>
              </w:rPr>
              <w:t xml:space="preserve">02</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1"/>
                <w:szCs w:val="21"/>
                <w:highlight w:val="none"/>
                <w:lang w:bidi="ar"/>
                <w14:textFill>
                  <w14:solidFill>
                    <w14:schemeClr w14:val="tx1"/>
                  </w14:solidFill>
                </w14:textFill>
              </w:rPr>
              <w:t xml:space="preserve">年1月1日以来（以合同签订时间为准）</w:t>
            </w:r>
            <w:r>
              <w:rPr>
                <w:rFonts w:hint="eastAsia" w:ascii="宋体" w:hAnsi="宋体" w:cs="宋体"/>
                <w:color w:val="000000" w:themeColor="text1"/>
                <w:sz w:val="21"/>
                <w:szCs w:val="21"/>
                <w:highlight w:val="none"/>
                <w:lang w:eastAsia="zh-CN" w:bidi="ar"/>
                <w14:textFill>
                  <w14:solidFill>
                    <w14:schemeClr w14:val="tx1"/>
                  </w14:solidFill>
                </w14:textFill>
              </w:rPr>
              <w:t xml:space="preserve">，投标人或制造商具有</w:t>
            </w:r>
            <w:r>
              <w:rPr>
                <w:rFonts w:hint="eastAsia" w:ascii="宋体" w:hAnsi="宋体" w:eastAsia="宋体" w:cs="宋体"/>
                <w:color w:val="000000" w:themeColor="text1"/>
                <w:sz w:val="21"/>
                <w:szCs w:val="21"/>
                <w:highlight w:val="none"/>
                <w:lang w:bidi="ar"/>
                <w14:textFill>
                  <w14:solidFill>
                    <w14:schemeClr w14:val="tx1"/>
                  </w14:solidFill>
                </w14:textFill>
              </w:rPr>
              <w:t xml:space="preserve">所投类似或同类别仪器项产品</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签订的终端</w:t>
            </w:r>
            <w:r>
              <w:rPr>
                <w:rFonts w:hint="eastAsia" w:ascii="宋体" w:hAnsi="宋体" w:eastAsia="宋体" w:cs="宋体"/>
                <w:color w:val="000000" w:themeColor="text1"/>
                <w:sz w:val="21"/>
                <w:szCs w:val="21"/>
                <w:highlight w:val="none"/>
                <w:lang w:bidi="ar"/>
                <w14:textFill>
                  <w14:solidFill>
                    <w14:schemeClr w14:val="tx1"/>
                  </w14:solidFill>
                </w14:textFill>
              </w:rPr>
              <w:t xml:space="preserve">合同</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每一份得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分，最高得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分。（投标文件中提供包含双方签章并且显示品牌型号的</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与使用终端签订的</w:t>
            </w:r>
            <w:r>
              <w:rPr>
                <w:rFonts w:hint="eastAsia" w:ascii="宋体" w:hAnsi="宋体" w:eastAsia="宋体" w:cs="宋体"/>
                <w:color w:val="000000" w:themeColor="text1"/>
                <w:sz w:val="21"/>
                <w:szCs w:val="21"/>
                <w:highlight w:val="none"/>
                <w:lang w:bidi="ar"/>
                <w14:textFill>
                  <w14:solidFill>
                    <w14:schemeClr w14:val="tx1"/>
                  </w14:solidFill>
                </w14:textFill>
              </w:rPr>
              <w:t xml:space="preserve">合同</w:t>
            </w:r>
            <w:r>
              <w:rPr>
                <w:rFonts w:hint="eastAsia" w:ascii="宋体" w:hAnsi="宋体" w:cs="宋体"/>
                <w:color w:val="000000" w:themeColor="text1"/>
                <w:sz w:val="21"/>
                <w:szCs w:val="21"/>
                <w:highlight w:val="none"/>
                <w:lang w:eastAsia="zh-CN" w:bidi="ar"/>
                <w14:textFill>
                  <w14:solidFill>
                    <w14:schemeClr w14:val="tx1"/>
                  </w14:solidFill>
                </w14:textFill>
              </w:rPr>
              <w:t xml:space="preserve">原件扫描</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件</w:t>
            </w:r>
            <w:r>
              <w:rPr>
                <w:rFonts w:hint="eastAsia" w:ascii="宋体" w:hAnsi="宋体" w:eastAsia="宋体" w:cs="宋体"/>
                <w:color w:val="000000" w:themeColor="text1"/>
                <w:sz w:val="21"/>
                <w:szCs w:val="21"/>
                <w:highlight w:val="none"/>
                <w:lang w:bidi="ar"/>
                <w14:textFill>
                  <w14:solidFill>
                    <w14:schemeClr w14:val="tx1"/>
                  </w14:solidFill>
                </w14:textFill>
              </w:rPr>
              <w:t xml:space="preserve">。提供不全的不得分，</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合同</w:t>
            </w:r>
            <w:r>
              <w:rPr>
                <w:rFonts w:hint="eastAsia" w:ascii="宋体" w:hAnsi="宋体" w:eastAsia="宋体" w:cs="宋体"/>
                <w:color w:val="000000" w:themeColor="text1"/>
                <w:sz w:val="21"/>
                <w:szCs w:val="21"/>
                <w:highlight w:val="none"/>
                <w:lang w:bidi="ar"/>
                <w14:textFill>
                  <w14:solidFill>
                    <w14:schemeClr w14:val="tx1"/>
                  </w14:solidFill>
                </w14:textFill>
              </w:rPr>
              <w:t xml:space="preserve">原件中标后备查）</w:t>
            </w:r>
            <w:r/>
          </w:p>
        </w:tc>
      </w:tr>
    </w:tbl>
    <w:p>
      <w:pPr>
        <w:ind w:firstLine="422"/>
        <w:keepLines w:val="0"/>
        <w:keepNext w:val="0"/>
        <w:pageBreakBefore w:val="0"/>
        <w:spacing w:line="360" w:lineRule="auto"/>
        <w:rPr>
          <w:rFonts w:hint="default" w:ascii="Times New Roman" w:hAnsi="Times New Roman" w:eastAsia="宋体" w:cs="宋体"/>
          <w:b/>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color w:val="000000" w:themeColor="text1"/>
          <w:sz w:val="21"/>
          <w:szCs w:val="21"/>
          <w:highlight w:val="none"/>
          <w:lang w:eastAsia="zh-CN"/>
          <w14:textFill>
            <w14:solidFill>
              <w14:schemeClr w14:val="tx1"/>
            </w14:solidFill>
          </w14:textFill>
        </w:rPr>
        <w:t xml:space="preserve">包</w:t>
      </w:r>
      <w:r>
        <w:rPr>
          <w:rFonts w:hint="eastAsia" w:ascii="Times New Roman" w:hAnsi="Times New Roman" w:cs="宋体"/>
          <w:b/>
          <w:color w:val="000000" w:themeColor="text1"/>
          <w:sz w:val="21"/>
          <w:szCs w:val="21"/>
          <w:highlight w:val="none"/>
          <w:lang w:val="en-US" w:eastAsia="zh-CN"/>
          <w14:textFill>
            <w14:solidFill>
              <w14:schemeClr w14:val="tx1"/>
            </w14:solidFill>
          </w14:textFill>
        </w:rPr>
        <w:t xml:space="preserve">3：</w:t>
      </w:r>
      <w:r/>
    </w:p>
    <w:tbl>
      <w:tblPr>
        <w:tblStyle w:val="701"/>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076"/>
        <w:gridCol w:w="761"/>
        <w:gridCol w:w="6375"/>
      </w:tblGrid>
      <w:tr>
        <w:trPr>
          <w:jc w:val="center"/>
          <w:trHeight w:val="542"/>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76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c>
          <w:tcPr>
            <w:tcW w:w="637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评分依据</w:t>
            </w:r>
            <w:r/>
          </w:p>
        </w:tc>
      </w:tr>
      <w:tr>
        <w:trPr>
          <w:jc w:val="center"/>
          <w:trHeight w:val="788"/>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w:t>
            </w:r>
            <w:r/>
          </w:p>
        </w:tc>
        <w:tc>
          <w:tcPr>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6375"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价格分采用低价优先法计算，即满足</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bCs w:val="0"/>
                <w:color w:val="000000" w:themeColor="text1"/>
                <w:sz w:val="21"/>
                <w:szCs w:val="21"/>
                <w:highlight w:val="none"/>
                <w14:textFill>
                  <w14:solidFill>
                    <w14:schemeClr w14:val="tx1"/>
                  </w14:solidFill>
                </w14:textFill>
              </w:rPr>
              <w:t xml:space="preserve">文件要求且</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 xml:space="preserve">报价</w:t>
            </w:r>
            <w:r>
              <w:rPr>
                <w:rFonts w:hint="eastAsia" w:ascii="宋体" w:hAnsi="宋体" w:eastAsia="宋体" w:cs="宋体"/>
                <w:bCs w:val="0"/>
                <w:color w:val="000000" w:themeColor="text1"/>
                <w:sz w:val="21"/>
                <w:szCs w:val="21"/>
                <w:highlight w:val="none"/>
                <w14:textFill>
                  <w14:solidFill>
                    <w14:schemeClr w14:val="tx1"/>
                  </w14:solidFill>
                </w14:textFill>
              </w:rPr>
              <w:t xml:space="preserve">最低的报价为评标基准价，其价格分为满分。其他</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bCs w:val="0"/>
                <w:color w:val="000000" w:themeColor="text1"/>
                <w:sz w:val="21"/>
                <w:szCs w:val="21"/>
                <w:highlight w:val="none"/>
                <w14:textFill>
                  <w14:solidFill>
                    <w14:schemeClr w14:val="tx1"/>
                  </w14:solidFill>
                </w14:textFill>
              </w:rPr>
              <w:t xml:space="preserve">的价格分按照下列公式计算，保留小数点后2位：报价得分=（评标基准价／报价）×</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Cs w:val="0"/>
                <w:color w:val="000000" w:themeColor="text1"/>
                <w:sz w:val="21"/>
                <w:szCs w:val="21"/>
                <w:highlight w:val="none"/>
                <w14:textFill>
                  <w14:solidFill>
                    <w14:schemeClr w14:val="tx1"/>
                  </w14:solidFill>
                </w14:textFill>
              </w:rPr>
              <w:t xml:space="preserve">。</w:t>
            </w:r>
            <w:r/>
          </w:p>
        </w:tc>
      </w:tr>
      <w:tr>
        <w:trPr>
          <w:jc w:val="center"/>
          <w:trHeight w:val="788"/>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需求响应</w:t>
            </w:r>
            <w:r/>
          </w:p>
        </w:tc>
        <w:tc>
          <w:tcPr>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完全满足招标文件第四部分采购需求（一）技术要求的得满分，★参数为核心参数，不得出现负偏离，否则将作无效投标处理；▲参数为重要参数，每负偏离一项扣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分；其余参数为一般参数，每负偏离一项扣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宋体"/>
                <w:color w:val="000000" w:themeColor="text1"/>
                <w:sz w:val="21"/>
                <w:szCs w:val="21"/>
                <w:highlight w:val="none"/>
                <w14:textFill>
                  <w14:solidFill>
                    <w14:schemeClr w14:val="tx1"/>
                  </w14:solidFill>
                </w14:textFill>
              </w:rPr>
              <w:t xml:space="preserve">分。扣完为止。</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注：★、▲参数以及采购需求中明确要求提供证明材料的，须按要求在投标文件中提供证明材料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如实物图片、</w:t>
            </w:r>
            <w:r>
              <w:rPr>
                <w:rFonts w:hint="eastAsia" w:ascii="宋体" w:hAnsi="宋体" w:cs="宋体"/>
                <w:color w:val="000000" w:themeColor="text1"/>
                <w:highlight w:val="none"/>
                <w:lang w:val="en-US" w:eastAsia="zh-CN"/>
                <w14:textFill>
                  <w14:solidFill>
                    <w14:schemeClr w14:val="tx1"/>
                  </w14:solidFill>
                </w14:textFill>
              </w:rPr>
              <w:t xml:space="preserve">网站截图</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白皮书、产品彩页、技术资料书、检测报告等）</w:t>
            </w:r>
            <w:r>
              <w:rPr>
                <w:rFonts w:hint="eastAsia" w:ascii="宋体" w:hAnsi="宋体" w:eastAsia="宋体" w:cs="宋体"/>
                <w:color w:val="000000" w:themeColor="text1"/>
                <w:sz w:val="21"/>
                <w:szCs w:val="21"/>
                <w:highlight w:val="none"/>
                <w14:textFill>
                  <w14:solidFill>
                    <w14:schemeClr w14:val="tx1"/>
                  </w14:solidFill>
                </w14:textFill>
              </w:rPr>
              <w:t xml:space="preserve">，且均须在技术响应偏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离</w:t>
            </w:r>
            <w:r>
              <w:rPr>
                <w:rFonts w:hint="eastAsia" w:ascii="宋体" w:hAnsi="宋体" w:eastAsia="宋体" w:cs="宋体"/>
                <w:color w:val="000000" w:themeColor="text1"/>
                <w:sz w:val="21"/>
                <w:szCs w:val="21"/>
                <w:highlight w:val="none"/>
                <w14:textFill>
                  <w14:solidFill>
                    <w14:schemeClr w14:val="tx1"/>
                  </w14:solidFill>
                </w14:textFill>
              </w:rPr>
              <w:t xml:space="preserve">表详尽真实地提供偏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离</w:t>
            </w:r>
            <w:r>
              <w:rPr>
                <w:rFonts w:hint="eastAsia" w:ascii="宋体" w:hAnsi="宋体" w:eastAsia="宋体" w:cs="宋体"/>
                <w:color w:val="000000" w:themeColor="text1"/>
                <w:sz w:val="21"/>
                <w:szCs w:val="21"/>
                <w:highlight w:val="none"/>
                <w14:textFill>
                  <w14:solidFill>
                    <w14:schemeClr w14:val="tx1"/>
                  </w14:solidFill>
                </w14:textFill>
              </w:rPr>
              <w:t xml:space="preserve">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设备交付验收时，招标人将对技术要求的具体描述进行逐一核实验收，如发现虚假应标，给招标人造成损失的由投标人承担一切责任。需提供投标人承诺书原件(格式自拟)。</w:t>
            </w:r>
            <w:r/>
          </w:p>
        </w:tc>
      </w:tr>
      <w:tr>
        <w:trPr>
          <w:jc w:val="center"/>
          <w:trHeight w:val="507"/>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shd w:val="clear" w:color="auto" w:fill="auto"/>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投标人应根据招标文件要求提供项目交货方案、进度方案、防护方案：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shd w:val="clear" w:color="auto" w:fill="auto"/>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shd w:val="clear" w:color="auto" w:fill="auto"/>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投标人应根据招标文件要求提供安装方案、调试方案、管理方案：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shd w:val="clear" w:color="auto" w:fill="auto"/>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shd w:val="clear" w:color="auto" w:fill="auto"/>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投标人应根据招标文件要求提供质量控制体系、质量检验标准、质量管理方案：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培训及技术支持方案</w:t>
            </w:r>
            <w:r/>
          </w:p>
        </w:tc>
        <w:tc>
          <w:tcPr>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投标人应根据招标文件要求提供人员培训方案、技术支持方案、采购人所需的技术和学术支持方案：</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540"/>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售后服务方案</w:t>
            </w:r>
            <w:r/>
          </w:p>
        </w:tc>
        <w:tc>
          <w:tcPr>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投标人应根据招标文件要求提供售后方案、售后人员安排、售后响应措施：</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项目整体及所有设备满足招标文件免费质保期1年要求的不得分；在此基础上免费质保每增加1年加1分，本项最高得2分。需提供投标人质保期承诺书原件（格式自拟）。</w:t>
            </w:r>
            <w:r/>
          </w:p>
        </w:tc>
      </w:tr>
      <w:tr>
        <w:trPr>
          <w:jc w:val="center"/>
          <w:trHeight w:val="998"/>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应急方案</w:t>
            </w:r>
            <w:r/>
          </w:p>
        </w:tc>
        <w:tc>
          <w:tcPr>
            <w:tcW w:w="761"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p>
        </w:tc>
        <w:tc>
          <w:tcPr>
            <w:tcW w:w="6375" w:type="dxa"/>
            <w:vAlign w:val="center"/>
            <w:textDirection w:val="lrTb"/>
            <w:noWrap w:val="false"/>
          </w:tcPr>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投标人应根据招标文件要求提供应急预案、应急处理方案、应急人员安排：</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其余不得分。</w:t>
            </w:r>
            <w:r/>
          </w:p>
        </w:tc>
      </w:tr>
      <w:tr>
        <w:trPr>
          <w:jc w:val="center"/>
          <w:trHeight w:val="998"/>
        </w:trPr>
        <w:tc>
          <w:tcPr>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shd w:val="clear" w:color="auto" w:fill="auto"/>
            <w:tcW w:w="107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业绩</w:t>
            </w:r>
            <w:r/>
          </w:p>
        </w:tc>
        <w:tc>
          <w:tcPr>
            <w:shd w:val="clear" w:color="auto" w:fill="auto"/>
            <w:tcW w:w="7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2分</w:t>
            </w:r>
            <w:r/>
          </w:p>
        </w:tc>
        <w:tc>
          <w:tcPr>
            <w:shd w:val="clear" w:color="auto" w:fill="auto"/>
            <w:tcW w:w="6375"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2024年1月1日以来（以合同签订时间为准），投标人或制造商具有所投类似或同类别仪器项产品合同，每一份得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分，最高得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分。（投标文件中提供包含双方签章并且显示品牌型号的合同</w:t>
            </w:r>
            <w:r>
              <w:rPr>
                <w:rFonts w:hint="eastAsia" w:ascii="宋体" w:hAnsi="宋体" w:cs="宋体"/>
                <w:color w:val="000000" w:themeColor="text1"/>
                <w:sz w:val="21"/>
                <w:szCs w:val="21"/>
                <w:highlight w:val="none"/>
                <w:lang w:eastAsia="zh-CN" w:bidi="ar"/>
                <w14:textFill>
                  <w14:solidFill>
                    <w14:schemeClr w14:val="tx1"/>
                  </w14:solidFill>
                </w14:textFill>
              </w:rPr>
              <w:t xml:space="preserve">原件扫描上传</w:t>
            </w:r>
            <w:r>
              <w:rPr>
                <w:rFonts w:hint="eastAsia" w:ascii="宋体" w:hAnsi="宋体" w:eastAsia="宋体" w:cs="宋体"/>
                <w:color w:val="000000" w:themeColor="text1"/>
                <w:sz w:val="21"/>
                <w:szCs w:val="21"/>
                <w:highlight w:val="none"/>
                <w:lang w:bidi="ar"/>
                <w14:textFill>
                  <w14:solidFill>
                    <w14:schemeClr w14:val="tx1"/>
                  </w14:solidFill>
                </w14:textFill>
              </w:rPr>
              <w:t xml:space="preserve">。提供不全的不得分，原件中标后备查）</w:t>
            </w:r>
            <w:r/>
          </w:p>
        </w:tc>
      </w:tr>
    </w:tbl>
    <w:p>
      <w:pPr>
        <w:ind w:firstLine="422"/>
        <w:keepLines w:val="0"/>
        <w:keepNext w:val="0"/>
        <w:pageBreakBefore w:val="0"/>
        <w:spacing w:line="360" w:lineRule="auto"/>
        <w:widowControl w:val="off"/>
        <w:rPr>
          <w:rFonts w:hint="eastAsia" w:ascii="Times New Roman" w:hAnsi="Times New Roman" w:cs="宋体"/>
          <w:b/>
          <w:bCs/>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14:textFill>
            <w14:solidFill>
              <w14:schemeClr w14:val="tx1"/>
            </w14:solidFill>
          </w14:textFill>
        </w:rPr>
        <w:t xml:space="preserve">包4：</w:t>
      </w:r>
      <w:r/>
    </w:p>
    <w:tbl>
      <w:tblPr>
        <w:tblStyle w:val="701"/>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093"/>
        <w:gridCol w:w="763"/>
        <w:gridCol w:w="6433"/>
      </w:tblGrid>
      <w:tr>
        <w:trPr>
          <w:jc w:val="center"/>
          <w:trHeight w:val="542"/>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序号</w:t>
            </w:r>
            <w:r/>
          </w:p>
        </w:tc>
        <w:tc>
          <w:tcPr>
            <w:tcW w:w="10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评分因素</w:t>
            </w:r>
            <w:r/>
          </w:p>
        </w:tc>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分值</w:t>
            </w:r>
            <w:r/>
          </w:p>
        </w:tc>
        <w:tc>
          <w:tcPr>
            <w:tcW w:w="643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评分依据</w:t>
            </w:r>
            <w:r/>
          </w:p>
        </w:tc>
      </w:tr>
      <w:tr>
        <w:trPr>
          <w:jc w:val="center"/>
          <w:trHeight w:val="788"/>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0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价格</w:t>
            </w:r>
            <w:r/>
          </w:p>
        </w:tc>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30分</w:t>
            </w:r>
            <w:r/>
          </w:p>
        </w:tc>
        <w:tc>
          <w:tcPr>
            <w:tcW w:w="6433"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价格分采用低价优先法计算，即满足招标文件要求且报价最低的报价为评标基准价，其价格分为满分。其他投标人的价格分按照下列公式计算，保留小数点后2位：报价得分=（评标基准价／报价）×30。</w:t>
            </w:r>
            <w:r/>
          </w:p>
        </w:tc>
      </w:tr>
      <w:tr>
        <w:trPr>
          <w:jc w:val="center"/>
          <w:trHeight w:val="788"/>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09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需求响应</w:t>
            </w:r>
            <w:r/>
          </w:p>
        </w:tc>
        <w:tc>
          <w:tcPr>
            <w:tcW w:w="76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ff0000"/>
                <w:highlight w:val="none"/>
                <w:lang w:val="en-US" w:eastAsia="zh-CN"/>
              </w:rPr>
              <w:t xml:space="preserve">34</w:t>
            </w:r>
            <w:r>
              <w:rPr>
                <w:rFonts w:hint="eastAsia" w:ascii="宋体" w:hAnsi="宋体" w:eastAsia="宋体" w:cs="宋体"/>
                <w:color w:val="ff0000"/>
                <w:highlight w:val="none"/>
              </w:rPr>
              <w:t xml:space="preserve">分</w:t>
            </w:r>
            <w:r/>
          </w:p>
        </w:tc>
        <w:tc>
          <w:tcPr>
            <w:tcW w:w="6433"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完全满足招标文件第四部分采购需求（一）技术要求的得满分，★参数为核心参数，不得出现负偏离，否则将作无效投标处理；▲参数为重要参数，每负偏离一项扣</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分；其余参数为一般参数，每负偏离一项扣</w:t>
            </w:r>
            <w:r>
              <w:rPr>
                <w:rFonts w:hint="eastAsia" w:ascii="宋体" w:hAnsi="宋体" w:cs="宋体"/>
                <w:color w:val="000000" w:themeColor="text1"/>
                <w:highlight w:val="none"/>
                <w:lang w:val="en-US" w:eastAsia="zh-CN"/>
                <w14:textFill>
                  <w14:solidFill>
                    <w14:schemeClr w14:val="tx1"/>
                  </w14:solidFill>
                </w14:textFill>
              </w:rPr>
              <w:t xml:space="preserve">0.5</w:t>
            </w:r>
            <w:r>
              <w:rPr>
                <w:rFonts w:hint="eastAsia" w:ascii="宋体" w:hAnsi="宋体" w:eastAsia="宋体" w:cs="宋体"/>
                <w:color w:val="000000" w:themeColor="text1"/>
                <w:highlight w:val="none"/>
                <w14:textFill>
                  <w14:solidFill>
                    <w14:schemeClr w14:val="tx1"/>
                  </w14:solidFill>
                </w14:textFill>
              </w:rPr>
              <w:t xml:space="preserve">分。扣完为止。</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注：★、▲参数以及采购需求中明确要求提供证明材料的，须按要求在投标文件中提供证明材料</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如实物图片、</w:t>
            </w:r>
            <w:r>
              <w:rPr>
                <w:rFonts w:hint="eastAsia" w:ascii="宋体" w:hAnsi="宋体" w:cs="宋体"/>
                <w:color w:val="000000" w:themeColor="text1"/>
                <w:highlight w:val="none"/>
                <w:lang w:val="en-US" w:eastAsia="zh-CN"/>
                <w14:textFill>
                  <w14:solidFill>
                    <w14:schemeClr w14:val="tx1"/>
                  </w14:solidFill>
                </w14:textFill>
              </w:rPr>
              <w:t xml:space="preserve">网站截图</w:t>
            </w:r>
            <w:r>
              <w:rPr>
                <w:rFonts w:hint="eastAsia" w:ascii="宋体" w:hAnsi="宋体" w:eastAsia="宋体" w:cs="宋体"/>
                <w:color w:val="000000" w:themeColor="text1"/>
                <w:highlight w:val="none"/>
                <w:lang w:val="en-US" w:eastAsia="zh-CN"/>
                <w14:textFill>
                  <w14:solidFill>
                    <w14:schemeClr w14:val="tx1"/>
                  </w14:solidFill>
                </w14:textFill>
              </w:rPr>
              <w:t xml:space="preserve">、白皮书、产品彩页、技术资料书、检测报告等）</w:t>
            </w:r>
            <w:r>
              <w:rPr>
                <w:rFonts w:hint="eastAsia" w:ascii="宋体" w:hAnsi="宋体" w:eastAsia="宋体" w:cs="宋体"/>
                <w:color w:val="000000" w:themeColor="text1"/>
                <w:highlight w:val="none"/>
                <w14:textFill>
                  <w14:solidFill>
                    <w14:schemeClr w14:val="tx1"/>
                  </w14:solidFill>
                </w14:textFill>
              </w:rPr>
              <w:t xml:space="preserve">，且均须在技术响应偏</w:t>
            </w:r>
            <w:r>
              <w:rPr>
                <w:rFonts w:hint="eastAsia" w:ascii="宋体" w:hAnsi="宋体" w:eastAsia="宋体" w:cs="宋体"/>
                <w:color w:val="000000" w:themeColor="text1"/>
                <w:highlight w:val="none"/>
                <w:lang w:eastAsia="zh-CN"/>
                <w14:textFill>
                  <w14:solidFill>
                    <w14:schemeClr w14:val="tx1"/>
                  </w14:solidFill>
                </w14:textFill>
              </w:rPr>
              <w:t xml:space="preserve">离</w:t>
            </w:r>
            <w:r>
              <w:rPr>
                <w:rFonts w:hint="eastAsia" w:ascii="宋体" w:hAnsi="宋体" w:eastAsia="宋体" w:cs="宋体"/>
                <w:color w:val="000000" w:themeColor="text1"/>
                <w:highlight w:val="none"/>
                <w14:textFill>
                  <w14:solidFill>
                    <w14:schemeClr w14:val="tx1"/>
                  </w14:solidFill>
                </w14:textFill>
              </w:rPr>
              <w:t xml:space="preserve">表详尽真实地提供偏</w:t>
            </w:r>
            <w:r>
              <w:rPr>
                <w:rFonts w:hint="eastAsia" w:ascii="宋体" w:hAnsi="宋体" w:eastAsia="宋体" w:cs="宋体"/>
                <w:color w:val="000000" w:themeColor="text1"/>
                <w:highlight w:val="none"/>
                <w:lang w:eastAsia="zh-CN"/>
                <w14:textFill>
                  <w14:solidFill>
                    <w14:schemeClr w14:val="tx1"/>
                  </w14:solidFill>
                </w14:textFill>
              </w:rPr>
              <w:t xml:space="preserve">离</w:t>
            </w:r>
            <w:r>
              <w:rPr>
                <w:rFonts w:hint="eastAsia" w:ascii="宋体" w:hAnsi="宋体" w:eastAsia="宋体" w:cs="宋体"/>
                <w:color w:val="000000" w:themeColor="text1"/>
                <w:highlight w:val="none"/>
                <w14:textFill>
                  <w14:solidFill>
                    <w14:schemeClr w14:val="tx1"/>
                  </w14:solidFill>
                </w14:textFill>
              </w:rPr>
              <w:t xml:space="preserve">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设备交付验收时，招标人将对技术要求的具体描述进行逐一核实验收，如发现虚假应标，给招标人造成损失的由投标人承担一切责任。需提供投标人承诺书原件(格式自拟)。</w:t>
            </w:r>
            <w:r/>
          </w:p>
        </w:tc>
      </w:tr>
      <w:tr>
        <w:trPr>
          <w:jc w:val="center"/>
          <w:trHeight w:val="507"/>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09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项目交货方案</w:t>
            </w:r>
            <w:r/>
          </w:p>
        </w:tc>
        <w:tc>
          <w:tcPr>
            <w:tcW w:w="76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W w:w="6433"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投标人应根据招标文件要求提供项目交货方案、进度方案、防护方案：</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其余不得分。</w:t>
            </w:r>
            <w:r/>
          </w:p>
        </w:tc>
      </w:tr>
      <w:tr>
        <w:trPr>
          <w:jc w:val="center"/>
          <w:trHeight w:val="998"/>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09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安装调试方案</w:t>
            </w:r>
            <w:r/>
          </w:p>
        </w:tc>
        <w:tc>
          <w:tcPr>
            <w:tcW w:w="76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W w:w="6433"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投标人应根据招标文件要求提供安装方案、调试方案、管理方案：</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其余不得分。</w:t>
            </w:r>
            <w:r/>
          </w:p>
        </w:tc>
      </w:tr>
      <w:tr>
        <w:trPr>
          <w:jc w:val="center"/>
          <w:trHeight w:val="998"/>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09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质量控制方案</w:t>
            </w:r>
            <w:r/>
          </w:p>
        </w:tc>
        <w:tc>
          <w:tcPr>
            <w:tcW w:w="76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W w:w="6433"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投标人应根据招标文件要求提供质量控制体系、质量检验标准、质量管理方案：</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其余不得分。</w:t>
            </w:r>
            <w:r/>
          </w:p>
        </w:tc>
      </w:tr>
      <w:tr>
        <w:trPr>
          <w:jc w:val="center"/>
          <w:trHeight w:val="998"/>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09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培训及技术支持方案</w:t>
            </w:r>
            <w:r/>
          </w:p>
        </w:tc>
        <w:tc>
          <w:tcPr>
            <w:tcW w:w="76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ff0000"/>
                <w:highlight w:val="none"/>
                <w:lang w:val="en-US" w:eastAsia="zh-CN"/>
              </w:rPr>
              <w:t xml:space="preserve">6</w:t>
            </w:r>
            <w:r>
              <w:rPr>
                <w:rFonts w:hint="eastAsia" w:ascii="宋体" w:hAnsi="宋体" w:eastAsia="宋体" w:cs="宋体"/>
                <w:color w:val="ff0000"/>
                <w:highlight w:val="none"/>
              </w:rPr>
              <w:t xml:space="preserve">分</w:t>
            </w:r>
            <w:r/>
          </w:p>
        </w:tc>
        <w:tc>
          <w:tcPr>
            <w:tcW w:w="6433"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投标人应根据招标文件要求提供人员培训方案、技术支持方案、采购人所需的技术和学术支持方案：</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方案详细、全面，可操作性强，完全满足要求的，得</w:t>
            </w:r>
            <w:r>
              <w:rPr>
                <w:rFonts w:hint="eastAsia" w:ascii="宋体" w:hAnsi="宋体" w:cs="宋体"/>
                <w:color w:val="ff0000"/>
                <w:highlight w:val="none"/>
                <w:lang w:val="en-US" w:eastAsia="zh-CN"/>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方案详细程度及全面性、可操作性较强，基本满足要求的，得</w:t>
            </w:r>
            <w:r>
              <w:rPr>
                <w:rFonts w:hint="eastAsia" w:ascii="宋体" w:hAnsi="宋体" w:cs="宋体"/>
                <w:color w:val="ff0000"/>
                <w:highlight w:val="none"/>
                <w:lang w:val="en-US" w:eastAsia="zh-CN"/>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方案详细程度及可操作性，内容完整性略有瑕疵但不影响项目实施的，得</w:t>
            </w:r>
            <w:r>
              <w:rPr>
                <w:rFonts w:hint="eastAsia" w:ascii="宋体" w:hAnsi="宋体" w:cs="宋体"/>
                <w:color w:val="ff0000"/>
                <w:highlight w:val="none"/>
                <w:lang w:val="en-US" w:eastAsia="zh-CN"/>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其余不得分。</w:t>
            </w:r>
            <w:r/>
          </w:p>
        </w:tc>
      </w:tr>
      <w:tr>
        <w:trPr>
          <w:jc w:val="center"/>
          <w:trHeight w:val="540"/>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09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售后服务方案</w:t>
            </w:r>
            <w:r/>
          </w:p>
        </w:tc>
        <w:tc>
          <w:tcPr>
            <w:tcW w:w="76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tc>
        <w:tc>
          <w:tcPr>
            <w:tcW w:w="6433"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投标人应根据招标文件要求提供售后方案、售后人员安排、售后响应措施：</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其余不得分。</w:t>
            </w:r>
            <w:r/>
          </w:p>
          <w:p>
            <w:pPr>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项目整体及所有设备满足招标文件免费质保期1年要求的不得分；在此基础上免费质保每增加1年加1分，本项最高得2分。需提供投标人质保期承诺书原件（格式自拟）。</w:t>
            </w:r>
            <w:r/>
          </w:p>
        </w:tc>
      </w:tr>
      <w:tr>
        <w:trPr>
          <w:jc w:val="center"/>
          <w:trHeight w:val="499"/>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09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应急方案</w:t>
            </w:r>
            <w:r/>
          </w:p>
        </w:tc>
        <w:tc>
          <w:tcPr>
            <w:tcW w:w="763" w:type="dxa"/>
            <w:vAlign w:val="center"/>
            <w:textDirection w:val="lrTb"/>
            <w:noWrap w:val="false"/>
          </w:tcPr>
          <w:p>
            <w:pPr>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w:t>
            </w:r>
            <w:r/>
          </w:p>
        </w:tc>
        <w:tc>
          <w:tcPr>
            <w:tcW w:w="6433"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投标人应根据招标文件要求提供应急预案、应急处理方案、应急人员安排：</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方案详细、全面，可操作性强，完全满足要求的，得5分；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方案详细程度及全面性、可操作性较强，基本满足要求的，得3分；</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方案详细程度及可操作性，内容完整性略有瑕疵但不影响项目实施的，得1分；</w:t>
            </w:r>
            <w:r/>
          </w:p>
          <w:p>
            <w:pP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其余不得分。</w:t>
            </w:r>
            <w:r/>
          </w:p>
        </w:tc>
      </w:tr>
      <w:tr>
        <w:trPr>
          <w:jc w:val="center"/>
          <w:trHeight w:val="998"/>
        </w:trPr>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093" w:type="dxa"/>
            <w:vAlign w:val="center"/>
            <w:textDirection w:val="lrTb"/>
            <w:noWrap w:val="false"/>
          </w:tcPr>
          <w:p>
            <w:pPr>
              <w:jc w:val="center"/>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业绩</w:t>
            </w:r>
            <w:r/>
          </w:p>
        </w:tc>
        <w:tc>
          <w:tcPr>
            <w:tcW w:w="763" w:type="dxa"/>
            <w:vAlign w:val="center"/>
            <w:textDirection w:val="lrTb"/>
            <w:noWrap w:val="false"/>
          </w:tcPr>
          <w:p>
            <w:pPr>
              <w:jc w:val="center"/>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highlight w:val="none"/>
                <w:lang w:bidi="ar"/>
                <w14:textFill>
                  <w14:solidFill>
                    <w14:schemeClr w14:val="tx1"/>
                  </w14:solidFill>
                </w14:textFill>
              </w:rPr>
              <w:t xml:space="preserve">分</w:t>
            </w:r>
            <w:r/>
          </w:p>
        </w:tc>
        <w:tc>
          <w:tcPr>
            <w:tcW w:w="6433" w:type="dxa"/>
            <w:vAlign w:val="center"/>
            <w:textDirection w:val="lrTb"/>
            <w:noWrap w:val="false"/>
          </w:tcPr>
          <w:p>
            <w:pPr>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2024年1月1日以来（以合同签订时间为准）</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highlight w:val="none"/>
                <w:lang w:bidi="ar"/>
                <w14:textFill>
                  <w14:solidFill>
                    <w14:schemeClr w14:val="tx1"/>
                  </w14:solidFill>
                </w14:textFill>
              </w:rPr>
              <w:t xml:space="preserve">投标人或制造商</w:t>
            </w:r>
            <w:r>
              <w:rPr>
                <w:rFonts w:hint="eastAsia" w:ascii="宋体" w:hAnsi="宋体" w:eastAsia="宋体" w:cs="宋体"/>
                <w:color w:val="000000" w:themeColor="text1"/>
                <w:highlight w:val="none"/>
                <w:lang w:eastAsia="zh-CN" w:bidi="ar"/>
                <w14:textFill>
                  <w14:solidFill>
                    <w14:schemeClr w14:val="tx1"/>
                  </w14:solidFill>
                </w14:textFill>
              </w:rPr>
              <w:t xml:space="preserve">具有</w:t>
            </w:r>
            <w:r>
              <w:rPr>
                <w:rFonts w:hint="eastAsia" w:ascii="宋体" w:hAnsi="宋体" w:eastAsia="宋体" w:cs="宋体"/>
                <w:color w:val="000000" w:themeColor="text1"/>
                <w:sz w:val="21"/>
                <w:szCs w:val="21"/>
                <w:highlight w:val="none"/>
                <w:lang w:bidi="ar"/>
                <w14:textFill>
                  <w14:solidFill>
                    <w14:schemeClr w14:val="tx1"/>
                  </w14:solidFill>
                </w14:textFill>
              </w:rPr>
              <w:t xml:space="preserve">所投与核心产品所投类似或同类别仪器项产品合同</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highlight w:val="none"/>
                <w:lang w:bidi="ar"/>
                <w14:textFill>
                  <w14:solidFill>
                    <w14:schemeClr w14:val="tx1"/>
                  </w14:solidFill>
                </w14:textFill>
              </w:rPr>
              <w:t xml:space="preserve">每一份得</w:t>
            </w: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highlight w:val="none"/>
                <w:lang w:bidi="ar"/>
                <w14:textFill>
                  <w14:solidFill>
                    <w14:schemeClr w14:val="tx1"/>
                  </w14:solidFill>
                </w14:textFill>
              </w:rPr>
              <w:t xml:space="preserve">分，最高得</w:t>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highlight w:val="none"/>
                <w:lang w:bidi="ar"/>
                <w14:textFill>
                  <w14:solidFill>
                    <w14:schemeClr w14:val="tx1"/>
                  </w14:solidFill>
                </w14:textFill>
              </w:rPr>
              <w:t xml:space="preserve">分。（投标文件中提供包含双方签章并且显示品牌型号的</w:t>
            </w:r>
            <w:r>
              <w:rPr>
                <w:rFonts w:hint="eastAsia" w:ascii="宋体" w:hAnsi="宋体" w:eastAsia="宋体" w:cs="宋体"/>
                <w:color w:val="000000" w:themeColor="text1"/>
                <w:sz w:val="21"/>
                <w:szCs w:val="21"/>
                <w:highlight w:val="none"/>
                <w:lang w:bidi="ar"/>
                <w14:textFill>
                  <w14:solidFill>
                    <w14:schemeClr w14:val="tx1"/>
                  </w14:solidFill>
                </w14:textFill>
              </w:rPr>
              <w:t xml:space="preserve">合同</w:t>
            </w:r>
            <w:r>
              <w:rPr>
                <w:rFonts w:hint="eastAsia" w:ascii="宋体" w:hAnsi="宋体" w:cs="宋体"/>
                <w:color w:val="000000" w:themeColor="text1"/>
                <w:sz w:val="21"/>
                <w:szCs w:val="21"/>
                <w:highlight w:val="none"/>
                <w:lang w:eastAsia="zh-CN" w:bidi="ar"/>
                <w14:textFill>
                  <w14:solidFill>
                    <w14:schemeClr w14:val="tx1"/>
                  </w14:solidFill>
                </w14:textFill>
              </w:rPr>
              <w:t xml:space="preserve">原件扫描上传</w:t>
            </w:r>
            <w:r>
              <w:rPr>
                <w:rFonts w:hint="eastAsia" w:ascii="宋体" w:hAnsi="宋体" w:eastAsia="宋体" w:cs="宋体"/>
                <w:color w:val="000000" w:themeColor="text1"/>
                <w:highlight w:val="none"/>
                <w:lang w:bidi="ar"/>
                <w14:textFill>
                  <w14:solidFill>
                    <w14:schemeClr w14:val="tx1"/>
                  </w14:solidFill>
                </w14:textFill>
              </w:rPr>
              <w:t xml:space="preserve">。提供不全的不得分，原件中标后备查）</w:t>
            </w:r>
            <w:r/>
          </w:p>
        </w:tc>
      </w:tr>
    </w:tbl>
    <w:p>
      <w:pPr>
        <w:ind w:firstLine="422"/>
        <w:keepLines w:val="0"/>
        <w:keepNext w:val="0"/>
        <w:pageBreakBefore w:val="0"/>
        <w:spacing w:line="360" w:lineRule="auto"/>
        <w:widowControl w:val="off"/>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Times New Roman" w:hAnsi="Times New Roman" w:eastAsia="宋体" w:cs="宋体"/>
          <w:b/>
          <w:bCs/>
          <w:color w:val="000000" w:themeColor="text1"/>
          <w:highlight w:val="none"/>
          <w14:textFill>
            <w14:solidFill>
              <w14:schemeClr w14:val="tx1"/>
            </w14:solidFill>
          </w14:textFill>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（一）政府采购评审中出现下列情形之一的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1.投标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报价低于全部通过符合性审查供应商投标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报价平均值50%的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即投标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报价〈全部通过符合性审查供应商投标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报价平均值</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50%；</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2.投标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报价低于通过符合性审查的次低报价供应商投标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报价50%的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即投标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报价〈通过符合性审查的次低报价供应商投标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50%；</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3.投标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报价低于采购项目最高限价45%的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即投标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报价&lt;采购项目最高限价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45%；</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4.评审委员会基于专业判断</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认为供应商报价过低</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lang w:val="en-US" w:eastAsia="zh-CN"/>
          <w14:textFill>
            <w14:solidFill>
              <w14:schemeClr w14:val="tx1"/>
            </w14:solidFill>
          </w14:textFill>
        </w:rPr>
        <w:t xml:space="preserve">二</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评审委员会启动异常低价投标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审查后</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属于前述第1项至第4项情形的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应当要求相关供应商在评审现场合理的时间内对投标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价格作出解释</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提供项目具体成本测算等与报价合理性相关的书面说明及必要的证明材料</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包括但不限于原材料成本、人工成本、制造费用等</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给予相关供应商的合理时间不少于30分钟。其中</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属于第3项情形</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供应商已随投标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文件一并提交相关书面说明及必要的证明材料的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在评审现场可不再重复提交。</w:t>
      </w:r>
      <w:r/>
    </w:p>
    <w:p>
      <w:pPr>
        <w:ind w:firstLine="422"/>
        <w:pageBreakBefore w:val="0"/>
        <w:spacing w:line="360" w:lineRule="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lang w:val="en-US" w:eastAsia="zh-CN"/>
          <w14:textFill>
            <w14:solidFill>
              <w14:schemeClr w14:val="tx1"/>
            </w14:solidFill>
          </w14:textFill>
        </w:rPr>
        <w:t xml:space="preserve">三</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评审委员会依据专业经验</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参考同类项目中标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成交</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价格、类似产品市场价格水平、行业人工费用标准、国家有关部门指导行业协会发布的行业平均成本等情况</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对报价合理性进行判断。投标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供应商不能提供书面说明、证明材料</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或者提供的书面说明、证明材料不能证明其报价合理性的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评审委员会应当将其作为无效投标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处理。</w:t>
      </w:r>
      <w:r/>
    </w:p>
    <w:p>
      <w:pPr>
        <w:pageBreakBefore w:val="0"/>
        <w:spacing w:line="360" w:lineRule="auto"/>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br w:type="page" w:clear="all"/>
      </w:r>
      <w:r/>
    </w:p>
    <w:p>
      <w:pPr>
        <w:pStyle w:val="691"/>
        <w:pageBreakBefore w:val="0"/>
        <w:spacing w:line="360" w:lineRule="auto"/>
        <w:rPr>
          <w:rFonts w:ascii="Times New Roman" w:hAnsi="Times New Roman" w:eastAsia="宋体"/>
          <w:color w:val="000000" w:themeColor="text1"/>
          <w:highlight w:val="none"/>
          <w14:textFill>
            <w14:solidFill>
              <w14:schemeClr w14:val="tx1"/>
            </w14:solidFill>
          </w14:textFill>
        </w:rPr>
      </w:pPr>
      <w:r/>
      <w:bookmarkStart w:id="93" w:name="_Toc8012"/>
      <w:r/>
      <w:bookmarkStart w:id="94" w:name="_Toc24650"/>
      <w:r/>
      <w:bookmarkStart w:id="95" w:name="_Toc20299"/>
      <w:r/>
      <w:bookmarkStart w:id="96" w:name="_Toc1523"/>
      <w:r/>
      <w:bookmarkStart w:id="97" w:name="_Toc3287"/>
      <w:r/>
      <w:bookmarkStart w:id="98" w:name="_Toc27845"/>
      <w:r>
        <w:rPr>
          <w:rFonts w:hint="eastAsia" w:ascii="Times New Roman" w:hAnsi="Times New Roman" w:eastAsia="宋体"/>
          <w:color w:val="000000" w:themeColor="text1"/>
          <w:highlight w:val="none"/>
          <w14:textFill>
            <w14:solidFill>
              <w14:schemeClr w14:val="tx1"/>
            </w14:solidFill>
          </w14:textFill>
        </w:rPr>
        <w:t xml:space="preserve">第六章 投标文件格式</w:t>
      </w:r>
      <w:bookmarkEnd w:id="93"/>
      <w:r/>
      <w:bookmarkEnd w:id="94"/>
      <w:r/>
      <w:bookmarkEnd w:id="95"/>
      <w:r/>
      <w:bookmarkEnd w:id="96"/>
      <w:r/>
      <w:bookmarkEnd w:id="97"/>
      <w:r/>
      <w:bookmarkEnd w:id="98"/>
      <w:r>
        <w:rPr>
          <w:rFonts w:hint="eastAsia" w:ascii="Times New Roman" w:hAnsi="Times New Roman" w:eastAsia="宋体"/>
          <w:color w:val="000000" w:themeColor="text1"/>
          <w:highlight w:val="none"/>
          <w14:textFill>
            <w14:solidFill>
              <w14:schemeClr w14:val="tx1"/>
            </w14:solidFill>
          </w14:textFill>
        </w:rPr>
        <w:t xml:space="preserve"> </w:t>
      </w:r>
      <w:r/>
    </w:p>
    <w:p>
      <w:pPr>
        <w:pageBreakBefore w:val="0"/>
        <w:spacing w:line="360" w:lineRule="auto"/>
        <w:rPr>
          <w:rFonts w:hint="eastAsia" w:ascii="Times New Roman" w:hAnsi="Times New Roman" w:eastAsia="宋体" w:cs="宋体"/>
          <w:bCs/>
          <w:color w:val="000000" w:themeColor="text1"/>
          <w:sz w:val="44"/>
          <w:highlight w:val="none"/>
          <w14:textFill>
            <w14:solidFill>
              <w14:schemeClr w14:val="tx1"/>
            </w14:solidFill>
          </w14:textFill>
        </w:rPr>
      </w:pPr>
      <w:r>
        <w:rPr>
          <w:rFonts w:hint="eastAsia" w:ascii="Times New Roman" w:hAnsi="Times New Roman" w:eastAsia="宋体" w:cs="宋体"/>
          <w:bCs/>
          <w:color w:val="000000" w:themeColor="text1"/>
          <w:sz w:val="44"/>
          <w:highlight w:val="none"/>
          <w14:textFill>
            <w14:solidFill>
              <w14:schemeClr w14:val="tx1"/>
            </w14:solidFill>
          </w14:textFill>
        </w:rPr>
      </w:r>
      <w:r/>
    </w:p>
    <w:p>
      <w:pPr>
        <w:pStyle w:val="707"/>
        <w:pageBreakBefore w:val="0"/>
        <w:spacing w:after="0" w:line="360" w:lineRule="auto"/>
        <w:rPr>
          <w:rFonts w:hint="eastAsia" w:ascii="Times New Roman" w:hAnsi="Times New Roman" w:eastAsia="宋体" w:cs="宋体"/>
          <w:bCs/>
          <w:color w:val="000000" w:themeColor="text1"/>
          <w:sz w:val="44"/>
          <w:highlight w:val="none"/>
          <w14:textFill>
            <w14:solidFill>
              <w14:schemeClr w14:val="tx1"/>
            </w14:solidFill>
          </w14:textFill>
        </w:rPr>
      </w:pPr>
      <w:r>
        <w:rPr>
          <w:rFonts w:hint="eastAsia" w:ascii="Times New Roman" w:hAnsi="Times New Roman" w:eastAsia="宋体" w:cs="宋体"/>
          <w:bCs/>
          <w:color w:val="000000" w:themeColor="text1"/>
          <w:sz w:val="44"/>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72"/>
          <w:highlight w:val="none"/>
          <w14:textFill>
            <w14:solidFill>
              <w14:schemeClr w14:val="tx1"/>
            </w14:solidFill>
          </w14:textFill>
        </w:rPr>
      </w:pPr>
      <w:r>
        <w:rPr>
          <w:rFonts w:hint="eastAsia" w:ascii="Times New Roman" w:hAnsi="Times New Roman" w:eastAsia="宋体" w:cs="宋体"/>
          <w:b/>
          <w:color w:val="000000" w:themeColor="text1"/>
          <w:sz w:val="72"/>
          <w:highlight w:val="none"/>
          <w14:textFill>
            <w14:solidFill>
              <w14:schemeClr w14:val="tx1"/>
            </w14:solidFill>
          </w14:textFill>
        </w:rPr>
        <w:t xml:space="preserve">投  标  文  件</w:t>
      </w:r>
      <w:r/>
    </w:p>
    <w:p>
      <w:pPr>
        <w:jc w:val="center"/>
        <w:pageBreakBefore w:val="0"/>
        <w:spacing w:line="360" w:lineRule="auto"/>
        <w:rPr>
          <w:rFonts w:hint="eastAsia" w:ascii="Times New Roman" w:hAnsi="Times New Roman" w:eastAsia="宋体" w:cs="宋体"/>
          <w:b/>
          <w:color w:val="000000" w:themeColor="text1"/>
          <w:sz w:val="72"/>
          <w:highlight w:val="none"/>
          <w14:textFill>
            <w14:solidFill>
              <w14:schemeClr w14:val="tx1"/>
            </w14:solidFill>
          </w14:textFill>
        </w:rPr>
      </w:pPr>
      <w:r>
        <w:rPr>
          <w:rFonts w:hint="eastAsia" w:ascii="Times New Roman" w:hAnsi="Times New Roman" w:eastAsia="宋体" w:cs="宋体"/>
          <w:b/>
          <w:color w:val="000000" w:themeColor="text1"/>
          <w:sz w:val="72"/>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72"/>
          <w:highlight w:val="none"/>
          <w14:textFill>
            <w14:solidFill>
              <w14:schemeClr w14:val="tx1"/>
            </w14:solidFill>
          </w14:textFill>
        </w:rPr>
      </w:pPr>
      <w:r>
        <w:rPr>
          <w:rFonts w:hint="eastAsia" w:ascii="Times New Roman" w:hAnsi="Times New Roman" w:eastAsia="宋体" w:cs="宋体"/>
          <w:b/>
          <w:color w:val="000000" w:themeColor="text1"/>
          <w:sz w:val="72"/>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ind w:firstLine="1084"/>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 xml:space="preserve">项 目 名 称：</w:t>
      </w:r>
      <w:r/>
    </w:p>
    <w:p>
      <w:pPr>
        <w:ind w:firstLine="1084"/>
        <w:pageBreakBefore w:val="0"/>
        <w:spacing w:line="360" w:lineRule="auto"/>
        <w:rPr>
          <w:rFonts w:hint="eastAsia" w:ascii="Times New Roman" w:hAnsi="Times New Roman" w:eastAsia="宋体" w:cs="宋体"/>
          <w:b/>
          <w:color w:val="000000" w:themeColor="text1"/>
          <w:sz w:val="36"/>
          <w:highlight w:val="none"/>
          <w:u w:val="singl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 xml:space="preserve">招 标 编 号：</w:t>
      </w:r>
      <w:r/>
    </w:p>
    <w:p>
      <w:pPr>
        <w:pageBreakBefore w:val="0"/>
        <w:spacing w:line="360" w:lineRule="auto"/>
        <w:rPr>
          <w:rFonts w:hint="eastAsia" w:ascii="Times New Roman" w:hAnsi="Times New Roman" w:eastAsia="宋体" w:cs="宋体"/>
          <w:b/>
          <w:color w:val="000000" w:themeColor="text1"/>
          <w:sz w:val="36"/>
          <w:highlight w:val="none"/>
          <w:u w:val="singl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 xml:space="preserve">      投标人名称 ：</w:t>
      </w:r>
      <w:r/>
    </w:p>
    <w:p>
      <w:pPr>
        <w:pageBreakBefore w:val="0"/>
        <w:spacing w:line="360" w:lineRule="auto"/>
        <w:rPr>
          <w:rFonts w:hint="eastAsia" w:ascii="Times New Roman" w:hAnsi="Times New Roman" w:eastAsia="宋体" w:cs="宋体"/>
          <w:b/>
          <w:color w:val="000000" w:themeColor="text1"/>
          <w:sz w:val="36"/>
          <w:highlight w:val="none"/>
          <w:u w:val="singl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 xml:space="preserve">      日      期 ：</w:t>
      </w:r>
      <w:r/>
    </w:p>
    <w:p>
      <w:pPr>
        <w:ind w:firstLine="1084"/>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 xml:space="preserve">投  标  人：（电子签章）</w:t>
      </w:r>
      <w:r/>
    </w:p>
    <w:p>
      <w:pPr>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t xml:space="preserve">投标主要文件目录</w:t>
      </w:r>
      <w:r/>
    </w:p>
    <w:p>
      <w:pPr>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ind w:firstLine="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一、资格审查响应对照表</w:t>
      </w:r>
      <w:r/>
    </w:p>
    <w:p>
      <w:pPr>
        <w:ind w:left="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二、符合性审查响应对照表</w:t>
      </w:r>
      <w:r/>
    </w:p>
    <w:p>
      <w:pPr>
        <w:ind w:left="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三、非实质性响应对照表</w:t>
      </w:r>
      <w:r/>
    </w:p>
    <w:p>
      <w:pPr>
        <w:ind w:firstLine="480"/>
        <w:pageBreakBefore w:val="0"/>
        <w:spacing w:line="360" w:lineRule="auto"/>
        <w:rPr>
          <w:rFonts w:hint="eastAsia" w:ascii="Times New Roman" w:hAnsi="Times New Roman" w:eastAsia="宋体" w:cs="宋体"/>
          <w:b/>
          <w:bCs/>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四</w:t>
      </w:r>
      <w:r>
        <w:rPr>
          <w:rFonts w:hint="eastAsia" w:ascii="Times New Roman" w:hAnsi="Times New Roman" w:eastAsia="宋体" w:cs="宋体"/>
          <w:b/>
          <w:bCs/>
          <w:color w:val="000000" w:themeColor="text1"/>
          <w:sz w:val="24"/>
          <w:highlight w:val="none"/>
          <w14:textFill>
            <w14:solidFill>
              <w14:schemeClr w14:val="tx1"/>
            </w14:solidFill>
          </w14:textFill>
        </w:rPr>
        <w:t xml:space="preserve">、</w:t>
      </w:r>
      <w:r>
        <w:rPr>
          <w:rFonts w:hint="eastAsia" w:ascii="Times New Roman" w:hAnsi="Times New Roman" w:eastAsia="宋体" w:cs="宋体"/>
          <w:i/>
          <w:color w:val="000000" w:themeColor="text1"/>
          <w:sz w:val="24"/>
          <w:highlight w:val="none"/>
          <w:u w:val="single"/>
          <w14:textFill>
            <w14:solidFill>
              <w14:schemeClr w14:val="tx1"/>
            </w14:solidFill>
          </w14:textFill>
        </w:rPr>
        <w:t xml:space="preserve">开标一览表</w:t>
      </w:r>
      <w:r/>
    </w:p>
    <w:p>
      <w:pPr>
        <w:ind w:firstLine="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五、投标配置与分项报价表</w:t>
      </w:r>
      <w:r/>
    </w:p>
    <w:p>
      <w:pPr>
        <w:ind w:firstLine="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六</w:t>
      </w:r>
      <w:r>
        <w:rPr>
          <w:rFonts w:hint="eastAsia" w:ascii="Times New Roman" w:hAnsi="Times New Roman" w:eastAsia="宋体" w:cs="宋体"/>
          <w:color w:val="000000" w:themeColor="text1"/>
          <w:sz w:val="24"/>
          <w:szCs w:val="24"/>
          <w:highlight w:val="none"/>
          <w14:textFill>
            <w14:solidFill>
              <w14:schemeClr w14:val="tx1"/>
            </w14:solidFill>
          </w14:textFill>
        </w:rPr>
        <w:t xml:space="preserve">、技术参数响应及偏离表</w:t>
      </w:r>
      <w:r/>
    </w:p>
    <w:p>
      <w:pPr>
        <w:ind w:firstLine="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七、商务条款响应及偏离表</w:t>
      </w:r>
      <w:r/>
    </w:p>
    <w:p>
      <w:pPr>
        <w:ind w:firstLine="480"/>
        <w:pageBreakBefore w:val="0"/>
        <w:spacing w:line="360" w:lineRule="auto"/>
        <w:rPr>
          <w:rFonts w:hint="eastAsia" w:ascii="Times New Roman" w:hAnsi="Times New Roman" w:eastAsia="宋体" w:cs="宋体"/>
          <w:color w:val="000000" w:themeColor="text1"/>
          <w:sz w:val="36"/>
          <w:szCs w:val="36"/>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八、其他 （投标人认为有必要提供的声明和文件</w:t>
      </w:r>
      <w:r>
        <w:rPr>
          <w:rFonts w:hint="eastAsia" w:ascii="Times New Roman" w:hAnsi="Times New Roman" w:cs="宋体"/>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4"/>
          <w:highlight w:val="none"/>
          <w14:textFill>
            <w14:solidFill>
              <w14:schemeClr w14:val="tx1"/>
            </w14:solidFill>
          </w14:textFill>
        </w:rPr>
        <w:t xml:space="preserve">如有自拟并自行添加）</w:t>
      </w:r>
      <w:r/>
    </w:p>
    <w:p>
      <w:pPr>
        <w:contextualSpacing/>
        <w:jc w:val="center"/>
        <w:pageBreakBefore w:val="0"/>
        <w:spacing w:line="360" w:lineRule="auto"/>
        <w:rPr>
          <w:rFonts w:hint="eastAsia" w:ascii="Times New Roman" w:hAnsi="Times New Roman" w:eastAsia="宋体" w:cs="宋体"/>
          <w:b/>
          <w:color w:val="000000" w:themeColor="text1"/>
          <w:sz w:val="72"/>
          <w:highlight w:val="none"/>
          <w14:textFill>
            <w14:solidFill>
              <w14:schemeClr w14:val="tx1"/>
            </w14:solidFill>
          </w14:textFill>
        </w:rPr>
      </w:pPr>
      <w:r>
        <w:rPr>
          <w:rFonts w:hint="eastAsia" w:ascii="Times New Roman" w:hAnsi="Times New Roman" w:eastAsia="宋体" w:cs="宋体"/>
          <w:b/>
          <w:color w:val="000000" w:themeColor="text1"/>
          <w:sz w:val="7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color w:val="000000" w:themeColor="text1"/>
          <w:sz w:val="72"/>
          <w:highlight w:val="none"/>
          <w14:textFill>
            <w14:solidFill>
              <w14:schemeClr w14:val="tx1"/>
            </w14:solidFill>
          </w14:textFill>
        </w:rPr>
      </w:pPr>
      <w:r>
        <w:rPr>
          <w:rFonts w:hint="eastAsia" w:ascii="Times New Roman" w:hAnsi="Times New Roman" w:eastAsia="宋体" w:cs="宋体"/>
          <w:b/>
          <w:color w:val="000000" w:themeColor="text1"/>
          <w:sz w:val="7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color w:val="000000" w:themeColor="text1"/>
          <w:sz w:val="72"/>
          <w:highlight w:val="none"/>
          <w14:textFill>
            <w14:solidFill>
              <w14:schemeClr w14:val="tx1"/>
            </w14:solidFill>
          </w14:textFill>
        </w:rPr>
      </w:pPr>
      <w:r>
        <w:rPr>
          <w:rFonts w:hint="eastAsia" w:ascii="Times New Roman" w:hAnsi="Times New Roman" w:eastAsia="宋体" w:cs="宋体"/>
          <w:b/>
          <w:color w:val="000000" w:themeColor="text1"/>
          <w:sz w:val="72"/>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pageBreakBefore w:val="0"/>
        <w:spacing w:line="360" w:lineRule="auto"/>
        <w:rPr>
          <w:rFonts w:hint="eastAsia" w:ascii="Times New Roman" w:hAnsi="Times New Roman" w:eastAsia="宋体" w:cs="宋体"/>
          <w:b/>
          <w:color w:val="000000" w:themeColor="text1"/>
          <w:sz w:val="32"/>
          <w:szCs w:val="32"/>
          <w:highlight w:val="none"/>
          <w14:textFill>
            <w14:solidFill>
              <w14:schemeClr w14:val="tx1"/>
            </w14:solidFill>
          </w14:textFill>
        </w:rPr>
      </w:pPr>
      <w:r>
        <w:rPr>
          <w:rFonts w:hint="eastAsia" w:ascii="Times New Roman" w:hAnsi="Times New Roman" w:eastAsia="宋体" w:cs="宋体"/>
          <w:b/>
          <w:color w:val="000000" w:themeColor="text1"/>
          <w:sz w:val="32"/>
          <w:szCs w:val="32"/>
          <w:highlight w:val="none"/>
          <w14:textFill>
            <w14:solidFill>
              <w14:schemeClr w14:val="tx1"/>
            </w14:solidFill>
          </w14:textFill>
        </w:rPr>
      </w:r>
      <w:r/>
    </w:p>
    <w:p>
      <w:pPr>
        <w:pStyle w:val="692"/>
        <w:jc w:val="center"/>
        <w:pageBreakBefore w:val="0"/>
        <w:spacing w:before="0" w:after="0" w:line="360" w:lineRule="auto"/>
        <w:rPr>
          <w:rFonts w:ascii="Times New Roman" w:hAnsi="Times New Roman" w:eastAsia="宋体"/>
          <w:b w:val="0"/>
          <w:color w:val="000000" w:themeColor="text1"/>
          <w:sz w:val="32"/>
          <w:szCs w:val="32"/>
          <w:highlight w:val="none"/>
          <w14:textFill>
            <w14:solidFill>
              <w14:schemeClr w14:val="tx1"/>
            </w14:solidFill>
          </w14:textFill>
        </w:rPr>
      </w:pPr>
      <w:r>
        <w:rPr>
          <w:rFonts w:hint="eastAsia" w:ascii="Times New Roman" w:hAnsi="Times New Roman" w:eastAsia="宋体" w:cs="宋体"/>
          <w:color w:val="000000" w:themeColor="text1"/>
          <w:sz w:val="32"/>
          <w:szCs w:val="32"/>
          <w:highlight w:val="none"/>
          <w14:textFill>
            <w14:solidFill>
              <w14:schemeClr w14:val="tx1"/>
            </w14:solidFill>
          </w14:textFill>
        </w:rPr>
        <w:br w:type="page" w:clear="all"/>
      </w:r>
      <w:bookmarkStart w:id="99" w:name="_Toc1107"/>
      <w:r/>
      <w:bookmarkStart w:id="100" w:name="_Toc26156"/>
      <w:r/>
      <w:bookmarkStart w:id="101" w:name="_Toc20369"/>
      <w:r/>
      <w:bookmarkStart w:id="102" w:name="_Toc7268"/>
      <w:r/>
      <w:bookmarkStart w:id="103" w:name="_Toc5792"/>
      <w:r>
        <w:rPr>
          <w:rFonts w:hint="eastAsia" w:ascii="Times New Roman" w:hAnsi="Times New Roman" w:eastAsia="宋体" w:cs="宋体"/>
          <w:b/>
          <w:bCs/>
          <w:color w:val="000000" w:themeColor="text1"/>
          <w:sz w:val="32"/>
          <w:highlight w:val="none"/>
          <w14:textFill>
            <w14:solidFill>
              <w14:schemeClr w14:val="tx1"/>
            </w14:solidFill>
          </w14:textFill>
        </w:rPr>
        <w:t xml:space="preserve">一、</w:t>
      </w:r>
      <w:bookmarkEnd w:id="99"/>
      <w:r/>
      <w:bookmarkEnd w:id="100"/>
      <w:r/>
      <w:bookmarkEnd w:id="101"/>
      <w:r/>
      <w:bookmarkEnd w:id="102"/>
      <w:r/>
      <w:bookmarkEnd w:id="103"/>
      <w:r>
        <w:rPr>
          <w:rFonts w:hint="eastAsia" w:ascii="Times New Roman" w:hAnsi="Times New Roman" w:eastAsia="宋体"/>
          <w:b/>
          <w:bCs/>
          <w:color w:val="000000" w:themeColor="text1"/>
          <w:sz w:val="32"/>
          <w:highlight w:val="none"/>
          <w14:textFill>
            <w14:solidFill>
              <w14:schemeClr w14:val="tx1"/>
            </w14:solidFill>
          </w14:textFill>
        </w:rPr>
        <w:t xml:space="preserve">资格审查响应对照表</w:t>
      </w:r>
      <w:r/>
    </w:p>
    <w:tbl>
      <w:tblPr>
        <w:tblStyle w:val="70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法人或者其他组织的营业执照等证明文件</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自然人的身份证明</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身份证为正、反面）</w:t>
            </w:r>
            <w:r/>
          </w:p>
        </w:tc>
        <w:tc>
          <w:tcPr>
            <w:tcW w:w="1751"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2</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上一年度</w:t>
            </w:r>
            <w:r>
              <w:rPr>
                <w:rFonts w:hint="eastAsia" w:ascii="Times New Roman" w:hAnsi="Times New Roman" w:eastAsia="宋体" w:cs="宋体"/>
                <w:color w:val="000000" w:themeColor="text1"/>
                <w:szCs w:val="21"/>
                <w:highlight w:val="none"/>
                <w14:textFill>
                  <w14:solidFill>
                    <w14:schemeClr w14:val="tx1"/>
                  </w14:solidFill>
                </w14:textFill>
              </w:rPr>
              <w:t xml:space="preserve">的财务报告情况（成立不满一年无需提供）</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依法缴纳税收和社会保障资金的相关材料</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提供提交投标文件截止时间前一年内至少一个月依法缴纳税收及缴纳社会保障资金的证明材料。供应商依法享受缓缴、免缴税收、社会保障资金的提供证明材料。新成立企业距投标截止日不足30日的</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可不提供</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6</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供应商信用承诺函</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未被“信用中国”网站</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www.creditchina.gov.cn）、“中国政府采购网”</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www.ccgp.gov.cn</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列入失信被执行人、重大税收违法案件当事人名单、政府采购严重违法失信行为记录名单及其他不符合《中华人民共和国政府采购法》第二十二条规定条件的信用记录。</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8</w:t>
            </w:r>
            <w:r/>
          </w:p>
        </w:tc>
        <w:tc>
          <w:tcPr>
            <w:tcW w:w="5854" w:type="dxa"/>
            <w:vAlign w:val="center"/>
            <w:textDirection w:val="lrTb"/>
            <w:noWrap w:val="false"/>
          </w:tcPr>
          <w:p>
            <w:pPr>
              <w:pageBreakBefore w:val="0"/>
              <w:spacing w:line="360" w:lineRule="auto"/>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9</w:t>
            </w:r>
            <w:r/>
          </w:p>
        </w:tc>
        <w:tc>
          <w:tcPr>
            <w:tcW w:w="5854"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cs="宋体"/>
                <w:color w:val="000000" w:themeColor="text1"/>
                <w:szCs w:val="21"/>
                <w:highlight w:val="none"/>
                <w:lang w:val="en-US" w:eastAsia="zh-CN"/>
                <w14:textFill>
                  <w14:solidFill>
                    <w14:schemeClr w14:val="tx1"/>
                  </w14:solidFill>
                </w14:textFill>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10</w:t>
            </w:r>
            <w:r/>
          </w:p>
        </w:tc>
        <w:tc>
          <w:tcPr>
            <w:tcW w:w="5854"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11</w:t>
            </w:r>
            <w:r/>
          </w:p>
        </w:tc>
        <w:tc>
          <w:tcPr>
            <w:tcW w:w="5854"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法人授权书</w:t>
            </w:r>
            <w:r/>
          </w:p>
        </w:tc>
        <w:tc>
          <w:tcPr>
            <w:tcW w:w="1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ind w:left="0"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000000" w:themeColor="text1"/>
          <w:sz w:val="21"/>
          <w:szCs w:val="21"/>
          <w:highlight w:val="none"/>
          <w14:textFill>
            <w14:solidFill>
              <w14:schemeClr w14:val="tx1"/>
            </w14:solidFill>
          </w14:textFill>
        </w:rPr>
      </w:r>
      <w:r/>
    </w:p>
    <w:p>
      <w:pPr>
        <w:ind w:firstLine="1476"/>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具备履行合同所必需的设备和专业技术能力的书面声明</w:t>
      </w:r>
      <w:r/>
    </w:p>
    <w:p>
      <w:pPr>
        <w:ind w:firstLine="492"/>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我单位郑重声明：我单位具备履行本项采购合同所必需的设备和专业技术能力</w:t>
      </w:r>
      <w:r>
        <w:rPr>
          <w:rFonts w:hint="eastAsia" w:ascii="Times New Roman" w:hAnsi="Times New Roman" w:cs="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14:textFill>
            <w14:solidFill>
              <w14:schemeClr w14:val="tx1"/>
            </w14:solidFill>
          </w14:textFill>
        </w:rPr>
        <w:t xml:space="preserve">为履行本项采购合同我公司具备如下主要设备和主要专业技术能力：</w:t>
      </w:r>
      <w:r/>
    </w:p>
    <w:p>
      <w:pPr>
        <w:ind w:firstLine="492"/>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主要设备有</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w:t>
      </w:r>
      <w:r/>
    </w:p>
    <w:p>
      <w:pPr>
        <w:ind w:firstLine="492"/>
        <w:pageBreakBefore w:val="0"/>
        <w:spacing w:line="360" w:lineRule="auto"/>
        <w:rPr>
          <w:rFonts w:hint="eastAsia" w:ascii="Times New Roman" w:hAnsi="Times New Roman" w:eastAsia="宋体" w:cs="宋体"/>
          <w:bCs/>
          <w:color w:val="000000" w:themeColor="text1"/>
          <w:szCs w:val="21"/>
          <w:highlight w:val="none"/>
          <w:lang w:eastAsia="zh-CN"/>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主要专业技术能力有</w:t>
      </w:r>
      <w:r>
        <w:rPr>
          <w:rFonts w:hint="eastAsia" w:ascii="Times New Roman" w:hAnsi="Times New Roman" w:eastAsia="宋体" w:cs="宋体"/>
          <w:bCs/>
          <w:color w:val="000000" w:themeColor="text1"/>
          <w:szCs w:val="21"/>
          <w:highlight w:val="none"/>
          <w:lang w:eastAsia="zh-CN"/>
          <w14:textFill>
            <w14:solidFill>
              <w14:schemeClr w14:val="tx1"/>
            </w14:solidFill>
          </w14:textFill>
        </w:rPr>
        <w:t xml:space="preserve">：</w:t>
      </w:r>
      <w:r/>
    </w:p>
    <w:p>
      <w:pPr>
        <w:ind w:firstLine="420"/>
        <w:jc w:val="center"/>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投标人名称（加盖CA电子公章）：</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p>
    <w:p>
      <w:pPr>
        <w:ind w:firstLine="420"/>
        <w:jc w:val="righ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法定代表人签章：_______________________</w:t>
      </w:r>
      <w:r/>
    </w:p>
    <w:p>
      <w:pPr>
        <w:ind w:firstLine="420"/>
        <w:jc w:val="right"/>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日期：______年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ind w:firstLine="492"/>
        <w:pageBreakBefore w:val="0"/>
        <w:spacing w:line="360" w:lineRule="auto"/>
        <w:rPr>
          <w:rFonts w:hint="eastAsia" w:ascii="Times New Roman" w:hAnsi="Times New Roman" w:eastAsia="宋体" w:cs="宋体"/>
          <w:bCs/>
          <w:color w:val="000000" w:themeColor="text1"/>
          <w:szCs w:val="21"/>
          <w:highlight w:val="none"/>
          <w:lang w:eastAsia="zh-CN"/>
          <w14:textFill>
            <w14:solidFill>
              <w14:schemeClr w14:val="tx1"/>
            </w14:solidFill>
          </w14:textFill>
        </w:rPr>
      </w:pPr>
      <w:r>
        <w:rPr>
          <w:rFonts w:hint="eastAsia" w:ascii="Times New Roman" w:hAnsi="Times New Roman" w:eastAsia="宋体" w:cs="宋体"/>
          <w:bCs/>
          <w:color w:val="000000" w:themeColor="text1"/>
          <w:szCs w:val="21"/>
          <w:highlight w:val="none"/>
          <w:lang w:eastAsia="zh-CN"/>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br w:type="page" w:clear="all"/>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声  明</w:t>
      </w:r>
      <w:r/>
    </w:p>
    <w:p>
      <w:pPr>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我公司郑重声明：参加本次政府采购活动前 3 年内</w:t>
      </w:r>
      <w:r>
        <w:rPr>
          <w:rFonts w:hint="eastAsia" w:ascii="Times New Roman" w:hAnsi="Times New Roman" w:cs="宋体"/>
          <w:bCs/>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                               供应商名称（公章）：</w:t>
      </w:r>
      <w:r/>
    </w:p>
    <w:p>
      <w:pPr>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                               法定代表人签章：</w:t>
      </w:r>
      <w:r>
        <w:rPr>
          <w:rFonts w:hint="eastAsia" w:ascii="Times New Roman" w:hAnsi="Times New Roman" w:eastAsia="宋体" w:cs="宋体"/>
          <w:bCs/>
          <w:color w:val="000000" w:themeColor="text1"/>
          <w:highlight w:val="none"/>
          <w:u w:val="single"/>
          <w14:textFill>
            <w14:solidFill>
              <w14:schemeClr w14:val="tx1"/>
            </w14:solidFill>
          </w14:textFill>
        </w:rPr>
        <w:t xml:space="preserve">_______________________</w:t>
      </w:r>
      <w:r/>
    </w:p>
    <w:p>
      <w:pPr>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                               日期：  年  月  日</w:t>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br w:type="page" w:clear="all"/>
      </w:r>
      <w:r>
        <w:rPr>
          <w:rFonts w:hint="eastAsia" w:ascii="Times New Roman" w:hAnsi="Times New Roman" w:eastAsia="宋体" w:cs="宋体"/>
          <w:b/>
          <w:color w:val="000000" w:themeColor="text1"/>
          <w:szCs w:val="21"/>
          <w:highlight w:val="none"/>
          <w14:textFill>
            <w14:solidFill>
              <w14:schemeClr w14:val="tx1"/>
            </w14:solidFill>
          </w14:textFill>
        </w:rPr>
        <w:t xml:space="preserve">供应商信用承诺书</w:t>
      </w:r>
      <w:r/>
    </w:p>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承诺主体名称：</w:t>
      </w:r>
      <w:r/>
    </w:p>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统一社会信用代码：</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为维护公平竞争、规范有序的市场秩序</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营造诚实守信的信用环境</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共同推进社会信用体系建设完善</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树立企业诚信守法形象</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本企业对________________________项目政府采购活动郑重承诺如下：</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二、严格按照国家</w:t>
      </w:r>
      <w:r>
        <w:rPr>
          <w:rFonts w:hint="eastAsia" w:ascii="Times New Roman" w:hAnsi="Times New Roman" w:eastAsia="宋体" w:cs="宋体"/>
          <w:color w:val="000000" w:themeColor="text1"/>
          <w:szCs w:val="21"/>
          <w:highlight w:val="none"/>
          <w:lang w:eastAsia="zh-CN"/>
          <w14:textFill>
            <w14:solidFill>
              <w14:schemeClr w14:val="tx1"/>
            </w14:solidFill>
          </w14:textFill>
        </w:rPr>
        <w:t xml:space="preserve">法律法规</w:t>
      </w:r>
      <w:r>
        <w:rPr>
          <w:rFonts w:hint="eastAsia" w:ascii="Times New Roman" w:hAnsi="Times New Roman" w:eastAsia="宋体" w:cs="宋体"/>
          <w:color w:val="000000" w:themeColor="text1"/>
          <w:szCs w:val="21"/>
          <w:highlight w:val="none"/>
          <w14:textFill>
            <w14:solidFill>
              <w14:schemeClr w14:val="tx1"/>
            </w14:solidFill>
          </w14:textFill>
        </w:rPr>
        <w:t xml:space="preserve">和规章开展采购活动</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全面履行应尽的责任和义务</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全面做到履约守信</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具备《中华人民共和国政府采购法》第二十二条第一款规定的条件；</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三、严格依法开展生产经营活动</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主动接受行业监管</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自愿接受依法开展的日常检查；违法失信经营后将自愿接受约束和惩戒</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并依法承担相应责任；</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五、自觉做到自我约束、自我管理</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不制假售假、商标侵权、虚假宣传、违约毁约、恶意逃债、偷税漏税、垄断和不正当竞争</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维护经营者、消费者的合法权益；</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六、提出政府采购质疑和投诉坚持依法依规、诚实信用原则</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在全国范围12个月内没有三次以上查无实据的政府采购投诉；</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七、严格遵守信用信息公示相关规定</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向社会公示信用信息；</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九、如违反承诺</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自愿接受管理部门依法给予的行政处罚</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同意将违反承诺的行为作为不良记录记入信用档案</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依法依规进行信息公示</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并承担所产生的一切法律责任和经济损失。</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十、本承诺书自签订之日起生效。</w:t>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（注：法定代表人或负责人、主体名称发生变更的应当重新作出承诺。）</w:t>
      </w:r>
      <w:r/>
    </w:p>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承诺单位（签章）：           </w:t>
      </w:r>
      <w:r/>
    </w:p>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法定代表人（负责人）：</w:t>
      </w:r>
      <w:r/>
    </w:p>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年    月    日</w:t>
      </w:r>
      <w:r/>
    </w:p>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br w:type="page" w:clear="all"/>
      </w:r>
      <w:r>
        <w:rPr>
          <w:rFonts w:hint="eastAsia" w:ascii="Times New Roman" w:hAnsi="Times New Roman" w:eastAsia="宋体" w:cs="宋体"/>
          <w:b/>
          <w:bCs/>
          <w:color w:val="000000" w:themeColor="text1"/>
          <w:highlight w:val="none"/>
          <w14:textFill>
            <w14:solidFill>
              <w14:schemeClr w14:val="tx1"/>
            </w14:solidFill>
          </w14:textFill>
        </w:rPr>
        <w:t xml:space="preserve">投标函格式</w:t>
      </w:r>
      <w:r/>
    </w:p>
    <w:p>
      <w:pPr>
        <w:pStyle w:val="750"/>
        <w:ind w:firstLine="0"/>
        <w:pageBreakBefore w:val="0"/>
        <w:spacing w:before="0" w:after="0" w:line="360" w:lineRule="auto"/>
        <w:rPr>
          <w:rFonts w:hint="eastAsia" w:ascii="Times New Roman" w:hAnsi="Times New Roman" w:eastAsia="宋体" w:cs="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致：</w:t>
      </w:r>
      <w:r>
        <w:rPr>
          <w:rFonts w:hint="eastAsia" w:ascii="Times New Roman" w:hAnsi="Times New Roman" w:cs="宋体"/>
          <w:color w:val="000000" w:themeColor="text1"/>
          <w:sz w:val="21"/>
          <w:highlight w:val="none"/>
          <w:lang w:eastAsia="zh-CN"/>
          <w14:textFill>
            <w14:solidFill>
              <w14:schemeClr w14:val="tx1"/>
            </w14:solidFill>
          </w14:textFill>
        </w:rPr>
        <w:t xml:space="preserve">江苏省经纬建设监理有限公司</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根据贵方的（）号招标文件</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正式授权下述签字人_________________（姓名）代表我方______________（投标人的名称）</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全权处理本次项目投标的有关事宜。</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据此函</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__________签字人（姓名）兹宣布同意如下：</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1.按照招标文件规定的各项要求</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向买方提供所需货物与服务。</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750"/>
        <w:ind w:firstLine="42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3.我们已详细审核全部招标文件及其有效补充文件</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我们知道必须放弃提出含糊不清或误解问题的权利。</w:t>
      </w:r>
      <w:r/>
    </w:p>
    <w:p>
      <w:pPr>
        <w:pStyle w:val="75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4.我们同意从规定的开标日期起遵循本投标文件</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并在规定的投标有效期期满之前均具有约束力。</w:t>
      </w:r>
      <w:r/>
    </w:p>
    <w:p>
      <w:pPr>
        <w:pStyle w:val="75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5.同意向贵方提供贵方可能另外要求的与投标有关的任何证据或资料</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并保证我方已提供和将要提供的文件是真实的、准确的。</w:t>
      </w:r>
      <w:r/>
    </w:p>
    <w:p>
      <w:pPr>
        <w:pStyle w:val="75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6.一旦我方中标</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我方将根据招标文件的规定</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严格履行合同的责任和义务</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并保证在招标文件规定的时</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间内</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完成项目</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交付买方验收、使用。</w:t>
      </w:r>
      <w:r/>
    </w:p>
    <w:p>
      <w:pPr>
        <w:pStyle w:val="750"/>
        <w:ind w:left="425" w:firstLine="105"/>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7.与本投标有关的正式通讯地址为：</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地 址：</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邮 编：</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电 话： </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传 真： </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投标人开户行：</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账 户： </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行 号：</w:t>
      </w:r>
      <w:r/>
    </w:p>
    <w:p>
      <w:pPr>
        <w:pStyle w:val="750"/>
        <w:ind w:firstLine="478"/>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日 期：________年____月____日</w:t>
      </w:r>
      <w:r/>
    </w:p>
    <w:p>
      <w:pPr>
        <w:contextualSpacing/>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 w:val="32"/>
          <w:szCs w:val="32"/>
          <w:highlight w:val="none"/>
          <w14:textFill>
            <w14:solidFill>
              <w14:schemeClr w14:val="tx1"/>
            </w14:solidFill>
          </w14:textFill>
        </w:rPr>
        <w:br w:type="page" w:clear="all"/>
      </w:r>
      <w:r>
        <w:rPr>
          <w:rFonts w:hint="eastAsia" w:ascii="Times New Roman" w:hAnsi="Times New Roman" w:eastAsia="宋体" w:cs="宋体"/>
          <w:b/>
          <w:color w:val="000000" w:themeColor="text1"/>
          <w:szCs w:val="21"/>
          <w:highlight w:val="none"/>
          <w14:textFill>
            <w14:solidFill>
              <w14:schemeClr w14:val="tx1"/>
            </w14:solidFill>
          </w14:textFill>
        </w:rPr>
        <w:t xml:space="preserve">法人授权书</w:t>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本授权书声明：________________（投标人名称）授权________________（被授权人的姓名）为我方就（项目编号）（项目名称）项目采购活动的合法代理人</w:t>
      </w:r>
      <w:r>
        <w:rPr>
          <w:rFonts w:hint="eastAsia"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以本公司名义全权处理一切与该项目采购有关的事务。</w:t>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本授权书于______年____月____日起生效</w:t>
      </w:r>
      <w:r>
        <w:rPr>
          <w:rFonts w:hint="eastAsia"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特此声明。</w:t>
      </w:r>
      <w:r/>
    </w:p>
    <w:p>
      <w:pPr>
        <w:pStyle w:val="968"/>
        <w:ind w:firstLine="0"/>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被授权人姓名： </w:t>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u w:val="singl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联系电话（手机）：</w:t>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单位名称： </w:t>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u w:val="singl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单位地址：</w:t>
      </w:r>
      <w:r/>
    </w:p>
    <w:p>
      <w:pPr>
        <w:pStyle w:val="968"/>
        <w:ind w:firstLine="420"/>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日期：</w:t>
      </w:r>
      <w:r/>
    </w:p>
    <w:p>
      <w:pPr>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r>
      <w:r/>
    </w:p>
    <w:p>
      <w:pPr>
        <w:pageBreakBefore w:val="0"/>
        <w:spacing w:line="360" w:lineRule="auto"/>
        <w:rPr>
          <w:rFonts w:hint="eastAsia" w:ascii="Times New Roman" w:hAnsi="Times New Roman" w:eastAsia="宋体" w:cs="宋体"/>
          <w:bCs/>
          <w:color w:val="000000" w:themeColor="text1"/>
          <w:sz w:val="24"/>
          <w:highlight w:val="none"/>
          <w14:textFill>
            <w14:solidFill>
              <w14:schemeClr w14:val="tx1"/>
            </w14:solidFill>
          </w14:textFill>
        </w:rPr>
      </w:pPr>
      <w:r>
        <w:rPr>
          <w:rFonts w:hint="eastAsia" w:ascii="Times New Roman" w:hAnsi="Times New Roman" w:eastAsia="宋体" w:cs="宋体"/>
          <w:bCs/>
          <w:color w:val="000000" w:themeColor="text1"/>
          <w:sz w:val="24"/>
          <w:highlight w:val="none"/>
          <w14:textFill>
            <w14:solidFill>
              <w14:schemeClr w14:val="tx1"/>
            </w14:solidFill>
          </w14:textFill>
        </w:rPr>
      </w:r>
      <w:r/>
    </w:p>
    <w:p>
      <w:pPr>
        <w:ind w:firstLine="420"/>
        <w:pageBreakBefore w:val="0"/>
        <w:spacing w:line="360" w:lineRule="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t xml:space="preserve">法定代表人身份证复印件</w:t>
      </w:r>
      <w:r/>
    </w:p>
    <w:p>
      <w:pPr>
        <w:ind w:firstLine="420"/>
        <w:pageBreakBefore w:val="0"/>
        <w:spacing w:line="360" w:lineRule="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r>
      <w:r/>
    </w:p>
    <w:p>
      <w:pPr>
        <w:ind w:firstLine="420"/>
        <w:pageBreakBefore w:val="0"/>
        <w:spacing w:line="360" w:lineRule="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r>
      <w:r/>
    </w:p>
    <w:p>
      <w:pPr>
        <w:ind w:firstLine="420"/>
        <w:pageBreakBefore w:val="0"/>
        <w:spacing w:line="360" w:lineRule="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t xml:space="preserve">被授权人身份证复印件</w:t>
      </w:r>
      <w:r/>
    </w:p>
    <w:p>
      <w:pPr>
        <w:jc w:val="center"/>
        <w:pageBreakBefore w:val="0"/>
        <w:spacing w:line="360" w:lineRule="auto"/>
        <w:rPr>
          <w:rFonts w:hint="eastAsia" w:ascii="Times New Roman" w:hAnsi="Times New Roman" w:eastAsia="宋体" w:cs="宋体"/>
          <w:b/>
          <w:bCs/>
          <w:i/>
          <w:iCs/>
          <w:color w:val="000000" w:themeColor="text1"/>
          <w:highlight w:val="none"/>
          <w:u w:val="single"/>
          <w14:textFill>
            <w14:solidFill>
              <w14:schemeClr w14:val="tx1"/>
            </w14:solidFill>
          </w14:textFill>
        </w:rPr>
      </w:pPr>
      <w:r>
        <w:rPr>
          <w:rFonts w:hint="eastAsia" w:ascii="Times New Roman" w:hAnsi="Times New Roman" w:eastAsia="宋体" w:cs="宋体"/>
          <w:b/>
          <w:bCs/>
          <w:i/>
          <w:iCs/>
          <w:color w:val="000000" w:themeColor="text1"/>
          <w:highlight w:val="none"/>
          <w:u w:val="single"/>
          <w14:textFill>
            <w14:solidFill>
              <w14:schemeClr w14:val="tx1"/>
            </w14:solidFill>
          </w14:textFill>
        </w:rPr>
      </w:r>
      <w:r/>
    </w:p>
    <w:p>
      <w:pPr>
        <w:ind w:firstLine="420"/>
        <w:pageBreakBefore w:val="0"/>
        <w:spacing w:line="360" w:lineRule="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r>
      <w:r/>
    </w:p>
    <w:p>
      <w:pPr>
        <w:ind w:firstLine="420"/>
        <w:pageBreakBefore w:val="0"/>
        <w:spacing w:line="360" w:lineRule="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r>
      <w:r/>
    </w:p>
    <w:p>
      <w:pPr>
        <w:ind w:firstLine="420"/>
        <w:pageBreakBefore w:val="0"/>
        <w:spacing w:line="360" w:lineRule="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r>
      <w:r/>
    </w:p>
    <w:p>
      <w:pPr>
        <w:jc w:val="center"/>
        <w:pageBreakBefore w:val="0"/>
        <w:spacing w:line="360" w:lineRule="auto"/>
        <w:rPr>
          <w:rFonts w:hint="eastAsia" w:ascii="Times New Roman" w:hAnsi="Times New Roman" w:eastAsia="宋体" w:cs="宋体"/>
          <w:b/>
          <w:bCs/>
          <w:i/>
          <w:iCs/>
          <w:color w:val="000000" w:themeColor="text1"/>
          <w:highlight w:val="none"/>
          <w:u w:val="singl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i/>
          <w:iCs/>
          <w:color w:val="000000" w:themeColor="text1"/>
          <w:highlight w:val="none"/>
          <w:u w:val="single"/>
          <w14:textFill>
            <w14:solidFill>
              <w14:schemeClr w14:val="tx1"/>
            </w14:solidFill>
          </w14:textFill>
        </w:rPr>
      </w:r>
      <w:r/>
    </w:p>
    <w:p>
      <w:pPr>
        <w:jc w:val="center"/>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中小企业声明函（货物）</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本公司（联合体）郑重声明</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根据《政府采购促进中小企业发展管理办法》（财库﹝2020﹞46 号）的规定</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本公司（联合体）参加</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（单位名称）</w:t>
      </w:r>
      <w:r>
        <w:rPr>
          <w:rFonts w:hint="eastAsia" w:ascii="Times New Roman" w:hAnsi="Times New Roman" w:eastAsia="宋体" w:cs="宋体"/>
          <w:color w:val="000000" w:themeColor="text1"/>
          <w:szCs w:val="21"/>
          <w:highlight w:val="none"/>
          <w14:textFill>
            <w14:solidFill>
              <w14:schemeClr w14:val="tx1"/>
            </w14:solidFill>
          </w14:textFill>
        </w:rPr>
        <w:t xml:space="preserve">的</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（项目名称）</w:t>
      </w:r>
      <w:r>
        <w:rPr>
          <w:rFonts w:hint="eastAsia" w:ascii="Times New Roman" w:hAnsi="Times New Roman" w:eastAsia="宋体" w:cs="宋体"/>
          <w:color w:val="000000" w:themeColor="text1"/>
          <w:szCs w:val="21"/>
          <w:highlight w:val="none"/>
          <w14:textFill>
            <w14:solidFill>
              <w14:schemeClr w14:val="tx1"/>
            </w14:solidFill>
          </w14:textFill>
        </w:rPr>
        <w:t xml:space="preserve">采购活动</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 </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（标的名称） </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属于</w:t>
      </w:r>
      <w:r>
        <w:rPr>
          <w:rFonts w:hint="eastAsia" w:ascii="Times New Roman" w:hAnsi="Times New Roman" w:eastAsia="宋体" w:cs="宋体"/>
          <w:b/>
          <w:bCs/>
          <w:color w:val="000000" w:themeColor="text1"/>
          <w:szCs w:val="21"/>
          <w:highlight w:val="none"/>
          <w:u w:val="single"/>
          <w14:textFill>
            <w14:solidFill>
              <w14:schemeClr w14:val="tx1"/>
            </w14:solidFill>
          </w14:textFill>
        </w:rPr>
        <w:t xml:space="preserve">（</w:t>
      </w:r>
      <w:r>
        <w:rPr>
          <w:rFonts w:hint="eastAsia" w:ascii="Times New Roman" w:hAnsi="Times New Roman" w:eastAsia="宋体" w:cs="宋体"/>
          <w:b/>
          <w:bCs/>
          <w:color w:val="000000" w:themeColor="text1"/>
          <w:szCs w:val="21"/>
          <w:highlight w:val="none"/>
          <w:u w:val="single"/>
          <w:lang w:val="en-US" w:eastAsia="zh-CN"/>
          <w14:textFill>
            <w14:solidFill>
              <w14:schemeClr w14:val="tx1"/>
            </w14:solidFill>
          </w14:textFill>
        </w:rPr>
        <w:t xml:space="preserve">工业</w:t>
      </w:r>
      <w:r>
        <w:rPr>
          <w:rFonts w:hint="eastAsia" w:ascii="Times New Roman" w:hAnsi="Times New Roman" w:eastAsia="宋体" w:cs="宋体"/>
          <w:b/>
          <w:bCs/>
          <w:color w:val="000000" w:themeColor="text1"/>
          <w:szCs w:val="21"/>
          <w:highlight w:val="none"/>
          <w:u w:val="single"/>
          <w14:textFill>
            <w14:solidFill>
              <w14:schemeClr w14:val="tx1"/>
            </w14:solidFill>
          </w14:textFill>
        </w:rPr>
        <w:t xml:space="preserve">）</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行业（不得对行业类别修改）</w:t>
      </w:r>
      <w:r>
        <w:rPr>
          <w:rFonts w:hint="eastAsia" w:ascii="Times New Roman" w:hAnsi="Times New Roman" w:eastAsia="宋体" w:cs="宋体"/>
          <w:color w:val="000000" w:themeColor="text1"/>
          <w:szCs w:val="21"/>
          <w:highlight w:val="none"/>
          <w14:textFill>
            <w14:solidFill>
              <w14:schemeClr w14:val="tx1"/>
            </w14:solidFill>
          </w14:textFill>
        </w:rPr>
        <w:t xml:space="preserve">；制造商为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（企业名称）</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从业人员</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 xml:space="preserve">人</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营业收入为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 xml:space="preserve">万元</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资产总额为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 xml:space="preserve">万元</w:t>
      </w:r>
      <w:r>
        <w:rPr>
          <w:rFonts w:ascii="Times New Roman" w:hAnsi="Times New Roman" w:eastAsia="宋体"/>
          <w:color w:val="000000" w:themeColor="text1"/>
          <w:highlight w:val="none"/>
          <w14:textFill>
            <w14:solidFill>
              <w14:schemeClr w14:val="tx1"/>
            </w14:solidFill>
          </w14:textFill>
        </w:rPr>
        <w:fldChar w:fldCharType="begin"/>
      </w:r>
      <w:r>
        <w:rPr>
          <w:rFonts w:ascii="Times New Roman" w:hAnsi="Times New Roman" w:eastAsia="宋体"/>
          <w:color w:val="000000" w:themeColor="text1"/>
          <w:highlight w:val="none"/>
          <w14:textFill>
            <w14:solidFill>
              <w14:schemeClr w14:val="tx1"/>
            </w14:solidFill>
          </w14:textFill>
        </w:rPr>
        <w:instrText xml:space="preserve"> HYPERLINK \l "br1" \o "#br1" </w:instrText>
      </w:r>
      <w:r>
        <w:rPr>
          <w:rFonts w:ascii="Times New Roman" w:hAnsi="Times New Roman" w:eastAsia="宋体"/>
          <w:color w:val="000000" w:themeColor="text1"/>
          <w:highlight w:val="none"/>
          <w14:textFill>
            <w14:solidFill>
              <w14:schemeClr w14:val="tx1"/>
            </w14:solidFill>
          </w14:textFill>
        </w:rPr>
        <w:fldChar w:fldCharType="separate"/>
      </w:r>
      <w:r>
        <w:rPr>
          <w:rFonts w:hint="eastAsia" w:ascii="Times New Roman" w:hAnsi="Times New Roman" w:eastAsia="宋体" w:cs="宋体"/>
          <w:color w:val="000000" w:themeColor="text1"/>
          <w:spacing w:val="-1"/>
          <w:szCs w:val="21"/>
          <w:highlight w:val="none"/>
          <w:vertAlign w:val="superscript"/>
          <w14:textFill>
            <w14:solidFill>
              <w14:schemeClr w14:val="tx1"/>
            </w14:solidFill>
          </w14:textFill>
        </w:rPr>
        <w:t xml:space="preserve">1</w:t>
      </w:r>
      <w:r>
        <w:rPr>
          <w:rFonts w:hint="eastAsia" w:ascii="Times New Roman" w:hAnsi="Times New Roman" w:eastAsia="宋体" w:cs="宋体"/>
          <w:color w:val="000000" w:themeColor="text1"/>
          <w:spacing w:val="-1"/>
          <w:szCs w:val="21"/>
          <w:highlight w:val="none"/>
          <w:vertAlign w:val="superscript"/>
          <w14:textFill>
            <w14:solidFill>
              <w14:schemeClr w14:val="tx1"/>
            </w14:solidFill>
          </w14:textFill>
        </w:rPr>
        <w:fldChar w:fldCharType="end"/>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属于</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（□中型企业 □小型企业 □微型企业）；</w:t>
      </w:r>
      <w:r/>
    </w:p>
    <w:p>
      <w:pPr>
        <w:ind w:firstLine="420"/>
        <w:jc w:val="left"/>
        <w:pageBreakBefore w:val="0"/>
        <w:spacing w:line="360" w:lineRule="auto"/>
        <w:rPr>
          <w:rFonts w:ascii="Times New Roman" w:hAnsi="Times New Roman" w:eastAsia="宋体" w:cs="宋体"/>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 </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（标的名称） </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属于</w:t>
      </w:r>
      <w:r>
        <w:rPr>
          <w:rFonts w:hint="eastAsia" w:ascii="Times New Roman" w:hAnsi="Times New Roman" w:eastAsia="宋体" w:cs="宋体"/>
          <w:b/>
          <w:bCs/>
          <w:color w:val="000000" w:themeColor="text1"/>
          <w:szCs w:val="21"/>
          <w:highlight w:val="none"/>
          <w:u w:val="single"/>
          <w14:textFill>
            <w14:solidFill>
              <w14:schemeClr w14:val="tx1"/>
            </w14:solidFill>
          </w14:textFill>
        </w:rPr>
        <w:t xml:space="preserve">（</w:t>
      </w:r>
      <w:r>
        <w:rPr>
          <w:rFonts w:hint="eastAsia" w:ascii="Times New Roman" w:hAnsi="Times New Roman" w:eastAsia="宋体" w:cs="宋体"/>
          <w:b/>
          <w:bCs/>
          <w:color w:val="000000" w:themeColor="text1"/>
          <w:szCs w:val="21"/>
          <w:highlight w:val="none"/>
          <w:u w:val="single"/>
          <w:lang w:val="en-US" w:eastAsia="zh-CN"/>
          <w14:textFill>
            <w14:solidFill>
              <w14:schemeClr w14:val="tx1"/>
            </w14:solidFill>
          </w14:textFill>
        </w:rPr>
        <w:t xml:space="preserve">工业</w:t>
      </w:r>
      <w:r>
        <w:rPr>
          <w:rFonts w:hint="eastAsia" w:ascii="Times New Roman" w:hAnsi="Times New Roman" w:eastAsia="宋体" w:cs="宋体"/>
          <w:b/>
          <w:bCs/>
          <w:color w:val="000000" w:themeColor="text1"/>
          <w:szCs w:val="21"/>
          <w:highlight w:val="none"/>
          <w:u w:val="single"/>
          <w14:textFill>
            <w14:solidFill>
              <w14:schemeClr w14:val="tx1"/>
            </w14:solidFill>
          </w14:textFill>
        </w:rPr>
        <w:t xml:space="preserve">）</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行业（不得对行业类别修改）；</w:t>
      </w:r>
      <w:r>
        <w:rPr>
          <w:rFonts w:hint="eastAsia" w:ascii="Times New Roman" w:hAnsi="Times New Roman" w:eastAsia="宋体" w:cs="宋体"/>
          <w:color w:val="000000" w:themeColor="text1"/>
          <w:szCs w:val="21"/>
          <w:highlight w:val="none"/>
          <w14:textFill>
            <w14:solidFill>
              <w14:schemeClr w14:val="tx1"/>
            </w14:solidFill>
          </w14:textFill>
        </w:rPr>
        <w:t xml:space="preserve">制造商为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（企业名称）</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从业人员</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 xml:space="preserve">人</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营业收入为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 xml:space="preserve">万元</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资产总额为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 xml:space="preserve">万元</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属于</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（□中型企业 □小型企业 □微型企业）；</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以上企业</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不属于大企业的分支机构</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不存在控股股东为大企业的情形</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也不存在与大企业的负责人为同一人的情形。</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本企业对上述声明内容的真实性负责。如有虚假</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将依法承担相应责任。</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注： 1、从业人员（不仅指在职职工）、营业收入、资产总额填报上一年度数据</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无上一年度数据的新成立企业可不填报。</w:t>
      </w:r>
      <w:r/>
    </w:p>
    <w:p>
      <w:pPr>
        <w:ind w:firstLine="420"/>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w:t>
      </w:r>
      <w:r>
        <w:rPr>
          <w:rFonts w:hint="eastAsia" w:ascii="Times New Roman" w:hAnsi="Times New Roman" w:eastAsia="宋体" w:cs="宋体"/>
          <w:color w:val="000000" w:themeColor="text1"/>
          <w:highlight w:val="none"/>
          <w14:textFill>
            <w14:solidFill>
              <w14:schemeClr w14:val="tx1"/>
            </w14:solidFill>
          </w14:textFill>
        </w:rPr>
        <w:t xml:space="preserve">《中小企业声明函》不符合要求或未提供的</w:t>
      </w:r>
      <w:r>
        <w:rPr>
          <w:rFonts w:hint="eastAsia" w:ascii="Times New Roman" w:hAnsi="Times New Roman"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作如下处理：①如本项目专门面向中小企业采购</w:t>
      </w:r>
      <w:r>
        <w:rPr>
          <w:rFonts w:hint="eastAsia" w:ascii="Times New Roman" w:hAnsi="Times New Roman"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则投标</w:t>
      </w:r>
      <w:r>
        <w:rPr>
          <w:rFonts w:hint="eastAsia" w:ascii="Times New Roman" w:hAnsi="Times New Roman" w:eastAsia="宋体"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响应）文件无效；②如本项目不专门面向中小企业采购</w:t>
      </w:r>
      <w:r>
        <w:rPr>
          <w:rFonts w:hint="eastAsia" w:ascii="Times New Roman" w:hAnsi="Times New Roman"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highlight w:val="none"/>
          <w14:textFill>
            <w14:solidFill>
              <w14:schemeClr w14:val="tx1"/>
            </w14:solidFill>
          </w14:textFill>
        </w:rPr>
        <w:t xml:space="preserve">则价格将不做相应扣除。</w:t>
      </w:r>
      <w:r/>
    </w:p>
    <w:p>
      <w:pPr>
        <w:pageBreakBefore w:val="0"/>
        <w:spacing w:line="360" w:lineRule="auto"/>
        <w:rPr>
          <w:rFonts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    3、企业声明函请完整填写</w:t>
      </w:r>
      <w:r>
        <w:rPr>
          <w:rFonts w:hint="eastAsia" w:ascii="Times New Roman" w:hAnsi="Times New Roman" w:cs="宋体"/>
          <w:b/>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bCs/>
          <w:color w:val="000000" w:themeColor="text1"/>
          <w:szCs w:val="21"/>
          <w:highlight w:val="none"/>
          <w14:textFill>
            <w14:solidFill>
              <w14:schemeClr w14:val="tx1"/>
            </w14:solidFill>
          </w14:textFill>
        </w:rPr>
        <w:t xml:space="preserve">中标后将公示。</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4、投标人应当对其出具的《中小企业声明函》真实性负责</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投标人出具的《中小企业声明函》内容不实的</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属于提供虚假材料谋取中标。对相关制造商信息了解不充分</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或者不能确定相关信息真实、准确的</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不建议出具《中小企业声明函》。</w:t>
      </w:r>
      <w:r/>
    </w:p>
    <w:p>
      <w:pPr>
        <w:ind w:firstLine="420"/>
        <w:jc w:val="left"/>
        <w:pageBreakBefore w:val="0"/>
        <w:spacing w:line="360" w:lineRule="auto"/>
        <w:rPr>
          <w:rFonts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5、声明函应涵盖本项目</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分包</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所有货物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 w:val="0"/>
          <w:bCs w:val="0"/>
          <w:color w:val="000000" w:themeColor="text1"/>
          <w:szCs w:val="21"/>
          <w:highlight w:val="none"/>
          <w14:textFill>
            <w14:solidFill>
              <w14:schemeClr w14:val="tx1"/>
            </w14:solidFill>
          </w14:textFill>
        </w:rPr>
        <w:t xml:space="preserve">否则价格不作扣除。</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6、中小企业不得属于大企业的分支机构</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不得存在控股股东为大企业的情形</w:t>
      </w:r>
      <w:r>
        <w:rPr>
          <w:rFonts w:hint="eastAsia" w:ascii="Times New Roman" w:hAnsi="Times New Roman" w:cs="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Cs w:val="21"/>
          <w:highlight w:val="none"/>
          <w14:textFill>
            <w14:solidFill>
              <w14:schemeClr w14:val="tx1"/>
            </w14:solidFill>
          </w14:textFill>
        </w:rPr>
        <w:t xml:space="preserve">不得存在与大企业的负责人为同一人的情形。</w:t>
      </w:r>
      <w:r/>
    </w:p>
    <w:p>
      <w:pPr>
        <w:ind w:firstLine="420"/>
        <w:jc w:val="left"/>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7、</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《政府采购法》第七十七条第一款：提供虚假材料谋取中标、成交的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处以采购金额千分之五以上千分之十以下的罚款</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列入不良行为记录名单</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在一至三年内禁止参加政府采购活动</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有违法所得的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并处没收违法所得</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情节严重的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由工商行政管理机关吊销营业执照；构成犯罪的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 xml:space="preserve">，</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 xml:space="preserve">依法追究刑事责任 。</w:t>
      </w:r>
      <w:r/>
    </w:p>
    <w:p>
      <w:pPr>
        <w:ind w:firstLine="5250"/>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企业名称（盖章）：</w:t>
      </w:r>
      <w:r/>
    </w:p>
    <w:p>
      <w:pPr>
        <w:jc w:val="cente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日 期：</w:t>
      </w:r>
      <w:r/>
    </w:p>
    <w:p>
      <w:pPr>
        <w:pStyle w:val="959"/>
        <w:ind w:firstLine="420"/>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    </w:t>
      </w: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中小微企业划型标准如下：</w:t>
      </w:r>
      <w:r/>
    </w:p>
    <w:tbl>
      <w:tblPr>
        <w:tblStyle w:val="701"/>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9"/>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500≤Y&lt;20000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50≤Y&lt;500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300≤X&lt;1000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20≤X&lt;300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2000≤Y&lt;40000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300≤Y&lt;2000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6000≤Y&lt;80000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300≤Y&lt;6000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5000≤Z&lt;80000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300≤Z&lt;5000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20≤X&lt;200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5≤X&lt;20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5000≤Y&lt;40000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1000≤Y&lt;5000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50≤X&lt;300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10≤X&lt;50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500≤Y&lt;20000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100≤Y&lt;500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300≤X&lt;1000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20≤X&lt;300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3000≤Y&lt;30000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200≤Y&lt;3000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100≤X&lt;200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20≤X&lt;100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1000≤Y&lt;30000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100≤Y&lt;1000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300≤X&lt;1000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20≤X&lt;300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2000≤Y&lt;30000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100≤Y&lt;2000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100≤X&lt;300</w:t>
            </w:r>
            <w:r/>
          </w:p>
        </w:tc>
        <w:tc>
          <w:tcPr>
            <w:tcMar>
              <w:left w:w="105" w:type="dxa"/>
              <w:top w:w="0" w:type="dxa"/>
              <w:right w:w="105" w:type="dxa"/>
              <w:bottom w:w="0" w:type="dxa"/>
            </w:tcMar>
            <w:tcW w:w="1679" w:type="dxa"/>
            <w:vAlign w:val="center"/>
            <w:textDirection w:val="lrTb"/>
            <w:noWrap w:val="false"/>
          </w:tcPr>
          <w:p>
            <w:pPr>
              <w:pStyle w:val="959"/>
              <w:ind w:firstLine="420"/>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10≤X&lt;100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2000≤Y&lt;10000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100≤Y&lt;2000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100≤X&lt;300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10≤X&lt;100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2000≤Y&lt;10000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100≤Y&lt;2000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100≤X&lt;2000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10≤X&lt;100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1000≤Y&lt;100000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100≤Y&lt;1000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100≤X&lt;300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10≤X&lt;100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1000≤Y&lt;10000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50≤Y&lt;1000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1000≤Y&lt;200000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100≤X&lt;1000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5000≤Z&lt;10000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2000≤Y&lt;5000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300≤X&lt;1000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100≤X&lt;300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1000≤Y&lt;5000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500≤Y&lt;1000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100≤X&lt;300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10≤X&lt;100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8000≤Z&lt;120000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100≤Z&lt;8000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70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100≤X&lt;300</w:t>
            </w:r>
            <w:r/>
          </w:p>
        </w:tc>
        <w:tc>
          <w:tcPr>
            <w:tcMar>
              <w:left w:w="105" w:type="dxa"/>
              <w:top w:w="0" w:type="dxa"/>
              <w:right w:w="105" w:type="dxa"/>
              <w:bottom w:w="0" w:type="dxa"/>
            </w:tcMar>
            <w:tcW w:w="1679"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10≤X&lt;100</w:t>
            </w:r>
            <w:r/>
          </w:p>
        </w:tc>
        <w:tc>
          <w:tcPr>
            <w:tcMar>
              <w:left w:w="105" w:type="dxa"/>
              <w:top w:w="0" w:type="dxa"/>
              <w:right w:w="105" w:type="dxa"/>
              <w:bottom w:w="0" w:type="dxa"/>
            </w:tcMar>
            <w:tcW w:w="1455" w:type="dxa"/>
            <w:vAlign w:val="center"/>
            <w:textDirection w:val="lrTb"/>
            <w:noWrap w:val="false"/>
          </w:tcPr>
          <w:p>
            <w:pPr>
              <w:pStyle w:val="959"/>
              <w:jc w:val="center"/>
              <w:pageBreakBefore w:val="0"/>
              <w:spacing w:line="360" w:lineRule="auto"/>
              <w:widowControl/>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X&lt;10</w:t>
            </w:r>
            <w:r/>
          </w:p>
        </w:tc>
      </w:tr>
    </w:tbl>
    <w:p>
      <w:pPr>
        <w:pStyle w:val="959"/>
        <w:ind w:firstLine="810"/>
        <w:pageBreakBefore w:val="0"/>
        <w:spacing w:line="360" w:lineRule="auto"/>
        <w:widowControl/>
        <w:rPr>
          <w:rStyle w:val="964"/>
          <w:rFonts w:hint="eastAsia" w:ascii="Times New Roman" w:hAnsi="Times New Roman" w:eastAsia="宋体" w:cs="宋体"/>
          <w:color w:val="000000" w:themeColor="text1"/>
          <w:sz w:val="21"/>
          <w:szCs w:val="21"/>
          <w:highlight w:val="none"/>
          <w14:textFill>
            <w14:solidFill>
              <w14:schemeClr w14:val="tx1"/>
            </w14:solidFill>
          </w14:textFill>
        </w:rPr>
      </w:pP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w:t>
      </w:r>
      <w:r>
        <w:rPr>
          <w:rStyle w:val="964"/>
          <w:rFonts w:hint="eastAsia" w:cs="宋体"/>
          <w:color w:val="000000" w:themeColor="text1"/>
          <w:sz w:val="21"/>
          <w:szCs w:val="21"/>
          <w:highlight w:val="none"/>
          <w:lang w:eastAsia="zh-CN"/>
          <w14:textFill>
            <w14:solidFill>
              <w14:schemeClr w14:val="tx1"/>
            </w14:solidFill>
          </w14:textFill>
        </w:rPr>
        <w:t xml:space="preserve">，</w:t>
      </w: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大型、中型和小型企业须同时满足所列指标的下限</w:t>
      </w:r>
      <w:r>
        <w:rPr>
          <w:rStyle w:val="964"/>
          <w:rFonts w:hint="eastAsia" w:cs="宋体"/>
          <w:color w:val="000000" w:themeColor="text1"/>
          <w:sz w:val="21"/>
          <w:szCs w:val="21"/>
          <w:highlight w:val="none"/>
          <w:lang w:eastAsia="zh-CN"/>
          <w14:textFill>
            <w14:solidFill>
              <w14:schemeClr w14:val="tx1"/>
            </w14:solidFill>
          </w14:textFill>
        </w:rPr>
        <w:t xml:space="preserve">，</w:t>
      </w:r>
      <w:r>
        <w:rPr>
          <w:rStyle w:val="964"/>
          <w:rFonts w:hint="eastAsia" w:ascii="Times New Roman" w:hAnsi="Times New Roman" w:eastAsia="宋体" w:cs="宋体"/>
          <w:color w:val="000000" w:themeColor="text1"/>
          <w:sz w:val="21"/>
          <w:szCs w:val="21"/>
          <w:highlight w:val="none"/>
          <w14:textFill>
            <w14:solidFill>
              <w14:schemeClr w14:val="tx1"/>
            </w14:solidFill>
          </w14:textFill>
        </w:rPr>
        <w:t xml:space="preserve">否则下划一档；微型企业只需满足所列指标中的一项即可。</w:t>
      </w:r>
      <w:r/>
    </w:p>
    <w:p>
      <w:pPr>
        <w:ind w:firstLine="420"/>
        <w:pageBreakBefore w:val="0"/>
        <w:spacing w:line="360" w:lineRule="auto"/>
        <w:rPr>
          <w:rFonts w:hint="eastAsia" w:ascii="Times New Roman" w:hAnsi="Times New Roman" w:eastAsia="宋体" w:cs="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Cs/>
          <w:color w:val="000000" w:themeColor="text1"/>
          <w:highlight w:val="none"/>
          <w14:textFill>
            <w14:solidFill>
              <w14:schemeClr w14:val="tx1"/>
            </w14:solidFill>
          </w14:textFill>
        </w:rPr>
      </w:r>
      <w:r/>
    </w:p>
    <w:p>
      <w:pPr>
        <w:pStyle w:val="940"/>
        <w:pageBreakBefore w:val="0"/>
        <w:spacing w:before="0" w:after="0" w:line="360" w:lineRule="auto"/>
        <w:rPr>
          <w:rFonts w:hint="eastAsia" w:ascii="Times New Roman" w:hAnsi="Times New Roman" w:eastAsia="宋体" w:cs="宋体"/>
          <w:color w:val="000000" w:themeColor="text1"/>
          <w:sz w:val="32"/>
          <w:highlight w:val="none"/>
          <w14:textFill>
            <w14:solidFill>
              <w14:schemeClr w14:val="tx1"/>
            </w14:solidFill>
          </w14:textFill>
        </w:rPr>
      </w:pPr>
      <w:r/>
      <w:bookmarkStart w:id="104" w:name="_Toc20616"/>
      <w:r/>
      <w:bookmarkStart w:id="105" w:name="_Toc3074"/>
      <w:r/>
      <w:bookmarkStart w:id="106" w:name="_Toc9345"/>
      <w:r/>
      <w:bookmarkStart w:id="107" w:name="_Toc14959"/>
      <w:r/>
      <w:bookmarkStart w:id="108" w:name="_Toc16911"/>
      <w:r>
        <w:rPr>
          <w:rFonts w:hint="eastAsia" w:ascii="Times New Roman" w:hAnsi="Times New Roman" w:eastAsia="宋体" w:cs="宋体"/>
          <w:color w:val="000000" w:themeColor="text1"/>
          <w:sz w:val="32"/>
          <w:highlight w:val="none"/>
          <w14:textFill>
            <w14:solidFill>
              <w14:schemeClr w14:val="tx1"/>
            </w14:solidFill>
          </w14:textFill>
        </w:rPr>
        <w:t xml:space="preserve">二、符合性审查响应对照表</w:t>
      </w:r>
      <w:bookmarkEnd w:id="104"/>
      <w:r/>
      <w:bookmarkEnd w:id="105"/>
      <w:r/>
      <w:bookmarkEnd w:id="106"/>
      <w:r/>
      <w:bookmarkEnd w:id="107"/>
      <w:r/>
      <w:bookmarkEnd w:id="108"/>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符合性审查响应内容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bCs/>
                <w:iCs/>
                <w:color w:val="000000" w:themeColor="text1"/>
                <w:szCs w:val="21"/>
                <w:highlight w:val="none"/>
                <w14:textFill>
                  <w14:solidFill>
                    <w14:schemeClr w14:val="tx1"/>
                  </w14:solidFill>
                </w14:textFill>
              </w:rPr>
            </w:pPr>
            <w:r>
              <w:rPr>
                <w:rFonts w:hint="eastAsia" w:ascii="Times New Roman" w:hAnsi="Times New Roman" w:eastAsia="宋体" w:cs="宋体"/>
                <w:bCs/>
                <w:iCs/>
                <w:color w:val="000000" w:themeColor="text1"/>
                <w:szCs w:val="21"/>
                <w:highlight w:val="none"/>
                <w14:textFill>
                  <w14:solidFill>
                    <w14:schemeClr w14:val="tx1"/>
                  </w14:solidFill>
                </w14:textFill>
              </w:rPr>
              <w:t xml:space="preserve">采购需求中必须满足的实质性要求（即加斜体下划线内容</w:t>
            </w:r>
            <w:r>
              <w:rPr>
                <w:rFonts w:hint="eastAsia" w:ascii="Times New Roman" w:hAnsi="Times New Roman" w:cs="宋体"/>
                <w:bCs/>
                <w:i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宋体"/>
                <w:bCs/>
                <w:iCs/>
                <w:color w:val="000000" w:themeColor="text1"/>
                <w:szCs w:val="21"/>
                <w:highlight w:val="none"/>
                <w14:textFill>
                  <w14:solidFill>
                    <w14:schemeClr w14:val="tx1"/>
                  </w14:solidFill>
                </w14:textFill>
              </w:rPr>
              <w:t xml:space="preserve">每条详细列出）</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iCs/>
                <w:color w:val="000000" w:themeColor="text1"/>
                <w:szCs w:val="21"/>
                <w:highlight w:val="none"/>
                <w:lang w:val="en-US" w:eastAsia="zh-CN"/>
                <w14:textFill>
                  <w14:solidFill>
                    <w14:schemeClr w14:val="tx1"/>
                  </w14:solidFill>
                </w14:textFill>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417"/>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4</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iCs/>
                <w:color w:val="000000" w:themeColor="text1"/>
                <w:szCs w:val="21"/>
                <w:highlight w:val="none"/>
                <w:lang w:val="en-US" w:eastAsia="zh-CN"/>
                <w14:textFill>
                  <w14:solidFill>
                    <w14:schemeClr w14:val="tx1"/>
                  </w14:solidFill>
                </w14:textFill>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5</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bl>
    <w:p>
      <w:pPr>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pStyle w:val="940"/>
        <w:pageBreakBefore w:val="0"/>
        <w:spacing w:before="0" w:after="0" w:line="360" w:lineRule="auto"/>
        <w:rPr>
          <w:rFonts w:hint="eastAsia" w:ascii="Times New Roman" w:hAnsi="Times New Roman" w:eastAsia="宋体" w:cs="宋体"/>
          <w:color w:val="000000" w:themeColor="text1"/>
          <w:sz w:val="32"/>
          <w:highlight w:val="none"/>
          <w14:textFill>
            <w14:solidFill>
              <w14:schemeClr w14:val="tx1"/>
            </w14:solidFill>
          </w14:textFill>
        </w:rPr>
      </w:pPr>
      <w:r/>
      <w:bookmarkStart w:id="109" w:name="_Toc14100"/>
      <w:r/>
      <w:bookmarkStart w:id="110" w:name="_Toc23068"/>
      <w:r/>
      <w:bookmarkStart w:id="111" w:name="_Toc23420"/>
      <w:r/>
      <w:bookmarkStart w:id="112" w:name="_Toc29406"/>
      <w:r/>
      <w:bookmarkStart w:id="113" w:name="_Toc6752"/>
      <w:r>
        <w:rPr>
          <w:rFonts w:hint="eastAsia" w:ascii="Times New Roman" w:hAnsi="Times New Roman" w:eastAsia="宋体" w:cs="宋体"/>
          <w:color w:val="000000" w:themeColor="text1"/>
          <w:sz w:val="32"/>
          <w:highlight w:val="none"/>
          <w14:textFill>
            <w14:solidFill>
              <w14:schemeClr w14:val="tx1"/>
            </w14:solidFill>
          </w14:textFill>
        </w:rPr>
        <w:t xml:space="preserve">三、非实质性响应对照表</w:t>
      </w:r>
      <w:bookmarkEnd w:id="109"/>
      <w:r/>
      <w:bookmarkEnd w:id="110"/>
      <w:r/>
      <w:bookmarkEnd w:id="111"/>
      <w:r/>
      <w:bookmarkEnd w:id="112"/>
      <w:r/>
      <w:bookmarkEnd w:id="113"/>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非实质性响应内容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《残疾人福利性单位声明函》</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关于符合本国产品标准的声明函</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lang w:val="en-US" w:eastAsia="zh-CN"/>
                <w14:textFill>
                  <w14:solidFill>
                    <w14:schemeClr w14:val="tx1"/>
                  </w14:solidFill>
                </w14:textFill>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lang w:eastAsia="zh-CN"/>
                <w14:textFill>
                  <w14:solidFill>
                    <w14:schemeClr w14:val="tx1"/>
                  </w14:solidFill>
                </w14:textFill>
              </w:rPr>
            </w:pPr>
            <w:r>
              <w:rPr>
                <w:rFonts w:hint="eastAsia" w:ascii="Times New Roman" w:hAnsi="Times New Roman" w:eastAsia="宋体" w:cs="宋体"/>
                <w:color w:val="000000" w:themeColor="text1"/>
                <w:szCs w:val="21"/>
                <w:highlight w:val="none"/>
                <w:lang w:eastAsia="zh-CN"/>
                <w14:textFill>
                  <w14:solidFill>
                    <w14:schemeClr w14:val="tx1"/>
                  </w14:solidFill>
                </w14:textFill>
              </w:rPr>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r>
      <w:r/>
    </w:p>
    <w:p>
      <w:pP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ind w:firstLine="2726"/>
        <w:pageBreakBefore w:val="0"/>
        <w:spacing w:line="360" w:lineRule="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残疾人福利性单位声明函</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本单位郑重声明</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根据《财政部民政部中国残疾人联合会关于促进残疾人就业政府采购政策的通知》（财库〔2017〕141号）的规定</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本单位为符合条件的残疾人福利性单位</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且本单位参加______单位的采购文件编号为______的项目采购活动提供本单位制造的</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货物</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本单位对上述声明的真实性负责。如有虚假</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将依法承担相应责任。</w:t>
      </w:r>
      <w:r/>
    </w:p>
    <w:p>
      <w:pPr>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备注：</w:t>
      </w:r>
      <w:r/>
    </w:p>
    <w:p>
      <w:pPr>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1</w:t>
      </w:r>
      <w:r>
        <w:rPr>
          <w:rFonts w:ascii="Times New Roman" w:hAnsi="Times New Roman" w:eastAsia="宋体"/>
          <w:color w:val="000000" w:themeColor="text1"/>
          <w:sz w:val="21"/>
          <w:szCs w:val="21"/>
          <w:highlight w:val="none"/>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专门面向中小微型企业采购的</w:t>
      </w:r>
      <w:r>
        <w:rPr>
          <w:rFonts w:ascii="Times New Roman" w:hAnsi="Times New Roman" w:eastAsia="宋体"/>
          <w:color w:val="000000" w:themeColor="text1"/>
          <w:sz w:val="21"/>
          <w:szCs w:val="21"/>
          <w:highlight w:val="none"/>
          <w14:textFill>
            <w14:solidFill>
              <w14:schemeClr w14:val="tx1"/>
            </w14:solidFill>
          </w14:textFill>
        </w:rPr>
        <w:t xml:space="preserve">项目</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供应商为残疾人福利性单位并提供本单位制造的货物</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或者提供其他残疾人福利性单位制造的货物</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必须提供此</w:t>
      </w:r>
      <w:r>
        <w:rPr>
          <w:rFonts w:ascii="Times New Roman" w:hAnsi="Times New Roman" w:eastAsia="宋体"/>
          <w:color w:val="000000" w:themeColor="text1"/>
          <w:sz w:val="21"/>
          <w:szCs w:val="21"/>
          <w:highlight w:val="none"/>
          <w14:textFill>
            <w14:solidFill>
              <w14:schemeClr w14:val="tx1"/>
            </w14:solidFill>
          </w14:textFill>
        </w:rPr>
        <w:t xml:space="preserve">声明函</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ascii="Times New Roman" w:hAnsi="Times New Roman" w:eastAsia="宋体"/>
          <w:color w:val="000000" w:themeColor="text1"/>
          <w:sz w:val="21"/>
          <w:szCs w:val="21"/>
          <w:highlight w:val="none"/>
          <w14:textFill>
            <w14:solidFill>
              <w14:schemeClr w14:val="tx1"/>
            </w14:solidFill>
          </w14:textFill>
        </w:rPr>
        <w:t xml:space="preserve">否则将</w:t>
      </w:r>
      <w:r>
        <w:rPr>
          <w:rFonts w:hint="eastAsia" w:ascii="Times New Roman" w:hAnsi="Times New Roman" w:eastAsia="宋体"/>
          <w:color w:val="000000" w:themeColor="text1"/>
          <w:sz w:val="21"/>
          <w:szCs w:val="21"/>
          <w:highlight w:val="none"/>
          <w14:textFill>
            <w14:solidFill>
              <w14:schemeClr w14:val="tx1"/>
            </w14:solidFill>
          </w14:textFill>
        </w:rPr>
        <w:t xml:space="preserve">不能</w:t>
      </w:r>
      <w:r>
        <w:rPr>
          <w:rFonts w:ascii="Times New Roman" w:hAnsi="Times New Roman" w:eastAsia="宋体"/>
          <w:color w:val="000000" w:themeColor="text1"/>
          <w:sz w:val="21"/>
          <w:szCs w:val="21"/>
          <w:highlight w:val="none"/>
          <w14:textFill>
            <w14:solidFill>
              <w14:schemeClr w14:val="tx1"/>
            </w14:solidFill>
          </w14:textFill>
        </w:rPr>
        <w:t xml:space="preserve">通过资格审查</w:t>
      </w:r>
      <w:r>
        <w:rPr>
          <w:rFonts w:hint="eastAsia" w:ascii="Times New Roman" w:hAnsi="Times New Roman" w:eastAsia="宋体"/>
          <w:color w:val="000000" w:themeColor="text1"/>
          <w:sz w:val="21"/>
          <w:szCs w:val="21"/>
          <w:highlight w:val="none"/>
          <w14:textFill>
            <w14:solidFill>
              <w14:schemeClr w14:val="tx1"/>
            </w14:solidFill>
          </w14:textFill>
        </w:rPr>
        <w:t xml:space="preserve">。</w:t>
      </w:r>
      <w:r/>
    </w:p>
    <w:p>
      <w:pPr>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2. 非专门面向中小微型企业采购的</w:t>
      </w:r>
      <w:r>
        <w:rPr>
          <w:rFonts w:ascii="Times New Roman" w:hAnsi="Times New Roman" w:eastAsia="宋体"/>
          <w:color w:val="000000" w:themeColor="text1"/>
          <w:sz w:val="21"/>
          <w:szCs w:val="21"/>
          <w:highlight w:val="none"/>
          <w14:textFill>
            <w14:solidFill>
              <w14:schemeClr w14:val="tx1"/>
            </w14:solidFill>
          </w14:textFill>
        </w:rPr>
        <w:t xml:space="preserve">项目</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供应商如不提供此声明函</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价格将不做相应扣除。</w:t>
      </w:r>
      <w:r/>
    </w:p>
    <w:p>
      <w:pPr>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w:t>
      </w:r>
      <w:r>
        <w:rPr>
          <w:rFonts w:hint="eastAsia" w:ascii="Times New Roman" w:hAnsi="Times New Roman" w:eastAsia="宋体"/>
          <w:color w:val="000000" w:themeColor="text1"/>
          <w:sz w:val="21"/>
          <w:szCs w:val="21"/>
          <w:highlight w:val="none"/>
          <w14:textFill>
            <w14:solidFill>
              <w14:schemeClr w14:val="tx1"/>
            </w14:solidFill>
          </w14:textFill>
        </w:rPr>
        <w:t xml:space="preserve">.中标/成交供应商为残疾人福利性单位的</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此声明函将随中标/成交结果同时公告</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接受社会监督。</w:t>
      </w:r>
      <w:r/>
    </w:p>
    <w:p>
      <w:pPr>
        <w:ind w:firstLine="444"/>
        <w:pageBreakBefore w:val="0"/>
        <w:spacing w:line="360" w:lineRule="auto"/>
        <w:rPr>
          <w:rFonts w:ascii="Times New Roman" w:hAnsi="Times New Roman" w:eastAsia="宋体"/>
          <w:color w:val="000000" w:themeColor="text1"/>
          <w:spacing w:val="6"/>
          <w:sz w:val="21"/>
          <w:szCs w:val="21"/>
          <w:highlight w:val="none"/>
          <w14:textFill>
            <w14:solidFill>
              <w14:schemeClr w14:val="tx1"/>
            </w14:solidFill>
          </w14:textFill>
        </w:rPr>
      </w:pPr>
      <w:r>
        <w:rPr>
          <w:rFonts w:ascii="Times New Roman" w:hAnsi="Times New Roman" w:eastAsia="宋体"/>
          <w:color w:val="000000" w:themeColor="text1"/>
          <w:spacing w:val="6"/>
          <w:sz w:val="21"/>
          <w:szCs w:val="21"/>
          <w:highlight w:val="none"/>
          <w14:textFill>
            <w14:solidFill>
              <w14:schemeClr w14:val="tx1"/>
            </w14:solidFill>
          </w14:textFill>
        </w:rPr>
      </w:r>
      <w:r/>
    </w:p>
    <w:p>
      <w:pPr>
        <w:ind w:right="1559" w:firstLine="444"/>
        <w:jc w:val="center"/>
        <w:pageBreakBefore w:val="0"/>
        <w:spacing w:line="360" w:lineRule="auto"/>
        <w:tabs>
          <w:tab w:val="left" w:pos="4860" w:leader="none"/>
        </w:tabs>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pacing w:val="6"/>
          <w:sz w:val="21"/>
          <w:szCs w:val="21"/>
          <w:highlight w:val="none"/>
          <w14:textFill>
            <w14:solidFill>
              <w14:schemeClr w14:val="tx1"/>
            </w14:solidFill>
          </w14:textFill>
        </w:rPr>
        <w:t xml:space="preserve">             </w:t>
      </w:r>
      <w:r>
        <w:rPr>
          <w:rFonts w:hint="eastAsia" w:ascii="Times New Roman" w:hAnsi="Times New Roman" w:eastAsia="宋体"/>
          <w:color w:val="000000" w:themeColor="text1"/>
          <w:sz w:val="21"/>
          <w:szCs w:val="21"/>
          <w:highlight w:val="none"/>
          <w14:textFill>
            <w14:solidFill>
              <w14:schemeClr w14:val="tx1"/>
            </w14:solidFill>
          </w14:textFill>
        </w:rPr>
        <w:t xml:space="preserve">    供应商全称（加盖CA电子</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 xml:space="preserve">公章</w:t>
      </w:r>
      <w:r>
        <w:rPr>
          <w:rFonts w:hint="eastAsia" w:ascii="Times New Roman" w:hAnsi="Times New Roman" w:eastAsia="宋体"/>
          <w:color w:val="000000" w:themeColor="text1"/>
          <w:sz w:val="21"/>
          <w:szCs w:val="21"/>
          <w:highlight w:val="none"/>
          <w14:textFill>
            <w14:solidFill>
              <w14:schemeClr w14:val="tx1"/>
            </w14:solidFill>
          </w14:textFill>
        </w:rPr>
        <w:t xml:space="preserve">）：</w:t>
      </w:r>
      <w:r/>
    </w:p>
    <w:p>
      <w:pPr>
        <w:ind w:right="1559" w:firstLine="420"/>
        <w:jc w:val="center"/>
        <w:pageBreakBefore w:val="0"/>
        <w:spacing w:line="360" w:lineRule="auto"/>
        <w:tabs>
          <w:tab w:val="left" w:pos="4860" w:leader="none"/>
        </w:tabs>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   日  期：</w:t>
      </w:r>
      <w:r/>
    </w:p>
    <w:p>
      <w:pPr>
        <w:pageBreakBefore w:val="0"/>
        <w:spacing w:line="360" w:lineRule="auto"/>
        <w:rPr>
          <w:rFonts w:hint="eastAsia" w:ascii="Times New Roman" w:hAnsi="Times New Roman"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14:textFill>
            <w14:solidFill>
              <w14:schemeClr w14:val="tx1"/>
            </w14:solidFill>
          </w14:textFill>
        </w:rPr>
        <w:br w:type="page" w:clear="all"/>
      </w:r>
      <w:r/>
    </w:p>
    <w:p>
      <w:pPr>
        <w:jc w:val="center"/>
        <w:pageBreakBefore w:val="0"/>
        <w:spacing w:line="360" w:lineRule="auto"/>
        <w:rPr>
          <w:rFonts w:hint="eastAsia" w:ascii="Times New Roman" w:hAnsi="Times New Roman" w:eastAsia="宋体" w:cs="方正魏碑_GBK"/>
          <w:color w:val="000000" w:themeColor="text1"/>
          <w:sz w:val="24"/>
          <w:szCs w:val="24"/>
          <w:highlight w:val="none"/>
          <w14:textFill>
            <w14:solidFill>
              <w14:schemeClr w14:val="tx1"/>
            </w14:solidFill>
          </w14:textFill>
        </w:rPr>
      </w:pPr>
      <w:r>
        <w:rPr>
          <w:rFonts w:hint="eastAsia" w:ascii="Times New Roman" w:hAnsi="Times New Roman" w:eastAsia="宋体" w:cs="方正魏碑_GBK"/>
          <w:b/>
          <w:color w:val="000000" w:themeColor="text1"/>
          <w:sz w:val="24"/>
          <w:szCs w:val="24"/>
          <w:highlight w:val="none"/>
          <w14:textFill>
            <w14:solidFill>
              <w14:schemeClr w14:val="tx1"/>
            </w14:solidFill>
          </w14:textFill>
        </w:rPr>
        <w:t xml:space="preserve">关于符合本国产品标准的声明函（采购包号：**）</w:t>
      </w:r>
      <w:r/>
    </w:p>
    <w:p>
      <w:pPr>
        <w:pStyle w:val="726"/>
        <w:ind w:firstLine="420"/>
        <w:pageBreakBefore w:val="0"/>
        <w:spacing w:beforeAutospacing="0" w:afterAutospacing="0" w:line="360" w:lineRule="auto"/>
        <w:rPr>
          <w:rFonts w:ascii="Times New Roman" w:hAnsi="Times New Roman" w:eastAsia="宋体" w:cs="方正魏碑_GBK"/>
          <w:color w:val="000000" w:themeColor="text1"/>
          <w:highlight w:val="none"/>
          <w14:textFill>
            <w14:solidFill>
              <w14:schemeClr w14:val="tx1"/>
            </w14:solidFill>
          </w14:textFill>
        </w:rPr>
      </w:pPr>
      <w:r>
        <w:rPr>
          <w:rFonts w:ascii="Times New Roman" w:hAnsi="Times New Roman" w:eastAsia="宋体" w:cs="方正魏碑_GBK"/>
          <w:color w:val="000000" w:themeColor="text1"/>
          <w:highlight w:val="none"/>
          <w14:textFill>
            <w14:solidFill>
              <w14:schemeClr w14:val="tx1"/>
            </w14:solidFill>
          </w14:textFill>
        </w:rPr>
      </w:r>
      <w:r/>
    </w:p>
    <w:p>
      <w:pPr>
        <w:pStyle w:val="726"/>
        <w:ind w:firstLine="420"/>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14:textFill>
            <w14:solidFill>
              <w14:schemeClr w14:val="tx1"/>
            </w14:solidFill>
          </w14:textFill>
        </w:rPr>
        <w:t xml:space="preserve">本公司（单位）郑重声明</w:t>
      </w:r>
      <w:r>
        <w:rPr>
          <w:rFonts w:hint="eastAsia" w:ascii="Times New Roman" w:hAnsi="Times New Roman" w:cs="方正魏碑_GBK"/>
          <w:color w:val="000000" w:themeColor="text1"/>
          <w:highlight w:val="none"/>
          <w:lang w:eastAsia="zh-CN"/>
          <w14:textFill>
            <w14:solidFill>
              <w14:schemeClr w14:val="tx1"/>
            </w14:solidFill>
          </w14:textFill>
        </w:rPr>
        <w:t xml:space="preserve">，</w:t>
      </w:r>
      <w:r>
        <w:rPr>
          <w:rFonts w:hint="eastAsia" w:ascii="Times New Roman" w:hAnsi="Times New Roman" w:eastAsia="宋体" w:cs="方正魏碑_GBK"/>
          <w:color w:val="000000" w:themeColor="text1"/>
          <w:highlight w:val="none"/>
          <w14:textFill>
            <w14:solidFill>
              <w14:schemeClr w14:val="tx1"/>
            </w14:solidFill>
          </w14:textFill>
        </w:rPr>
        <w:t xml:space="preserve">根据《国务院办公厅关于在政府采购中实施本国产品标准及相关政策的通知》（国办发〔2025〕34号）的规定</w:t>
      </w:r>
      <w:r>
        <w:rPr>
          <w:rFonts w:hint="eastAsia" w:ascii="Times New Roman" w:hAnsi="Times New Roman" w:cs="方正魏碑_GBK"/>
          <w:color w:val="000000" w:themeColor="text1"/>
          <w:highlight w:val="none"/>
          <w:lang w:eastAsia="zh-CN"/>
          <w14:textFill>
            <w14:solidFill>
              <w14:schemeClr w14:val="tx1"/>
            </w14:solidFill>
          </w14:textFill>
        </w:rPr>
        <w:t xml:space="preserve">，</w:t>
      </w:r>
      <w:r>
        <w:rPr>
          <w:rFonts w:hint="eastAsia" w:ascii="Times New Roman" w:hAnsi="Times New Roman" w:eastAsia="宋体" w:cs="方正魏碑_GBK"/>
          <w:color w:val="000000" w:themeColor="text1"/>
          <w:highlight w:val="none"/>
          <w14:textFill>
            <w14:solidFill>
              <w14:schemeClr w14:val="tx1"/>
            </w14:solidFill>
          </w14:textFill>
        </w:rPr>
        <w:t xml:space="preserve">本公司（单位）提供的以下产品属于本国产品。具体情况如下：</w:t>
      </w:r>
      <w:r/>
    </w:p>
    <w:p>
      <w:pPr>
        <w:pStyle w:val="726"/>
        <w:ind w:firstLine="420"/>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1.</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（产品名称1）</w:t>
      </w:r>
      <w:r>
        <w:rPr>
          <w:rStyle w:val="733"/>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 xml:space="preserve">1</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生产厂为</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（厂名）</w:t>
      </w:r>
      <w:r>
        <w:rPr>
          <w:rStyle w:val="733"/>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 xml:space="preserve">2</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厂址为</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w:t>
      </w:r>
      <w:r>
        <w:rPr>
          <w:rFonts w:hint="eastAsia" w:ascii="Times New Roman" w:hAnsi="Times New Roman" w:eastAsia="宋体" w:cs="方正魏碑_GBK"/>
          <w:color w:val="000000" w:themeColor="text1"/>
          <w:highlight w:val="none"/>
          <w:u w:val="single"/>
          <w:shd w:val="clear" w:color="auto" w:fill="ffffff"/>
          <w14:textFill>
            <w14:solidFill>
              <w14:schemeClr w14:val="tx1"/>
            </w14:solidFill>
          </w14:textFill>
        </w:rPr>
        <w:t xml:space="preserve"> </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（产品名称1） </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（规定</w:t>
      </w:r>
      <w:r>
        <w:rPr>
          <w:rStyle w:val="733"/>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比例</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w:t>
      </w:r>
      <w:r>
        <w:rPr>
          <w:rStyle w:val="733"/>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 xml:space="preserve">3</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的</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（关键</w:t>
      </w:r>
      <w:r>
        <w:rPr>
          <w:rStyle w:val="733"/>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组件</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w:t>
      </w:r>
      <w:r>
        <w:rPr>
          <w:rStyle w:val="733"/>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 xml:space="preserve">4</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在中国境内生产。</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的</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（关键工序）</w:t>
      </w:r>
      <w:r>
        <w:rPr>
          <w:rStyle w:val="733"/>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 xml:space="preserve">5</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在中国境内完成。</w:t>
      </w:r>
      <w:r/>
    </w:p>
    <w:p>
      <w:pPr>
        <w:pStyle w:val="726"/>
        <w:ind w:firstLine="420"/>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2.</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生产厂为</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（厂名）</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厂址为</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（规定</w:t>
      </w:r>
      <w:r>
        <w:rPr>
          <w:rStyle w:val="733"/>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比例</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的</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（关键</w:t>
      </w:r>
      <w:r>
        <w:rPr>
          <w:rStyle w:val="733"/>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组件</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在中国境内生产。</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的</w:t>
      </w:r>
      <w:r>
        <w:rPr>
          <w:rStyle w:val="733"/>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（关键工序）</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在中国境内完成。</w:t>
      </w:r>
      <w:r/>
    </w:p>
    <w:p>
      <w:pPr>
        <w:pStyle w:val="726"/>
        <w:ind w:firstLine="420"/>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w:t>
      </w:r>
      <w:r/>
    </w:p>
    <w:p>
      <w:pPr>
        <w:pStyle w:val="726"/>
        <w:ind w:firstLine="420"/>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本公司（单位）对上述声明内容的真实性负责。如有虚假</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愿承担相应法律责任。</w:t>
      </w:r>
      <w:r/>
    </w:p>
    <w:p>
      <w:pPr>
        <w:pStyle w:val="726"/>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14:textFill>
            <w14:solidFill>
              <w14:schemeClr w14:val="tx1"/>
            </w14:solidFill>
          </w14:textFill>
        </w:rPr>
      </w:r>
      <w:r/>
    </w:p>
    <w:p>
      <w:pPr>
        <w:pStyle w:val="726"/>
        <w:ind w:right="480" w:firstLine="3720"/>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公司（单位）名称（盖章）：　        </w:t>
      </w:r>
      <w:r/>
    </w:p>
    <w:p>
      <w:pPr>
        <w:pStyle w:val="726"/>
        <w:jc w:val="center"/>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                    </w:t>
      </w:r>
      <w:r>
        <w:rPr>
          <w:rFonts w:ascii="Times New Roman" w:hAnsi="Times New Roman" w:eastAsia="宋体" w:cs="方正魏碑_GBK"/>
          <w:color w:val="000000" w:themeColor="text1"/>
          <w:highlight w:val="none"/>
          <w:shd w:val="clear" w:color="auto" w:fill="ffffff"/>
          <w14:textFill>
            <w14:solidFill>
              <w14:schemeClr w14:val="tx1"/>
            </w14:solidFill>
          </w14:textFill>
        </w:rPr>
        <w:t xml:space="preserve">            </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日期：　   年　  月　  日         </w:t>
      </w:r>
      <w:r/>
    </w:p>
    <w:p>
      <w:pPr>
        <w:pStyle w:val="726"/>
        <w:pageBreakBefore w:val="0"/>
        <w:spacing w:beforeAutospacing="0" w:afterAutospacing="0" w:line="360" w:lineRule="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__________________</w:t>
      </w:r>
      <w:r/>
    </w:p>
    <w:p>
      <w:pPr>
        <w:pStyle w:val="726"/>
        <w:pageBreakBefore w:val="0"/>
        <w:spacing w:beforeAutospacing="0" w:afterAutospacing="0" w:line="360" w:lineRule="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1.产品如有型号</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请在“产品名称”栏一并填写。</w:t>
      </w:r>
      <w:r/>
    </w:p>
    <w:p>
      <w:pPr>
        <w:pStyle w:val="726"/>
        <w:pageBreakBefore w:val="0"/>
        <w:spacing w:beforeAutospacing="0" w:afterAutospacing="0" w:line="360" w:lineRule="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726"/>
        <w:pageBreakBefore w:val="0"/>
        <w:spacing w:beforeAutospacing="0" w:afterAutospacing="0" w:line="360" w:lineRule="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3.该产品的中国境内生产的组件成本占比相关要求实施前</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“规定比例”栏可不填</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下同。</w:t>
      </w:r>
      <w:r/>
    </w:p>
    <w:p>
      <w:pPr>
        <w:pStyle w:val="726"/>
        <w:pageBreakBefore w:val="0"/>
        <w:spacing w:beforeAutospacing="0" w:afterAutospacing="0" w:line="360" w:lineRule="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4.该产品的关键组件要求实施前</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“关键组件”栏可不填</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下同。</w:t>
      </w:r>
      <w:r/>
    </w:p>
    <w:p>
      <w:pPr>
        <w:pStyle w:val="726"/>
        <w:pageBreakBefore w:val="0"/>
        <w:spacing w:beforeAutospacing="0" w:afterAutospacing="0" w:line="360" w:lineRule="auto"/>
        <w:rPr>
          <w:rFonts w:ascii="Times New Roman" w:hAnsi="Times New Roman" w:eastAsia="宋体" w:cs="方正魏碑_GBK"/>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5.该产品的关键工序要求实施前</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“关键工序”栏可不填</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 xml:space="preserve">，</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下同。</w:t>
      </w:r>
      <w:r/>
    </w:p>
    <w:p>
      <w:pPr>
        <w:pStyle w:val="726"/>
        <w:pageBreakBefore w:val="0"/>
        <w:spacing w:beforeAutospacing="0" w:afterAutospacing="0" w:line="360" w:lineRule="auto"/>
        <w:rPr>
          <w:rFonts w:ascii="Times New Roman" w:hAnsi="Times New Roman" w:eastAsia="宋体" w:cs="方正魏碑_GBK"/>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 xml:space="preserve">6.用斜线划除的地方无需填写。</w:t>
      </w:r>
      <w:r/>
    </w:p>
    <w:p>
      <w:pPr>
        <w:jc w:val="left"/>
        <w:pageBreakBefore w:val="0"/>
        <w:spacing w:line="360" w:lineRule="auto"/>
        <w:widowControl/>
        <w:rPr>
          <w:rFonts w:hint="eastAsia" w:ascii="Times New Roman" w:hAnsi="Times New Roman"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color w:val="000000" w:themeColor="text1"/>
          <w:sz w:val="32"/>
          <w:highlight w:val="none"/>
          <w14:textFill>
            <w14:solidFill>
              <w14:schemeClr w14:val="tx1"/>
            </w14:solidFill>
          </w14:textFill>
        </w:rPr>
      </w:pPr>
      <w:r/>
      <w:bookmarkStart w:id="114" w:name="_Toc19910"/>
      <w:r/>
      <w:bookmarkStart w:id="115" w:name="_Toc25382"/>
      <w:r>
        <w:rPr>
          <w:rFonts w:hint="eastAsia" w:ascii="Times New Roman" w:hAnsi="Times New Roman" w:eastAsia="宋体" w:cs="宋体"/>
          <w:b/>
          <w:bCs/>
          <w:color w:val="000000" w:themeColor="text1"/>
          <w:sz w:val="32"/>
          <w:szCs w:val="44"/>
          <w:highlight w:val="none"/>
          <w14:textFill>
            <w14:solidFill>
              <w14:schemeClr w14:val="tx1"/>
            </w14:solidFill>
          </w14:textFill>
        </w:rPr>
        <w:t xml:space="preserve">四、开标一览表</w:t>
      </w:r>
      <w:bookmarkEnd w:id="114"/>
      <w:r/>
      <w:bookmarkEnd w:id="115"/>
      <w:r/>
      <w:r/>
    </w:p>
    <w:p>
      <w:pPr>
        <w:ind w:firstLine="48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项目名称：</w:t>
      </w:r>
      <w:r/>
    </w:p>
    <w:p>
      <w:pPr>
        <w:ind w:firstLine="48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项目编号：</w:t>
      </w:r>
      <w:r/>
    </w:p>
    <w:p>
      <w:pPr>
        <w:ind w:firstLine="48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分包号（如有）： </w:t>
      </w:r>
      <w:r/>
    </w:p>
    <w:p>
      <w:pPr>
        <w:ind w:firstLine="48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bl>
      <w:tblPr>
        <w:tblStyle w:val="70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49"/>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  投标货物及服务名称</w:t>
            </w:r>
            <w:r/>
          </w:p>
        </w:tc>
        <w:tc>
          <w:tcPr>
            <w:tcW w:w="3604"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投标总报价</w:t>
            </w:r>
            <w:r/>
          </w:p>
        </w:tc>
      </w:tr>
      <w:tr>
        <w:trPr>
          <w:cantSplit/>
          <w:trHeight w:val="1697"/>
        </w:trPr>
        <w:tc>
          <w:tcPr>
            <w:tcW w:w="1395" w:type="pct"/>
            <w:vAlign w:val="center"/>
            <w:textDirection w:val="lrTb"/>
            <w:noWrap w:val="false"/>
          </w:tcPr>
          <w:p>
            <w:pPr>
              <w:pStyle w:val="949"/>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3604" w:type="pct"/>
            <w:vAlign w:val="center"/>
            <w:textDirection w:val="lrTb"/>
            <w:noWrap w:val="false"/>
          </w:tcPr>
          <w:p>
            <w:pPr>
              <w:pStyle w:val="750"/>
              <w:ind w:firstLine="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大写：</w:t>
            </w:r>
            <w:r/>
          </w:p>
          <w:p>
            <w:pPr>
              <w:pStyle w:val="750"/>
              <w:ind w:firstLine="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小写：                             （人民币：元）</w:t>
            </w:r>
            <w:r/>
          </w:p>
          <w:p>
            <w:pPr>
              <w:pStyle w:val="750"/>
              <w:ind w:firstLine="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1697"/>
        </w:trPr>
        <w:tc>
          <w:tcPr>
            <w:tcW w:w="1395" w:type="pct"/>
            <w:vAlign w:val="center"/>
            <w:textDirection w:val="lrTb"/>
            <w:noWrap w:val="false"/>
          </w:tcPr>
          <w:p>
            <w:pPr>
              <w:pStyle w:val="949"/>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核心产品品牌</w:t>
            </w:r>
            <w:r/>
          </w:p>
        </w:tc>
        <w:tc>
          <w:tcPr>
            <w:tcW w:w="3604" w:type="pct"/>
            <w:vAlign w:val="center"/>
            <w:textDirection w:val="lrTb"/>
            <w:noWrap w:val="false"/>
          </w:tcPr>
          <w:p>
            <w:pPr>
              <w:pStyle w:val="750"/>
              <w:ind w:firstLine="0"/>
              <w:pageBreakBefore w:val="0"/>
              <w:spacing w:before="0" w:after="0"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bl>
    <w:p>
      <w:pPr>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p>
      <w:pPr>
        <w:ind w:firstLine="480"/>
        <w:pageBreakBefore w:val="0"/>
        <w:spacing w:line="360" w:lineRule="auto"/>
        <w:rPr>
          <w:rFonts w:hint="eastAsia" w:ascii="Times New Roman" w:hAnsi="Times New Roman" w:eastAsia="宋体" w:cs="宋体"/>
          <w:color w:val="000000" w:themeColor="text1"/>
          <w:sz w:val="32"/>
          <w:szCs w:val="32"/>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w:t>
      </w:r>
      <w:r/>
    </w:p>
    <w:p>
      <w:pPr>
        <w:pStyle w:val="946"/>
        <w:ind w:firstLine="640"/>
        <w:pageBreakBefore w:val="0"/>
        <w:spacing w:line="360" w:lineRule="auto"/>
        <w:rPr>
          <w:rFonts w:hint="eastAsia" w:ascii="Times New Roman" w:hAnsi="Times New Roman" w:eastAsia="宋体" w:cs="宋体"/>
          <w:color w:val="000000" w:themeColor="text1"/>
          <w:sz w:val="32"/>
          <w:szCs w:val="32"/>
          <w:highlight w:val="none"/>
          <w14:textFill>
            <w14:solidFill>
              <w14:schemeClr w14:val="tx1"/>
            </w14:solidFill>
          </w14:textFill>
        </w:rPr>
      </w:pPr>
      <w:r>
        <w:rPr>
          <w:rFonts w:hint="eastAsia" w:ascii="Times New Roman" w:hAnsi="Times New Roman" w:eastAsia="宋体" w:cs="宋体"/>
          <w:color w:val="000000" w:themeColor="text1"/>
          <w:sz w:val="32"/>
          <w:szCs w:val="32"/>
          <w:highlight w:val="none"/>
          <w14:textFill>
            <w14:solidFill>
              <w14:schemeClr w14:val="tx1"/>
            </w14:solidFill>
          </w14:textFill>
        </w:rPr>
      </w:r>
      <w:r/>
    </w:p>
    <w:p>
      <w:pPr>
        <w:pStyle w:val="946"/>
        <w:ind w:firstLine="640"/>
        <w:pageBreakBefore w:val="0"/>
        <w:spacing w:line="360" w:lineRule="auto"/>
        <w:rPr>
          <w:rFonts w:hint="eastAsia" w:ascii="Times New Roman" w:hAnsi="Times New Roman" w:eastAsia="宋体" w:cs="宋体"/>
          <w:color w:val="000000" w:themeColor="text1"/>
          <w:sz w:val="32"/>
          <w:szCs w:val="32"/>
          <w:highlight w:val="none"/>
          <w14:textFill>
            <w14:solidFill>
              <w14:schemeClr w14:val="tx1"/>
            </w14:solidFill>
          </w14:textFill>
        </w:rPr>
      </w:pPr>
      <w:r>
        <w:rPr>
          <w:rFonts w:hint="eastAsia" w:ascii="Times New Roman" w:hAnsi="Times New Roman" w:eastAsia="宋体" w:cs="宋体"/>
          <w:color w:val="000000" w:themeColor="text1"/>
          <w:sz w:val="32"/>
          <w:szCs w:val="32"/>
          <w:highlight w:val="none"/>
          <w14:textFill>
            <w14:solidFill>
              <w14:schemeClr w14:val="tx1"/>
            </w14:solidFill>
          </w14:textFill>
        </w:rPr>
      </w:r>
      <w:r/>
    </w:p>
    <w:p>
      <w:pPr>
        <w:numPr>
          <w:ilvl w:val="0"/>
          <w:numId w:val="5"/>
        </w:numPr>
        <w:jc w:val="center"/>
        <w:pageBreakBefore w:val="0"/>
        <w:spacing w:line="360" w:lineRule="auto"/>
        <w:rPr>
          <w:rFonts w:hint="eastAsia" w:ascii="Times New Roman" w:hAnsi="Times New Roman" w:eastAsia="宋体" w:cs="宋体"/>
          <w:b/>
          <w:bCs/>
          <w:color w:val="000000" w:themeColor="text1"/>
          <w:sz w:val="32"/>
          <w:szCs w:val="44"/>
          <w:highlight w:val="none"/>
          <w14:textFill>
            <w14:solidFill>
              <w14:schemeClr w14:val="tx1"/>
            </w14:solidFill>
          </w14:textFill>
        </w:rPr>
      </w:pPr>
      <w:r>
        <w:rPr>
          <w:rFonts w:hint="eastAsia" w:ascii="Times New Roman" w:hAnsi="Times New Roman" w:eastAsia="宋体" w:cs="宋体"/>
          <w:color w:val="000000" w:themeColor="text1"/>
          <w:sz w:val="32"/>
          <w:szCs w:val="32"/>
          <w:highlight w:val="none"/>
          <w14:textFill>
            <w14:solidFill>
              <w14:schemeClr w14:val="tx1"/>
            </w14:solidFill>
          </w14:textFill>
        </w:rPr>
        <w:br w:type="page" w:clear="all"/>
      </w:r>
      <w:r>
        <w:rPr>
          <w:rFonts w:hint="eastAsia" w:ascii="Times New Roman" w:hAnsi="Times New Roman" w:eastAsia="宋体" w:cs="宋体"/>
          <w:b/>
          <w:bCs/>
          <w:color w:val="000000" w:themeColor="text1"/>
          <w:sz w:val="32"/>
          <w:szCs w:val="44"/>
          <w:highlight w:val="none"/>
          <w14:textFill>
            <w14:solidFill>
              <w14:schemeClr w14:val="tx1"/>
            </w14:solidFill>
          </w14:textFill>
        </w:rPr>
        <w:t xml:space="preserve">投标产品配置及分项报价表</w:t>
      </w:r>
      <w:r/>
    </w:p>
    <w:p>
      <w:pPr>
        <w:pStyle w:val="999"/>
        <w:numPr>
          <w:ilvl w:val="0"/>
          <w:numId w:val="0"/>
        </w:numPr>
        <w:pageBreakBefore w:val="0"/>
        <w:spacing w:line="360" w:lineRule="auto"/>
        <w:rPr>
          <w:rFonts w:hint="eastAsia"/>
          <w:color w:val="000000" w:themeColor="text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分包号（如有）：</w:t>
      </w:r>
      <w:r/>
    </w:p>
    <w:tbl>
      <w:tblPr>
        <w:tblStyle w:val="70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序号</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2</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3</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4</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6</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7</w:t>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8</w:t>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产品</w:t>
            </w:r>
            <w:r/>
          </w:p>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名称</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品牌</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规格</w:t>
            </w:r>
            <w:r/>
          </w:p>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型号</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制造商名称</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产地</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交付期</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数量</w:t>
            </w:r>
            <w:r/>
          </w:p>
        </w:tc>
        <w:tc>
          <w:tcPr>
            <w:tcW w:w="1008" w:type="dxa"/>
            <w:vAlign w:val="center"/>
            <w:textDirection w:val="lrTb"/>
            <w:noWrap w:val="false"/>
          </w:tcPr>
          <w:p>
            <w:pPr>
              <w:jc w:val="cente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分项</w:t>
            </w:r>
            <w:r/>
          </w:p>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单价</w:t>
            </w:r>
            <w:r/>
          </w:p>
        </w:tc>
        <w:tc>
          <w:tcPr>
            <w:tcW w:w="966" w:type="dxa"/>
            <w:vAlign w:val="center"/>
            <w:textDirection w:val="lrTb"/>
            <w:noWrap w:val="false"/>
          </w:tcPr>
          <w:p>
            <w:pPr>
              <w:jc w:val="cente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分项</w:t>
            </w:r>
            <w:r/>
          </w:p>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2</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u w:val="single"/>
                <w14:textFill>
                  <w14:solidFill>
                    <w14:schemeClr w14:val="tx1"/>
                  </w14:solidFill>
                </w14:textFill>
              </w:rPr>
            </w:pPr>
            <w:r>
              <w:rPr>
                <w:rFonts w:hint="eastAsia" w:ascii="Times New Roman" w:hAnsi="Times New Roman" w:eastAsia="宋体"/>
                <w:color w:val="000000" w:themeColor="text1"/>
                <w:sz w:val="21"/>
                <w:szCs w:val="21"/>
                <w:highlight w:val="none"/>
                <w:u w:val="single"/>
                <w14:textFill>
                  <w14:solidFill>
                    <w14:schemeClr w14:val="tx1"/>
                  </w14:solidFill>
                </w14:textFill>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3</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4</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tc>
      </w:tr>
      <w:tr>
        <w:trPr>
          <w:cantSplit/>
          <w:trHeight w:val="434"/>
        </w:trPr>
        <w:tc>
          <w:tcPr>
            <w:gridSpan w:val="10"/>
            <w:tcW w:w="9263" w:type="dxa"/>
            <w:vAlign w:val="top"/>
            <w:textDirection w:val="lrTb"/>
            <w:noWrap w:val="false"/>
          </w:tcPr>
          <w:p>
            <w:pPr>
              <w:pageBreakBefore w:val="0"/>
              <w:spacing w:line="360" w:lineRule="auto"/>
              <w:rPr>
                <w:rFonts w:ascii="Times New Roman" w:hAnsi="Times New Roman" w:eastAsia="宋体"/>
                <w:color w:val="000000" w:themeColor="text1"/>
                <w:sz w:val="21"/>
                <w:szCs w:val="21"/>
                <w:highlight w:val="none"/>
                <w:u w:val="singl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投标总报价（人民币：元）</w:t>
            </w:r>
            <w:r>
              <w:rPr>
                <w:rFonts w:hint="eastAsia" w:ascii="Times New Roman" w:hAnsi="Times New Roman" w:eastAsia="宋体"/>
                <w:color w:val="000000" w:themeColor="text1"/>
                <w:sz w:val="21"/>
                <w:szCs w:val="21"/>
                <w:highlight w:val="none"/>
                <w:u w:val="single"/>
                <w14:textFill>
                  <w14:solidFill>
                    <w14:schemeClr w14:val="tx1"/>
                  </w14:solidFill>
                </w14:textFill>
              </w:rPr>
              <w:t xml:space="preserve">                             </w:t>
            </w:r>
            <w:r/>
          </w:p>
        </w:tc>
      </w:tr>
      <w:tr>
        <w:trPr>
          <w:cantSplit/>
          <w:trHeight w:val="434"/>
        </w:trPr>
        <w:tc>
          <w:tcPr>
            <w:gridSpan w:val="10"/>
            <w:tcW w:w="9263" w:type="dxa"/>
            <w:vAlign w:val="top"/>
            <w:textDirection w:val="lrTb"/>
            <w:noWrap w:val="false"/>
          </w:tcPr>
          <w:p>
            <w:pP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Times New Roman" w:hAnsi="Times New Roman"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w:t>
            </w:r>
            <w:r/>
          </w:p>
        </w:tc>
      </w:tr>
    </w:tbl>
    <w:p>
      <w:pP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备注：</w:t>
      </w:r>
      <w:r/>
    </w:p>
    <w:p>
      <w:pPr>
        <w:numPr>
          <w:ilvl w:val="0"/>
          <w:numId w:val="6"/>
        </w:numP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投标报价采用总承包方式</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“投标总报价”应包括所投货物制作（采购）、安装、施工、运输、调试验收相关的技术指导和售后服务、利润、保险、税金、以及所包含的风险、责任及其他有关的为完成本项目发生的所有费用</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招标文件中另有规定的除外。</w:t>
      </w:r>
      <w:r/>
    </w:p>
    <w:p>
      <w:pPr>
        <w:numPr>
          <w:ilvl w:val="0"/>
          <w:numId w:val="0"/>
        </w:numP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2.“投标分项报价表”中“投标总报价”数额应当与“开标一览表”中“投标总报价”数额一致。</w:t>
      </w:r>
      <w:r/>
    </w:p>
    <w:p>
      <w:pPr>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3.投标人需认真填写本报价表</w:t>
      </w:r>
      <w:r>
        <w:rPr>
          <w:rFonts w:hint="eastAsia" w:ascii="Times New Roman" w:hAnsi="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14:textFill>
            <w14:solidFill>
              <w14:schemeClr w14:val="tx1"/>
            </w14:solidFill>
          </w14:textFill>
        </w:rPr>
        <w:t xml:space="preserve">尤其注意规格型号的准确填写。</w:t>
      </w:r>
      <w:r/>
    </w:p>
    <w:p>
      <w:pPr>
        <w:pageBreakBefore w:val="0"/>
        <w:spacing w:line="360" w:lineRule="auto"/>
        <w:rPr>
          <w:rFonts w:hint="eastAsia" w:ascii="Times New Roman" w:hAnsi="Times New Roman" w:eastAsia="宋体" w:cs="方正魏碑_GBK"/>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4.项目经办人可以根据项目实际需要对表格结构进行调整</w:t>
      </w:r>
      <w:r>
        <w:rPr>
          <w:rFonts w:hint="eastAsia" w:ascii="Times New Roman" w:hAnsi="Times New Roman" w:eastAsia="宋体" w:cs="方正魏碑_GBK"/>
          <w:color w:val="000000" w:themeColor="text1"/>
          <w:sz w:val="21"/>
          <w:szCs w:val="21"/>
          <w:highlight w:val="none"/>
          <w14:textFill>
            <w14:solidFill>
              <w14:schemeClr w14:val="tx1"/>
            </w14:solidFill>
          </w14:textFill>
        </w:rPr>
        <w:t xml:space="preserve">。</w:t>
      </w:r>
      <w:r/>
    </w:p>
    <w:p>
      <w:pPr>
        <w:pageBreakBefore w:val="0"/>
        <w:spacing w:line="360" w:lineRule="auto"/>
        <w:rPr>
          <w:rFonts w:hint="default" w:ascii="Times New Roman" w:hAnsi="Times New Roman" w:eastAsia="宋体" w:cs="方正魏碑_GBK"/>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 xml:space="preserve">5.本采购包中含有多种产品时</w:t>
      </w:r>
      <w:r>
        <w:rPr>
          <w:rFonts w:hint="eastAsia" w:ascii="Times New Roman" w:hAnsi="Times New Roman" w:cs="方正魏碑_GBK"/>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 xml:space="preserve">供应商未填写本采购包中提供的符合本国产品标准的产品成本之和占该采购包提供的全部产品成本之和的比例数值的</w:t>
      </w:r>
      <w:r>
        <w:rPr>
          <w:rFonts w:hint="eastAsia" w:ascii="Times New Roman" w:hAnsi="Times New Roman" w:cs="方正魏碑_GBK"/>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 xml:space="preserve">或比例数值未达到80%的</w:t>
      </w:r>
      <w:r>
        <w:rPr>
          <w:rFonts w:hint="eastAsia" w:ascii="Times New Roman" w:hAnsi="Times New Roman" w:cs="方正魏碑_GBK"/>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 xml:space="preserve">将不享受本国产品价格评审优惠</w:t>
      </w:r>
      <w:r>
        <w:rPr>
          <w:rFonts w:hint="eastAsia" w:ascii="Times New Roman" w:hAnsi="Times New Roman" w:eastAsia="宋体" w:cs="方正魏碑_GBK"/>
          <w:color w:val="000000" w:themeColor="text1"/>
          <w:sz w:val="24"/>
          <w:szCs w:val="24"/>
          <w:highlight w:val="none"/>
          <w:lang w:val="en-US" w:eastAsia="zh-CN"/>
          <w14:textFill>
            <w14:solidFill>
              <w14:schemeClr w14:val="tx1"/>
            </w14:solidFill>
          </w14:textFill>
        </w:rPr>
        <w:t xml:space="preserve">。</w:t>
      </w:r>
      <w:r/>
    </w:p>
    <w:p>
      <w:pPr>
        <w:pageBreakBefore w:val="0"/>
        <w:spacing w:line="360" w:lineRule="auto"/>
        <w:rPr>
          <w:rFonts w:hint="eastAsia" w:ascii="Times New Roman" w:hAnsi="Times New Roman" w:eastAsia="宋体" w:cs="方正魏碑_GBK"/>
          <w:color w:val="000000" w:themeColor="text1"/>
          <w:sz w:val="24"/>
          <w:szCs w:val="24"/>
          <w:highlight w:val="none"/>
          <w14:textFill>
            <w14:solidFill>
              <w14:schemeClr w14:val="tx1"/>
            </w14:solidFill>
          </w14:textFill>
        </w:rPr>
      </w:pPr>
      <w:r>
        <w:rPr>
          <w:rFonts w:hint="eastAsia" w:ascii="Times New Roman" w:hAnsi="Times New Roman" w:eastAsia="宋体" w:cs="方正魏碑_GBK"/>
          <w:color w:val="000000" w:themeColor="text1"/>
          <w:sz w:val="24"/>
          <w:szCs w:val="24"/>
          <w:highlight w:val="none"/>
          <w14:textFill>
            <w14:solidFill>
              <w14:schemeClr w14:val="tx1"/>
            </w14:solidFill>
          </w14:textFill>
        </w:rPr>
        <w:br w:type="page" w:clear="all"/>
      </w:r>
      <w:r/>
    </w:p>
    <w:p>
      <w:pPr>
        <w:pStyle w:val="940"/>
        <w:pageBreakBefore w:val="0"/>
        <w:spacing w:before="0" w:after="0" w:line="360" w:lineRule="auto"/>
        <w:rPr>
          <w:rFonts w:hint="eastAsia" w:ascii="Times New Roman" w:hAnsi="Times New Roman" w:eastAsia="宋体" w:cs="宋体"/>
          <w:color w:val="000000" w:themeColor="text1"/>
          <w:sz w:val="32"/>
          <w:highlight w:val="none"/>
          <w14:textFill>
            <w14:solidFill>
              <w14:schemeClr w14:val="tx1"/>
            </w14:solidFill>
          </w14:textFill>
        </w:rPr>
      </w:pPr>
      <w:r/>
      <w:bookmarkStart w:id="116" w:name="_Toc32755"/>
      <w:r/>
      <w:bookmarkStart w:id="117" w:name="_Toc5967"/>
      <w:r/>
      <w:bookmarkStart w:id="118" w:name="_Toc16517"/>
      <w:r/>
      <w:bookmarkStart w:id="119" w:name="_Toc17996"/>
      <w:r/>
      <w:bookmarkStart w:id="120" w:name="_Toc9678"/>
      <w:r>
        <w:rPr>
          <w:rFonts w:hint="eastAsia" w:ascii="Times New Roman" w:hAnsi="Times New Roman" w:eastAsia="宋体" w:cs="宋体"/>
          <w:color w:val="000000" w:themeColor="text1"/>
          <w:sz w:val="32"/>
          <w:highlight w:val="none"/>
          <w14:textFill>
            <w14:solidFill>
              <w14:schemeClr w14:val="tx1"/>
            </w14:solidFill>
          </w14:textFill>
        </w:rPr>
        <w:t xml:space="preserve">六、技术参数响应及偏离表</w:t>
      </w:r>
      <w:bookmarkEnd w:id="116"/>
      <w:r/>
      <w:bookmarkEnd w:id="117"/>
      <w:r/>
      <w:bookmarkEnd w:id="118"/>
      <w:r/>
      <w:bookmarkEnd w:id="119"/>
      <w:r/>
      <w:bookmarkEnd w:id="120"/>
      <w:r/>
      <w:r/>
    </w:p>
    <w:tbl>
      <w:tblPr>
        <w:tblStyle w:val="701"/>
        <w:tblW w:w="85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596"/>
        <w:gridCol w:w="2037"/>
        <w:gridCol w:w="1321"/>
        <w:gridCol w:w="2573"/>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序号</w:t>
            </w:r>
            <w:r/>
          </w:p>
        </w:tc>
        <w:tc>
          <w:tcPr>
            <w:tcW w:w="1596"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招标要求</w:t>
            </w:r>
            <w:r/>
          </w:p>
        </w:tc>
        <w:tc>
          <w:tcPr>
            <w:tcW w:w="2037"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投标响应</w:t>
            </w:r>
            <w:r/>
          </w:p>
        </w:tc>
        <w:tc>
          <w:tcPr>
            <w:tcW w:w="1321"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超出、符合或偏离</w:t>
            </w:r>
            <w:r/>
          </w:p>
        </w:tc>
        <w:tc>
          <w:tcPr>
            <w:tcW w:w="2573"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1</w:t>
            </w:r>
            <w:r/>
          </w:p>
        </w:tc>
        <w:tc>
          <w:tcPr>
            <w:tcW w:w="1596"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037"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1321"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573"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2</w:t>
            </w:r>
            <w:r/>
          </w:p>
        </w:tc>
        <w:tc>
          <w:tcPr>
            <w:tcW w:w="1596"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037"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1321"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573"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3</w:t>
            </w:r>
            <w:r/>
          </w:p>
        </w:tc>
        <w:tc>
          <w:tcPr>
            <w:tcW w:w="1596"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037"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1321"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573"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4</w:t>
            </w:r>
            <w:r/>
          </w:p>
        </w:tc>
        <w:tc>
          <w:tcPr>
            <w:tcW w:w="1596"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037"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1321"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573"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5</w:t>
            </w:r>
            <w:r/>
          </w:p>
        </w:tc>
        <w:tc>
          <w:tcPr>
            <w:tcW w:w="1596"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037"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1321"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573"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1596" w:type="dxa"/>
            <w:textDirection w:val="lrTb"/>
            <w:noWrap w:val="false"/>
          </w:tcPr>
          <w:p>
            <w:pPr>
              <w:jc w:val="center"/>
              <w:pageBreakBefore w:val="0"/>
              <w:spacing w:line="360" w:lineRule="auto"/>
              <w:rPr>
                <w:rFonts w:hint="default"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w:t>
            </w:r>
            <w:r/>
          </w:p>
        </w:tc>
        <w:tc>
          <w:tcPr>
            <w:tcW w:w="2037"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1321"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c>
          <w:tcPr>
            <w:tcW w:w="2573" w:type="dxa"/>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tc>
      </w:tr>
    </w:tbl>
    <w:p>
      <w:pP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r>
      <w:r/>
    </w:p>
    <w:p>
      <w:pP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注：</w:t>
      </w:r>
      <w:r/>
    </w:p>
    <w:p>
      <w:pP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1.投标人需对技术要求（</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以及</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未加斜体下划线的非实质性要求）逐条做出明确响应。</w:t>
      </w:r>
      <w:r/>
    </w:p>
    <w:p>
      <w:pP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2.如果招标文件要求提供证明材料</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投标人需将证明材料列于该表之下。</w:t>
      </w:r>
      <w:r/>
    </w:p>
    <w:p>
      <w:pPr>
        <w:pStyle w:val="789"/>
        <w:pageBreakBefore w:val="0"/>
        <w:spacing w:line="360" w:lineRule="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3.行数不够</w:t>
      </w:r>
      <w:r>
        <w:rPr>
          <w:rFonts w:hint="eastAsia" w:ascii="Times New Roman" w:eastAsia="宋体" w:cs="宋体"/>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可自行添加。</w:t>
      </w:r>
      <w:r/>
    </w:p>
    <w:p>
      <w:pPr>
        <w:jc w:val="center"/>
        <w:pageBreakBefore w:val="0"/>
        <w:spacing w:line="360" w:lineRule="auto"/>
        <w:rPr>
          <w:rFonts w:hint="eastAsia" w:ascii="Times New Roman" w:hAnsi="Times New Roman" w:eastAsia="宋体" w:cs="宋体"/>
          <w:b/>
          <w:color w:val="000000" w:themeColor="text1"/>
          <w:sz w:val="21"/>
          <w:szCs w:val="21"/>
          <w:highlight w:val="none"/>
          <w14:textFill>
            <w14:solidFill>
              <w14:schemeClr w14:val="tx1"/>
            </w14:solidFill>
          </w14:textFill>
        </w:rPr>
      </w:pPr>
      <w:r>
        <w:rPr>
          <w:rFonts w:hint="eastAsia" w:ascii="Times New Roman" w:hAnsi="Times New Roman" w:eastAsia="宋体" w:cs="宋体"/>
          <w:b/>
          <w:color w:val="000000" w:themeColor="text1"/>
          <w:sz w:val="21"/>
          <w:szCs w:val="21"/>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r>
      <w:r/>
    </w:p>
    <w:p>
      <w:pPr>
        <w:pageBreakBefore w:val="0"/>
        <w:spacing w:line="360" w:lineRule="auto"/>
        <w:rPr>
          <w:rFonts w:hint="eastAsia" w:ascii="Times New Roman" w:hAnsi="Times New Roman" w:eastAsia="宋体" w:cs="宋体"/>
          <w:color w:val="000000" w:themeColor="text1"/>
          <w:sz w:val="32"/>
          <w:highlight w:val="none"/>
          <w14:textFill>
            <w14:solidFill>
              <w14:schemeClr w14:val="tx1"/>
            </w14:solidFill>
          </w14:textFill>
        </w:rPr>
      </w:pPr>
      <w:r>
        <w:rPr>
          <w:rFonts w:hint="eastAsia" w:ascii="Times New Roman" w:hAnsi="Times New Roman" w:eastAsia="宋体" w:cs="宋体"/>
          <w:color w:val="000000" w:themeColor="text1"/>
          <w:sz w:val="32"/>
          <w:highlight w:val="none"/>
          <w14:textFill>
            <w14:solidFill>
              <w14:schemeClr w14:val="tx1"/>
            </w14:solidFill>
          </w14:textFill>
        </w:rPr>
      </w:r>
      <w:r/>
    </w:p>
    <w:p>
      <w:pPr>
        <w:pageBreakBefore w:val="0"/>
        <w:spacing w:line="360" w:lineRule="auto"/>
        <w:rPr>
          <w:rFonts w:hint="eastAsia" w:ascii="Times New Roman" w:hAnsi="Times New Roman" w:eastAsia="宋体" w:cs="宋体"/>
          <w:color w:val="000000" w:themeColor="text1"/>
          <w:sz w:val="32"/>
          <w:highlight w:val="none"/>
          <w14:textFill>
            <w14:solidFill>
              <w14:schemeClr w14:val="tx1"/>
            </w14:solidFill>
          </w14:textFill>
        </w:rPr>
      </w:pPr>
      <w:r>
        <w:rPr>
          <w:rFonts w:hint="eastAsia" w:ascii="Times New Roman" w:hAnsi="Times New Roman" w:eastAsia="宋体" w:cs="宋体"/>
          <w:color w:val="000000" w:themeColor="text1"/>
          <w:sz w:val="32"/>
          <w:highlight w:val="none"/>
          <w14:textFill>
            <w14:solidFill>
              <w14:schemeClr w14:val="tx1"/>
            </w14:solidFill>
          </w14:textFill>
        </w:rPr>
      </w:r>
      <w:r/>
    </w:p>
    <w:p>
      <w:pPr>
        <w:jc w:val="center"/>
        <w:pageBreakBefore w:val="0"/>
        <w:spacing w:line="360" w:lineRule="auto"/>
        <w:rPr>
          <w:rFonts w:hint="eastAsia" w:ascii="Times New Roman" w:hAnsi="Times New Roman" w:eastAsia="宋体" w:cs="宋体"/>
          <w:color w:val="000000" w:themeColor="text1"/>
          <w:sz w:val="32"/>
          <w:highlight w:val="none"/>
          <w14:textFill>
            <w14:solidFill>
              <w14:schemeClr w14:val="tx1"/>
            </w14:solidFill>
          </w14:textFill>
        </w:rPr>
      </w:pPr>
      <w:r>
        <w:rPr>
          <w:rFonts w:hint="eastAsia" w:ascii="Times New Roman" w:hAnsi="Times New Roman" w:eastAsia="宋体" w:cs="宋体"/>
          <w:color w:val="000000" w:themeColor="text1"/>
          <w:sz w:val="32"/>
          <w:highlight w:val="none"/>
          <w14:textFill>
            <w14:solidFill>
              <w14:schemeClr w14:val="tx1"/>
            </w14:solidFill>
          </w14:textFill>
        </w:rPr>
        <w:br w:type="page" w:clear="all"/>
      </w:r>
      <w:bookmarkStart w:id="121" w:name="_Hlt26955054"/>
      <w:r/>
      <w:bookmarkEnd w:id="121"/>
      <w:r/>
      <w:bookmarkStart w:id="122" w:name="_Toc16820"/>
      <w:r/>
      <w:bookmarkStart w:id="123" w:name="_Toc32154"/>
      <w:r>
        <w:rPr>
          <w:rFonts w:hint="eastAsia" w:ascii="Times New Roman" w:hAnsi="Times New Roman" w:eastAsia="宋体" w:cs="宋体"/>
          <w:b/>
          <w:bCs/>
          <w:color w:val="000000" w:themeColor="text1"/>
          <w:sz w:val="32"/>
          <w:szCs w:val="44"/>
          <w:highlight w:val="none"/>
          <w14:textFill>
            <w14:solidFill>
              <w14:schemeClr w14:val="tx1"/>
            </w14:solidFill>
          </w14:textFill>
        </w:rPr>
        <w:t xml:space="preserve">七、商务条款响应及偏离表</w:t>
      </w:r>
      <w:bookmarkEnd w:id="122"/>
      <w:r/>
      <w:bookmarkEnd w:id="123"/>
      <w:r/>
      <w:r/>
    </w:p>
    <w:tbl>
      <w:tblPr>
        <w:tblStyle w:val="701"/>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bookmarkStart w:id="124" w:name="_Hlt24879081"/>
            <w:r/>
            <w:bookmarkEnd w:id="124"/>
            <w:r/>
            <w:bookmarkStart w:id="125" w:name="_Hlt26671372"/>
            <w:r/>
            <w:bookmarkEnd w:id="125"/>
            <w:r/>
            <w:bookmarkStart w:id="126" w:name="_Hlt26609391"/>
            <w:r/>
            <w:bookmarkEnd w:id="126"/>
            <w:r/>
            <w:bookmarkStart w:id="127" w:name="_Hlt26782999"/>
            <w:r/>
            <w:bookmarkEnd w:id="127"/>
            <w:r/>
            <w:bookmarkStart w:id="128" w:name="_Hlt26955064"/>
            <w:r/>
            <w:bookmarkEnd w:id="128"/>
            <w:r/>
            <w:bookmarkStart w:id="129" w:name="_Hlt26580838"/>
            <w:r/>
            <w:bookmarkEnd w:id="129"/>
            <w:r/>
            <w:bookmarkStart w:id="130" w:name="_Hlt26671343"/>
            <w:r/>
            <w:bookmarkEnd w:id="130"/>
            <w:r/>
            <w:bookmarkStart w:id="131" w:name="_Hlt26955056"/>
            <w:r/>
            <w:bookmarkEnd w:id="131"/>
            <w:r>
              <w:rPr>
                <w:rFonts w:hint="eastAsia" w:ascii="Times New Roman" w:hAnsi="Times New Roman" w:eastAsia="宋体" w:cs="宋体"/>
                <w:color w:val="000000" w:themeColor="text1"/>
                <w:szCs w:val="21"/>
                <w:highlight w:val="none"/>
                <w14:textFill>
                  <w14:solidFill>
                    <w14:schemeClr w14:val="tx1"/>
                  </w14:solidFill>
                </w14:textFill>
              </w:rPr>
              <w:t xml:space="preserve">项目</w:t>
            </w:r>
            <w:r/>
          </w:p>
        </w:tc>
        <w:tc>
          <w:tcPr>
            <w:tcW w:w="2122"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招标文件要求</w:t>
            </w:r>
            <w:r/>
          </w:p>
        </w:tc>
        <w:tc>
          <w:tcPr>
            <w:tcW w:w="1800"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是否响应</w:t>
            </w:r>
            <w:r/>
          </w:p>
        </w:tc>
        <w:tc>
          <w:tcPr>
            <w:tcW w:w="2561"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投标人的承诺或说明</w:t>
            </w:r>
            <w:r/>
          </w:p>
        </w:tc>
      </w:tr>
      <w:tr>
        <w:trPr>
          <w:trHeight w:val="624"/>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质保期</w:t>
            </w:r>
            <w:r/>
          </w:p>
        </w:tc>
        <w:tc>
          <w:tcPr>
            <w:tcW w:w="2122"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561"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950"/>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售后技术服务要求</w:t>
            </w:r>
            <w:r/>
          </w:p>
        </w:tc>
        <w:tc>
          <w:tcPr>
            <w:tcW w:w="2122"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561"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717"/>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交付时间</w:t>
            </w:r>
            <w:r/>
          </w:p>
        </w:tc>
        <w:tc>
          <w:tcPr>
            <w:tcW w:w="2122"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ind w:left="43"/>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561" w:type="dxa"/>
            <w:vAlign w:val="center"/>
            <w:textDirection w:val="lrTb"/>
            <w:noWrap w:val="false"/>
          </w:tcPr>
          <w:p>
            <w:pPr>
              <w:ind w:left="43"/>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586"/>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交货方式</w:t>
            </w:r>
            <w:r/>
          </w:p>
        </w:tc>
        <w:tc>
          <w:tcPr>
            <w:tcW w:w="2122"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ind w:left="43"/>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561" w:type="dxa"/>
            <w:vAlign w:val="center"/>
            <w:textDirection w:val="lrTb"/>
            <w:noWrap w:val="false"/>
          </w:tcPr>
          <w:p>
            <w:pPr>
              <w:ind w:left="43"/>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613"/>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交货地点</w:t>
            </w:r>
            <w:r/>
          </w:p>
        </w:tc>
        <w:tc>
          <w:tcPr>
            <w:tcW w:w="2122"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ind w:left="43"/>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561" w:type="dxa"/>
            <w:vAlign w:val="center"/>
            <w:textDirection w:val="lrTb"/>
            <w:noWrap w:val="false"/>
          </w:tcPr>
          <w:p>
            <w:pPr>
              <w:ind w:left="43"/>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584"/>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付款方式</w:t>
            </w:r>
            <w:r/>
          </w:p>
        </w:tc>
        <w:tc>
          <w:tcPr>
            <w:tcW w:w="2122"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561"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r>
        <w:trPr>
          <w:trHeight w:val="584"/>
        </w:trPr>
        <w:tc>
          <w:tcPr>
            <w:tcW w:w="1935"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122" w:type="dxa"/>
            <w:vAlign w:val="center"/>
            <w:textDirection w:val="lrTb"/>
            <w:noWrap w:val="false"/>
          </w:tcPr>
          <w:p>
            <w:pPr>
              <w:jc w:val="left"/>
              <w:pageBreakBefore w:val="0"/>
              <w:spacing w:line="360" w:lineRule="auto"/>
              <w:rPr>
                <w:rFonts w:hint="default"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lang w:val="en-US" w:eastAsia="zh-CN"/>
                <w14:textFill>
                  <w14:solidFill>
                    <w14:schemeClr w14:val="tx1"/>
                  </w14:solidFill>
                </w14:textFill>
              </w:rPr>
              <w:t xml:space="preserve">......</w:t>
            </w:r>
            <w:r/>
          </w:p>
        </w:tc>
        <w:tc>
          <w:tcPr>
            <w:tcW w:w="1800"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c>
          <w:tcPr>
            <w:tcW w:w="2561"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r>
            <w:r/>
          </w:p>
        </w:tc>
      </w:tr>
    </w:tbl>
    <w:p>
      <w:pPr>
        <w:pageBreakBefore w:val="0"/>
        <w:spacing w:line="360" w:lineRule="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备注</w:t>
      </w:r>
      <w:r>
        <w:rPr>
          <w:rFonts w:ascii="Times New Roman" w:hAnsi="Times New Roman" w:eastAsia="宋体"/>
          <w:color w:val="000000" w:themeColor="text1"/>
          <w:sz w:val="21"/>
          <w:szCs w:val="21"/>
          <w:highlight w:val="none"/>
          <w14:textFill>
            <w14:solidFill>
              <w14:schemeClr w14:val="tx1"/>
            </w14:solidFill>
          </w14:textFill>
        </w:rPr>
        <w:t xml:space="preserve">：</w:t>
      </w:r>
      <w:r/>
    </w:p>
    <w:p>
      <w:pPr>
        <w:pageBreakBefore w:val="0"/>
        <w:spacing w:line="360" w:lineRule="auto"/>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1.投标人需对</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商务</w:t>
      </w: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要求（未加斜体下划线的非实质性要求）逐条做出明确响应。</w:t>
      </w:r>
      <w:r/>
    </w:p>
    <w:p>
      <w:pPr>
        <w:pageBreakBefore w:val="0"/>
        <w:spacing w:line="360" w:lineRule="auto"/>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2.如果招标文件要求提供证明材料</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投标人需将证明材料列于该表之下。</w:t>
      </w:r>
      <w:r/>
    </w:p>
    <w:p>
      <w:pPr>
        <w:pageBreakBefore w:val="0"/>
        <w:spacing w:line="360" w:lineRule="auto"/>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3.行数不够</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可自行添加。</w:t>
      </w:r>
      <w:r/>
    </w:p>
    <w:p>
      <w:pPr>
        <w:pStyle w:val="946"/>
        <w:ind w:firstLine="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bookmarkStart w:id="132" w:name="_Hlt26671374"/>
      <w:r/>
      <w:bookmarkEnd w:id="132"/>
      <w:r/>
      <w:bookmarkStart w:id="133" w:name="_Hlt26609389"/>
      <w:r/>
      <w:bookmarkEnd w:id="133"/>
      <w:r/>
      <w:bookmarkStart w:id="134" w:name="_Hlt26955066"/>
      <w:r/>
      <w:bookmarkEnd w:id="134"/>
      <w:r/>
      <w:bookmarkStart w:id="135" w:name="_Toc462564146"/>
      <w:r/>
      <w:r/>
    </w:p>
    <w:p>
      <w:pPr>
        <w:pStyle w:val="946"/>
        <w:ind w:firstLine="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r>
      <w:r/>
    </w:p>
    <w:p>
      <w:pPr>
        <w:pStyle w:val="946"/>
        <w:ind w:firstLine="480"/>
        <w:pageBreakBefore w:val="0"/>
        <w:spacing w:line="360" w:lineRule="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r>
      <w:r/>
    </w:p>
    <w:p>
      <w:pPr>
        <w:pStyle w:val="946"/>
        <w:ind w:firstLine="480"/>
        <w:jc w:val="center"/>
        <w:pageBreakBefore w:val="0"/>
        <w:spacing w:line="360" w:lineRule="auto"/>
        <w:rPr>
          <w:rFonts w:hint="eastAsia" w:ascii="Times New Roman" w:hAnsi="Times New Roman" w:eastAsia="宋体" w:cs="宋体"/>
          <w:b/>
          <w:color w:val="000000" w:themeColor="text1"/>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br w:type="page" w:clear="all"/>
      </w:r>
      <w:bookmarkEnd w:id="135"/>
      <w:r/>
      <w:bookmarkStart w:id="136" w:name="_格式2__法定代表人授权书"/>
      <w:r/>
      <w:bookmarkEnd w:id="136"/>
      <w:r>
        <w:rPr>
          <w:rFonts w:hint="eastAsia" w:ascii="Times New Roman" w:hAnsi="Times New Roman" w:eastAsia="宋体" w:cs="宋体"/>
          <w:b/>
          <w:bCs/>
          <w:color w:val="000000" w:themeColor="text1"/>
          <w:sz w:val="32"/>
          <w:szCs w:val="44"/>
          <w:highlight w:val="none"/>
          <w14:textFill>
            <w14:solidFill>
              <w14:schemeClr w14:val="tx1"/>
            </w14:solidFill>
          </w14:textFill>
        </w:rPr>
        <w:t xml:space="preserve">主要标的信息（中标后将公示）</w:t>
      </w:r>
      <w:r/>
    </w:p>
    <w:p>
      <w:pPr>
        <w:pageBreakBefore w:val="0"/>
        <w:spacing w:line="360" w:lineRule="auto"/>
        <w:rPr>
          <w:rFonts w:hint="eastAsia" w:ascii="Times New Roman" w:hAnsi="Times New Roman" w:eastAsia="宋体" w:cs="宋体"/>
          <w:b/>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投标人全称：</w:t>
      </w:r>
      <w:r/>
    </w:p>
    <w:tbl>
      <w:tblPr>
        <w:tblStyle w:val="701"/>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货物类</w:t>
            </w:r>
            <w:r/>
          </w:p>
        </w:tc>
      </w:tr>
      <w:tr>
        <w:trPr>
          <w:trHeight w:val="3810"/>
        </w:trPr>
        <w:tc>
          <w:tcPr>
            <w:tcW w:w="6645" w:type="dxa"/>
            <w:textDirection w:val="lrTb"/>
            <w:noWrap w:val="false"/>
          </w:tcPr>
          <w:p>
            <w:pP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p>
          <w:p>
            <w:pP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品牌（如有）：</w:t>
            </w:r>
            <w:r/>
          </w:p>
          <w:p>
            <w:pP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规格型号：</w:t>
            </w:r>
            <w:r/>
          </w:p>
          <w:p>
            <w:pP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数量：</w:t>
            </w:r>
            <w:r/>
          </w:p>
          <w:p>
            <w:pPr>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单价：</w:t>
            </w:r>
            <w:r/>
          </w:p>
        </w:tc>
      </w:tr>
    </w:tbl>
    <w:p>
      <w:pPr>
        <w:jc w:val="left"/>
        <w:pageBreakBefore w:val="0"/>
        <w:spacing w:line="360" w:lineRule="auto"/>
        <w:widowControl/>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14:textFill>
            <w14:solidFill>
              <w14:schemeClr w14:val="tx1"/>
            </w14:solidFill>
          </w14:textFill>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仿宋简体">
    <w:panose1 w:val="020B0503020202020204"/>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Arial">
    <w:panose1 w:val="020B0604020202020204"/>
  </w:font>
  <w:font w:name="创艺简仿宋">
    <w:panose1 w:val="020B0503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rFonts w:hint="eastAsia" w:eastAsia="宋体"/>
        <w:lang w:eastAsia="zh-CN"/>
      </w:rPr>
    </w:pPr>
    <w:r>
      <w:rPr>
        <w:rFonts w:hint="eastAsia" w:ascii="Times New Roman" w:hAnsi="Times New Roman" w:cs="宋体"/>
        <w:color w:val="000000" w:themeColor="text1"/>
        <w:szCs w:val="21"/>
        <w:highlight w:val="none"/>
        <w:lang w:eastAsia="zh-CN"/>
        <w14:textFill>
          <w14:solidFill>
            <w14:schemeClr w14:val="tx1"/>
          </w14:solidFill>
        </w14:textFill>
      </w:rPr>
      <w:t xml:space="preserve">JSZC-321000-JWJL-G2026-0003</w:t>
    </w:r>
    <w:r>
      <w:rPr>
        <w:rFonts w:hint="eastAsia"/>
        <w:lang w:eastAsia="zh-CN"/>
      </w:rPr>
      <w:t xml:space="preserve">号</w:t>
    </w:r>
    <w:r>
      <w:rPr>
        <w:rFonts w:hint="eastAsia"/>
      </w:rPr>
      <w:t xml:space="preserve">                       </w:t>
    </w:r>
    <w:r>
      <w:rPr>
        <w:rFonts w:hint="eastAsia"/>
        <w:lang w:val="en-US" w:eastAsia="zh-CN"/>
      </w:rPr>
      <w:t xml:space="preserve">             </w:t>
    </w:r>
    <w:r>
      <w:rPr>
        <w:rFonts w:hint="eastAsia"/>
        <w:lang w:eastAsia="zh-CN"/>
      </w:rPr>
      <w:t xml:space="preserve">江苏省经纬建设监理有限公司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rFonts w:hint="eastAsia" w:eastAsia="宋体"/>
        <w:lang w:eastAsia="zh-CN"/>
      </w:rPr>
    </w:pPr>
    <w:r>
      <w:rPr>
        <w:rFonts w:hint="eastAsia"/>
        <w:lang w:eastAsia="zh-CN"/>
      </w:rPr>
      <w:t xml:space="preserve">JSZC-321000-JWJL-G2026-0003号</w:t>
    </w:r>
    <w:r>
      <w:tab/>
    </w:r>
    <w:r>
      <w:rPr>
        <w:rFonts w:hint="eastAsia"/>
      </w:rPr>
      <w:t xml:space="preserve">                                     </w:t>
    </w:r>
    <w:r>
      <w:rPr>
        <w:rFonts w:hint="eastAsia"/>
        <w:lang w:eastAsia="zh-CN"/>
      </w:rPr>
      <w:t xml:space="preserve">江苏省经纬建设监理有限公司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0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1">
    <w:name w:val="Heading 1"/>
    <w:basedOn w:val="690"/>
    <w:next w:val="690"/>
    <w:link w:val="791"/>
    <w:uiPriority w:val="9"/>
    <w:qFormat/>
    <w:pPr>
      <w:jc w:val="center"/>
      <w:keepLines/>
      <w:keepNext/>
      <w:spacing w:line="360" w:lineRule="auto"/>
      <w:outlineLvl w:val="0"/>
    </w:pPr>
    <w:rPr>
      <w:rFonts w:ascii="Arial" w:hAnsi="Arial" w:cs="Arial"/>
      <w:b/>
      <w:sz w:val="30"/>
      <w:szCs w:val="40"/>
    </w:rPr>
  </w:style>
  <w:style w:type="paragraph" w:styleId="692">
    <w:name w:val="Heading 2"/>
    <w:basedOn w:val="690"/>
    <w:next w:val="690"/>
    <w:link w:val="792"/>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93"/>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94"/>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9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96"/>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97"/>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98"/>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99"/>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table of authorities"/>
    <w:basedOn w:val="690"/>
    <w:next w:val="690"/>
    <w:uiPriority w:val="0"/>
    <w:qFormat/>
    <w:pPr>
      <w:ind w:left="420"/>
    </w:pPr>
    <w:rPr>
      <w:rFonts w:ascii="Times New Roman" w:hAnsi="Times New Roman"/>
    </w:r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0"/>
    <w:uiPriority w:val="99"/>
    <w:semiHidden/>
    <w:unhideWhenUsed/>
    <w:qFormat/>
    <w:pPr>
      <w:jc w:val="left"/>
    </w:pPr>
  </w:style>
  <w:style w:type="paragraph" w:styleId="706">
    <w:name w:val="Body Text"/>
    <w:basedOn w:val="690"/>
    <w:uiPriority w:val="0"/>
    <w:qFormat/>
    <w:pPr>
      <w:spacing w:after="120"/>
    </w:pPr>
    <w:rPr>
      <w:szCs w:val="24"/>
    </w:rPr>
  </w:style>
  <w:style w:type="paragraph" w:styleId="707">
    <w:name w:val="Body Text Indent"/>
    <w:basedOn w:val="690"/>
    <w:next w:val="690"/>
    <w:uiPriority w:val="0"/>
    <w:qFormat/>
    <w:pPr>
      <w:ind w:left="420"/>
      <w:spacing w:after="120"/>
    </w:pPr>
    <w:rPr>
      <w:rFonts w:ascii="等线" w:hAnsi="等线" w:eastAsia="等线"/>
    </w:rPr>
  </w:style>
  <w:style w:type="paragraph" w:styleId="708">
    <w:name w:val="List Bullet 2"/>
    <w:basedOn w:val="690"/>
    <w:uiPriority w:val="99"/>
    <w:semiHidden/>
    <w:unhideWhenUsed/>
    <w:qFormat/>
    <w:pPr>
      <w:numPr>
        <w:ilvl w:val="0"/>
        <w:numId w:val="1"/>
      </w:numPr>
    </w:pPr>
  </w:style>
  <w:style w:type="paragraph" w:styleId="709">
    <w:name w:val="toc 5"/>
    <w:basedOn w:val="690"/>
    <w:next w:val="690"/>
    <w:uiPriority w:val="39"/>
    <w:unhideWhenUsed/>
    <w:qFormat/>
    <w:pPr>
      <w:ind w:left="1134"/>
      <w:spacing w:after="57"/>
    </w:pPr>
  </w:style>
  <w:style w:type="paragraph" w:styleId="710">
    <w:name w:val="toc 3"/>
    <w:basedOn w:val="690"/>
    <w:next w:val="690"/>
    <w:uiPriority w:val="39"/>
    <w:unhideWhenUsed/>
    <w:qFormat/>
    <w:pPr>
      <w:ind w:left="567"/>
      <w:spacing w:after="57"/>
    </w:pPr>
  </w:style>
  <w:style w:type="paragraph" w:styleId="711">
    <w:name w:val="Plain Text"/>
    <w:basedOn w:val="690"/>
    <w:uiPriority w:val="0"/>
    <w:qFormat/>
    <w:rPr>
      <w:rFonts w:ascii="宋体" w:hAnsi="Courier New"/>
      <w:sz w:val="20"/>
      <w:szCs w:val="21"/>
    </w:rPr>
  </w:style>
  <w:style w:type="paragraph" w:styleId="712">
    <w:name w:val="toc 8"/>
    <w:basedOn w:val="690"/>
    <w:next w:val="690"/>
    <w:uiPriority w:val="39"/>
    <w:unhideWhenUsed/>
    <w:qFormat/>
    <w:pPr>
      <w:ind w:left="1984"/>
      <w:spacing w:after="57"/>
    </w:pPr>
  </w:style>
  <w:style w:type="paragraph" w:styleId="713">
    <w:name w:val="Body Text Indent 2"/>
    <w:basedOn w:val="690"/>
    <w:uiPriority w:val="0"/>
    <w:qFormat/>
    <w:pPr>
      <w:ind w:left="640"/>
      <w:spacing w:after="120" w:line="480" w:lineRule="auto"/>
    </w:pPr>
    <w:rPr>
      <w:rFonts w:eastAsia="仿宋_GB2312"/>
      <w:sz w:val="32"/>
      <w:szCs w:val="28"/>
    </w:rPr>
  </w:style>
  <w:style w:type="paragraph" w:styleId="714">
    <w:name w:val="endnote text"/>
    <w:basedOn w:val="690"/>
    <w:link w:val="937"/>
    <w:uiPriority w:val="99"/>
    <w:semiHidden/>
    <w:unhideWhenUsed/>
    <w:qFormat/>
    <w:rPr>
      <w:sz w:val="20"/>
    </w:rPr>
  </w:style>
  <w:style w:type="paragraph" w:styleId="715">
    <w:name w:val="Footer"/>
    <w:basedOn w:val="690"/>
    <w:link w:val="810"/>
    <w:uiPriority w:val="99"/>
    <w:unhideWhenUsed/>
    <w:qFormat/>
    <w:pPr>
      <w:tabs>
        <w:tab w:val="center" w:pos="7143" w:leader="none"/>
        <w:tab w:val="right" w:pos="14287" w:leader="none"/>
      </w:tabs>
    </w:pPr>
  </w:style>
  <w:style w:type="paragraph" w:styleId="716">
    <w:name w:val="envelope return"/>
    <w:basedOn w:val="690"/>
    <w:uiPriority w:val="0"/>
    <w:qFormat/>
    <w:rPr>
      <w:rFonts w:ascii="Arial" w:hAnsi="Arial"/>
    </w:rPr>
  </w:style>
  <w:style w:type="paragraph" w:styleId="717">
    <w:name w:val="Header"/>
    <w:basedOn w:val="690"/>
    <w:link w:val="808"/>
    <w:uiPriority w:val="99"/>
    <w:unhideWhenUsed/>
    <w:qFormat/>
    <w:pPr>
      <w:tabs>
        <w:tab w:val="center" w:pos="7143" w:leader="none"/>
        <w:tab w:val="right" w:pos="14287" w:leader="none"/>
      </w:tabs>
    </w:pPr>
  </w:style>
  <w:style w:type="paragraph" w:styleId="718">
    <w:name w:val="toc 1"/>
    <w:basedOn w:val="690"/>
    <w:next w:val="690"/>
    <w:uiPriority w:val="39"/>
    <w:unhideWhenUsed/>
    <w:qFormat/>
    <w:pPr>
      <w:spacing w:after="57"/>
    </w:pPr>
  </w:style>
  <w:style w:type="paragraph" w:styleId="719">
    <w:name w:val="toc 4"/>
    <w:basedOn w:val="690"/>
    <w:next w:val="690"/>
    <w:uiPriority w:val="39"/>
    <w:unhideWhenUsed/>
    <w:qFormat/>
    <w:pPr>
      <w:ind w:left="850"/>
      <w:spacing w:after="57"/>
    </w:pPr>
  </w:style>
  <w:style w:type="paragraph" w:styleId="720">
    <w:name w:val="Subtitle"/>
    <w:basedOn w:val="690"/>
    <w:next w:val="690"/>
    <w:link w:val="803"/>
    <w:uiPriority w:val="11"/>
    <w:qFormat/>
    <w:pPr>
      <w:spacing w:before="200" w:after="200"/>
    </w:pPr>
    <w:rPr>
      <w:sz w:val="24"/>
      <w:szCs w:val="24"/>
    </w:rPr>
  </w:style>
  <w:style w:type="paragraph" w:styleId="721">
    <w:name w:val="footnote text"/>
    <w:basedOn w:val="690"/>
    <w:link w:val="936"/>
    <w:uiPriority w:val="99"/>
    <w:semiHidden/>
    <w:unhideWhenUsed/>
    <w:qFormat/>
    <w:pPr>
      <w:spacing w:after="40"/>
    </w:pPr>
    <w:rPr>
      <w:sz w:val="18"/>
    </w:rPr>
  </w:style>
  <w:style w:type="paragraph" w:styleId="722">
    <w:name w:val="toc 6"/>
    <w:basedOn w:val="690"/>
    <w:next w:val="690"/>
    <w:uiPriority w:val="39"/>
    <w:unhideWhenUsed/>
    <w:qFormat/>
    <w:pPr>
      <w:ind w:left="1417"/>
      <w:spacing w:after="57"/>
    </w:pPr>
  </w:style>
  <w:style w:type="paragraph" w:styleId="723">
    <w:name w:val="table of figures"/>
    <w:basedOn w:val="690"/>
    <w:next w:val="690"/>
    <w:uiPriority w:val="99"/>
    <w:unhideWhenUsed/>
    <w:qFormat/>
  </w:style>
  <w:style w:type="paragraph" w:styleId="724">
    <w:name w:val="toc 2"/>
    <w:basedOn w:val="690"/>
    <w:next w:val="690"/>
    <w:uiPriority w:val="39"/>
    <w:unhideWhenUsed/>
    <w:qFormat/>
    <w:pPr>
      <w:ind w:left="283"/>
      <w:spacing w:after="57"/>
    </w:pPr>
  </w:style>
  <w:style w:type="paragraph" w:styleId="725">
    <w:name w:val="toc 9"/>
    <w:basedOn w:val="690"/>
    <w:next w:val="690"/>
    <w:uiPriority w:val="39"/>
    <w:unhideWhenUsed/>
    <w:qFormat/>
    <w:pPr>
      <w:ind w:left="2268"/>
      <w:spacing w:after="57"/>
    </w:pPr>
  </w:style>
  <w:style w:type="paragraph" w:styleId="726">
    <w:name w:val="Normal (Web)"/>
    <w:basedOn w:val="690"/>
    <w:uiPriority w:val="99"/>
    <w:semiHidden/>
    <w:unhideWhenUsed/>
    <w:qFormat/>
    <w:pPr>
      <w:jc w:val="left"/>
      <w:spacing w:beforeAutospacing="1" w:afterAutospacing="1"/>
    </w:pPr>
    <w:rPr>
      <w:sz w:val="24"/>
    </w:rPr>
  </w:style>
  <w:style w:type="paragraph" w:styleId="727">
    <w:name w:val="index 1"/>
    <w:basedOn w:val="690"/>
    <w:next w:val="690"/>
    <w:uiPriority w:val="0"/>
    <w:qFormat/>
    <w:rPr>
      <w:rFonts w:ascii="仿宋_GB2312" w:hAnsi="宋体" w:eastAsia="仿宋_GB2312" w:cs="宋体"/>
      <w:sz w:val="30"/>
      <w:szCs w:val="24"/>
      <w:lang w:val="zh-CN"/>
    </w:rPr>
  </w:style>
  <w:style w:type="paragraph" w:styleId="728">
    <w:name w:val="Title"/>
    <w:basedOn w:val="690"/>
    <w:next w:val="690"/>
    <w:link w:val="802"/>
    <w:uiPriority w:val="10"/>
    <w:qFormat/>
    <w:pPr>
      <w:contextualSpacing/>
      <w:spacing w:before="300" w:after="200"/>
    </w:pPr>
    <w:rPr>
      <w:sz w:val="48"/>
      <w:szCs w:val="48"/>
    </w:rPr>
  </w:style>
  <w:style w:type="paragraph" w:styleId="729">
    <w:name w:val="Body Text First Indent"/>
    <w:basedOn w:val="706"/>
    <w:uiPriority w:val="99"/>
    <w:unhideWhenUsed/>
    <w:qFormat/>
    <w:pPr>
      <w:ind w:firstLine="426"/>
      <w:spacing w:line="400" w:lineRule="atLeast"/>
    </w:pPr>
    <w:rPr>
      <w:sz w:val="24"/>
      <w:szCs w:val="20"/>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0"/>
    <w:uiPriority w:val="0"/>
    <w:qFormat/>
    <w:rPr>
      <w:b/>
    </w:rPr>
  </w:style>
  <w:style w:type="character" w:styleId="732">
    <w:name w:val="endnote reference"/>
    <w:uiPriority w:val="99"/>
    <w:semiHidden/>
    <w:unhideWhenUsed/>
    <w:qFormat/>
    <w:rPr>
      <w:vertAlign w:val="superscript"/>
    </w:rPr>
  </w:style>
  <w:style w:type="character" w:styleId="733">
    <w:name w:val="Emphasis"/>
    <w:basedOn w:val="700"/>
    <w:uiPriority w:val="20"/>
    <w:qFormat/>
    <w:rPr>
      <w:i/>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737" w:customStyle="1">
    <w:name w:val="正文（缩进）"/>
    <w:basedOn w:val="690"/>
    <w:next w:val="738"/>
    <w:uiPriority w:val="0"/>
    <w:qFormat/>
    <w:pPr>
      <w:ind w:firstLine="480"/>
      <w:spacing w:before="156" w:after="156"/>
    </w:pPr>
  </w:style>
  <w:style w:type="paragraph" w:styleId="738" w:customStyle="1">
    <w:name w:val="Char Char Char Char Char Char Char Char Char"/>
    <w:basedOn w:val="690"/>
    <w:next w:val="739"/>
    <w:uiPriority w:val="99"/>
    <w:qFormat/>
    <w:pPr>
      <w:ind w:left="360" w:firstLine="5784"/>
    </w:pPr>
  </w:style>
  <w:style w:type="paragraph" w:styleId="739" w:customStyle="1">
    <w:name w:val="正文文本 21"/>
    <w:basedOn w:val="690"/>
    <w:next w:val="740"/>
    <w:uiPriority w:val="0"/>
    <w:qFormat/>
    <w:pPr>
      <w:spacing w:after="120" w:line="480" w:lineRule="auto"/>
    </w:pPr>
  </w:style>
  <w:style w:type="paragraph" w:styleId="740" w:customStyle="1">
    <w:name w:val="默认段落字体 Para Char Char Char Char Char Char Char"/>
    <w:basedOn w:val="690"/>
    <w:next w:val="741"/>
    <w:uiPriority w:val="99"/>
    <w:qFormat/>
    <w:pPr>
      <w:ind w:firstLine="200"/>
    </w:pPr>
    <w:rPr>
      <w:rFonts w:cs="Arial"/>
    </w:rPr>
  </w:style>
  <w:style w:type="paragraph" w:styleId="741" w:customStyle="1">
    <w:name w:val="样式 首行缩进:  2 字符"/>
    <w:basedOn w:val="690"/>
    <w:next w:val="742"/>
    <w:uiPriority w:val="99"/>
    <w:qFormat/>
    <w:pPr>
      <w:ind w:left="480" w:firstLine="5856"/>
      <w:spacing w:line="360" w:lineRule="auto"/>
    </w:pPr>
  </w:style>
  <w:style w:type="paragraph" w:styleId="742" w:customStyle="1">
    <w:name w:val="样式 段后: 0.25 行"/>
    <w:basedOn w:val="690"/>
    <w:next w:val="743"/>
    <w:uiPriority w:val="99"/>
    <w:qFormat/>
    <w:pPr>
      <w:ind w:left="420" w:firstLine="5796"/>
      <w:spacing w:line="300" w:lineRule="auto"/>
      <w:widowControl/>
    </w:pPr>
  </w:style>
  <w:style w:type="paragraph" w:styleId="743" w:customStyle="1">
    <w:name w:val="正文 New New New New New New New New New New New New New New"/>
    <w:next w:val="725"/>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744" w:customStyle="1">
    <w:name w:val="正文1"/>
    <w:basedOn w:val="690"/>
    <w:next w:val="745"/>
    <w:uiPriority w:val="0"/>
    <w:qFormat/>
    <w:pPr>
      <w:jc w:val="left"/>
      <w:spacing w:line="360" w:lineRule="atLeast"/>
    </w:pPr>
    <w:rPr>
      <w:rFonts w:ascii="宋体" w:cs="Arial"/>
      <w:sz w:val="24"/>
      <w:szCs w:val="20"/>
    </w:rPr>
  </w:style>
  <w:style w:type="paragraph" w:styleId="745" w:customStyle="1">
    <w:name w:val="正文文本1"/>
    <w:basedOn w:val="744"/>
    <w:next w:val="746"/>
    <w:uiPriority w:val="0"/>
    <w:qFormat/>
    <w:pPr>
      <w:spacing w:after="120"/>
    </w:pPr>
    <w:rPr>
      <w:lang w:eastAsia="en-US"/>
    </w:rPr>
  </w:style>
  <w:style w:type="paragraph" w:styleId="746" w:customStyle="1">
    <w:name w:val="一级条标题"/>
    <w:basedOn w:val="747"/>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customStyle="1">
    <w:name w:val="章标题"/>
    <w:next w:val="6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48" w:customStyle="1">
    <w:name w:val="段"/>
    <w:basedOn w:val="744"/>
    <w:next w:val="690"/>
    <w:uiPriority w:val="0"/>
    <w:qFormat/>
    <w:pPr>
      <w:ind w:firstLine="200"/>
      <w:widowControl/>
    </w:pPr>
    <w:rPr>
      <w:sz w:val="20"/>
    </w:rPr>
  </w:style>
  <w:style w:type="paragraph" w:styleId="749" w:customStyle="1">
    <w:name w:val="远大正文"/>
    <w:basedOn w:val="690"/>
    <w:uiPriority w:val="0"/>
    <w:qFormat/>
    <w:pPr>
      <w:ind w:firstLine="0"/>
      <w:jc w:val="center"/>
      <w:spacing w:line="360" w:lineRule="auto"/>
    </w:pPr>
    <w:rPr>
      <w:rFonts w:ascii="宋体" w:hAnsi="宋体" w:cs="Times New Roman"/>
    </w:rPr>
  </w:style>
  <w:style w:type="paragraph" w:styleId="750"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751" w:customStyle="1">
    <w:name w:val="标题1"/>
    <w:basedOn w:val="690"/>
    <w:next w:val="690"/>
    <w:uiPriority w:val="0"/>
    <w:qFormat/>
    <w:pPr>
      <w:jc w:val="center"/>
      <w:spacing w:before="240" w:after="60" w:line="360" w:lineRule="auto"/>
      <w:outlineLvl w:val="0"/>
    </w:pPr>
    <w:rPr>
      <w:rFonts w:ascii="宋体" w:hAnsi="宋体"/>
      <w:b/>
      <w:bCs/>
      <w:sz w:val="32"/>
      <w:szCs w:val="32"/>
    </w:rPr>
  </w:style>
  <w:style w:type="character" w:styleId="752" w:customStyle="1">
    <w:name w:val="Heading 1 Char"/>
    <w:basedOn w:val="700"/>
    <w:uiPriority w:val="9"/>
    <w:qFormat/>
    <w:rPr>
      <w:rFonts w:ascii="Arial" w:hAnsi="Arial" w:eastAsia="Arial" w:cs="Arial"/>
      <w:sz w:val="40"/>
      <w:szCs w:val="40"/>
    </w:rPr>
  </w:style>
  <w:style w:type="character" w:styleId="753" w:customStyle="1">
    <w:name w:val="Heading 2 Char"/>
    <w:basedOn w:val="700"/>
    <w:uiPriority w:val="9"/>
    <w:qFormat/>
    <w:rPr>
      <w:rFonts w:ascii="Arial" w:hAnsi="Arial" w:eastAsia="Arial" w:cs="Arial"/>
      <w:sz w:val="34"/>
    </w:rPr>
  </w:style>
  <w:style w:type="character" w:styleId="754" w:customStyle="1">
    <w:name w:val="Heading 3 Char"/>
    <w:basedOn w:val="700"/>
    <w:uiPriority w:val="9"/>
    <w:qFormat/>
    <w:rPr>
      <w:rFonts w:ascii="Arial" w:hAnsi="Arial" w:eastAsia="Arial" w:cs="Arial"/>
      <w:sz w:val="30"/>
      <w:szCs w:val="30"/>
    </w:rPr>
  </w:style>
  <w:style w:type="character" w:styleId="755" w:customStyle="1">
    <w:name w:val="Heading 4 Char"/>
    <w:basedOn w:val="700"/>
    <w:uiPriority w:val="9"/>
    <w:qFormat/>
    <w:rPr>
      <w:rFonts w:ascii="Arial" w:hAnsi="Arial" w:eastAsia="Arial" w:cs="Arial"/>
      <w:b/>
      <w:bCs/>
      <w:sz w:val="26"/>
      <w:szCs w:val="26"/>
    </w:rPr>
  </w:style>
  <w:style w:type="character" w:styleId="756" w:customStyle="1">
    <w:name w:val="Heading 5 Char"/>
    <w:basedOn w:val="700"/>
    <w:uiPriority w:val="9"/>
    <w:qFormat/>
    <w:rPr>
      <w:rFonts w:ascii="Arial" w:hAnsi="Arial" w:eastAsia="Arial" w:cs="Arial"/>
      <w:b/>
      <w:bCs/>
      <w:sz w:val="24"/>
      <w:szCs w:val="24"/>
    </w:rPr>
  </w:style>
  <w:style w:type="character" w:styleId="757" w:customStyle="1">
    <w:name w:val="Heading 6 Char"/>
    <w:basedOn w:val="700"/>
    <w:uiPriority w:val="9"/>
    <w:qFormat/>
    <w:rPr>
      <w:rFonts w:ascii="Arial" w:hAnsi="Arial" w:eastAsia="Arial" w:cs="Arial"/>
      <w:b/>
      <w:bCs/>
      <w:sz w:val="22"/>
      <w:szCs w:val="22"/>
    </w:rPr>
  </w:style>
  <w:style w:type="character" w:styleId="758" w:customStyle="1">
    <w:name w:val="Heading 7 Char"/>
    <w:basedOn w:val="700"/>
    <w:uiPriority w:val="9"/>
    <w:qFormat/>
    <w:rPr>
      <w:rFonts w:ascii="Arial" w:hAnsi="Arial" w:eastAsia="Arial" w:cs="Arial"/>
      <w:b/>
      <w:bCs/>
      <w:i/>
      <w:iCs/>
      <w:sz w:val="22"/>
      <w:szCs w:val="22"/>
    </w:rPr>
  </w:style>
  <w:style w:type="character" w:styleId="759" w:customStyle="1">
    <w:name w:val="Heading 8 Char"/>
    <w:basedOn w:val="700"/>
    <w:uiPriority w:val="9"/>
    <w:qFormat/>
    <w:rPr>
      <w:rFonts w:ascii="Arial" w:hAnsi="Arial" w:eastAsia="Arial" w:cs="Arial"/>
      <w:i/>
      <w:iCs/>
      <w:sz w:val="22"/>
      <w:szCs w:val="22"/>
    </w:rPr>
  </w:style>
  <w:style w:type="character" w:styleId="760" w:customStyle="1">
    <w:name w:val="Heading 9 Char"/>
    <w:basedOn w:val="700"/>
    <w:uiPriority w:val="9"/>
    <w:qFormat/>
    <w:rPr>
      <w:rFonts w:ascii="Arial" w:hAnsi="Arial" w:eastAsia="Arial" w:cs="Arial"/>
      <w:i/>
      <w:iCs/>
      <w:sz w:val="21"/>
      <w:szCs w:val="21"/>
    </w:rPr>
  </w:style>
  <w:style w:type="character" w:styleId="761" w:customStyle="1">
    <w:name w:val="Title Char"/>
    <w:basedOn w:val="700"/>
    <w:uiPriority w:val="10"/>
    <w:qFormat/>
    <w:rPr>
      <w:sz w:val="48"/>
      <w:szCs w:val="48"/>
    </w:rPr>
  </w:style>
  <w:style w:type="character" w:styleId="762" w:customStyle="1">
    <w:name w:val="Subtitle Char"/>
    <w:basedOn w:val="700"/>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00"/>
    <w:uiPriority w:val="99"/>
    <w:qFormat/>
  </w:style>
  <w:style w:type="character" w:styleId="766" w:customStyle="1">
    <w:name w:val="Caption Char"/>
    <w:uiPriority w:val="99"/>
    <w:qFormat/>
  </w:style>
  <w:style w:type="table" w:styleId="767"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Default"/>
    <w:next w:val="690"/>
    <w:uiPriority w:val="0"/>
    <w:qFormat/>
    <w:pPr>
      <w:widowControl w:val="off"/>
    </w:pPr>
    <w:rPr>
      <w:rFonts w:hint="default" w:ascii="黑体" w:hAnsi="Times New Roman" w:eastAsia="黑体" w:cs="Times New Roman"/>
      <w:lang w:val="en-US" w:eastAsia="zh-CN" w:bidi="ar-SA"/>
    </w:rPr>
  </w:style>
  <w:style w:type="paragraph" w:styleId="790" w:customStyle="1">
    <w:name w:val="首行缩进"/>
    <w:basedOn w:val="690"/>
    <w:uiPriority w:val="0"/>
    <w:qFormat/>
    <w:pPr>
      <w:ind w:firstLine="420"/>
      <w:spacing w:line="360" w:lineRule="auto"/>
    </w:pPr>
  </w:style>
  <w:style w:type="character" w:styleId="791" w:customStyle="1">
    <w:name w:val="标题 1 字符"/>
    <w:link w:val="691"/>
    <w:uiPriority w:val="9"/>
    <w:qFormat/>
    <w:rPr>
      <w:rFonts w:ascii="Arial" w:hAnsi="Arial" w:eastAsia="宋体" w:cs="Arial"/>
      <w:b/>
      <w:sz w:val="30"/>
      <w:szCs w:val="40"/>
    </w:rPr>
  </w:style>
  <w:style w:type="character" w:styleId="792" w:customStyle="1">
    <w:name w:val="标题 2 字符"/>
    <w:link w:val="692"/>
    <w:uiPriority w:val="9"/>
    <w:qFormat/>
    <w:rPr>
      <w:rFonts w:ascii="Arial" w:hAnsi="Arial" w:eastAsia="Arial" w:cs="Arial"/>
      <w:sz w:val="34"/>
    </w:rPr>
  </w:style>
  <w:style w:type="character" w:styleId="793" w:customStyle="1">
    <w:name w:val="标题 3 字符"/>
    <w:link w:val="693"/>
    <w:uiPriority w:val="9"/>
    <w:qFormat/>
    <w:rPr>
      <w:rFonts w:ascii="Arial" w:hAnsi="Arial" w:eastAsia="Arial" w:cs="Arial"/>
      <w:sz w:val="30"/>
      <w:szCs w:val="30"/>
    </w:rPr>
  </w:style>
  <w:style w:type="character" w:styleId="794" w:customStyle="1">
    <w:name w:val="标题 4 字符"/>
    <w:link w:val="694"/>
    <w:uiPriority w:val="9"/>
    <w:qFormat/>
    <w:rPr>
      <w:rFonts w:ascii="Arial" w:hAnsi="Arial" w:eastAsia="Arial" w:cs="Arial"/>
      <w:b/>
      <w:bCs/>
      <w:sz w:val="26"/>
      <w:szCs w:val="26"/>
    </w:rPr>
  </w:style>
  <w:style w:type="character" w:styleId="795" w:customStyle="1">
    <w:name w:val="标题 5 字符"/>
    <w:link w:val="695"/>
    <w:uiPriority w:val="9"/>
    <w:qFormat/>
    <w:rPr>
      <w:rFonts w:ascii="Arial" w:hAnsi="Arial" w:eastAsia="Arial" w:cs="Arial"/>
      <w:b/>
      <w:bCs/>
      <w:sz w:val="24"/>
      <w:szCs w:val="24"/>
    </w:rPr>
  </w:style>
  <w:style w:type="character" w:styleId="796" w:customStyle="1">
    <w:name w:val="标题 6 字符"/>
    <w:link w:val="696"/>
    <w:uiPriority w:val="9"/>
    <w:qFormat/>
    <w:rPr>
      <w:rFonts w:ascii="Arial" w:hAnsi="Arial" w:eastAsia="Arial" w:cs="Arial"/>
      <w:b/>
      <w:bCs/>
      <w:sz w:val="22"/>
      <w:szCs w:val="22"/>
    </w:rPr>
  </w:style>
  <w:style w:type="character" w:styleId="797" w:customStyle="1">
    <w:name w:val="标题 7 字符"/>
    <w:link w:val="697"/>
    <w:uiPriority w:val="9"/>
    <w:qFormat/>
    <w:rPr>
      <w:rFonts w:ascii="Arial" w:hAnsi="Arial" w:eastAsia="Arial" w:cs="Arial"/>
      <w:b/>
      <w:bCs/>
      <w:i/>
      <w:iCs/>
      <w:sz w:val="22"/>
      <w:szCs w:val="22"/>
    </w:rPr>
  </w:style>
  <w:style w:type="character" w:styleId="798" w:customStyle="1">
    <w:name w:val="标题 8 字符"/>
    <w:link w:val="698"/>
    <w:uiPriority w:val="9"/>
    <w:qFormat/>
    <w:rPr>
      <w:rFonts w:ascii="Arial" w:hAnsi="Arial" w:eastAsia="Arial" w:cs="Arial"/>
      <w:i/>
      <w:iCs/>
      <w:sz w:val="22"/>
      <w:szCs w:val="22"/>
    </w:rPr>
  </w:style>
  <w:style w:type="character" w:styleId="799" w:customStyle="1">
    <w:name w:val="标题 9 字符"/>
    <w:link w:val="699"/>
    <w:uiPriority w:val="9"/>
    <w:qFormat/>
    <w:rPr>
      <w:rFonts w:ascii="Arial" w:hAnsi="Arial" w:eastAsia="Arial" w:cs="Arial"/>
      <w:i/>
      <w:iCs/>
      <w:sz w:val="21"/>
      <w:szCs w:val="21"/>
    </w:rPr>
  </w:style>
  <w:style w:type="paragraph" w:styleId="800">
    <w:name w:val="List Paragraph"/>
    <w:basedOn w:val="690"/>
    <w:uiPriority w:val="34"/>
    <w:qFormat/>
    <w:pPr>
      <w:contextualSpacing/>
      <w:ind w:left="720"/>
    </w:p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字符"/>
    <w:link w:val="728"/>
    <w:uiPriority w:val="10"/>
    <w:qFormat/>
    <w:rPr>
      <w:sz w:val="48"/>
      <w:szCs w:val="48"/>
    </w:rPr>
  </w:style>
  <w:style w:type="character" w:styleId="803" w:customStyle="1">
    <w:name w:val="副标题 字符"/>
    <w:link w:val="720"/>
    <w:uiPriority w:val="11"/>
    <w:qFormat/>
    <w:rPr>
      <w:sz w:val="24"/>
      <w:szCs w:val="24"/>
    </w:rPr>
  </w:style>
  <w:style w:type="paragraph" w:styleId="804">
    <w:name w:val="Quote"/>
    <w:basedOn w:val="690"/>
    <w:next w:val="690"/>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690"/>
    <w:next w:val="69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眉 字符"/>
    <w:link w:val="717"/>
    <w:uiPriority w:val="99"/>
    <w:qFormat/>
  </w:style>
  <w:style w:type="character" w:styleId="809" w:customStyle="1">
    <w:name w:val="Footer Char"/>
    <w:uiPriority w:val="99"/>
    <w:qFormat/>
  </w:style>
  <w:style w:type="character" w:styleId="810" w:customStyle="1">
    <w:name w:val="页脚 字符"/>
    <w:link w:val="715"/>
    <w:uiPriority w:val="99"/>
    <w:qFormat/>
  </w:style>
  <w:style w:type="table" w:styleId="8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21"/>
    <w:uiPriority w:val="99"/>
    <w:qFormat/>
    <w:rPr>
      <w:sz w:val="18"/>
    </w:rPr>
  </w:style>
  <w:style w:type="character" w:styleId="937" w:customStyle="1">
    <w:name w:val="尾注文本 字符"/>
    <w:link w:val="714"/>
    <w:uiPriority w:val="99"/>
    <w:qFormat/>
    <w:rPr>
      <w:sz w:val="20"/>
    </w:rPr>
  </w:style>
  <w:style w:type="paragraph" w:styleId="938" w:customStyle="1">
    <w:name w:val="TOC 标题1"/>
    <w:uiPriority w:val="39"/>
    <w:unhideWhenUsed/>
    <w:qFormat/>
    <w:rPr>
      <w:rFonts w:hint="default" w:ascii="Times New Roman" w:hAnsi="Times New Roman" w:eastAsia="宋体" w:cs="Times New Roman"/>
      <w:lang w:val="en-US" w:eastAsia="zh-CN" w:bidi="ar-SA"/>
    </w:rPr>
  </w:style>
  <w:style w:type="paragraph" w:styleId="939" w:customStyle="1">
    <w:name w:val="标题 11"/>
    <w:basedOn w:val="690"/>
    <w:next w:val="690"/>
    <w:uiPriority w:val="9"/>
    <w:qFormat/>
    <w:pPr>
      <w:keepLines/>
      <w:keepNext/>
      <w:spacing w:before="340" w:after="330" w:line="578" w:lineRule="auto"/>
      <w:outlineLvl w:val="0"/>
    </w:pPr>
    <w:rPr>
      <w:b/>
      <w:bCs/>
      <w:sz w:val="44"/>
      <w:szCs w:val="44"/>
    </w:rPr>
  </w:style>
  <w:style w:type="paragraph" w:styleId="940" w:customStyle="1">
    <w:name w:val="标题 21"/>
    <w:basedOn w:val="690"/>
    <w:next w:val="6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1" w:customStyle="1">
    <w:name w:val="标题 31"/>
    <w:basedOn w:val="690"/>
    <w:next w:val="690"/>
    <w:uiPriority w:val="0"/>
    <w:qFormat/>
    <w:pPr>
      <w:keepLines/>
      <w:keepNext/>
      <w:spacing w:before="260" w:after="260" w:line="416" w:lineRule="auto"/>
      <w:outlineLvl w:val="2"/>
    </w:pPr>
    <w:rPr>
      <w:b/>
      <w:bCs/>
      <w:sz w:val="32"/>
      <w:szCs w:val="32"/>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paragraph" w:styleId="944" w:customStyle="1">
    <w:name w:val="正文文本缩进1"/>
    <w:basedOn w:val="690"/>
    <w:next w:val="945"/>
    <w:uiPriority w:val="0"/>
    <w:qFormat/>
    <w:pPr>
      <w:ind w:left="420"/>
      <w:spacing w:after="120"/>
    </w:pPr>
    <w:rPr>
      <w:rFonts w:ascii="等线" w:hAnsi="等线" w:eastAsia="等线"/>
    </w:rPr>
  </w:style>
  <w:style w:type="paragraph" w:styleId="945" w:customStyle="1">
    <w:name w:val="寄信人地址1"/>
    <w:basedOn w:val="690"/>
    <w:uiPriority w:val="99"/>
    <w:unhideWhenUsed/>
    <w:qFormat/>
    <w:rPr>
      <w:rFonts w:ascii="Arial" w:hAnsi="Arial"/>
    </w:rPr>
  </w:style>
  <w:style w:type="paragraph" w:styleId="946" w:customStyle="1">
    <w:name w:val="正文缩进1"/>
    <w:basedOn w:val="690"/>
    <w:uiPriority w:val="0"/>
    <w:unhideWhenUsed/>
    <w:qFormat/>
    <w:pPr>
      <w:ind w:firstLine="420"/>
    </w:pPr>
  </w:style>
  <w:style w:type="paragraph" w:styleId="947" w:customStyle="1">
    <w:name w:val="批注文字1"/>
    <w:basedOn w:val="690"/>
    <w:link w:val="948"/>
    <w:uiPriority w:val="0"/>
    <w:qFormat/>
    <w:pPr>
      <w:jc w:val="left"/>
    </w:pPr>
  </w:style>
  <w:style w:type="character" w:styleId="948" w:customStyle="1">
    <w:name w:val="批注文字 Char"/>
    <w:link w:val="947"/>
    <w:uiPriority w:val="0"/>
    <w:qFormat/>
    <w:rPr>
      <w:rFonts w:ascii="Calibri" w:hAnsi="Calibri"/>
      <w:sz w:val="21"/>
      <w:szCs w:val="22"/>
    </w:rPr>
  </w:style>
  <w:style w:type="paragraph" w:styleId="949" w:customStyle="1">
    <w:name w:val="正文文本11"/>
    <w:basedOn w:val="690"/>
    <w:next w:val="751"/>
    <w:uiPriority w:val="0"/>
    <w:qFormat/>
    <w:rPr>
      <w:rFonts w:ascii="楷体_GB2312" w:hAnsi="Arial" w:eastAsia="楷体_GB2312"/>
      <w:sz w:val="28"/>
      <w:szCs w:val="28"/>
    </w:rPr>
  </w:style>
  <w:style w:type="paragraph" w:styleId="950" w:customStyle="1">
    <w:name w:val="纯文本1"/>
    <w:basedOn w:val="690"/>
    <w:uiPriority w:val="99"/>
    <w:qFormat/>
    <w:rPr>
      <w:rFonts w:ascii="宋体" w:hAnsi="Courier New"/>
      <w:sz w:val="20"/>
      <w:szCs w:val="21"/>
    </w:rPr>
  </w:style>
  <w:style w:type="paragraph" w:styleId="951" w:customStyle="1">
    <w:name w:val="正文文本缩进 21"/>
    <w:basedOn w:val="690"/>
    <w:uiPriority w:val="0"/>
    <w:qFormat/>
    <w:pPr>
      <w:ind w:left="640"/>
      <w:spacing w:after="120" w:line="480" w:lineRule="auto"/>
    </w:pPr>
    <w:rPr>
      <w:rFonts w:eastAsia="仿宋_GB2312"/>
      <w:sz w:val="32"/>
      <w:szCs w:val="28"/>
    </w:rPr>
  </w:style>
  <w:style w:type="paragraph" w:styleId="952" w:customStyle="1">
    <w:name w:val="批注框文本1"/>
    <w:basedOn w:val="690"/>
    <w:link w:val="953"/>
    <w:uiPriority w:val="0"/>
    <w:qFormat/>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690"/>
    <w:uiPriority w:val="99"/>
    <w:unhideWhenUsed/>
    <w:qFormat/>
    <w:pPr>
      <w:jc w:val="left"/>
      <w:tabs>
        <w:tab w:val="center" w:pos="4153" w:leader="none"/>
        <w:tab w:val="right" w:pos="8306" w:leader="none"/>
      </w:tabs>
    </w:pPr>
    <w:rPr>
      <w:sz w:val="18"/>
      <w:szCs w:val="18"/>
    </w:rPr>
  </w:style>
  <w:style w:type="paragraph" w:styleId="955" w:customStyle="1">
    <w:name w:val="页眉1"/>
    <w:basedOn w:val="69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6" w:customStyle="1">
    <w:name w:val="目录 11"/>
    <w:basedOn w:val="690"/>
    <w:next w:val="690"/>
    <w:uiPriority w:val="39"/>
    <w:unhideWhenUsed/>
    <w:qFormat/>
  </w:style>
  <w:style w:type="paragraph" w:styleId="957" w:customStyle="1">
    <w:name w:val="目录 21"/>
    <w:basedOn w:val="690"/>
    <w:next w:val="690"/>
    <w:uiPriority w:val="0"/>
    <w:qFormat/>
    <w:pPr>
      <w:ind w:left="420"/>
    </w:pPr>
  </w:style>
  <w:style w:type="paragraph" w:styleId="958" w:customStyle="1">
    <w:name w:val="信息标题1"/>
    <w:basedOn w:val="69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9" w:customStyle="1">
    <w:name w:val="普通(网站)1"/>
    <w:basedOn w:val="690"/>
    <w:uiPriority w:val="0"/>
    <w:qFormat/>
    <w:rPr>
      <w:rFonts w:ascii="Times New Roman" w:hAnsi="Times New Roman"/>
      <w:sz w:val="24"/>
    </w:rPr>
  </w:style>
  <w:style w:type="paragraph" w:styleId="960" w:customStyle="1">
    <w:name w:val="批注主题1"/>
    <w:basedOn w:val="947"/>
    <w:next w:val="947"/>
    <w:link w:val="961"/>
    <w:uiPriority w:val="0"/>
    <w:qFormat/>
    <w:rPr>
      <w:b/>
      <w:bCs/>
    </w:rPr>
  </w:style>
  <w:style w:type="character" w:styleId="961" w:customStyle="1">
    <w:name w:val="批注主题 Char"/>
    <w:link w:val="960"/>
    <w:uiPriority w:val="0"/>
    <w:qFormat/>
    <w:rPr>
      <w:rFonts w:ascii="Calibri" w:hAnsi="Calibri"/>
      <w:b/>
      <w:bCs/>
      <w:sz w:val="21"/>
      <w:szCs w:val="22"/>
    </w:rPr>
  </w:style>
  <w:style w:type="paragraph" w:styleId="962" w:customStyle="1">
    <w:name w:val="正文首行缩进 21"/>
    <w:basedOn w:val="944"/>
    <w:next w:val="690"/>
    <w:uiPriority w:val="0"/>
    <w:qFormat/>
    <w:pPr>
      <w:ind w:firstLine="420"/>
      <w:spacing w:before="100" w:beforeAutospacing="1"/>
    </w:pPr>
    <w:rPr>
      <w:rFonts w:ascii="Times New Roman" w:hAnsi="Times New Roman" w:eastAsia="宋体"/>
      <w:sz w:val="20"/>
      <w:szCs w:val="21"/>
    </w:rPr>
  </w:style>
  <w:style w:type="table" w:styleId="963" w:customStyle="1">
    <w:name w:val="网格型1"/>
    <w:basedOn w:val="943"/>
    <w:uiPriority w:val="0"/>
    <w:qFormat/>
    <w:pPr>
      <w:jc w:val="both"/>
      <w:widowControl w:val="off"/>
    </w:pPr>
    <w:tblPr>
      <w:tblCellMar>
        <w:left w:w="0" w:type="dxa"/>
        <w:top w:w="0" w:type="dxa"/>
        <w:right w:w="0" w:type="dxa"/>
        <w:bottom w:w="0" w:type="dxa"/>
      </w:tblCellMar>
    </w:tblPr>
  </w:style>
  <w:style w:type="character" w:styleId="964" w:customStyle="1">
    <w:name w:val="要点1"/>
    <w:uiPriority w:val="0"/>
    <w:qFormat/>
    <w:rPr>
      <w:b/>
    </w:rPr>
  </w:style>
  <w:style w:type="character" w:styleId="965" w:customStyle="1">
    <w:name w:val="强调1"/>
    <w:uiPriority w:val="0"/>
    <w:qFormat/>
    <w:rPr>
      <w:i/>
    </w:rPr>
  </w:style>
  <w:style w:type="character" w:styleId="966" w:customStyle="1">
    <w:name w:val="超链接1"/>
    <w:uiPriority w:val="0"/>
    <w:qFormat/>
    <w:rPr>
      <w:color w:val="0000ff"/>
      <w:u w:val="single"/>
    </w:rPr>
  </w:style>
  <w:style w:type="character" w:styleId="967" w:customStyle="1">
    <w:name w:val="批注引用1"/>
    <w:uiPriority w:val="0"/>
    <w:qFormat/>
    <w:rPr>
      <w:sz w:val="21"/>
      <w:szCs w:val="21"/>
    </w:rPr>
  </w:style>
  <w:style w:type="paragraph" w:styleId="968" w:customStyle="1">
    <w:name w:val="Char"/>
    <w:basedOn w:val="690"/>
    <w:uiPriority w:val="0"/>
    <w:qFormat/>
    <w:pPr>
      <w:ind w:firstLine="200"/>
      <w:tabs>
        <w:tab w:val="left" w:pos="360" w:leader="none"/>
      </w:tabs>
    </w:pPr>
    <w:rPr>
      <w:rFonts w:ascii="Times New Roman" w:hAnsi="Times New Roman"/>
      <w:sz w:val="28"/>
      <w:szCs w:val="30"/>
    </w:rPr>
  </w:style>
  <w:style w:type="paragraph" w:styleId="969" w:customStyle="1">
    <w:name w:val="Table Paragraph"/>
    <w:basedOn w:val="690"/>
    <w:uiPriority w:val="1"/>
    <w:qFormat/>
    <w:rPr>
      <w:rFonts w:ascii="Noto Sans CJK JP Regular" w:hAnsi="Noto Sans CJK JP Regular" w:eastAsia="Noto Sans CJK JP Regular" w:cs="Noto Sans CJK JP Regular"/>
    </w:rPr>
  </w:style>
  <w:style w:type="paragraph" w:styleId="970" w:customStyle="1">
    <w:name w:val="正文（1）"/>
    <w:basedOn w:val="690"/>
    <w:uiPriority w:val="0"/>
    <w:qFormat/>
    <w:pPr>
      <w:numPr>
        <w:ilvl w:val="0"/>
        <w:numId w:val="2"/>
      </w:numPr>
      <w:ind w:firstLine="200"/>
    </w:pPr>
    <w:rPr>
      <w:szCs w:val="24"/>
    </w:rPr>
  </w:style>
  <w:style w:type="paragraph" w:styleId="971" w:customStyle="1">
    <w:name w:val="朱-正文"/>
    <w:basedOn w:val="690"/>
    <w:uiPriority w:val="0"/>
    <w:qFormat/>
    <w:pPr>
      <w:ind w:firstLine="200"/>
    </w:pPr>
    <w:rPr>
      <w:rFonts w:ascii="Times New Roman"/>
      <w:color w:val="000000"/>
      <w:szCs w:val="24"/>
      <w:lang w:val="en-GB"/>
    </w:rPr>
  </w:style>
  <w:style w:type="paragraph" w:styleId="972" w:customStyle="1">
    <w:name w:val="GP正文(首行缩进)"/>
    <w:basedOn w:val="690"/>
    <w:uiPriority w:val="0"/>
    <w:qFormat/>
    <w:pPr>
      <w:ind w:firstLine="480"/>
      <w:jc w:val="left"/>
    </w:pPr>
    <w:rPr>
      <w:rFonts w:ascii="Times New Roman" w:hAnsi="宋体"/>
      <w:sz w:val="24"/>
      <w:szCs w:val="24"/>
    </w:rPr>
  </w:style>
  <w:style w:type="character" w:styleId="973" w:customStyle="1">
    <w:name w:val="font71"/>
    <w:basedOn w:val="700"/>
    <w:uiPriority w:val="0"/>
    <w:qFormat/>
    <w:rPr>
      <w:rFonts w:hint="eastAsia" w:ascii="宋体" w:hAnsi="宋体" w:eastAsia="宋体" w:cs="宋体"/>
      <w:color w:val="ff0000"/>
      <w:sz w:val="21"/>
      <w:szCs w:val="21"/>
      <w:u w:val="none"/>
    </w:rPr>
  </w:style>
  <w:style w:type="character" w:styleId="974" w:customStyle="1">
    <w:name w:val="font41"/>
    <w:uiPriority w:val="0"/>
    <w:qFormat/>
    <w:rPr>
      <w:rFonts w:hint="eastAsia" w:ascii="宋体" w:hAnsi="宋体" w:eastAsia="宋体" w:cs="宋体"/>
      <w:color w:val="000000"/>
      <w:sz w:val="21"/>
      <w:szCs w:val="21"/>
      <w:u w:val="none"/>
    </w:rPr>
  </w:style>
  <w:style w:type="paragraph" w:styleId="975" w:customStyle="1">
    <w:name w:val="列出段落"/>
    <w:basedOn w:val="690"/>
    <w:uiPriority w:val="0"/>
    <w:qFormat/>
    <w:pPr>
      <w:ind w:firstLine="420"/>
    </w:pPr>
  </w:style>
  <w:style w:type="paragraph" w:styleId="976" w:customStyle="1">
    <w:name w:val="列出段落2"/>
    <w:basedOn w:val="690"/>
    <w:uiPriority w:val="34"/>
    <w:qFormat/>
    <w:pPr>
      <w:ind w:firstLine="420"/>
    </w:pPr>
    <w:rPr>
      <w:rFonts w:ascii="宋体"/>
      <w:color w:val="404040"/>
    </w:rPr>
  </w:style>
  <w:style w:type="paragraph" w:styleId="977" w:customStyle="1">
    <w:name w:val="列表段落1"/>
    <w:basedOn w:val="690"/>
    <w:uiPriority w:val="0"/>
    <w:qFormat/>
    <w:pPr>
      <w:ind w:firstLine="200"/>
    </w:pPr>
    <w:rPr>
      <w:rFonts w:cs="宋体"/>
    </w:rPr>
  </w:style>
  <w:style w:type="character" w:styleId="978" w:customStyle="1">
    <w:name w:val="font51"/>
    <w:uiPriority w:val="0"/>
    <w:qFormat/>
    <w:rPr>
      <w:rFonts w:hint="eastAsia" w:ascii="宋体" w:hAnsi="宋体" w:eastAsia="宋体" w:cs="宋体"/>
      <w:color w:val="000000"/>
      <w:sz w:val="24"/>
      <w:szCs w:val="24"/>
      <w:u w:val="none"/>
      <w:vertAlign w:val="subscript"/>
    </w:rPr>
  </w:style>
  <w:style w:type="character" w:styleId="979" w:customStyle="1">
    <w:name w:val="font61"/>
    <w:basedOn w:val="700"/>
    <w:uiPriority w:val="0"/>
    <w:qFormat/>
    <w:rPr>
      <w:rFonts w:hint="eastAsia" w:ascii="宋体" w:hAnsi="宋体" w:eastAsia="宋体" w:cs="宋体"/>
      <w:color w:val="000000"/>
      <w:sz w:val="24"/>
      <w:szCs w:val="24"/>
      <w:u w:val="none"/>
    </w:rPr>
  </w:style>
  <w:style w:type="character" w:styleId="980" w:customStyle="1">
    <w:name w:val="font01"/>
    <w:uiPriority w:val="0"/>
    <w:qFormat/>
    <w:rPr>
      <w:rFonts w:hint="eastAsia" w:ascii="宋体" w:hAnsi="宋体" w:eastAsia="宋体" w:cs="宋体"/>
      <w:color w:val="000000"/>
      <w:sz w:val="24"/>
      <w:szCs w:val="24"/>
      <w:u w:val="none"/>
    </w:rPr>
  </w:style>
  <w:style w:type="character" w:styleId="981" w:customStyle="1">
    <w:name w:val="font81"/>
    <w:uiPriority w:val="0"/>
    <w:qFormat/>
    <w:rPr>
      <w:rFonts w:ascii="微软雅黑" w:hAnsi="微软雅黑" w:eastAsia="微软雅黑" w:cs="微软雅黑"/>
      <w:color w:val="000000"/>
      <w:sz w:val="24"/>
      <w:szCs w:val="24"/>
      <w:u w:val="none"/>
    </w:rPr>
  </w:style>
  <w:style w:type="character" w:styleId="982" w:customStyle="1">
    <w:name w:val="font91"/>
    <w:basedOn w:val="700"/>
    <w:uiPriority w:val="0"/>
    <w:qFormat/>
    <w:rPr>
      <w:rFonts w:ascii="Segoe UI Symbol" w:hAnsi="Segoe UI Symbol" w:eastAsia="Segoe UI Symbol" w:cs="Segoe UI Symbol"/>
      <w:color w:val="000000"/>
      <w:sz w:val="24"/>
      <w:szCs w:val="24"/>
      <w:u w:val="none"/>
    </w:rPr>
  </w:style>
  <w:style w:type="character" w:styleId="983" w:customStyle="1">
    <w:name w:val="font101"/>
    <w:uiPriority w:val="0"/>
    <w:qFormat/>
    <w:rPr>
      <w:rFonts w:ascii="Calibri" w:hAnsi="Calibri" w:cs="Calibri"/>
      <w:color w:val="000000"/>
      <w:sz w:val="24"/>
      <w:szCs w:val="24"/>
      <w:u w:val="none"/>
    </w:rPr>
  </w:style>
  <w:style w:type="paragraph" w:styleId="98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985" w:customStyle="1">
    <w:name w:val="TableEmphasis"/>
    <w:basedOn w:val="690"/>
    <w:uiPriority w:val="0"/>
    <w:qFormat/>
    <w:rPr>
      <w:rFonts w:ascii="Times New Roman" w:hAnsi="Times New Roman" w:eastAsia="Times New Roman"/>
      <w:b/>
      <w:bCs/>
      <w:color w:val="3333ff"/>
      <w:sz w:val="16"/>
      <w:szCs w:val="18"/>
    </w:rPr>
  </w:style>
  <w:style w:type="paragraph" w:styleId="986" w:customStyle="1">
    <w:name w:val="修订1"/>
    <w:uiPriority w:val="99"/>
    <w:unhideWhenUsed/>
    <w:qFormat/>
    <w:rPr>
      <w:rFonts w:hint="default" w:ascii="Calibri" w:hAnsi="Calibri" w:eastAsia="宋体" w:cs="Times New Roman"/>
      <w:sz w:val="21"/>
      <w:szCs w:val="22"/>
      <w:lang w:val="en-US" w:eastAsia="zh-CN" w:bidi="ar-SA"/>
    </w:rPr>
  </w:style>
  <w:style w:type="paragraph" w:styleId="987" w:customStyle="1">
    <w:name w:val="修订2"/>
    <w:uiPriority w:val="99"/>
    <w:semiHidden/>
    <w:qFormat/>
    <w:rPr>
      <w:rFonts w:hint="default" w:ascii="Calibri" w:hAnsi="Calibri" w:eastAsia="宋体" w:cs="Times New Roman"/>
      <w:sz w:val="21"/>
      <w:szCs w:val="22"/>
      <w:lang w:val="en-US" w:eastAsia="zh-CN" w:bidi="ar-SA"/>
    </w:rPr>
  </w:style>
  <w:style w:type="character" w:styleId="988" w:customStyle="1">
    <w:name w:val="font11"/>
    <w:uiPriority w:val="0"/>
    <w:qFormat/>
    <w:rPr>
      <w:rFonts w:hint="eastAsia" w:ascii="宋体" w:hAnsi="宋体" w:eastAsia="宋体" w:cs="宋体"/>
      <w:color w:val="000000"/>
      <w:sz w:val="24"/>
      <w:szCs w:val="24"/>
      <w:u w:val="none"/>
    </w:rPr>
  </w:style>
  <w:style w:type="character" w:styleId="989" w:customStyle="1">
    <w:name w:val="font21"/>
    <w:uiPriority w:val="0"/>
    <w:qFormat/>
    <w:rPr>
      <w:rFonts w:ascii="Segoe UI Symbol" w:hAnsi="Segoe UI Symbol" w:eastAsia="Segoe UI Symbol" w:cs="Segoe UI Symbol"/>
      <w:color w:val="000000"/>
      <w:sz w:val="24"/>
      <w:szCs w:val="24"/>
      <w:u w:val="none"/>
    </w:rPr>
  </w:style>
  <w:style w:type="character" w:styleId="990" w:customStyle="1">
    <w:name w:val="NormalCharacter1"/>
    <w:uiPriority w:val="0"/>
    <w:semiHidden/>
    <w:qFormat/>
  </w:style>
  <w:style w:type="character" w:styleId="991" w:customStyle="1">
    <w:name w:val="font31"/>
    <w:uiPriority w:val="0"/>
    <w:qFormat/>
    <w:rPr>
      <w:rFonts w:hint="eastAsia" w:ascii="宋体" w:hAnsi="宋体" w:eastAsia="宋体" w:cs="宋体"/>
      <w:color w:val="000000"/>
      <w:sz w:val="21"/>
      <w:szCs w:val="21"/>
      <w:u w:val="none"/>
    </w:rPr>
  </w:style>
  <w:style w:type="paragraph" w:styleId="992" w:customStyle="1">
    <w:name w:val="无间隔1"/>
    <w:uiPriority w:val="1"/>
    <w:qFormat/>
    <w:rPr>
      <w:rFonts w:hint="default" w:ascii="Times New Roman" w:hAnsi="Times New Roman" w:eastAsia="宋体" w:cs="Times New Roman"/>
      <w:lang w:val="en-US" w:eastAsia="zh-CN" w:bidi="ar-SA"/>
    </w:rPr>
  </w:style>
  <w:style w:type="paragraph" w:styleId="993" w:customStyle="1">
    <w:name w:val="索引 41"/>
    <w:basedOn w:val="690"/>
    <w:next w:val="690"/>
    <w:uiPriority w:val="99"/>
    <w:unhideWhenUsed/>
    <w:qFormat/>
    <w:pPr>
      <w:ind w:left="600"/>
    </w:pPr>
    <w:rPr>
      <w:rFonts w:ascii="Verdana" w:hAnsi="Verdana" w:eastAsia="微软雅黑"/>
      <w:szCs w:val="20"/>
    </w:rPr>
  </w:style>
  <w:style w:type="paragraph" w:styleId="994" w:customStyle="1">
    <w:name w:val="样式 宋体 加粗 居中"/>
    <w:basedOn w:val="690"/>
    <w:uiPriority w:val="0"/>
    <w:qFormat/>
    <w:pPr>
      <w:jc w:val="center"/>
    </w:pPr>
    <w:rPr>
      <w:rFonts w:ascii="宋体" w:hAnsi="宋体" w:cs="宋体"/>
      <w:b/>
      <w:bCs/>
      <w:sz w:val="32"/>
      <w:szCs w:val="20"/>
    </w:rPr>
  </w:style>
  <w:style w:type="character" w:styleId="995" w:customStyle="1">
    <w:name w:val="font151"/>
    <w:basedOn w:val="700"/>
    <w:uiPriority w:val="0"/>
    <w:qFormat/>
    <w:rPr>
      <w:rFonts w:hint="eastAsia" w:ascii="宋体" w:hAnsi="宋体" w:eastAsia="宋体" w:cs="宋体"/>
      <w:color w:val="000000"/>
      <w:sz w:val="24"/>
      <w:szCs w:val="24"/>
      <w:u w:val="none"/>
    </w:rPr>
  </w:style>
  <w:style w:type="character" w:styleId="996" w:customStyle="1">
    <w:name w:val="font161"/>
    <w:basedOn w:val="700"/>
    <w:uiPriority w:val="0"/>
    <w:qFormat/>
    <w:rPr>
      <w:rFonts w:hint="eastAsia" w:ascii="宋体" w:hAnsi="宋体" w:eastAsia="宋体" w:cs="宋体"/>
      <w:color w:val="000000"/>
      <w:sz w:val="24"/>
      <w:szCs w:val="24"/>
      <w:u w:val="none"/>
    </w:rPr>
  </w:style>
  <w:style w:type="character" w:styleId="997" w:customStyle="1">
    <w:name w:val="font171"/>
    <w:basedOn w:val="700"/>
    <w:uiPriority w:val="0"/>
    <w:qFormat/>
    <w:rPr>
      <w:rFonts w:hint="eastAsia" w:ascii="宋体" w:hAnsi="宋体" w:eastAsia="宋体" w:cs="宋体"/>
      <w:color w:val="000000"/>
      <w:sz w:val="24"/>
      <w:szCs w:val="24"/>
      <w:u w:val="none"/>
    </w:rPr>
  </w:style>
  <w:style w:type="table" w:styleId="998" w:customStyle="1">
    <w:name w:val="Table Normal"/>
    <w:uiPriority w:val="2"/>
    <w:semiHidden/>
    <w:unhideWhenUsed/>
    <w:qFormat/>
    <w:tblPr>
      <w:tblCellMar>
        <w:left w:w="0" w:type="dxa"/>
        <w:top w:w="0" w:type="dxa"/>
        <w:right w:w="0" w:type="dxa"/>
        <w:bottom w:w="0" w:type="dxa"/>
      </w:tblCellMar>
    </w:tblPr>
  </w:style>
  <w:style w:type="paragraph" w:styleId="999" w:customStyle="1">
    <w:name w:val="正文文本缩进12"/>
    <w:basedOn w:val="690"/>
    <w:next w:val="690"/>
    <w:uiPriority w:val="0"/>
    <w:qFormat/>
    <w:pPr>
      <w:ind w:left="570"/>
      <w:spacing w:line="520" w:lineRule="exact"/>
    </w:pPr>
    <w:rPr>
      <w:rFonts w:ascii="方正仿宋简体" w:hAnsi="创艺简仿宋" w:eastAsia="方正仿宋简体"/>
      <w:sz w:val="24"/>
    </w:rPr>
  </w:style>
  <w:style w:type="paragraph" w:styleId="1000" w:customStyle="1">
    <w:name w:val="Table Text"/>
    <w:basedOn w:val="690"/>
    <w:uiPriority w:val="0"/>
    <w:semiHidden/>
    <w:qFormat/>
    <w:rPr>
      <w:rFonts w:ascii="宋体" w:hAnsi="宋体" w:eastAsia="宋体" w:cs="宋体"/>
      <w:sz w:val="18"/>
      <w:szCs w:val="18"/>
      <w:lang w:val="en-US" w:eastAsia="en-US" w:bidi="ar-SA"/>
    </w:rPr>
  </w:style>
  <w:style w:type="paragraph" w:styleId="1001" w:customStyle="1">
    <w:name w:val="标题 311"/>
    <w:basedOn w:val="690"/>
    <w:next w:val="690"/>
    <w:uiPriority w:val="9"/>
    <w:qFormat/>
    <w:pPr>
      <w:keepLines/>
      <w:keepNext/>
      <w:spacing w:before="260" w:after="260" w:line="413" w:lineRule="auto"/>
      <w:outlineLvl w:val="2"/>
    </w:pPr>
    <w:rPr>
      <w:b/>
      <w:sz w:val="32"/>
    </w:rPr>
  </w:style>
  <w:style w:type="numbering" w:styleId="18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陈安源</cp:lastModifiedBy>
  <cp:revision>20</cp:revision>
  <dcterms:created xsi:type="dcterms:W3CDTF">2024-08-07T07:47:00Z</dcterms:created>
  <dcterms:modified xsi:type="dcterms:W3CDTF">2026-11-02T02:35:45Z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C34941DF5CCF4394B8400D4260596DDA_13</vt:lpwstr>
  </property>
  <property fmtid="{D5CDD505-2E9C-101B-9397-08002B2CF9AE}" pid="4" name="KSOTemplateDocerSaveRecord">
    <vt:lpwstr>eyJoZGlkIjoiZTQzZDljYmM1NzAxOTllZjJiNGNhMjI1MzQwNjQ5NDkiLCJ1c2VySWQiOiI0MjA3MzY5OTYifQ==</vt:lpwstr>
  </property>
</Properties>
</file>