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9.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520" w:lineRule="atLeast"/>
        <w:widowControl/>
        <w:rPr>
          <w:rFonts w:hint="eastAsia" w:ascii="宋体" w:hAnsi="宋体" w:eastAsia="宋体" w:cs="宋体"/>
          <w:szCs w:val="21"/>
        </w:rPr>
      </w:pPr>
      <w:r>
        <w:rPr>
          <w:rFonts w:hint="eastAsia" w:ascii="宋体" w:hAnsi="宋体" w:eastAsia="宋体" w:cs="宋体"/>
          <w:szCs w:val="21"/>
        </w:rPr>
      </w:r>
      <w:r/>
    </w:p>
    <w:p>
      <w:pPr>
        <w:ind w:firstLine="560"/>
        <w:jc w:val="left"/>
        <w:spacing w:line="520" w:lineRule="atLeast"/>
        <w:widowControl/>
        <w:rPr>
          <w:rFonts w:hint="eastAsia" w:ascii="宋体" w:hAnsi="宋体" w:eastAsia="宋体" w:cs="宋体"/>
          <w:szCs w:val="21"/>
        </w:rPr>
      </w:pPr>
      <w:r>
        <w:rPr>
          <w:rFonts w:hint="eastAsia" w:ascii="宋体" w:hAnsi="宋体" w:eastAsia="宋体" w:cs="宋体"/>
          <w:szCs w:val="21"/>
        </w:rPr>
      </w:r>
      <w:r/>
    </w:p>
    <w:sdt>
      <w:sdtPr>
        <w15:appearance w15:val="boundingBox"/>
        <w:id w:val="-1"/>
        <w:placeholder>
          <w:docPart w:val="DefaultPlaceholder_-1854013440"/>
        </w:placeholder>
        <w:rPr>
          <w:rFonts w:hint="eastAsia" w:ascii="宋体" w:hAnsi="宋体" w:eastAsia="宋体" w:cs="宋体"/>
          <w:b/>
          <w:sz w:val="56"/>
          <w:szCs w:val="56"/>
        </w:rPr>
      </w:sdtPr>
      <w:sdtContent>
        <w:p>
          <w:pPr>
            <w:jc w:val="center"/>
            <w:spacing w:before="100" w:after="100" w:line="360" w:lineRule="auto"/>
            <w:tabs>
              <w:tab w:val="left" w:pos="168" w:leader="none"/>
              <w:tab w:val="center" w:pos="4422" w:leader="none"/>
            </w:tabs>
            <w:rPr>
              <w:rFonts w:hint="eastAsia" w:ascii="宋体" w:hAnsi="宋体" w:eastAsia="宋体" w:cs="宋体"/>
              <w:b/>
              <w:sz w:val="56"/>
              <w:szCs w:val="56"/>
              <w:lang w:eastAsia="zh-CN"/>
            </w:rPr>
          </w:pPr>
          <w:r>
            <w:rPr>
              <w:rFonts w:hint="eastAsia" w:ascii="宋体" w:hAnsi="宋体" w:cs="宋体"/>
              <w:b/>
              <w:sz w:val="56"/>
              <w:szCs w:val="56"/>
              <w:lang w:eastAsia="zh-CN"/>
            </w:rPr>
            <w:t xml:space="preserve">江苏省药品监督检验研究院</w:t>
          </w:r>
          <w:r/>
        </w:p>
        <w:p>
          <w:pPr>
            <w:jc w:val="center"/>
            <w:spacing w:before="100" w:after="100" w:line="360" w:lineRule="auto"/>
            <w:tabs>
              <w:tab w:val="left" w:pos="168" w:leader="none"/>
              <w:tab w:val="center" w:pos="4422" w:leader="none"/>
            </w:tabs>
            <w:rPr>
              <w:rFonts w:hint="eastAsia" w:ascii="宋体" w:hAnsi="宋体" w:eastAsia="宋体" w:cs="宋体"/>
              <w:b/>
              <w:sz w:val="56"/>
              <w:szCs w:val="56"/>
            </w:rPr>
          </w:pPr>
          <w:r>
            <w:rPr>
              <w:rFonts w:hint="eastAsia" w:ascii="宋体" w:hAnsi="宋体" w:cs="宋体"/>
              <w:b/>
              <w:sz w:val="56"/>
              <w:szCs w:val="56"/>
              <w:lang w:eastAsia="zh-CN"/>
            </w:rPr>
            <w:t xml:space="preserve">2027-2028年食堂食材供应服务项目</w:t>
          </w:r>
          <w:r/>
        </w:p>
      </w:sdtContent>
    </w:sdt>
    <w:p>
      <w:pPr>
        <w:pStyle w:val="979"/>
        <w:rPr>
          <w:rFonts w:hint="eastAsia" w:ascii="宋体" w:hAnsi="宋体" w:eastAsia="宋体" w:cs="宋体"/>
          <w:b/>
          <w:sz w:val="84"/>
          <w:szCs w:val="84"/>
        </w:rPr>
      </w:pPr>
      <w:r>
        <w:rPr>
          <w:rFonts w:hint="eastAsia" w:ascii="宋体" w:hAnsi="宋体" w:eastAsia="宋体" w:cs="宋体"/>
          <w:b/>
          <w:sz w:val="84"/>
          <w:szCs w:val="84"/>
        </w:rPr>
      </w:r>
      <w:r/>
    </w:p>
    <w:p>
      <w:pPr>
        <w:pStyle w:val="979"/>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jc w:val="center"/>
        <w:spacing w:line="440" w:lineRule="exact"/>
        <w:rPr>
          <w:rFonts w:hint="eastAsia" w:ascii="宋体" w:hAnsi="宋体" w:eastAsia="宋体" w:cs="宋体"/>
          <w:b/>
          <w:sz w:val="96"/>
        </w:rPr>
      </w:pPr>
      <w:r>
        <w:rPr>
          <w:rFonts w:hint="eastAsia" w:ascii="宋体" w:hAnsi="宋体" w:eastAsia="宋体" w:cs="宋体"/>
          <w:b/>
          <w:sz w:val="96"/>
        </w:rPr>
      </w:r>
      <w:r/>
    </w:p>
    <w:p>
      <w:pPr>
        <w:ind w:right="640"/>
        <w:jc w:val="center"/>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项目编号：</w:t>
      </w:r>
      <w:sdt>
        <w:sdtPr>
          <w15:appearance w15:val="boundingBox"/>
          <w:id w:val="1347760698"/>
          <w:placeholder>
            <w:docPart w:val="DefaultPlaceholder_-1854013440"/>
          </w:placeholder>
          <w:rPr>
            <w:rFonts w:hint="eastAsia" w:ascii="宋体" w:hAnsi="宋体" w:eastAsia="宋体" w:cs="宋体"/>
            <w:b/>
            <w:sz w:val="32"/>
            <w:szCs w:val="32"/>
          </w:rPr>
        </w:sdtPr>
        <w:sdtContent>
          <w:r>
            <w:rPr>
              <w:rFonts w:hint="eastAsia" w:ascii="宋体" w:hAnsi="宋体" w:cs="宋体"/>
              <w:b/>
              <w:sz w:val="32"/>
              <w:szCs w:val="32"/>
              <w:lang w:eastAsia="zh-CN"/>
            </w:rPr>
            <w:t xml:space="preserve">JSZC-320000-JITC-G2026-0399</w:t>
          </w:r>
        </w:sdtContent>
      </w:sdt>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p>
      <w:pPr>
        <w:ind w:right="640"/>
        <w:spacing w:line="360" w:lineRule="auto"/>
        <w:rPr>
          <w:rFonts w:hint="eastAsia" w:ascii="宋体" w:hAnsi="宋体" w:eastAsia="宋体" w:cs="宋体"/>
          <w:sz w:val="32"/>
        </w:rPr>
      </w:pPr>
      <w:r>
        <w:rPr>
          <w:rFonts w:hint="eastAsia" w:ascii="宋体" w:hAnsi="宋体" w:eastAsia="宋体" w:cs="宋体"/>
          <w:sz w:val="32"/>
        </w:rPr>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16"/>
        <w:gridCol w:w="4079"/>
      </w:tblGrid>
      <w:tr>
        <w:trPr>
          <w:jc w:val="center"/>
        </w:trPr>
        <w:tc>
          <w:tcPr>
            <w:tcBorders>
              <w:top w:val="none" w:color="000000" w:sz="4" w:space="0"/>
              <w:left w:val="none" w:color="000000" w:sz="4" w:space="0"/>
              <w:bottom w:val="none" w:color="000000" w:sz="4" w:space="0"/>
              <w:right w:val="none" w:color="000000" w:sz="4" w:space="0"/>
            </w:tcBorders>
            <w:tcW w:w="2616" w:type="dxa"/>
            <w:vAlign w:val="top"/>
            <w:textDirection w:val="lrTb"/>
            <w:noWrap w:val="false"/>
          </w:tcPr>
          <w:p>
            <w:pPr>
              <w:jc w:val="both"/>
              <w:spacing w:line="360" w:lineRule="auto"/>
              <w:tabs>
                <w:tab w:val="left" w:pos="360" w:leader="none"/>
              </w:tabs>
              <w:rPr>
                <w:rFonts w:hint="eastAsia" w:ascii="宋体" w:hAnsi="宋体" w:eastAsia="宋体" w:cs="宋体"/>
                <w:b/>
                <w:sz w:val="32"/>
                <w:vertAlign w:val="baseline"/>
              </w:rPr>
            </w:pPr>
            <w:r>
              <w:rPr>
                <w:rFonts w:hint="eastAsia" w:ascii="宋体" w:hAnsi="宋体" w:eastAsia="宋体" w:cs="宋体"/>
                <w:b/>
                <w:sz w:val="32"/>
              </w:rPr>
              <w:t xml:space="preserve">采购人：</w:t>
            </w:r>
            <w:r/>
          </w:p>
        </w:tc>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line="360" w:lineRule="auto"/>
              <w:tabs>
                <w:tab w:val="left" w:pos="360" w:leader="none"/>
              </w:tabs>
              <w:rPr>
                <w:rFonts w:hint="eastAsia" w:ascii="宋体" w:hAnsi="宋体" w:eastAsia="宋体" w:cs="宋体"/>
                <w:b/>
                <w:sz w:val="32"/>
                <w:vertAlign w:val="baseline"/>
                <w:lang w:eastAsia="zh-CN"/>
              </w:rPr>
            </w:pPr>
            <w:r>
              <w:rPr>
                <w:rFonts w:hint="eastAsia" w:ascii="宋体" w:hAnsi="宋体" w:cs="宋体"/>
                <w:b/>
                <w:sz w:val="32"/>
                <w:lang w:eastAsia="zh-CN"/>
              </w:rPr>
              <w:t xml:space="preserve">江苏省药品监督检验研究院</w:t>
            </w:r>
            <w:r/>
          </w:p>
        </w:tc>
      </w:tr>
      <w:tr>
        <w:trPr>
          <w:jc w:val="center"/>
        </w:trPr>
        <w:tc>
          <w:tcPr>
            <w:tcBorders>
              <w:top w:val="none" w:color="000000" w:sz="4" w:space="0"/>
              <w:left w:val="none" w:color="000000" w:sz="4" w:space="0"/>
              <w:bottom w:val="none" w:color="000000" w:sz="4" w:space="0"/>
              <w:right w:val="none" w:color="000000" w:sz="4" w:space="0"/>
            </w:tcBorders>
            <w:tcW w:w="2616" w:type="dxa"/>
            <w:textDirection w:val="lrTb"/>
            <w:noWrap w:val="false"/>
          </w:tcPr>
          <w:p>
            <w:pPr>
              <w:jc w:val="both"/>
              <w:spacing w:line="360" w:lineRule="auto"/>
              <w:rPr>
                <w:rFonts w:hint="eastAsia" w:ascii="宋体" w:hAnsi="宋体" w:eastAsia="宋体" w:cs="宋体"/>
                <w:b/>
                <w:sz w:val="32"/>
                <w:vertAlign w:val="baseline"/>
              </w:rPr>
            </w:pPr>
            <w:r>
              <w:rPr>
                <w:rFonts w:hint="eastAsia" w:ascii="宋体" w:hAnsi="宋体" w:eastAsia="宋体" w:cs="宋体"/>
                <w:b/>
                <w:sz w:val="32"/>
              </w:rPr>
              <w:t xml:space="preserve">采购代理机构：</w:t>
            </w:r>
            <w:r/>
          </w:p>
        </w:tc>
        <w:tc>
          <w:tcPr>
            <w:tcBorders>
              <w:top w:val="none" w:color="000000" w:sz="4" w:space="0"/>
              <w:left w:val="none" w:color="000000" w:sz="4" w:space="0"/>
              <w:bottom w:val="none" w:color="000000" w:sz="4" w:space="0"/>
              <w:right w:val="none" w:color="000000" w:sz="4" w:space="0"/>
            </w:tcBorders>
            <w:tcW w:w="4079" w:type="dxa"/>
            <w:textDirection w:val="lrTb"/>
            <w:noWrap w:val="false"/>
          </w:tcPr>
          <w:p>
            <w:pPr>
              <w:jc w:val="both"/>
              <w:spacing w:line="360" w:lineRule="auto"/>
              <w:rPr>
                <w:rFonts w:hint="eastAsia" w:ascii="宋体" w:hAnsi="宋体" w:eastAsia="宋体" w:cs="宋体"/>
                <w:b/>
                <w:sz w:val="32"/>
                <w:vertAlign w:val="baseline"/>
              </w:rPr>
            </w:pPr>
            <w:r>
              <w:rPr>
                <w:rFonts w:hint="eastAsia" w:ascii="宋体" w:hAnsi="宋体" w:eastAsia="宋体" w:cs="宋体"/>
                <w:b/>
                <w:sz w:val="32"/>
              </w:rPr>
              <w:t xml:space="preserve">江苏省招标中心有限公司</w:t>
            </w:r>
            <w:r/>
          </w:p>
        </w:tc>
      </w:tr>
    </w:tbl>
    <w:sdt>
      <w:sdtPr>
        <w15:appearance w15:val="boundingBox"/>
        <w:id w:val="989869004"/>
        <w:placeholder>
          <w:docPart w:val="DefaultPlaceholder_-1854013440"/>
        </w:placeholder>
        <w:rPr>
          <w:rFonts w:hint="eastAsia" w:ascii="宋体" w:hAnsi="宋体" w:eastAsia="宋体" w:cs="宋体"/>
          <w:b/>
          <w:sz w:val="32"/>
        </w:rPr>
      </w:sdtPr>
      <w:sdtContent>
        <w:p>
          <w:pPr>
            <w:jc w:val="center"/>
            <w:rPr>
              <w:rFonts w:hint="eastAsia" w:ascii="宋体" w:hAnsi="宋体" w:eastAsia="宋体" w:cs="宋体"/>
              <w:b/>
              <w:sz w:val="32"/>
            </w:rPr>
          </w:pPr>
          <w:r>
            <w:rPr>
              <w:rFonts w:hint="eastAsia" w:ascii="宋体" w:hAnsi="宋体" w:eastAsia="宋体" w:cs="宋体"/>
              <w:b/>
              <w:sz w:val="32"/>
            </w:rPr>
            <w:t xml:space="preserve">二〇二六年</w:t>
          </w:r>
          <w:r>
            <w:rPr>
              <w:rFonts w:hint="eastAsia" w:ascii="宋体" w:hAnsi="宋体" w:cs="宋体"/>
              <w:b/>
              <w:sz w:val="32"/>
              <w:lang w:val="en-US" w:eastAsia="zh-CN"/>
            </w:rPr>
            <w:t xml:space="preserve">十</w:t>
          </w:r>
          <w:r>
            <w:rPr>
              <w:rFonts w:hint="eastAsia" w:ascii="宋体" w:hAnsi="宋体" w:cs="宋体"/>
              <w:b/>
              <w:sz w:val="32"/>
              <w:lang w:val="en-US" w:eastAsia="zh-CN"/>
            </w:rPr>
            <w:t xml:space="preserve">一</w:t>
          </w:r>
          <w:r>
            <w:rPr>
              <w:rFonts w:hint="eastAsia" w:ascii="宋体" w:hAnsi="宋体" w:cs="宋体"/>
              <w:b/>
              <w:sz w:val="32"/>
              <w:lang w:val="en-US" w:eastAsia="zh-CN"/>
            </w:rPr>
            <w:t xml:space="preserve">月</w:t>
          </w:r>
          <w:r/>
        </w:p>
      </w:sdtContent>
    </w:sdt>
    <w:p>
      <w:pPr>
        <w:spacing w:line="500" w:lineRule="exact"/>
        <w:rPr>
          <w:rFonts w:hint="eastAsia" w:ascii="宋体" w:hAnsi="宋体" w:eastAsia="宋体" w:cs="宋体"/>
          <w:b/>
          <w:sz w:val="32"/>
          <w:szCs w:val="32"/>
        </w:rPr>
        <w:sectPr>
          <w:headerReference w:type="default" r:id="rId10"/>
          <w:headerReference w:type="first" r:id="rId11"/>
          <w:footerReference w:type="default" r:id="rId12"/>
          <w:footerReference w:type="first" r:id="rId13"/>
          <w:footnotePr/>
          <w:endnotePr/>
          <w:type w:val="nextPage"/>
          <w:pgSz w:w="11906" w:h="16838" w:orient="portrait"/>
          <w:pgMar w:top="1474" w:right="1335" w:bottom="1474" w:left="1331" w:header="737" w:footer="992" w:gutter="0"/>
          <w:pgNumType w:start="1"/>
          <w:cols w:num="1" w:sep="0" w:space="720" w:equalWidth="1"/>
          <w:docGrid w:linePitch="360"/>
        </w:sectPr>
      </w:pPr>
      <w:r>
        <w:rPr>
          <w:rFonts w:hint="eastAsia" w:ascii="宋体" w:hAnsi="宋体" w:eastAsia="宋体" w:cs="宋体"/>
          <w:b/>
          <w:sz w:val="32"/>
          <w:szCs w:val="32"/>
        </w:rPr>
      </w:r>
      <w:r/>
    </w:p>
    <w:p>
      <w:pPr>
        <w:jc w:val="center"/>
        <w:spacing w:line="500" w:lineRule="exact"/>
        <w:rPr>
          <w:rFonts w:hint="eastAsia" w:ascii="宋体" w:hAnsi="宋体" w:eastAsia="宋体" w:cs="宋体"/>
          <w:b/>
          <w:sz w:val="32"/>
          <w:szCs w:val="32"/>
        </w:rPr>
      </w:pPr>
      <w:r>
        <w:rPr>
          <w:rFonts w:hint="eastAsia" w:ascii="宋体" w:hAnsi="宋体" w:eastAsia="宋体" w:cs="宋体"/>
          <w:b/>
          <w:sz w:val="32"/>
          <w:szCs w:val="32"/>
        </w:rPr>
      </w:r>
      <w:r/>
    </w:p>
    <w:p>
      <w:pPr>
        <w:pStyle w:val="986"/>
        <w:keepLines w:val="0"/>
        <w:keepNext w:val="0"/>
        <w:pageBreakBefore w:val="0"/>
        <w:spacing w:line="480" w:lineRule="auto"/>
        <w:widowControl w:val="off"/>
        <w:tabs>
          <w:tab w:val="right" w:pos="8844" w:leader="dot"/>
        </w:tabs>
        <w:rPr>
          <w:rFonts w:hint="eastAsia" w:ascii="宋体" w:hAnsi="宋体" w:eastAsia="宋体" w:cs="宋体"/>
          <w:b/>
          <w:sz w:val="21"/>
          <w:szCs w:val="22"/>
        </w:rPr>
      </w:pPr>
      <w:r>
        <w:rPr>
          <w:rFonts w:hint="eastAsia" w:ascii="宋体" w:hAnsi="宋体" w:eastAsia="宋体" w:cs="宋体"/>
          <w:b/>
          <w:sz w:val="21"/>
          <w:szCs w:val="22"/>
        </w:rPr>
      </w:r>
      <w:r/>
    </w:p>
    <w:sdt>
      <w:sdtPr>
        <w15:appearance w15:val="boundingBox"/>
        <w15:color w:val="dbdbdb"/>
        <w:id w:val="147466860"/>
        <w:docPartObj>
          <w:docPartGallery w:val="Table of Contents"/>
          <w:docPartUnique w:val="true"/>
        </w:docPartObj>
        <w:rPr>
          <w:rFonts w:hint="default" w:ascii="宋体" w:hAnsi="宋体" w:eastAsia="宋体" w:cs="宋体"/>
          <w:b/>
          <w:bCs/>
          <w:color w:val="auto"/>
          <w:sz w:val="24"/>
          <w:szCs w:val="24"/>
          <w:highlight w:val="none"/>
          <w:lang w:val="en-US" w:eastAsia="zh-CN"/>
        </w:rPr>
      </w:sdtPr>
      <w:sdtContent>
        <w:p>
          <w:pPr>
            <w:pStyle w:val="986"/>
            <w:ind w:left="0" w:right="0" w:firstLine="0"/>
            <w:jc w:val="center"/>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目录</w:t>
          </w:r>
          <w:r/>
        </w:p>
        <w:p>
          <w:pPr>
            <w:pStyle w:val="986"/>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TOC \o "1-1" \h \u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_Toc27063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招标公告</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_Toc27063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86"/>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_Toc19373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_Toc19373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86"/>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_Toc7211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第三章 政府采购合同条款及格式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_Toc7211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28</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86"/>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_Toc9736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第四章 项目需求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_Toc9736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36</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86"/>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_Toc21172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lang w:val="en-US" w:eastAsia="zh-CN"/>
            </w:rPr>
            <w:t xml:space="preserve">第五章 </w:t>
          </w:r>
          <w:r>
            <w:rPr>
              <w:rFonts w:hint="eastAsia" w:ascii="宋体" w:hAnsi="宋体" w:eastAsia="宋体" w:cs="宋体"/>
              <w:b/>
              <w:bCs/>
              <w:color w:val="auto"/>
              <w:sz w:val="24"/>
              <w:szCs w:val="24"/>
              <w:highlight w:val="none"/>
            </w:rPr>
            <w:t xml:space="preserve">评标方法与评标标准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_Toc21172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58</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86"/>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HYPERLINK \l _Toc31937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PAGEREF _Toc31937 \h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68</w:t>
          </w:r>
          <w:r>
            <w:rPr>
              <w:rFonts w:hint="eastAsia" w:ascii="宋体" w:hAnsi="宋体" w:eastAsia="宋体" w:cs="宋体"/>
              <w:b/>
              <w:bCs/>
              <w:color w:val="auto"/>
              <w:sz w:val="24"/>
              <w:szCs w:val="24"/>
              <w:highlight w:val="none"/>
            </w:rPr>
            <w:fldChar w:fldCharType="end"/>
          </w:r>
          <w:r>
            <w:rPr>
              <w:rFonts w:hint="eastAsia" w:ascii="宋体" w:hAnsi="宋体" w:eastAsia="宋体" w:cs="宋体"/>
              <w:b/>
              <w:bCs/>
              <w:color w:val="auto"/>
              <w:sz w:val="24"/>
              <w:szCs w:val="24"/>
              <w:highlight w:val="none"/>
            </w:rPr>
            <w:fldChar w:fldCharType="end"/>
          </w:r>
          <w:r/>
        </w:p>
        <w:p>
          <w:pPr>
            <w:pStyle w:val="986"/>
            <w:keepLines w:val="0"/>
            <w:keepNext w:val="0"/>
            <w:pageBreakBefore w:val="0"/>
            <w:spacing w:line="480" w:lineRule="auto"/>
            <w:widowControl w:val="off"/>
            <w:tabs>
              <w:tab w:val="right" w:pos="8844"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86"/>
            <w:keepLines w:val="0"/>
            <w:keepNext w:val="0"/>
            <w:pageBreakBefore w:val="0"/>
            <w:spacing w:line="480" w:lineRule="auto"/>
            <w:widowControl w:val="off"/>
            <w:tabs>
              <w:tab w:val="right" w:pos="8844" w:leader="dot"/>
            </w:tabs>
            <w:rPr>
              <w:rFonts w:hint="eastAsia" w:ascii="Times New Roman" w:hAnsi="Times New Roman" w:eastAsia="宋体" w:cs="Times New Roman"/>
              <w:sz w:val="21"/>
              <w:szCs w:val="24"/>
              <w:lang w:val="en-US" w:eastAsia="zh-CN" w:bidi="ar-SA"/>
            </w:rPr>
          </w:pPr>
          <w:r>
            <w:rPr>
              <w:rFonts w:hint="eastAsia" w:ascii="宋体" w:hAnsi="宋体" w:eastAsia="宋体" w:cs="宋体"/>
              <w:b/>
              <w:bCs/>
              <w:color w:val="auto"/>
              <w:sz w:val="24"/>
              <w:szCs w:val="24"/>
              <w:highlight w:val="none"/>
            </w:rPr>
            <w:fldChar w:fldCharType="end"/>
          </w:r>
          <w:r/>
        </w:p>
      </w:sdtContent>
    </w:sdt>
    <w:p>
      <w:pPr>
        <w:rPr>
          <w:rFonts w:hint="eastAsia"/>
        </w:rPr>
      </w:pPr>
      <w:r>
        <w:rPr>
          <w:rFonts w:hint="eastAsia"/>
        </w:rPr>
      </w:r>
      <w:r/>
    </w:p>
    <w:p>
      <w:pPr>
        <w:rPr>
          <w:rFonts w:hint="eastAsia" w:ascii="宋体" w:hAnsi="宋体" w:eastAsia="宋体" w:cs="宋体"/>
        </w:rPr>
      </w:pPr>
      <w:r/>
      <w:bookmarkStart w:id="0" w:name="_Toc19709"/>
      <w:r/>
      <w:bookmarkStart w:id="1" w:name="_Toc11803"/>
      <w:r/>
      <w:bookmarkStart w:id="2" w:name="_Toc80264697"/>
      <w:r/>
      <w:bookmarkStart w:id="3" w:name="_Toc80792688"/>
      <w:r/>
      <w:bookmarkStart w:id="4" w:name="_Toc71561877"/>
      <w:r/>
      <w:bookmarkStart w:id="5" w:name="_Toc80264704"/>
      <w:r>
        <w:rPr>
          <w:rFonts w:hint="eastAsia" w:ascii="宋体" w:hAnsi="宋体" w:eastAsia="宋体" w:cs="宋体"/>
        </w:rPr>
        <w:br w:type="page" w:clear="all"/>
      </w:r>
      <w:r/>
    </w:p>
    <w:p>
      <w:pPr>
        <w:pStyle w:val="996"/>
        <w:ind w:firstLine="3213"/>
        <w:jc w:val="both"/>
        <w:rPr>
          <w:rFonts w:hint="eastAsia" w:ascii="宋体" w:hAnsi="宋体" w:eastAsia="宋体" w:cs="宋体"/>
        </w:rPr>
      </w:pPr>
      <w:r/>
      <w:bookmarkStart w:id="6" w:name="_Toc27063"/>
      <w:r>
        <w:rPr>
          <w:rFonts w:hint="eastAsia" w:ascii="宋体" w:hAnsi="宋体" w:eastAsia="宋体" w:cs="宋体"/>
        </w:rPr>
        <w:t xml:space="preserve">第一章 招标公告</w:t>
      </w:r>
      <w:bookmarkEnd w:id="0"/>
      <w:r/>
      <w:bookmarkEnd w:id="1"/>
      <w:r/>
      <w:bookmarkEnd w:id="6"/>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bCs/>
          <w:szCs w:val="21"/>
        </w:rPr>
        <w:t xml:space="preserve">项目概况</w:t>
      </w:r>
      <w:r/>
    </w:p>
    <w:p>
      <w:pPr>
        <w:ind w:firstLine="420"/>
        <w:spacing w:line="360" w:lineRule="auto"/>
        <w:rPr>
          <w:rFonts w:hint="eastAsia" w:ascii="宋体" w:hAnsi="宋体" w:eastAsia="宋体" w:cs="宋体"/>
          <w:bCs/>
          <w:szCs w:val="21"/>
        </w:rPr>
        <w:pBdr>
          <w:top w:val="single" w:color="auto" w:sz="4" w:space="1"/>
          <w:left w:val="single" w:color="auto" w:sz="4" w:space="4"/>
          <w:bottom w:val="single" w:color="auto" w:sz="4" w:space="1"/>
          <w:right w:val="single" w:color="auto" w:sz="4" w:space="4"/>
        </w:pBdr>
      </w:pPr>
      <w:r/>
      <w:sdt>
        <w:sdtPr>
          <w15:appearance w15:val="boundingBox"/>
          <w:id w:val="1233428360"/>
          <w:placeholder>
            <w:docPart w:val="{0750ff33-8f46-4498-b164-60879e47bae3}"/>
          </w:placeholder>
          <w:rPr>
            <w:rFonts w:hint="eastAsia" w:ascii="宋体" w:hAnsi="宋体" w:eastAsia="宋体" w:cs="宋体"/>
            <w:bCs/>
            <w:szCs w:val="21"/>
          </w:rPr>
        </w:sdtPr>
        <w:sdtContent>
          <w:r>
            <w:rPr>
              <w:rFonts w:hint="eastAsia" w:ascii="宋体" w:hAnsi="宋体" w:cs="宋体"/>
              <w:bCs/>
              <w:szCs w:val="21"/>
              <w:u w:val="single"/>
              <w:lang w:eastAsia="zh-CN"/>
            </w:rPr>
            <w:t xml:space="preserve">江苏省药品监督检验研究院2027-2028年食堂食材供应服务项目</w:t>
          </w:r>
        </w:sdtContent>
      </w:sdt>
      <w:r>
        <w:rPr>
          <w:rFonts w:hint="eastAsia" w:ascii="宋体" w:hAnsi="宋体" w:eastAsia="宋体" w:cs="宋体"/>
          <w:bCs/>
          <w:szCs w:val="21"/>
        </w:rPr>
        <w:t xml:space="preserve">的潜在投标人应在</w:t>
      </w:r>
      <w:sdt>
        <w:sdtPr>
          <w15:appearance w15:val="boundingBox"/>
          <w:id w:val="172536919"/>
          <w:placeholder>
            <w:docPart w:val="{0750ff33-8f46-4498-b164-60879e47bae3}"/>
          </w:placeholder>
          <w:rPr>
            <w:rFonts w:hint="eastAsia" w:ascii="宋体" w:hAnsi="宋体" w:eastAsia="宋体" w:cs="宋体"/>
            <w:bCs/>
            <w:szCs w:val="21"/>
            <w:u w:val="single"/>
          </w:rPr>
        </w:sdtPr>
        <w:sdtContent>
          <w:r>
            <w:rPr>
              <w:rFonts w:hint="eastAsia" w:ascii="宋体" w:hAnsi="宋体" w:eastAsia="宋体" w:cs="宋体"/>
              <w:bCs/>
              <w:szCs w:val="21"/>
              <w:u w:val="single"/>
            </w:rPr>
            <w:t xml:space="preserve">江苏政府采购网</w:t>
          </w:r>
        </w:sdtContent>
      </w:sdt>
      <w:r>
        <w:rPr>
          <w:rFonts w:hint="eastAsia" w:ascii="宋体" w:hAnsi="宋体" w:eastAsia="宋体" w:cs="宋体"/>
          <w:bCs/>
          <w:szCs w:val="21"/>
        </w:rPr>
        <w:t xml:space="preserve">获取招标文件，并于</w:t>
      </w:r>
      <w:sdt>
        <w:sdtPr>
          <w15:appearance w15:val="boundingBox"/>
          <w:id w:val="1060367258"/>
          <w:placeholder>
            <w:docPart w:val="{0750ff33-8f46-4498-b164-60879e47bae3}"/>
          </w:placeholder>
          <w:rPr>
            <w:rFonts w:hint="eastAsia" w:ascii="宋体" w:hAnsi="宋体" w:eastAsia="宋体" w:cs="宋体"/>
            <w:bCs/>
            <w:szCs w:val="21"/>
          </w:rPr>
        </w:sdtPr>
        <w:sdtContent>
          <w:r>
            <w:rPr>
              <w:rFonts w:hint="eastAsia" w:ascii="宋体" w:hAnsi="宋体" w:eastAsia="宋体" w:cs="宋体"/>
              <w:bCs/>
              <w:szCs w:val="21"/>
              <w:u w:val="single"/>
            </w:rPr>
            <w:t xml:space="preserve">2026年</w:t>
          </w:r>
          <w:r>
            <w:rPr>
              <w:rFonts w:hint="eastAsia" w:ascii="宋体" w:hAnsi="宋体" w:cs="宋体"/>
              <w:bCs/>
              <w:szCs w:val="21"/>
              <w:u w:val="single"/>
              <w:lang w:val="en-US" w:eastAsia="zh-CN"/>
            </w:rPr>
            <w:t xml:space="preserve">11</w:t>
          </w:r>
          <w:r>
            <w:rPr>
              <w:rFonts w:hint="eastAsia" w:ascii="宋体" w:hAnsi="宋体" w:eastAsia="宋体" w:cs="宋体"/>
              <w:bCs/>
              <w:szCs w:val="21"/>
              <w:u w:val="single"/>
            </w:rPr>
            <w:t xml:space="preserve">月</w:t>
          </w:r>
          <w:r>
            <w:rPr>
              <w:rFonts w:hint="eastAsia" w:ascii="宋体" w:hAnsi="宋体" w:cs="宋体"/>
              <w:bCs/>
              <w:szCs w:val="21"/>
              <w:u w:val="single"/>
              <w:lang w:val="en-US" w:eastAsia="zh-CN"/>
            </w:rPr>
            <w:t xml:space="preserve">24</w:t>
          </w:r>
          <w:r>
            <w:rPr>
              <w:rFonts w:hint="eastAsia" w:ascii="宋体" w:hAnsi="宋体" w:eastAsia="宋体" w:cs="宋体"/>
              <w:bCs/>
              <w:szCs w:val="21"/>
              <w:u w:val="single"/>
            </w:rPr>
            <w:t xml:space="preserve">日</w:t>
          </w:r>
          <w:r>
            <w:rPr>
              <w:rFonts w:hint="eastAsia" w:ascii="宋体" w:hAnsi="宋体" w:cs="宋体"/>
              <w:bCs/>
              <w:szCs w:val="21"/>
              <w:u w:val="single"/>
              <w:lang w:val="en-US" w:eastAsia="zh-CN"/>
            </w:rPr>
            <w:t xml:space="preserve">13</w:t>
          </w:r>
          <w:r>
            <w:rPr>
              <w:rFonts w:hint="eastAsia" w:ascii="宋体" w:hAnsi="宋体" w:eastAsia="宋体" w:cs="宋体"/>
              <w:bCs/>
              <w:szCs w:val="21"/>
              <w:u w:val="single"/>
            </w:rPr>
            <w:t xml:space="preserve">:</w:t>
          </w:r>
          <w:r>
            <w:rPr>
              <w:rFonts w:hint="eastAsia" w:ascii="宋体" w:hAnsi="宋体" w:cs="宋体"/>
              <w:bCs/>
              <w:szCs w:val="21"/>
              <w:u w:val="single"/>
              <w:lang w:val="en-US" w:eastAsia="zh-CN"/>
            </w:rPr>
            <w:t xml:space="preserve">3</w:t>
          </w:r>
          <w:r>
            <w:rPr>
              <w:rFonts w:hint="eastAsia" w:ascii="宋体" w:hAnsi="宋体" w:eastAsia="宋体" w:cs="宋体"/>
              <w:bCs/>
              <w:szCs w:val="21"/>
              <w:u w:val="single"/>
            </w:rPr>
            <w:t xml:space="preserve">0</w:t>
          </w:r>
        </w:sdtContent>
      </w:sdt>
      <w:r>
        <w:rPr>
          <w:rFonts w:hint="eastAsia" w:ascii="宋体" w:hAnsi="宋体" w:eastAsia="宋体" w:cs="宋体"/>
          <w:bCs/>
          <w:szCs w:val="21"/>
          <w:u w:val="single"/>
        </w:rPr>
        <w:t xml:space="preserve">（北京时间）</w:t>
      </w:r>
      <w:r>
        <w:rPr>
          <w:rFonts w:hint="eastAsia" w:ascii="宋体" w:hAnsi="宋体" w:eastAsia="宋体" w:cs="宋体"/>
          <w:bCs/>
          <w:szCs w:val="21"/>
        </w:rPr>
        <w:t xml:space="preserve">前递交投标文件。</w:t>
      </w:r>
      <w:r/>
    </w:p>
    <w:p>
      <w:pPr>
        <w:spacing w:line="360" w:lineRule="auto"/>
        <w:rPr>
          <w:rFonts w:hint="eastAsia" w:ascii="宋体" w:hAnsi="宋体" w:eastAsia="宋体" w:cs="宋体"/>
          <w:b/>
          <w:bCs/>
          <w:szCs w:val="44"/>
        </w:rPr>
      </w:pPr>
      <w:r/>
      <w:bookmarkStart w:id="7" w:name="_Toc96347851"/>
      <w:r/>
      <w:bookmarkStart w:id="8" w:name="_Toc93909065"/>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一、项目</w:t>
      </w:r>
      <w:bookmarkEnd w:id="2"/>
      <w:r>
        <w:rPr>
          <w:rFonts w:hint="eastAsia" w:ascii="宋体" w:hAnsi="宋体" w:eastAsia="宋体" w:cs="宋体"/>
          <w:b/>
          <w:bCs/>
          <w:szCs w:val="44"/>
        </w:rPr>
        <w:t xml:space="preserve">基本情况</w:t>
      </w:r>
      <w:bookmarkEnd w:id="3"/>
      <w:r/>
      <w:bookmarkEnd w:id="7"/>
      <w:r/>
      <w:bookmarkEnd w:id="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1.1项目编号：</w:t>
      </w:r>
      <w:sdt>
        <w:sdtPr>
          <w15:appearance w15:val="boundingBox"/>
          <w:id w:val="696048593"/>
          <w:placeholder>
            <w:docPart w:val="{0750ff33-8f46-4498-b164-60879e47bae3}"/>
          </w:placeholder>
          <w:rPr>
            <w:rFonts w:hint="eastAsia" w:ascii="宋体" w:hAnsi="宋体" w:eastAsia="宋体" w:cs="宋体"/>
            <w:bCs/>
            <w:szCs w:val="21"/>
          </w:rPr>
        </w:sdtPr>
        <w:sdtContent>
          <w:r>
            <w:rPr>
              <w:rFonts w:hint="eastAsia" w:ascii="宋体" w:hAnsi="宋体" w:cs="宋体"/>
              <w:bCs/>
              <w:szCs w:val="21"/>
              <w:lang w:eastAsia="zh-CN"/>
            </w:rPr>
            <w:t xml:space="preserve">JSZC-320000-JITC-G2026-0399</w:t>
          </w:r>
          <w:r>
            <w:rPr>
              <w:rFonts w:hint="eastAsia" w:ascii="宋体" w:hAnsi="宋体" w:cs="宋体"/>
              <w:bCs/>
              <w:szCs w:val="21"/>
              <w:lang w:eastAsia="zh-CN"/>
            </w:rPr>
            <w:tab/>
          </w:r>
        </w:sdtContent>
      </w:sd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1.2项目名称：</w:t>
      </w:r>
      <w:sdt>
        <w:sdtPr>
          <w15:appearance w15:val="boundingBox"/>
          <w:id w:val="957374975"/>
          <w:placeholder>
            <w:docPart w:val="{12141ca0-3c4e-492c-aee3-aa34a6ae14ed}"/>
          </w:placeholder>
          <w:rPr>
            <w:rFonts w:hint="eastAsia" w:ascii="宋体" w:hAnsi="宋体" w:eastAsia="宋体" w:cs="宋体"/>
            <w:bCs/>
            <w:szCs w:val="21"/>
          </w:rPr>
        </w:sdtPr>
        <w:sdtContent>
          <w:r>
            <w:rPr>
              <w:rFonts w:hint="eastAsia" w:ascii="宋体" w:hAnsi="宋体" w:cs="宋体"/>
              <w:bCs/>
              <w:szCs w:val="21"/>
              <w:lang w:eastAsia="zh-CN"/>
            </w:rPr>
            <w:t xml:space="preserve">江苏省药品监督检验研究院2027-2028年食堂食材供应服务项目</w:t>
          </w:r>
        </w:sdtContent>
      </w:sdt>
      <w:r/>
      <w:r/>
    </w:p>
    <w:p>
      <w:pPr>
        <w:ind w:firstLine="420"/>
        <w:spacing w:line="360" w:lineRule="auto"/>
        <w:rPr>
          <w:rFonts w:hint="eastAsia" w:ascii="宋体" w:hAnsi="宋体" w:eastAsia="宋体" w:cs="宋体"/>
          <w:bCs/>
          <w:szCs w:val="21"/>
          <w:lang w:eastAsia="zh-CN"/>
        </w:rPr>
      </w:pPr>
      <w:r>
        <w:rPr>
          <w:rFonts w:hint="eastAsia" w:ascii="宋体" w:hAnsi="宋体" w:eastAsia="宋体" w:cs="宋体"/>
          <w:bCs/>
          <w:szCs w:val="21"/>
        </w:rPr>
        <w:t xml:space="preserve">1.3预算金额：总预算人民币330万元/年（660万元/2年），具体为分包1人民币165万元/年，分包2人民币165万元/年</w:t>
      </w:r>
      <w:r>
        <w:rPr>
          <w:rFonts w:hint="eastAsia" w:ascii="宋体" w:hAnsi="宋体" w:cs="宋体"/>
          <w:bCs/>
          <w:szCs w:val="21"/>
          <w:lang w:eastAsia="zh-CN"/>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1.4★最高限价：同各包预算金额，投标人对各包内的所有产品进行统一优惠率报价，投标人各包报价不得超过前述最高限价，否则将作无效投标处理</w:t>
      </w:r>
      <w:r/>
    </w:p>
    <w:p>
      <w:pPr>
        <w:ind w:firstLine="420"/>
        <w:spacing w:line="480" w:lineRule="exact"/>
        <w:rPr>
          <w:rFonts w:hint="eastAsia" w:ascii="宋体" w:hAnsi="宋体" w:cs="宋体"/>
          <w:color w:val="000000"/>
          <w:szCs w:val="21"/>
          <w:highlight w:val="yellow"/>
        </w:rPr>
      </w:pPr>
      <w:r>
        <w:rPr>
          <w:rFonts w:hint="eastAsia" w:ascii="宋体" w:hAnsi="宋体" w:eastAsia="宋体" w:cs="宋体"/>
          <w:bCs/>
          <w:szCs w:val="21"/>
        </w:rPr>
        <w:t xml:space="preserve">1.5项目需求：</w:t>
      </w:r>
      <w:r>
        <w:rPr>
          <w:rFonts w:hint="eastAsia" w:ascii="宋体" w:hAnsi="宋体" w:cs="宋体"/>
          <w:color w:val="000000"/>
          <w:szCs w:val="21"/>
          <w:highlight w:val="none"/>
        </w:rPr>
        <w:t xml:space="preserve">江苏省药品监督检验研究院因食堂工作餐的需要，现对蔬菜类、禽肉类、豆制品、畜肉类、水产类、水果类，进行供货及配送、初加工服务</w:t>
      </w:r>
      <w:r/>
    </w:p>
    <w:tbl>
      <w:tblPr>
        <w:tblStyle w:val="966"/>
        <w:tblW w:w="5121" w:type="pct"/>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1248"/>
        <w:gridCol w:w="4424"/>
        <w:gridCol w:w="2490"/>
      </w:tblGrid>
      <w:tr>
        <w:trPr>
          <w:trHeight w:val="490"/>
        </w:trPr>
        <w:tc>
          <w:tcPr>
            <w:tcBorders>
              <w:bottom w:val="single" w:color="auto" w:sz="4" w:space="0"/>
            </w:tcBorders>
            <w:tcW w:w="895" w:type="dxa"/>
            <w:vAlign w:val="center"/>
            <w:textDirection w:val="lrTb"/>
            <w:noWrap/>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分包号</w:t>
            </w:r>
            <w:r/>
          </w:p>
        </w:tc>
        <w:tc>
          <w:tcPr>
            <w:tcW w:w="1248" w:type="dxa"/>
            <w:vAlign w:val="center"/>
            <w:textDirection w:val="lrTb"/>
            <w:noWrap/>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分包名称</w:t>
            </w:r>
            <w:r/>
          </w:p>
        </w:tc>
        <w:tc>
          <w:tcPr>
            <w:tcW w:w="4424" w:type="dxa"/>
            <w:vAlign w:val="center"/>
            <w:textDirection w:val="lrTb"/>
            <w:noWrap/>
          </w:tcPr>
          <w:p>
            <w:pPr>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结算系数</w:t>
            </w:r>
            <w:r/>
          </w:p>
        </w:tc>
        <w:tc>
          <w:tcPr>
            <w:tcW w:w="2490" w:type="dxa"/>
            <w:vAlign w:val="center"/>
            <w:textDirection w:val="lrTb"/>
            <w:noWrap/>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★限价</w:t>
            </w:r>
            <w:r/>
          </w:p>
        </w:tc>
      </w:tr>
      <w:tr>
        <w:trPr/>
        <w:tc>
          <w:tcPr>
            <w:tcBorders>
              <w:right w:val="single" w:color="auto" w:sz="4" w:space="0"/>
            </w:tcBorders>
            <w:tcW w:w="895" w:type="dxa"/>
            <w:vAlign w:val="center"/>
            <w:textDirection w:val="lrTb"/>
            <w:noWrap/>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left w:val="single" w:color="auto" w:sz="4" w:space="0"/>
            </w:tcBorders>
            <w:tcW w:w="1248" w:type="dxa"/>
            <w:vAlign w:val="center"/>
            <w:textDirection w:val="lrTb"/>
            <w:noWrap/>
          </w:tcPr>
          <w:p>
            <w:pPr>
              <w:jc w:val="center"/>
              <w:spacing w:line="360" w:lineRule="auto"/>
              <w:rPr>
                <w:rFonts w:ascii="宋体" w:hAnsi="宋体" w:cs="宋体"/>
                <w:color w:val="000000"/>
                <w:szCs w:val="21"/>
                <w:highlight w:val="none"/>
              </w:rPr>
            </w:pPr>
            <w:r>
              <w:rPr>
                <w:rFonts w:hint="eastAsia" w:hAnsi="宋体" w:cs="宋体"/>
                <w:color w:val="000000"/>
                <w:szCs w:val="21"/>
                <w:highlight w:val="none"/>
              </w:rPr>
              <w:t xml:space="preserve">畜肉类、水产类</w:t>
            </w:r>
            <w:r/>
          </w:p>
        </w:tc>
        <w:tc>
          <w:tcPr>
            <w:tcBorders>
              <w:left w:val="single" w:color="auto" w:sz="4" w:space="0"/>
            </w:tcBorders>
            <w:tcW w:w="4424" w:type="dxa"/>
            <w:vAlign w:val="center"/>
            <w:textDirection w:val="lrTb"/>
            <w:noWrap/>
          </w:tcPr>
          <w:p>
            <w:pPr>
              <w:jc w:val="left"/>
              <w:spacing w:line="360" w:lineRule="auto"/>
              <w:rPr>
                <w:rFonts w:hint="eastAsia" w:ascii="宋体" w:hAnsi="宋体" w:cs="宋体"/>
                <w:color w:val="000000"/>
                <w:szCs w:val="21"/>
                <w:highlight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鲜活水产（含冰鲜）</w:t>
            </w:r>
            <w:r>
              <w:rPr>
                <w:rFonts w:hint="eastAsia" w:ascii="宋体" w:hAnsi="宋体" w:cs="宋体"/>
                <w:color w:val="000000"/>
                <w:szCs w:val="21"/>
                <w:highlight w:val="none"/>
              </w:rPr>
              <w:t xml:space="preserve">不得高于</w:t>
            </w:r>
            <w:r>
              <w:rPr>
                <w:rFonts w:hint="eastAsia" w:ascii="宋体" w:hAnsi="宋体" w:cs="宋体"/>
                <w:color w:val="000000"/>
                <w:szCs w:val="21"/>
                <w:highlight w:val="none"/>
                <w:lang w:val="en-US" w:eastAsia="zh-CN"/>
              </w:rPr>
              <w:t xml:space="preserve">众彩批发价的130%</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鲜畜肉类价格不得高于采购人周边五公里内农贸市场</w:t>
            </w:r>
            <w:r>
              <w:rPr>
                <w:rFonts w:hint="eastAsia" w:ascii="宋体" w:hAnsi="宋体" w:cs="宋体"/>
                <w:color w:val="000000"/>
                <w:szCs w:val="21"/>
                <w:highlight w:val="none"/>
                <w:lang w:val="en-US" w:eastAsia="zh-CN"/>
              </w:rPr>
              <w:t xml:space="preserve">零售价格</w:t>
            </w:r>
            <w:r>
              <w:rPr>
                <w:rFonts w:hint="eastAsia" w:ascii="宋体" w:hAnsi="宋体" w:cs="宋体"/>
                <w:color w:val="000000"/>
                <w:szCs w:val="21"/>
                <w:highlight w:val="none"/>
              </w:rPr>
              <w:t xml:space="preserve">的95%</w:t>
            </w:r>
            <w:r/>
          </w:p>
          <w:p>
            <w:pPr>
              <w:jc w:val="left"/>
              <w:spacing w:line="360" w:lineRule="auto"/>
              <w:rPr>
                <w:rFonts w:hint="eastAsia" w:ascii="宋体" w:hAnsi="宋体" w:cs="宋体"/>
                <w:color w:val="000000"/>
                <w:highlight w:val="none"/>
              </w:rPr>
            </w:pPr>
            <w:r>
              <w:rPr>
                <w:rFonts w:hint="eastAsia" w:ascii="宋体" w:hAnsi="宋体" w:cs="宋体"/>
                <w:color w:val="000000"/>
                <w:highlight w:val="none"/>
              </w:rPr>
              <w:t xml:space="preserve">冷冻水产类和冻畜肉类</w:t>
            </w:r>
            <w:r>
              <w:rPr>
                <w:rFonts w:hint="eastAsia" w:ascii="宋体" w:hAnsi="宋体" w:cs="宋体"/>
                <w:color w:val="000000"/>
                <w:szCs w:val="21"/>
                <w:highlight w:val="none"/>
              </w:rPr>
              <w:t xml:space="preserve">不得高于</w:t>
            </w:r>
            <w:r>
              <w:rPr>
                <w:rFonts w:hint="eastAsia" w:ascii="宋体" w:hAnsi="宋体" w:cs="宋体"/>
                <w:color w:val="000000"/>
                <w:szCs w:val="21"/>
                <w:highlight w:val="none"/>
                <w:lang w:val="en-US" w:eastAsia="zh-CN"/>
              </w:rPr>
              <w:t xml:space="preserve">众彩批发价</w:t>
            </w:r>
            <w:r>
              <w:rPr>
                <w:rFonts w:hint="eastAsia" w:ascii="宋体" w:hAnsi="宋体" w:cs="宋体"/>
                <w:color w:val="000000"/>
                <w:highlight w:val="none"/>
              </w:rPr>
              <w:t xml:space="preserve">的100%</w:t>
            </w:r>
            <w:r/>
          </w:p>
        </w:tc>
        <w:tc>
          <w:tcPr>
            <w:tcBorders>
              <w:left w:val="single" w:color="auto" w:sz="4" w:space="0"/>
            </w:tcBorders>
            <w:tcW w:w="2490" w:type="dxa"/>
            <w:vAlign w:val="center"/>
            <w:textDirection w:val="lrTb"/>
            <w:noWrap/>
          </w:tcPr>
          <w:p>
            <w:pPr>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折率不得超过95%</w:t>
            </w:r>
            <w:r/>
          </w:p>
          <w:p>
            <w:pPr>
              <w:jc w:val="center"/>
              <w:spacing w:line="360" w:lineRule="auto"/>
              <w:rPr>
                <w:rFonts w:hint="default" w:ascii="宋体" w:hAnsi="宋体" w:cs="宋体"/>
                <w:color w:val="000000"/>
                <w:highlight w:val="none"/>
                <w:lang w:val="en-US" w:eastAsia="zh-CN"/>
              </w:rPr>
            </w:pPr>
            <w:r>
              <w:rPr>
                <w:rFonts w:hint="eastAsia" w:ascii="宋体" w:hAnsi="宋体" w:cs="宋体"/>
                <w:color w:val="000000"/>
                <w:highlight w:val="none"/>
                <w:lang w:val="en-US" w:eastAsia="zh-CN"/>
              </w:rPr>
              <w:t xml:space="preserve">折率=1-优惠率</w:t>
            </w:r>
            <w:r/>
          </w:p>
        </w:tc>
      </w:tr>
      <w:tr>
        <w:trPr/>
        <w:tc>
          <w:tcPr>
            <w:tcBorders>
              <w:right w:val="single" w:color="auto" w:sz="4" w:space="0"/>
            </w:tcBorders>
            <w:tcW w:w="895" w:type="dxa"/>
            <w:vAlign w:val="center"/>
            <w:textDirection w:val="lrTb"/>
            <w:noWrap/>
          </w:tcPr>
          <w:p>
            <w:pPr>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Borders>
              <w:left w:val="single" w:color="auto" w:sz="4" w:space="0"/>
            </w:tcBorders>
            <w:tcW w:w="1248" w:type="dxa"/>
            <w:vAlign w:val="center"/>
            <w:textDirection w:val="lrTb"/>
            <w:noWrap/>
          </w:tcPr>
          <w:p>
            <w:pPr>
              <w:jc w:val="center"/>
              <w:spacing w:line="360" w:lineRule="auto"/>
              <w:rPr>
                <w:rFonts w:hAnsi="宋体" w:cs="宋体"/>
                <w:color w:val="000000"/>
                <w:szCs w:val="21"/>
                <w:highlight w:val="none"/>
              </w:rPr>
            </w:pPr>
            <w:r>
              <w:rPr>
                <w:rFonts w:hint="eastAsia" w:hAnsi="宋体" w:cs="宋体"/>
                <w:color w:val="000000"/>
                <w:szCs w:val="21"/>
                <w:highlight w:val="none"/>
              </w:rPr>
              <w:t xml:space="preserve">蔬菜</w:t>
            </w:r>
            <w:r>
              <w:rPr>
                <w:rFonts w:hint="eastAsia" w:ascii="宋体" w:hAnsi="宋体" w:eastAsia="宋体" w:cs="宋体"/>
                <w:color w:val="000000"/>
                <w:szCs w:val="21"/>
                <w:highlight w:val="none"/>
              </w:rPr>
              <w:t xml:space="preserve">类</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rPr>
              <w:t xml:space="preserve">豆制品</w:t>
            </w:r>
            <w:r>
              <w:rPr>
                <w:rFonts w:hint="eastAsia" w:hAnsi="宋体" w:cs="宋体"/>
                <w:color w:val="000000"/>
                <w:szCs w:val="21"/>
                <w:highlight w:val="none"/>
              </w:rPr>
              <w:t xml:space="preserve">类、</w:t>
            </w:r>
            <w:r>
              <w:rPr>
                <w:rFonts w:hint="eastAsia" w:ascii="宋体" w:hAnsi="宋体" w:eastAsia="宋体" w:cs="宋体"/>
                <w:i w:val="0"/>
                <w:iCs w:val="0"/>
                <w:color w:val="000000"/>
                <w:sz w:val="22"/>
                <w:szCs w:val="22"/>
                <w:highlight w:val="none"/>
                <w:u w:val="none"/>
                <w:lang w:val="en-US" w:eastAsia="zh-CN" w:bidi="ar"/>
              </w:rPr>
              <w:t xml:space="preserve">禽肉类、禽蛋类</w:t>
            </w:r>
            <w:r>
              <w:rPr>
                <w:rFonts w:hint="eastAsia" w:hAnsi="宋体" w:cs="宋体"/>
                <w:color w:val="000000"/>
                <w:szCs w:val="21"/>
                <w:highlight w:val="none"/>
              </w:rPr>
              <w:t xml:space="preserve">、</w:t>
            </w:r>
            <w:r>
              <w:rPr>
                <w:rFonts w:hint="eastAsia" w:hAnsi="宋体" w:cs="宋体"/>
                <w:color w:val="000000"/>
                <w:szCs w:val="21"/>
                <w:highlight w:val="none"/>
                <w:lang w:val="en-US" w:eastAsia="zh-CN"/>
              </w:rPr>
              <w:t xml:space="preserve">水果</w:t>
            </w:r>
            <w:r>
              <w:rPr>
                <w:rFonts w:hint="eastAsia" w:hAnsi="宋体" w:cs="宋体"/>
                <w:color w:val="000000"/>
                <w:szCs w:val="21"/>
                <w:highlight w:val="none"/>
              </w:rPr>
              <w:t xml:space="preserve">等</w:t>
            </w:r>
            <w:r/>
          </w:p>
        </w:tc>
        <w:tc>
          <w:tcPr>
            <w:tcBorders>
              <w:left w:val="single" w:color="auto" w:sz="4" w:space="0"/>
            </w:tcBorders>
            <w:tcW w:w="4424" w:type="dxa"/>
            <w:vAlign w:val="center"/>
            <w:textDirection w:val="lrTb"/>
            <w:noWrap/>
          </w:tcPr>
          <w:p>
            <w:pPr>
              <w:jc w:val="left"/>
              <w:spacing w:line="360" w:lineRule="auto"/>
              <w:rPr>
                <w:rFonts w:hint="eastAsia" w:ascii="宋体" w:hAnsi="宋体" w:cs="宋体"/>
                <w:color w:val="000000"/>
                <w:szCs w:val="21"/>
                <w:highlight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蔬菜</w:t>
            </w:r>
            <w:r>
              <w:rPr>
                <w:rFonts w:hint="eastAsia" w:ascii="宋体" w:hAnsi="宋体" w:cs="宋体"/>
                <w:color w:val="000000"/>
                <w:szCs w:val="21"/>
                <w:highlight w:val="none"/>
              </w:rPr>
              <w:t xml:space="preserve">豆制品不得高于</w:t>
            </w:r>
            <w:r>
              <w:rPr>
                <w:rFonts w:hint="eastAsia" w:ascii="宋体" w:hAnsi="宋体" w:cs="宋体"/>
                <w:color w:val="000000"/>
                <w:szCs w:val="21"/>
                <w:highlight w:val="none"/>
                <w:lang w:val="en-US" w:eastAsia="zh-CN"/>
              </w:rPr>
              <w:t xml:space="preserve">众彩批发价的160%</w:t>
            </w:r>
            <w:r/>
          </w:p>
          <w:p>
            <w:pPr>
              <w:jc w:val="left"/>
              <w:spacing w:line="360" w:lineRule="auto"/>
              <w:rPr>
                <w:rFonts w:hint="eastAsia" w:ascii="宋体" w:hAnsi="宋体" w:cs="宋体"/>
                <w:color w:val="000000"/>
                <w:szCs w:val="21"/>
                <w:highlight w:val="none"/>
              </w:rPr>
            </w:pPr>
            <w:r>
              <w:rPr>
                <w:rFonts w:hint="eastAsia" w:ascii="宋体" w:hAnsi="宋体" w:eastAsia="宋体" w:cs="宋体"/>
                <w:i w:val="0"/>
                <w:iCs w:val="0"/>
                <w:color w:val="000000"/>
                <w:sz w:val="22"/>
                <w:szCs w:val="22"/>
                <w:highlight w:val="none"/>
                <w:u w:val="none"/>
                <w:lang w:val="en-US" w:eastAsia="zh-CN" w:bidi="ar"/>
              </w:rPr>
              <w:t xml:space="preserve">禽肉类、禽蛋类的</w:t>
            </w:r>
            <w:r>
              <w:rPr>
                <w:rFonts w:hint="eastAsia" w:ascii="宋体" w:hAnsi="宋体" w:cs="宋体"/>
                <w:color w:val="000000"/>
                <w:szCs w:val="21"/>
                <w:highlight w:val="none"/>
              </w:rPr>
              <w:t xml:space="preserve">价格不得高于采购人周边五公里内农贸市场</w:t>
            </w:r>
            <w:r>
              <w:rPr>
                <w:rFonts w:hint="eastAsia" w:ascii="宋体" w:hAnsi="宋体" w:cs="宋体"/>
                <w:color w:val="000000"/>
                <w:szCs w:val="21"/>
                <w:highlight w:val="none"/>
                <w:lang w:val="en-US" w:eastAsia="zh-CN"/>
              </w:rPr>
              <w:t xml:space="preserve">零售价格</w:t>
            </w:r>
            <w:r>
              <w:rPr>
                <w:rFonts w:hint="eastAsia" w:ascii="宋体" w:hAnsi="宋体" w:cs="宋体"/>
                <w:color w:val="000000"/>
                <w:szCs w:val="21"/>
                <w:highlight w:val="none"/>
              </w:rPr>
              <w:t xml:space="preserve">的95%</w:t>
            </w:r>
            <w:r/>
          </w:p>
          <w:p>
            <w:pPr>
              <w:jc w:val="left"/>
              <w:spacing w:line="360" w:lineRule="auto"/>
              <w:rPr>
                <w:rFonts w:hint="eastAsia" w:ascii="宋体" w:hAnsi="宋体" w:eastAsia="宋体" w:cs="宋体"/>
                <w:color w:val="000000"/>
                <w:szCs w:val="21"/>
                <w:highlight w:val="none"/>
                <w:lang w:eastAsia="zh-CN"/>
              </w:rPr>
            </w:pPr>
            <w:r>
              <w:rPr>
                <w:rFonts w:hint="eastAsia" w:ascii="宋体" w:hAnsi="宋体" w:eastAsia="宋体" w:cs="宋体"/>
                <w:i w:val="0"/>
                <w:iCs w:val="0"/>
                <w:color w:val="000000"/>
                <w:sz w:val="22"/>
                <w:szCs w:val="22"/>
                <w:highlight w:val="none"/>
                <w:u w:val="none"/>
                <w:lang w:val="en-US" w:eastAsia="zh-CN" w:bidi="ar"/>
              </w:rPr>
              <w:t xml:space="preserve">水果</w:t>
            </w:r>
            <w:r>
              <w:rPr>
                <w:rFonts w:hint="eastAsia" w:ascii="宋体" w:hAnsi="宋体" w:cs="宋体"/>
                <w:color w:val="000000"/>
                <w:szCs w:val="21"/>
                <w:highlight w:val="none"/>
              </w:rPr>
              <w:t xml:space="preserve">不得高于</w:t>
            </w:r>
            <w:r>
              <w:rPr>
                <w:rFonts w:hint="eastAsia" w:ascii="宋体" w:hAnsi="宋体" w:cs="宋体"/>
                <w:color w:val="000000"/>
                <w:szCs w:val="21"/>
                <w:highlight w:val="none"/>
                <w:lang w:val="en-US" w:eastAsia="zh-CN"/>
              </w:rPr>
              <w:t xml:space="preserve">众彩批发价的180%</w:t>
            </w:r>
            <w:r/>
          </w:p>
        </w:tc>
        <w:tc>
          <w:tcPr>
            <w:tcBorders>
              <w:left w:val="single" w:color="auto" w:sz="4" w:space="0"/>
            </w:tcBorders>
            <w:tcW w:w="2490" w:type="dxa"/>
            <w:vAlign w:val="center"/>
            <w:textDirection w:val="lrTb"/>
            <w:noWrap/>
          </w:tcPr>
          <w:p>
            <w:pPr>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折率不得超过95%</w:t>
            </w:r>
            <w:r/>
          </w:p>
          <w:p>
            <w:pPr>
              <w:jc w:val="center"/>
              <w:spacing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折率=1-优惠率</w:t>
            </w:r>
            <w:r/>
          </w:p>
        </w:tc>
      </w:tr>
    </w:tbl>
    <w:p>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注：（1）本项目按分包顺序评审，分包1与分包2不得兼中。</w:t>
      </w:r>
      <w:r/>
    </w:p>
    <w:p>
      <w:pPr>
        <w:ind w:firstLine="420"/>
        <w:spacing w:line="360" w:lineRule="auto"/>
        <w:rPr>
          <w:rFonts w:hint="default" w:ascii="宋体" w:hAnsi="宋体" w:eastAsia="宋体" w:cs="宋体"/>
          <w:bCs/>
          <w:szCs w:val="21"/>
        </w:rPr>
      </w:pPr>
      <w:r>
        <w:rPr>
          <w:rFonts w:hint="default" w:ascii="宋体" w:hAnsi="宋体" w:eastAsia="宋体" w:cs="宋体"/>
          <w:bCs/>
          <w:szCs w:val="21"/>
        </w:rPr>
        <w:t xml:space="preserve">1.6</w:t>
      </w:r>
      <w:r>
        <w:rPr>
          <w:rFonts w:hint="default" w:ascii="宋体" w:hAnsi="宋体" w:eastAsia="宋体" w:cs="宋体"/>
          <w:bCs/>
          <w:szCs w:val="21"/>
          <w:lang w:val="en-US" w:eastAsia="zh-CN"/>
        </w:rPr>
        <w:t xml:space="preserve">采购包</w:t>
      </w:r>
      <w:r>
        <w:rPr>
          <w:rFonts w:hint="default" w:ascii="宋体" w:hAnsi="宋体" w:eastAsia="宋体" w:cs="宋体"/>
          <w:bCs/>
          <w:szCs w:val="21"/>
        </w:rPr>
        <w:t xml:space="preserve">划分：本项目共划分</w:t>
      </w:r>
      <w:r>
        <w:rPr>
          <w:rFonts w:hint="eastAsia" w:ascii="宋体" w:hAnsi="宋体" w:eastAsia="宋体" w:cs="宋体"/>
          <w:bCs/>
          <w:szCs w:val="21"/>
          <w:lang w:val="en-US" w:eastAsia="zh-CN"/>
        </w:rPr>
        <w:t xml:space="preserve">2</w:t>
      </w:r>
      <w:r>
        <w:rPr>
          <w:rFonts w:hint="default" w:ascii="宋体" w:hAnsi="宋体" w:eastAsia="宋体" w:cs="宋体"/>
          <w:bCs/>
          <w:szCs w:val="21"/>
        </w:rPr>
        <w:t xml:space="preserve">个采购包</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本项目按分包顺序评审，</w:t>
      </w:r>
      <w:r>
        <w:rPr>
          <w:rFonts w:hint="eastAsia" w:ascii="宋体" w:hAnsi="宋体" w:eastAsia="宋体" w:cs="宋体"/>
          <w:b/>
          <w:bCs w:val="0"/>
          <w:szCs w:val="21"/>
          <w:lang w:val="en-US" w:eastAsia="zh-CN"/>
        </w:rPr>
        <w:t xml:space="preserve">分包1与分包2</w:t>
      </w:r>
      <w:r>
        <w:rPr>
          <w:rFonts w:hint="eastAsia" w:ascii="宋体" w:hAnsi="宋体" w:cs="宋体"/>
          <w:b/>
          <w:bCs w:val="0"/>
          <w:szCs w:val="21"/>
          <w:lang w:val="en-US" w:eastAsia="zh-CN"/>
        </w:rPr>
        <w:t xml:space="preserve">可以兼投但</w:t>
      </w:r>
      <w:r>
        <w:rPr>
          <w:rFonts w:hint="eastAsia" w:ascii="宋体" w:hAnsi="宋体" w:eastAsia="宋体" w:cs="宋体"/>
          <w:b/>
          <w:bCs w:val="0"/>
          <w:szCs w:val="21"/>
          <w:lang w:val="en-US" w:eastAsia="zh-CN"/>
        </w:rPr>
        <w:t xml:space="preserve">不得兼中</w:t>
      </w:r>
      <w:r>
        <w:rPr>
          <w:rFonts w:hint="eastAsia" w:ascii="宋体" w:hAnsi="宋体" w:cs="宋体"/>
          <w:b/>
          <w:bCs w:val="0"/>
          <w:szCs w:val="21"/>
          <w:lang w:val="en-US" w:eastAsia="zh-CN"/>
        </w:rPr>
        <w:t xml:space="preserve">（已</w:t>
      </w:r>
      <w:r>
        <w:rPr>
          <w:rFonts w:hint="eastAsia" w:ascii="宋体" w:hAnsi="宋体" w:cs="宋体"/>
          <w:b/>
          <w:szCs w:val="21"/>
        </w:rPr>
        <w:t xml:space="preserve">在分包1中被推荐为第一中标候选人的供应商，不得在分包2被推荐为第一中标候选人</w:t>
      </w:r>
      <w:r>
        <w:rPr>
          <w:rFonts w:hint="eastAsia" w:ascii="宋体" w:hAnsi="宋体" w:cs="宋体"/>
          <w:b/>
          <w:bCs w:val="0"/>
          <w:szCs w:val="21"/>
          <w:lang w:val="en-US" w:eastAsia="zh-CN"/>
        </w:rPr>
        <w:t xml:space="preserve">）</w:t>
      </w:r>
      <w:r>
        <w:rPr>
          <w:rFonts w:hint="default" w:ascii="宋体" w:hAnsi="宋体" w:eastAsia="宋体" w:cs="宋体"/>
          <w:bCs/>
          <w:szCs w:val="21"/>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w:t>
      </w:r>
      <w:r>
        <w:rPr>
          <w:rFonts w:hint="eastAsia" w:ascii="宋体" w:hAnsi="宋体" w:cs="宋体"/>
          <w:b/>
          <w:szCs w:val="21"/>
          <w:lang w:val="en-US" w:eastAsia="zh-CN"/>
        </w:rPr>
        <w:t xml:space="preserve">7合同履行期/服务期</w:t>
      </w:r>
      <w:r>
        <w:rPr>
          <w:rFonts w:hint="eastAsia" w:ascii="宋体" w:hAnsi="宋体" w:eastAsia="宋体" w:cs="宋体"/>
          <w:b/>
          <w:szCs w:val="21"/>
        </w:rPr>
        <w:t xml:space="preserve">：2年，合同一年一签。合同签订生效之日起一年</w:t>
      </w:r>
      <w:r>
        <w:rPr>
          <w:rFonts w:hint="eastAsia" w:ascii="宋体" w:hAnsi="宋体" w:cs="宋体"/>
          <w:b/>
          <w:szCs w:val="21"/>
          <w:lang w:val="en-US" w:eastAsia="zh-CN"/>
        </w:rPr>
        <w:t xml:space="preserve">。</w:t>
      </w:r>
      <w:r/>
    </w:p>
    <w:p>
      <w:pPr>
        <w:ind w:firstLine="420"/>
        <w:spacing w:line="360" w:lineRule="auto"/>
        <w:rPr>
          <w:rFonts w:hint="eastAsia" w:ascii="宋体" w:hAnsi="宋体" w:eastAsia="宋体" w:cs="宋体"/>
          <w:b/>
          <w:szCs w:val="21"/>
          <w:lang w:val="en-US" w:eastAsia="zh-CN"/>
        </w:rPr>
      </w:pPr>
      <w:r>
        <w:rPr>
          <w:rFonts w:hint="eastAsia" w:ascii="宋体" w:hAnsi="宋体" w:eastAsia="宋体" w:cs="宋体"/>
          <w:b/>
          <w:szCs w:val="21"/>
        </w:rPr>
        <w:t xml:space="preserve">1.</w:t>
      </w:r>
      <w:r>
        <w:rPr>
          <w:rFonts w:hint="eastAsia" w:ascii="宋体" w:hAnsi="宋体" w:cs="宋体"/>
          <w:b/>
          <w:szCs w:val="21"/>
          <w:lang w:val="en-US" w:eastAsia="zh-CN"/>
        </w:rPr>
        <w:t xml:space="preserve">8</w:t>
      </w:r>
      <w:r>
        <w:rPr>
          <w:rFonts w:hint="eastAsia" w:ascii="宋体" w:hAnsi="宋体" w:eastAsia="宋体" w:cs="宋体"/>
          <w:b/>
          <w:szCs w:val="21"/>
        </w:rPr>
        <w:t xml:space="preserve">本项目是否接受联合体投标：不接受</w:t>
      </w:r>
      <w:r>
        <w:rPr>
          <w:rFonts w:hint="eastAsia" w:ascii="宋体" w:hAnsi="宋体" w:cs="宋体"/>
          <w:b/>
          <w:szCs w:val="21"/>
          <w:lang w:eastAsia="zh-CN"/>
        </w:rPr>
        <w:t xml:space="preserve">。</w:t>
      </w:r>
      <w:r/>
    </w:p>
    <w:p>
      <w:pPr>
        <w:ind w:firstLine="420"/>
        <w:spacing w:line="360" w:lineRule="auto"/>
        <w:rPr>
          <w:rFonts w:hint="eastAsia" w:ascii="宋体" w:hAnsi="宋体" w:cs="宋体"/>
          <w:b/>
          <w:szCs w:val="21"/>
          <w:lang w:val="en-US" w:eastAsia="zh-CN"/>
        </w:rPr>
      </w:pPr>
      <w:r>
        <w:rPr>
          <w:rFonts w:hint="eastAsia" w:ascii="宋体" w:hAnsi="宋体" w:cs="宋体"/>
          <w:b/>
          <w:szCs w:val="21"/>
          <w:lang w:val="en-US" w:eastAsia="zh-CN"/>
        </w:rPr>
      </w:r>
      <w:r/>
    </w:p>
    <w:p>
      <w:pPr>
        <w:numPr>
          <w:ilvl w:val="0"/>
          <w:numId w:val="2"/>
        </w:numPr>
        <w:spacing w:line="360" w:lineRule="auto"/>
        <w:rPr>
          <w:rFonts w:hint="eastAsia" w:ascii="宋体" w:hAnsi="宋体" w:eastAsia="宋体" w:cs="宋体"/>
          <w:b/>
          <w:bCs/>
          <w:szCs w:val="44"/>
        </w:rPr>
      </w:pPr>
      <w:r/>
      <w:bookmarkStart w:id="9" w:name="_Toc93909066"/>
      <w:r/>
      <w:bookmarkStart w:id="10" w:name="_Toc80792689"/>
      <w:r/>
      <w:bookmarkStart w:id="11" w:name="_Toc96347852"/>
      <w:r>
        <w:rPr>
          <w:rFonts w:hint="eastAsia" w:ascii="宋体" w:hAnsi="宋体" w:eastAsia="宋体" w:cs="宋体"/>
          <w:b/>
          <w:bCs/>
          <w:szCs w:val="44"/>
        </w:rPr>
        <w:t xml:space="preserve">申请人的资格要求</w:t>
      </w:r>
      <w:bookmarkEnd w:id="9"/>
      <w:r/>
      <w:bookmarkEnd w:id="10"/>
      <w:r>
        <w:rPr>
          <w:rFonts w:hint="eastAsia" w:ascii="宋体" w:hAnsi="宋体" w:eastAsia="宋体" w:cs="宋体"/>
          <w:b/>
          <w:bCs/>
          <w:szCs w:val="44"/>
        </w:rPr>
        <w:t xml:space="preserve">：</w:t>
      </w:r>
      <w:bookmarkEnd w:id="11"/>
      <w:r/>
      <w:r/>
    </w:p>
    <w:p>
      <w:pPr>
        <w:ind w:firstLine="420"/>
        <w:spacing w:line="360" w:lineRule="auto"/>
        <w:rPr>
          <w:rFonts w:hint="eastAsia" w:ascii="宋体" w:hAnsi="宋体" w:eastAsia="宋体" w:cs="宋体"/>
          <w:bCs/>
          <w:color w:val="000000"/>
          <w:szCs w:val="21"/>
        </w:rPr>
      </w:pPr>
      <w:r/>
      <w:bookmarkStart w:id="12" w:name="_Toc93909067"/>
      <w:r/>
      <w:bookmarkStart w:id="13" w:name="_Toc96347853"/>
      <w:r/>
      <w:bookmarkStart w:id="14" w:name="_Toc80264699"/>
      <w:r/>
      <w:bookmarkStart w:id="15" w:name="_Toc80792690"/>
      <w:r>
        <w:rPr>
          <w:rFonts w:hint="eastAsia" w:ascii="宋体" w:hAnsi="宋体" w:eastAsia="宋体" w:cs="宋体"/>
          <w:bCs/>
          <w:color w:val="000000"/>
          <w:szCs w:val="21"/>
        </w:rPr>
        <w:t xml:space="preserve">2.1满足《中华人民共和国政府采购法》第二十二条规定：</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2.1.1法人或者其他组织的营业执照等证明文件，自然人的身份证明；</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2.1.2具有良好的商业信誉和健全的财务会计制度，提供2025年度财务报表（如为新成立的公司，应提供公司成立之后的财务报表）或投标截止时间前</w:t>
      </w:r>
      <w:r>
        <w:rPr>
          <w:rFonts w:hint="eastAsia" w:ascii="宋体" w:hAnsi="宋体" w:eastAsia="宋体" w:cs="宋体"/>
          <w:bCs/>
          <w:color w:val="000000"/>
          <w:szCs w:val="21"/>
          <w:u w:val="single"/>
        </w:rPr>
        <w:t xml:space="preserve"> 6 </w:t>
      </w:r>
      <w:r>
        <w:rPr>
          <w:rFonts w:hint="eastAsia" w:ascii="宋体" w:hAnsi="宋体" w:eastAsia="宋体" w:cs="宋体"/>
          <w:bCs/>
          <w:color w:val="000000"/>
          <w:szCs w:val="21"/>
        </w:rPr>
        <w:t xml:space="preserve">个月（</w:t>
      </w:r>
      <w:r>
        <w:rPr>
          <w:rFonts w:hint="eastAsia" w:ascii="宋体" w:hAnsi="宋体" w:eastAsia="宋体" w:cs="宋体"/>
          <w:bCs/>
          <w:color w:val="000000"/>
          <w:szCs w:val="21"/>
          <w:lang w:eastAsia="zh-CN"/>
        </w:rPr>
        <w:t xml:space="preserve">自</w:t>
      </w:r>
      <w:r>
        <w:rPr>
          <w:rFonts w:hint="eastAsia" w:ascii="宋体" w:hAnsi="宋体" w:cs="宋体"/>
          <w:bCs/>
          <w:color w:val="000000"/>
          <w:szCs w:val="21"/>
          <w:lang w:eastAsia="zh-CN"/>
        </w:rPr>
        <w:t xml:space="preserve">2026年05月</w:t>
      </w:r>
      <w:r>
        <w:rPr>
          <w:rFonts w:hint="eastAsia" w:ascii="宋体" w:hAnsi="宋体" w:eastAsia="宋体" w:cs="宋体"/>
          <w:bCs/>
          <w:color w:val="000000"/>
          <w:szCs w:val="21"/>
          <w:lang w:eastAsia="zh-CN"/>
        </w:rPr>
        <w:t xml:space="preserve">（含）以来</w:t>
      </w:r>
      <w:r>
        <w:rPr>
          <w:rFonts w:hint="eastAsia" w:ascii="宋体" w:hAnsi="宋体" w:eastAsia="宋体" w:cs="宋体"/>
          <w:bCs/>
          <w:color w:val="000000"/>
          <w:szCs w:val="21"/>
        </w:rPr>
        <w:t xml:space="preserve">）内，由其基本开户银行出具的资信证明；</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2.1.3具有履行合同所必需的设备和专业技术能力，提供具备履行合同所必需的设备和专业技术能力的证明材料（由投标人根据项目需求提供说明材料）；</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2.1.4有依法缴纳税收和社会保障资金的良好记录，提供本次采购活动前</w:t>
      </w:r>
      <w:r>
        <w:rPr>
          <w:rFonts w:hint="eastAsia" w:ascii="宋体" w:hAnsi="宋体" w:eastAsia="宋体" w:cs="宋体"/>
          <w:bCs/>
          <w:color w:val="000000"/>
          <w:szCs w:val="21"/>
          <w:u w:val="single"/>
        </w:rPr>
        <w:t xml:space="preserve"> 6 </w:t>
      </w:r>
      <w:r>
        <w:rPr>
          <w:rFonts w:hint="eastAsia" w:ascii="宋体" w:hAnsi="宋体" w:eastAsia="宋体" w:cs="宋体"/>
          <w:bCs/>
          <w:color w:val="000000"/>
          <w:szCs w:val="21"/>
        </w:rPr>
        <w:t xml:space="preserve">个月（</w:t>
      </w:r>
      <w:r>
        <w:rPr>
          <w:rFonts w:hint="eastAsia" w:ascii="宋体" w:hAnsi="宋体" w:eastAsia="宋体" w:cs="宋体"/>
          <w:bCs/>
          <w:color w:val="000000"/>
          <w:szCs w:val="21"/>
          <w:lang w:eastAsia="zh-CN"/>
        </w:rPr>
        <w:t xml:space="preserve">自</w:t>
      </w:r>
      <w:r>
        <w:rPr>
          <w:rFonts w:hint="eastAsia" w:ascii="宋体" w:hAnsi="宋体" w:cs="宋体"/>
          <w:bCs/>
          <w:color w:val="000000"/>
          <w:szCs w:val="21"/>
          <w:lang w:eastAsia="zh-CN"/>
        </w:rPr>
        <w:t xml:space="preserve">2026年05月</w:t>
      </w:r>
      <w:r>
        <w:rPr>
          <w:rFonts w:hint="eastAsia" w:ascii="宋体" w:hAnsi="宋体" w:eastAsia="宋体" w:cs="宋体"/>
          <w:bCs/>
          <w:color w:val="000000"/>
          <w:szCs w:val="21"/>
          <w:lang w:eastAsia="zh-CN"/>
        </w:rPr>
        <w:t xml:space="preserve">（含）以来</w:t>
      </w:r>
      <w:r>
        <w:rPr>
          <w:rFonts w:hint="eastAsia" w:ascii="宋体" w:hAnsi="宋体" w:eastAsia="宋体" w:cs="宋体"/>
          <w:bCs/>
          <w:color w:val="000000"/>
          <w:szCs w:val="21"/>
        </w:rPr>
        <w:t xml:space="preserve">）内，至少1个月缴纳税收和社会保险的凭证，依法享受免缴、缓缴的，提供证明材料；</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2.1.5参加本次采购活动前三年内，在经营活动中没有重大违法记录，提供声明函原件（重大违法记录是指投标人因违法经营受到刑事处罚或责令停产停业、吊销许可证或者执照、较大数额罚款等行政处罚）。</w:t>
      </w:r>
      <w:r/>
    </w:p>
    <w:p>
      <w:pPr>
        <w:ind w:firstLine="420"/>
        <w:spacing w:line="360" w:lineRule="auto"/>
        <w:rPr>
          <w:rFonts w:hint="eastAsia" w:ascii="宋体" w:hAnsi="宋体" w:eastAsia="宋体" w:cs="宋体"/>
          <w:bCs/>
          <w:color w:val="000000"/>
          <w:szCs w:val="21"/>
        </w:rPr>
      </w:pPr>
      <w:r>
        <w:rPr>
          <w:rFonts w:hint="eastAsia" w:ascii="宋体" w:hAnsi="宋体" w:eastAsia="宋体" w:cs="宋体"/>
          <w:bCs/>
          <w:color w:val="000000"/>
          <w:szCs w:val="21"/>
        </w:rPr>
        <w:t xml:space="preserve">2.1.6法律、行政法规规定的其他条件。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2.2落实政府采购政策需满足的资格要求：</w:t>
      </w:r>
      <w:r/>
    </w:p>
    <w:p>
      <w:pPr>
        <w:ind w:firstLine="420"/>
        <w:spacing w:line="360" w:lineRule="auto"/>
        <w:rPr>
          <w:rFonts w:hint="eastAsia" w:ascii="宋体" w:hAnsi="宋体" w:cs="宋体"/>
          <w:b/>
          <w:bCs w:val="0"/>
          <w:szCs w:val="21"/>
          <w:lang w:val="en-US" w:eastAsia="zh-CN"/>
        </w:rPr>
      </w:pPr>
      <w:r/>
      <w:bookmarkStart w:id="16" w:name="OLE_LINK4"/>
      <w:r/>
      <w:bookmarkStart w:id="17" w:name="OLE_LINK26"/>
      <w:r>
        <w:rPr>
          <w:rFonts w:hint="eastAsia" w:ascii="宋体" w:hAnsi="宋体" w:cs="宋体"/>
          <w:b/>
          <w:bCs w:val="0"/>
          <w:szCs w:val="21"/>
          <w:lang w:val="en-US" w:eastAsia="zh-CN"/>
        </w:rPr>
        <w:t xml:space="preserve">分包1：</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2.2.1.</w:t>
      </w:r>
      <w:bookmarkStart w:id="18" w:name="OLE_LINK12"/>
      <w:r>
        <w:rPr>
          <w:rFonts w:hint="eastAsia" w:ascii="宋体" w:hAnsi="宋体" w:cs="宋体"/>
          <w:bCs/>
          <w:szCs w:val="21"/>
          <w:lang w:eastAsia="zh-CN"/>
        </w:rPr>
        <w:t xml:space="preserve">本项目属于</w:t>
      </w:r>
      <w:r>
        <w:rPr>
          <w:rFonts w:hint="eastAsia" w:ascii="宋体" w:hAnsi="宋体" w:cs="宋体"/>
          <w:bCs/>
          <w:szCs w:val="21"/>
          <w:lang w:val="en-US" w:eastAsia="zh-CN"/>
        </w:rPr>
        <w:t xml:space="preserve">服务类</w:t>
      </w:r>
      <w:r>
        <w:rPr>
          <w:rFonts w:hint="eastAsia" w:ascii="宋体" w:hAnsi="宋体" w:cs="宋体"/>
          <w:bCs/>
          <w:szCs w:val="21"/>
          <w:lang w:eastAsia="zh-CN"/>
        </w:rPr>
        <w:t xml:space="preserve">采购</w:t>
      </w:r>
      <w:r>
        <w:rPr>
          <w:rFonts w:hint="eastAsia" w:ascii="宋体" w:hAnsi="宋体" w:eastAsia="宋体" w:cs="宋体"/>
          <w:bCs/>
          <w:szCs w:val="21"/>
        </w:rPr>
        <w:t xml:space="preserve">。</w:t>
      </w:r>
      <w:r>
        <w:rPr>
          <w:rFonts w:hint="eastAsia" w:ascii="宋体" w:hAnsi="宋体" w:eastAsia="宋体" w:cs="宋体"/>
          <w:b/>
          <w:bCs w:val="0"/>
          <w:szCs w:val="21"/>
        </w:rPr>
        <w:t xml:space="preserve">本项目为非预留份额的采购项目，执行价格扣除优惠政策，</w:t>
      </w:r>
      <w:r>
        <w:rPr>
          <w:rFonts w:hint="eastAsia" w:ascii="宋体" w:hAnsi="宋体" w:eastAsia="宋体" w:cs="宋体"/>
          <w:bCs/>
          <w:szCs w:val="21"/>
        </w:rPr>
        <w:t xml:space="preserve">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w:t>
      </w:r>
      <w:r>
        <w:rPr>
          <w:rFonts w:hint="eastAsia" w:ascii="宋体" w:hAnsi="宋体" w:cs="宋体"/>
          <w:bCs/>
          <w:szCs w:val="21"/>
          <w:lang w:val="en-US" w:eastAsia="zh-CN"/>
        </w:rPr>
        <w:t xml:space="preserve">服务</w:t>
      </w:r>
      <w:r>
        <w:rPr>
          <w:rFonts w:hint="eastAsia" w:ascii="宋体" w:hAnsi="宋体" w:eastAsia="宋体" w:cs="宋体"/>
          <w:bCs/>
          <w:szCs w:val="21"/>
        </w:rPr>
        <w:t xml:space="preserve">全部由中小企业</w:t>
      </w:r>
      <w:r>
        <w:rPr>
          <w:rFonts w:hint="eastAsia" w:ascii="宋体" w:hAnsi="宋体" w:cs="宋体"/>
          <w:bCs/>
          <w:szCs w:val="21"/>
          <w:lang w:val="en-US" w:eastAsia="zh-CN"/>
        </w:rPr>
        <w:t xml:space="preserve">承接</w:t>
      </w:r>
      <w:r>
        <w:rPr>
          <w:rFonts w:hint="eastAsia" w:ascii="宋体" w:hAnsi="宋体" w:eastAsia="宋体" w:cs="宋体"/>
          <w:bCs/>
          <w:szCs w:val="21"/>
        </w:rPr>
        <w:t xml:space="preserve">。（供应商必须提供中小企业声明函（见格式））</w:t>
      </w:r>
      <w:bookmarkEnd w:id="16"/>
      <w:r/>
      <w:bookmarkEnd w:id="1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2.2.2.中小微企业划型标准请对照《关于印发中小企业划型标准规定的通知》（工信部联企业〔2011〕300号）（详见格式）。本项目采购标的对应的行业主要为</w:t>
      </w:r>
      <w:r>
        <w:rPr>
          <w:rFonts w:hint="eastAsia" w:ascii="宋体" w:hAnsi="宋体" w:cs="宋体"/>
          <w:b/>
          <w:szCs w:val="21"/>
          <w:u w:val="single"/>
        </w:rPr>
        <w:t xml:space="preserve">批发和零售业（批发业）</w:t>
      </w:r>
      <w:r>
        <w:rPr>
          <w:rFonts w:hint="eastAsia" w:ascii="宋体" w:hAnsi="宋体" w:eastAsia="宋体" w:cs="宋体"/>
          <w:bCs/>
          <w:szCs w:val="21"/>
        </w:rPr>
        <w:t xml:space="preserve">。</w:t>
      </w:r>
      <w:bookmarkEnd w:id="17"/>
      <w:r/>
      <w:r/>
    </w:p>
    <w:p>
      <w:pPr>
        <w:ind w:firstLine="420"/>
        <w:spacing w:line="360" w:lineRule="auto"/>
        <w:rPr>
          <w:rFonts w:hint="eastAsia" w:ascii="宋体" w:hAnsi="宋体" w:cs="宋体"/>
          <w:b/>
          <w:bCs w:val="0"/>
          <w:szCs w:val="21"/>
          <w:lang w:val="en-US" w:eastAsia="zh-CN"/>
        </w:rPr>
      </w:pPr>
      <w:r>
        <w:rPr>
          <w:rFonts w:hint="eastAsia" w:ascii="宋体" w:hAnsi="宋体" w:cs="宋体"/>
          <w:b/>
          <w:bCs w:val="0"/>
          <w:szCs w:val="21"/>
          <w:lang w:val="en-US" w:eastAsia="zh-CN"/>
        </w:rPr>
        <w:t xml:space="preserve">分包2：</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2.2.1.</w:t>
      </w:r>
      <w:r>
        <w:rPr>
          <w:rFonts w:hint="eastAsia" w:ascii="宋体" w:hAnsi="宋体" w:cs="宋体"/>
          <w:bCs/>
          <w:szCs w:val="21"/>
          <w:lang w:eastAsia="zh-CN"/>
        </w:rPr>
        <w:t xml:space="preserve">本项目属于</w:t>
      </w:r>
      <w:r>
        <w:rPr>
          <w:rFonts w:hint="eastAsia" w:ascii="宋体" w:hAnsi="宋体" w:cs="宋体"/>
          <w:bCs/>
          <w:szCs w:val="21"/>
          <w:lang w:val="en-US" w:eastAsia="zh-CN"/>
        </w:rPr>
        <w:t xml:space="preserve">服务类</w:t>
      </w:r>
      <w:r>
        <w:rPr>
          <w:rFonts w:hint="eastAsia" w:ascii="宋体" w:hAnsi="宋体" w:cs="宋体"/>
          <w:bCs/>
          <w:szCs w:val="21"/>
          <w:lang w:eastAsia="zh-CN"/>
        </w:rPr>
        <w:t xml:space="preserve">采购</w:t>
      </w:r>
      <w:r>
        <w:rPr>
          <w:rFonts w:hint="eastAsia" w:ascii="宋体" w:hAnsi="宋体" w:eastAsia="宋体" w:cs="宋体"/>
          <w:bCs/>
          <w:szCs w:val="21"/>
        </w:rPr>
        <w:t xml:space="preserve">。</w:t>
      </w:r>
      <w:r>
        <w:rPr>
          <w:rFonts w:hint="eastAsia" w:ascii="宋体" w:hAnsi="宋体" w:eastAsia="宋体" w:cs="宋体"/>
          <w:b/>
          <w:bCs w:val="0"/>
          <w:szCs w:val="21"/>
        </w:rPr>
        <w:t xml:space="preserve">本分包为专门面向中小企业采购项目</w:t>
      </w:r>
      <w:r>
        <w:rPr>
          <w:rFonts w:hint="eastAsia" w:ascii="宋体" w:hAnsi="宋体" w:cs="宋体"/>
          <w:bCs/>
          <w:szCs w:val="21"/>
          <w:lang w:eastAsia="zh-CN"/>
        </w:rPr>
        <w:t xml:space="preserve">，</w:t>
      </w:r>
      <w:r>
        <w:rPr>
          <w:rFonts w:hint="eastAsia" w:ascii="宋体" w:hAnsi="宋体" w:eastAsia="宋体" w:cs="宋体"/>
          <w:bCs/>
          <w:szCs w:val="21"/>
        </w:rPr>
        <w:t xml:space="preserve">参加投标的中小企业</w:t>
      </w:r>
      <w:r>
        <w:rPr>
          <w:rFonts w:hint="eastAsia" w:ascii="宋体" w:hAnsi="宋体" w:cs="宋体"/>
          <w:bCs/>
          <w:szCs w:val="21"/>
          <w:lang w:eastAsia="zh-CN"/>
        </w:rPr>
        <w:t xml:space="preserve">，</w:t>
      </w:r>
      <w:r>
        <w:rPr>
          <w:rFonts w:hint="eastAsia" w:ascii="宋体" w:hAnsi="宋体" w:eastAsia="宋体" w:cs="宋体"/>
          <w:bCs/>
          <w:szCs w:val="21"/>
        </w:rPr>
        <w:t xml:space="preserve">须满足《政府采购促进中小企业发展管理办法》（财库[2020]46号）第二条和第四条的规定，采购</w:t>
      </w:r>
      <w:r>
        <w:rPr>
          <w:rFonts w:hint="eastAsia" w:ascii="宋体" w:hAnsi="宋体" w:cs="宋体"/>
          <w:bCs/>
          <w:szCs w:val="21"/>
          <w:lang w:val="en-US" w:eastAsia="zh-CN"/>
        </w:rPr>
        <w:t xml:space="preserve">服务</w:t>
      </w:r>
      <w:r>
        <w:rPr>
          <w:rFonts w:hint="eastAsia" w:ascii="宋体" w:hAnsi="宋体" w:eastAsia="宋体" w:cs="宋体"/>
          <w:bCs/>
          <w:szCs w:val="21"/>
        </w:rPr>
        <w:t xml:space="preserve">全部由中小企业</w:t>
      </w:r>
      <w:r>
        <w:rPr>
          <w:rFonts w:hint="eastAsia" w:ascii="宋体" w:hAnsi="宋体" w:cs="宋体"/>
          <w:bCs/>
          <w:szCs w:val="21"/>
          <w:lang w:val="en-US" w:eastAsia="zh-CN"/>
        </w:rPr>
        <w:t xml:space="preserve">承接</w:t>
      </w:r>
      <w:r>
        <w:rPr>
          <w:rFonts w:hint="eastAsia" w:ascii="宋体" w:hAnsi="宋体" w:eastAsia="宋体" w:cs="宋体"/>
          <w:bCs/>
          <w:szCs w:val="21"/>
        </w:rPr>
        <w:t xml:space="preserve">。（供应商必须提供中小企业声明函（见格式））</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2.2.2.中小微企业划型标准请对照《关于印发中小企业划型标准规定的通知》（工信部联企业〔2011〕300号）（详见格式）。本项目采购标的对应的行业主要为</w:t>
      </w:r>
      <w:r>
        <w:rPr>
          <w:rFonts w:hint="eastAsia" w:ascii="宋体" w:hAnsi="宋体" w:cs="宋体"/>
          <w:b/>
          <w:szCs w:val="21"/>
          <w:u w:val="single"/>
        </w:rPr>
        <w:t xml:space="preserve">批发和零售业（批发业）</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r>
      <w:r/>
    </w:p>
    <w:p>
      <w:pPr>
        <w:ind w:firstLine="420"/>
        <w:spacing w:line="360" w:lineRule="auto"/>
        <w:rPr>
          <w:rFonts w:hint="eastAsia" w:ascii="Times New Roman" w:hAnsi="Times New Roman" w:eastAsia="宋体" w:cs="Times New Roman"/>
          <w:b/>
          <w:bCs w:val="0"/>
          <w:color w:val="auto"/>
          <w:szCs w:val="21"/>
          <w:highlight w:val="none"/>
          <w:lang w:val="en-US" w:eastAsia="zh-CN"/>
        </w:rPr>
      </w:pPr>
      <w:r>
        <w:rPr>
          <w:rFonts w:hint="default" w:ascii="Times New Roman" w:hAnsi="Times New Roman" w:cs="Times New Roman"/>
          <w:b w:val="0"/>
          <w:bCs/>
          <w:color w:val="auto"/>
          <w:szCs w:val="21"/>
          <w:highlight w:val="none"/>
        </w:rPr>
        <w:t xml:space="preserve">2.3本项目的特定资格要求：</w:t>
      </w:r>
      <w:r/>
    </w:p>
    <w:p>
      <w:pPr>
        <w:ind w:left="0"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2.3.1投标人存在下列情形的不得参加本次招标活动：</w:t>
      </w:r>
      <w:r/>
    </w:p>
    <w:p>
      <w:pPr>
        <w:ind w:left="0"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2.3.1.1单位负责人为同一人或者存在直接控股、管理关系的不同投标人，不得参加同一合同项下的政府采购活动。</w:t>
      </w:r>
      <w:r/>
    </w:p>
    <w:p>
      <w:pPr>
        <w:ind w:left="0"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2.3.1.2除单一来源项目外，凡为采购项目提供整体设计、规范编制或者项目管理、监理、检测等服务的投标人不得再参加本项目的采购活动。</w:t>
      </w:r>
      <w:r/>
    </w:p>
    <w:p>
      <w:pPr>
        <w:ind w:left="0"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t xml:space="preserve">2.3.1.3通过“信用中国”网站（http://www.creditchina.gov.cn）、中国政府采购网（www.ccgp.gov.cn）查询投标人在投标截止时间前的信用记录，通过以上查询渠道，投标人被列入失信被执行人、重大税收违法失信主体、政府采购严重违法失信行为记录。</w:t>
      </w:r>
      <w:r/>
    </w:p>
    <w:p>
      <w:pPr>
        <w:ind w:left="0" w:firstLine="420"/>
        <w:spacing w:line="360" w:lineRule="auto"/>
        <w:rPr>
          <w:rFonts w:hint="default" w:ascii="Times New Roman" w:hAnsi="Times New Roman" w:cs="Times New Roman"/>
          <w:bCs/>
          <w:color w:val="auto"/>
          <w:szCs w:val="21"/>
          <w:highlight w:val="none"/>
          <w:lang w:val="en-US" w:eastAsia="zh-CN"/>
        </w:rPr>
      </w:pPr>
      <w:r>
        <w:rPr>
          <w:rFonts w:hint="default" w:ascii="Times New Roman" w:hAnsi="Times New Roman" w:cs="Times New Roman"/>
          <w:bCs/>
          <w:color w:val="auto"/>
          <w:szCs w:val="21"/>
          <w:highlight w:val="none"/>
          <w:lang w:val="en-US" w:eastAsia="zh-CN"/>
        </w:rPr>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三、获取招标文件</w:t>
      </w:r>
      <w:bookmarkEnd w:id="12"/>
      <w:r/>
      <w:bookmarkEnd w:id="13"/>
      <w:r/>
      <w:bookmarkEnd w:id="14"/>
      <w:r/>
      <w:bookmarkEnd w:id="15"/>
      <w:r/>
      <w:r/>
    </w:p>
    <w:p>
      <w:pPr>
        <w:ind w:firstLine="525"/>
        <w:spacing w:after="40" w:line="360" w:lineRule="auto"/>
        <w:rPr>
          <w:rFonts w:hint="eastAsia" w:ascii="宋体" w:hAnsi="宋体" w:eastAsia="宋体" w:cs="宋体"/>
          <w:bCs/>
          <w:szCs w:val="21"/>
        </w:rPr>
      </w:pPr>
      <w:r/>
      <w:bookmarkStart w:id="19" w:name="_Toc80792691"/>
      <w:r/>
      <w:bookmarkStart w:id="20" w:name="_Toc80264700"/>
      <w:r/>
      <w:bookmarkStart w:id="21" w:name="_Toc93909068"/>
      <w:r/>
      <w:bookmarkStart w:id="22" w:name="_Toc96347854"/>
      <w:r>
        <w:rPr>
          <w:rFonts w:hint="eastAsia" w:ascii="宋体" w:hAnsi="宋体" w:eastAsia="宋体" w:cs="宋体"/>
          <w:bCs/>
          <w:szCs w:val="21"/>
        </w:rPr>
        <w:t xml:space="preserve">时间：自本公告发布之日起5个工作日</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获取地点：江苏政府采购网。</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获取方式：网上下载</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售价：0元。</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四、</w:t>
      </w:r>
      <w:bookmarkEnd w:id="19"/>
      <w:r/>
      <w:bookmarkEnd w:id="20"/>
      <w:r>
        <w:rPr>
          <w:rFonts w:hint="eastAsia" w:ascii="宋体" w:hAnsi="宋体" w:eastAsia="宋体" w:cs="宋体"/>
          <w:b/>
          <w:bCs/>
          <w:szCs w:val="44"/>
        </w:rPr>
        <w:t xml:space="preserve">递交投标文件截止时间、开标时间和地点</w:t>
      </w:r>
      <w:bookmarkEnd w:id="21"/>
      <w:r/>
      <w:bookmarkEnd w:id="22"/>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提交投标文件截止时间、开标时间：2026年</w:t>
      </w:r>
      <w:r>
        <w:rPr>
          <w:rFonts w:hint="eastAsia" w:ascii="宋体" w:hAnsi="宋体" w:cs="宋体"/>
          <w:bCs/>
          <w:szCs w:val="21"/>
          <w:lang w:val="en-US" w:eastAsia="zh-CN"/>
        </w:rPr>
        <w:t xml:space="preserve">11</w:t>
      </w:r>
      <w:r>
        <w:rPr>
          <w:rFonts w:hint="eastAsia" w:ascii="宋体" w:hAnsi="宋体" w:eastAsia="宋体" w:cs="宋体"/>
          <w:bCs/>
          <w:szCs w:val="21"/>
        </w:rPr>
        <w:t xml:space="preserve">月</w:t>
      </w:r>
      <w:r>
        <w:rPr>
          <w:rFonts w:hint="eastAsia" w:ascii="宋体" w:hAnsi="宋体" w:cs="宋体"/>
          <w:bCs/>
          <w:szCs w:val="21"/>
          <w:lang w:val="en-US" w:eastAsia="zh-CN"/>
        </w:rPr>
        <w:t xml:space="preserve">24</w:t>
      </w:r>
      <w:r>
        <w:rPr>
          <w:rFonts w:hint="eastAsia" w:ascii="宋体" w:hAnsi="宋体" w:eastAsia="宋体" w:cs="宋体"/>
          <w:bCs/>
          <w:szCs w:val="21"/>
        </w:rPr>
        <w:t xml:space="preserve">日</w:t>
      </w:r>
      <w:r>
        <w:rPr>
          <w:rFonts w:hint="eastAsia" w:ascii="宋体" w:hAnsi="宋体" w:cs="宋体"/>
          <w:bCs/>
          <w:szCs w:val="21"/>
          <w:lang w:val="en-US" w:eastAsia="zh-CN"/>
        </w:rPr>
        <w:t xml:space="preserve">13</w:t>
      </w:r>
      <w:r>
        <w:rPr>
          <w:rFonts w:hint="eastAsia" w:ascii="宋体" w:hAnsi="宋体" w:eastAsia="宋体" w:cs="宋体"/>
          <w:bCs/>
          <w:szCs w:val="21"/>
        </w:rPr>
        <w:t xml:space="preserve">:</w:t>
      </w:r>
      <w:r>
        <w:rPr>
          <w:rFonts w:hint="eastAsia" w:ascii="宋体" w:hAnsi="宋体" w:cs="宋体"/>
          <w:bCs/>
          <w:szCs w:val="21"/>
          <w:lang w:val="en-US" w:eastAsia="zh-CN"/>
        </w:rPr>
        <w:t xml:space="preserve">3</w:t>
      </w:r>
      <w:r>
        <w:rPr>
          <w:rFonts w:hint="eastAsia" w:ascii="宋体" w:hAnsi="宋体" w:eastAsia="宋体" w:cs="宋体"/>
          <w:bCs/>
          <w:szCs w:val="21"/>
        </w:rPr>
        <w:t xml:space="preserve">0（北京时间）</w:t>
      </w:r>
      <w:r/>
    </w:p>
    <w:p>
      <w:pPr>
        <w:ind w:firstLine="525"/>
        <w:spacing w:after="40" w:line="360" w:lineRule="auto"/>
        <w:rPr>
          <w:rFonts w:hint="eastAsia" w:ascii="宋体" w:hAnsi="宋体" w:eastAsia="宋体" w:cs="宋体"/>
          <w:bCs/>
          <w:szCs w:val="21"/>
        </w:rPr>
      </w:pPr>
      <w:r>
        <w:rPr>
          <w:rFonts w:hint="eastAsia" w:ascii="宋体" w:hAnsi="宋体" w:eastAsia="宋体" w:cs="宋体"/>
          <w:bCs/>
          <w:szCs w:val="21"/>
        </w:rPr>
        <w:t xml:space="preserve">提交投标文件地点：江苏省政府采购管理交易系统（苏采云）（以下简称“苏采云”）（网址：http://jszfcg.jsczt.cn/）</w:t>
      </w:r>
      <w:r/>
    </w:p>
    <w:p>
      <w:pPr>
        <w:ind w:firstLine="525"/>
        <w:spacing w:after="40" w:line="360" w:lineRule="auto"/>
        <w:rPr>
          <w:rFonts w:hint="eastAsia" w:ascii="宋体" w:hAnsi="宋体" w:eastAsia="宋体" w:cs="宋体"/>
          <w:b/>
          <w:szCs w:val="21"/>
        </w:rPr>
      </w:pPr>
      <w:r>
        <w:rPr>
          <w:rFonts w:hint="eastAsia" w:ascii="宋体" w:hAnsi="宋体" w:eastAsia="宋体" w:cs="宋体"/>
          <w:bCs/>
          <w:szCs w:val="21"/>
        </w:rPr>
        <w:t xml:space="preserve">开标地点：</w:t>
      </w:r>
      <w:sdt>
        <w:sdtPr>
          <w15:appearance w15:val="boundingBox"/>
          <w:id w:val="934481194"/>
          <w:placeholder>
            <w:docPart w:val="{2157bcf5-5000-4da8-ba6f-24557f614dd8}"/>
          </w:placeholder>
          <w:rPr>
            <w:rFonts w:hint="eastAsia" w:ascii="宋体" w:hAnsi="宋体" w:eastAsia="宋体" w:cs="宋体"/>
            <w:bCs/>
            <w:szCs w:val="21"/>
          </w:rPr>
        </w:sdtPr>
        <w:sdtContent>
          <w:r>
            <w:rPr>
              <w:rFonts w:hint="eastAsia" w:ascii="宋体" w:hAnsi="宋体" w:eastAsia="宋体" w:cs="宋体"/>
              <w:bCs/>
              <w:szCs w:val="21"/>
            </w:rPr>
            <w:t xml:space="preserve">“苏采云”网上开标大厅</w:t>
          </w:r>
        </w:sdtContent>
      </w:sdt>
      <w:r/>
      <w:r/>
    </w:p>
    <w:p>
      <w:pPr>
        <w:spacing w:line="360" w:lineRule="auto"/>
        <w:rPr>
          <w:rFonts w:hint="eastAsia" w:ascii="宋体" w:hAnsi="宋体" w:eastAsia="宋体" w:cs="宋体"/>
          <w:b/>
          <w:bCs/>
          <w:szCs w:val="44"/>
        </w:rPr>
      </w:pPr>
      <w:r/>
      <w:bookmarkStart w:id="23" w:name="_Toc80792693"/>
      <w:r/>
      <w:bookmarkStart w:id="24" w:name="_Toc93909069"/>
      <w:r/>
      <w:bookmarkStart w:id="25" w:name="_Toc96347855"/>
      <w:r>
        <w:rPr>
          <w:rFonts w:hint="eastAsia" w:ascii="宋体" w:hAnsi="宋体" w:eastAsia="宋体" w:cs="宋体"/>
          <w:b/>
          <w:bCs/>
          <w:szCs w:val="44"/>
        </w:rPr>
        <w:t xml:space="preserve">五、</w:t>
      </w:r>
      <w:bookmarkEnd w:id="23"/>
      <w:r>
        <w:rPr>
          <w:rFonts w:hint="eastAsia" w:ascii="宋体" w:hAnsi="宋体" w:eastAsia="宋体" w:cs="宋体"/>
          <w:b/>
          <w:bCs/>
          <w:szCs w:val="44"/>
        </w:rPr>
        <w:t xml:space="preserve">公告期</w:t>
      </w:r>
      <w:bookmarkEnd w:id="24"/>
      <w:r/>
      <w:bookmarkEnd w:id="25"/>
      <w:r>
        <w:rPr>
          <w:rFonts w:hint="eastAsia" w:ascii="宋体" w:hAnsi="宋体" w:eastAsia="宋体" w:cs="宋体"/>
          <w:b/>
          <w:bCs/>
          <w:szCs w:val="44"/>
        </w:rPr>
        <w:t xml:space="preserve">限</w:t>
      </w:r>
      <w:r/>
    </w:p>
    <w:p>
      <w:pPr>
        <w:ind w:firstLine="525"/>
        <w:spacing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spacing w:line="360" w:lineRule="auto"/>
        <w:rPr>
          <w:rFonts w:hint="eastAsia" w:ascii="宋体" w:hAnsi="宋体" w:eastAsia="宋体" w:cs="宋体"/>
          <w:b/>
          <w:bCs/>
          <w:szCs w:val="44"/>
        </w:rPr>
      </w:pPr>
      <w:r/>
      <w:bookmarkStart w:id="26" w:name="_Toc93909070"/>
      <w:r/>
      <w:bookmarkStart w:id="27" w:name="_Toc96347856"/>
      <w:r>
        <w:rPr>
          <w:rFonts w:hint="eastAsia" w:ascii="宋体" w:hAnsi="宋体" w:eastAsia="宋体" w:cs="宋体"/>
          <w:b/>
          <w:bCs/>
          <w:szCs w:val="44"/>
        </w:rPr>
        <w:t xml:space="preserve">六、其他补充事宜</w:t>
      </w:r>
      <w:bookmarkEnd w:id="26"/>
      <w:r/>
      <w:bookmarkEnd w:id="27"/>
      <w:r/>
      <w:r/>
    </w:p>
    <w:p>
      <w:pPr>
        <w:ind w:firstLine="420"/>
        <w:spacing w:line="360" w:lineRule="auto"/>
        <w:rPr>
          <w:rFonts w:hint="eastAsia" w:ascii="宋体" w:hAnsi="宋体" w:eastAsia="宋体" w:cs="宋体"/>
          <w:bCs/>
          <w:szCs w:val="21"/>
        </w:rPr>
      </w:pPr>
      <w:r/>
      <w:bookmarkStart w:id="28" w:name="_Toc80264702"/>
      <w:r/>
      <w:bookmarkStart w:id="29" w:name="_Toc80792694"/>
      <w:r/>
      <w:bookmarkStart w:id="30" w:name="_Toc96347857"/>
      <w:r/>
      <w:bookmarkStart w:id="31" w:name="_Toc93909071"/>
      <w:r>
        <w:rPr>
          <w:rFonts w:hint="eastAsia" w:ascii="宋体" w:hAnsi="宋体" w:eastAsia="宋体" w:cs="宋体"/>
          <w:szCs w:val="21"/>
        </w:rPr>
        <w:t xml:space="preserve">1．</w:t>
      </w:r>
      <w:r>
        <w:rPr>
          <w:rFonts w:hint="eastAsia" w:ascii="宋体" w:hAnsi="宋体" w:eastAsia="宋体" w:cs="宋体"/>
          <w:bCs/>
          <w:szCs w:val="21"/>
        </w:rPr>
        <w:t xml:space="preserve">政府采购支持政策: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（一）《政府采购促进中小企业发展管理办法》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（二）《关于政府采购支持监狱企业发展有关问题的通知》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（三）《关于促进残疾人就业政府采购政策的通知》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（四）《关于调整优化节能产品、环境标志产品政府采购执行机制的通知》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（五）《关于做好政府采购支持企业发展有关事项的通知》</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2、潜在供应商访问政府采购管理交易系统（苏采云）的网络地址和方法：</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（3）“CA数字证书”的办理材料以及供应商操作手册详见：http://jsxcmm.com/help/gys.html。</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（4）潜在供应商访问“苏采云”系统的网络地址和方法：“苏采云”系统的网址：http://jszfcg.jsczt.cn/jszc/login。</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（7）苏采云系统使用谷歌浏览器参与不见面开标。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（8）“苏采云”南京地区客服热线025-83633744、025-83633743。</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w:t>
      </w:r>
      <w:r>
        <w:rPr>
          <w:rFonts w:hint="eastAsia" w:ascii="宋体" w:hAnsi="宋体" w:eastAsia="宋体" w:cs="宋体"/>
          <w:bCs/>
          <w:szCs w:val="21"/>
        </w:rPr>
        <w:t xml:space="preserve">项目结束始终保持系统在线状态。解密完成后及时关注开标大厅，等待答疑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投标人自行承担。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bCs/>
          <w:szCs w:val="44"/>
        </w:rPr>
      </w:pPr>
      <w:r>
        <w:rPr>
          <w:rFonts w:hint="eastAsia" w:ascii="宋体" w:hAnsi="宋体" w:eastAsia="宋体" w:cs="宋体"/>
          <w:b/>
          <w:bCs/>
          <w:szCs w:val="44"/>
        </w:rPr>
        <w:t xml:space="preserve">七、</w:t>
      </w:r>
      <w:bookmarkEnd w:id="28"/>
      <w:r/>
      <w:bookmarkEnd w:id="29"/>
      <w:r>
        <w:rPr>
          <w:rFonts w:hint="eastAsia" w:ascii="宋体" w:hAnsi="宋体" w:eastAsia="宋体" w:cs="宋体"/>
          <w:b/>
          <w:bCs/>
          <w:szCs w:val="44"/>
        </w:rPr>
        <w:t xml:space="preserve">对本次招标提出询问，请按以下方式联系。</w:t>
      </w:r>
      <w:bookmarkEnd w:id="30"/>
      <w:r/>
      <w:bookmarkEnd w:id="31"/>
      <w:r/>
      <w:r/>
    </w:p>
    <w:p>
      <w:pPr>
        <w:ind w:firstLine="525"/>
        <w:spacing w:line="360" w:lineRule="auto"/>
        <w:rPr>
          <w:rFonts w:hint="eastAsia" w:ascii="宋体" w:hAnsi="宋体" w:eastAsia="宋体" w:cs="宋体"/>
          <w:color w:val="000000"/>
          <w:szCs w:val="21"/>
        </w:rPr>
      </w:pPr>
      <w:r/>
      <w:bookmarkStart w:id="32" w:name="_Toc28359085"/>
      <w:r>
        <w:rPr>
          <w:rFonts w:hint="eastAsia" w:ascii="宋体" w:hAnsi="宋体" w:eastAsia="宋体" w:cs="宋体"/>
          <w:color w:val="000000"/>
          <w:szCs w:val="21"/>
        </w:rPr>
        <w:t xml:space="preserve">1．采购人信息</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 称：</w:t>
      </w:r>
      <w:r>
        <w:rPr>
          <w:rFonts w:hint="eastAsia" w:ascii="宋体" w:hAnsi="宋体" w:eastAsia="宋体" w:cs="宋体"/>
        </w:rPr>
        <w:fldChar w:fldCharType="begin"/>
      </w:r>
      <w:r>
        <w:rPr>
          <w:rFonts w:hint="eastAsia" w:ascii="宋体" w:hAnsi="宋体" w:eastAsia="宋体" w:cs="宋体"/>
        </w:rPr>
        <w:instrText xml:space="preserve"> HYPERLINK "http://www.baidu.com/link?url=yGbbe04fO-PoG-jbLq5olNbuY9xGVHzSN6qhtIk8UG90xsqTrEvRykxcyvbaj6HC" \t "https://www.baidu.com/_blank" </w:instrText>
      </w:r>
      <w:r>
        <w:rPr>
          <w:rFonts w:hint="eastAsia" w:ascii="宋体" w:hAnsi="宋体" w:eastAsia="宋体" w:cs="宋体"/>
        </w:rPr>
        <w:fldChar w:fldCharType="separate"/>
      </w:r>
      <w:r>
        <w:rPr>
          <w:rFonts w:hint="eastAsia" w:ascii="宋体" w:hAnsi="宋体" w:cs="宋体"/>
          <w:color w:val="000000"/>
          <w:szCs w:val="21"/>
          <w:lang w:eastAsia="zh-CN"/>
        </w:rPr>
        <w:t xml:space="preserve">江苏省药品监督检验研究院</w:t>
      </w:r>
      <w:r>
        <w:rPr>
          <w:rFonts w:hint="eastAsia" w:ascii="宋体" w:hAnsi="宋体" w:eastAsia="宋体" w:cs="宋体"/>
          <w:color w:val="000000"/>
          <w:szCs w:val="21"/>
        </w:rPr>
        <w:fldChar w:fldCharType="end"/>
      </w:r>
      <w:r/>
    </w:p>
    <w:p>
      <w:pPr>
        <w:ind w:firstLine="525"/>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地 址：</w:t>
      </w:r>
      <w:r>
        <w:rPr>
          <w:rFonts w:hint="eastAsia" w:ascii="宋体" w:hAnsi="宋体" w:cs="宋体"/>
          <w:color w:val="000000"/>
          <w:szCs w:val="21"/>
          <w:lang w:eastAsia="zh-CN"/>
        </w:rPr>
        <w:t xml:space="preserve">南京市建邺区康文路17号</w:t>
      </w:r>
      <w:r/>
    </w:p>
    <w:p>
      <w:pPr>
        <w:ind w:firstLine="525"/>
        <w:spacing w:line="360" w:lineRule="auto"/>
        <w:rPr>
          <w:rFonts w:hint="default" w:ascii="宋体" w:hAnsi="宋体" w:eastAsia="宋体" w:cs="宋体"/>
          <w:color w:val="000000"/>
          <w:szCs w:val="21"/>
          <w:lang w:val="en-US" w:eastAsia="zh-CN"/>
        </w:rPr>
      </w:pPr>
      <w:r/>
      <w:bookmarkStart w:id="33" w:name="OLE_LINK2"/>
      <w:r>
        <w:rPr>
          <w:rFonts w:hint="eastAsia" w:ascii="宋体" w:hAnsi="宋体" w:eastAsia="宋体" w:cs="宋体"/>
          <w:color w:val="000000"/>
          <w:szCs w:val="21"/>
        </w:rPr>
        <w:t xml:space="preserve">联系人：</w:t>
      </w:r>
      <w:r>
        <w:rPr>
          <w:rFonts w:hint="eastAsia" w:ascii="宋体" w:hAnsi="宋体" w:cs="宋体"/>
          <w:color w:val="000000"/>
          <w:szCs w:val="21"/>
          <w:lang w:val="en-US" w:eastAsia="zh-CN"/>
        </w:rPr>
        <w:t xml:space="preserve">张志杰</w:t>
      </w:r>
      <w:r/>
    </w:p>
    <w:p>
      <w:pPr>
        <w:ind w:firstLine="525"/>
        <w:spacing w:line="360" w:lineRule="auto"/>
        <w:rPr>
          <w:rFonts w:hint="default" w:ascii="宋体" w:hAnsi="宋体" w:eastAsia="宋体" w:cs="宋体"/>
          <w:color w:val="000000"/>
          <w:szCs w:val="21"/>
          <w:lang w:val="en-US" w:eastAsia="zh-CN"/>
        </w:rPr>
      </w:pPr>
      <w:r>
        <w:rPr>
          <w:rFonts w:hint="eastAsia" w:ascii="宋体" w:hAnsi="宋体" w:eastAsia="宋体" w:cs="宋体"/>
          <w:color w:val="000000"/>
          <w:szCs w:val="21"/>
        </w:rPr>
        <w:t xml:space="preserve">联系方式：</w:t>
      </w:r>
      <w:bookmarkEnd w:id="33"/>
      <w:r>
        <w:rPr>
          <w:rFonts w:hint="eastAsia" w:ascii="宋体" w:hAnsi="宋体" w:cs="宋体"/>
          <w:color w:val="000000"/>
          <w:szCs w:val="21"/>
          <w:highlight w:val="none"/>
          <w:lang w:val="en-US" w:eastAsia="zh-CN"/>
        </w:rPr>
        <w:t xml:space="preserve">13776622936</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名 称：江苏省招标中心有限公司</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地 址：南京市鼓楼区郑和中路118号D座17楼</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联系人：彭洪岩、周伟业、</w:t>
      </w:r>
      <w:r>
        <w:rPr>
          <w:rFonts w:hint="eastAsia" w:ascii="宋体" w:hAnsi="宋体" w:eastAsia="宋体" w:cs="宋体"/>
          <w:szCs w:val="21"/>
        </w:rPr>
        <w:t xml:space="preserve">呼禹、宗超、马继烨</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联系方式：15312419809、15151818335</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3．项目联系方式</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项目联系人：彭洪岩、周伟业</w:t>
      </w:r>
      <w:r/>
    </w:p>
    <w:p>
      <w:pPr>
        <w:ind w:firstLine="525"/>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电 话：15312419809、15151818335</w:t>
      </w:r>
      <w:bookmarkEnd w:id="32"/>
      <w:r/>
      <w:r/>
    </w:p>
    <w:p>
      <w:pPr>
        <w:rPr>
          <w:rFonts w:hint="eastAsia" w:ascii="宋体" w:hAnsi="宋体" w:eastAsia="宋体" w:cs="宋体"/>
          <w:szCs w:val="21"/>
        </w:rPr>
      </w:pPr>
      <w:r>
        <w:rPr>
          <w:rFonts w:hint="eastAsia" w:ascii="宋体" w:hAnsi="宋体" w:eastAsia="宋体" w:cs="宋体"/>
          <w:szCs w:val="21"/>
        </w:rPr>
        <w:br w:type="page" w:clear="all"/>
      </w:r>
      <w:bookmarkEnd w:id="4"/>
      <w:r/>
      <w:r/>
    </w:p>
    <w:p>
      <w:pPr>
        <w:pStyle w:val="996"/>
        <w:ind w:left="1125" w:firstLine="1928"/>
        <w:jc w:val="both"/>
        <w:rPr>
          <w:rFonts w:hint="eastAsia" w:ascii="宋体" w:hAnsi="宋体" w:eastAsia="宋体" w:cs="宋体"/>
        </w:rPr>
      </w:pPr>
      <w:r/>
      <w:bookmarkStart w:id="34" w:name="_Toc19373"/>
      <w:r/>
      <w:bookmarkStart w:id="35" w:name="_Toc29654"/>
      <w:r>
        <w:rPr>
          <w:rFonts w:hint="eastAsia" w:ascii="宋体" w:hAnsi="宋体" w:eastAsia="宋体" w:cs="宋体"/>
        </w:rPr>
        <w:t xml:space="preserve">第二章 投标人须知</w:t>
      </w:r>
      <w:bookmarkEnd w:id="5"/>
      <w:r/>
      <w:bookmarkEnd w:id="34"/>
      <w:r/>
      <w:bookmarkEnd w:id="35"/>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投标人须知前附表</w:t>
      </w:r>
      <w:r/>
    </w:p>
    <w:p>
      <w:pPr>
        <w:jc w:val="center"/>
        <w:rPr>
          <w:rFonts w:hint="eastAsia" w:ascii="宋体" w:hAnsi="宋体" w:eastAsia="宋体" w:cs="宋体"/>
        </w:rPr>
      </w:pPr>
      <w:r>
        <w:rPr>
          <w:rFonts w:hint="eastAsia" w:ascii="宋体" w:hAnsi="宋体" w:eastAsia="宋体" w:cs="宋体"/>
        </w:rPr>
        <w:t xml:space="preserve">本表是对《投标人须知》正文的具体补充和修改，如有矛盾，以本《前附表》为准。</w:t>
      </w:r>
      <w:r/>
    </w:p>
    <w:p>
      <w:pPr>
        <w:jc w:val="center"/>
        <w:rPr>
          <w:rFonts w:hint="eastAsia" w:ascii="宋体" w:hAnsi="宋体" w:eastAsia="宋体" w:cs="宋体"/>
        </w:rPr>
      </w:pPr>
      <w:r>
        <w:rPr>
          <w:rFonts w:hint="eastAsia" w:ascii="宋体" w:hAnsi="宋体" w:eastAsia="宋体" w:cs="宋体"/>
        </w:rPr>
        <w:t xml:space="preserve">标记“</w:t>
      </w:r>
      <w:r>
        <w:rPr>
          <w:rFonts w:hint="eastAsia" w:ascii="宋体" w:hAnsi="宋体" w:eastAsia="宋体" w:cs="宋体"/>
          <w:b/>
          <w:sz w:val="24"/>
        </w:rPr>
        <w:t xml:space="preserve">■</w:t>
      </w:r>
      <w:r>
        <w:rPr>
          <w:rFonts w:hint="eastAsia" w:ascii="宋体" w:hAnsi="宋体" w:eastAsia="宋体" w:cs="宋体"/>
        </w:rPr>
        <w:t xml:space="preserve">”的选项意为适用于本项目，标记“□”的选项意为不适用于本项目。</w:t>
      </w:r>
      <w:r/>
    </w:p>
    <w:tbl>
      <w:tblPr>
        <w:tblStyle w:val="966"/>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223"/>
              <w:jc w:val="center"/>
              <w:spacing w:line="360" w:lineRule="auto"/>
              <w:rPr>
                <w:rFonts w:hint="eastAsia" w:ascii="宋体" w:hAnsi="宋体" w:eastAsia="宋体" w:cs="宋体"/>
                <w:b/>
                <w:sz w:val="21"/>
              </w:rPr>
            </w:pPr>
            <w:r>
              <w:rPr>
                <w:rFonts w:hint="eastAsia" w:ascii="宋体" w:hAnsi="宋体" w:eastAsia="宋体" w:cs="宋体"/>
                <w:b/>
                <w:sz w:val="21"/>
              </w:rPr>
              <w:t xml:space="preserve">序号</w:t>
            </w:r>
            <w:r/>
          </w:p>
        </w:tc>
        <w:tc>
          <w:tcPr>
            <w:tcW w:w="850" w:type="dxa"/>
            <w:vAlign w:val="center"/>
            <w:textDirection w:val="lrTb"/>
            <w:noWrap w:val="false"/>
          </w:tcPr>
          <w:p>
            <w:pPr>
              <w:pStyle w:val="1223"/>
              <w:jc w:val="center"/>
              <w:spacing w:line="360" w:lineRule="auto"/>
              <w:rPr>
                <w:rFonts w:hint="eastAsia" w:ascii="宋体" w:hAnsi="宋体" w:eastAsia="宋体" w:cs="宋体"/>
                <w:b/>
                <w:sz w:val="21"/>
              </w:rPr>
            </w:pPr>
            <w:r>
              <w:rPr>
                <w:rFonts w:hint="eastAsia" w:ascii="宋体" w:hAnsi="宋体" w:eastAsia="宋体" w:cs="宋体"/>
                <w:b/>
                <w:sz w:val="21"/>
              </w:rPr>
              <w:t xml:space="preserve">条款号</w:t>
            </w:r>
            <w:r/>
          </w:p>
        </w:tc>
        <w:tc>
          <w:tcPr>
            <w:tcW w:w="2835" w:type="dxa"/>
            <w:vAlign w:val="center"/>
            <w:textDirection w:val="lrTb"/>
            <w:noWrap w:val="false"/>
          </w:tcPr>
          <w:p>
            <w:pPr>
              <w:pStyle w:val="1223"/>
              <w:jc w:val="center"/>
              <w:spacing w:line="360" w:lineRule="auto"/>
              <w:rPr>
                <w:rFonts w:hint="eastAsia" w:ascii="宋体" w:hAnsi="宋体" w:eastAsia="宋体" w:cs="宋体"/>
                <w:b/>
                <w:sz w:val="21"/>
              </w:rPr>
            </w:pPr>
            <w:r>
              <w:rPr>
                <w:rFonts w:hint="eastAsia" w:ascii="宋体" w:hAnsi="宋体" w:eastAsia="宋体" w:cs="宋体"/>
                <w:b/>
                <w:sz w:val="21"/>
              </w:rPr>
              <w:t xml:space="preserve">条款名称</w:t>
            </w:r>
            <w:r/>
          </w:p>
        </w:tc>
        <w:tc>
          <w:tcPr>
            <w:tcW w:w="4982" w:type="dxa"/>
            <w:vAlign w:val="center"/>
            <w:textDirection w:val="lrTb"/>
            <w:noWrap w:val="false"/>
          </w:tcPr>
          <w:p>
            <w:pPr>
              <w:pStyle w:val="1223"/>
              <w:jc w:val="center"/>
              <w:spacing w:line="360" w:lineRule="auto"/>
              <w:rPr>
                <w:rFonts w:hint="eastAsia" w:ascii="宋体" w:hAnsi="宋体" w:eastAsia="宋体" w:cs="宋体"/>
                <w:b/>
                <w:sz w:val="21"/>
              </w:rPr>
            </w:pPr>
            <w:r>
              <w:rPr>
                <w:rFonts w:hint="eastAsia" w:ascii="宋体" w:hAnsi="宋体" w:eastAsia="宋体" w:cs="宋体"/>
                <w:b/>
                <w:sz w:val="21"/>
              </w:rPr>
              <w:t xml:space="preserve">编列内容规定</w:t>
            </w:r>
            <w:r/>
          </w:p>
        </w:tc>
      </w:tr>
      <w:tr>
        <w:trPr>
          <w:jc w:val="center"/>
        </w:trPr>
        <w:tc>
          <w:tcPr>
            <w:tcW w:w="675"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1</w:t>
            </w:r>
            <w:r/>
          </w:p>
        </w:tc>
        <w:tc>
          <w:tcPr>
            <w:tcW w:w="850"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2.1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采购人</w:t>
            </w:r>
            <w:r/>
          </w:p>
        </w:tc>
        <w:tc>
          <w:tcPr>
            <w:tcW w:w="4982" w:type="dxa"/>
            <w:vAlign w:val="center"/>
            <w:textDirection w:val="lrTb"/>
            <w:noWrap w:val="false"/>
          </w:tcPr>
          <w:p>
            <w:pPr>
              <w:pStyle w:val="1220"/>
              <w:spacing w:before="160" w:line="27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SA"/>
              </w:rPr>
              <w:t xml:space="preserve">名 称：</w:t>
            </w:r>
            <w:r>
              <w:rPr>
                <w:rFonts w:hint="eastAsia" w:cs="宋体"/>
                <w:color w:val="000000"/>
                <w:sz w:val="21"/>
                <w:szCs w:val="21"/>
                <w:lang w:val="en-US" w:eastAsia="zh-CN" w:bidi="ar-SA"/>
              </w:rPr>
              <w:t xml:space="preserve">江苏省药品监督检验研究院</w:t>
            </w:r>
            <w:r/>
          </w:p>
          <w:p>
            <w:pPr>
              <w:pStyle w:val="1220"/>
              <w:spacing w:before="160" w:line="27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bidi="ar-SA"/>
              </w:rPr>
              <w:t xml:space="preserve">地 址：</w:t>
            </w:r>
            <w:r>
              <w:rPr>
                <w:rFonts w:hint="eastAsia" w:cs="宋体"/>
                <w:color w:val="000000"/>
                <w:sz w:val="21"/>
                <w:szCs w:val="21"/>
                <w:lang w:val="en-US" w:eastAsia="zh-CN" w:bidi="ar-SA"/>
              </w:rPr>
              <w:t xml:space="preserve">南京市建邺区康文路17号</w:t>
            </w:r>
            <w:r/>
          </w:p>
          <w:p>
            <w:pPr>
              <w:pStyle w:val="1220"/>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联系人：</w:t>
            </w:r>
            <w:r>
              <w:rPr>
                <w:rFonts w:hint="eastAsia" w:ascii="宋体" w:hAnsi="宋体" w:cs="宋体"/>
                <w:color w:val="000000"/>
                <w:szCs w:val="21"/>
                <w:lang w:val="en-US" w:eastAsia="zh-CN"/>
              </w:rPr>
              <w:t xml:space="preserve">张志杰</w:t>
            </w:r>
            <w:r/>
          </w:p>
          <w:p>
            <w:pPr>
              <w:pStyle w:val="1220"/>
              <w:spacing w:before="160" w:line="276" w:lineRule="auto"/>
              <w:rPr>
                <w:rFonts w:hint="default" w:ascii="宋体" w:hAnsi="宋体" w:eastAsia="宋体" w:cs="宋体"/>
                <w:sz w:val="21"/>
                <w:szCs w:val="21"/>
                <w:lang w:val="en-US"/>
              </w:rPr>
            </w:pPr>
            <w:r>
              <w:rPr>
                <w:rFonts w:hint="eastAsia" w:ascii="宋体" w:hAnsi="宋体" w:eastAsia="宋体" w:cs="宋体"/>
                <w:color w:val="000000"/>
                <w:sz w:val="21"/>
                <w:szCs w:val="21"/>
                <w:lang w:val="en-US" w:bidi="ar-SA"/>
              </w:rPr>
              <w:t xml:space="preserve">联系方式：</w:t>
            </w:r>
            <w:r>
              <w:rPr>
                <w:rFonts w:hint="eastAsia" w:ascii="宋体" w:hAnsi="宋体" w:cs="宋体"/>
                <w:color w:val="000000"/>
                <w:szCs w:val="21"/>
                <w:highlight w:val="none"/>
                <w:lang w:val="en-US" w:eastAsia="zh-CN"/>
              </w:rPr>
              <w:t xml:space="preserve">13776622936</w:t>
            </w:r>
            <w:r/>
          </w:p>
        </w:tc>
      </w:tr>
      <w:tr>
        <w:trPr>
          <w:jc w:val="center"/>
        </w:trPr>
        <w:tc>
          <w:tcPr>
            <w:tcW w:w="675"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2</w:t>
            </w:r>
            <w:r/>
          </w:p>
        </w:tc>
        <w:tc>
          <w:tcPr>
            <w:tcW w:w="850"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2.2</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采购代理机构</w:t>
            </w:r>
            <w:r/>
          </w:p>
        </w:tc>
        <w:tc>
          <w:tcPr>
            <w:tcW w:w="4982" w:type="dxa"/>
            <w:vAlign w:val="center"/>
            <w:textDirection w:val="lrTb"/>
            <w:noWrap w:val="false"/>
          </w:tcPr>
          <w:p>
            <w:pPr>
              <w:pStyle w:val="1220"/>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名 称 ：江苏省招标中心有限公司</w:t>
            </w:r>
            <w:r/>
          </w:p>
          <w:p>
            <w:pPr>
              <w:pStyle w:val="1220"/>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地 址 ：南京市鼓楼区郑和中路118号D座17楼</w:t>
            </w:r>
            <w:r/>
          </w:p>
          <w:p>
            <w:pPr>
              <w:pStyle w:val="1220"/>
              <w:spacing w:before="160" w:line="276" w:lineRule="auto"/>
              <w:rPr>
                <w:rFonts w:hint="eastAsia" w:ascii="宋体" w:hAnsi="宋体" w:eastAsia="宋体" w:cs="宋体"/>
                <w:color w:val="000000"/>
                <w:sz w:val="21"/>
                <w:szCs w:val="21"/>
                <w:lang w:val="en-US" w:bidi="ar-SA"/>
              </w:rPr>
            </w:pPr>
            <w:r>
              <w:rPr>
                <w:rFonts w:hint="eastAsia" w:ascii="宋体" w:hAnsi="宋体" w:eastAsia="宋体" w:cs="宋体"/>
                <w:color w:val="000000"/>
                <w:sz w:val="21"/>
                <w:szCs w:val="21"/>
                <w:lang w:val="en-US" w:bidi="ar-SA"/>
              </w:rPr>
              <w:t xml:space="preserve">联系人：彭洪岩、</w:t>
            </w:r>
            <w:r>
              <w:rPr>
                <w:rFonts w:hint="eastAsia" w:cs="宋体"/>
                <w:color w:val="000000"/>
                <w:sz w:val="21"/>
                <w:szCs w:val="21"/>
                <w:lang w:val="en-US" w:eastAsia="zh-CN" w:bidi="ar-SA"/>
              </w:rPr>
              <w:t xml:space="preserve">周伟业、</w:t>
            </w:r>
            <w:r>
              <w:rPr>
                <w:rFonts w:hint="eastAsia" w:ascii="宋体" w:hAnsi="宋体" w:eastAsia="宋体" w:cs="宋体"/>
                <w:szCs w:val="21"/>
              </w:rPr>
              <w:t xml:space="preserve">呼禹、宗超、</w:t>
            </w:r>
            <w:r>
              <w:rPr>
                <w:rFonts w:hint="eastAsia" w:ascii="宋体" w:hAnsi="宋体" w:eastAsia="宋体" w:cs="宋体"/>
                <w:szCs w:val="21"/>
                <w:lang w:val="en-US"/>
              </w:rPr>
              <w:t xml:space="preserve">马继烨</w:t>
            </w:r>
            <w:r/>
          </w:p>
          <w:p>
            <w:pPr>
              <w:pStyle w:val="1220"/>
              <w:spacing w:before="160" w:line="276" w:lineRule="auto"/>
              <w:rPr>
                <w:rFonts w:hint="eastAsia" w:ascii="宋体" w:hAnsi="宋体" w:eastAsia="宋体" w:cs="宋体"/>
                <w:sz w:val="21"/>
                <w:szCs w:val="21"/>
              </w:rPr>
            </w:pPr>
            <w:r>
              <w:rPr>
                <w:rFonts w:hint="eastAsia" w:ascii="宋体" w:hAnsi="宋体" w:eastAsia="宋体" w:cs="宋体"/>
                <w:color w:val="000000"/>
                <w:sz w:val="21"/>
                <w:szCs w:val="21"/>
                <w:lang w:val="en-US" w:bidi="ar-SA"/>
              </w:rPr>
              <w:t xml:space="preserve">电话：15312419809、15151818335</w:t>
            </w:r>
            <w:r/>
          </w:p>
        </w:tc>
      </w:tr>
      <w:tr>
        <w:trPr>
          <w:jc w:val="center"/>
        </w:trPr>
        <w:tc>
          <w:tcPr>
            <w:tcW w:w="675"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3</w:t>
            </w:r>
            <w:r/>
          </w:p>
        </w:tc>
        <w:tc>
          <w:tcPr>
            <w:tcW w:w="850"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2835" w:type="dxa"/>
            <w:vAlign w:val="center"/>
            <w:textDirection w:val="lrTb"/>
            <w:noWrap w:val="false"/>
          </w:tcPr>
          <w:p>
            <w:pPr>
              <w:pStyle w:val="1223"/>
              <w:jc w:val="left"/>
              <w:rPr>
                <w:rFonts w:hint="eastAsia" w:ascii="宋体" w:hAnsi="宋体" w:eastAsia="宋体" w:cs="宋体"/>
                <w:sz w:val="21"/>
              </w:rPr>
            </w:pPr>
            <w:r>
              <w:rPr>
                <w:rFonts w:hint="eastAsia" w:ascii="宋体" w:hAnsi="宋体" w:eastAsia="宋体" w:cs="宋体"/>
                <w:sz w:val="21"/>
              </w:rPr>
              <w:t xml:space="preserve">本项目执行的政府采购政策</w:t>
            </w:r>
            <w:r/>
          </w:p>
        </w:tc>
        <w:tc>
          <w:tcPr>
            <w:tcW w:w="4982"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Pr>
        <w:tc>
          <w:tcPr>
            <w:tcW w:w="675"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4</w:t>
            </w:r>
            <w:r/>
          </w:p>
        </w:tc>
        <w:tc>
          <w:tcPr>
            <w:tcW w:w="850"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8.1</w:t>
            </w:r>
            <w:r/>
          </w:p>
        </w:tc>
        <w:tc>
          <w:tcPr>
            <w:tcW w:w="2835" w:type="dxa"/>
            <w:vAlign w:val="center"/>
            <w:textDirection w:val="lrTb"/>
            <w:noWrap w:val="false"/>
          </w:tcPr>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现场考察</w:t>
            </w:r>
            <w:r/>
          </w:p>
        </w:tc>
        <w:tc>
          <w:tcPr>
            <w:tcW w:w="4982" w:type="dxa"/>
            <w:vAlign w:val="center"/>
            <w:textDirection w:val="lrTb"/>
            <w:noWrap w:val="false"/>
          </w:tcPr>
          <w:sdt>
            <w:sdtPr>
              <w15:appearance w15:val="boundingBox"/>
              <w:id w:val="147458681"/>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■不组织</w:t>
                </w:r>
                <w:r/>
              </w:p>
            </w:sdtContent>
          </w:sdt>
        </w:tc>
      </w:tr>
      <w:tr>
        <w:trPr>
          <w:jc w:val="center"/>
        </w:trPr>
        <w:tc>
          <w:tcPr>
            <w:tcW w:w="675"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5</w:t>
            </w:r>
            <w:r/>
          </w:p>
        </w:tc>
        <w:tc>
          <w:tcPr>
            <w:tcW w:w="850"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9.1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开标前答疑会</w:t>
            </w:r>
            <w:r/>
          </w:p>
        </w:tc>
        <w:tc>
          <w:tcPr>
            <w:tcW w:w="4982" w:type="dxa"/>
            <w:vAlign w:val="center"/>
            <w:textDirection w:val="lrTb"/>
            <w:noWrap w:val="false"/>
          </w:tcPr>
          <w:sdt>
            <w:sdtPr>
              <w15:appearance w15:val="boundingBox"/>
              <w:id w:val="147482658"/>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bCs/>
                    <w:szCs w:val="21"/>
                  </w:rPr>
                </w:pPr>
                <w:r>
                  <w:rPr>
                    <w:rFonts w:hint="eastAsia" w:ascii="宋体" w:hAnsi="宋体" w:eastAsia="宋体" w:cs="宋体"/>
                    <w:bCs/>
                    <w:szCs w:val="21"/>
                  </w:rPr>
                  <w:t xml:space="preserve">■不召开</w:t>
                </w:r>
                <w:r/>
              </w:p>
            </w:sdtContent>
          </w:sdt>
        </w:tc>
      </w:tr>
      <w:tr>
        <w:trPr>
          <w:jc w:val="center"/>
        </w:trPr>
        <w:tc>
          <w:tcPr>
            <w:tcW w:w="675"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6</w:t>
            </w:r>
            <w:r/>
          </w:p>
        </w:tc>
        <w:tc>
          <w:tcPr>
            <w:tcW w:w="850"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10.1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联合体投标</w:t>
            </w:r>
            <w:r/>
          </w:p>
        </w:tc>
        <w:tc>
          <w:tcPr>
            <w:tcW w:w="4982" w:type="dxa"/>
            <w:vAlign w:val="center"/>
            <w:textDirection w:val="lrTb"/>
            <w:noWrap w:val="false"/>
          </w:tcPr>
          <w:sdt>
            <w:sdtPr>
              <w15:appearance w15:val="boundingBox"/>
              <w:id w:val="147470716"/>
              <w:placeholder>
                <w:docPart w:val="{02143088-ab06-40e8-b6d9-a411277fb0ae}"/>
              </w:placeholder>
              <w:rPr>
                <w:rFonts w:hint="eastAsia" w:ascii="宋体" w:hAnsi="宋体" w:eastAsia="宋体" w:cs="宋体"/>
                <w:bCs/>
                <w:szCs w:val="21"/>
              </w:rPr>
            </w:sdtPr>
            <w:sdtContent>
              <w:p>
                <w:pPr>
                  <w:spacing w:before="156" w:line="276" w:lineRule="auto"/>
                  <w:rPr>
                    <w:rFonts w:hint="eastAsia" w:ascii="宋体" w:hAnsi="宋体" w:eastAsia="宋体" w:cs="宋体"/>
                    <w:szCs w:val="21"/>
                  </w:rPr>
                </w:pPr>
                <w:r>
                  <w:rPr>
                    <w:rFonts w:hint="eastAsia" w:ascii="宋体" w:hAnsi="宋体" w:eastAsia="宋体" w:cs="宋体"/>
                    <w:bCs/>
                    <w:szCs w:val="21"/>
                  </w:rPr>
                  <w:t xml:space="preserve">■不接受</w:t>
                </w:r>
                <w:r/>
              </w:p>
            </w:sdtContent>
          </w:sdt>
        </w:tc>
      </w:tr>
      <w:tr>
        <w:trPr>
          <w:jc w:val="center"/>
        </w:trPr>
        <w:tc>
          <w:tcPr>
            <w:tcW w:w="675"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7</w:t>
            </w:r>
            <w:r/>
          </w:p>
        </w:tc>
        <w:tc>
          <w:tcPr>
            <w:tcW w:w="850"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11.1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分包</w:t>
            </w:r>
            <w:r/>
          </w:p>
        </w:tc>
        <w:tc>
          <w:tcPr>
            <w:tcW w:w="4982" w:type="dxa"/>
            <w:vAlign w:val="center"/>
            <w:textDirection w:val="lrTb"/>
            <w:noWrap w:val="false"/>
          </w:tcPr>
          <w:p>
            <w:pPr>
              <w:spacing w:before="156" w:line="276" w:lineRule="auto"/>
              <w:rPr>
                <w:rFonts w:hint="eastAsia" w:ascii="宋体" w:hAnsi="宋体" w:eastAsia="宋体" w:cs="宋体"/>
                <w:szCs w:val="21"/>
              </w:rPr>
            </w:pPr>
            <w:r>
              <w:rPr>
                <w:rFonts w:hint="eastAsia" w:ascii="宋体" w:hAnsi="宋体" w:eastAsia="宋体" w:cs="宋体"/>
                <w:szCs w:val="21"/>
              </w:rPr>
              <w:t xml:space="preserve">本项目的非主体、非关键性工作是否允许分包：</w:t>
            </w:r>
            <w:r/>
          </w:p>
          <w:p>
            <w:pPr>
              <w:spacing w:before="156" w:line="276" w:lineRule="auto"/>
              <w:rPr>
                <w:rFonts w:hint="eastAsia" w:ascii="宋体" w:hAnsi="宋体" w:eastAsia="宋体" w:cs="宋体"/>
                <w:bCs/>
                <w:szCs w:val="21"/>
              </w:rPr>
            </w:pPr>
            <w:r/>
            <w:sdt>
              <w:sdtPr>
                <w15:appearance w15:val="boundingBox"/>
                <w:id w:val="147455422"/>
                <w:placeholder>
                  <w:docPart w:val="{02143088-ab06-40e8-b6d9-a411277fb0ae}"/>
                </w:placeholder>
                <w:rPr>
                  <w:rFonts w:hint="eastAsia" w:ascii="宋体" w:hAnsi="宋体" w:eastAsia="宋体" w:cs="宋体"/>
                  <w:szCs w:val="21"/>
                </w:rPr>
              </w:sdtPr>
              <w:sdtContent>
                <w:r>
                  <w:rPr>
                    <w:rFonts w:hint="eastAsia" w:ascii="宋体" w:hAnsi="宋体" w:eastAsia="宋体" w:cs="宋体"/>
                    <w:szCs w:val="21"/>
                  </w:rPr>
                  <w:t xml:space="preserve">■不允许</w:t>
                </w:r>
              </w:sdtContent>
            </w:sdt>
            <w:r/>
            <w:r/>
          </w:p>
        </w:tc>
      </w:tr>
      <w:tr>
        <w:trPr>
          <w:jc w:val="center"/>
          <w:trHeight w:val="549"/>
        </w:trPr>
        <w:tc>
          <w:tcPr>
            <w:tcW w:w="675"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8</w:t>
            </w:r>
            <w:r/>
          </w:p>
        </w:tc>
        <w:tc>
          <w:tcPr>
            <w:tcW w:w="850"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12.1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样品</w:t>
            </w:r>
            <w:r/>
          </w:p>
        </w:tc>
        <w:tc>
          <w:tcPr>
            <w:tcW w:w="4982" w:type="dxa"/>
            <w:vAlign w:val="center"/>
            <w:textDirection w:val="lrTb"/>
            <w:noWrap w:val="false"/>
          </w:tcPr>
          <w:p>
            <w:pPr>
              <w:spacing w:before="156" w:line="276" w:lineRule="auto"/>
              <w:rPr>
                <w:rFonts w:hint="eastAsia" w:ascii="宋体" w:hAnsi="宋体" w:eastAsia="宋体" w:cs="宋体"/>
                <w:bCs/>
                <w:szCs w:val="21"/>
              </w:rPr>
            </w:pPr>
            <w:r/>
            <w:sdt>
              <w:sdtPr>
                <w15:appearance w15:val="boundingBox"/>
                <w:id w:val="147481113"/>
                <w:placeholder>
                  <w:docPart w:val="{02143088-ab06-40e8-b6d9-a411277fb0ae}"/>
                </w:placeholder>
                <w:rPr>
                  <w:rFonts w:hint="eastAsia" w:ascii="宋体" w:hAnsi="宋体" w:eastAsia="宋体" w:cs="宋体"/>
                  <w:bCs/>
                  <w:szCs w:val="21"/>
                </w:rPr>
              </w:sdtPr>
              <w:sdtContent>
                <w:r>
                  <w:rPr>
                    <w:rFonts w:hint="eastAsia" w:ascii="宋体" w:hAnsi="宋体" w:eastAsia="宋体" w:cs="宋体"/>
                    <w:bCs/>
                    <w:szCs w:val="21"/>
                  </w:rPr>
                  <w:t xml:space="preserve">■</w:t>
                </w:r>
                <w:r>
                  <w:rPr>
                    <w:rFonts w:hint="eastAsia" w:ascii="宋体" w:hAnsi="宋体" w:cs="宋体"/>
                    <w:bCs/>
                    <w:szCs w:val="21"/>
                    <w:lang w:val="en-US" w:eastAsia="zh-CN"/>
                  </w:rPr>
                  <w:t xml:space="preserve">不</w:t>
                </w:r>
                <w:r>
                  <w:rPr>
                    <w:rFonts w:hint="eastAsia" w:ascii="宋体" w:hAnsi="宋体" w:eastAsia="宋体" w:cs="宋体"/>
                    <w:bCs/>
                    <w:szCs w:val="21"/>
                  </w:rPr>
                  <w:t xml:space="preserve">需要</w:t>
                </w:r>
              </w:sdtContent>
            </w:sdt>
            <w:r/>
            <w:r/>
          </w:p>
        </w:tc>
      </w:tr>
      <w:tr>
        <w:trPr>
          <w:jc w:val="center"/>
          <w:trHeight w:val="734"/>
        </w:trPr>
        <w:tc>
          <w:tcPr>
            <w:tcW w:w="675"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9</w:t>
            </w:r>
            <w:r/>
          </w:p>
        </w:tc>
        <w:tc>
          <w:tcPr>
            <w:tcW w:w="850" w:type="dxa"/>
            <w:vAlign w:val="center"/>
            <w:textDirection w:val="lrTb"/>
            <w:noWrap w:val="false"/>
          </w:tcPr>
          <w:p>
            <w:pPr>
              <w:pStyle w:val="1223"/>
              <w:jc w:val="center"/>
              <w:spacing w:line="360" w:lineRule="auto"/>
              <w:rPr>
                <w:rFonts w:hint="eastAsia" w:ascii="宋体" w:hAnsi="宋体" w:eastAsia="宋体" w:cs="宋体"/>
                <w:sz w:val="21"/>
              </w:rPr>
            </w:pPr>
            <w:r>
              <w:rPr>
                <w:rFonts w:hint="eastAsia" w:ascii="宋体" w:hAnsi="宋体" w:eastAsia="宋体" w:cs="宋体"/>
                <w:sz w:val="21"/>
              </w:rPr>
              <w:t xml:space="preserve">13.1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采购进口产品</w:t>
            </w:r>
            <w:r/>
          </w:p>
        </w:tc>
        <w:tc>
          <w:tcPr>
            <w:tcW w:w="4982" w:type="dxa"/>
            <w:vAlign w:val="center"/>
            <w:textDirection w:val="lrTb"/>
            <w:noWrap w:val="false"/>
          </w:tcPr>
          <w:p>
            <w:pPr>
              <w:spacing w:before="156" w:line="360" w:lineRule="auto"/>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10</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14.1</w:t>
            </w:r>
            <w:r/>
          </w:p>
        </w:tc>
        <w:tc>
          <w:tcPr>
            <w:tcW w:w="2835" w:type="dxa"/>
            <w:vAlign w:val="center"/>
            <w:textDirection w:val="lrTb"/>
            <w:noWrap w:val="false"/>
          </w:tcPr>
          <w:p>
            <w:pPr>
              <w:pStyle w:val="1223"/>
              <w:jc w:val="left"/>
              <w:rPr>
                <w:rFonts w:hint="eastAsia" w:ascii="宋体" w:hAnsi="宋体" w:eastAsia="宋体" w:cs="宋体"/>
                <w:sz w:val="21"/>
              </w:rPr>
            </w:pPr>
            <w:r>
              <w:rPr>
                <w:rFonts w:hint="eastAsia" w:ascii="宋体" w:hAnsi="宋体" w:eastAsia="宋体" w:cs="宋体"/>
                <w:sz w:val="21"/>
              </w:rPr>
              <w:t xml:space="preserve">采购预算</w:t>
            </w:r>
            <w:r/>
          </w:p>
        </w:tc>
        <w:tc>
          <w:tcPr>
            <w:tcW w:w="498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74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11</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14.2</w:t>
            </w:r>
            <w:r/>
          </w:p>
        </w:tc>
        <w:tc>
          <w:tcPr>
            <w:tcW w:w="2835" w:type="dxa"/>
            <w:vAlign w:val="center"/>
            <w:textDirection w:val="lrTb"/>
            <w:noWrap w:val="false"/>
          </w:tcPr>
          <w:p>
            <w:pPr>
              <w:pStyle w:val="1223"/>
              <w:jc w:val="left"/>
              <w:rPr>
                <w:rFonts w:hint="eastAsia" w:ascii="宋体" w:hAnsi="宋体" w:eastAsia="宋体" w:cs="宋体"/>
                <w:sz w:val="21"/>
              </w:rPr>
            </w:pPr>
            <w:r>
              <w:rPr>
                <w:rFonts w:hint="eastAsia" w:ascii="宋体" w:hAnsi="宋体" w:eastAsia="宋体" w:cs="宋体"/>
                <w:sz w:val="21"/>
              </w:rPr>
              <w:t xml:space="preserve">本项目设定的最高限价</w:t>
            </w:r>
            <w:r/>
          </w:p>
        </w:tc>
        <w:tc>
          <w:tcPr>
            <w:tcW w:w="498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szCs w:val="21"/>
              </w:rPr>
              <w:t xml:space="preserve">详见</w:t>
            </w:r>
            <w:r>
              <w:rPr>
                <w:rFonts w:hint="eastAsia" w:ascii="宋体" w:hAnsi="宋体" w:eastAsia="宋体" w:cs="宋体"/>
                <w:szCs w:val="21"/>
              </w:rPr>
              <w:t xml:space="preserve">招标文件第一章《招标公告》</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12</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15.1</w:t>
            </w:r>
            <w:r/>
          </w:p>
        </w:tc>
        <w:tc>
          <w:tcPr>
            <w:tcW w:w="2835"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供应商资格条件</w:t>
            </w:r>
            <w:r/>
          </w:p>
        </w:tc>
        <w:tc>
          <w:tcPr>
            <w:tcW w:w="4982" w:type="dxa"/>
            <w:vAlign w:val="center"/>
            <w:textDirection w:val="lrTb"/>
            <w:noWrap w:val="false"/>
          </w:tcPr>
          <w:p>
            <w:pPr>
              <w:jc w:val="left"/>
              <w:rPr>
                <w:rFonts w:hint="eastAsia" w:ascii="宋体" w:hAnsi="宋体" w:eastAsia="宋体" w:cs="宋体"/>
                <w:bCs/>
                <w:szCs w:val="21"/>
              </w:rPr>
            </w:pPr>
            <w:r>
              <w:rPr>
                <w:rFonts w:hint="eastAsia" w:ascii="宋体" w:hAnsi="宋体" w:eastAsia="宋体" w:cs="宋体"/>
                <w:bCs/>
                <w:szCs w:val="21"/>
              </w:rPr>
              <w:t xml:space="preserve">详见招标文件第一章《招标公告》</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13</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20.5</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投标报价</w:t>
            </w:r>
            <w:r/>
          </w:p>
        </w:tc>
        <w:tc>
          <w:tcPr>
            <w:tcW w:w="4982" w:type="dxa"/>
            <w:vAlign w:val="center"/>
            <w:textDirection w:val="lrTb"/>
            <w:noWrap w:val="false"/>
          </w:tcPr>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投标报价的其他要求：</w:t>
            </w:r>
            <w:sdt>
              <w:sdtPr>
                <w15:appearance w15:val="boundingBox"/>
                <w:id w:val="147477361"/>
                <w:placeholder>
                  <w:docPart w:val="{02143088-ab06-40e8-b6d9-a411277fb0ae}"/>
                </w:placeholder>
                <w:rPr>
                  <w:rFonts w:hint="eastAsia" w:ascii="宋体" w:hAnsi="宋体" w:eastAsia="宋体" w:cs="宋体"/>
                  <w:bCs/>
                  <w:sz w:val="21"/>
                </w:rPr>
              </w:sdtPr>
              <w:sdtContent>
                <w:r>
                  <w:rPr>
                    <w:rFonts w:hint="eastAsia" w:ascii="宋体" w:hAnsi="宋体" w:eastAsia="宋体" w:cs="宋体"/>
                    <w:bCs/>
                    <w:sz w:val="21"/>
                  </w:rPr>
                  <w:t xml:space="preserve">无</w:t>
                </w:r>
              </w:sdtContent>
            </w:sd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14</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21.1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投标有效期</w:t>
            </w:r>
            <w:r/>
          </w:p>
        </w:tc>
        <w:tc>
          <w:tcPr>
            <w:tcW w:w="4982" w:type="dxa"/>
            <w:vAlign w:val="center"/>
            <w:textDirection w:val="lrTb"/>
            <w:noWrap w:val="false"/>
          </w:tcPr>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自提交投标文件的截止之日起算</w:t>
            </w:r>
            <w:sdt>
              <w:sdtPr>
                <w15:appearance w15:val="boundingBox"/>
                <w:id w:val="147476157"/>
                <w:placeholder>
                  <w:docPart w:val="{02143088-ab06-40e8-b6d9-a411277fb0ae}"/>
                </w:placeholder>
                <w:rPr>
                  <w:rFonts w:hint="eastAsia" w:ascii="宋体" w:hAnsi="宋体" w:eastAsia="宋体" w:cs="宋体"/>
                  <w:bCs/>
                  <w:sz w:val="21"/>
                </w:rPr>
              </w:sdtPr>
              <w:sdtContent>
                <w:r>
                  <w:rPr>
                    <w:rFonts w:hint="eastAsia" w:ascii="宋体" w:hAnsi="宋体" w:eastAsia="宋体" w:cs="宋体"/>
                    <w:bCs/>
                    <w:sz w:val="21"/>
                  </w:rPr>
                  <w:t xml:space="preserve">90日历天</w:t>
                </w:r>
              </w:sdtContent>
            </w:sdt>
            <w:r/>
            <w:r/>
          </w:p>
        </w:tc>
      </w:tr>
      <w:tr>
        <w:trPr>
          <w:jc w:val="center"/>
          <w:trHeight w:val="320"/>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15</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22.1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投标保证金</w:t>
            </w:r>
            <w:r/>
          </w:p>
        </w:tc>
        <w:tc>
          <w:tcPr>
            <w:tcW w:w="4982" w:type="dxa"/>
            <w:vAlign w:val="center"/>
            <w:textDirection w:val="lrTb"/>
            <w:noWrap w:val="false"/>
          </w:tcPr>
          <w:sdt>
            <w:sdtPr>
              <w15:appearance w15:val="boundingBox"/>
              <w:id w:val="147468078"/>
              <w:placeholder>
                <w:docPart w:val="{02143088-ab06-40e8-b6d9-a411277fb0ae}"/>
              </w:placeholder>
              <w:rPr>
                <w:rFonts w:hint="eastAsia" w:ascii="宋体" w:hAnsi="宋体" w:eastAsia="宋体" w:cs="宋体"/>
                <w:bCs/>
                <w:szCs w:val="21"/>
              </w:rPr>
            </w:sdtPr>
            <w:sdtContent>
              <w:p>
                <w:pPr>
                  <w:spacing w:before="156" w:line="360" w:lineRule="auto"/>
                  <w:rPr>
                    <w:rFonts w:hint="eastAsia" w:ascii="宋体" w:hAnsi="宋体" w:eastAsia="宋体" w:cs="宋体"/>
                    <w:bCs/>
                    <w:szCs w:val="21"/>
                  </w:rPr>
                </w:pPr>
                <w:r>
                  <w:rPr>
                    <w:rFonts w:hint="eastAsia" w:ascii="宋体" w:hAnsi="宋体" w:eastAsia="宋体" w:cs="宋体"/>
                    <w:bCs/>
                    <w:szCs w:val="21"/>
                  </w:rPr>
                  <w:t xml:space="preserve">■不需要</w:t>
                </w:r>
                <w:r/>
              </w:p>
            </w:sdtContent>
          </w:sdt>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16</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23.1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投标文件份数</w:t>
            </w:r>
            <w:r/>
          </w:p>
        </w:tc>
        <w:tc>
          <w:tcPr>
            <w:tcW w:w="4982" w:type="dxa"/>
            <w:vAlign w:val="center"/>
            <w:textDirection w:val="lrTb"/>
            <w:noWrap w:val="false"/>
          </w:tcPr>
          <w:p>
            <w:pPr>
              <w:pStyle w:val="1223"/>
              <w:spacing w:line="360" w:lineRule="auto"/>
              <w:rPr>
                <w:rFonts w:hint="eastAsia" w:ascii="宋体" w:hAnsi="宋体" w:eastAsia="宋体" w:cs="宋体"/>
                <w:b/>
                <w:bCs/>
                <w:sz w:val="21"/>
              </w:rPr>
            </w:pPr>
            <w:r>
              <w:rPr>
                <w:rFonts w:hint="eastAsia" w:ascii="宋体" w:hAnsi="宋体" w:eastAsia="宋体" w:cs="宋体"/>
                <w:bCs/>
              </w:rPr>
              <w:t xml:space="preserve">■</w:t>
            </w:r>
            <w:r>
              <w:rPr>
                <w:rFonts w:hint="eastAsia" w:ascii="宋体" w:hAnsi="宋体" w:eastAsia="宋体" w:cs="宋体"/>
                <w:bCs/>
                <w:sz w:val="21"/>
              </w:rPr>
              <w:t xml:space="preserve">不适用</w:t>
            </w:r>
            <w:r/>
          </w:p>
        </w:tc>
      </w:tr>
      <w:tr>
        <w:trPr>
          <w:jc w:val="center"/>
          <w:trHeight w:val="656"/>
        </w:trPr>
        <w:tc>
          <w:tcPr>
            <w:tcW w:w="675" w:type="dxa"/>
            <w:vAlign w:val="center"/>
            <w:vMerge w:val="restart"/>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17</w:t>
            </w:r>
            <w:r/>
          </w:p>
        </w:tc>
        <w:tc>
          <w:tcPr>
            <w:tcW w:w="850" w:type="dxa"/>
            <w:vAlign w:val="center"/>
            <w:vMerge w:val="restart"/>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24.1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投标文件的递交</w:t>
            </w:r>
            <w:r/>
          </w:p>
        </w:tc>
        <w:tc>
          <w:tcPr>
            <w:tcW w:w="4982" w:type="dxa"/>
            <w:vAlign w:val="center"/>
            <w:textDirection w:val="lrTb"/>
            <w:noWrap w:val="false"/>
          </w:tcPr>
          <w:p>
            <w:pPr>
              <w:spacing w:line="360" w:lineRule="auto"/>
              <w:rPr>
                <w:rFonts w:hint="eastAsia" w:ascii="宋体" w:hAnsi="宋体" w:eastAsia="宋体" w:cs="宋体"/>
                <w:b/>
                <w:bCs/>
                <w:szCs w:val="21"/>
              </w:rPr>
            </w:pPr>
            <w:r>
              <w:rPr>
                <w:rFonts w:hint="eastAsia" w:ascii="宋体" w:hAnsi="宋体" w:eastAsia="宋体" w:cs="宋体"/>
                <w:bCs/>
                <w:szCs w:val="21"/>
              </w:rPr>
              <w:t xml:space="preserve">投标人应当按照《操作手册》规定，在招标公告规定的投标截止时间前制作并上传电子投标文件。招标代理机构拒绝接收提交</w:t>
            </w:r>
            <w:r>
              <w:rPr>
                <w:rFonts w:hint="eastAsia" w:ascii="宋体" w:hAnsi="宋体" w:eastAsia="宋体" w:cs="宋体"/>
                <w:szCs w:val="21"/>
              </w:rPr>
              <w:t xml:space="preserve">投标文件截止时间后上传的任何电子投标文件。</w:t>
            </w:r>
            <w:r/>
          </w:p>
        </w:tc>
      </w:tr>
      <w:tr>
        <w:trPr>
          <w:jc w:val="center"/>
          <w:trHeight w:val="656"/>
        </w:trPr>
        <w:tc>
          <w:tcPr>
            <w:tcW w:w="675" w:type="dxa"/>
            <w:vAlign w:val="center"/>
            <w:vMerge w:val="continue"/>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提交投标文件的截止时间、地点</w:t>
            </w:r>
            <w:r/>
          </w:p>
        </w:tc>
        <w:tc>
          <w:tcPr>
            <w:tcW w:w="4982" w:type="dxa"/>
            <w:vAlign w:val="center"/>
            <w:textDirection w:val="lrTb"/>
            <w:noWrap w:val="false"/>
          </w:tcPr>
          <w:p>
            <w:pPr>
              <w:pStyle w:val="1223"/>
              <w:jc w:val="left"/>
              <w:spacing w:line="360" w:lineRule="auto"/>
              <w:rPr>
                <w:rFonts w:hint="eastAsia" w:ascii="宋体" w:hAnsi="宋体" w:eastAsia="宋体" w:cs="宋体"/>
                <w:bCs/>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18</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25.1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开标时间、地点</w:t>
            </w:r>
            <w:r/>
          </w:p>
        </w:tc>
        <w:tc>
          <w:tcPr>
            <w:tcW w:w="4982"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详见招标文件第一章《招标公告》</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19</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28.1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投标文件份数</w:t>
            </w:r>
            <w:r/>
          </w:p>
        </w:tc>
        <w:tc>
          <w:tcPr>
            <w:tcW w:w="4982" w:type="dxa"/>
            <w:vAlign w:val="center"/>
            <w:textDirection w:val="lrTb"/>
            <w:noWrap w:val="false"/>
          </w:tcPr>
          <w:p>
            <w:pPr>
              <w:pStyle w:val="1223"/>
              <w:spacing w:line="360" w:lineRule="auto"/>
              <w:rPr>
                <w:rFonts w:hint="eastAsia" w:ascii="宋体" w:hAnsi="宋体" w:eastAsia="宋体" w:cs="宋体"/>
                <w:sz w:val="21"/>
              </w:rPr>
            </w:pPr>
            <w:r>
              <w:rPr>
                <w:rFonts w:hint="eastAsia" w:ascii="宋体" w:hAnsi="宋体" w:eastAsia="宋体" w:cs="宋体"/>
                <w:bCs/>
              </w:rPr>
              <w:t xml:space="preserve">■</w:t>
            </w:r>
            <w:r>
              <w:rPr>
                <w:rFonts w:hint="eastAsia" w:ascii="宋体" w:hAnsi="宋体" w:eastAsia="宋体" w:cs="宋体"/>
                <w:bCs/>
                <w:sz w:val="21"/>
              </w:rPr>
              <w:t xml:space="preserve">不适用</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20</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29.2.1</w:t>
            </w:r>
            <w:r/>
          </w:p>
        </w:tc>
        <w:tc>
          <w:tcPr>
            <w:tcW w:w="2835" w:type="dxa"/>
            <w:vAlign w:val="center"/>
            <w:textDirection w:val="lrTb"/>
            <w:noWrap w:val="false"/>
          </w:tcPr>
          <w:p>
            <w:pPr>
              <w:pStyle w:val="1223"/>
              <w:jc w:val="left"/>
              <w:rPr>
                <w:rFonts w:hint="eastAsia" w:ascii="宋体" w:hAnsi="宋体" w:eastAsia="宋体" w:cs="宋体"/>
                <w:sz w:val="21"/>
              </w:rPr>
            </w:pPr>
            <w:r>
              <w:rPr>
                <w:rFonts w:hint="eastAsia" w:ascii="宋体" w:hAnsi="宋体" w:eastAsia="宋体" w:cs="宋体"/>
                <w:sz w:val="21"/>
              </w:rPr>
              <w:t xml:space="preserve">信用查询</w:t>
            </w:r>
            <w:r/>
          </w:p>
        </w:tc>
        <w:tc>
          <w:tcPr>
            <w:tcW w:w="4982" w:type="dxa"/>
            <w:vAlign w:val="center"/>
            <w:textDirection w:val="lrTb"/>
            <w:noWrap w:val="false"/>
          </w:tcPr>
          <w:sdt>
            <w:sdtPr>
              <w15:appearance w15:val="boundingBox"/>
              <w:id w:val="147461614"/>
              <w:placeholder>
                <w:docPart w:val="{02143088-ab06-40e8-b6d9-a411277fb0ae}"/>
              </w:placeholder>
              <w:rPr>
                <w:rFonts w:hint="eastAsia" w:ascii="宋体" w:hAnsi="宋体" w:eastAsia="宋体" w:cs="宋体"/>
                <w:bCs/>
                <w:sz w:val="21"/>
              </w:rPr>
            </w:sdtPr>
            <w:sdtContent>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sdtContent>
          </w:sdt>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21</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30.1.1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评标委员会</w:t>
            </w:r>
            <w:r/>
          </w:p>
        </w:tc>
        <w:tc>
          <w:tcPr>
            <w:tcW w:w="4982" w:type="dxa"/>
            <w:vAlign w:val="center"/>
            <w:textDirection w:val="lrTb"/>
            <w:noWrap w:val="false"/>
          </w:tcPr>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5人及以上单数。</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22</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30.5.3</w:t>
            </w:r>
            <w:r/>
          </w:p>
        </w:tc>
        <w:tc>
          <w:tcPr>
            <w:tcW w:w="2835" w:type="dxa"/>
            <w:vAlign w:val="center"/>
            <w:textDirection w:val="lrTb"/>
            <w:noWrap w:val="false"/>
          </w:tcPr>
          <w:p>
            <w:pPr>
              <w:pStyle w:val="1223"/>
              <w:jc w:val="left"/>
              <w:rPr>
                <w:rFonts w:hint="eastAsia" w:ascii="宋体" w:hAnsi="宋体" w:eastAsia="宋体" w:cs="宋体"/>
                <w:sz w:val="21"/>
              </w:rPr>
            </w:pPr>
            <w:r>
              <w:rPr>
                <w:rFonts w:hint="eastAsia" w:hAnsi="宋体" w:cs="宋体"/>
                <w:sz w:val="21"/>
                <w:lang w:val="en-US" w:eastAsia="zh-CN"/>
              </w:rPr>
              <w:t xml:space="preserve">核心产品</w:t>
            </w:r>
            <w:r>
              <w:rPr>
                <w:rFonts w:hint="eastAsia" w:ascii="宋体" w:hAnsi="宋体" w:eastAsia="宋体" w:cs="宋体"/>
                <w:sz w:val="21"/>
              </w:rPr>
              <w:tab/>
            </w:r>
            <w:r/>
          </w:p>
        </w:tc>
        <w:tc>
          <w:tcPr>
            <w:tcW w:w="4982" w:type="dxa"/>
            <w:vAlign w:val="center"/>
            <w:textDirection w:val="lrTb"/>
            <w:noWrap w:val="false"/>
          </w:tcPr>
          <w:sdt>
            <w:sdtPr>
              <w15:appearance w15:val="boundingBox"/>
              <w:id w:val="147459143"/>
              <w:placeholder>
                <w:docPart w:val="{02143088-ab06-40e8-b6d9-a411277fb0ae}"/>
              </w:placeholder>
              <w:rPr>
                <w:rFonts w:hint="eastAsia" w:ascii="宋体" w:hAnsi="宋体" w:eastAsia="宋体" w:cs="宋体"/>
                <w:bCs/>
                <w:sz w:val="21"/>
              </w:rPr>
            </w:sdtPr>
            <w:sdtContent>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w:t>
                </w:r>
                <w:r>
                  <w:rPr>
                    <w:rFonts w:hint="eastAsia" w:hAnsi="宋体" w:cs="宋体"/>
                    <w:lang w:val="en-US" w:eastAsia="zh-CN"/>
                  </w:rPr>
                  <w:t xml:space="preserve">服务类</w:t>
                </w:r>
                <w:r/>
              </w:p>
            </w:sdtContent>
          </w:sdt>
        </w:tc>
      </w:tr>
      <w:tr>
        <w:trPr>
          <w:jc w:val="center"/>
          <w:trHeight w:val="1562"/>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23</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31.3</w:t>
            </w:r>
            <w:r/>
          </w:p>
        </w:tc>
        <w:tc>
          <w:tcPr>
            <w:tcW w:w="2835" w:type="dxa"/>
            <w:vAlign w:val="center"/>
            <w:textDirection w:val="lrTb"/>
            <w:noWrap w:val="false"/>
          </w:tcPr>
          <w:p>
            <w:pPr>
              <w:pStyle w:val="1223"/>
              <w:jc w:val="left"/>
              <w:rPr>
                <w:rFonts w:hint="eastAsia" w:ascii="宋体" w:hAnsi="宋体" w:eastAsia="宋体" w:cs="宋体"/>
                <w:bCs/>
                <w:sz w:val="21"/>
              </w:rPr>
            </w:pPr>
            <w:r>
              <w:rPr>
                <w:rFonts w:hint="eastAsia" w:ascii="宋体" w:hAnsi="宋体" w:eastAsia="宋体" w:cs="宋体"/>
                <w:bCs/>
                <w:sz w:val="21"/>
              </w:rPr>
              <w:t xml:space="preserve">确定中标单位</w:t>
            </w:r>
            <w:r/>
          </w:p>
        </w:tc>
        <w:tc>
          <w:tcPr>
            <w:tcW w:w="4982" w:type="dxa"/>
            <w:vAlign w:val="center"/>
            <w:textDirection w:val="lrTb"/>
            <w:noWrap w:val="false"/>
          </w:tcPr>
          <w:p>
            <w:pPr>
              <w:pStyle w:val="1223"/>
              <w:spacing w:line="360" w:lineRule="auto"/>
              <w:rPr>
                <w:rFonts w:hint="eastAsia" w:ascii="宋体" w:hAnsi="宋体" w:eastAsia="宋体" w:cs="宋体"/>
                <w:bCs/>
              </w:rPr>
            </w:pPr>
            <w:r>
              <w:rPr>
                <w:rFonts w:hint="eastAsia" w:ascii="宋体" w:hAnsi="宋体" w:eastAsia="宋体" w:cs="宋体"/>
              </w:rPr>
              <w:t xml:space="preserve">评委会根据本招标文件规定评分办法与评分标准综合打分，并按综合得分由高到低顺序向项目采购人推荐3名中标候选人。中标人拒绝与采购人签订合同的，采购人</w:t>
            </w:r>
            <w:r>
              <w:rPr>
                <w:rFonts w:hint="eastAsia" w:hAnsi="宋体" w:cs="宋体"/>
                <w:lang w:val="en-US" w:eastAsia="zh-CN"/>
              </w:rPr>
              <w:t xml:space="preserve">可以</w:t>
            </w:r>
            <w:r>
              <w:rPr>
                <w:rFonts w:hint="eastAsia" w:ascii="宋体" w:hAnsi="宋体" w:eastAsia="宋体" w:cs="宋体"/>
              </w:rPr>
              <w:t xml:space="preserve">重新开展政府采购活动。</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24</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31.4</w:t>
            </w:r>
            <w:r/>
          </w:p>
        </w:tc>
        <w:tc>
          <w:tcPr>
            <w:tcW w:w="2835" w:type="dxa"/>
            <w:vAlign w:val="center"/>
            <w:textDirection w:val="lrTb"/>
            <w:noWrap w:val="false"/>
          </w:tcPr>
          <w:p>
            <w:pPr>
              <w:pStyle w:val="1223"/>
              <w:jc w:val="left"/>
              <w:rPr>
                <w:rFonts w:hint="eastAsia" w:ascii="宋体" w:hAnsi="宋体" w:eastAsia="宋体" w:cs="宋体"/>
                <w:sz w:val="21"/>
              </w:rPr>
            </w:pPr>
            <w:r>
              <w:rPr>
                <w:rFonts w:hint="eastAsia" w:ascii="宋体" w:hAnsi="宋体" w:eastAsia="宋体" w:cs="宋体"/>
                <w:sz w:val="21"/>
              </w:rPr>
              <w:t xml:space="preserve">公告媒体</w:t>
            </w:r>
            <w:r/>
          </w:p>
        </w:tc>
        <w:tc>
          <w:tcPr>
            <w:tcW w:w="4982" w:type="dxa"/>
            <w:vAlign w:val="center"/>
            <w:textDirection w:val="lrTb"/>
            <w:noWrap w:val="false"/>
          </w:tcPr>
          <w:p>
            <w:pPr>
              <w:pStyle w:val="1223"/>
              <w:jc w:val="left"/>
              <w:spacing w:line="360" w:lineRule="auto"/>
              <w:rPr>
                <w:rFonts w:hint="eastAsia" w:ascii="宋体" w:hAnsi="宋体" w:eastAsia="宋体" w:cs="宋体"/>
              </w:rPr>
            </w:pPr>
            <w:r>
              <w:rPr>
                <w:rFonts w:hint="eastAsia" w:ascii="宋体" w:hAnsi="宋体" w:eastAsia="宋体" w:cs="宋体"/>
              </w:rPr>
              <w:t xml:space="preserve">《江苏政府采购网》</w:t>
            </w:r>
            <w:r/>
          </w:p>
          <w:p>
            <w:pPr>
              <w:pStyle w:val="1223"/>
              <w:jc w:val="left"/>
              <w:spacing w:line="360" w:lineRule="auto"/>
              <w:rPr>
                <w:rFonts w:hint="eastAsia" w:ascii="宋体" w:hAnsi="宋体" w:eastAsia="宋体" w:cs="宋体"/>
                <w:bCs/>
                <w:sz w:val="21"/>
              </w:rPr>
            </w:pPr>
            <w:r>
              <w:rPr>
                <w:rFonts w:hint="eastAsia" w:ascii="宋体" w:hAnsi="宋体" w:eastAsia="宋体" w:cs="宋体"/>
                <w:bCs/>
                <w:sz w:val="21"/>
              </w:rPr>
              <w:t xml:space="preserve">（http://www.ccgp-jiangsu.gov.cn/）</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25</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35.1</w:t>
            </w:r>
            <w:r/>
          </w:p>
        </w:tc>
        <w:tc>
          <w:tcPr>
            <w:tcW w:w="2835" w:type="dxa"/>
            <w:vAlign w:val="center"/>
            <w:textDirection w:val="lrTb"/>
            <w:noWrap w:val="false"/>
          </w:tcPr>
          <w:p>
            <w:pPr>
              <w:pStyle w:val="1223"/>
              <w:jc w:val="left"/>
              <w:rPr>
                <w:rFonts w:hint="eastAsia" w:ascii="宋体" w:hAnsi="宋体" w:eastAsia="宋体" w:cs="宋体"/>
                <w:sz w:val="21"/>
              </w:rPr>
            </w:pPr>
            <w:r>
              <w:rPr>
                <w:rFonts w:hint="eastAsia" w:ascii="宋体" w:hAnsi="宋体" w:eastAsia="宋体" w:cs="宋体"/>
                <w:sz w:val="21"/>
              </w:rPr>
              <w:t xml:space="preserve">履约保证金</w:t>
            </w:r>
            <w:r/>
          </w:p>
        </w:tc>
        <w:tc>
          <w:tcPr>
            <w:tcW w:w="4982" w:type="dxa"/>
            <w:vAlign w:val="center"/>
            <w:textDirection w:val="lrTb"/>
            <w:noWrap w:val="false"/>
          </w:tcPr>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w:t>
            </w:r>
            <w:r>
              <w:rPr>
                <w:rFonts w:hint="eastAsia" w:hAnsi="宋体" w:cs="宋体"/>
                <w:bCs/>
                <w:sz w:val="21"/>
                <w:lang w:val="en-US" w:eastAsia="zh-CN"/>
              </w:rPr>
              <w:t xml:space="preserve">不</w:t>
            </w:r>
            <w:r>
              <w:rPr>
                <w:rFonts w:hint="eastAsia" w:ascii="宋体" w:hAnsi="宋体" w:eastAsia="宋体" w:cs="宋体"/>
                <w:bCs/>
                <w:sz w:val="21"/>
              </w:rPr>
              <w:t xml:space="preserve">要求提供</w:t>
            </w:r>
            <w:r/>
          </w:p>
          <w:p>
            <w:pPr>
              <w:pStyle w:val="1223"/>
              <w:spacing w:line="360" w:lineRule="auto"/>
              <w:rPr>
                <w:rFonts w:hint="default" w:ascii="宋体" w:hAnsi="宋体" w:eastAsia="宋体" w:cs="宋体"/>
                <w:bCs/>
                <w:sz w:val="21"/>
                <w:lang w:val="en-US" w:eastAsia="zh-CN"/>
              </w:rPr>
            </w:pPr>
            <w:r>
              <w:rPr>
                <w:rFonts w:hint="eastAsia" w:ascii="宋体" w:hAnsi="宋体" w:eastAsia="宋体" w:cs="宋体"/>
              </w:rPr>
              <w:t xml:space="preserve">□</w:t>
            </w:r>
            <w:r>
              <w:rPr>
                <w:rFonts w:hint="eastAsia" w:hAnsi="宋体" w:cs="宋体"/>
                <w:bCs/>
                <w:sz w:val="21"/>
                <w:lang w:val="en-US" w:eastAsia="zh-CN"/>
              </w:rPr>
              <w:t xml:space="preserve">要求提供</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履约保证金</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中标人应在合同签订前缴纳合同总价10%的履约保证金。</w:t>
            </w:r>
            <w:r/>
          </w:p>
          <w:p>
            <w:pPr>
              <w:pStyle w:val="1223"/>
              <w:spacing w:line="360" w:lineRule="auto"/>
              <w:rPr>
                <w:rFonts w:hint="eastAsia" w:ascii="宋体" w:hAnsi="宋体" w:eastAsia="宋体" w:cs="宋体"/>
                <w:bCs/>
                <w:sz w:val="21"/>
              </w:rPr>
            </w:pPr>
            <w:r>
              <w:rPr>
                <w:rFonts w:hint="eastAsia" w:hAnsi="宋体" w:cs="宋体"/>
                <w:bCs/>
                <w:sz w:val="21"/>
                <w:lang w:val="en-US" w:eastAsia="zh-CN"/>
              </w:rPr>
              <w:t xml:space="preserve">1.</w:t>
            </w:r>
            <w:r>
              <w:rPr>
                <w:rFonts w:hint="eastAsia" w:ascii="宋体" w:hAnsi="宋体" w:eastAsia="宋体" w:cs="宋体"/>
                <w:bCs/>
                <w:sz w:val="21"/>
              </w:rPr>
              <w:t xml:space="preserve">履约保证金应在采购合同签订前提交，除银行电汇、网上银行、数字人民币外，投标人还可选用银行保函、担保公司的保证担保或保险公司的保证保险等多种形式向采购人缴纳；</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2</w:t>
            </w:r>
            <w:r>
              <w:rPr>
                <w:rFonts w:hint="eastAsia" w:hAnsi="宋体" w:cs="宋体"/>
                <w:bCs/>
                <w:sz w:val="21"/>
                <w:lang w:eastAsia="zh-CN"/>
              </w:rPr>
              <w:t xml:space="preserve">.</w:t>
            </w:r>
            <w:r>
              <w:rPr>
                <w:rFonts w:hint="eastAsia" w:ascii="宋体" w:hAnsi="宋体" w:eastAsia="宋体" w:cs="宋体"/>
                <w:bCs/>
                <w:sz w:val="21"/>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3</w:t>
            </w:r>
            <w:r>
              <w:rPr>
                <w:rFonts w:hint="eastAsia" w:hAnsi="宋体" w:cs="宋体"/>
                <w:bCs/>
                <w:sz w:val="21"/>
                <w:lang w:eastAsia="zh-CN"/>
              </w:rPr>
              <w:t xml:space="preserve">.</w:t>
            </w:r>
            <w:r>
              <w:rPr>
                <w:rFonts w:hint="eastAsia" w:ascii="宋体" w:hAnsi="宋体" w:eastAsia="宋体" w:cs="宋体"/>
                <w:bCs/>
                <w:sz w:val="21"/>
              </w:rPr>
              <w:t xml:space="preserve">履约保证金退还的条件：采购人在项目通过验收后按照合同条款规定的时间内将履约保证金退还中标人；</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履约保证金退还时间：符合退还条件的5个工作日内退还；</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4</w:t>
            </w:r>
            <w:r>
              <w:rPr>
                <w:rFonts w:hint="eastAsia" w:hAnsi="宋体" w:cs="宋体"/>
                <w:bCs/>
                <w:sz w:val="21"/>
                <w:lang w:eastAsia="zh-CN"/>
              </w:rPr>
              <w:t xml:space="preserve">.</w:t>
            </w:r>
            <w:r>
              <w:rPr>
                <w:rFonts w:hint="eastAsia" w:ascii="宋体" w:hAnsi="宋体" w:eastAsia="宋体" w:cs="宋体"/>
                <w:bCs/>
                <w:sz w:val="21"/>
              </w:rPr>
              <w:t xml:space="preserve">逾期退还履约保证金的违约责任：除应当退还履约保证金外，还应当按照合同条款规定的比例支付超期资金占用费，但因投标人自身原因导致无法及时退还的除外。</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5</w:t>
            </w:r>
            <w:r>
              <w:rPr>
                <w:rFonts w:hint="eastAsia" w:hAnsi="宋体" w:cs="宋体"/>
                <w:bCs/>
                <w:sz w:val="21"/>
                <w:lang w:eastAsia="zh-CN"/>
              </w:rPr>
              <w:t xml:space="preserve">.</w:t>
            </w:r>
            <w:r>
              <w:rPr>
                <w:rFonts w:hint="eastAsia" w:ascii="宋体" w:hAnsi="宋体" w:eastAsia="宋体" w:cs="宋体"/>
                <w:bCs/>
                <w:sz w:val="21"/>
              </w:rPr>
              <w:t xml:space="preserve">本项目支持和鼓励投标人使用江苏政府采购电子履约保函（保险）代替缴纳履约保证金。关于办理流程、偿付等内容详见江苏省政府采购网《关于在全省政府采购领域推行电子履约保函（保险） 的通知》 （苏财购﹝2023﹞150号）。</w:t>
            </w:r>
            <w:r/>
          </w:p>
        </w:tc>
      </w:tr>
      <w:tr>
        <w:trPr>
          <w:jc w:val="center"/>
          <w:trHeight w:val="65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26</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36.1</w:t>
            </w:r>
            <w:r/>
          </w:p>
        </w:tc>
        <w:tc>
          <w:tcPr>
            <w:tcW w:w="2835" w:type="dxa"/>
            <w:vAlign w:val="center"/>
            <w:textDirection w:val="lrTb"/>
            <w:noWrap w:val="false"/>
          </w:tcPr>
          <w:p>
            <w:pPr>
              <w:ind w:left="-533" w:firstLine="533"/>
              <w:jc w:val="left"/>
              <w:spacing w:line="276" w:lineRule="auto"/>
              <w:rPr>
                <w:rFonts w:hint="eastAsia" w:ascii="宋体" w:hAnsi="宋体" w:eastAsia="宋体" w:cs="宋体"/>
              </w:rPr>
            </w:pPr>
            <w:r>
              <w:rPr>
                <w:rFonts w:hint="eastAsia" w:ascii="宋体" w:hAnsi="宋体" w:eastAsia="宋体" w:cs="宋体"/>
                <w:szCs w:val="21"/>
              </w:rPr>
              <w:t xml:space="preserve">供应商对采购文件的</w:t>
            </w:r>
            <w:r>
              <w:rPr>
                <w:rFonts w:hint="eastAsia" w:ascii="宋体" w:hAnsi="宋体" w:eastAsia="宋体" w:cs="宋体"/>
              </w:rPr>
              <w:t xml:space="preserve">询问</w:t>
            </w:r>
            <w:r/>
          </w:p>
        </w:tc>
        <w:tc>
          <w:tcPr>
            <w:tcW w:w="4982" w:type="dxa"/>
            <w:vAlign w:val="center"/>
            <w:textDirection w:val="lrTb"/>
            <w:noWrap w:val="false"/>
          </w:tcPr>
          <w:p>
            <w:pPr>
              <w:pStyle w:val="979"/>
              <w:spacing w:line="360" w:lineRule="auto"/>
              <w:rPr>
                <w:rFonts w:hint="eastAsia" w:ascii="宋体" w:hAnsi="宋体" w:eastAsia="宋体" w:cs="宋体"/>
              </w:rPr>
            </w:pPr>
            <w:r>
              <w:rPr>
                <w:rFonts w:hint="eastAsia" w:ascii="宋体" w:hAnsi="宋体" w:eastAsia="宋体" w:cs="宋体"/>
                <w:bCs/>
              </w:rPr>
              <w:t xml:space="preserve">时间：</w:t>
            </w:r>
            <w:r>
              <w:rPr>
                <w:rFonts w:hint="eastAsia" w:ascii="宋体" w:hAnsi="宋体" w:eastAsia="宋体" w:cs="宋体"/>
              </w:rPr>
              <w:t xml:space="preserve">递交投标文件截止时间前15日。</w:t>
            </w:r>
            <w:r/>
          </w:p>
          <w:p>
            <w:pPr>
              <w:pStyle w:val="979"/>
              <w:spacing w:line="360" w:lineRule="auto"/>
              <w:rPr>
                <w:rFonts w:hint="eastAsia" w:ascii="宋体" w:hAnsi="宋体" w:eastAsia="宋体" w:cs="宋体"/>
                <w:bCs/>
              </w:rPr>
            </w:pPr>
            <w:r>
              <w:rPr>
                <w:rFonts w:hint="eastAsia" w:ascii="宋体" w:hAnsi="宋体" w:eastAsia="宋体" w:cs="宋体"/>
                <w:bCs/>
              </w:rPr>
              <w:t xml:space="preserve">形式：以书面形式（盖章扫描件及WPS兼容格式文件发至</w:t>
            </w:r>
            <w:r>
              <w:rPr>
                <w:rFonts w:hint="eastAsia" w:ascii="宋体" w:hAnsi="宋体" w:eastAsia="宋体" w:cs="宋体"/>
                <w:bCs/>
                <w:u w:val="single"/>
              </w:rPr>
              <w:t xml:space="preserve">zwy@jstcc.cn</w:t>
            </w:r>
            <w:r>
              <w:rPr>
                <w:rFonts w:hint="eastAsia" w:ascii="宋体" w:hAnsi="宋体" w:eastAsia="宋体" w:cs="宋体"/>
                <w:bCs/>
              </w:rPr>
              <w:t xml:space="preserve">邮箱）通知采购代理机构。</w:t>
            </w:r>
            <w:r/>
          </w:p>
        </w:tc>
      </w:tr>
      <w:tr>
        <w:trPr>
          <w:jc w:val="center"/>
          <w:trHeight w:val="1980"/>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27</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37.1</w:t>
            </w:r>
            <w:r/>
          </w:p>
        </w:tc>
        <w:tc>
          <w:tcPr>
            <w:tcW w:w="2835" w:type="dxa"/>
            <w:vAlign w:val="center"/>
            <w:textDirection w:val="lrTb"/>
            <w:noWrap w:val="false"/>
          </w:tcPr>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供应商对采购文件提出的</w:t>
            </w:r>
            <w:r/>
          </w:p>
          <w:p>
            <w:pPr>
              <w:ind w:left="-533" w:firstLine="533"/>
              <w:jc w:val="left"/>
              <w:spacing w:line="276" w:lineRule="auto"/>
              <w:rPr>
                <w:rFonts w:hint="eastAsia" w:ascii="宋体" w:hAnsi="宋体" w:eastAsia="宋体" w:cs="宋体"/>
                <w:szCs w:val="21"/>
              </w:rPr>
            </w:pPr>
            <w:r>
              <w:rPr>
                <w:rFonts w:hint="eastAsia" w:ascii="宋体" w:hAnsi="宋体" w:eastAsia="宋体" w:cs="宋体"/>
                <w:szCs w:val="21"/>
              </w:rPr>
              <w:t xml:space="preserve">质疑</w:t>
            </w:r>
            <w:r/>
          </w:p>
        </w:tc>
        <w:tc>
          <w:tcPr>
            <w:tcW w:w="4982" w:type="dxa"/>
            <w:vAlign w:val="center"/>
            <w:textDirection w:val="lrTb"/>
            <w:noWrap w:val="false"/>
          </w:tcPr>
          <w:p>
            <w:pPr>
              <w:pStyle w:val="979"/>
              <w:spacing w:line="360" w:lineRule="auto"/>
              <w:rPr>
                <w:rFonts w:hint="eastAsia" w:ascii="宋体" w:hAnsi="宋体" w:eastAsia="宋体" w:cs="宋体"/>
              </w:rPr>
            </w:pPr>
            <w:r>
              <w:rPr>
                <w:rFonts w:hint="eastAsia" w:ascii="宋体" w:hAnsi="宋体" w:eastAsia="宋体" w:cs="宋体"/>
                <w:bCs/>
              </w:rPr>
              <w:t xml:space="preserve">形式：以书面形式通知采购代理机构。如采用邮件形式（盖章扫描件及WPS兼容格式文件发至zwy@jstcc.cn邮箱）通知，采购代理机构将以邮件形式进行答复。</w:t>
            </w:r>
            <w:r/>
          </w:p>
        </w:tc>
      </w:tr>
      <w:tr>
        <w:trPr>
          <w:jc w:val="center"/>
          <w:trHeight w:val="406"/>
        </w:trPr>
        <w:tc>
          <w:tcPr>
            <w:tcW w:w="675"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28</w:t>
            </w:r>
            <w:r/>
          </w:p>
        </w:tc>
        <w:tc>
          <w:tcPr>
            <w:tcW w:w="850" w:type="dxa"/>
            <w:vAlign w:val="center"/>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38.1</w:t>
            </w:r>
            <w:r/>
          </w:p>
        </w:tc>
        <w:tc>
          <w:tcPr>
            <w:tcW w:w="2835" w:type="dxa"/>
            <w:vAlign w:val="center"/>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招标代理服务费</w:t>
            </w:r>
            <w:r/>
          </w:p>
        </w:tc>
        <w:tc>
          <w:tcPr>
            <w:tcW w:w="4982" w:type="dxa"/>
            <w:vAlign w:val="center"/>
            <w:textDirection w:val="lrTb"/>
            <w:noWrap w:val="false"/>
          </w:tcPr>
          <w:sdt>
            <w:sdtPr>
              <w15:appearance w15:val="boundingBox"/>
              <w:id w:val="147462017"/>
              <w:placeholder>
                <w:docPart w:val="{02143088-ab06-40e8-b6d9-a411277fb0ae}"/>
              </w:placeholder>
              <w:rPr>
                <w:rFonts w:hint="eastAsia" w:ascii="宋体" w:hAnsi="宋体" w:eastAsia="宋体" w:cs="宋体"/>
                <w:bCs/>
              </w:rPr>
            </w:sdtPr>
            <w:sdtContent>
              <w:p>
                <w:pPr>
                  <w:pStyle w:val="979"/>
                  <w:spacing w:line="360" w:lineRule="auto"/>
                  <w:rPr>
                    <w:rFonts w:hint="eastAsia" w:ascii="宋体" w:hAnsi="宋体" w:eastAsia="宋体" w:cs="宋体"/>
                    <w:bCs/>
                  </w:rPr>
                </w:pPr>
                <w:r>
                  <w:rPr>
                    <w:rFonts w:hint="default" w:ascii="Times New Roman" w:hAnsi="Times New Roman" w:cs="Times New Roman"/>
                    <w:bCs/>
                    <w:color w:val="auto"/>
                    <w:highlight w:val="none"/>
                  </w:rPr>
                  <w:t xml:space="preserve">本项目采购代理服务费用（包括专家费）由采购人江苏省药品监督检验研究院支付。本项目收费标准按采购人与本项目代理机构协议约定执行中标金额</w:t>
                </w:r>
                <w:r>
                  <w:rPr>
                    <w:rFonts w:hint="eastAsia" w:ascii="Times New Roman" w:hAnsi="Times New Roman" w:cs="Times New Roman"/>
                    <w:bCs/>
                    <w:color w:val="auto"/>
                    <w:highlight w:val="none"/>
                    <w:lang w:eastAsia="zh-CN"/>
                  </w:rPr>
                  <w:t xml:space="preserve">（</w:t>
                </w:r>
                <w:r>
                  <w:rPr>
                    <w:rFonts w:hint="eastAsia" w:ascii="Times New Roman" w:hAnsi="Times New Roman" w:cs="Times New Roman"/>
                    <w:bCs/>
                    <w:color w:val="auto"/>
                    <w:highlight w:val="none"/>
                    <w:lang w:val="en-US" w:eastAsia="zh-CN"/>
                  </w:rPr>
                  <w:t xml:space="preserve">本项目预算金额（660万元）*（1-优惠率）</w:t>
                </w:r>
                <w:r>
                  <w:rPr>
                    <w:rFonts w:hint="eastAsia" w:ascii="Times New Roman" w:hAnsi="Times New Roman" w:cs="Times New Roman"/>
                    <w:bCs/>
                    <w:color w:val="auto"/>
                    <w:highlight w:val="none"/>
                    <w:lang w:eastAsia="zh-CN"/>
                  </w:rPr>
                  <w:t xml:space="preserve">）</w:t>
                </w:r>
                <w:r>
                  <w:rPr>
                    <w:rFonts w:hint="default" w:ascii="Times New Roman" w:hAnsi="Times New Roman" w:cs="Times New Roman"/>
                    <w:bCs/>
                    <w:color w:val="auto"/>
                    <w:highlight w:val="none"/>
                  </w:rPr>
                  <w:t xml:space="preserve">的0.5%的比例向采购代理机构交付招标代理服务费（如实际发生的招标代理费低于3500元，按照3500元收取</w:t>
                </w:r>
                <w:r>
                  <w:rPr>
                    <w:rFonts w:hint="eastAsia" w:ascii="Times New Roman" w:hAnsi="Times New Roman" w:cs="Times New Roman"/>
                    <w:bCs/>
                    <w:color w:val="auto"/>
                    <w:highlight w:val="none"/>
                    <w:lang w:eastAsia="zh-CN"/>
                  </w:rPr>
                  <w:t xml:space="preserve">，</w:t>
                </w:r>
                <w:r>
                  <w:rPr>
                    <w:rFonts w:hint="default" w:ascii="Times New Roman" w:hAnsi="Times New Roman" w:cs="Times New Roman"/>
                    <w:bCs/>
                    <w:color w:val="auto"/>
                    <w:highlight w:val="none"/>
                  </w:rPr>
                  <w:t xml:space="preserve">单个项目代理服务费最高封顶为人民币100000元。</w:t>
                </w:r>
                <w:r>
                  <w:rPr>
                    <w:rFonts w:hint="eastAsia" w:ascii="Times New Roman" w:hAnsi="Times New Roman" w:cs="Times New Roman"/>
                    <w:bCs/>
                    <w:color w:val="auto"/>
                    <w:highlight w:val="none"/>
                    <w:lang w:eastAsia="zh-CN"/>
                  </w:rPr>
                  <w:t xml:space="preserve">）</w:t>
                </w:r>
                <w:r/>
              </w:p>
            </w:sdtContent>
          </w:sdt>
        </w:tc>
      </w:tr>
      <w:tr>
        <w:trPr>
          <w:jc w:val="center"/>
          <w:trHeight w:val="600"/>
        </w:trPr>
        <w:tc>
          <w:tcPr>
            <w:tcW w:w="675" w:type="dxa"/>
            <w:vAlign w:val="center"/>
            <w:vMerge w:val="restart"/>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29</w:t>
            </w:r>
            <w:r/>
          </w:p>
        </w:tc>
        <w:tc>
          <w:tcPr>
            <w:tcW w:w="850" w:type="dxa"/>
            <w:vAlign w:val="center"/>
            <w:vMerge w:val="restart"/>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t xml:space="preserve">39.1</w:t>
            </w:r>
            <w:r/>
          </w:p>
        </w:tc>
        <w:tc>
          <w:tcPr>
            <w:tcW w:w="2835" w:type="dxa"/>
            <w:vAlign w:val="center"/>
            <w:vMerge w:val="restart"/>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t xml:space="preserve">其他规定</w:t>
            </w:r>
            <w:r/>
          </w:p>
        </w:tc>
        <w:tc>
          <w:tcPr>
            <w:tcW w:w="4982" w:type="dxa"/>
            <w:vAlign w:val="center"/>
            <w:textDirection w:val="lrTb"/>
            <w:noWrap w:val="false"/>
          </w:tcPr>
          <w:p>
            <w:pPr>
              <w:pStyle w:val="979"/>
              <w:spacing w:line="360" w:lineRule="auto"/>
              <w:rPr>
                <w:rFonts w:hint="eastAsia" w:ascii="宋体" w:hAnsi="宋体" w:eastAsia="宋体" w:cs="宋体"/>
                <w:bCs/>
              </w:rPr>
            </w:pPr>
            <w:r>
              <w:rPr>
                <w:rFonts w:hint="eastAsia" w:ascii="宋体" w:hAnsi="宋体" w:eastAsia="宋体" w:cs="宋体"/>
              </w:rPr>
              <w:t xml:space="preserve">采购项目类型：</w:t>
            </w:r>
            <w:sdt>
              <w:sdtPr>
                <w15:appearance w15:val="boundingBox"/>
                <w:id w:val="147478773"/>
                <w:placeholder>
                  <w:docPart w:val="{02143088-ab06-40e8-b6d9-a411277fb0ae}"/>
                </w:placeholder>
                <w:rPr>
                  <w:rFonts w:hint="eastAsia" w:ascii="宋体" w:hAnsi="宋体" w:eastAsia="宋体" w:cs="宋体"/>
                </w:rPr>
              </w:sdtPr>
              <w:sdtContent>
                <w:r>
                  <w:rPr>
                    <w:rFonts w:hint="eastAsia" w:hAnsi="宋体" w:cs="宋体"/>
                    <w:lang w:val="en-US" w:eastAsia="zh-CN"/>
                  </w:rPr>
                  <w:t xml:space="preserve">服务</w:t>
                </w:r>
              </w:sdtContent>
            </w:sdt>
            <w:r/>
            <w:r/>
          </w:p>
        </w:tc>
      </w:tr>
      <w:tr>
        <w:trPr>
          <w:jc w:val="center"/>
          <w:trHeight w:val="552"/>
        </w:trPr>
        <w:tc>
          <w:tcPr>
            <w:tcW w:w="675" w:type="dxa"/>
            <w:vAlign w:val="center"/>
            <w:vMerge w:val="continue"/>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979"/>
              <w:spacing w:line="360" w:lineRule="auto"/>
              <w:rPr>
                <w:rFonts w:hint="eastAsia" w:ascii="宋体" w:hAnsi="宋体" w:eastAsia="宋体" w:cs="宋体"/>
                <w:bCs/>
              </w:rPr>
            </w:pPr>
            <w:r>
              <w:rPr>
                <w:rFonts w:hint="eastAsia" w:ascii="宋体" w:hAnsi="宋体" w:eastAsia="宋体" w:cs="宋体"/>
              </w:rPr>
              <w:t xml:space="preserve">标的对应的中小企业划分标准所属行业：</w:t>
            </w:r>
            <w:r>
              <w:rPr>
                <w:rFonts w:hint="eastAsia" w:hAnsi="宋体" w:cs="宋体"/>
              </w:rPr>
              <w:t xml:space="preserve">批发和零售业（批发业）</w:t>
            </w:r>
            <w:r/>
          </w:p>
        </w:tc>
      </w:tr>
      <w:tr>
        <w:trPr>
          <w:jc w:val="center"/>
          <w:trHeight w:val="2018"/>
        </w:trPr>
        <w:tc>
          <w:tcPr>
            <w:tcW w:w="675" w:type="dxa"/>
            <w:vAlign w:val="center"/>
            <w:vMerge w:val="continue"/>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1223"/>
              <w:numPr>
                <w:ilvl w:val="0"/>
                <w:numId w:val="3"/>
              </w:numPr>
              <w:spacing w:line="360" w:lineRule="auto"/>
              <w:rPr>
                <w:rFonts w:hint="eastAsia" w:ascii="宋体" w:hAnsi="宋体" w:eastAsia="宋体" w:cs="宋体"/>
                <w:sz w:val="21"/>
              </w:rPr>
            </w:pPr>
            <w:r>
              <w:rPr>
                <w:rFonts w:hint="eastAsia" w:ascii="宋体" w:hAnsi="宋体" w:eastAsia="宋体" w:cs="宋体"/>
                <w:sz w:val="21"/>
              </w:rPr>
              <w:t xml:space="preserve">依据《政府采购促进中小企业发展管理办法》规定享受扶持政策获得政府采购合同的，小微企业不得将合同分包给大中型企业，中型企业不得将合同分包给大型企业。</w:t>
            </w:r>
            <w:r/>
          </w:p>
          <w:p>
            <w:pPr>
              <w:pStyle w:val="1223"/>
              <w:numPr>
                <w:ilvl w:val="0"/>
                <w:numId w:val="3"/>
              </w:numPr>
              <w:spacing w:line="360" w:lineRule="auto"/>
              <w:rPr>
                <w:rFonts w:hint="eastAsia" w:ascii="宋体" w:hAnsi="宋体" w:eastAsia="宋体" w:cs="宋体"/>
                <w:b/>
                <w:bCs/>
                <w:sz w:val="21"/>
              </w:rPr>
            </w:pPr>
            <w:r>
              <w:rPr>
                <w:rFonts w:hint="eastAsia" w:ascii="宋体" w:hAnsi="宋体" w:eastAsia="宋体" w:cs="宋体"/>
                <w:b/>
                <w:bCs/>
                <w:sz w:val="21"/>
              </w:rPr>
              <w:t xml:space="preserve">异常低价处理：</w:t>
            </w:r>
            <w:r/>
          </w:p>
          <w:p>
            <w:pPr>
              <w:pStyle w:val="1223"/>
              <w:spacing w:line="360" w:lineRule="auto"/>
              <w:rPr>
                <w:rFonts w:hint="eastAsia" w:ascii="宋体" w:hAnsi="宋体" w:eastAsia="宋体" w:cs="宋体"/>
                <w:sz w:val="21"/>
              </w:rPr>
            </w:pPr>
            <w:r>
              <w:rPr>
                <w:rFonts w:hint="eastAsia" w:ascii="宋体" w:hAnsi="宋体" w:eastAsia="宋体" w:cs="宋体"/>
                <w:sz w:val="21"/>
              </w:rPr>
              <w:t xml:space="preserve"> （一）采购评审中出现下列情形之一的，评审委员会应当启动异常低价投标（响应）审查程序：</w:t>
            </w:r>
            <w:r/>
          </w:p>
          <w:p>
            <w:pPr>
              <w:pStyle w:val="1223"/>
              <w:spacing w:line="360" w:lineRule="auto"/>
              <w:rPr>
                <w:rFonts w:hint="eastAsia" w:ascii="宋体" w:hAnsi="宋体" w:eastAsia="宋体" w:cs="宋体"/>
                <w:sz w:val="21"/>
              </w:rPr>
            </w:pPr>
            <w:r>
              <w:rPr>
                <w:rFonts w:hint="eastAsia" w:ascii="宋体" w:hAnsi="宋体" w:eastAsia="宋体" w:cs="宋体"/>
                <w:sz w:val="21"/>
              </w:rPr>
              <w:t xml:space="preserve">1.投标（响应）报价低于全部通过符合性审查供应商投标（响应）报价平均值50%的，即投标（响应）报价&lt;全部通过符合性审查供应商投标（响应）报价平均值×50%；</w:t>
            </w:r>
            <w:r/>
          </w:p>
          <w:p>
            <w:pPr>
              <w:pStyle w:val="1223"/>
              <w:spacing w:line="360" w:lineRule="auto"/>
              <w:rPr>
                <w:rFonts w:hint="eastAsia" w:ascii="宋体" w:hAnsi="宋体" w:eastAsia="宋体" w:cs="宋体"/>
                <w:sz w:val="21"/>
              </w:rPr>
            </w:pPr>
            <w:r>
              <w:rPr>
                <w:rFonts w:hint="eastAsia" w:ascii="宋体" w:hAnsi="宋体" w:eastAsia="宋体" w:cs="宋体"/>
                <w:sz w:val="21"/>
              </w:rPr>
              <w:t xml:space="preserve">2.投标（响应）报价低于</w:t>
            </w:r>
            <w:r>
              <w:rPr>
                <w:rFonts w:hint="eastAsia" w:hAnsi="宋体" w:cs="宋体"/>
                <w:sz w:val="21"/>
                <w:lang w:val="en-US" w:eastAsia="zh-CN"/>
              </w:rPr>
              <w:t xml:space="preserve"> </w:t>
            </w:r>
            <w:r>
              <w:rPr>
                <w:rFonts w:hint="eastAsia" w:ascii="宋体" w:hAnsi="宋体" w:eastAsia="宋体" w:cs="宋体"/>
                <w:sz w:val="21"/>
              </w:rPr>
              <w:t xml:space="preserve">通过符合性审查的次低报价供应商投标（响应）报价50%的，即投标（响应）报价&lt;通过符合性审查的次低报价供应商投标（响应）报价×50%；</w:t>
            </w:r>
            <w:r/>
          </w:p>
          <w:p>
            <w:pPr>
              <w:pStyle w:val="1223"/>
              <w:spacing w:line="360" w:lineRule="auto"/>
              <w:rPr>
                <w:rFonts w:hint="eastAsia" w:ascii="宋体" w:hAnsi="宋体" w:eastAsia="宋体" w:cs="宋体"/>
                <w:sz w:val="21"/>
              </w:rPr>
            </w:pPr>
            <w:r>
              <w:rPr>
                <w:rFonts w:hint="eastAsia" w:ascii="宋体" w:hAnsi="宋体" w:eastAsia="宋体" w:cs="宋体"/>
                <w:sz w:val="21"/>
              </w:rPr>
              <w:t xml:space="preserve">3.投标（响应）报价低于采购项目最高限价45%的，即投标（响应）报价&lt;采购项目最高限价×45%（未设定最高限价的采购项目，以采购项目预算金额作为最高限价）；</w:t>
            </w:r>
            <w:r/>
          </w:p>
          <w:p>
            <w:pPr>
              <w:pStyle w:val="1223"/>
              <w:spacing w:line="360" w:lineRule="auto"/>
              <w:rPr>
                <w:rFonts w:hint="eastAsia" w:ascii="宋体" w:hAnsi="宋体" w:eastAsia="宋体" w:cs="宋体"/>
                <w:sz w:val="21"/>
              </w:rPr>
            </w:pPr>
            <w:r>
              <w:rPr>
                <w:rFonts w:hint="eastAsia" w:ascii="宋体" w:hAnsi="宋体" w:eastAsia="宋体" w:cs="宋体"/>
                <w:sz w:val="21"/>
              </w:rPr>
              <w:t xml:space="preserve">4.评审委员会基于专业判断，认为供应商报价过低，有可能影响产品质量或者不能诚信履约的其他情形。</w:t>
            </w:r>
            <w:r/>
          </w:p>
          <w:p>
            <w:pPr>
              <w:pStyle w:val="1223"/>
              <w:spacing w:line="360" w:lineRule="auto"/>
              <w:rPr>
                <w:rFonts w:hint="eastAsia" w:ascii="宋体" w:hAnsi="宋体" w:eastAsia="宋体" w:cs="宋体"/>
                <w:sz w:val="21"/>
              </w:rPr>
            </w:pPr>
            <w:r>
              <w:rPr>
                <w:rFonts w:hint="eastAsia" w:ascii="宋体" w:hAnsi="宋体" w:eastAsia="宋体" w:cs="宋体"/>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23"/>
              <w:spacing w:line="360" w:lineRule="auto"/>
              <w:rPr>
                <w:rFonts w:hint="eastAsia" w:ascii="宋体" w:hAnsi="宋体" w:eastAsia="宋体" w:cs="宋体"/>
                <w:sz w:val="21"/>
              </w:rPr>
            </w:pPr>
            <w:r>
              <w:rPr>
                <w:rFonts w:hint="eastAsia" w:ascii="宋体" w:hAnsi="宋体" w:eastAsia="宋体" w:cs="宋体"/>
                <w:sz w:val="21"/>
              </w:rPr>
              <w:t xml:space="preserve">　　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rPr>
              <w:t xml:space="preserve">★</w:t>
            </w:r>
            <w:r>
              <w:rPr>
                <w:rFonts w:hint="eastAsia" w:ascii="宋体" w:hAnsi="宋体" w:eastAsia="宋体" w:cs="宋体"/>
                <w:b/>
                <w:bCs/>
                <w:sz w:val="21"/>
              </w:rPr>
              <w:t xml:space="preserve">投标（响应）供应商不能提供书面说明、证明材料，或者提供的书面说明、证明材料不能证明其报价合理性的，评审委员会应当将其作为无效投标（响应）处理。</w:t>
            </w:r>
            <w:r/>
          </w:p>
        </w:tc>
      </w:tr>
      <w:tr>
        <w:trPr>
          <w:jc w:val="center"/>
          <w:trHeight w:val="2018"/>
        </w:trPr>
        <w:tc>
          <w:tcPr>
            <w:tcW w:w="675" w:type="dxa"/>
            <w:vAlign w:val="center"/>
            <w:vMerge w:val="continue"/>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r>
            <w:r/>
          </w:p>
        </w:tc>
        <w:tc>
          <w:tcPr>
            <w:tcW w:w="850" w:type="dxa"/>
            <w:vAlign w:val="center"/>
            <w:vMerge w:val="continue"/>
            <w:textDirection w:val="lrTb"/>
            <w:noWrap w:val="false"/>
          </w:tcPr>
          <w:p>
            <w:pPr>
              <w:pStyle w:val="1223"/>
              <w:jc w:val="center"/>
              <w:rPr>
                <w:rFonts w:hint="eastAsia" w:ascii="宋体" w:hAnsi="宋体" w:eastAsia="宋体" w:cs="宋体"/>
                <w:sz w:val="21"/>
              </w:rPr>
            </w:pPr>
            <w:r>
              <w:rPr>
                <w:rFonts w:hint="eastAsia" w:ascii="宋体" w:hAnsi="宋体" w:eastAsia="宋体" w:cs="宋体"/>
                <w:sz w:val="21"/>
              </w:rPr>
            </w:r>
            <w:r/>
          </w:p>
        </w:tc>
        <w:tc>
          <w:tcPr>
            <w:tcW w:w="2835" w:type="dxa"/>
            <w:vAlign w:val="center"/>
            <w:vMerge w:val="continue"/>
            <w:textDirection w:val="lrTb"/>
            <w:noWrap w:val="false"/>
          </w:tcPr>
          <w:p>
            <w:pPr>
              <w:pStyle w:val="1223"/>
              <w:jc w:val="left"/>
              <w:spacing w:line="360" w:lineRule="auto"/>
              <w:rPr>
                <w:rFonts w:hint="eastAsia" w:ascii="宋体" w:hAnsi="宋体" w:eastAsia="宋体" w:cs="宋体"/>
                <w:sz w:val="21"/>
              </w:rPr>
            </w:pPr>
            <w:r>
              <w:rPr>
                <w:rFonts w:hint="eastAsia" w:ascii="宋体" w:hAnsi="宋体" w:eastAsia="宋体" w:cs="宋体"/>
                <w:sz w:val="21"/>
              </w:rPr>
            </w:r>
            <w:r/>
          </w:p>
        </w:tc>
        <w:tc>
          <w:tcPr>
            <w:tcW w:w="4982" w:type="dxa"/>
            <w:vAlign w:val="center"/>
            <w:textDirection w:val="lrTb"/>
            <w:noWrap w:val="false"/>
          </w:tcPr>
          <w:p>
            <w:pPr>
              <w:pStyle w:val="1223"/>
              <w:spacing w:line="360" w:lineRule="auto"/>
              <w:rPr>
                <w:rFonts w:hint="eastAsia" w:ascii="宋体" w:hAnsi="宋体" w:eastAsia="宋体" w:cs="宋体"/>
                <w:b/>
                <w:sz w:val="21"/>
              </w:rPr>
            </w:pPr>
            <w:r>
              <w:rPr>
                <w:rFonts w:hint="eastAsia" w:ascii="宋体" w:hAnsi="宋体" w:eastAsia="宋体" w:cs="宋体"/>
                <w:b/>
                <w:sz w:val="21"/>
              </w:rPr>
              <w:t xml:space="preserve">对本国产品的支持政策：</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1.政府采购活动中既有本国产品又有非本国产品参与竞争的，依法对本国产品给予价格评审优惠，对本国产品的报价给予20%的价格扣除，用扣除后的价格参与评审。</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223"/>
              <w:spacing w:line="360" w:lineRule="auto"/>
              <w:rPr>
                <w:rFonts w:hint="eastAsia" w:ascii="宋体" w:hAnsi="宋体" w:eastAsia="宋体" w:cs="宋体"/>
                <w:bCs/>
                <w:sz w:val="21"/>
              </w:rPr>
            </w:pPr>
            <w:r>
              <w:rPr>
                <w:rFonts w:hint="eastAsia" w:ascii="宋体" w:hAnsi="宋体" w:eastAsia="宋体" w:cs="宋体"/>
                <w:bCs/>
                <w:sz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23"/>
              <w:spacing w:line="360" w:lineRule="auto"/>
              <w:rPr>
                <w:rFonts w:hint="eastAsia" w:ascii="宋体" w:hAnsi="宋体" w:eastAsia="宋体" w:cs="宋体"/>
                <w:b/>
                <w:sz w:val="21"/>
              </w:rPr>
            </w:pPr>
            <w:r>
              <w:rPr>
                <w:rFonts w:hint="eastAsia" w:ascii="宋体" w:hAnsi="宋体" w:eastAsia="宋体" w:cs="宋体"/>
                <w:b/>
                <w:sz w:val="21"/>
              </w:rPr>
              <w:t xml:space="preserve">注：</w:t>
            </w:r>
            <w:r/>
          </w:p>
          <w:p>
            <w:pPr>
              <w:pStyle w:val="1223"/>
              <w:spacing w:line="360" w:lineRule="auto"/>
              <w:rPr>
                <w:rFonts w:hint="eastAsia" w:ascii="宋体" w:hAnsi="宋体" w:eastAsia="宋体" w:cs="宋体"/>
                <w:b/>
                <w:sz w:val="21"/>
              </w:rPr>
            </w:pPr>
            <w:r>
              <w:rPr>
                <w:rFonts w:hint="eastAsia" w:ascii="宋体" w:hAnsi="宋体" w:eastAsia="宋体" w:cs="宋体"/>
                <w:b/>
                <w:sz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23"/>
              <w:spacing w:line="360" w:lineRule="auto"/>
              <w:rPr>
                <w:rFonts w:hint="eastAsia" w:ascii="宋体" w:hAnsi="宋体" w:eastAsia="宋体" w:cs="宋体"/>
                <w:sz w:val="21"/>
              </w:rPr>
            </w:pPr>
            <w:r>
              <w:rPr>
                <w:rFonts w:hint="eastAsia" w:ascii="宋体" w:hAnsi="宋体" w:eastAsia="宋体" w:cs="宋体"/>
                <w:b/>
                <w:sz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pStyle w:val="979"/>
        <w:spacing w:line="360" w:lineRule="auto"/>
        <w:rPr>
          <w:rFonts w:hint="eastAsia" w:ascii="宋体" w:hAnsi="宋体" w:eastAsia="宋体" w:cs="宋体"/>
          <w:b/>
          <w:bCs/>
          <w:spacing w:val="100"/>
          <w:sz w:val="72"/>
        </w:rPr>
        <w:sectPr>
          <w:footerReference w:type="default" r:id="rId14"/>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宋体" w:hAnsi="宋体" w:eastAsia="宋体" w:cs="宋体"/>
          <w:b/>
          <w:bCs/>
          <w:spacing w:val="100"/>
          <w:sz w:val="72"/>
        </w:rPr>
      </w:r>
      <w:r/>
    </w:p>
    <w:p>
      <w:pPr>
        <w:pStyle w:val="996"/>
        <w:ind w:firstLine="569"/>
        <w:rPr>
          <w:rFonts w:hint="eastAsia" w:ascii="宋体" w:hAnsi="宋体" w:eastAsia="宋体" w:cs="宋体"/>
        </w:rPr>
      </w:pPr>
      <w:r/>
      <w:bookmarkStart w:id="36" w:name="_Toc29621"/>
      <w:r/>
      <w:bookmarkStart w:id="37" w:name="_Toc107246213"/>
      <w:r/>
      <w:bookmarkStart w:id="38" w:name="_Toc1306"/>
      <w:r/>
      <w:bookmarkStart w:id="39" w:name="_Toc25454"/>
      <w:r/>
      <w:bookmarkStart w:id="40" w:name="_Toc100905199"/>
      <w:r/>
      <w:bookmarkStart w:id="41" w:name="_Toc103848526"/>
      <w:r/>
      <w:bookmarkStart w:id="42" w:name="_Toc104560837"/>
      <w:r/>
      <w:bookmarkStart w:id="43" w:name="_Toc80264714"/>
      <w:r>
        <w:rPr>
          <w:rFonts w:hint="eastAsia" w:ascii="宋体" w:hAnsi="宋体" w:eastAsia="宋体" w:cs="宋体"/>
        </w:rPr>
        <w:t xml:space="preserve">投标人须知</w:t>
      </w:r>
      <w:bookmarkEnd w:id="36"/>
      <w:r/>
      <w:bookmarkEnd w:id="37"/>
      <w:r/>
      <w:bookmarkEnd w:id="38"/>
      <w:r/>
      <w:bookmarkEnd w:id="39"/>
      <w:r/>
      <w:bookmarkEnd w:id="40"/>
      <w:r/>
      <w:bookmarkEnd w:id="41"/>
      <w:r/>
      <w:bookmarkEnd w:id="42"/>
      <w:r/>
      <w:r/>
    </w:p>
    <w:p>
      <w:pPr>
        <w:pStyle w:val="956"/>
        <w:ind w:left="0" w:right="210" w:firstLine="373"/>
        <w:spacing w:line="360" w:lineRule="auto"/>
        <w:rPr>
          <w:rFonts w:hint="eastAsia" w:ascii="宋体" w:hAnsi="宋体" w:eastAsia="宋体" w:cs="宋体"/>
        </w:rPr>
      </w:pPr>
      <w:r/>
      <w:bookmarkStart w:id="44" w:name="_Toc80264706"/>
      <w:r/>
      <w:bookmarkStart w:id="45" w:name="_Toc29520"/>
      <w:r/>
      <w:bookmarkStart w:id="46" w:name="_Toc21245"/>
      <w:r/>
      <w:bookmarkStart w:id="47" w:name="_Toc107246214"/>
      <w:r/>
      <w:bookmarkStart w:id="48" w:name="_Toc6906"/>
      <w:r>
        <w:rPr>
          <w:rFonts w:hint="eastAsia" w:ascii="宋体" w:hAnsi="宋体" w:eastAsia="宋体" w:cs="宋体"/>
        </w:rPr>
        <w:t xml:space="preserve">一．</w:t>
      </w:r>
      <w:bookmarkEnd w:id="44"/>
      <w:r>
        <w:rPr>
          <w:rFonts w:hint="eastAsia" w:ascii="宋体" w:hAnsi="宋体" w:eastAsia="宋体" w:cs="宋体"/>
        </w:rPr>
        <w:t xml:space="preserve">总则</w:t>
      </w:r>
      <w:bookmarkEnd w:id="45"/>
      <w:r/>
      <w:bookmarkEnd w:id="46"/>
      <w:r/>
      <w:bookmarkEnd w:id="47"/>
      <w:r/>
      <w:bookmarkEnd w:id="48"/>
      <w:r/>
      <w:r/>
    </w:p>
    <w:p>
      <w:pPr>
        <w:pStyle w:val="956"/>
        <w:ind w:left="0" w:right="210" w:firstLine="373"/>
        <w:spacing w:line="360" w:lineRule="auto"/>
        <w:rPr>
          <w:rFonts w:hint="eastAsia" w:ascii="宋体" w:hAnsi="宋体" w:eastAsia="宋体" w:cs="宋体"/>
        </w:rPr>
      </w:pPr>
      <w:r/>
      <w:bookmarkStart w:id="49" w:name="_Toc100905201"/>
      <w:r/>
      <w:bookmarkStart w:id="50" w:name="_Toc11009"/>
      <w:r/>
      <w:bookmarkStart w:id="51" w:name="_Toc22257"/>
      <w:r/>
      <w:bookmarkStart w:id="52" w:name="_Toc1851"/>
      <w:r/>
      <w:bookmarkStart w:id="53" w:name="_Toc103848528"/>
      <w:r/>
      <w:bookmarkStart w:id="54" w:name="_Toc96347862"/>
      <w:r/>
      <w:bookmarkStart w:id="55" w:name="_Toc104560839"/>
      <w:r/>
      <w:bookmarkStart w:id="56" w:name="_Toc107246215"/>
      <w:r>
        <w:rPr>
          <w:rFonts w:hint="eastAsia" w:ascii="宋体" w:hAnsi="宋体" w:eastAsia="宋体" w:cs="宋体"/>
        </w:rPr>
        <w:t xml:space="preserve">1.采购方式</w:t>
      </w:r>
      <w:bookmarkEnd w:id="49"/>
      <w:r/>
      <w:bookmarkEnd w:id="50"/>
      <w:r/>
      <w:bookmarkEnd w:id="51"/>
      <w:r/>
      <w:bookmarkEnd w:id="52"/>
      <w:r/>
      <w:bookmarkEnd w:id="53"/>
      <w:r/>
      <w:bookmarkEnd w:id="54"/>
      <w:r/>
      <w:bookmarkEnd w:id="55"/>
      <w:r/>
      <w:bookmarkEnd w:id="56"/>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1.1本次招标采取公开招标方式，本招标文件仅适用于招标公告中所述项目。</w:t>
      </w:r>
      <w:r/>
    </w:p>
    <w:p>
      <w:pPr>
        <w:pStyle w:val="956"/>
        <w:ind w:left="0" w:right="210" w:firstLine="373"/>
        <w:spacing w:line="360" w:lineRule="auto"/>
        <w:rPr>
          <w:rFonts w:hint="eastAsia" w:ascii="宋体" w:hAnsi="宋体" w:eastAsia="宋体" w:cs="宋体"/>
        </w:rPr>
      </w:pPr>
      <w:r/>
      <w:bookmarkStart w:id="57" w:name="_Toc96347863"/>
      <w:r/>
      <w:bookmarkStart w:id="58" w:name="_Toc100905202"/>
      <w:r/>
      <w:bookmarkStart w:id="59" w:name="_Toc104560840"/>
      <w:r/>
      <w:bookmarkStart w:id="60" w:name="_Toc26606"/>
      <w:r/>
      <w:bookmarkStart w:id="61" w:name="_Toc103848529"/>
      <w:r/>
      <w:bookmarkStart w:id="62" w:name="_Toc22795"/>
      <w:r/>
      <w:bookmarkStart w:id="63" w:name="_Toc107246216"/>
      <w:r/>
      <w:bookmarkStart w:id="64" w:name="_Toc299"/>
      <w:r>
        <w:rPr>
          <w:rFonts w:hint="eastAsia" w:ascii="宋体" w:hAnsi="宋体" w:eastAsia="宋体" w:cs="宋体"/>
        </w:rPr>
        <w:t xml:space="preserve">2.定义</w:t>
      </w:r>
      <w:bookmarkEnd w:id="57"/>
      <w:r/>
      <w:bookmarkEnd w:id="58"/>
      <w:r/>
      <w:bookmarkEnd w:id="59"/>
      <w:r/>
      <w:bookmarkEnd w:id="60"/>
      <w:r/>
      <w:bookmarkEnd w:id="61"/>
      <w:r/>
      <w:bookmarkEnd w:id="62"/>
      <w:r/>
      <w:bookmarkEnd w:id="63"/>
      <w:r/>
      <w:bookmarkEnd w:id="64"/>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2.1“采购人”是指依法进行政府采购的国家机关、事业单位、团体组织。本次政府采购的采购人名称、地址、电话、联系人见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bCs/>
          <w:szCs w:val="21"/>
        </w:rPr>
        <w:t xml:space="preserve">“</w:t>
      </w:r>
      <w:r>
        <w:rPr>
          <w:rFonts w:hint="eastAsia" w:ascii="宋体" w:hAnsi="宋体" w:eastAsia="宋体" w:cs="宋体"/>
          <w:szCs w:val="21"/>
        </w:rPr>
        <w:t xml:space="preserve">采购代理机构</w:t>
      </w:r>
      <w:r>
        <w:rPr>
          <w:rFonts w:hint="eastAsia" w:ascii="宋体" w:hAnsi="宋体" w:eastAsia="宋体" w:cs="宋体"/>
          <w:bCs/>
          <w:szCs w:val="21"/>
        </w:rPr>
        <w:t xml:space="preserve">”</w:t>
      </w:r>
      <w:r>
        <w:rPr>
          <w:rFonts w:hint="eastAsia" w:ascii="宋体" w:hAnsi="宋体" w:eastAsia="宋体" w:cs="宋体"/>
          <w:szCs w:val="21"/>
        </w:rPr>
        <w:t xml:space="preserve">是指集中采购机构和集中采购机构以外的采购代理机构。本次政府采购的采购代理机构名称、地址、电话、联系人见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2.3“采购方”是指采购人和</w:t>
      </w:r>
      <w:r>
        <w:rPr>
          <w:rFonts w:hint="eastAsia" w:ascii="宋体" w:hAnsi="宋体" w:eastAsia="宋体" w:cs="宋体"/>
          <w:szCs w:val="21"/>
        </w:rPr>
        <w:t xml:space="preserve">采购代理机构的合称。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bCs/>
          <w:szCs w:val="21"/>
        </w:rPr>
        <w:t xml:space="preserve">“</w:t>
      </w:r>
      <w:r>
        <w:rPr>
          <w:rFonts w:hint="eastAsia" w:ascii="宋体" w:hAnsi="宋体" w:eastAsia="宋体" w:cs="宋体"/>
          <w:szCs w:val="21"/>
        </w:rPr>
        <w:t xml:space="preserve">供应商</w:t>
      </w:r>
      <w:r>
        <w:rPr>
          <w:rFonts w:hint="eastAsia" w:ascii="宋体" w:hAnsi="宋体" w:eastAsia="宋体" w:cs="宋体"/>
          <w:bCs/>
          <w:szCs w:val="21"/>
        </w:rPr>
        <w:t xml:space="preserve">”</w:t>
      </w:r>
      <w:r>
        <w:rPr>
          <w:rFonts w:hint="eastAsia" w:ascii="宋体" w:hAnsi="宋体" w:eastAsia="宋体" w:cs="宋体"/>
          <w:szCs w:val="21"/>
        </w:rPr>
        <w:t xml:space="preserve">是指向采购人提供货物、工程或者服务的法人、其他组织或者自然人。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bCs/>
          <w:szCs w:val="21"/>
        </w:rPr>
        <w:t xml:space="preserve">“</w:t>
      </w:r>
      <w:r>
        <w:rPr>
          <w:rFonts w:hint="eastAsia" w:ascii="宋体" w:hAnsi="宋体" w:eastAsia="宋体" w:cs="宋体"/>
          <w:szCs w:val="21"/>
        </w:rPr>
        <w:t xml:space="preserve">中标供应商</w:t>
      </w:r>
      <w:r>
        <w:rPr>
          <w:rFonts w:hint="eastAsia" w:ascii="宋体" w:hAnsi="宋体" w:eastAsia="宋体" w:cs="宋体"/>
          <w:bCs/>
          <w:szCs w:val="21"/>
        </w:rPr>
        <w:t xml:space="preserve">”</w:t>
      </w:r>
      <w:r>
        <w:rPr>
          <w:rFonts w:hint="eastAsia" w:ascii="宋体" w:hAnsi="宋体" w:eastAsia="宋体" w:cs="宋体"/>
          <w:szCs w:val="21"/>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2.6</w:t>
      </w:r>
      <w:r>
        <w:rPr>
          <w:rFonts w:hint="eastAsia" w:ascii="宋体" w:hAnsi="宋体" w:eastAsia="宋体" w:cs="宋体"/>
          <w:bCs/>
          <w:szCs w:val="21"/>
        </w:rPr>
        <w:t xml:space="preserve">“</w:t>
      </w:r>
      <w:r>
        <w:rPr>
          <w:rFonts w:hint="eastAsia" w:ascii="宋体" w:hAnsi="宋体" w:eastAsia="宋体" w:cs="宋体"/>
          <w:szCs w:val="21"/>
        </w:rPr>
        <w:t xml:space="preserve">评标委员会</w:t>
      </w:r>
      <w:r>
        <w:rPr>
          <w:rFonts w:hint="eastAsia" w:ascii="宋体" w:hAnsi="宋体" w:eastAsia="宋体" w:cs="宋体"/>
          <w:bCs/>
          <w:szCs w:val="21"/>
        </w:rPr>
        <w:t xml:space="preserve">”</w:t>
      </w:r>
      <w:r>
        <w:rPr>
          <w:rFonts w:hint="eastAsia" w:ascii="宋体" w:hAnsi="宋体" w:eastAsia="宋体" w:cs="宋体"/>
          <w:szCs w:val="21"/>
        </w:rPr>
        <w:t xml:space="preserve">是依据政府采购相关法律法规规定组建，依法履行评审采购活动职责的评审成员。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2.7</w:t>
      </w:r>
      <w:r>
        <w:rPr>
          <w:rFonts w:hint="eastAsia" w:ascii="宋体" w:hAnsi="宋体" w:eastAsia="宋体" w:cs="宋体"/>
          <w:bCs/>
          <w:szCs w:val="21"/>
        </w:rPr>
        <w:t xml:space="preserve">“</w:t>
      </w:r>
      <w:r>
        <w:rPr>
          <w:rFonts w:hint="eastAsia" w:ascii="宋体" w:hAnsi="宋体" w:eastAsia="宋体" w:cs="宋体"/>
          <w:szCs w:val="21"/>
        </w:rPr>
        <w:t xml:space="preserve">货物</w:t>
      </w:r>
      <w:r>
        <w:rPr>
          <w:rFonts w:hint="eastAsia" w:ascii="宋体" w:hAnsi="宋体" w:eastAsia="宋体" w:cs="宋体"/>
          <w:bCs/>
          <w:szCs w:val="21"/>
        </w:rPr>
        <w:t xml:space="preserve">”</w:t>
      </w:r>
      <w:r>
        <w:rPr>
          <w:rFonts w:hint="eastAsia" w:ascii="宋体" w:hAnsi="宋体" w:eastAsia="宋体" w:cs="宋体"/>
          <w:szCs w:val="21"/>
        </w:rPr>
        <w:t xml:space="preserve">是指各种形态和种类的物品，包括原材料、燃料、设备、产品等。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2.8</w:t>
      </w:r>
      <w:r>
        <w:rPr>
          <w:rFonts w:hint="eastAsia" w:ascii="宋体" w:hAnsi="宋体" w:eastAsia="宋体" w:cs="宋体"/>
          <w:bCs/>
          <w:szCs w:val="21"/>
        </w:rPr>
        <w:t xml:space="preserve">“</w:t>
      </w:r>
      <w:r>
        <w:rPr>
          <w:rFonts w:hint="eastAsia" w:ascii="宋体" w:hAnsi="宋体" w:eastAsia="宋体" w:cs="宋体"/>
          <w:szCs w:val="21"/>
        </w:rPr>
        <w:t xml:space="preserve">工程</w:t>
      </w:r>
      <w:r>
        <w:rPr>
          <w:rFonts w:hint="eastAsia" w:ascii="宋体" w:hAnsi="宋体" w:eastAsia="宋体" w:cs="宋体"/>
          <w:bCs/>
          <w:szCs w:val="21"/>
        </w:rPr>
        <w:t xml:space="preserve">”</w:t>
      </w:r>
      <w:r>
        <w:rPr>
          <w:rFonts w:hint="eastAsia" w:ascii="宋体" w:hAnsi="宋体" w:eastAsia="宋体" w:cs="宋体"/>
          <w:szCs w:val="21"/>
        </w:rPr>
        <w:t xml:space="preserve">是指建设工程，包括建筑物和构筑物的新建、改建、扩建、装修、拆除、修缮等。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2.9</w:t>
      </w:r>
      <w:r>
        <w:rPr>
          <w:rFonts w:hint="eastAsia" w:ascii="宋体" w:hAnsi="宋体" w:eastAsia="宋体" w:cs="宋体"/>
          <w:bCs/>
          <w:szCs w:val="21"/>
        </w:rPr>
        <w:t xml:space="preserve">“</w:t>
      </w:r>
      <w:r>
        <w:rPr>
          <w:rFonts w:hint="eastAsia" w:ascii="宋体" w:hAnsi="宋体" w:eastAsia="宋体" w:cs="宋体"/>
          <w:szCs w:val="21"/>
        </w:rPr>
        <w:t xml:space="preserve">服务</w:t>
      </w:r>
      <w:r>
        <w:rPr>
          <w:rFonts w:hint="eastAsia" w:ascii="宋体" w:hAnsi="宋体" w:eastAsia="宋体" w:cs="宋体"/>
          <w:bCs/>
          <w:szCs w:val="21"/>
        </w:rPr>
        <w:t xml:space="preserve">”</w:t>
      </w:r>
      <w:r>
        <w:rPr>
          <w:rFonts w:hint="eastAsia" w:ascii="宋体" w:hAnsi="宋体" w:eastAsia="宋体" w:cs="宋体"/>
          <w:szCs w:val="21"/>
        </w:rPr>
        <w:t xml:space="preserve">是指除货物和工程以外的其他政府采购对象。</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2.10</w:t>
      </w:r>
      <w:r>
        <w:rPr>
          <w:rFonts w:hint="eastAsia" w:ascii="宋体" w:hAnsi="宋体" w:eastAsia="宋体" w:cs="宋体"/>
          <w:bCs/>
          <w:szCs w:val="21"/>
        </w:rPr>
        <w:t xml:space="preserve">“</w:t>
      </w:r>
      <w:r>
        <w:rPr>
          <w:rFonts w:hint="eastAsia" w:ascii="宋体" w:hAnsi="宋体" w:eastAsia="宋体" w:cs="宋体"/>
          <w:szCs w:val="21"/>
        </w:rPr>
        <w:t xml:space="preserve">节能产品</w:t>
      </w:r>
      <w:r>
        <w:rPr>
          <w:rFonts w:hint="eastAsia" w:ascii="宋体" w:hAnsi="宋体" w:eastAsia="宋体" w:cs="宋体"/>
          <w:bCs/>
          <w:szCs w:val="21"/>
        </w:rPr>
        <w:t xml:space="preserve">”</w:t>
      </w:r>
      <w:r>
        <w:rPr>
          <w:rFonts w:hint="eastAsia" w:ascii="宋体" w:hAnsi="宋体" w:eastAsia="宋体" w:cs="宋体"/>
          <w:szCs w:val="21"/>
        </w:rPr>
        <w:t xml:space="preserve">或者</w:t>
      </w:r>
      <w:r>
        <w:rPr>
          <w:rFonts w:hint="eastAsia" w:ascii="宋体" w:hAnsi="宋体" w:eastAsia="宋体" w:cs="宋体"/>
          <w:bCs/>
          <w:szCs w:val="21"/>
        </w:rPr>
        <w:t xml:space="preserve">“</w:t>
      </w:r>
      <w:r>
        <w:rPr>
          <w:rFonts w:hint="eastAsia" w:ascii="宋体" w:hAnsi="宋体" w:eastAsia="宋体" w:cs="宋体"/>
          <w:szCs w:val="21"/>
        </w:rPr>
        <w:t xml:space="preserve">环保产品</w:t>
      </w:r>
      <w:r>
        <w:rPr>
          <w:rFonts w:hint="eastAsia" w:ascii="宋体" w:hAnsi="宋体" w:eastAsia="宋体" w:cs="宋体"/>
          <w:bCs/>
          <w:szCs w:val="21"/>
        </w:rPr>
        <w:t xml:space="preserve">”</w:t>
      </w:r>
      <w:r>
        <w:rPr>
          <w:rFonts w:hint="eastAsia" w:ascii="宋体" w:hAnsi="宋体" w:eastAsia="宋体" w:cs="宋体"/>
          <w:szCs w:val="21"/>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2.11</w:t>
      </w:r>
      <w:r>
        <w:rPr>
          <w:rFonts w:hint="eastAsia" w:ascii="宋体" w:hAnsi="宋体" w:eastAsia="宋体" w:cs="宋体"/>
          <w:bCs/>
          <w:szCs w:val="21"/>
        </w:rPr>
        <w:t xml:space="preserve">“</w:t>
      </w:r>
      <w:r>
        <w:rPr>
          <w:rFonts w:hint="eastAsia" w:ascii="宋体" w:hAnsi="宋体" w:eastAsia="宋体" w:cs="宋体"/>
          <w:szCs w:val="21"/>
        </w:rPr>
        <w:t xml:space="preserve">进口产品</w:t>
      </w:r>
      <w:r>
        <w:rPr>
          <w:rFonts w:hint="eastAsia" w:ascii="宋体" w:hAnsi="宋体" w:eastAsia="宋体" w:cs="宋体"/>
          <w:bCs/>
          <w:szCs w:val="21"/>
        </w:rPr>
        <w:t xml:space="preserve">”</w:t>
      </w:r>
      <w:r>
        <w:rPr>
          <w:rFonts w:hint="eastAsia" w:ascii="宋体" w:hAnsi="宋体" w:eastAsia="宋体" w:cs="宋体"/>
          <w:szCs w:val="21"/>
        </w:rPr>
        <w:t xml:space="preserve">是指通过中国海关报关验放进入中国境内且产自关境外的产品。</w:t>
      </w:r>
      <w:r/>
    </w:p>
    <w:p>
      <w:pPr>
        <w:pStyle w:val="956"/>
        <w:ind w:left="0" w:right="210" w:firstLine="373"/>
        <w:spacing w:line="360" w:lineRule="auto"/>
        <w:rPr>
          <w:rFonts w:hint="eastAsia" w:ascii="宋体" w:hAnsi="宋体" w:eastAsia="宋体" w:cs="宋体"/>
        </w:rPr>
      </w:pPr>
      <w:r/>
      <w:bookmarkStart w:id="65" w:name="_Toc96347864"/>
      <w:r/>
      <w:bookmarkStart w:id="66" w:name="_Toc103848530"/>
      <w:r/>
      <w:bookmarkStart w:id="67" w:name="_Toc100905203"/>
      <w:r/>
      <w:bookmarkStart w:id="68" w:name="_Toc31487"/>
      <w:r/>
      <w:bookmarkStart w:id="69" w:name="_Toc104560841"/>
      <w:r/>
      <w:bookmarkStart w:id="70" w:name="_Toc107246217"/>
      <w:r/>
      <w:bookmarkStart w:id="71" w:name="_Toc1070"/>
      <w:r/>
      <w:bookmarkStart w:id="72" w:name="_Toc14938"/>
      <w:r>
        <w:rPr>
          <w:rFonts w:hint="eastAsia" w:ascii="宋体" w:hAnsi="宋体" w:eastAsia="宋体" w:cs="宋体"/>
        </w:rPr>
        <w:t xml:space="preserve">3.适用法律</w:t>
      </w:r>
      <w:bookmarkEnd w:id="65"/>
      <w:r/>
      <w:bookmarkEnd w:id="66"/>
      <w:r/>
      <w:bookmarkEnd w:id="67"/>
      <w:r/>
      <w:bookmarkEnd w:id="68"/>
      <w:r/>
      <w:bookmarkEnd w:id="69"/>
      <w:r/>
      <w:bookmarkEnd w:id="70"/>
      <w:r/>
      <w:bookmarkEnd w:id="71"/>
      <w:r/>
      <w:bookmarkEnd w:id="72"/>
      <w:r/>
      <w:r/>
    </w:p>
    <w:p>
      <w:pPr>
        <w:ind w:firstLine="420"/>
        <w:spacing w:line="360" w:lineRule="auto"/>
        <w:rPr>
          <w:rFonts w:hint="eastAsia" w:ascii="宋体" w:hAnsi="宋体" w:eastAsia="宋体" w:cs="宋体"/>
          <w:szCs w:val="21"/>
        </w:rPr>
      </w:pPr>
      <w:r/>
      <w:bookmarkStart w:id="73" w:name="_Toc100905204"/>
      <w:r>
        <w:rPr>
          <w:rFonts w:hint="eastAsia" w:ascii="宋体" w:hAnsi="宋体" w:eastAsia="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56"/>
        <w:ind w:left="0" w:right="210" w:firstLine="373"/>
        <w:spacing w:line="360" w:lineRule="auto"/>
        <w:rPr>
          <w:rFonts w:hint="eastAsia" w:ascii="宋体" w:hAnsi="宋体" w:eastAsia="宋体" w:cs="宋体"/>
        </w:rPr>
      </w:pPr>
      <w:r/>
      <w:bookmarkStart w:id="74" w:name="_Toc103848531"/>
      <w:r/>
      <w:bookmarkStart w:id="75" w:name="_Toc12406"/>
      <w:r/>
      <w:bookmarkStart w:id="76" w:name="_Toc23038"/>
      <w:r/>
      <w:bookmarkStart w:id="77" w:name="_Toc107246218"/>
      <w:r/>
      <w:bookmarkStart w:id="78" w:name="_Toc104560842"/>
      <w:r/>
      <w:bookmarkStart w:id="79" w:name="_Toc12578"/>
      <w:r>
        <w:rPr>
          <w:rFonts w:hint="eastAsia" w:ascii="宋体" w:hAnsi="宋体" w:eastAsia="宋体" w:cs="宋体"/>
        </w:rPr>
        <w:t xml:space="preserve">4.</w:t>
      </w:r>
      <w:bookmarkEnd w:id="74"/>
      <w:r>
        <w:rPr>
          <w:rFonts w:hint="eastAsia" w:ascii="宋体" w:hAnsi="宋体" w:eastAsia="宋体" w:cs="宋体"/>
        </w:rPr>
        <w:t xml:space="preserve">政府采购政策（包括但不限于下列具体政策要求）</w:t>
      </w:r>
      <w:bookmarkEnd w:id="75"/>
      <w:r/>
      <w:bookmarkEnd w:id="76"/>
      <w:r/>
      <w:bookmarkEnd w:id="77"/>
      <w:r/>
      <w:bookmarkEnd w:id="78"/>
      <w:r/>
      <w:bookmarkEnd w:id="79"/>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4.1中小企业、监狱企业及残疾人福利性单位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4.1.1中小企业定义：</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4.1.1.1中小企业是</w:t>
      </w:r>
      <w:r>
        <w:rPr>
          <w:rFonts w:hint="eastAsia" w:ascii="宋体" w:hAnsi="宋体" w:eastAsia="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4.1.1.2供应商提供的货物、工程或者服务符合下列情形的，享受中小企业扶持政策：</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（2）在工程采购项目中，工程由中小企业承建，即工程施工单位为中小企业；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（2）依法与安置的每位残疾人签订了一年以上（含一年）的劳动合同或服务协议；</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宋体"/>
          <w:b/>
          <w:szCs w:val="21"/>
        </w:rPr>
      </w:pPr>
      <w:r>
        <w:rPr>
          <w:rFonts w:hint="eastAsia" w:ascii="宋体" w:hAnsi="宋体" w:eastAsia="宋体" w:cs="宋体"/>
          <w:szCs w:val="21"/>
        </w:rPr>
        <w:t xml:space="preserve">4.1.4小微企业价格评审优惠的政策调整：见第五章《评标方法与评标标准》（如涉及）。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4.2政府采购节能产品、环境标志产品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rPr>
        <w:t xml:space="preserve">4.2.2采</w:t>
      </w:r>
      <w:r>
        <w:rPr>
          <w:rFonts w:hint="eastAsia" w:ascii="宋体" w:hAnsi="宋体" w:eastAsia="宋体" w:cs="宋体"/>
          <w:szCs w:val="21"/>
          <w:highlight w:val="none"/>
        </w:rPr>
        <w:t xml:space="preserve">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eastAsia="宋体" w:cs="宋体"/>
          <w:szCs w:val="21"/>
        </w:rPr>
      </w:pPr>
      <w:r>
        <w:rPr>
          <w:rFonts w:hint="eastAsia" w:ascii="宋体" w:hAnsi="宋体" w:eastAsia="宋体" w:cs="宋体"/>
          <w:szCs w:val="21"/>
          <w:highlight w:val="none"/>
        </w:rPr>
        <w:t xml:space="preserve">4.2.3如本项目采购产品属于实施政府强制采购品目清单范围的节能产品，则</w:t>
      </w:r>
      <w:r>
        <w:rPr>
          <w:rFonts w:hint="eastAsia" w:ascii="宋体" w:hAnsi="宋体" w:eastAsia="宋体" w:cs="宋体"/>
          <w:szCs w:val="21"/>
        </w:rPr>
        <w:t xml:space="preserve">投标人所报产品必须获得国家确定的认证机构出具的、处于有效期之内的节能产品认证证书，否则投标无效；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4.3信息安全产品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4.4未按要求提供相关材料的，不享受相关政策。</w:t>
      </w:r>
      <w:bookmarkEnd w:id="73"/>
      <w:r/>
      <w:r/>
    </w:p>
    <w:p>
      <w:pPr>
        <w:pStyle w:val="956"/>
        <w:ind w:left="0" w:right="210" w:firstLine="373"/>
        <w:spacing w:line="360" w:lineRule="auto"/>
        <w:rPr>
          <w:rFonts w:hint="eastAsia" w:ascii="宋体" w:hAnsi="宋体" w:eastAsia="宋体" w:cs="宋体"/>
        </w:rPr>
      </w:pPr>
      <w:r/>
      <w:bookmarkStart w:id="80" w:name="_Toc100905205"/>
      <w:r/>
      <w:bookmarkStart w:id="81" w:name="_Toc11034"/>
      <w:r/>
      <w:bookmarkStart w:id="82" w:name="_Toc3422"/>
      <w:r/>
      <w:bookmarkStart w:id="83" w:name="_Toc5919"/>
      <w:r/>
      <w:bookmarkStart w:id="84" w:name="_Toc104560843"/>
      <w:r/>
      <w:bookmarkStart w:id="85" w:name="_Toc103848532"/>
      <w:r/>
      <w:bookmarkStart w:id="86" w:name="_Toc96347865"/>
      <w:r/>
      <w:bookmarkStart w:id="87" w:name="_Toc107246219"/>
      <w:r>
        <w:rPr>
          <w:rFonts w:hint="eastAsia" w:ascii="宋体" w:hAnsi="宋体" w:eastAsia="宋体" w:cs="宋体"/>
        </w:rPr>
        <w:t xml:space="preserve">5.相关费用</w:t>
      </w:r>
      <w:bookmarkEnd w:id="80"/>
      <w:r/>
      <w:bookmarkEnd w:id="81"/>
      <w:r/>
      <w:bookmarkEnd w:id="82"/>
      <w:r/>
      <w:bookmarkEnd w:id="83"/>
      <w:r/>
      <w:bookmarkEnd w:id="84"/>
      <w:r/>
      <w:bookmarkEnd w:id="85"/>
      <w:r/>
      <w:bookmarkEnd w:id="86"/>
      <w:r/>
      <w:bookmarkEnd w:id="8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5.1</w:t>
      </w:r>
      <w:bookmarkStart w:id="88" w:name="_Toc80264707"/>
      <w:r>
        <w:rPr>
          <w:rFonts w:hint="eastAsia" w:ascii="宋体" w:hAnsi="宋体" w:eastAsia="宋体" w:cs="宋体"/>
          <w:szCs w:val="21"/>
        </w:rPr>
        <w:t xml:space="preserve">参加投标活动的投标人应自行承担所有与参加投标有关的费用，无论投标过程中的做法和结果如何，采购人在任何情况下均无义务和责任承担这些费用。</w:t>
      </w:r>
      <w:r/>
    </w:p>
    <w:p>
      <w:pPr>
        <w:pStyle w:val="956"/>
        <w:ind w:left="0" w:right="210" w:firstLine="373"/>
        <w:spacing w:line="360" w:lineRule="auto"/>
        <w:rPr>
          <w:rFonts w:hint="eastAsia" w:ascii="宋体" w:hAnsi="宋体" w:eastAsia="宋体" w:cs="宋体"/>
        </w:rPr>
      </w:pPr>
      <w:r/>
      <w:bookmarkStart w:id="89" w:name="_Toc103848533"/>
      <w:r/>
      <w:bookmarkStart w:id="90" w:name="_Toc107246220"/>
      <w:r/>
      <w:bookmarkStart w:id="91" w:name="_Toc100905206"/>
      <w:r/>
      <w:bookmarkStart w:id="92" w:name="_Toc96347866"/>
      <w:r/>
      <w:bookmarkStart w:id="93" w:name="_Toc7797"/>
      <w:r/>
      <w:bookmarkStart w:id="94" w:name="_Toc30554"/>
      <w:r/>
      <w:bookmarkStart w:id="95" w:name="_Toc104560844"/>
      <w:r/>
      <w:bookmarkStart w:id="96" w:name="_Toc30416"/>
      <w:r>
        <w:rPr>
          <w:rFonts w:hint="eastAsia" w:ascii="宋体" w:hAnsi="宋体" w:eastAsia="宋体" w:cs="宋体"/>
        </w:rPr>
        <w:t xml:space="preserve">6.保密</w:t>
      </w:r>
      <w:bookmarkEnd w:id="89"/>
      <w:r/>
      <w:bookmarkEnd w:id="90"/>
      <w:r/>
      <w:bookmarkEnd w:id="91"/>
      <w:r/>
      <w:bookmarkEnd w:id="92"/>
      <w:r/>
      <w:bookmarkEnd w:id="93"/>
      <w:r/>
      <w:bookmarkEnd w:id="94"/>
      <w:r/>
      <w:bookmarkEnd w:id="95"/>
      <w:r/>
      <w:bookmarkEnd w:id="96"/>
      <w:r/>
      <w:r/>
    </w:p>
    <w:p>
      <w:pPr>
        <w:ind w:firstLine="420"/>
        <w:spacing w:line="360" w:lineRule="auto"/>
        <w:rPr>
          <w:rFonts w:hint="eastAsia" w:ascii="宋体" w:hAnsi="宋体" w:eastAsia="宋体" w:cs="宋体"/>
          <w:szCs w:val="21"/>
        </w:rPr>
      </w:pPr>
      <w:r/>
      <w:bookmarkStart w:id="97" w:name="_Toc100905207"/>
      <w:r/>
      <w:bookmarkStart w:id="98" w:name="_Toc96347867"/>
      <w:r>
        <w:rPr>
          <w:rFonts w:hint="eastAsia" w:ascii="宋体" w:hAnsi="宋体" w:eastAsia="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56"/>
        <w:ind w:left="0" w:right="210" w:firstLine="373"/>
        <w:spacing w:line="360" w:lineRule="auto"/>
        <w:rPr>
          <w:rFonts w:hint="eastAsia" w:ascii="宋体" w:hAnsi="宋体" w:eastAsia="宋体" w:cs="宋体"/>
        </w:rPr>
      </w:pPr>
      <w:r/>
      <w:bookmarkStart w:id="99" w:name="_Toc3453"/>
      <w:r/>
      <w:bookmarkStart w:id="100" w:name="_Toc103848534"/>
      <w:r/>
      <w:bookmarkStart w:id="101" w:name="_Toc23095"/>
      <w:r/>
      <w:bookmarkStart w:id="102" w:name="_Toc27651"/>
      <w:r/>
      <w:bookmarkStart w:id="103" w:name="_Toc104560845"/>
      <w:r/>
      <w:bookmarkStart w:id="104" w:name="_Toc107246221"/>
      <w:r>
        <w:rPr>
          <w:rFonts w:hint="eastAsia" w:ascii="宋体" w:hAnsi="宋体" w:eastAsia="宋体" w:cs="宋体"/>
        </w:rPr>
        <w:t xml:space="preserve">7.语言文字、计量单位</w:t>
      </w:r>
      <w:bookmarkEnd w:id="97"/>
      <w:r/>
      <w:bookmarkEnd w:id="98"/>
      <w:r/>
      <w:bookmarkEnd w:id="99"/>
      <w:r/>
      <w:bookmarkEnd w:id="100"/>
      <w:r/>
      <w:bookmarkEnd w:id="101"/>
      <w:r/>
      <w:bookmarkEnd w:id="102"/>
      <w:r/>
      <w:bookmarkEnd w:id="103"/>
      <w:r/>
      <w:bookmarkEnd w:id="104"/>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7.1所有文件使用的语言文字为中文。专用术语使用外文的，应附有中文注释。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7.2所有文件中的计量单位，除招标文件有特殊要求外，应采用国家法定计量单位。</w:t>
      </w:r>
      <w:r/>
    </w:p>
    <w:p>
      <w:pPr>
        <w:pStyle w:val="956"/>
        <w:ind w:left="0" w:right="210" w:firstLine="373"/>
        <w:spacing w:line="360" w:lineRule="auto"/>
        <w:rPr>
          <w:rFonts w:hint="eastAsia" w:ascii="宋体" w:hAnsi="宋体" w:eastAsia="宋体" w:cs="宋体"/>
        </w:rPr>
      </w:pPr>
      <w:r/>
      <w:bookmarkStart w:id="105" w:name="_Toc100905208"/>
      <w:r/>
      <w:bookmarkStart w:id="106" w:name="_Toc16961"/>
      <w:r/>
      <w:bookmarkStart w:id="107" w:name="_Toc103848535"/>
      <w:r/>
      <w:bookmarkStart w:id="108" w:name="_Toc28029"/>
      <w:r/>
      <w:bookmarkStart w:id="109" w:name="_Toc107246222"/>
      <w:r/>
      <w:bookmarkStart w:id="110" w:name="_Toc104560846"/>
      <w:r/>
      <w:bookmarkStart w:id="111" w:name="_Toc22572"/>
      <w:r/>
      <w:bookmarkStart w:id="112" w:name="_Toc96347868"/>
      <w:r>
        <w:rPr>
          <w:rFonts w:hint="eastAsia" w:ascii="宋体" w:hAnsi="宋体" w:eastAsia="宋体" w:cs="宋体"/>
        </w:rPr>
        <w:t xml:space="preserve">8.现场考察</w:t>
      </w:r>
      <w:bookmarkEnd w:id="105"/>
      <w:r/>
      <w:bookmarkEnd w:id="106"/>
      <w:r/>
      <w:bookmarkEnd w:id="107"/>
      <w:r/>
      <w:bookmarkEnd w:id="108"/>
      <w:r/>
      <w:bookmarkEnd w:id="109"/>
      <w:r/>
      <w:bookmarkEnd w:id="110"/>
      <w:r/>
      <w:bookmarkEnd w:id="111"/>
      <w:r/>
      <w:bookmarkEnd w:id="11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规定现场考察的，供应商须按照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8.2供应商不按照</w:t>
      </w:r>
      <w:r>
        <w:rPr>
          <w:rFonts w:hint="eastAsia" w:ascii="宋体" w:hAnsi="宋体" w:eastAsia="宋体" w:cs="宋体"/>
          <w:bCs/>
          <w:szCs w:val="21"/>
        </w:rPr>
        <w:t xml:space="preserve">本须知的规定</w:t>
      </w:r>
      <w:r>
        <w:rPr>
          <w:rFonts w:hint="eastAsia" w:ascii="宋体" w:hAnsi="宋体" w:eastAsia="宋体" w:cs="宋体"/>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8.3除非有特殊要求，招标文件不提供项目所在地的自然环境、气候条件、公用设施等情况，供应商被视为熟悉上述与履行合同有关的一切情况。</w:t>
      </w:r>
      <w:r/>
    </w:p>
    <w:p>
      <w:pPr>
        <w:pStyle w:val="956"/>
        <w:ind w:left="0" w:right="210" w:firstLine="373"/>
        <w:spacing w:line="360" w:lineRule="auto"/>
        <w:rPr>
          <w:rFonts w:hint="eastAsia" w:ascii="宋体" w:hAnsi="宋体" w:eastAsia="宋体" w:cs="宋体"/>
        </w:rPr>
      </w:pPr>
      <w:r/>
      <w:bookmarkStart w:id="113" w:name="_Toc107246223"/>
      <w:r/>
      <w:bookmarkStart w:id="114" w:name="_Toc18002"/>
      <w:r/>
      <w:bookmarkStart w:id="115" w:name="_Toc29225"/>
      <w:r/>
      <w:bookmarkStart w:id="116" w:name="_Toc102117275"/>
      <w:r/>
      <w:bookmarkStart w:id="117" w:name="_Toc18996"/>
      <w:r>
        <w:rPr>
          <w:rFonts w:hint="eastAsia" w:ascii="宋体" w:hAnsi="宋体" w:eastAsia="宋体" w:cs="宋体"/>
        </w:rPr>
        <w:t xml:space="preserve">9.开标前答疑会</w:t>
      </w:r>
      <w:bookmarkEnd w:id="113"/>
      <w:r/>
      <w:bookmarkEnd w:id="114"/>
      <w:r/>
      <w:bookmarkEnd w:id="115"/>
      <w:r/>
      <w:bookmarkEnd w:id="116"/>
      <w:r/>
      <w:bookmarkEnd w:id="11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9.1</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规定召开开标前答疑会的，采购方按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规定的时间和地点召开开标前答疑会，澄清供应商提出的询问。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9.2供应商应按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规定的时间和形式将提出的询问送达采购方，以便采购方在会议期间澄清，逾期的询问将不被接受。</w:t>
      </w:r>
      <w:r/>
    </w:p>
    <w:p>
      <w:pPr>
        <w:pStyle w:val="956"/>
        <w:ind w:left="0" w:right="210" w:firstLine="373"/>
        <w:spacing w:line="360" w:lineRule="auto"/>
        <w:rPr>
          <w:rFonts w:hint="eastAsia" w:ascii="宋体" w:hAnsi="宋体" w:eastAsia="宋体" w:cs="宋体"/>
        </w:rPr>
      </w:pPr>
      <w:r/>
      <w:bookmarkStart w:id="118" w:name="_Toc12793"/>
      <w:r/>
      <w:bookmarkStart w:id="119" w:name="_Toc104560847"/>
      <w:r/>
      <w:bookmarkStart w:id="120" w:name="_Toc27839"/>
      <w:r/>
      <w:bookmarkStart w:id="121" w:name="_Toc21019"/>
      <w:r/>
      <w:bookmarkStart w:id="122" w:name="_Toc103848536"/>
      <w:r/>
      <w:bookmarkStart w:id="123" w:name="_Toc107246224"/>
      <w:r/>
      <w:bookmarkStart w:id="124" w:name="_Toc100905210"/>
      <w:r/>
      <w:bookmarkStart w:id="125" w:name="_Toc96347869"/>
      <w:r>
        <w:rPr>
          <w:rFonts w:hint="eastAsia" w:ascii="宋体" w:hAnsi="宋体" w:eastAsia="宋体" w:cs="宋体"/>
          <w:szCs w:val="21"/>
        </w:rPr>
        <w:t xml:space="preserve">10.联合体投标</w:t>
      </w:r>
      <w:bookmarkEnd w:id="118"/>
      <w:r/>
      <w:bookmarkEnd w:id="119"/>
      <w:r/>
      <w:bookmarkEnd w:id="120"/>
      <w:r/>
      <w:bookmarkEnd w:id="121"/>
      <w:r/>
      <w:bookmarkEnd w:id="122"/>
      <w:r/>
      <w:bookmarkEnd w:id="123"/>
      <w:r/>
      <w:bookmarkEnd w:id="124"/>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10.1本项目是否接受联合体形式参与详见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10.2供应商为联合体形式的，应遵守以下规定：</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（2）联合体各方均应当符合《政府采购法》第二十二条第一款规定的条件；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（3）除另有规定外，联合体各方中至少有一方应当符合采购人规定的特定资格条件；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（5）以联合体形式参加政府采购活动的，联合体各方不得再单独参加或者与其他供应商另外组成联合体参加同一合同项下的政府采购活动。</w:t>
      </w:r>
      <w:r/>
    </w:p>
    <w:p>
      <w:pPr>
        <w:pStyle w:val="956"/>
        <w:ind w:left="0" w:right="210" w:firstLine="373"/>
        <w:spacing w:line="360" w:lineRule="auto"/>
        <w:rPr>
          <w:rFonts w:hint="eastAsia" w:ascii="宋体" w:hAnsi="宋体" w:eastAsia="宋体" w:cs="宋体"/>
        </w:rPr>
      </w:pPr>
      <w:r/>
      <w:bookmarkStart w:id="126" w:name="_Toc107246225"/>
      <w:r/>
      <w:bookmarkStart w:id="127" w:name="_Toc25527"/>
      <w:r/>
      <w:bookmarkStart w:id="128" w:name="_Toc104560848"/>
      <w:r/>
      <w:bookmarkStart w:id="129" w:name="_Toc3493"/>
      <w:r/>
      <w:bookmarkStart w:id="130" w:name="_Toc27657"/>
      <w:r/>
      <w:bookmarkStart w:id="131" w:name="_Toc103848537"/>
      <w:r/>
      <w:bookmarkStart w:id="132" w:name="_Toc100905213"/>
      <w:r/>
      <w:bookmarkStart w:id="133" w:name="_Toc100905211"/>
      <w:r>
        <w:rPr>
          <w:rFonts w:hint="eastAsia" w:ascii="宋体" w:hAnsi="宋体" w:eastAsia="宋体" w:cs="宋体"/>
        </w:rPr>
        <w:t xml:space="preserve">11.分包</w:t>
      </w:r>
      <w:bookmarkEnd w:id="126"/>
      <w:r/>
      <w:bookmarkEnd w:id="127"/>
      <w:r/>
      <w:bookmarkEnd w:id="128"/>
      <w:r/>
      <w:bookmarkEnd w:id="129"/>
      <w:r/>
      <w:bookmarkEnd w:id="130"/>
      <w:r/>
      <w:bookmarkEnd w:id="131"/>
      <w:r/>
      <w:bookmarkEnd w:id="132"/>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56"/>
        <w:ind w:left="0" w:right="210" w:firstLine="373"/>
        <w:spacing w:line="360" w:lineRule="auto"/>
        <w:rPr>
          <w:rFonts w:hint="eastAsia" w:ascii="宋体" w:hAnsi="宋体" w:eastAsia="宋体" w:cs="宋体"/>
        </w:rPr>
      </w:pPr>
      <w:r/>
      <w:bookmarkStart w:id="134" w:name="_Toc104560849"/>
      <w:r/>
      <w:bookmarkStart w:id="135" w:name="_Toc107246226"/>
      <w:r/>
      <w:bookmarkStart w:id="136" w:name="_Toc14121"/>
      <w:r/>
      <w:bookmarkStart w:id="137" w:name="_Toc7163"/>
      <w:r/>
      <w:bookmarkStart w:id="138" w:name="_Toc26780"/>
      <w:r>
        <w:rPr>
          <w:rFonts w:hint="eastAsia" w:ascii="宋体" w:hAnsi="宋体" w:eastAsia="宋体" w:cs="宋体"/>
        </w:rPr>
        <w:t xml:space="preserve">12.样品</w:t>
      </w:r>
      <w:bookmarkEnd w:id="134"/>
      <w:r/>
      <w:bookmarkEnd w:id="135"/>
      <w:r/>
      <w:bookmarkEnd w:id="136"/>
      <w:r/>
      <w:bookmarkEnd w:id="137"/>
      <w:r/>
      <w:bookmarkEnd w:id="138"/>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12.1本项目是否要求投标人提供样品，以及样品制作的标准和要求、是否需要随样品提交相关检测报告、样品的提交要求等详见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12.2样品的评审方法以及评审标准等内容见第五章《评标方法与评标标准》。</w:t>
      </w:r>
      <w:bookmarkEnd w:id="125"/>
      <w:r/>
      <w:bookmarkEnd w:id="133"/>
      <w:r/>
      <w:r/>
    </w:p>
    <w:p>
      <w:pPr>
        <w:pStyle w:val="956"/>
        <w:ind w:left="0" w:right="210" w:firstLine="373"/>
        <w:spacing w:line="360" w:lineRule="auto"/>
        <w:rPr>
          <w:rFonts w:hint="eastAsia" w:ascii="宋体" w:hAnsi="宋体" w:eastAsia="宋体" w:cs="宋体"/>
        </w:rPr>
      </w:pPr>
      <w:r/>
      <w:bookmarkStart w:id="139" w:name="_Toc107246227"/>
      <w:r/>
      <w:bookmarkStart w:id="140" w:name="_Toc29917"/>
      <w:r/>
      <w:bookmarkStart w:id="141" w:name="_Toc100905214"/>
      <w:r/>
      <w:bookmarkStart w:id="142" w:name="_Toc22718"/>
      <w:r/>
      <w:bookmarkStart w:id="143" w:name="_Toc19374"/>
      <w:r/>
      <w:bookmarkStart w:id="144" w:name="_Toc104560850"/>
      <w:r/>
      <w:bookmarkStart w:id="145" w:name="_Toc103848538"/>
      <w:r>
        <w:rPr>
          <w:rFonts w:hint="eastAsia" w:ascii="宋体" w:hAnsi="宋体" w:eastAsia="宋体" w:cs="宋体"/>
        </w:rPr>
        <w:t xml:space="preserve">13.采购进口产品</w:t>
      </w:r>
      <w:bookmarkEnd w:id="139"/>
      <w:r/>
      <w:bookmarkEnd w:id="140"/>
      <w:r/>
      <w:bookmarkEnd w:id="141"/>
      <w:r/>
      <w:bookmarkEnd w:id="142"/>
      <w:r/>
      <w:bookmarkEnd w:id="143"/>
      <w:r/>
      <w:bookmarkEnd w:id="144"/>
      <w:r/>
      <w:bookmarkEnd w:id="14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13.1本项目是否采购进口产品及相关要求见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956"/>
        <w:ind w:left="0" w:right="210" w:firstLine="373"/>
        <w:spacing w:line="360" w:lineRule="auto"/>
        <w:rPr>
          <w:rFonts w:hint="eastAsia" w:ascii="宋体" w:hAnsi="宋体" w:eastAsia="宋体" w:cs="宋体"/>
        </w:rPr>
      </w:pPr>
      <w:r/>
      <w:bookmarkStart w:id="146" w:name="_Toc104560851"/>
      <w:r/>
      <w:bookmarkStart w:id="147" w:name="_Toc107246228"/>
      <w:r/>
      <w:bookmarkStart w:id="148" w:name="_Toc26299"/>
      <w:r/>
      <w:bookmarkStart w:id="149" w:name="_Toc12395"/>
      <w:r/>
      <w:bookmarkStart w:id="150" w:name="_Toc4436"/>
      <w:r>
        <w:rPr>
          <w:rFonts w:hint="eastAsia" w:ascii="宋体" w:hAnsi="宋体" w:eastAsia="宋体" w:cs="宋体"/>
        </w:rPr>
        <w:t xml:space="preserve">14.采购项目预算及最高限价</w:t>
      </w:r>
      <w:bookmarkEnd w:id="146"/>
      <w:r/>
      <w:bookmarkEnd w:id="147"/>
      <w:r/>
      <w:bookmarkEnd w:id="148"/>
      <w:r/>
      <w:bookmarkEnd w:id="149"/>
      <w:r/>
      <w:bookmarkEnd w:id="15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14.1本项目采购资金已列入政府采购预算，预算金额见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14.2本项目最高限价要求见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956"/>
        <w:ind w:left="0" w:right="210" w:firstLine="373"/>
        <w:spacing w:line="360" w:lineRule="auto"/>
        <w:rPr>
          <w:rFonts w:hint="eastAsia" w:ascii="宋体" w:hAnsi="宋体" w:eastAsia="宋体" w:cs="宋体"/>
        </w:rPr>
      </w:pPr>
      <w:r/>
      <w:bookmarkStart w:id="151" w:name="_Toc28362"/>
      <w:r/>
      <w:bookmarkStart w:id="152" w:name="_Toc104560852"/>
      <w:r/>
      <w:bookmarkStart w:id="153" w:name="_Toc17159"/>
      <w:r/>
      <w:bookmarkStart w:id="154" w:name="_Toc107246229"/>
      <w:r/>
      <w:bookmarkStart w:id="155" w:name="_Toc23811"/>
      <w:r>
        <w:rPr>
          <w:rFonts w:hint="eastAsia" w:ascii="宋体" w:hAnsi="宋体" w:eastAsia="宋体" w:cs="宋体"/>
        </w:rPr>
        <w:t xml:space="preserve">15.</w:t>
      </w:r>
      <w:r>
        <w:rPr>
          <w:rFonts w:hint="eastAsia" w:ascii="宋体" w:hAnsi="宋体" w:eastAsia="宋体" w:cs="宋体"/>
          <w:bCs w:val="0"/>
          <w:szCs w:val="21"/>
        </w:rPr>
        <w:t xml:space="preserve"> 供应商</w:t>
      </w:r>
      <w:r>
        <w:rPr>
          <w:rFonts w:hint="eastAsia" w:ascii="宋体" w:hAnsi="宋体" w:eastAsia="宋体" w:cs="宋体"/>
        </w:rPr>
        <w:t xml:space="preserve">资格条件</w:t>
      </w:r>
      <w:bookmarkEnd w:id="151"/>
      <w:r/>
      <w:bookmarkEnd w:id="152"/>
      <w:r/>
      <w:bookmarkEnd w:id="153"/>
      <w:r/>
      <w:bookmarkEnd w:id="154"/>
      <w:r/>
      <w:bookmarkEnd w:id="15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15.1</w:t>
      </w:r>
      <w:r>
        <w:rPr>
          <w:rFonts w:hint="eastAsia" w:ascii="宋体" w:hAnsi="宋体" w:eastAsia="宋体" w:cs="宋体"/>
          <w:bCs/>
          <w:szCs w:val="21"/>
        </w:rPr>
        <w:t xml:space="preserve">供应商</w:t>
      </w:r>
      <w:r>
        <w:rPr>
          <w:rFonts w:hint="eastAsia" w:ascii="宋体" w:hAnsi="宋体" w:eastAsia="宋体" w:cs="宋体"/>
          <w:szCs w:val="21"/>
        </w:rPr>
        <w:t xml:space="preserve">资格条件见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956"/>
        <w:ind w:left="0" w:right="210" w:firstLine="373"/>
        <w:spacing w:line="360" w:lineRule="auto"/>
        <w:rPr>
          <w:rFonts w:hint="eastAsia" w:ascii="宋体" w:hAnsi="宋体" w:eastAsia="宋体" w:cs="宋体"/>
        </w:rPr>
      </w:pPr>
      <w:r/>
      <w:bookmarkStart w:id="156" w:name="_Toc27287"/>
      <w:r/>
      <w:bookmarkStart w:id="157" w:name="_Toc25118"/>
      <w:r/>
      <w:bookmarkStart w:id="158" w:name="_Toc107246230"/>
      <w:r/>
      <w:bookmarkStart w:id="159" w:name="_Toc29008"/>
      <w:r>
        <w:rPr>
          <w:rFonts w:hint="eastAsia" w:ascii="宋体" w:hAnsi="宋体" w:eastAsia="宋体" w:cs="宋体"/>
        </w:rPr>
        <w:t xml:space="preserve">二．招标文件</w:t>
      </w:r>
      <w:bookmarkEnd w:id="88"/>
      <w:r/>
      <w:bookmarkEnd w:id="156"/>
      <w:r/>
      <w:bookmarkEnd w:id="157"/>
      <w:r/>
      <w:bookmarkEnd w:id="158"/>
      <w:r/>
      <w:bookmarkEnd w:id="159"/>
      <w:r/>
      <w:r/>
    </w:p>
    <w:p>
      <w:pPr>
        <w:pStyle w:val="956"/>
        <w:ind w:left="0" w:right="210" w:firstLine="373"/>
        <w:spacing w:line="360" w:lineRule="auto"/>
        <w:rPr>
          <w:rFonts w:hint="eastAsia" w:ascii="宋体" w:hAnsi="宋体" w:eastAsia="宋体" w:cs="宋体"/>
        </w:rPr>
      </w:pPr>
      <w:r/>
      <w:bookmarkStart w:id="160" w:name="_Toc107246231"/>
      <w:r/>
      <w:bookmarkStart w:id="161" w:name="_Toc100905217"/>
      <w:r/>
      <w:bookmarkStart w:id="162" w:name="_Toc103848540"/>
      <w:r/>
      <w:bookmarkStart w:id="163" w:name="_Toc19414"/>
      <w:r/>
      <w:bookmarkStart w:id="164" w:name="_Toc104560854"/>
      <w:r/>
      <w:bookmarkStart w:id="165" w:name="_Toc1868"/>
      <w:r/>
      <w:bookmarkStart w:id="166" w:name="_Toc7266"/>
      <w:r/>
      <w:bookmarkStart w:id="167" w:name="_Toc96347871"/>
      <w:r>
        <w:rPr>
          <w:rFonts w:hint="eastAsia" w:ascii="宋体" w:hAnsi="宋体" w:eastAsia="宋体" w:cs="宋体"/>
        </w:rPr>
        <w:t xml:space="preserve">16.招标文件的构成</w:t>
      </w:r>
      <w:bookmarkEnd w:id="160"/>
      <w:r/>
      <w:bookmarkEnd w:id="161"/>
      <w:r/>
      <w:bookmarkEnd w:id="162"/>
      <w:r/>
      <w:bookmarkEnd w:id="163"/>
      <w:r/>
      <w:bookmarkEnd w:id="164"/>
      <w:r/>
      <w:bookmarkEnd w:id="165"/>
      <w:r/>
      <w:bookmarkEnd w:id="166"/>
      <w:r/>
      <w:bookmarkEnd w:id="167"/>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16.1招标文件各章节的内容如下：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第一章：招标公告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第二章：投标人须知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第三章：政府采购合同条款及格式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第四章：</w:t>
      </w:r>
      <w:r>
        <w:rPr>
          <w:rFonts w:hint="eastAsia" w:ascii="宋体" w:hAnsi="宋体" w:cs="宋体"/>
          <w:szCs w:val="21"/>
          <w:lang w:val="en-US" w:eastAsia="zh-CN"/>
        </w:rPr>
        <w:t xml:space="preserve">项目</w:t>
      </w:r>
      <w:r>
        <w:rPr>
          <w:rFonts w:hint="eastAsia" w:ascii="宋体" w:hAnsi="宋体" w:eastAsia="宋体" w:cs="宋体"/>
          <w:szCs w:val="21"/>
        </w:rPr>
        <w:t xml:space="preserve">需求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第五章：评标方法与评标标准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第六章：</w:t>
      </w:r>
      <w:bookmarkStart w:id="168" w:name="_Toc96347872"/>
      <w:r>
        <w:rPr>
          <w:rFonts w:hint="eastAsia" w:ascii="宋体" w:hAnsi="宋体" w:eastAsia="宋体" w:cs="宋体"/>
          <w:szCs w:val="21"/>
        </w:rPr>
        <w:t xml:space="preserve">投标文件格式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对招标文件所作的澄清、修改，构成招标文件的组成部分。</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如标书制作工具中格式和内容与“南京公共采购信息网</w:t>
      </w:r>
      <w:r>
        <w:rPr>
          <w:rFonts w:hint="eastAsia" w:ascii="宋体" w:hAnsi="宋体" w:eastAsia="宋体" w:cs="宋体"/>
          <w:szCs w:val="21"/>
        </w:rPr>
        <w:t xml:space="preserve">/</w:t>
      </w:r>
      <w:r>
        <w:rPr>
          <w:rFonts w:hint="eastAsia" w:ascii="宋体" w:hAnsi="宋体" w:eastAsia="宋体" w:cs="宋体"/>
          <w:szCs w:val="21"/>
          <w:lang w:val="zh-CN"/>
        </w:rPr>
        <w:t xml:space="preserve">江苏政府采购网</w:t>
      </w:r>
      <w:r>
        <w:rPr>
          <w:rFonts w:hint="eastAsia" w:ascii="宋体" w:hAnsi="宋体" w:eastAsia="宋体" w:cs="宋体"/>
          <w:szCs w:val="21"/>
        </w:rPr>
        <w:t xml:space="preserve">/</w:t>
      </w:r>
      <w:r>
        <w:rPr>
          <w:rFonts w:hint="eastAsia" w:ascii="宋体" w:hAnsi="宋体" w:eastAsia="宋体" w:cs="宋体"/>
          <w:szCs w:val="21"/>
          <w:lang w:val="zh-CN"/>
        </w:rPr>
        <w:t xml:space="preserve">中国政府采购网”发布的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文件不一致</w:t>
      </w:r>
      <w:r>
        <w:rPr>
          <w:rFonts w:hint="eastAsia" w:ascii="宋体" w:hAnsi="宋体" w:eastAsia="宋体" w:cs="宋体"/>
          <w:szCs w:val="21"/>
        </w:rPr>
        <w:t xml:space="preserve">的</w:t>
      </w:r>
      <w:r>
        <w:rPr>
          <w:rFonts w:hint="eastAsia" w:ascii="宋体" w:hAnsi="宋体" w:eastAsia="宋体" w:cs="宋体"/>
          <w:szCs w:val="21"/>
          <w:lang w:val="zh-CN"/>
        </w:rPr>
        <w:t xml:space="preserve">，以</w:t>
      </w:r>
      <w:r>
        <w:rPr>
          <w:rFonts w:hint="eastAsia" w:ascii="宋体" w:hAnsi="宋体" w:eastAsia="宋体" w:cs="宋体"/>
          <w:szCs w:val="21"/>
        </w:rPr>
        <w:t xml:space="preserve">上述网站</w:t>
      </w:r>
      <w:r>
        <w:rPr>
          <w:rFonts w:hint="eastAsia" w:ascii="宋体" w:hAnsi="宋体" w:eastAsia="宋体" w:cs="宋体"/>
          <w:szCs w:val="21"/>
          <w:lang w:val="zh-CN"/>
        </w:rPr>
        <w:t xml:space="preserve">发布的</w:t>
      </w:r>
      <w:r>
        <w:rPr>
          <w:rFonts w:hint="eastAsia" w:ascii="宋体" w:hAnsi="宋体" w:eastAsia="宋体" w:cs="宋体"/>
          <w:szCs w:val="21"/>
        </w:rPr>
        <w:t xml:space="preserve">招标</w:t>
      </w:r>
      <w:r>
        <w:rPr>
          <w:rFonts w:hint="eastAsia" w:ascii="宋体" w:hAnsi="宋体" w:eastAsia="宋体" w:cs="宋体"/>
          <w:szCs w:val="21"/>
          <w:lang w:val="zh-CN"/>
        </w:rPr>
        <w:t xml:space="preserve">文件为准。</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★招标文件中标注</w:t>
      </w:r>
      <w:r>
        <w:rPr>
          <w:rFonts w:hint="eastAsia" w:ascii="宋体" w:hAnsi="宋体" w:eastAsia="宋体" w:cs="宋体"/>
          <w:bCs/>
          <w:szCs w:val="21"/>
        </w:rPr>
        <w:t xml:space="preserve">“</w:t>
      </w:r>
      <w:r>
        <w:rPr>
          <w:rFonts w:hint="eastAsia" w:ascii="宋体" w:hAnsi="宋体" w:eastAsia="宋体" w:cs="宋体"/>
          <w:b/>
          <w:szCs w:val="21"/>
        </w:rPr>
        <w:t xml:space="preserve">★</w:t>
      </w:r>
      <w:r>
        <w:rPr>
          <w:rFonts w:hint="eastAsia" w:ascii="宋体" w:hAnsi="宋体" w:eastAsia="宋体" w:cs="宋体"/>
          <w:bCs/>
          <w:szCs w:val="21"/>
        </w:rPr>
        <w:t xml:space="preserve">”</w:t>
      </w:r>
      <w:r>
        <w:rPr>
          <w:rFonts w:hint="eastAsia" w:ascii="宋体" w:hAnsi="宋体" w:eastAsia="宋体" w:cs="宋体"/>
          <w:b/>
          <w:szCs w:val="21"/>
        </w:rPr>
        <w:t xml:space="preserve">符号的条款为实质性要求条款（即重要条款）。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16.3</w:t>
      </w:r>
      <w:r>
        <w:rPr>
          <w:rFonts w:hint="eastAsia" w:ascii="宋体" w:hAnsi="宋体" w:eastAsia="宋体" w:cs="宋体"/>
          <w:szCs w:val="21"/>
        </w:rPr>
        <w:t xml:space="preserve">供应商</w:t>
      </w:r>
      <w:r>
        <w:rPr>
          <w:rFonts w:hint="eastAsia" w:ascii="宋体" w:hAnsi="宋体" w:eastAsia="宋体" w:cs="宋体"/>
          <w:bCs/>
          <w:szCs w:val="21"/>
        </w:rPr>
        <w:t xml:space="preserve">按照招标文件要求编制投标文件。任何对招标文件的忽略或误解，不能作为投标文件存在缺陷或瑕疵的理由，其风险由</w:t>
      </w:r>
      <w:r>
        <w:rPr>
          <w:rFonts w:hint="eastAsia" w:ascii="宋体" w:hAnsi="宋体" w:eastAsia="宋体" w:cs="宋体"/>
          <w:szCs w:val="21"/>
        </w:rPr>
        <w:t xml:space="preserve">供应商</w:t>
      </w:r>
      <w:r>
        <w:rPr>
          <w:rFonts w:hint="eastAsia" w:ascii="宋体" w:hAnsi="宋体" w:eastAsia="宋体" w:cs="宋体"/>
          <w:bCs/>
          <w:szCs w:val="21"/>
        </w:rPr>
        <w:t xml:space="preserve">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16.4本项目招标文件如包括多个分包，则除非特别说明，招标文件所列各项要求均为各分包通用要求。</w:t>
      </w:r>
      <w:bookmarkEnd w:id="168"/>
      <w:r/>
      <w:r/>
    </w:p>
    <w:p>
      <w:pPr>
        <w:pStyle w:val="956"/>
        <w:ind w:left="0" w:right="210" w:firstLine="373"/>
        <w:spacing w:line="360" w:lineRule="auto"/>
        <w:rPr>
          <w:rFonts w:hint="eastAsia" w:ascii="宋体" w:hAnsi="宋体" w:eastAsia="宋体" w:cs="宋体"/>
        </w:rPr>
      </w:pPr>
      <w:r/>
      <w:bookmarkStart w:id="169" w:name="_Toc100905218"/>
      <w:r/>
      <w:bookmarkStart w:id="170" w:name="_Toc96347873"/>
      <w:r/>
      <w:bookmarkStart w:id="171" w:name="_Toc107246232"/>
      <w:r/>
      <w:bookmarkStart w:id="172" w:name="_Toc25055"/>
      <w:r/>
      <w:bookmarkStart w:id="173" w:name="_Toc104560855"/>
      <w:r/>
      <w:bookmarkStart w:id="174" w:name="_Toc103848541"/>
      <w:r/>
      <w:bookmarkStart w:id="175" w:name="_Toc20713"/>
      <w:r/>
      <w:bookmarkStart w:id="176" w:name="_Toc31128"/>
      <w:r>
        <w:rPr>
          <w:rFonts w:hint="eastAsia" w:ascii="宋体" w:hAnsi="宋体" w:eastAsia="宋体" w:cs="宋体"/>
        </w:rPr>
        <w:t xml:space="preserve">17.招标文件的澄清或者修改</w:t>
      </w:r>
      <w:bookmarkEnd w:id="169"/>
      <w:r/>
      <w:bookmarkEnd w:id="170"/>
      <w:r/>
      <w:bookmarkEnd w:id="171"/>
      <w:r/>
      <w:bookmarkEnd w:id="172"/>
      <w:r/>
      <w:bookmarkEnd w:id="173"/>
      <w:r/>
      <w:bookmarkEnd w:id="174"/>
      <w:r/>
      <w:bookmarkEnd w:id="175"/>
      <w:r/>
      <w:bookmarkEnd w:id="176"/>
      <w:r/>
      <w:r/>
    </w:p>
    <w:p>
      <w:pPr>
        <w:ind w:firstLine="420"/>
        <w:spacing w:line="360" w:lineRule="auto"/>
        <w:rPr>
          <w:rFonts w:hint="eastAsia" w:ascii="宋体" w:hAnsi="宋体" w:eastAsia="宋体" w:cs="宋体"/>
          <w:szCs w:val="21"/>
        </w:rPr>
      </w:pPr>
      <w:r/>
      <w:bookmarkStart w:id="177" w:name="_Toc100905219"/>
      <w:r>
        <w:rPr>
          <w:rFonts w:hint="eastAsia" w:ascii="宋体" w:hAnsi="宋体" w:eastAsia="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77"/>
      <w:r/>
      <w:r/>
    </w:p>
    <w:p>
      <w:pPr>
        <w:pStyle w:val="956"/>
        <w:ind w:left="0" w:right="210" w:firstLine="373"/>
        <w:spacing w:line="360" w:lineRule="auto"/>
        <w:rPr>
          <w:rFonts w:hint="eastAsia" w:ascii="宋体" w:hAnsi="宋体" w:eastAsia="宋体" w:cs="宋体"/>
        </w:rPr>
      </w:pPr>
      <w:r/>
      <w:bookmarkStart w:id="178" w:name="_Toc32005"/>
      <w:r/>
      <w:bookmarkStart w:id="179" w:name="_Toc104560856"/>
      <w:r/>
      <w:bookmarkStart w:id="180" w:name="_Toc91836558"/>
      <w:r/>
      <w:bookmarkStart w:id="181" w:name="_Toc107246233"/>
      <w:r/>
      <w:bookmarkStart w:id="182" w:name="_Toc30060"/>
      <w:r/>
      <w:bookmarkStart w:id="183" w:name="_Toc9119"/>
      <w:r/>
      <w:bookmarkStart w:id="184" w:name="_Toc80264708"/>
      <w:r>
        <w:rPr>
          <w:rFonts w:hint="eastAsia" w:ascii="宋体" w:hAnsi="宋体" w:eastAsia="宋体" w:cs="宋体"/>
        </w:rPr>
        <w:t xml:space="preserve">三．投标文件</w:t>
      </w:r>
      <w:bookmarkEnd w:id="178"/>
      <w:r/>
      <w:bookmarkEnd w:id="179"/>
      <w:r/>
      <w:bookmarkEnd w:id="180"/>
      <w:r/>
      <w:bookmarkEnd w:id="181"/>
      <w:r/>
      <w:bookmarkEnd w:id="182"/>
      <w:r/>
      <w:bookmarkEnd w:id="183"/>
      <w:r/>
      <w:r/>
    </w:p>
    <w:p>
      <w:pPr>
        <w:pStyle w:val="956"/>
        <w:ind w:left="0" w:right="210" w:firstLine="373"/>
        <w:spacing w:line="360" w:lineRule="auto"/>
        <w:rPr>
          <w:rFonts w:hint="eastAsia" w:ascii="宋体" w:hAnsi="宋体" w:eastAsia="宋体" w:cs="宋体"/>
        </w:rPr>
      </w:pPr>
      <w:r/>
      <w:bookmarkStart w:id="185" w:name="_Toc107246234"/>
      <w:r/>
      <w:bookmarkStart w:id="186" w:name="_Toc104560857"/>
      <w:r/>
      <w:bookmarkStart w:id="187" w:name="_Toc15709"/>
      <w:r/>
      <w:bookmarkStart w:id="188" w:name="_Toc21567"/>
      <w:r/>
      <w:bookmarkStart w:id="189" w:name="_Toc103848543"/>
      <w:r/>
      <w:bookmarkStart w:id="190" w:name="_Toc27044"/>
      <w:r/>
      <w:bookmarkStart w:id="191" w:name="_Toc100905221"/>
      <w:r/>
      <w:bookmarkStart w:id="192" w:name="_Toc96347875"/>
      <w:r>
        <w:rPr>
          <w:rFonts w:hint="eastAsia" w:ascii="宋体" w:hAnsi="宋体" w:eastAsia="宋体" w:cs="宋体"/>
        </w:rPr>
        <w:t xml:space="preserve">18.投标文件的组成</w:t>
      </w:r>
      <w:bookmarkEnd w:id="185"/>
      <w:r/>
      <w:bookmarkEnd w:id="186"/>
      <w:r/>
      <w:bookmarkEnd w:id="187"/>
      <w:r/>
      <w:bookmarkEnd w:id="188"/>
      <w:r/>
      <w:bookmarkEnd w:id="189"/>
      <w:r/>
      <w:bookmarkEnd w:id="19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18.1投标文件由价格及商务部分、技术部分以及其他部分组成，格式见招标文件第六章《投标文件格式》。</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18.2</w:t>
      </w:r>
      <w:r>
        <w:rPr>
          <w:rFonts w:hint="eastAsia" w:ascii="宋体" w:hAnsi="宋体" w:eastAsia="宋体" w:cs="宋体"/>
          <w:b/>
          <w:sz w:val="22"/>
          <w:szCs w:val="22"/>
        </w:rPr>
        <w:t xml:space="preserve">投标文件的价格及商务部分，包括但不限于下列文件：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（2）法定代表人（单位负责人）身份证明，格式见附件。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（3-1）法定代表人（单位负责人）授权委托书（适用于法人/非法人），格式见附件。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（3-2）授权委托书（适用于自然人），格式见附件。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（4）开标一览表，格式见附件。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（5）分项报价表，格式见附件。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（6）商务条款偏离表，格式见附件。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（7）投标人具备投标资格的证明文件（</w:t>
      </w:r>
      <w:r>
        <w:rPr>
          <w:rFonts w:hint="eastAsia" w:ascii="宋体" w:hAnsi="宋体" w:eastAsia="宋体" w:cs="宋体"/>
        </w:rPr>
        <w:t xml:space="preserve">如为南京市政府采购项目，则投标人应按照公告要求提供</w:t>
      </w:r>
      <w:r>
        <w:rPr>
          <w:rFonts w:hint="eastAsia" w:ascii="宋体" w:hAnsi="宋体" w:eastAsia="宋体" w:cs="宋体"/>
          <w:szCs w:val="21"/>
        </w:rPr>
        <w:t xml:space="preserve">）：</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（7-1-1）营业执照复印件或自然人的身份证明复印件（或具有同等法律效力的证照），格式见附件。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525"/>
        <w:jc w:val="left"/>
        <w:spacing w:line="360" w:lineRule="auto"/>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（7-2）财务报表，格式见附件。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（7-3）具有履行合同所必需的设备和专业技术能力的相关证明材料或承诺函，格式见附件。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（7-4）依法缴纳税收的相关材料，格式见附件。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（7-5）依法缴纳社会保障资金的相关材料，格式见附件。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（7-6）参加政府采购活动前三年内，在经营活动中没有重大违法记录，格式见附件。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（7-7）无不良信用记录承诺函（投标人自行查询适用），格式见附件。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（7-8）招标文件要求的其它实质性资格资信证明文件。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（8）投标保证金（如需），格式见附件。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（9）联合体协议书（如需），格式见附件。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（10）分包意向协议（如需），格式见附件。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（11）公章授权书（如需），格式见附件。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（12）投标人参加远程异地开标仪式须知（如需），格式见附件。</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18.3</w:t>
      </w:r>
      <w:r>
        <w:rPr>
          <w:rFonts w:hint="eastAsia" w:ascii="宋体" w:hAnsi="宋体" w:eastAsia="宋体" w:cs="宋体"/>
          <w:b/>
          <w:sz w:val="22"/>
          <w:szCs w:val="22"/>
          <w:lang w:val="zh-CN"/>
        </w:rPr>
        <w:t xml:space="preserve">投标文件的技术部分，包括但不限于下列文件：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（1）技术方案或服务方案。</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（2）技术条款偏离表，格式见附件。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（3）投标人售后服务承诺（如需）。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（5）投标标的物符合招标文件规定的证明文件（如需）。</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18.4投标文件的其他部分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18.4.1投标文件的其他部分由投标人根据编制投标文件需要提供的其他相关文件组成。</w:t>
      </w:r>
      <w:r/>
    </w:p>
    <w:p>
      <w:pPr>
        <w:pStyle w:val="956"/>
        <w:ind w:left="0" w:right="210" w:firstLine="373"/>
        <w:spacing w:line="360" w:lineRule="auto"/>
        <w:rPr>
          <w:rFonts w:hint="eastAsia" w:ascii="宋体" w:hAnsi="宋体" w:eastAsia="宋体" w:cs="宋体"/>
          <w:szCs w:val="21"/>
        </w:rPr>
      </w:pPr>
      <w:r/>
      <w:bookmarkStart w:id="193" w:name="_Toc28036"/>
      <w:r/>
      <w:bookmarkStart w:id="194" w:name="_Toc104560858"/>
      <w:r/>
      <w:bookmarkStart w:id="195" w:name="_Toc6962"/>
      <w:r/>
      <w:bookmarkStart w:id="196" w:name="_Toc107246235"/>
      <w:r/>
      <w:bookmarkStart w:id="197" w:name="_Toc4874"/>
      <w:r>
        <w:rPr>
          <w:rFonts w:hint="eastAsia" w:ascii="宋体" w:hAnsi="宋体" w:eastAsia="宋体" w:cs="宋体"/>
        </w:rPr>
        <w:t xml:space="preserve">19.投标文件编制的原则</w:t>
      </w:r>
      <w:bookmarkEnd w:id="193"/>
      <w:r/>
      <w:bookmarkEnd w:id="194"/>
      <w:r/>
      <w:bookmarkEnd w:id="195"/>
      <w:r/>
      <w:bookmarkEnd w:id="196"/>
      <w:r/>
      <w:bookmarkEnd w:id="197"/>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19.1</w:t>
      </w:r>
      <w:r>
        <w:rPr>
          <w:rFonts w:hint="eastAsia" w:ascii="宋体" w:hAnsi="宋体" w:eastAsia="宋体" w:cs="宋体"/>
          <w:szCs w:val="21"/>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19.2</w:t>
      </w:r>
      <w:r>
        <w:rPr>
          <w:rFonts w:hint="eastAsia" w:ascii="宋体" w:hAnsi="宋体" w:eastAsia="宋体" w:cs="宋体"/>
          <w:szCs w:val="21"/>
        </w:rPr>
        <w:t xml:space="preserve">投标人必须保证投标文件所提供的全部资料真实可靠。</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19.3</w:t>
      </w:r>
      <w:r>
        <w:rPr>
          <w:rFonts w:hint="eastAsia" w:ascii="宋体" w:hAnsi="宋体" w:eastAsia="宋体" w:cs="宋体"/>
          <w:szCs w:val="21"/>
        </w:rPr>
        <w:t xml:space="preserve">投标文件须对招标文件中的内容做出实质性和完整的响应。</w:t>
      </w:r>
      <w:r/>
    </w:p>
    <w:p>
      <w:pPr>
        <w:pStyle w:val="956"/>
        <w:ind w:left="0" w:right="210" w:firstLine="373"/>
        <w:spacing w:line="360" w:lineRule="auto"/>
        <w:rPr>
          <w:rFonts w:hint="eastAsia" w:ascii="宋体" w:hAnsi="宋体" w:eastAsia="宋体" w:cs="宋体"/>
          <w:szCs w:val="21"/>
        </w:rPr>
      </w:pPr>
      <w:r/>
      <w:bookmarkStart w:id="198" w:name="_Toc19731"/>
      <w:r/>
      <w:bookmarkStart w:id="199" w:name="_Toc24500"/>
      <w:r/>
      <w:bookmarkStart w:id="200" w:name="_Toc107246236"/>
      <w:r/>
      <w:bookmarkStart w:id="201" w:name="_Toc14552"/>
      <w:r>
        <w:rPr>
          <w:rFonts w:hint="eastAsia" w:ascii="宋体" w:hAnsi="宋体" w:eastAsia="宋体" w:cs="宋体"/>
        </w:rPr>
        <w:t xml:space="preserve">20.投标报价</w:t>
      </w:r>
      <w:bookmarkEnd w:id="198"/>
      <w:r/>
      <w:bookmarkEnd w:id="199"/>
      <w:r/>
      <w:bookmarkEnd w:id="200"/>
      <w:r/>
      <w:bookmarkEnd w:id="201"/>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20.1</w:t>
      </w:r>
      <w:r>
        <w:rPr>
          <w:rFonts w:hint="eastAsia" w:ascii="宋体" w:hAnsi="宋体" w:eastAsia="宋体" w:cs="宋体"/>
          <w:szCs w:val="21"/>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20.2</w:t>
      </w:r>
      <w:r>
        <w:rPr>
          <w:rFonts w:hint="eastAsia" w:ascii="宋体" w:hAnsi="宋体" w:eastAsia="宋体" w:cs="宋体"/>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20.3</w:t>
      </w:r>
      <w:r>
        <w:rPr>
          <w:rFonts w:hint="eastAsia" w:ascii="宋体" w:hAnsi="宋体" w:eastAsia="宋体" w:cs="宋体"/>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20.4投标人要按开标一览表、分项报价表的内容填写投标报价及其它事项。</w:t>
      </w:r>
      <w:r>
        <w:rPr>
          <w:rFonts w:hint="eastAsia" w:ascii="宋体" w:hAnsi="宋体" w:eastAsia="宋体" w:cs="宋体"/>
          <w:b/>
          <w:szCs w:val="21"/>
        </w:rPr>
        <w:t xml:space="preserve">★开标一览表须加盖公章或电子公章。</w:t>
      </w:r>
      <w:r>
        <w:rPr>
          <w:rFonts w:hint="eastAsia" w:ascii="宋体" w:hAnsi="宋体" w:eastAsia="宋体" w:cs="宋体"/>
          <w:bCs/>
          <w:szCs w:val="21"/>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szCs w:val="21"/>
        </w:rPr>
      </w:pPr>
      <w:r>
        <w:rPr>
          <w:rFonts w:hint="eastAsia" w:ascii="宋体" w:hAnsi="宋体" w:eastAsia="宋体" w:cs="宋体"/>
          <w:bCs/>
          <w:szCs w:val="21"/>
        </w:rPr>
        <w:t xml:space="preserve">20.5</w:t>
      </w:r>
      <w:r>
        <w:rPr>
          <w:rFonts w:hint="eastAsia" w:ascii="宋体" w:hAnsi="宋体" w:eastAsia="宋体" w:cs="宋体"/>
          <w:szCs w:val="21"/>
        </w:rPr>
        <w:t xml:space="preserve">投标报价的其他要求见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bookmarkEnd w:id="191"/>
      <w:r/>
      <w:bookmarkEnd w:id="192"/>
      <w:r/>
      <w:r/>
    </w:p>
    <w:p>
      <w:pPr>
        <w:pStyle w:val="956"/>
        <w:ind w:left="0" w:right="210" w:firstLine="373"/>
        <w:spacing w:line="360" w:lineRule="auto"/>
        <w:rPr>
          <w:rFonts w:hint="eastAsia" w:ascii="宋体" w:hAnsi="宋体" w:eastAsia="宋体" w:cs="宋体"/>
        </w:rPr>
      </w:pPr>
      <w:r/>
      <w:bookmarkStart w:id="202" w:name="_Toc107246237"/>
      <w:r/>
      <w:bookmarkStart w:id="203" w:name="_Toc19990"/>
      <w:r/>
      <w:bookmarkStart w:id="204" w:name="_Toc12213"/>
      <w:r/>
      <w:bookmarkStart w:id="205" w:name="_Toc100905224"/>
      <w:r/>
      <w:bookmarkStart w:id="206" w:name="_Toc30070"/>
      <w:r/>
      <w:bookmarkStart w:id="207" w:name="_Toc104560859"/>
      <w:r/>
      <w:bookmarkStart w:id="208" w:name="_Toc103848545"/>
      <w:r/>
      <w:bookmarkStart w:id="209" w:name="_Toc103848544"/>
      <w:r/>
      <w:bookmarkStart w:id="210" w:name="_Toc100905223"/>
      <w:r/>
      <w:bookmarkStart w:id="211" w:name="_Toc96347878"/>
      <w:r>
        <w:rPr>
          <w:rFonts w:hint="eastAsia" w:ascii="宋体" w:hAnsi="宋体" w:eastAsia="宋体" w:cs="宋体"/>
        </w:rPr>
        <w:t xml:space="preserve">21.投标有效期</w:t>
      </w:r>
      <w:bookmarkEnd w:id="202"/>
      <w:r/>
      <w:bookmarkEnd w:id="203"/>
      <w:r/>
      <w:bookmarkEnd w:id="204"/>
      <w:r/>
      <w:bookmarkEnd w:id="205"/>
      <w:r/>
      <w:bookmarkEnd w:id="206"/>
      <w:r/>
      <w:bookmarkEnd w:id="207"/>
      <w:r/>
      <w:bookmarkEnd w:id="208"/>
      <w:r/>
      <w:r/>
    </w:p>
    <w:p>
      <w:pPr>
        <w:ind w:firstLine="420"/>
        <w:spacing w:line="360" w:lineRule="auto"/>
        <w:rPr>
          <w:rFonts w:hint="eastAsia" w:ascii="宋体" w:hAnsi="宋体" w:eastAsia="宋体" w:cs="宋体"/>
          <w:b/>
          <w:bCs/>
          <w:szCs w:val="21"/>
        </w:rPr>
      </w:pPr>
      <w:r>
        <w:rPr>
          <w:rFonts w:hint="eastAsia" w:ascii="宋体" w:hAnsi="宋体" w:eastAsia="宋体" w:cs="宋体"/>
          <w:bCs/>
          <w:szCs w:val="21"/>
        </w:rPr>
        <w:t xml:space="preserve">21.1投标有效期见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，在此期间投标文件对投标人具有法律约束力，以保证采购人有足够的时间完成评标、定标以及签订合同。投标有效期从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规定的投标截止之日起计算。</w:t>
      </w:r>
      <w:r>
        <w:rPr>
          <w:rFonts w:hint="eastAsia" w:ascii="宋体" w:hAnsi="宋体" w:eastAsia="宋体" w:cs="宋体"/>
          <w:b/>
          <w:szCs w:val="21"/>
        </w:rPr>
        <w:t xml:space="preserve">★</w:t>
      </w:r>
      <w:r>
        <w:rPr>
          <w:rFonts w:hint="eastAsia" w:ascii="宋体" w:hAnsi="宋体" w:eastAsia="宋体" w:cs="宋体"/>
          <w:b/>
          <w:bCs/>
          <w:szCs w:val="21"/>
        </w:rPr>
        <w:t xml:space="preserve">投标有效期不足的，在评标时将其视为无效投标。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956"/>
        <w:ind w:left="0" w:right="210" w:firstLine="373"/>
        <w:spacing w:line="360" w:lineRule="auto"/>
        <w:rPr>
          <w:rFonts w:hint="eastAsia" w:ascii="宋体" w:hAnsi="宋体" w:eastAsia="宋体" w:cs="宋体"/>
        </w:rPr>
      </w:pPr>
      <w:r/>
      <w:bookmarkStart w:id="212" w:name="_Toc14717"/>
      <w:r/>
      <w:bookmarkStart w:id="213" w:name="_Toc3460"/>
      <w:r/>
      <w:bookmarkStart w:id="214" w:name="_Toc14763"/>
      <w:r/>
      <w:bookmarkStart w:id="215" w:name="_Toc104560860"/>
      <w:r/>
      <w:bookmarkStart w:id="216" w:name="_Toc107246238"/>
      <w:r>
        <w:rPr>
          <w:rFonts w:hint="eastAsia" w:ascii="宋体" w:hAnsi="宋体" w:eastAsia="宋体" w:cs="宋体"/>
        </w:rPr>
        <w:t xml:space="preserve">22.投标保证金</w:t>
      </w:r>
      <w:bookmarkEnd w:id="209"/>
      <w:r/>
      <w:bookmarkEnd w:id="210"/>
      <w:r/>
      <w:bookmarkEnd w:id="211"/>
      <w:r/>
      <w:bookmarkEnd w:id="212"/>
      <w:r/>
      <w:bookmarkEnd w:id="213"/>
      <w:r/>
      <w:bookmarkEnd w:id="214"/>
      <w:r/>
      <w:bookmarkEnd w:id="215"/>
      <w:r/>
      <w:bookmarkEnd w:id="216"/>
      <w:r/>
      <w:r/>
    </w:p>
    <w:p>
      <w:pPr>
        <w:ind w:firstLine="420"/>
        <w:spacing w:line="360" w:lineRule="auto"/>
        <w:rPr>
          <w:rFonts w:hint="eastAsia" w:ascii="宋体" w:hAnsi="宋体" w:eastAsia="宋体" w:cs="宋体"/>
          <w:bCs/>
          <w:szCs w:val="21"/>
        </w:rPr>
      </w:pPr>
      <w:r/>
      <w:bookmarkStart w:id="217" w:name="_Toc420487862"/>
      <w:r/>
      <w:bookmarkStart w:id="218" w:name="_Toc68159552"/>
      <w:r/>
      <w:bookmarkStart w:id="219" w:name="_Toc466452044"/>
      <w:r/>
      <w:bookmarkStart w:id="220" w:name="_Toc96347879"/>
      <w:r/>
      <w:bookmarkStart w:id="221" w:name="_Toc519241651"/>
      <w:r/>
      <w:bookmarkStart w:id="222" w:name="_Toc420657357"/>
      <w:r>
        <w:rPr>
          <w:rFonts w:hint="eastAsia" w:ascii="宋体" w:hAnsi="宋体" w:eastAsia="宋体" w:cs="宋体"/>
          <w:bCs/>
          <w:szCs w:val="21"/>
        </w:rPr>
        <w:t xml:space="preserve">22.1本项目是否交纳投标保证金见</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22.2</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规定交纳投标保证金的，投标人应以支票、汇票、本票或金融机构、担保机构出具的保函等非现金形式，在</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规定的投标截止时间前，向采购方提交</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规定的投标保证金(数额采用四舍五入，计算至元)。投标保证金有效期应与</w:t>
      </w:r>
      <w:r>
        <w:rPr>
          <w:rFonts w:hint="eastAsia" w:ascii="宋体" w:hAnsi="宋体" w:eastAsia="宋体" w:cs="宋体"/>
          <w:b/>
          <w:bCs/>
          <w:szCs w:val="21"/>
        </w:rPr>
        <w:t xml:space="preserve">投标人须知前附表</w:t>
      </w:r>
      <w:r>
        <w:rPr>
          <w:rFonts w:hint="eastAsia" w:ascii="宋体" w:hAnsi="宋体" w:eastAsia="宋体" w:cs="宋体"/>
          <w:bCs/>
          <w:szCs w:val="21"/>
        </w:rPr>
        <w:t xml:space="preserve">规定的投标有效期一致。</w:t>
      </w:r>
      <w:r>
        <w:rPr>
          <w:rFonts w:hint="eastAsia" w:ascii="宋体" w:hAnsi="宋体" w:eastAsia="宋体" w:cs="宋体"/>
          <w:b/>
          <w:szCs w:val="21"/>
        </w:rPr>
        <w:t xml:space="preserve">★投标人未按规定缴纳投标保证金的或</w:t>
      </w:r>
      <w:r>
        <w:rPr>
          <w:rFonts w:hint="eastAsia" w:ascii="宋体" w:hAnsi="宋体" w:eastAsia="宋体" w:cs="宋体"/>
          <w:b/>
          <w:bCs/>
          <w:szCs w:val="21"/>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22.6投标人有以下情形之一的，投标保证金可以不予退还（本款仅适用于要求递交投标保证金的项目）：</w:t>
      </w:r>
      <w:bookmarkEnd w:id="217"/>
      <w:r/>
      <w:bookmarkEnd w:id="218"/>
      <w:r/>
      <w:bookmarkEnd w:id="219"/>
      <w:r/>
      <w:bookmarkEnd w:id="220"/>
      <w:r/>
      <w:bookmarkEnd w:id="221"/>
      <w:r/>
      <w:bookmarkEnd w:id="222"/>
      <w:r/>
      <w:r/>
    </w:p>
    <w:p>
      <w:pPr>
        <w:ind w:firstLine="315"/>
        <w:jc w:val="left"/>
        <w:spacing w:line="360" w:lineRule="auto"/>
        <w:rPr>
          <w:rFonts w:hint="eastAsia" w:ascii="宋体" w:hAnsi="宋体" w:eastAsia="宋体" w:cs="宋体"/>
          <w:szCs w:val="21"/>
        </w:rPr>
      </w:pPr>
      <w:r/>
      <w:bookmarkStart w:id="223" w:name="_Toc104560861"/>
      <w:r/>
      <w:bookmarkStart w:id="224" w:name="_Toc96347880"/>
      <w:r/>
      <w:bookmarkStart w:id="225" w:name="_Toc103848546"/>
      <w:r/>
      <w:bookmarkStart w:id="226" w:name="_Toc100905225"/>
      <w:r>
        <w:rPr>
          <w:rFonts w:hint="eastAsia" w:ascii="宋体" w:hAnsi="宋体" w:eastAsia="宋体" w:cs="宋体"/>
          <w:szCs w:val="21"/>
        </w:rPr>
        <w:t xml:space="preserve">（1）投标人在招标文件规定的投标有效期内撤销其投标文件；</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（2）投标人在投标文件中提供虚假材料的；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（3）投标人在本次采购活动中存在恶意串通行为的；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（4）中标人未能按规定交纳采购代理服务费；</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（6）招标文件规定的其他可以不予退还投标保证金的情形。</w:t>
      </w:r>
      <w:r/>
    </w:p>
    <w:p>
      <w:pPr>
        <w:pStyle w:val="956"/>
        <w:ind w:left="0" w:right="210" w:firstLine="373"/>
        <w:spacing w:line="360" w:lineRule="auto"/>
        <w:rPr>
          <w:rFonts w:hint="eastAsia" w:ascii="宋体" w:hAnsi="宋体" w:eastAsia="宋体" w:cs="宋体"/>
        </w:rPr>
      </w:pPr>
      <w:r/>
      <w:bookmarkStart w:id="227" w:name="_Toc16048"/>
      <w:r/>
      <w:bookmarkStart w:id="228" w:name="_Toc30248"/>
      <w:r/>
      <w:bookmarkStart w:id="229" w:name="_Toc22632"/>
      <w:r/>
      <w:bookmarkStart w:id="230" w:name="_Toc107246239"/>
      <w:r>
        <w:rPr>
          <w:rFonts w:hint="eastAsia" w:ascii="宋体" w:hAnsi="宋体" w:eastAsia="宋体" w:cs="宋体"/>
        </w:rPr>
        <w:t xml:space="preserve">23.投标文件的制作和签署</w:t>
      </w:r>
      <w:bookmarkEnd w:id="223"/>
      <w:r/>
      <w:bookmarkEnd w:id="224"/>
      <w:r/>
      <w:bookmarkEnd w:id="225"/>
      <w:r/>
      <w:bookmarkEnd w:id="226"/>
      <w:r/>
      <w:bookmarkEnd w:id="227"/>
      <w:r/>
      <w:bookmarkEnd w:id="228"/>
      <w:r/>
      <w:bookmarkEnd w:id="229"/>
      <w:r/>
      <w:bookmarkEnd w:id="230"/>
      <w:r/>
      <w:r/>
    </w:p>
    <w:p>
      <w:pPr>
        <w:ind w:firstLine="420"/>
        <w:spacing w:before="156" w:after="40" w:line="360" w:lineRule="auto"/>
        <w:rPr>
          <w:rFonts w:hint="eastAsia" w:ascii="宋体" w:hAnsi="宋体" w:eastAsia="宋体" w:cs="宋体"/>
          <w:bCs/>
          <w:szCs w:val="21"/>
        </w:rPr>
      </w:pPr>
      <w:r/>
      <w:bookmarkStart w:id="231" w:name="_Toc107246240"/>
      <w:r>
        <w:rPr>
          <w:rFonts w:hint="eastAsia" w:ascii="宋体" w:hAnsi="宋体" w:eastAsia="宋体" w:cs="宋体"/>
          <w:bCs/>
          <w:szCs w:val="21"/>
        </w:rPr>
        <w:t xml:space="preserve">23.1</w:t>
      </w:r>
      <w:r>
        <w:rPr>
          <w:rFonts w:hint="eastAsia" w:ascii="宋体" w:hAnsi="宋体" w:eastAsia="宋体" w:cs="宋体"/>
          <w:szCs w:val="21"/>
        </w:rPr>
        <w:t xml:space="preserve">投标人应当按照《操作手册》规定，在招标公告规定的投标截止时间前制作并上传电子投标文件。</w:t>
      </w:r>
      <w:r>
        <w:rPr>
          <w:rFonts w:hint="eastAsia" w:ascii="宋体" w:hAnsi="宋体" w:eastAsia="宋体" w:cs="宋体"/>
          <w:szCs w:val="21"/>
          <w:lang w:val="zh-CN"/>
        </w:rPr>
        <w:t xml:space="preserve">招标代理机构拒绝接收提交</w:t>
      </w:r>
      <w:r>
        <w:rPr>
          <w:rFonts w:hint="eastAsia" w:ascii="宋体" w:hAnsi="宋体" w:eastAsia="宋体" w:cs="宋体"/>
          <w:szCs w:val="21"/>
        </w:rPr>
        <w:t xml:space="preserve">投标</w:t>
      </w:r>
      <w:r>
        <w:rPr>
          <w:rFonts w:hint="eastAsia" w:ascii="宋体" w:hAnsi="宋体" w:eastAsia="宋体" w:cs="宋体"/>
          <w:szCs w:val="21"/>
          <w:lang w:val="zh-CN"/>
        </w:rPr>
        <w:t xml:space="preserve">文件截止时间后上传的任何电子</w:t>
      </w:r>
      <w:r>
        <w:rPr>
          <w:rFonts w:hint="eastAsia" w:ascii="宋体" w:hAnsi="宋体" w:eastAsia="宋体" w:cs="宋体"/>
          <w:szCs w:val="21"/>
        </w:rPr>
        <w:t xml:space="preserve">投标</w:t>
      </w:r>
      <w:r>
        <w:rPr>
          <w:rFonts w:hint="eastAsia" w:ascii="宋体" w:hAnsi="宋体" w:eastAsia="宋体" w:cs="宋体"/>
          <w:szCs w:val="21"/>
          <w:lang w:val="zh-CN"/>
        </w:rPr>
        <w:t xml:space="preserve">文件。</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23.2</w:t>
      </w:r>
      <w:r>
        <w:rPr>
          <w:rFonts w:hint="eastAsia" w:ascii="宋体" w:hAnsi="宋体" w:eastAsia="宋体" w:cs="宋体"/>
          <w:b/>
          <w:szCs w:val="21"/>
        </w:rPr>
        <w:t xml:space="preserve">★</w:t>
      </w:r>
      <w:r>
        <w:rPr>
          <w:rFonts w:hint="eastAsia" w:ascii="宋体" w:hAnsi="宋体" w:eastAsia="宋体" w:cs="宋体"/>
          <w:b/>
          <w:bCs/>
          <w:szCs w:val="21"/>
        </w:rPr>
        <w:t xml:space="preserve">投标文件应加盖公章并由投标人法定代表人（单位负责人）或其授权代表签字。授权代表须提供法定代表人以书面形式出具的</w:t>
      </w:r>
      <w:r>
        <w:rPr>
          <w:rFonts w:hint="eastAsia" w:ascii="宋体" w:hAnsi="宋体" w:eastAsia="宋体" w:cs="宋体"/>
          <w:bCs/>
          <w:szCs w:val="21"/>
        </w:rPr>
        <w:t xml:space="preserve">“</w:t>
      </w:r>
      <w:r>
        <w:rPr>
          <w:rFonts w:hint="eastAsia" w:ascii="宋体" w:hAnsi="宋体" w:eastAsia="宋体" w:cs="宋体"/>
          <w:b/>
          <w:bCs/>
          <w:szCs w:val="21"/>
        </w:rPr>
        <w:t xml:space="preserve">法定代表人授权书”（由法定代表人签章并加盖企业公章。）授权其负责本项目投标。</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23.3投标文件规定盖章的地方，应盖单位公章或电子公章（文件中的单位盖章、印章、公章等处均仅指与投标人名称全称相一致的标准公章，如投标人为自然人可不加盖公章，仅由本人签字）。</w:t>
      </w:r>
      <w:r/>
    </w:p>
    <w:p>
      <w:pPr>
        <w:ind w:firstLine="420"/>
        <w:spacing w:before="156" w:after="40" w:line="360" w:lineRule="auto"/>
        <w:rPr>
          <w:rFonts w:hint="eastAsia" w:ascii="宋体" w:hAnsi="宋体" w:eastAsia="宋体" w:cs="宋体"/>
          <w:bCs/>
          <w:szCs w:val="21"/>
        </w:rPr>
      </w:pPr>
      <w:r>
        <w:rPr>
          <w:rFonts w:hint="eastAsia" w:ascii="宋体" w:hAnsi="宋体" w:eastAsia="宋体" w:cs="宋体"/>
          <w:bCs/>
          <w:szCs w:val="21"/>
        </w:rPr>
        <w:t xml:space="preserve">23.4</w:t>
      </w:r>
      <w:r>
        <w:rPr>
          <w:rFonts w:hint="eastAsia" w:ascii="宋体" w:hAnsi="宋体" w:eastAsia="宋体" w:cs="宋体"/>
          <w:b/>
          <w:szCs w:val="21"/>
        </w:rPr>
        <w:t xml:space="preserve">★如投标过程中投标人使用其他形式的印章（如带有“专用章”等字样的印章），须提供“公章授权书”</w:t>
      </w:r>
      <w:r>
        <w:rPr>
          <w:rFonts w:hint="eastAsia" w:ascii="宋体" w:hAnsi="宋体" w:eastAsia="宋体" w:cs="宋体"/>
          <w:b/>
        </w:rPr>
        <w:t xml:space="preserve">（格式见后）</w:t>
      </w:r>
      <w:r>
        <w:rPr>
          <w:rFonts w:hint="eastAsia" w:ascii="宋体" w:hAnsi="宋体" w:eastAsia="宋体" w:cs="宋体"/>
          <w:b/>
          <w:szCs w:val="21"/>
        </w:rPr>
        <w:t xml:space="preserve">，明确“针对本次项目，我单位专用章作为直接参与投标时相关文件的签章，其效力等同于公章”，“公章授权书”须同时加盖投标人公章及本次投标使用的专用章，否则不予认可。</w:t>
      </w:r>
      <w:r/>
    </w:p>
    <w:p>
      <w:pPr>
        <w:ind w:firstLine="420"/>
        <w:spacing w:before="156" w:after="40" w:line="360" w:lineRule="auto"/>
        <w:rPr>
          <w:rFonts w:hint="eastAsia" w:ascii="宋体" w:hAnsi="宋体" w:eastAsia="宋体" w:cs="宋体"/>
          <w:szCs w:val="21"/>
        </w:rPr>
      </w:pPr>
      <w:r>
        <w:rPr>
          <w:rFonts w:hint="eastAsia" w:ascii="宋体" w:hAnsi="宋体" w:eastAsia="宋体" w:cs="宋体"/>
          <w:bCs/>
          <w:szCs w:val="21"/>
        </w:rPr>
        <w:t xml:space="preserve">23.5除投标人对错处做必要修改外，投标文件不得行间插字、涂改或增删。如有修改错漏处，必须由法定代表人或其授权代表签字或盖章方有效。</w:t>
      </w:r>
      <w:r/>
    </w:p>
    <w:p>
      <w:pPr>
        <w:pStyle w:val="956"/>
        <w:ind w:left="0" w:right="210" w:firstLine="373"/>
        <w:spacing w:line="360" w:lineRule="auto"/>
        <w:rPr>
          <w:rFonts w:hint="eastAsia" w:ascii="宋体" w:hAnsi="宋体" w:eastAsia="宋体" w:cs="宋体"/>
        </w:rPr>
      </w:pPr>
      <w:r/>
      <w:bookmarkStart w:id="232" w:name="_Toc15986"/>
      <w:r/>
      <w:bookmarkStart w:id="233" w:name="_Toc8644"/>
      <w:r/>
      <w:bookmarkStart w:id="234" w:name="_Toc8542"/>
      <w:r>
        <w:rPr>
          <w:rFonts w:hint="eastAsia" w:ascii="宋体" w:hAnsi="宋体" w:eastAsia="宋体" w:cs="宋体"/>
        </w:rPr>
        <w:t xml:space="preserve">四．投标文件的递交</w:t>
      </w:r>
      <w:bookmarkEnd w:id="231"/>
      <w:r/>
      <w:bookmarkEnd w:id="232"/>
      <w:r/>
      <w:bookmarkEnd w:id="233"/>
      <w:r/>
      <w:bookmarkEnd w:id="234"/>
      <w:r/>
      <w:r/>
    </w:p>
    <w:p>
      <w:pPr>
        <w:pStyle w:val="956"/>
        <w:ind w:left="0" w:right="210" w:firstLine="373"/>
        <w:spacing w:line="360" w:lineRule="auto"/>
        <w:rPr>
          <w:rFonts w:hint="eastAsia" w:ascii="宋体" w:hAnsi="宋体" w:eastAsia="宋体" w:cs="宋体"/>
          <w:szCs w:val="21"/>
        </w:rPr>
      </w:pPr>
      <w:r/>
      <w:bookmarkStart w:id="235" w:name="_Toc100905226"/>
      <w:r/>
      <w:bookmarkStart w:id="236" w:name="_Toc96347881"/>
      <w:r/>
      <w:bookmarkStart w:id="237" w:name="_Toc103848548"/>
      <w:r/>
      <w:bookmarkStart w:id="238" w:name="_Toc104560863"/>
      <w:r/>
      <w:bookmarkStart w:id="239" w:name="_Toc107246241"/>
      <w:r/>
      <w:bookmarkStart w:id="240" w:name="_Toc27425"/>
      <w:r/>
      <w:bookmarkStart w:id="241" w:name="_Toc18316"/>
      <w:r/>
      <w:bookmarkStart w:id="242" w:name="_Toc14857"/>
      <w:r>
        <w:rPr>
          <w:rFonts w:hint="eastAsia" w:ascii="宋体" w:hAnsi="宋体" w:eastAsia="宋体" w:cs="宋体"/>
        </w:rPr>
        <w:t xml:space="preserve">24.</w:t>
      </w:r>
      <w:bookmarkEnd w:id="235"/>
      <w:r/>
      <w:bookmarkEnd w:id="236"/>
      <w:r/>
      <w:bookmarkEnd w:id="237"/>
      <w:r/>
      <w:bookmarkEnd w:id="238"/>
      <w:r/>
      <w:bookmarkEnd w:id="239"/>
      <w:r>
        <w:rPr>
          <w:rFonts w:hint="eastAsia" w:ascii="宋体" w:hAnsi="宋体" w:eastAsia="宋体" w:cs="宋体"/>
          <w:bCs w:val="0"/>
          <w:szCs w:val="21"/>
        </w:rPr>
        <w:t xml:space="preserve">投标文件的递交</w:t>
      </w:r>
      <w:bookmarkEnd w:id="240"/>
      <w:r/>
      <w:bookmarkEnd w:id="241"/>
      <w:r/>
      <w:bookmarkEnd w:id="242"/>
      <w:r/>
      <w:bookmarkStart w:id="243" w:name="_Toc46219699"/>
      <w:r/>
      <w:bookmarkStart w:id="244" w:name="_Toc50528805"/>
      <w:r/>
      <w:bookmarkStart w:id="245" w:name="_Toc38933357"/>
      <w:r/>
      <w:bookmarkStart w:id="246" w:name="_Toc19963"/>
      <w:r/>
      <w:bookmarkStart w:id="247" w:name="_Toc91399404"/>
      <w:r/>
      <w:bookmarkStart w:id="248" w:name="_Toc97561941"/>
      <w:r/>
      <w:bookmarkStart w:id="249" w:name="_Toc89586904"/>
      <w:r/>
      <w:bookmarkStart w:id="250" w:name="_Toc11464"/>
      <w:r/>
      <w:bookmarkStart w:id="251" w:name="_Toc11952"/>
      <w:r/>
      <w:bookmarkStart w:id="252" w:name="_Toc100905227"/>
      <w:r/>
      <w:bookmarkStart w:id="253" w:name="_Toc469850063"/>
      <w:r/>
      <w:bookmarkStart w:id="254" w:name="_Toc51928343"/>
      <w:r/>
      <w:bookmarkStart w:id="255" w:name="_Toc40202948"/>
      <w:r/>
      <w:bookmarkStart w:id="256" w:name="_Toc4536"/>
      <w:r/>
      <w:bookmarkStart w:id="257" w:name="_Toc46960670"/>
      <w:r/>
      <w:bookmarkStart w:id="258" w:name="_Toc5042"/>
      <w:r/>
      <w:bookmarkStart w:id="259" w:name="_Toc46939510"/>
      <w:r/>
      <w:bookmarkStart w:id="260" w:name="_Toc48151397"/>
      <w:r/>
      <w:bookmarkStart w:id="261" w:name="_Toc38931614"/>
      <w:r/>
      <w:bookmarkStart w:id="262" w:name="_Toc96347882"/>
      <w:r/>
      <w:bookmarkStart w:id="263" w:name="_Toc38931800"/>
      <w:r/>
      <w:bookmarkStart w:id="264" w:name="_Toc103848549"/>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投标人应当按照《操作手册》规定，在招标公告规定的投标截止时间前制作并上传电子投标文件。</w:t>
      </w:r>
      <w:r>
        <w:rPr>
          <w:rFonts w:hint="eastAsia" w:ascii="宋体" w:hAnsi="宋体" w:eastAsia="宋体" w:cs="宋体"/>
          <w:bCs/>
          <w:szCs w:val="21"/>
          <w:lang w:val="zh-CN"/>
        </w:rPr>
        <w:t xml:space="preserve">招标代理机构拒绝接收提交</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文件截止时间后上传的任何电子</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w:t>
      </w:r>
      <w:r/>
    </w:p>
    <w:p>
      <w:pPr>
        <w:pStyle w:val="956"/>
        <w:ind w:left="0" w:right="210" w:firstLine="373"/>
        <w:spacing w:line="360" w:lineRule="auto"/>
        <w:rPr>
          <w:rFonts w:hint="eastAsia" w:ascii="宋体" w:hAnsi="宋体" w:eastAsia="宋体" w:cs="宋体"/>
        </w:rPr>
      </w:pPr>
      <w:r/>
      <w:bookmarkStart w:id="265" w:name="_Toc104560864"/>
      <w:r/>
      <w:bookmarkStart w:id="266" w:name="_Toc107246242"/>
      <w:r/>
      <w:bookmarkStart w:id="267" w:name="_Toc12240"/>
      <w:r/>
      <w:bookmarkStart w:id="268" w:name="_Toc1045"/>
      <w:r/>
      <w:bookmarkStart w:id="269" w:name="_Toc7210"/>
      <w:r>
        <w:rPr>
          <w:rFonts w:hint="eastAsia" w:ascii="宋体" w:hAnsi="宋体" w:eastAsia="宋体" w:cs="宋体"/>
        </w:rPr>
        <w:t xml:space="preserve">25.</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eastAsia="宋体" w:cs="宋体"/>
        </w:rPr>
        <w:t xml:space="preserve">投标文件解密</w:t>
      </w:r>
      <w:bookmarkEnd w:id="267"/>
      <w:r/>
      <w:bookmarkEnd w:id="268"/>
      <w:r/>
      <w:bookmarkEnd w:id="269"/>
      <w:r/>
      <w:r/>
    </w:p>
    <w:p>
      <w:pPr>
        <w:ind w:firstLine="420"/>
        <w:spacing w:line="360" w:lineRule="auto"/>
        <w:rPr>
          <w:rFonts w:hint="eastAsia" w:ascii="宋体" w:hAnsi="宋体" w:eastAsia="宋体" w:cs="宋体"/>
          <w:bCs/>
          <w:szCs w:val="21"/>
          <w:lang w:val="zh-CN"/>
        </w:rPr>
      </w:pPr>
      <w:r/>
      <w:bookmarkStart w:id="270" w:name="_Toc96347883"/>
      <w:r>
        <w:rPr>
          <w:rFonts w:hint="eastAsia" w:ascii="宋体" w:hAnsi="宋体" w:eastAsia="宋体" w:cs="宋体"/>
          <w:bCs/>
          <w:szCs w:val="21"/>
        </w:rPr>
        <w:t xml:space="preserve">25.1投标人</w:t>
      </w:r>
      <w:r>
        <w:rPr>
          <w:rFonts w:hint="eastAsia" w:ascii="宋体" w:hAnsi="宋体" w:eastAsia="宋体" w:cs="宋体"/>
          <w:bCs/>
          <w:szCs w:val="21"/>
          <w:lang w:val="zh-CN"/>
        </w:rPr>
        <w:t xml:space="preserve">应当按照《操作手册》规定，在“苏采云”系统规定的时间内对</w:t>
      </w:r>
      <w:r>
        <w:rPr>
          <w:rFonts w:hint="eastAsia" w:ascii="宋体" w:hAnsi="宋体" w:eastAsia="宋体" w:cs="宋体"/>
          <w:bCs/>
          <w:szCs w:val="21"/>
        </w:rPr>
        <w:t xml:space="preserve">投标</w:t>
      </w:r>
      <w:r>
        <w:rPr>
          <w:rFonts w:hint="eastAsia" w:ascii="宋体" w:hAnsi="宋体" w:eastAsia="宋体" w:cs="宋体"/>
          <w:bCs/>
          <w:szCs w:val="21"/>
          <w:lang w:val="zh-CN"/>
        </w:rPr>
        <w:t xml:space="preserve">文件进行解密。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25.2投标人应充分考虑网络环境、网络带宽等因素可能对投标产生的影响，如因投标人自身原因造成的电子投标文件解密不成功的，做无效投标处理。</w:t>
      </w:r>
      <w:r/>
    </w:p>
    <w:p>
      <w:pPr>
        <w:pStyle w:val="956"/>
        <w:ind w:left="0" w:right="210" w:firstLine="373"/>
        <w:spacing w:line="360" w:lineRule="auto"/>
        <w:rPr>
          <w:rFonts w:hint="eastAsia" w:ascii="宋体" w:hAnsi="宋体" w:eastAsia="宋体" w:cs="宋体"/>
        </w:rPr>
      </w:pPr>
      <w:r/>
      <w:bookmarkStart w:id="271" w:name="_Toc100905228"/>
      <w:r/>
      <w:bookmarkStart w:id="272" w:name="_Toc107246243"/>
      <w:r/>
      <w:bookmarkStart w:id="273" w:name="_Toc104560865"/>
      <w:r/>
      <w:bookmarkStart w:id="274" w:name="_Toc22078"/>
      <w:r/>
      <w:bookmarkStart w:id="275" w:name="_Toc23996"/>
      <w:r/>
      <w:bookmarkStart w:id="276" w:name="_Toc103848550"/>
      <w:r/>
      <w:bookmarkStart w:id="277" w:name="_Toc19621"/>
      <w:r>
        <w:rPr>
          <w:rFonts w:hint="eastAsia" w:ascii="宋体" w:hAnsi="宋体" w:eastAsia="宋体" w:cs="宋体"/>
        </w:rPr>
        <w:t xml:space="preserve">26.投标文件的修改和撤回</w:t>
      </w:r>
      <w:bookmarkEnd w:id="184"/>
      <w:r/>
      <w:bookmarkEnd w:id="270"/>
      <w:r/>
      <w:bookmarkEnd w:id="271"/>
      <w:r/>
      <w:bookmarkEnd w:id="272"/>
      <w:r/>
      <w:bookmarkEnd w:id="273"/>
      <w:r/>
      <w:bookmarkEnd w:id="274"/>
      <w:r/>
      <w:bookmarkEnd w:id="275"/>
      <w:r/>
      <w:bookmarkEnd w:id="276"/>
      <w:r/>
      <w:bookmarkEnd w:id="277"/>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26.3 在投标截止时间之后，投标人不得对其投标文件作任何修改。</w:t>
      </w:r>
      <w:r/>
    </w:p>
    <w:p>
      <w:pPr>
        <w:ind w:firstLine="420"/>
        <w:spacing w:before="156" w:after="40"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26.4 在投标截止时间至采购文件中规定的投标有效期满之间的这段时间内，投标人不得撤回其投标。</w:t>
      </w:r>
      <w:r/>
    </w:p>
    <w:p>
      <w:pPr>
        <w:pStyle w:val="956"/>
        <w:ind w:left="0" w:right="210" w:firstLine="373"/>
        <w:spacing w:line="360" w:lineRule="auto"/>
        <w:rPr>
          <w:rFonts w:hint="eastAsia" w:ascii="宋体" w:hAnsi="宋体" w:eastAsia="宋体" w:cs="宋体"/>
        </w:rPr>
      </w:pPr>
      <w:r/>
      <w:bookmarkStart w:id="278" w:name="_Toc103848551"/>
      <w:r/>
      <w:bookmarkStart w:id="279" w:name="_Toc3476"/>
      <w:r/>
      <w:bookmarkStart w:id="280" w:name="_Toc104560866"/>
      <w:r/>
      <w:bookmarkStart w:id="281" w:name="_Toc28577"/>
      <w:r/>
      <w:bookmarkStart w:id="282" w:name="_Toc107246244"/>
      <w:r/>
      <w:bookmarkStart w:id="283" w:name="_Toc18290"/>
      <w:r>
        <w:rPr>
          <w:rFonts w:hint="eastAsia" w:ascii="宋体" w:hAnsi="宋体" w:eastAsia="宋体" w:cs="宋体"/>
        </w:rPr>
        <w:t xml:space="preserve">27.诚实信用</w:t>
      </w:r>
      <w:bookmarkEnd w:id="278"/>
      <w:r/>
      <w:bookmarkEnd w:id="279"/>
      <w:r/>
      <w:bookmarkEnd w:id="280"/>
      <w:r/>
      <w:bookmarkEnd w:id="281"/>
      <w:r/>
      <w:bookmarkEnd w:id="282"/>
      <w:r/>
      <w:bookmarkEnd w:id="283"/>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27.2在评标过程中发现投标人有上述情形的，评标委员会应当认定其投标无效，并书面报告本级财政部门。</w:t>
      </w:r>
      <w:r/>
    </w:p>
    <w:p>
      <w:pPr>
        <w:pStyle w:val="956"/>
        <w:ind w:left="0" w:right="210" w:firstLine="373"/>
        <w:spacing w:line="360" w:lineRule="auto"/>
        <w:rPr>
          <w:rFonts w:hint="eastAsia" w:ascii="宋体" w:hAnsi="宋体" w:eastAsia="宋体" w:cs="宋体"/>
        </w:rPr>
      </w:pPr>
      <w:r/>
      <w:bookmarkStart w:id="284" w:name="_Toc32711"/>
      <w:r/>
      <w:bookmarkStart w:id="285" w:name="_Toc107246245"/>
      <w:r/>
      <w:bookmarkStart w:id="286" w:name="_Toc11219"/>
      <w:r/>
      <w:bookmarkStart w:id="287" w:name="_Toc23313"/>
      <w:r>
        <w:rPr>
          <w:rFonts w:hint="eastAsia" w:ascii="宋体" w:hAnsi="宋体" w:eastAsia="宋体" w:cs="宋体"/>
        </w:rPr>
        <w:t xml:space="preserve">五．开标和评标</w:t>
      </w:r>
      <w:bookmarkEnd w:id="284"/>
      <w:r/>
      <w:bookmarkEnd w:id="285"/>
      <w:r/>
      <w:bookmarkEnd w:id="286"/>
      <w:r/>
      <w:bookmarkEnd w:id="287"/>
      <w:r/>
      <w:bookmarkStart w:id="288" w:name="_Toc96347885"/>
      <w:r/>
      <w:r/>
    </w:p>
    <w:p>
      <w:pPr>
        <w:pStyle w:val="956"/>
        <w:ind w:left="0" w:right="210" w:firstLine="373"/>
        <w:spacing w:line="360" w:lineRule="auto"/>
        <w:rPr>
          <w:rFonts w:hint="eastAsia" w:ascii="宋体" w:hAnsi="宋体" w:eastAsia="宋体" w:cs="宋体"/>
        </w:rPr>
      </w:pPr>
      <w:r/>
      <w:bookmarkStart w:id="289" w:name="_Toc104560868"/>
      <w:r/>
      <w:bookmarkStart w:id="290" w:name="_Toc18085"/>
      <w:r/>
      <w:bookmarkStart w:id="291" w:name="_Toc107246246"/>
      <w:r/>
      <w:bookmarkStart w:id="292" w:name="_Toc123"/>
      <w:r/>
      <w:bookmarkStart w:id="293" w:name="_Toc24890"/>
      <w:r/>
      <w:bookmarkStart w:id="294" w:name="_Toc103848553"/>
      <w:r/>
      <w:bookmarkStart w:id="295" w:name="_Toc100905230"/>
      <w:r>
        <w:rPr>
          <w:rFonts w:hint="eastAsia" w:ascii="宋体" w:hAnsi="宋体" w:eastAsia="宋体" w:cs="宋体"/>
        </w:rPr>
        <w:t xml:space="preserve">28.开标</w:t>
      </w:r>
      <w:bookmarkEnd w:id="288"/>
      <w:r/>
      <w:bookmarkEnd w:id="289"/>
      <w:r/>
      <w:bookmarkEnd w:id="290"/>
      <w:r/>
      <w:bookmarkEnd w:id="291"/>
      <w:r/>
      <w:bookmarkEnd w:id="292"/>
      <w:r/>
      <w:bookmarkEnd w:id="293"/>
      <w:r/>
      <w:bookmarkEnd w:id="294"/>
      <w:r/>
      <w:bookmarkEnd w:id="295"/>
      <w:r/>
      <w:r/>
    </w:p>
    <w:p>
      <w:pPr>
        <w:ind w:firstLine="420"/>
        <w:spacing w:line="360" w:lineRule="auto"/>
        <w:rPr>
          <w:rFonts w:hint="eastAsia" w:ascii="宋体" w:hAnsi="宋体" w:eastAsia="宋体" w:cs="宋体"/>
          <w:bCs/>
          <w:szCs w:val="21"/>
        </w:rPr>
      </w:pPr>
      <w:r/>
      <w:bookmarkStart w:id="296" w:name="_Toc107246247"/>
      <w:r/>
      <w:bookmarkStart w:id="297" w:name="_Toc100905231"/>
      <w:r>
        <w:rPr>
          <w:rFonts w:hint="eastAsia" w:ascii="宋体" w:hAnsi="宋体" w:eastAsia="宋体" w:cs="宋体"/>
          <w:bCs/>
          <w:szCs w:val="21"/>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28.2 投标人在开标过程中涉及到的投标文件解密、开标结果确认等工作，应按照《操作手册》规定执行。</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28.3投标人不足3家的，不得开标。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28.6投标人未参加开标的，视同认可开标结果。</w:t>
      </w:r>
      <w:r/>
    </w:p>
    <w:p>
      <w:pPr>
        <w:pStyle w:val="956"/>
        <w:ind w:left="0" w:right="210" w:firstLine="373"/>
        <w:spacing w:line="360" w:lineRule="auto"/>
        <w:rPr>
          <w:rFonts w:hint="eastAsia" w:ascii="宋体" w:hAnsi="宋体" w:eastAsia="宋体" w:cs="宋体"/>
        </w:rPr>
      </w:pPr>
      <w:r/>
      <w:bookmarkStart w:id="298" w:name="_Toc12755"/>
      <w:r/>
      <w:bookmarkStart w:id="299" w:name="_Toc15547"/>
      <w:r/>
      <w:bookmarkStart w:id="300" w:name="_Toc10087"/>
      <w:r>
        <w:rPr>
          <w:rFonts w:hint="eastAsia" w:ascii="宋体" w:hAnsi="宋体" w:eastAsia="宋体" w:cs="宋体"/>
        </w:rPr>
        <w:t xml:space="preserve">29.资格性审查</w:t>
      </w:r>
      <w:bookmarkEnd w:id="296"/>
      <w:r/>
      <w:bookmarkEnd w:id="298"/>
      <w:r/>
      <w:bookmarkEnd w:id="299"/>
      <w:r/>
      <w:bookmarkEnd w:id="300"/>
      <w:r/>
      <w:r/>
    </w:p>
    <w:p>
      <w:pPr>
        <w:ind w:firstLine="420"/>
        <w:spacing w:line="360" w:lineRule="auto"/>
        <w:rPr>
          <w:rFonts w:hint="eastAsia" w:ascii="宋体" w:hAnsi="宋体" w:eastAsia="宋体" w:cs="宋体"/>
          <w:bCs/>
          <w:szCs w:val="21"/>
        </w:rPr>
      </w:pPr>
      <w:r/>
      <w:bookmarkStart w:id="301" w:name="_Toc103848554"/>
      <w:r/>
      <w:bookmarkStart w:id="302" w:name="_Toc104560869"/>
      <w:r>
        <w:rPr>
          <w:rFonts w:hint="eastAsia" w:ascii="宋体" w:hAnsi="宋体" w:eastAsia="宋体" w:cs="宋体"/>
          <w:bCs/>
          <w:szCs w:val="21"/>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29.2</w:t>
      </w:r>
      <w:r>
        <w:rPr>
          <w:rFonts w:hint="eastAsia" w:ascii="宋体" w:hAnsi="宋体" w:eastAsia="宋体" w:cs="宋体"/>
          <w:b/>
          <w:szCs w:val="21"/>
        </w:rPr>
        <w:t xml:space="preserve">投标人不具备招标文件规定的投标人资格条件的</w:t>
      </w:r>
      <w:r>
        <w:rPr>
          <w:rFonts w:hint="eastAsia" w:ascii="宋体" w:hAnsi="宋体" w:eastAsia="宋体" w:cs="宋体"/>
          <w:b/>
          <w:bCs/>
          <w:szCs w:val="21"/>
        </w:rPr>
        <w:t xml:space="preserve">，应在资格审查时按照无效投标处理。</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29.3已经进行资格预审的，可以不再对投标人资格进行审查，资格预审合格的投标人在评标阶段资格发生变化的，应当通知采购方。</w:t>
      </w:r>
      <w:r/>
    </w:p>
    <w:p>
      <w:pPr>
        <w:pStyle w:val="956"/>
        <w:ind w:left="0" w:right="210" w:firstLine="373"/>
        <w:spacing w:line="360" w:lineRule="auto"/>
        <w:rPr>
          <w:rFonts w:hint="eastAsia" w:ascii="宋体" w:hAnsi="宋体" w:eastAsia="宋体" w:cs="宋体"/>
        </w:rPr>
      </w:pPr>
      <w:r/>
      <w:bookmarkStart w:id="303" w:name="_Toc18943"/>
      <w:r/>
      <w:bookmarkStart w:id="304" w:name="_Toc5698"/>
      <w:r/>
      <w:bookmarkStart w:id="305" w:name="_Toc6015"/>
      <w:r/>
      <w:bookmarkStart w:id="306" w:name="_Toc107246248"/>
      <w:r>
        <w:rPr>
          <w:rFonts w:hint="eastAsia" w:ascii="宋体" w:hAnsi="宋体" w:eastAsia="宋体" w:cs="宋体"/>
        </w:rPr>
        <w:t xml:space="preserve">30.评标</w:t>
      </w:r>
      <w:bookmarkEnd w:id="301"/>
      <w:r/>
      <w:bookmarkEnd w:id="302"/>
      <w:r/>
      <w:bookmarkEnd w:id="303"/>
      <w:r/>
      <w:bookmarkEnd w:id="304"/>
      <w:r/>
      <w:bookmarkEnd w:id="305"/>
      <w:r/>
      <w:bookmarkEnd w:id="306"/>
      <w:r/>
      <w:r/>
    </w:p>
    <w:p>
      <w:pPr>
        <w:pStyle w:val="956"/>
        <w:ind w:left="0" w:right="210" w:firstLine="373"/>
        <w:spacing w:line="360" w:lineRule="auto"/>
        <w:rPr>
          <w:rFonts w:hint="eastAsia" w:ascii="宋体" w:hAnsi="宋体" w:eastAsia="宋体" w:cs="宋体"/>
        </w:rPr>
      </w:pPr>
      <w:r/>
      <w:bookmarkStart w:id="307" w:name="_Toc107246249"/>
      <w:r/>
      <w:bookmarkStart w:id="308" w:name="_Toc17087"/>
      <w:r/>
      <w:bookmarkStart w:id="309" w:name="_Toc2566"/>
      <w:r/>
      <w:bookmarkStart w:id="310" w:name="_Toc104560870"/>
      <w:r/>
      <w:bookmarkStart w:id="311" w:name="_Toc103848555"/>
      <w:r/>
      <w:bookmarkStart w:id="312" w:name="_Toc24090"/>
      <w:r>
        <w:rPr>
          <w:rFonts w:hint="eastAsia" w:ascii="宋体" w:hAnsi="宋体" w:eastAsia="宋体" w:cs="宋体"/>
        </w:rPr>
        <w:t xml:space="preserve">30.1评标委员会</w:t>
      </w:r>
      <w:bookmarkEnd w:id="307"/>
      <w:r/>
      <w:bookmarkEnd w:id="308"/>
      <w:r/>
      <w:bookmarkEnd w:id="309"/>
      <w:r/>
      <w:bookmarkEnd w:id="310"/>
      <w:r/>
      <w:bookmarkEnd w:id="311"/>
      <w:r/>
      <w:bookmarkEnd w:id="312"/>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30.1.1评标委员会成员组成见</w:t>
      </w:r>
      <w:r>
        <w:rPr>
          <w:rFonts w:hint="eastAsia" w:ascii="宋体" w:hAnsi="宋体" w:eastAsia="宋体" w:cs="宋体"/>
          <w:b/>
          <w:szCs w:val="21"/>
        </w:rPr>
        <w:t xml:space="preserve">投标人须知前附表</w:t>
      </w:r>
      <w:r>
        <w:rPr>
          <w:rFonts w:hint="eastAsia" w:ascii="宋体" w:hAnsi="宋体" w:eastAsia="宋体" w:cs="宋体"/>
          <w:bCs/>
          <w:szCs w:val="21"/>
        </w:rPr>
        <w:t xml:space="preserve">，负责具体评标事务，并独立履行职责。</w:t>
      </w:r>
      <w:r/>
    </w:p>
    <w:p>
      <w:pPr>
        <w:pStyle w:val="956"/>
        <w:ind w:left="0" w:right="210" w:firstLine="373"/>
        <w:spacing w:line="360" w:lineRule="auto"/>
        <w:rPr>
          <w:rFonts w:hint="eastAsia" w:ascii="宋体" w:hAnsi="宋体" w:eastAsia="宋体" w:cs="宋体"/>
        </w:rPr>
      </w:pPr>
      <w:r/>
      <w:bookmarkStart w:id="313" w:name="_Toc104560871"/>
      <w:r/>
      <w:bookmarkStart w:id="314" w:name="_Toc103848556"/>
      <w:r/>
      <w:bookmarkStart w:id="315" w:name="_Toc3275"/>
      <w:r/>
      <w:bookmarkStart w:id="316" w:name="_Toc13633"/>
      <w:r/>
      <w:bookmarkStart w:id="317" w:name="_Toc107246250"/>
      <w:r/>
      <w:bookmarkStart w:id="318" w:name="_Toc31997"/>
      <w:r>
        <w:rPr>
          <w:rFonts w:hint="eastAsia" w:ascii="宋体" w:hAnsi="宋体" w:eastAsia="宋体" w:cs="宋体"/>
        </w:rPr>
        <w:t xml:space="preserve">30.2</w:t>
      </w:r>
      <w:bookmarkEnd w:id="313"/>
      <w:r/>
      <w:bookmarkEnd w:id="314"/>
      <w:r>
        <w:rPr>
          <w:rFonts w:hint="eastAsia" w:ascii="宋体" w:hAnsi="宋体" w:eastAsia="宋体" w:cs="宋体"/>
        </w:rPr>
        <w:t xml:space="preserve">符合性审查</w:t>
      </w:r>
      <w:bookmarkEnd w:id="315"/>
      <w:r/>
      <w:bookmarkEnd w:id="316"/>
      <w:r/>
      <w:bookmarkEnd w:id="317"/>
      <w:r/>
      <w:bookmarkEnd w:id="318"/>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
          <w:bCs/>
          <w:szCs w:val="21"/>
        </w:rPr>
      </w:pPr>
      <w:r>
        <w:rPr>
          <w:rFonts w:hint="eastAsia" w:ascii="宋体" w:hAnsi="宋体" w:eastAsia="宋体" w:cs="宋体"/>
          <w:b/>
          <w:szCs w:val="21"/>
        </w:rPr>
        <w:t xml:space="preserve">★</w:t>
      </w:r>
      <w:r>
        <w:rPr>
          <w:rFonts w:hint="eastAsia" w:ascii="宋体" w:hAnsi="宋体" w:eastAsia="宋体" w:cs="宋体"/>
          <w:b/>
          <w:bCs/>
          <w:szCs w:val="21"/>
        </w:rPr>
        <w:t xml:space="preserve">30.2.3投标文件有下列情况之一的，在符合性检查时按照无效投标处理：</w:t>
      </w:r>
      <w:bookmarkEnd w:id="297"/>
      <w:r/>
      <w:r/>
    </w:p>
    <w:p>
      <w:pPr>
        <w:ind w:firstLine="420"/>
        <w:spacing w:line="360" w:lineRule="auto"/>
        <w:rPr>
          <w:rFonts w:hint="eastAsia" w:ascii="宋体" w:hAnsi="宋体" w:eastAsia="宋体" w:cs="宋体"/>
          <w:bCs/>
          <w:szCs w:val="21"/>
        </w:rPr>
      </w:pPr>
      <w:r/>
      <w:bookmarkStart w:id="319" w:name="_Toc104560872"/>
      <w:r/>
      <w:bookmarkStart w:id="320" w:name="_Toc103848557"/>
      <w:r/>
      <w:bookmarkStart w:id="321" w:name="_Toc107246251"/>
      <w:r>
        <w:rPr>
          <w:rFonts w:hint="eastAsia" w:ascii="宋体" w:hAnsi="宋体" w:eastAsia="宋体" w:cs="宋体"/>
          <w:bCs/>
          <w:szCs w:val="21"/>
        </w:rPr>
        <w:t xml:space="preserve">（1）投标人在“苏采云”系统规定的时间内未成功解密电子投标文件的；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（2）投标人未按照招标文件要求上传电子投标文件的；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（3）同一投标人提交两个（含两个）以上不同的投标报价的；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（4）投标文件未按照招标文件要求签署或盖章的；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（5）不具备招标文件中规定的资格要求的；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（6）报价超过招标文件中规定的预算金额或者最高限价的；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（7）投标文件含有采购人不能接受的附加条件的；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（8）投标文件内容不全或不符合招标文件中规定的其他实质性要求的；</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（9）现行法律、法规、规章和招标文件规定的其他无效情形。</w:t>
      </w:r>
      <w:r/>
    </w:p>
    <w:p>
      <w:pPr>
        <w:pStyle w:val="956"/>
        <w:ind w:left="0" w:right="210" w:firstLine="373"/>
        <w:spacing w:line="360" w:lineRule="auto"/>
        <w:rPr>
          <w:rFonts w:hint="eastAsia" w:ascii="宋体" w:hAnsi="宋体" w:eastAsia="宋体" w:cs="宋体"/>
        </w:rPr>
      </w:pPr>
      <w:r/>
      <w:bookmarkStart w:id="322" w:name="_Toc25823"/>
      <w:r/>
      <w:bookmarkStart w:id="323" w:name="_Toc20494"/>
      <w:r/>
      <w:bookmarkStart w:id="324" w:name="_Toc24535"/>
      <w:r>
        <w:rPr>
          <w:rFonts w:hint="eastAsia" w:ascii="宋体" w:hAnsi="宋体" w:eastAsia="宋体" w:cs="宋体"/>
        </w:rPr>
        <w:t xml:space="preserve">30.3投标文件澄清</w:t>
      </w:r>
      <w:bookmarkEnd w:id="319"/>
      <w:r/>
      <w:bookmarkEnd w:id="320"/>
      <w:r/>
      <w:bookmarkEnd w:id="321"/>
      <w:r/>
      <w:bookmarkEnd w:id="322"/>
      <w:r/>
      <w:bookmarkEnd w:id="323"/>
      <w:r/>
      <w:bookmarkEnd w:id="32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30.3.3评标委员会不接受投标人主动提出的澄清、说明。</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30.3.4有效的书面澄清材料，是投标文件的补充材料，成为投标文件的组成部分。</w:t>
      </w:r>
      <w:r/>
    </w:p>
    <w:p>
      <w:pPr>
        <w:pStyle w:val="956"/>
        <w:ind w:left="0" w:right="210" w:firstLine="373"/>
        <w:spacing w:line="360" w:lineRule="auto"/>
        <w:rPr>
          <w:rFonts w:hint="eastAsia" w:ascii="宋体" w:hAnsi="宋体" w:eastAsia="宋体" w:cs="宋体"/>
        </w:rPr>
      </w:pPr>
      <w:r/>
      <w:bookmarkStart w:id="325" w:name="_Toc107246252"/>
      <w:r/>
      <w:bookmarkStart w:id="326" w:name="_Toc7446"/>
      <w:r/>
      <w:bookmarkStart w:id="327" w:name="_Toc12865"/>
      <w:r/>
      <w:bookmarkStart w:id="328" w:name="_Toc32040"/>
      <w:r>
        <w:rPr>
          <w:rFonts w:hint="eastAsia" w:ascii="宋体" w:hAnsi="宋体" w:eastAsia="宋体" w:cs="宋体"/>
        </w:rPr>
        <w:t xml:space="preserve">30.4</w:t>
      </w:r>
      <w:bookmarkEnd w:id="325"/>
      <w:r>
        <w:rPr>
          <w:rFonts w:hint="eastAsia" w:ascii="宋体" w:hAnsi="宋体" w:eastAsia="宋体" w:cs="宋体"/>
        </w:rPr>
        <w:t xml:space="preserve">报价修正</w:t>
      </w:r>
      <w:bookmarkEnd w:id="326"/>
      <w:r/>
      <w:bookmarkEnd w:id="327"/>
      <w:r/>
      <w:bookmarkEnd w:id="32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30.4.1投标文件报价出现前后不一致的，除招标文件另有规定外，按照下列规定修正：</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同时出现两种以上不一致的，按照前款规定的顺序修正。修正后的报价按照上述规定经投标人确认后产生约束力，投标人不确认的，其投标无效。</w:t>
      </w:r>
      <w:r/>
    </w:p>
    <w:p>
      <w:pPr>
        <w:pStyle w:val="956"/>
        <w:ind w:left="0" w:right="210" w:firstLine="373"/>
        <w:spacing w:line="360" w:lineRule="auto"/>
        <w:rPr>
          <w:rFonts w:hint="eastAsia" w:ascii="宋体" w:hAnsi="宋体" w:eastAsia="宋体" w:cs="宋体"/>
        </w:rPr>
      </w:pPr>
      <w:r/>
      <w:bookmarkStart w:id="329" w:name="_Toc103848558"/>
      <w:r/>
      <w:bookmarkStart w:id="330" w:name="_Toc104560873"/>
      <w:r/>
      <w:bookmarkStart w:id="331" w:name="_Toc107246253"/>
      <w:r/>
      <w:bookmarkStart w:id="332" w:name="_Toc5920"/>
      <w:r/>
      <w:bookmarkStart w:id="333" w:name="_Toc1643"/>
      <w:r/>
      <w:bookmarkStart w:id="334" w:name="_Toc20047"/>
      <w:r>
        <w:rPr>
          <w:rFonts w:hint="eastAsia" w:ascii="宋体" w:hAnsi="宋体" w:eastAsia="宋体" w:cs="宋体"/>
        </w:rPr>
        <w:t xml:space="preserve">30.5同品牌多家投标人处理原则</w:t>
      </w:r>
      <w:bookmarkEnd w:id="329"/>
      <w:r/>
      <w:bookmarkEnd w:id="330"/>
      <w:r/>
      <w:bookmarkEnd w:id="331"/>
      <w:r/>
      <w:bookmarkEnd w:id="332"/>
      <w:r/>
      <w:bookmarkEnd w:id="333"/>
      <w:r/>
      <w:bookmarkEnd w:id="33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30.5.3非单一产品采购项目，根据采购项目技术构成、产品价格比重等合理确定核心产品，核心产品见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。多家投标人提供的核心产品品牌相同的，按前两款规定处理。</w:t>
      </w:r>
      <w:r/>
    </w:p>
    <w:p>
      <w:pPr>
        <w:pStyle w:val="956"/>
        <w:ind w:left="0" w:right="210" w:firstLine="373"/>
        <w:spacing w:line="360" w:lineRule="auto"/>
        <w:rPr>
          <w:rFonts w:hint="eastAsia" w:ascii="宋体" w:hAnsi="宋体" w:eastAsia="宋体" w:cs="宋体"/>
        </w:rPr>
      </w:pPr>
      <w:r/>
      <w:bookmarkStart w:id="335" w:name="_Toc28859"/>
      <w:r/>
      <w:bookmarkStart w:id="336" w:name="_Toc103848559"/>
      <w:r/>
      <w:bookmarkStart w:id="337" w:name="_Toc22474"/>
      <w:r/>
      <w:bookmarkStart w:id="338" w:name="_Toc104560874"/>
      <w:r/>
      <w:bookmarkStart w:id="339" w:name="_Toc23985"/>
      <w:r/>
      <w:bookmarkStart w:id="340" w:name="_Toc107246254"/>
      <w:r>
        <w:rPr>
          <w:rFonts w:hint="eastAsia" w:ascii="宋体" w:hAnsi="宋体" w:eastAsia="宋体" w:cs="宋体"/>
        </w:rPr>
        <w:t xml:space="preserve">30.6比较与评价</w:t>
      </w:r>
      <w:bookmarkEnd w:id="335"/>
      <w:r/>
      <w:bookmarkEnd w:id="336"/>
      <w:r/>
      <w:bookmarkEnd w:id="337"/>
      <w:r/>
      <w:bookmarkEnd w:id="338"/>
      <w:r/>
      <w:bookmarkEnd w:id="339"/>
      <w:r/>
      <w:bookmarkEnd w:id="340"/>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30.6.1评标委员会应当按照招标文件中第五章《评标方法和评标标准》，对符合性审查合格的投标文件进行比较与评价。</w:t>
      </w:r>
      <w:r/>
    </w:p>
    <w:p>
      <w:pPr>
        <w:pStyle w:val="956"/>
        <w:ind w:left="0" w:right="210" w:firstLine="373"/>
        <w:spacing w:line="360" w:lineRule="auto"/>
        <w:rPr>
          <w:rFonts w:hint="eastAsia" w:ascii="宋体" w:hAnsi="宋体" w:eastAsia="宋体" w:cs="宋体"/>
        </w:rPr>
      </w:pPr>
      <w:r/>
      <w:bookmarkStart w:id="341" w:name="_Toc107246255"/>
      <w:r/>
      <w:bookmarkStart w:id="342" w:name="_Toc23580"/>
      <w:r/>
      <w:bookmarkStart w:id="343" w:name="_Toc31395"/>
      <w:r/>
      <w:bookmarkStart w:id="344" w:name="_Toc21227"/>
      <w:r>
        <w:rPr>
          <w:rFonts w:hint="eastAsia" w:ascii="宋体" w:hAnsi="宋体" w:eastAsia="宋体" w:cs="宋体"/>
        </w:rPr>
        <w:t xml:space="preserve">30.7编写评标报告</w:t>
      </w:r>
      <w:bookmarkEnd w:id="341"/>
      <w:r/>
      <w:bookmarkEnd w:id="342"/>
      <w:r/>
      <w:bookmarkEnd w:id="343"/>
      <w:r/>
      <w:bookmarkEnd w:id="34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30.7.1评标委员会根据全体评标成员签字的原始评标记录和评标结果编写评标报告。</w:t>
      </w:r>
      <w:r/>
    </w:p>
    <w:p>
      <w:pPr>
        <w:pStyle w:val="956"/>
        <w:ind w:left="0" w:right="210" w:firstLine="373"/>
        <w:spacing w:line="360" w:lineRule="auto"/>
        <w:tabs>
          <w:tab w:val="left" w:pos="5882" w:leader="none"/>
        </w:tabs>
        <w:rPr>
          <w:rFonts w:hint="eastAsia" w:ascii="宋体" w:hAnsi="宋体" w:eastAsia="宋体" w:cs="宋体"/>
        </w:rPr>
      </w:pPr>
      <w:r/>
      <w:bookmarkStart w:id="345" w:name="_Toc104560876"/>
      <w:r/>
      <w:bookmarkStart w:id="346" w:name="_Toc103848561"/>
      <w:r/>
      <w:bookmarkStart w:id="347" w:name="_Toc18782"/>
      <w:r/>
      <w:bookmarkStart w:id="348" w:name="_Toc822"/>
      <w:r/>
      <w:bookmarkStart w:id="349" w:name="_Toc107246256"/>
      <w:r/>
      <w:bookmarkStart w:id="350" w:name="_Toc1965"/>
      <w:r>
        <w:rPr>
          <w:rFonts w:hint="eastAsia" w:ascii="宋体" w:hAnsi="宋体" w:eastAsia="宋体" w:cs="宋体"/>
        </w:rPr>
        <w:t xml:space="preserve">30.8评标过程的保密</w:t>
      </w:r>
      <w:bookmarkEnd w:id="345"/>
      <w:r/>
      <w:bookmarkEnd w:id="346"/>
      <w:r/>
      <w:bookmarkEnd w:id="347"/>
      <w:r/>
      <w:bookmarkEnd w:id="348"/>
      <w:r/>
      <w:bookmarkEnd w:id="349"/>
      <w:r/>
      <w:bookmarkEnd w:id="350"/>
      <w:r>
        <w:rPr>
          <w:rFonts w:hint="eastAsia" w:ascii="宋体" w:hAnsi="宋体" w:eastAsia="宋体" w:cs="宋体"/>
        </w:rPr>
        <w:tab/>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30.8.1评标委员会成员名单在评标结果公示前应当保密。</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30.8.2采购方应当采取必要的措施，保证评标在严格保密的情况下进行。</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30.8.3有关人员对评标情况以及在评标过程中获悉的国家秘密、商业秘密负有保密责任。</w:t>
      </w:r>
      <w:r/>
    </w:p>
    <w:p>
      <w:pPr>
        <w:pStyle w:val="956"/>
        <w:ind w:left="0" w:right="210" w:firstLine="373"/>
        <w:spacing w:line="360" w:lineRule="auto"/>
        <w:rPr>
          <w:rFonts w:hint="eastAsia" w:ascii="宋体" w:hAnsi="宋体" w:eastAsia="宋体" w:cs="宋体"/>
        </w:rPr>
      </w:pPr>
      <w:r/>
      <w:bookmarkStart w:id="351" w:name="_Toc107246257"/>
      <w:r/>
      <w:bookmarkStart w:id="352" w:name="_Toc4190"/>
      <w:r/>
      <w:bookmarkStart w:id="353" w:name="_Toc4339"/>
      <w:r/>
      <w:bookmarkStart w:id="354" w:name="_Toc28325"/>
      <w:r>
        <w:rPr>
          <w:rFonts w:hint="eastAsia" w:ascii="宋体" w:hAnsi="宋体" w:eastAsia="宋体" w:cs="宋体"/>
        </w:rPr>
        <w:t xml:space="preserve">六．确定中标</w:t>
      </w:r>
      <w:bookmarkEnd w:id="351"/>
      <w:r/>
      <w:bookmarkEnd w:id="352"/>
      <w:r/>
      <w:bookmarkEnd w:id="353"/>
      <w:r/>
      <w:bookmarkEnd w:id="354"/>
      <w:r/>
      <w:r/>
    </w:p>
    <w:p>
      <w:pPr>
        <w:pStyle w:val="956"/>
        <w:ind w:left="0" w:right="210" w:firstLine="373"/>
        <w:spacing w:line="360" w:lineRule="auto"/>
        <w:rPr>
          <w:rFonts w:hint="eastAsia" w:ascii="宋体" w:hAnsi="宋体" w:eastAsia="宋体" w:cs="宋体"/>
        </w:rPr>
      </w:pPr>
      <w:r/>
      <w:bookmarkStart w:id="355" w:name="_Toc103848563"/>
      <w:r/>
      <w:bookmarkStart w:id="356" w:name="_Toc104560878"/>
      <w:r/>
      <w:bookmarkStart w:id="357" w:name="_Toc107246258"/>
      <w:r/>
      <w:bookmarkStart w:id="358" w:name="_Toc29910"/>
      <w:r/>
      <w:bookmarkStart w:id="359" w:name="_Toc5262"/>
      <w:r/>
      <w:bookmarkStart w:id="360" w:name="_Toc21017"/>
      <w:r>
        <w:rPr>
          <w:rFonts w:hint="eastAsia" w:ascii="宋体" w:hAnsi="宋体" w:eastAsia="宋体" w:cs="宋体"/>
        </w:rPr>
        <w:t xml:space="preserve">31.确定中标</w:t>
      </w:r>
      <w:bookmarkEnd w:id="355"/>
      <w:r/>
      <w:bookmarkEnd w:id="356"/>
      <w:r>
        <w:rPr>
          <w:rFonts w:hint="eastAsia" w:ascii="宋体" w:hAnsi="宋体" w:eastAsia="宋体" w:cs="宋体"/>
        </w:rPr>
        <w:t xml:space="preserve">人</w:t>
      </w:r>
      <w:bookmarkEnd w:id="357"/>
      <w:r/>
      <w:bookmarkEnd w:id="358"/>
      <w:r/>
      <w:bookmarkEnd w:id="359"/>
      <w:r/>
      <w:bookmarkEnd w:id="360"/>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hint="eastAsia" w:ascii="宋体" w:hAnsi="宋体" w:eastAsia="宋体" w:cs="宋体"/>
          <w:szCs w:val="21"/>
          <w:lang w:val="zh-CN"/>
        </w:rPr>
      </w:pPr>
      <w:r/>
      <w:bookmarkStart w:id="361" w:name="_Toc103848564"/>
      <w:r/>
      <w:bookmarkStart w:id="362" w:name="_Toc104560879"/>
      <w:r/>
      <w:bookmarkStart w:id="363" w:name="_Toc107246259"/>
      <w:r>
        <w:rPr>
          <w:rFonts w:hint="eastAsia" w:ascii="宋体" w:hAnsi="宋体" w:eastAsia="宋体" w:cs="宋体"/>
          <w:szCs w:val="21"/>
        </w:rPr>
        <w:t xml:space="preserve">31.4评审结束后，中标人名单将省级以上财政部门指定的媒体上公告中标结果，中标公告期为1个工作日，公告媒体见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公告的同时向中标人发出中标通知书。</w:t>
      </w:r>
      <w:r>
        <w:rPr>
          <w:rFonts w:hint="eastAsia" w:ascii="宋体" w:hAnsi="宋体" w:eastAsia="宋体" w:cs="宋体"/>
          <w:szCs w:val="21"/>
          <w:lang w:val="zh-CN"/>
        </w:rPr>
        <w:t xml:space="preserve">中标人</w:t>
      </w:r>
      <w:r>
        <w:rPr>
          <w:rFonts w:hint="eastAsia" w:ascii="宋体" w:hAnsi="宋体" w:eastAsia="宋体" w:cs="宋体"/>
          <w:szCs w:val="21"/>
        </w:rPr>
        <w:t xml:space="preserve">可</w:t>
      </w:r>
      <w:r>
        <w:rPr>
          <w:rFonts w:hint="eastAsia" w:ascii="宋体" w:hAnsi="宋体" w:eastAsia="宋体" w:cs="宋体"/>
          <w:szCs w:val="21"/>
          <w:lang w:val="zh-CN"/>
        </w:rPr>
        <w:t xml:space="preserve">在中标结果公告届满之日起三十日内,登录苏采云系统下载。</w:t>
      </w:r>
      <w:r/>
    </w:p>
    <w:p>
      <w:pPr>
        <w:ind w:firstLine="420"/>
        <w:jc w:val="left"/>
        <w:spacing w:after="40" w:line="360" w:lineRule="auto"/>
        <w:rPr>
          <w:rFonts w:hint="eastAsia" w:ascii="宋体" w:hAnsi="宋体" w:eastAsia="宋体" w:cs="宋体"/>
          <w:szCs w:val="21"/>
        </w:rPr>
      </w:pPr>
      <w:r>
        <w:rPr>
          <w:rFonts w:hint="eastAsia" w:ascii="宋体" w:hAnsi="宋体" w:eastAsia="宋体" w:cs="宋体"/>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956"/>
        <w:ind w:left="0" w:right="210" w:firstLine="373"/>
        <w:spacing w:line="360" w:lineRule="auto"/>
        <w:rPr>
          <w:rFonts w:hint="eastAsia" w:ascii="宋体" w:hAnsi="宋体" w:eastAsia="宋体" w:cs="宋体"/>
        </w:rPr>
      </w:pPr>
      <w:r/>
      <w:bookmarkStart w:id="364" w:name="_Toc2228"/>
      <w:r/>
      <w:bookmarkStart w:id="365" w:name="_Toc15592"/>
      <w:r/>
      <w:bookmarkStart w:id="366" w:name="_Toc25642"/>
      <w:r>
        <w:rPr>
          <w:rFonts w:hint="eastAsia" w:ascii="宋体" w:hAnsi="宋体" w:eastAsia="宋体" w:cs="宋体"/>
        </w:rPr>
        <w:t xml:space="preserve">32.中标通知书</w:t>
      </w:r>
      <w:bookmarkEnd w:id="361"/>
      <w:r/>
      <w:bookmarkEnd w:id="362"/>
      <w:r/>
      <w:bookmarkEnd w:id="363"/>
      <w:r/>
      <w:bookmarkEnd w:id="364"/>
      <w:r/>
      <w:bookmarkEnd w:id="365"/>
      <w:r/>
      <w:bookmarkEnd w:id="366"/>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32.1采购代理机构将在中标公告发布的同时向中标人发出中标通知书。</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32.2中标通知书将是合同的组成部分。对采购人和中标人均具有法律效力。</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32.3</w:t>
      </w:r>
      <w:bookmarkStart w:id="367" w:name="_Toc104560875"/>
      <w:r/>
      <w:bookmarkStart w:id="368" w:name="_Toc103848560"/>
      <w:r>
        <w:rPr>
          <w:rFonts w:hint="eastAsia" w:ascii="宋体" w:hAnsi="宋体" w:eastAsia="宋体" w:cs="宋体"/>
          <w:szCs w:val="21"/>
        </w:rPr>
        <w:t xml:space="preserve">中标通知书发出后，中标人无正当理由不得放弃中标，否则将依法承担法律责任。</w:t>
      </w:r>
      <w:r/>
    </w:p>
    <w:p>
      <w:pPr>
        <w:pStyle w:val="956"/>
        <w:ind w:left="0" w:right="210" w:firstLine="373"/>
        <w:spacing w:line="360" w:lineRule="auto"/>
        <w:rPr>
          <w:rFonts w:hint="eastAsia" w:ascii="宋体" w:hAnsi="宋体" w:eastAsia="宋体" w:cs="宋体"/>
        </w:rPr>
      </w:pPr>
      <w:r/>
      <w:bookmarkStart w:id="369" w:name="_Toc107246260"/>
      <w:r/>
      <w:bookmarkStart w:id="370" w:name="_Toc20453"/>
      <w:r/>
      <w:bookmarkStart w:id="371" w:name="_Toc6644"/>
      <w:r/>
      <w:bookmarkStart w:id="372" w:name="_Toc31742"/>
      <w:r>
        <w:rPr>
          <w:rFonts w:hint="eastAsia" w:ascii="宋体" w:hAnsi="宋体" w:eastAsia="宋体" w:cs="宋体"/>
        </w:rPr>
        <w:t xml:space="preserve">33.废标</w:t>
      </w:r>
      <w:bookmarkEnd w:id="367"/>
      <w:r/>
      <w:bookmarkEnd w:id="368"/>
      <w:r/>
      <w:bookmarkEnd w:id="369"/>
      <w:r/>
      <w:bookmarkEnd w:id="370"/>
      <w:r/>
      <w:bookmarkEnd w:id="371"/>
      <w:r/>
      <w:bookmarkEnd w:id="372"/>
      <w:r/>
      <w:r/>
    </w:p>
    <w:p>
      <w:pPr>
        <w:ind w:firstLine="316"/>
        <w:jc w:val="left"/>
        <w:spacing w:line="360" w:lineRule="auto"/>
        <w:rPr>
          <w:rFonts w:hint="eastAsia" w:ascii="宋体" w:hAnsi="宋体" w:eastAsia="宋体" w:cs="宋体"/>
          <w:b/>
          <w:szCs w:val="21"/>
        </w:rPr>
      </w:pPr>
      <w:r>
        <w:rPr>
          <w:rFonts w:hint="eastAsia" w:ascii="宋体" w:hAnsi="宋体" w:eastAsia="宋体" w:cs="宋体"/>
          <w:b/>
          <w:szCs w:val="21"/>
        </w:rPr>
        <w:t xml:space="preserve">★33.1出现下列情形之一的，应予废标：</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（1）符合专业条件的投标人或者对招标文件作实质响应的投标人不足三家的；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（2）出现影响采购公正的违法、违规行为的；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（3）投标人的报价均超过了采购预算，采购人不能支付的；</w:t>
      </w:r>
      <w:r/>
    </w:p>
    <w:p>
      <w:pPr>
        <w:ind w:firstLine="315"/>
        <w:jc w:val="left"/>
        <w:spacing w:line="360" w:lineRule="auto"/>
        <w:rPr>
          <w:rFonts w:hint="eastAsia" w:ascii="宋体" w:hAnsi="宋体" w:eastAsia="宋体" w:cs="宋体"/>
          <w:bCs/>
          <w:szCs w:val="21"/>
        </w:rPr>
      </w:pPr>
      <w:r>
        <w:rPr>
          <w:rFonts w:hint="eastAsia" w:ascii="宋体" w:hAnsi="宋体" w:eastAsia="宋体" w:cs="宋体"/>
          <w:bCs/>
          <w:szCs w:val="21"/>
        </w:rPr>
        <w:t xml:space="preserve">（4）因重大变故，采购任务取消的。</w:t>
      </w:r>
      <w:r/>
    </w:p>
    <w:p>
      <w:pPr>
        <w:ind w:firstLine="315"/>
        <w:jc w:val="left"/>
        <w:spacing w:line="360" w:lineRule="auto"/>
        <w:rPr>
          <w:rFonts w:hint="eastAsia" w:ascii="宋体" w:hAnsi="宋体" w:eastAsia="宋体" w:cs="宋体"/>
          <w:szCs w:val="21"/>
        </w:rPr>
      </w:pPr>
      <w:r>
        <w:rPr>
          <w:rFonts w:hint="eastAsia" w:ascii="宋体" w:hAnsi="宋体" w:eastAsia="宋体" w:cs="宋体"/>
          <w:szCs w:val="21"/>
        </w:rPr>
        <w:t xml:space="preserve">33.2废标后，采购人将废标理由通知所有投标人。</w:t>
      </w:r>
      <w:r/>
    </w:p>
    <w:p>
      <w:pPr>
        <w:pStyle w:val="956"/>
        <w:ind w:left="0" w:right="210" w:firstLine="373"/>
        <w:spacing w:line="360" w:lineRule="auto"/>
        <w:rPr>
          <w:rFonts w:hint="eastAsia" w:ascii="宋体" w:hAnsi="宋体" w:eastAsia="宋体" w:cs="宋体"/>
        </w:rPr>
      </w:pPr>
      <w:r/>
      <w:bookmarkStart w:id="373" w:name="_Toc104560880"/>
      <w:r/>
      <w:bookmarkStart w:id="374" w:name="_Toc16927"/>
      <w:r/>
      <w:bookmarkStart w:id="375" w:name="_Toc3833"/>
      <w:r/>
      <w:bookmarkStart w:id="376" w:name="_Toc107246261"/>
      <w:r/>
      <w:bookmarkStart w:id="377" w:name="_Toc103848565"/>
      <w:r/>
      <w:bookmarkStart w:id="378" w:name="_Toc32537"/>
      <w:r/>
      <w:bookmarkStart w:id="379" w:name="_Toc16938553"/>
      <w:r/>
      <w:bookmarkStart w:id="380" w:name="_Toc513029237"/>
      <w:r/>
      <w:bookmarkStart w:id="381" w:name="_Toc20823309"/>
      <w:r>
        <w:rPr>
          <w:rFonts w:hint="eastAsia" w:ascii="宋体" w:hAnsi="宋体" w:eastAsia="宋体" w:cs="宋体"/>
        </w:rPr>
        <w:t xml:space="preserve">34.签订合同</w:t>
      </w:r>
      <w:bookmarkEnd w:id="373"/>
      <w:r/>
      <w:bookmarkEnd w:id="374"/>
      <w:r/>
      <w:bookmarkEnd w:id="375"/>
      <w:r/>
      <w:bookmarkEnd w:id="376"/>
      <w:r/>
      <w:bookmarkEnd w:id="377"/>
      <w:r/>
      <w:bookmarkEnd w:id="37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956"/>
        <w:ind w:left="0" w:right="210" w:firstLine="373"/>
        <w:spacing w:line="360" w:lineRule="auto"/>
        <w:rPr>
          <w:rFonts w:hint="eastAsia" w:ascii="宋体" w:hAnsi="宋体" w:eastAsia="宋体" w:cs="宋体"/>
          <w:szCs w:val="21"/>
        </w:rPr>
      </w:pPr>
      <w:r/>
      <w:bookmarkStart w:id="382" w:name="_Toc104560881"/>
      <w:r/>
      <w:bookmarkStart w:id="383" w:name="_Toc15191"/>
      <w:r/>
      <w:bookmarkStart w:id="384" w:name="_Toc107246262"/>
      <w:r/>
      <w:bookmarkStart w:id="385" w:name="_Toc18091"/>
      <w:r/>
      <w:bookmarkStart w:id="386" w:name="_Toc103848567"/>
      <w:r/>
      <w:bookmarkStart w:id="387" w:name="_Toc14737"/>
      <w:r>
        <w:rPr>
          <w:rFonts w:hint="eastAsia" w:ascii="宋体" w:hAnsi="宋体" w:eastAsia="宋体" w:cs="宋体"/>
          <w:szCs w:val="21"/>
        </w:rPr>
        <w:t xml:space="preserve">35.履约保证金</w:t>
      </w:r>
      <w:bookmarkEnd w:id="382"/>
      <w:r/>
      <w:bookmarkEnd w:id="383"/>
      <w:r/>
      <w:bookmarkEnd w:id="384"/>
      <w:r/>
      <w:bookmarkEnd w:id="385"/>
      <w:r/>
      <w:bookmarkEnd w:id="386"/>
      <w:r/>
      <w:bookmarkEnd w:id="387"/>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35.1本项目是否缴纳履约保证金见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35.2</w:t>
      </w:r>
      <w:r>
        <w:rPr>
          <w:rFonts w:hint="eastAsia" w:ascii="宋体" w:hAnsi="宋体" w:eastAsia="宋体" w:cs="宋体"/>
          <w:b/>
          <w:szCs w:val="21"/>
        </w:rPr>
        <w:t xml:space="preserve">投标人须知前附表</w:t>
      </w:r>
      <w:r>
        <w:rPr>
          <w:rFonts w:hint="eastAsia" w:ascii="宋体" w:hAnsi="宋体" w:eastAsia="宋体" w:cs="宋体"/>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eastAsia="宋体" w:cs="宋体"/>
          <w:szCs w:val="21"/>
        </w:rPr>
      </w:pPr>
      <w:r>
        <w:rPr>
          <w:rFonts w:hint="eastAsia" w:ascii="宋体" w:hAnsi="宋体" w:eastAsia="宋体" w:cs="宋体"/>
          <w:b/>
          <w:szCs w:val="21"/>
        </w:rPr>
        <w:t xml:space="preserve">★</w:t>
      </w:r>
      <w:r>
        <w:rPr>
          <w:rFonts w:hint="eastAsia" w:ascii="宋体" w:hAnsi="宋体" w:eastAsia="宋体" w:cs="宋体"/>
          <w:szCs w:val="21"/>
        </w:rPr>
        <w:t xml:space="preserve">35.3中标人没有按照</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的规定提交履约保证金的，视为放弃中标。</w:t>
      </w:r>
      <w:bookmarkEnd w:id="379"/>
      <w:r/>
      <w:bookmarkEnd w:id="380"/>
      <w:r/>
      <w:bookmarkEnd w:id="381"/>
      <w:r/>
      <w:r/>
    </w:p>
    <w:p>
      <w:pPr>
        <w:pStyle w:val="956"/>
        <w:ind w:left="0" w:right="210" w:firstLine="373"/>
        <w:spacing w:line="360" w:lineRule="auto"/>
        <w:rPr>
          <w:rFonts w:hint="eastAsia" w:ascii="宋体" w:hAnsi="宋体" w:eastAsia="宋体" w:cs="宋体"/>
        </w:rPr>
      </w:pPr>
      <w:r/>
      <w:bookmarkStart w:id="388" w:name="_Toc14795"/>
      <w:r/>
      <w:bookmarkStart w:id="389" w:name="_Toc26686"/>
      <w:r/>
      <w:bookmarkStart w:id="390" w:name="_Toc107246263"/>
      <w:r/>
      <w:bookmarkStart w:id="391" w:name="_Toc1505"/>
      <w:r>
        <w:rPr>
          <w:rFonts w:hint="eastAsia" w:ascii="宋体" w:hAnsi="宋体" w:eastAsia="宋体" w:cs="宋体"/>
        </w:rPr>
        <w:t xml:space="preserve">七．</w:t>
      </w:r>
      <w:bookmarkStart w:id="392" w:name="_Toc103848569"/>
      <w:r>
        <w:rPr>
          <w:rFonts w:hint="eastAsia" w:ascii="宋体" w:hAnsi="宋体" w:eastAsia="宋体" w:cs="宋体"/>
        </w:rPr>
        <w:t xml:space="preserve">询问与质疑</w:t>
      </w:r>
      <w:bookmarkEnd w:id="388"/>
      <w:r/>
      <w:bookmarkEnd w:id="389"/>
      <w:r/>
      <w:bookmarkEnd w:id="390"/>
      <w:r/>
      <w:bookmarkEnd w:id="391"/>
      <w:r/>
      <w:bookmarkEnd w:id="392"/>
      <w:r/>
      <w:r/>
    </w:p>
    <w:p>
      <w:pPr>
        <w:pStyle w:val="956"/>
        <w:ind w:left="0" w:right="210" w:firstLine="373"/>
        <w:spacing w:line="360" w:lineRule="auto"/>
        <w:rPr>
          <w:rFonts w:hint="eastAsia" w:ascii="宋体" w:hAnsi="宋体" w:eastAsia="宋体" w:cs="宋体"/>
          <w:szCs w:val="21"/>
        </w:rPr>
      </w:pPr>
      <w:r/>
      <w:bookmarkStart w:id="393" w:name="_Toc107246264"/>
      <w:r/>
      <w:bookmarkStart w:id="394" w:name="_Toc21938"/>
      <w:r/>
      <w:bookmarkStart w:id="395" w:name="_Toc26039"/>
      <w:r/>
      <w:bookmarkStart w:id="396" w:name="_Toc102117305"/>
      <w:r/>
      <w:bookmarkStart w:id="397" w:name="_Toc21144"/>
      <w:r/>
      <w:bookmarkStart w:id="398" w:name="_Toc104560883"/>
      <w:r>
        <w:rPr>
          <w:rFonts w:hint="eastAsia" w:ascii="宋体" w:hAnsi="宋体" w:eastAsia="宋体" w:cs="宋体"/>
          <w:szCs w:val="21"/>
        </w:rPr>
        <w:t xml:space="preserve">36.询问</w:t>
      </w:r>
      <w:bookmarkEnd w:id="393"/>
      <w:r/>
      <w:bookmarkEnd w:id="394"/>
      <w:r/>
      <w:bookmarkEnd w:id="395"/>
      <w:r/>
      <w:bookmarkEnd w:id="396"/>
      <w:r/>
      <w:bookmarkEnd w:id="397"/>
      <w:r/>
      <w:bookmarkEnd w:id="398"/>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36.1供应商对政府采购活动事项有疑问的，可依法提出询问，并按</w:t>
      </w:r>
      <w:r>
        <w:rPr>
          <w:rFonts w:hint="eastAsia" w:ascii="宋体" w:hAnsi="宋体" w:eastAsia="宋体" w:cs="宋体"/>
          <w:b/>
          <w:szCs w:val="21"/>
        </w:rPr>
        <w:t xml:space="preserve">投标人须知前附表</w:t>
      </w:r>
      <w:r>
        <w:rPr>
          <w:rFonts w:hint="eastAsia" w:ascii="宋体" w:hAnsi="宋体" w:eastAsia="宋体" w:cs="宋体"/>
          <w:szCs w:val="21"/>
        </w:rPr>
        <w:t xml:space="preserve">载明的形式通知采购方。</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36.2采购方对供应商依法提出的询问，在3个工作日内作出答复，但答复的内容不得涉及商业秘密。</w:t>
      </w:r>
      <w:r/>
    </w:p>
    <w:p>
      <w:pPr>
        <w:pStyle w:val="956"/>
        <w:ind w:left="0" w:right="210" w:firstLine="373"/>
        <w:spacing w:line="360" w:lineRule="auto"/>
        <w:rPr>
          <w:rFonts w:hint="eastAsia" w:ascii="宋体" w:hAnsi="宋体" w:eastAsia="宋体" w:cs="宋体"/>
          <w:szCs w:val="21"/>
        </w:rPr>
      </w:pPr>
      <w:r/>
      <w:bookmarkStart w:id="399" w:name="_Toc107246265"/>
      <w:r/>
      <w:bookmarkStart w:id="400" w:name="_Toc102117306"/>
      <w:r/>
      <w:bookmarkStart w:id="401" w:name="_Toc21041"/>
      <w:r/>
      <w:bookmarkStart w:id="402" w:name="_Toc5167"/>
      <w:r/>
      <w:bookmarkStart w:id="403" w:name="_Toc4185"/>
      <w:r/>
      <w:bookmarkStart w:id="404" w:name="_Toc104560884"/>
      <w:r>
        <w:rPr>
          <w:rFonts w:hint="eastAsia" w:ascii="宋体" w:hAnsi="宋体" w:eastAsia="宋体" w:cs="宋体"/>
          <w:szCs w:val="21"/>
        </w:rPr>
        <w:t xml:space="preserve">37.质疑</w:t>
      </w:r>
      <w:bookmarkEnd w:id="399"/>
      <w:r/>
      <w:bookmarkEnd w:id="400"/>
      <w:r/>
      <w:bookmarkEnd w:id="401"/>
      <w:r/>
      <w:bookmarkEnd w:id="402"/>
      <w:r/>
      <w:bookmarkEnd w:id="403"/>
      <w:r/>
      <w:bookmarkEnd w:id="40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37.1供应商认为采购文件、采购过程和成交结果使自己的权益受到损害的，可以在知道或者应知其权益受到损害之日起7个工作日内，以</w:t>
      </w:r>
      <w:r>
        <w:rPr>
          <w:rFonts w:hint="eastAsia" w:ascii="宋体" w:hAnsi="宋体" w:eastAsia="宋体" w:cs="宋体"/>
          <w:b/>
          <w:szCs w:val="21"/>
        </w:rPr>
        <w:t xml:space="preserve">投标人须知前附表</w:t>
      </w:r>
      <w:r>
        <w:rPr>
          <w:rFonts w:hint="eastAsia" w:ascii="宋体" w:hAnsi="宋体" w:eastAsia="宋体" w:cs="宋体"/>
          <w:szCs w:val="21"/>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37.2以联合体形式参加投标的，应当由组成联合体的所有供应商共同提出。</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37.3质疑函应使用财政部制定的范本文件。</w:t>
      </w:r>
      <w:r/>
    </w:p>
    <w:p>
      <w:pPr>
        <w:pStyle w:val="956"/>
        <w:ind w:left="0" w:right="210" w:firstLine="373"/>
        <w:spacing w:line="360" w:lineRule="auto"/>
        <w:rPr>
          <w:rFonts w:hint="eastAsia" w:ascii="宋体" w:hAnsi="宋体" w:eastAsia="宋体" w:cs="宋体"/>
        </w:rPr>
      </w:pPr>
      <w:r/>
      <w:bookmarkStart w:id="405" w:name="_Toc25122"/>
      <w:r/>
      <w:bookmarkStart w:id="406" w:name="_Toc10948"/>
      <w:r/>
      <w:bookmarkStart w:id="407" w:name="_Toc18879"/>
      <w:r/>
      <w:bookmarkStart w:id="408" w:name="_Toc107246266"/>
      <w:r>
        <w:rPr>
          <w:rFonts w:hint="eastAsia" w:ascii="宋体" w:hAnsi="宋体" w:eastAsia="宋体" w:cs="宋体"/>
        </w:rPr>
        <w:t xml:space="preserve">八．其他</w:t>
      </w:r>
      <w:bookmarkEnd w:id="405"/>
      <w:r/>
      <w:bookmarkEnd w:id="406"/>
      <w:r/>
      <w:bookmarkEnd w:id="407"/>
      <w:r/>
      <w:bookmarkEnd w:id="408"/>
      <w:r/>
      <w:r/>
    </w:p>
    <w:p>
      <w:pPr>
        <w:pStyle w:val="956"/>
        <w:ind w:left="0" w:right="210" w:firstLine="373"/>
        <w:spacing w:line="360" w:lineRule="auto"/>
        <w:rPr>
          <w:rFonts w:hint="eastAsia" w:ascii="宋体" w:hAnsi="宋体" w:eastAsia="宋体" w:cs="宋体"/>
          <w:szCs w:val="21"/>
        </w:rPr>
      </w:pPr>
      <w:r/>
      <w:bookmarkStart w:id="409" w:name="_Toc103848572"/>
      <w:r/>
      <w:bookmarkStart w:id="410" w:name="_Toc107246267"/>
      <w:r/>
      <w:bookmarkStart w:id="411" w:name="_Toc10518"/>
      <w:r/>
      <w:bookmarkStart w:id="412" w:name="_Toc104560886"/>
      <w:r/>
      <w:bookmarkStart w:id="413" w:name="_Toc23574"/>
      <w:r/>
      <w:bookmarkStart w:id="414" w:name="_Toc25169"/>
      <w:r>
        <w:rPr>
          <w:rFonts w:hint="eastAsia" w:ascii="宋体" w:hAnsi="宋体" w:eastAsia="宋体" w:cs="宋体"/>
          <w:szCs w:val="21"/>
        </w:rPr>
        <w:t xml:space="preserve">38.招标代理服务费</w:t>
      </w:r>
      <w:bookmarkEnd w:id="409"/>
      <w:r/>
      <w:bookmarkEnd w:id="410"/>
      <w:r/>
      <w:bookmarkEnd w:id="411"/>
      <w:r/>
      <w:bookmarkEnd w:id="412"/>
      <w:r/>
      <w:bookmarkEnd w:id="413"/>
      <w:r/>
      <w:bookmarkEnd w:id="414"/>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38.1中标人是否交纳投招标代理服务费及相关要求见</w:t>
      </w:r>
      <w:r>
        <w:rPr>
          <w:rFonts w:hint="eastAsia" w:ascii="宋体" w:hAnsi="宋体" w:eastAsia="宋体" w:cs="宋体"/>
          <w:b/>
          <w:szCs w:val="21"/>
        </w:rPr>
        <w:t xml:space="preserve">投标人须知前附表</w:t>
      </w:r>
      <w:r>
        <w:rPr>
          <w:rFonts w:hint="eastAsia" w:ascii="宋体" w:hAnsi="宋体" w:eastAsia="宋体" w:cs="宋体"/>
          <w:szCs w:val="21"/>
        </w:rPr>
        <w:t xml:space="preserve">。</w:t>
      </w:r>
      <w:r/>
    </w:p>
    <w:p>
      <w:pPr>
        <w:pStyle w:val="956"/>
        <w:ind w:left="0" w:right="210" w:firstLine="373"/>
        <w:spacing w:line="360" w:lineRule="auto"/>
        <w:rPr>
          <w:rFonts w:hint="eastAsia" w:ascii="宋体" w:hAnsi="宋体" w:eastAsia="宋体" w:cs="宋体"/>
          <w:szCs w:val="21"/>
        </w:rPr>
      </w:pPr>
      <w:r/>
      <w:bookmarkStart w:id="415" w:name="_Toc107246268"/>
      <w:r/>
      <w:bookmarkStart w:id="416" w:name="_Toc104560887"/>
      <w:r/>
      <w:bookmarkStart w:id="417" w:name="_Toc103848573"/>
      <w:r/>
      <w:bookmarkStart w:id="418" w:name="_Toc12034"/>
      <w:r/>
      <w:bookmarkStart w:id="419" w:name="_Toc573"/>
      <w:r/>
      <w:bookmarkStart w:id="420" w:name="_Toc13680"/>
      <w:r>
        <w:rPr>
          <w:rFonts w:hint="eastAsia" w:ascii="宋体" w:hAnsi="宋体" w:eastAsia="宋体" w:cs="宋体"/>
          <w:szCs w:val="21"/>
        </w:rPr>
        <w:t xml:space="preserve">39.其他规定</w:t>
      </w:r>
      <w:bookmarkEnd w:id="415"/>
      <w:r/>
      <w:bookmarkEnd w:id="416"/>
      <w:r/>
      <w:bookmarkEnd w:id="417"/>
      <w:r/>
      <w:bookmarkEnd w:id="418"/>
      <w:r/>
      <w:bookmarkEnd w:id="419"/>
      <w:r/>
      <w:bookmarkEnd w:id="420"/>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39.1投标文件的其他规定见</w:t>
      </w:r>
      <w:r>
        <w:rPr>
          <w:rFonts w:hint="eastAsia" w:ascii="宋体" w:hAnsi="宋体" w:eastAsia="宋体" w:cs="宋体"/>
          <w:b/>
          <w:szCs w:val="21"/>
        </w:rPr>
        <w:t xml:space="preserve">投标人须知前附</w:t>
      </w:r>
      <w:r>
        <w:rPr>
          <w:rFonts w:hint="eastAsia" w:ascii="宋体" w:hAnsi="宋体" w:eastAsia="宋体" w:cs="宋体"/>
          <w:szCs w:val="21"/>
        </w:rPr>
        <w:t xml:space="preserve">表。</w:t>
      </w:r>
      <w:r/>
    </w:p>
    <w:p>
      <w:pPr>
        <w:pStyle w:val="956"/>
        <w:ind w:left="0" w:right="210" w:firstLine="373"/>
        <w:spacing w:line="360" w:lineRule="auto"/>
        <w:rPr>
          <w:rFonts w:hint="eastAsia" w:ascii="宋体" w:hAnsi="宋体" w:eastAsia="宋体" w:cs="宋体"/>
          <w:szCs w:val="21"/>
        </w:rPr>
      </w:pPr>
      <w:r/>
      <w:bookmarkStart w:id="421" w:name="_Toc28501"/>
      <w:r/>
      <w:bookmarkStart w:id="422" w:name="_Toc25647"/>
      <w:r/>
      <w:bookmarkStart w:id="423" w:name="_Toc30126"/>
      <w:r/>
      <w:bookmarkStart w:id="424" w:name="_Toc107246269"/>
      <w:r/>
      <w:bookmarkStart w:id="425" w:name="_Toc103848574"/>
      <w:r/>
      <w:bookmarkStart w:id="426" w:name="_Toc104560888"/>
      <w:r>
        <w:rPr>
          <w:rFonts w:hint="eastAsia" w:ascii="宋体" w:hAnsi="宋体" w:eastAsia="宋体" w:cs="宋体"/>
          <w:szCs w:val="21"/>
        </w:rPr>
        <w:t xml:space="preserve">40.文件解释权</w:t>
      </w:r>
      <w:bookmarkEnd w:id="421"/>
      <w:r/>
      <w:bookmarkEnd w:id="422"/>
      <w:r/>
      <w:bookmarkEnd w:id="423"/>
      <w:r/>
      <w:bookmarkEnd w:id="424"/>
      <w:r/>
      <w:bookmarkEnd w:id="425"/>
      <w:r/>
      <w:bookmarkEnd w:id="426"/>
      <w:r/>
      <w:r/>
    </w:p>
    <w:p>
      <w:pPr>
        <w:ind w:firstLine="420"/>
        <w:jc w:val="left"/>
        <w:spacing w:line="360" w:lineRule="auto"/>
        <w:rPr>
          <w:rFonts w:hint="eastAsia" w:ascii="宋体" w:hAnsi="宋体" w:eastAsia="宋体" w:cs="宋体"/>
        </w:rPr>
        <w:sectPr>
          <w:footerReference w:type="default" r:id="rId15"/>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eastAsia="宋体" w:cs="宋体"/>
          <w:szCs w:val="21"/>
        </w:rPr>
        <w:t xml:space="preserve">40.1本招标文件的解释权归采购人（或采购代理机构）所有。</w:t>
      </w:r>
      <w:bookmarkEnd w:id="43"/>
      <w:r/>
      <w:r/>
    </w:p>
    <w:p>
      <w:pPr>
        <w:pStyle w:val="996"/>
        <w:rPr>
          <w:rFonts w:hint="eastAsia" w:ascii="宋体" w:hAnsi="宋体" w:eastAsia="宋体" w:cs="宋体"/>
        </w:rPr>
      </w:pPr>
      <w:r/>
      <w:bookmarkStart w:id="427" w:name="_Toc91836563"/>
      <w:r/>
      <w:bookmarkStart w:id="428" w:name="_Toc7211"/>
      <w:r/>
      <w:bookmarkStart w:id="429" w:name="_Toc12637"/>
      <w:r/>
      <w:bookmarkStart w:id="430" w:name="_Toc24398"/>
      <w:r>
        <w:rPr>
          <w:rFonts w:hint="eastAsia" w:ascii="宋体" w:hAnsi="宋体" w:eastAsia="宋体" w:cs="宋体"/>
        </w:rPr>
        <w:t xml:space="preserve">第三章 政府采购合同条款</w:t>
      </w:r>
      <w:bookmarkEnd w:id="427"/>
      <w:r>
        <w:rPr>
          <w:rFonts w:hint="eastAsia" w:ascii="宋体" w:hAnsi="宋体" w:eastAsia="宋体" w:cs="宋体"/>
        </w:rPr>
        <w:t xml:space="preserve">及格式</w:t>
      </w:r>
      <w:bookmarkEnd w:id="428"/>
      <w:r/>
      <w:bookmarkEnd w:id="429"/>
      <w:r/>
      <w:bookmarkEnd w:id="430"/>
      <w:r/>
      <w:r/>
    </w:p>
    <w:p>
      <w:pPr>
        <w:rPr>
          <w:rFonts w:hint="eastAsia" w:ascii="宋体" w:hAnsi="宋体" w:cs="宋体"/>
          <w:bCs/>
          <w:sz w:val="28"/>
          <w:szCs w:val="28"/>
        </w:rPr>
      </w:pPr>
      <w:r>
        <w:rPr>
          <w:rFonts w:hint="eastAsia" w:ascii="宋体" w:hAnsi="宋体" w:cs="宋体"/>
          <w:bCs/>
          <w:sz w:val="28"/>
          <w:szCs w:val="28"/>
        </w:rPr>
      </w:r>
      <w:r/>
    </w:p>
    <w:p>
      <w:pPr>
        <w:jc w:val="center"/>
        <w:spacing w:line="440" w:lineRule="exact"/>
        <w:rPr>
          <w:rFonts w:hint="eastAsia" w:ascii="宋体" w:hAnsi="宋体" w:cs="宋体"/>
          <w:bCs/>
          <w:sz w:val="28"/>
          <w:szCs w:val="28"/>
        </w:rPr>
      </w:pPr>
      <w:r>
        <w:rPr>
          <w:rFonts w:hint="eastAsia" w:ascii="宋体" w:hAnsi="宋体" w:cs="宋体"/>
          <w:bCs/>
          <w:sz w:val="28"/>
          <w:szCs w:val="28"/>
        </w:rPr>
        <w:t xml:space="preserve">（参考格式，本合同内容条款在正式签署前可具体补充细化，仅作参考，最终合同以采购人法务审查通过的版本为准）</w:t>
      </w:r>
      <w:r/>
    </w:p>
    <w:p>
      <w:pPr>
        <w:jc w:val="center"/>
        <w:rPr>
          <w:b/>
          <w:sz w:val="24"/>
          <w:u w:val="single"/>
        </w:rPr>
      </w:pPr>
      <w:r>
        <w:rPr>
          <w:b/>
          <w:sz w:val="24"/>
          <w:u w:val="single"/>
        </w:rPr>
      </w:r>
      <w:r/>
    </w:p>
    <w:p>
      <w:pPr>
        <w:pStyle w:val="1248"/>
        <w:ind w:firstLine="50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480" w:lineRule="auto"/>
        <w:widowControl/>
        <w:rPr>
          <w:rFonts w:ascii="宋体" w:hAnsi="Calibri" w:cs="宋体"/>
          <w:b/>
          <w:bCs/>
          <w:color w:val="000000"/>
          <w:sz w:val="44"/>
          <w:szCs w:val="44"/>
          <w:shd w:val="clear" w:color="auto" w:fill="ffffff"/>
        </w:rPr>
      </w:pPr>
      <w:r>
        <w:rPr>
          <w:rFonts w:hint="eastAsia" w:ascii="宋体" w:hAnsi="Calibri" w:cs="宋体"/>
          <w:b/>
          <w:bCs/>
          <w:color w:val="000000"/>
          <w:sz w:val="44"/>
          <w:szCs w:val="44"/>
          <w:shd w:val="clear" w:color="auto" w:fill="ffffff"/>
        </w:rPr>
        <w:t xml:space="preserve">江苏省药品监督检验研究院</w:t>
      </w:r>
      <w:r/>
    </w:p>
    <w:p>
      <w:pPr>
        <w:jc w:val="center"/>
        <w:spacing w:line="480" w:lineRule="auto"/>
        <w:widowControl/>
        <w:rPr>
          <w:rFonts w:ascii="宋体" w:hAnsi="Calibri" w:cs="宋体"/>
          <w:b/>
          <w:bCs/>
          <w:color w:val="000000"/>
          <w:sz w:val="44"/>
          <w:szCs w:val="44"/>
          <w:shd w:val="clear" w:color="auto" w:fill="ffffff"/>
        </w:rPr>
      </w:pPr>
      <w:r>
        <w:rPr>
          <w:rFonts w:hint="eastAsia" w:ascii="宋体" w:hAnsi="Calibri" w:cs="宋体"/>
          <w:b/>
          <w:bCs/>
          <w:color w:val="000000"/>
          <w:sz w:val="44"/>
          <w:szCs w:val="44"/>
          <w:shd w:val="clear" w:color="auto" w:fill="ffffff"/>
        </w:rPr>
        <w:t xml:space="preserve">食堂食材供应服务项目</w:t>
      </w:r>
      <w:r/>
    </w:p>
    <w:p>
      <w:pPr>
        <w:jc w:val="center"/>
        <w:spacing w:line="480" w:lineRule="auto"/>
        <w:widowControl/>
        <w:rPr>
          <w:rFonts w:ascii="宋体" w:hAnsi="宋体" w:cs="宋体"/>
          <w:color w:val="000000"/>
          <w:sz w:val="44"/>
          <w:szCs w:val="44"/>
        </w:rPr>
      </w:pPr>
      <w:r>
        <w:rPr>
          <w:rFonts w:ascii="宋体" w:hAnsi="宋体" w:cs="宋体"/>
          <w:color w:val="000000"/>
          <w:sz w:val="44"/>
          <w:szCs w:val="44"/>
        </w:rPr>
      </w:r>
      <w:r/>
    </w:p>
    <w:p>
      <w:pPr>
        <w:jc w:val="center"/>
        <w:spacing w:line="480" w:lineRule="auto"/>
        <w:widowControl/>
        <w:rPr>
          <w:rFonts w:ascii="宋体" w:hAnsi="宋体" w:cs="宋体"/>
          <w:color w:val="000000"/>
          <w:sz w:val="44"/>
          <w:szCs w:val="44"/>
        </w:rPr>
      </w:pPr>
      <w:r>
        <w:rPr>
          <w:rFonts w:ascii="宋体" w:hAnsi="宋体" w:cs="宋体"/>
          <w:color w:val="000000"/>
          <w:sz w:val="44"/>
          <w:szCs w:val="44"/>
        </w:rPr>
      </w:r>
      <w:r/>
    </w:p>
    <w:p>
      <w:pPr>
        <w:jc w:val="center"/>
        <w:spacing w:line="480" w:lineRule="auto"/>
        <w:widowControl/>
        <w:rPr>
          <w:rFonts w:ascii="宋体" w:hAnsi="宋体" w:cs="宋体"/>
          <w:color w:val="000000"/>
          <w:sz w:val="44"/>
          <w:szCs w:val="44"/>
        </w:rPr>
      </w:pPr>
      <w:r>
        <w:rPr>
          <w:rFonts w:ascii="宋体" w:hAnsi="宋体" w:cs="宋体"/>
          <w:color w:val="000000"/>
          <w:sz w:val="44"/>
          <w:szCs w:val="44"/>
        </w:rPr>
      </w:r>
      <w:r/>
    </w:p>
    <w:p>
      <w:pPr>
        <w:jc w:val="center"/>
        <w:spacing w:line="480" w:lineRule="auto"/>
        <w:widowControl/>
        <w:rPr>
          <w:rFonts w:ascii="宋体" w:hAnsi="宋体" w:cs="宋体"/>
          <w:color w:val="000000"/>
          <w:sz w:val="44"/>
          <w:szCs w:val="44"/>
        </w:rPr>
      </w:pPr>
      <w:r>
        <w:rPr>
          <w:rFonts w:ascii="宋体" w:hAnsi="宋体" w:cs="宋体"/>
          <w:color w:val="000000"/>
          <w:sz w:val="44"/>
          <w:szCs w:val="44"/>
        </w:rPr>
      </w:r>
      <w:r/>
    </w:p>
    <w:p>
      <w:pPr>
        <w:jc w:val="center"/>
        <w:spacing w:line="480" w:lineRule="auto"/>
        <w:widowControl/>
        <w:rPr>
          <w:rFonts w:ascii="宋体" w:hAnsi="宋体" w:cs="宋体"/>
          <w:color w:val="000000"/>
          <w:sz w:val="44"/>
          <w:szCs w:val="44"/>
        </w:rPr>
      </w:pPr>
      <w:r>
        <w:rPr>
          <w:rFonts w:ascii="宋体" w:hAnsi="宋体" w:cs="宋体"/>
          <w:color w:val="000000"/>
          <w:sz w:val="44"/>
          <w:szCs w:val="44"/>
        </w:rPr>
      </w:r>
      <w:r/>
    </w:p>
    <w:p>
      <w:pPr>
        <w:ind w:firstLine="708"/>
        <w:jc w:val="left"/>
        <w:spacing w:line="480" w:lineRule="auto"/>
        <w:widowControl/>
        <w:rPr>
          <w:rFonts w:ascii="宋体" w:hAnsi="宋体" w:cs="宋体"/>
          <w:color w:val="000000"/>
          <w:sz w:val="36"/>
          <w:szCs w:val="36"/>
        </w:rPr>
      </w:pPr>
      <w:r>
        <w:rPr>
          <w:rFonts w:hint="eastAsia" w:ascii="Calibri" w:hAnsi="Calibri"/>
          <w:b/>
          <w:bCs/>
          <w:color w:val="000000"/>
          <w:sz w:val="36"/>
          <w:szCs w:val="36"/>
        </w:rPr>
        <w:t xml:space="preserve">甲方：江苏省药品监督检验研究院</w:t>
      </w:r>
      <w:r/>
    </w:p>
    <w:p>
      <w:pPr>
        <w:ind w:firstLine="708"/>
        <w:jc w:val="left"/>
        <w:spacing w:line="480" w:lineRule="auto"/>
        <w:widowControl/>
        <w:rPr>
          <w:rFonts w:ascii="宋体" w:hAnsi="宋体" w:cs="宋体"/>
          <w:color w:val="000000"/>
          <w:sz w:val="36"/>
          <w:szCs w:val="36"/>
        </w:rPr>
      </w:pPr>
      <w:r>
        <w:rPr>
          <w:rFonts w:hint="eastAsia" w:ascii="Calibri" w:hAnsi="Calibri"/>
          <w:b/>
          <w:bCs/>
          <w:color w:val="000000"/>
          <w:sz w:val="36"/>
          <w:szCs w:val="36"/>
        </w:rPr>
        <w:t xml:space="preserve">乙方：</w:t>
      </w:r>
      <w:r/>
    </w:p>
    <w:p>
      <w:pPr>
        <w:ind w:firstLine="708"/>
        <w:jc w:val="left"/>
        <w:spacing w:line="480" w:lineRule="auto"/>
        <w:widowControl/>
        <w:rPr>
          <w:rFonts w:ascii="宋体" w:hAnsi="宋体" w:cs="宋体"/>
          <w:color w:val="000000"/>
          <w:sz w:val="36"/>
          <w:szCs w:val="36"/>
        </w:rPr>
      </w:pPr>
      <w:r>
        <w:rPr>
          <w:rFonts w:hint="eastAsia" w:ascii="Calibri" w:hAnsi="Calibri"/>
          <w:b/>
          <w:bCs/>
          <w:color w:val="000000"/>
          <w:sz w:val="36"/>
          <w:szCs w:val="36"/>
        </w:rPr>
        <w:t xml:space="preserve">合同签订时间：  年  月  日</w:t>
      </w:r>
      <w:r/>
    </w:p>
    <w:p>
      <w:pPr>
        <w:ind w:firstLine="210"/>
        <w:spacing w:line="360" w:lineRule="auto"/>
        <w:rPr>
          <w:rFonts w:hint="eastAsia" w:ascii="宋体" w:hAnsi="宋体"/>
          <w:color w:val="000000"/>
          <w:szCs w:val="21"/>
        </w:rPr>
      </w:pPr>
      <w:r/>
      <w:bookmarkStart w:id="431" w:name="_Toc513029243"/>
      <w:r/>
      <w:bookmarkStart w:id="432" w:name="_Toc20823315"/>
      <w:r/>
      <w:bookmarkStart w:id="433" w:name="_Toc16938559"/>
      <w:r/>
      <w:r/>
    </w:p>
    <w:p>
      <w:pPr>
        <w:ind w:firstLine="210"/>
        <w:spacing w:line="360" w:lineRule="auto"/>
        <w:rPr>
          <w:rFonts w:hint="eastAsia" w:ascii="宋体" w:hAnsi="宋体" w:cs="宋体"/>
          <w:color w:val="000000"/>
          <w:szCs w:val="21"/>
        </w:rPr>
      </w:pPr>
      <w:r>
        <w:rPr>
          <w:rFonts w:hint="eastAsia" w:ascii="宋体" w:hAnsi="宋体" w:cs="宋体"/>
          <w:color w:val="000000"/>
          <w:szCs w:val="21"/>
        </w:rPr>
      </w:r>
      <w:r/>
    </w:p>
    <w:p>
      <w:pPr>
        <w:ind w:firstLine="210"/>
        <w:spacing w:line="360" w:lineRule="auto"/>
        <w:rPr>
          <w:rFonts w:hint="eastAsia" w:ascii="宋体" w:hAnsi="宋体" w:cs="宋体"/>
          <w:color w:val="000000"/>
          <w:szCs w:val="21"/>
        </w:rPr>
      </w:pPr>
      <w:r>
        <w:rPr>
          <w:rFonts w:hint="eastAsia" w:ascii="宋体" w:hAnsi="宋体" w:cs="宋体"/>
          <w:color w:val="000000"/>
          <w:szCs w:val="21"/>
        </w:rPr>
      </w:r>
      <w:r/>
    </w:p>
    <w:p>
      <w:pPr>
        <w:ind w:firstLine="210"/>
        <w:spacing w:line="360" w:lineRule="auto"/>
        <w:rPr>
          <w:rFonts w:hint="eastAsia" w:ascii="宋体" w:hAnsi="宋体" w:cs="宋体"/>
          <w:color w:val="000000"/>
          <w:szCs w:val="21"/>
        </w:rPr>
      </w:pPr>
      <w:r>
        <w:rPr>
          <w:rFonts w:hint="eastAsia" w:ascii="宋体" w:hAnsi="宋体" w:cs="宋体"/>
          <w:color w:val="000000"/>
          <w:szCs w:val="21"/>
        </w:rPr>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以下为中标后签定本项目合同的通用条款，中标人不得提出实质性的修改。</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项目名称：</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甲方：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乙方：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甲、乙双方根据</w:t>
      </w:r>
      <w:bookmarkStart w:id="434" w:name="end_time_date"/>
      <w:r/>
      <w:bookmarkEnd w:id="434"/>
      <w:r>
        <w:rPr>
          <w:rFonts w:hint="eastAsia" w:ascii="宋体" w:hAnsi="宋体" w:cs="宋体"/>
          <w:color w:val="000000"/>
          <w:szCs w:val="21"/>
        </w:rPr>
        <w:t xml:space="preserve">  （项目编号）  的  （项目名称）  公开招标的招标结果及招标文件的要求,经协商一致,达成如下合同：</w:t>
      </w:r>
      <w:r/>
    </w:p>
    <w:p>
      <w:pPr>
        <w:ind w:firstLine="210"/>
        <w:spacing w:line="360" w:lineRule="auto"/>
        <w:rPr>
          <w:rFonts w:hint="eastAsia" w:ascii="宋体" w:hAnsi="宋体" w:cs="宋体"/>
          <w:color w:val="000000"/>
          <w:szCs w:val="21"/>
        </w:rPr>
      </w:pPr>
      <w:r/>
      <w:bookmarkStart w:id="435" w:name="_Toc8015"/>
      <w:r/>
      <w:bookmarkStart w:id="436" w:name="_Toc27077"/>
      <w:r/>
      <w:bookmarkStart w:id="437" w:name="_Toc13683"/>
      <w:r/>
      <w:bookmarkStart w:id="438" w:name="_Toc19872"/>
      <w:r/>
      <w:bookmarkStart w:id="439" w:name="_Toc4939"/>
      <w:r/>
      <w:bookmarkStart w:id="440" w:name="_Toc4859"/>
      <w:r/>
      <w:bookmarkStart w:id="441" w:name="_Toc27350"/>
      <w:r/>
      <w:bookmarkStart w:id="442" w:name="_Toc9056"/>
      <w:r/>
      <w:bookmarkStart w:id="443" w:name="_Toc22246"/>
      <w:r/>
      <w:bookmarkStart w:id="444" w:name="_Toc29837"/>
      <w:r>
        <w:rPr>
          <w:rFonts w:hint="eastAsia" w:ascii="宋体" w:hAnsi="宋体" w:cs="宋体"/>
          <w:color w:val="000000"/>
          <w:szCs w:val="21"/>
        </w:rPr>
        <w:t xml:space="preserve">一、采购标的</w:t>
      </w:r>
      <w:bookmarkEnd w:id="435"/>
      <w:r/>
      <w:bookmarkEnd w:id="436"/>
      <w:r/>
      <w:bookmarkEnd w:id="437"/>
      <w:r/>
      <w:bookmarkEnd w:id="438"/>
      <w:r/>
      <w:bookmarkEnd w:id="439"/>
      <w:r/>
      <w:bookmarkEnd w:id="440"/>
      <w:r/>
      <w:bookmarkEnd w:id="441"/>
      <w:r/>
      <w:bookmarkEnd w:id="442"/>
      <w:r/>
      <w:bookmarkEnd w:id="443"/>
      <w:r/>
      <w:bookmarkEnd w:id="444"/>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1、服务名称：</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2、服务内容：</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3、服务期限：合同有效期壹年，自   年  月  日起至  年  月  日止。</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4、合同下浮率：</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5、补充条款：</w:t>
      </w:r>
      <w:r/>
    </w:p>
    <w:p>
      <w:pPr>
        <w:ind w:firstLine="210"/>
        <w:spacing w:line="360" w:lineRule="auto"/>
        <w:rPr>
          <w:rFonts w:hint="eastAsia" w:ascii="宋体" w:hAnsi="宋体" w:cs="宋体"/>
          <w:color w:val="000000"/>
          <w:szCs w:val="21"/>
        </w:rPr>
      </w:pPr>
      <w:r/>
      <w:bookmarkStart w:id="445" w:name="_Toc4096"/>
      <w:r>
        <w:rPr>
          <w:rFonts w:hint="eastAsia" w:ascii="宋体" w:hAnsi="宋体" w:cs="宋体"/>
          <w:color w:val="000000"/>
          <w:szCs w:val="21"/>
        </w:rPr>
        <w:t xml:space="preserve">二、供货种类</w:t>
      </w:r>
      <w:bookmarkEnd w:id="445"/>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乙方保证向甲方提供的产品与所中标的货品品一致，并保证产品质量达到投标文件约定的标准。</w:t>
      </w:r>
      <w:r/>
    </w:p>
    <w:p>
      <w:pPr>
        <w:ind w:firstLine="210"/>
        <w:spacing w:line="360" w:lineRule="auto"/>
        <w:rPr>
          <w:rFonts w:hint="eastAsia" w:ascii="宋体" w:hAnsi="宋体" w:cs="宋体"/>
          <w:color w:val="000000"/>
          <w:szCs w:val="21"/>
        </w:rPr>
      </w:pPr>
      <w:r/>
      <w:bookmarkStart w:id="446" w:name="_Toc13429"/>
      <w:r>
        <w:rPr>
          <w:rFonts w:hint="eastAsia" w:ascii="宋体" w:hAnsi="宋体" w:cs="宋体"/>
          <w:color w:val="000000"/>
          <w:szCs w:val="21"/>
        </w:rPr>
        <w:t xml:space="preserve">三、供货价格</w:t>
      </w:r>
      <w:bookmarkEnd w:id="446"/>
      <w:r/>
      <w:r/>
    </w:p>
    <w:p>
      <w:pPr>
        <w:ind w:firstLine="210"/>
        <w:spacing w:line="360" w:lineRule="auto"/>
        <w:rPr>
          <w:rFonts w:hint="eastAsia" w:ascii="宋体" w:hAnsi="宋体" w:cs="宋体"/>
          <w:color w:val="000000"/>
          <w:szCs w:val="21"/>
        </w:rPr>
      </w:pPr>
      <w:r/>
      <w:bookmarkStart w:id="447" w:name="_Toc13910"/>
      <w:r>
        <w:rPr>
          <w:rFonts w:hint="eastAsia" w:ascii="宋体" w:hAnsi="宋体" w:cs="宋体"/>
          <w:color w:val="000000"/>
          <w:szCs w:val="21"/>
        </w:rPr>
        <w:t xml:space="preserve">供货价以实际投标价为准，实际供货中如遇投标范围以外的个别品种，参照以下定价规则：分包1、分包2价格所对应的食材供应价格在同品质、规格和产地的情况下应低于采购人周边五公里内农贸市场价格（市场实际交易价）5%以上。</w:t>
      </w:r>
      <w:r/>
    </w:p>
    <w:p>
      <w:pPr>
        <w:ind w:firstLine="210"/>
        <w:spacing w:line="360" w:lineRule="auto"/>
        <w:rPr>
          <w:rFonts w:hint="eastAsia" w:ascii="宋体" w:hAnsi="宋体" w:cs="宋体"/>
          <w:color w:val="000000"/>
          <w:szCs w:val="21"/>
        </w:rPr>
      </w:pPr>
      <w:r>
        <w:rPr>
          <w:rFonts w:hint="eastAsia" w:ascii="宋体" w:hAnsi="宋体" w:cs="宋体"/>
          <w:b/>
          <w:bCs/>
          <w:highlight w:val="none"/>
          <w:lang w:val="en-US" w:eastAsia="zh-CN"/>
        </w:rPr>
        <w:t xml:space="preserve">为保证供应商报价准确，采购人在每个月的月初进行“</w:t>
      </w:r>
      <w:r>
        <w:rPr>
          <w:rFonts w:hint="eastAsia" w:ascii="宋体" w:hAnsi="宋体" w:cs="宋体"/>
          <w:b/>
          <w:bCs/>
          <w:highlight w:val="none"/>
        </w:rPr>
        <w:t xml:space="preserve">一月一核价</w:t>
      </w:r>
      <w:r>
        <w:rPr>
          <w:rFonts w:hint="eastAsia" w:ascii="宋体" w:hAnsi="宋体" w:cs="宋体"/>
          <w:b/>
          <w:bCs/>
          <w:highlight w:val="none"/>
          <w:lang w:val="en-US" w:eastAsia="zh-CN"/>
        </w:rPr>
        <w:t xml:space="preserve">”</w:t>
      </w:r>
      <w:r>
        <w:rPr>
          <w:rFonts w:hint="eastAsia" w:ascii="宋体" w:hAnsi="宋体" w:cs="宋体"/>
          <w:b/>
          <w:bCs/>
          <w:highlight w:val="none"/>
        </w:rPr>
        <w:t xml:space="preserve">。</w:t>
      </w:r>
      <w:r>
        <w:rPr>
          <w:rFonts w:hint="eastAsia" w:ascii="宋体" w:hAnsi="宋体" w:cs="宋体"/>
          <w:color w:val="000000"/>
          <w:szCs w:val="21"/>
        </w:rPr>
        <w:t xml:space="preserve">对虚报抬高供货价格的经调查属实，处以虚报抬高供货价格的5倍罚款。中标人不得额外收取如宰杀、净膛、分割、切块（片）、分拣、清洗等初加工费等费用。</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四、质量要求</w:t>
      </w:r>
      <w:bookmarkEnd w:id="447"/>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（一）食材质量要求</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乙方应承诺其所供的食材均符合《中华人民共和国食品安全法》、《中华人民共和国食品安全法实施条例》、《中华人民共和国农产品质量安全法》、《中华人民共和国动物防疫法》等相关法律法规及政策规定要求，严格保证食品质量符合国家相关产品质理标准，符合国家各级强制性规范要求。在乙方出现因食品质量导致食物中毒的事故发生，乙方承担一切法律责任，并取消其供货资格。</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2、食材质量标准按甲方要求执行，乙方严禁配送变质、过期、假冒、伪劣、有毒、有害的货物，不得弄虚作假或以次充好，否则甲方有权要求退货或换货。因所供货物质量达不到国家有关食品安全标准而造成食物中毒或其它后果，由此所产生的一切法律责任和经济损失均由乙方承担，并取消其供货资格。</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3、乙方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并取消其供货资格。</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4、食品包装必须符合国家规范。采购的食品不得存放在有害、有毒的容器内。食品包装上必须使用原产地标识，应注明：制造商名称和厂址、食品名称和重（容）量、生产日期和保质期限以及规格和CS认证等。</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5、依据产品质量监督检验单位提供的质量标准，分包一肉类、分包四调味料及其他、分包六乳制品的乙方提供的食材必须取得经过质量监督管理部门检验合格的产品。</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6、乙方提供的食材须经过甲方验收人员的感官检验、外观检验和试用检验，若食材外观、包装、形式不符合要求、感官检验不能达到食品卫生要求，当即拒收，并立即按甲方要求予以退货更换，否则甲方将对其进行处罚，具体处罚按照考核标准执行。</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7、乙方所提供的食品必须取样保留24小时，且供应的全部食材如检测不合格则不能使用，所需检测和取样保留的试纸、药品等由乙方提供及承担费用。</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8、甲方对食材质量提出异议时，乙方保证在60分钟以内作出答复，并妥善商处。</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9、因市场特殊原因，个别食材品种不能及时提供，乙方应主动与甲方沟通协调，更换品种以满足需要。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10、所有商品因验收货物时不能直接判断质量的，如在使用过程中发现不合格商品，乙方应作退货处理。退货前应实行留板备案，如双方对质量争议可送采购所在地质监部门检测。对缺斤短两（或含水量超标）的应按实际重量扣减。</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11、一经发现供应以下食材，由此所产生的一切法律责任和经济损失均由乙方承担，并取消其供货资格：</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（1）腐败变质、油脂酸败、霉变、生虫、污秽不洁、混有异物或其他感官性状异常，对人体有害的；</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（2）含有毒、有害物质或被有害物质污染，对人体身体健康有害的；含有严重超出标准限量的农药残留、兽药残留、重金属、污染物质以及其他危害人体健康的；</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（3）未经动物部门检疫、检验或者检疫、检验不合格的肉类及其制品；</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（4）病死、毒死或不明死因的禽、蓄、兽、水产动物等及其制品；</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（5）用非食品原料加工的，加入非食品用化学物质或将非食品当作食品的；</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（6）物资验收中不合格产品，乙方应按照甲方规定时间内调换，以不影响正常工作。一月内出现两次不合格产品，则停止供货。</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（7）其他经相关部门及甲方确认的质量问题。</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（二）配送时间及要求</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1、配送时间</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按天供应的，以甲方每天实际需求为准（食堂至少提前一天下午下班前，提供需求采购计划、清单），次日清晨07：30前送达，且分包一肉类随货携带配送时间48小时内同批次的食品安全检验检测报告。按需供应的，乙方须根据与甲方协商的数量、地点进行供货。</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2）如遇节假日、重大活动等，甲方临时有大批量食材采购或紧急采购任务时，乙方承诺在接到甲方通知后，30分钟内将指定食材运送至甲方指定地点并卸货，派专人负责跟踪服务，保证食材准时准点供应，如推迟送货的，甲方有权拒绝验收签单。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（3）甲方因特殊情况需加送食材时，乙方务必自接到电话30分钟内送达指定地点，不得推诿延误，保证送货时效性。若造成影响，根据情节轻重给予相应的处理，直至终止合同。</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（4）甲方有权根据乙方实际供货能力调整配送时间段，乙方须无条件按甲方要求执行。</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2、配送要求</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（1）乙方应具备丰富的配送服务经验，有能力高质量的按需配送甲方所需食材。</w:t>
      </w:r>
      <w:r>
        <w:rPr>
          <w:rFonts w:hint="eastAsia" w:ascii="宋体" w:hAnsi="宋体" w:cs="宋体"/>
          <w:b/>
          <w:bCs/>
          <w:color w:val="000000"/>
          <w:szCs w:val="21"/>
        </w:rPr>
        <w:t xml:space="preserve">所有食堂原材料均需由乙方指定的工作人员按照食堂要求现场加工处理，甲方为乙方提供加工场所、水、电。如无特殊情况，乙方不得在门店私自加工处理原材料送至甲方处。</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（2）乙方须保证配送品种数量的准确性，并以甲方的验货数量为准。</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乙方每次供货需提供一式两份的送货清单，需加盖乙方公章，供双方验货后签字确认，双方各持一份，作为送、收货的凭证。</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乙方的送货单必须详细注明商品的品牌、品种、单价、数量、送货单不得涂改。标记不清的，甲方将拒绝签收，结算期末乙方还应提供送货清单供甲方结算。</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（3）所有食材按甲方要求进行配送。</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（4）食材经验收合格后签字确认并进行卸货，运费自理，不能以任何理由推托，一旦影响到甲方指定地点正常供应，将视情节严重情况进行处罚。</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（5）货物送达时，在乙方、甲方验收员（仓库保管员）、原材料使用人、的相互监督下进行验收，并由甲方验收员在送货凭证上签名认可同时作为结算凭证。</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（6）乙方的配送服务必须为乙方为本项目设立的本公司供货组人员进行配送，不得委托第三方单位进行配送服务，一经发现，取消其配送资格。</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（7）乙方配备采购配送人员、采购配送车，实行专人专车进行配送，需冷链运输的需配备冷藏车辆，并负责人员和车辆的安全和管理，保证人员和车辆遵守甲方相关规定。</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① 乙方应具备食材封闭配送的专用车辆及设备，需提供数量、规格、型号，在车辆限号时能够安排符合要求的其它车辆替换。</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② 冷藏、冷冻食品和肉类必须用冷藏、冷冻载具运输，应当有必要的保温设备并在整个运输过程中保持安全的冷藏、冷冻温度。整个运输过程应科学合理，运输车辆应保持清洁，性能稳定，符合规定的温度要求，使运输食品处于恒定的环境中。</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③ 送货车辆实行30分钟配送圈运作，目的地在30分钟内的用保温车配送，30分钟以外的制冷车配送，保证冷冻肉中心温度控制在-2 摄氏度至7 摄氏度的范围之内，保证运输过程冷链不中断。商品到达目的地时外包装箱干爽，无软化现象。</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④ 乙方须安排该公司正式员工按时配送，乙方提供项目负责及配送人员清单，人员信息报甲方相关部门备案，更换人员需经过甲方同意。</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员工应身体健康，无传染性疾病，持有公共卫生从业人员健康证，热情服务、遵规守法，具备较强的沟通能力和临时紧急配送调换的处置能力。工作时做到个人仪表整洁，送货时必须佩带经营单位的食品配送上岗证。</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乙方要加强对工作人员的管理教育，现场加工人员需严格遵守甲方的管理规定，应服从甲方的管理，不得私自在加工区域外逗留，不得有偷窃、夹带等违规情况，如经发现将严肃处理。加工人员的安全、劳保用品、加工工具等由乙方自行负责。加工完毕后，乙方应及时将工作场所的卫生清理干净并将产生的垃圾及包装物自行带走。</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⑤ 工作人员应爱护食堂设施设备，按设备操作要求使用。如因工作人员操作不当造成设备损坏，乙方负责承担设备的维修费用，并接受甲方处罚。</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⑥ 乙方进入单位后严格落实佩戴口罩、手套等防护制度，工作完成后立即离开，不得在后场逗留，如发现在后场不服从管理，不带口罩交谈，吸烟等，将进行处罚，直至取消供货资格。</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（8）乙方应详细计划安排配送工作，防止误点错送，因天气、市场休市等不可抗力等原因无法按时到货时，乙方应制定并及时启动应急预案，确保甲方的需求能按时、按质、足量配送到位。</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（9）乙方应保证通讯工具 24 小时保持畅通、随叫随到。</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（10）乙方在配送服务过程中应遵守甲方单位的各项规章制度，不得与甲方单位或人员发生各种不文明行为，如遇不可解决之矛盾应以沟通为主，相互谅解。</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（11）乙方应不断对其人员进行专业培训，以完成工作任务。</w:t>
      </w:r>
      <w:r/>
    </w:p>
    <w:p>
      <w:pPr>
        <w:ind w:firstLine="210"/>
        <w:spacing w:line="360" w:lineRule="auto"/>
        <w:rPr>
          <w:rFonts w:hint="eastAsia" w:ascii="宋体" w:hAnsi="宋体" w:cs="宋体"/>
          <w:color w:val="000000"/>
          <w:szCs w:val="21"/>
        </w:rPr>
      </w:pPr>
      <w:r/>
      <w:bookmarkStart w:id="448" w:name="_Toc1252"/>
      <w:r>
        <w:rPr>
          <w:rFonts w:hint="eastAsia" w:ascii="宋体" w:hAnsi="宋体" w:cs="宋体"/>
          <w:color w:val="000000"/>
          <w:szCs w:val="21"/>
        </w:rPr>
        <w:t xml:space="preserve">五、交付要求</w:t>
      </w:r>
      <w:bookmarkEnd w:id="448"/>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1、食堂所需蔬菜类、肉类食材，乙方须每天07:</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0前送达至甲方指定地点。</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2、甲方有权根据乙方实际供货能力调整配送时间段，乙方须无条件按甲方要求执行。</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3、乙方须具备应急服务能力，且有长期驻地人员，有一定的处理紧急情况的经验。如遇节假日、甲方临时有大批量食材采购或紧急采购任务时，乙方须承诺在接到甲方通知后，30分钟内将指定食材运送至甲方指定地点并卸货，派专人负责跟踪服务，保证食材准时准点供应，如推迟送货的，甲方有权拒绝验收签单。</w:t>
      </w:r>
      <w:r/>
    </w:p>
    <w:p>
      <w:pPr>
        <w:ind w:firstLine="210"/>
        <w:spacing w:line="360" w:lineRule="auto"/>
        <w:rPr>
          <w:rFonts w:hint="eastAsia" w:ascii="宋体" w:hAnsi="宋体" w:cs="宋体"/>
          <w:color w:val="000000"/>
          <w:szCs w:val="21"/>
        </w:rPr>
      </w:pPr>
      <w:r/>
      <w:bookmarkStart w:id="449" w:name="_Toc30423"/>
      <w:r>
        <w:rPr>
          <w:rFonts w:hint="eastAsia" w:ascii="宋体" w:hAnsi="宋体" w:cs="宋体"/>
          <w:color w:val="000000"/>
          <w:szCs w:val="21"/>
        </w:rPr>
        <w:t xml:space="preserve">六、履约及考核办法</w:t>
      </w:r>
      <w:bookmarkEnd w:id="449"/>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1、因乙方配送不及时导致各单位伙食供应延误的且经采取补救措施未造成甲方不良影响的由甲方进行处罚，对于上述情况的发生，每次扣除本包本月1000元，三次及以上甲方有权解除合同。</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2、甲方如临时增加用餐人员，需临时补充食材的，中标供应商应在约定时间内无条件把指定的食材送至指定的地点，否则按第1条处理。</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3、凡经相关部门认定，如因甲方所提供的原食材原因造成食物中毒等卫生事故的，乙方除必须承担全部的法律责任外，还要全额承担因食物中毒发生造成后果的一切费用，并立即停止供货，并暂扣当月所有供应原食材的货款作为赔偿预付款。</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4、凡乙方向甲方提供的食材发生质量问题，影响食用，经验收小组确认，供应商须重新配送合格食材，对于上述情况的发生，前两次甲方将予以警告并每次扣除本包本月1000元，三次及以上甲方有权解除合同。</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5、甲方将定期或不定期地组织专人对中标供应商所供食材的质量报送质检部门抽检，检测费用由乙方承担。若发现食材质量检测结果与招标文件或投标文件或与国家规定的质量标准不符，甲方有权扣除本包本月1000-3000元，三次及以上抽检不合格，终止供货资格。造成严重责任事故的，按照国家相关法律进行处置。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6、凡乙方供应的食材故意串规、定量包装批量误差超过相关规定，一经查实，均按当月此品目食材供应额的5倍值作为支付甲方的违约金。凡乙方在供应食材的过程中，发生质量问题，以次充好，或达不到甲方使用要求的，连续达到2次以上者，甲方有权解除合同。</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7、供货价以实际投标价为准，实际供货中如遇投标范围以外的个别品种，参照以下定价规则：分包1、分包2价格所对应的食材供应价格在同品质、规格和产地的情况下应低于采购人周边五公里内农贸市场价格（市场实际交易价）5%以上。对虚报抬高供货价格的经调查属实，处以虚报抬高供货价格的5倍罚款。</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8、如乙方在项目实施期间出现违背投标时的承诺，或经营异常，或丧失商业信誉，或产品被曝光不合格或被政府部门取缔相关生产经营资格的情况，甲方有权直接解除合同。</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9、考核标准</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结合每月考核得出总分，如总分90分及以上不处罚，90分（不含）-80分（含）按当月供货金额的5%扣除；80分（不含）-70分（含）按当月供货金额的10%扣除；70分（不含）-60分（含）按当月供货金额的15%扣除， 60分（不含）以下不合格，甲方有权解除合同。乙方须对所有扣分项做出书面整改承诺，若不改正，甲方有权终止其供货资格。详见附件1：考核内容及标准。</w:t>
      </w:r>
      <w:r/>
    </w:p>
    <w:p>
      <w:pPr>
        <w:ind w:firstLine="210"/>
        <w:spacing w:line="360" w:lineRule="auto"/>
        <w:rPr>
          <w:rFonts w:hint="eastAsia" w:ascii="宋体" w:hAnsi="宋体" w:cs="宋体"/>
          <w:color w:val="000000"/>
          <w:szCs w:val="21"/>
        </w:rPr>
      </w:pPr>
      <w:r/>
      <w:bookmarkStart w:id="450" w:name="_Toc14741"/>
      <w:r>
        <w:rPr>
          <w:rFonts w:hint="eastAsia" w:ascii="宋体" w:hAnsi="宋体" w:cs="宋体"/>
          <w:color w:val="000000"/>
          <w:szCs w:val="21"/>
        </w:rPr>
        <w:t xml:space="preserve">七、付款方式</w:t>
      </w:r>
      <w:bookmarkEnd w:id="450"/>
      <w:r/>
      <w:r/>
    </w:p>
    <w:p>
      <w:pPr>
        <w:ind w:firstLine="420"/>
        <w:jc w:val="left"/>
        <w:spacing w:line="360" w:lineRule="auto"/>
        <w:widowControl/>
        <w:rPr>
          <w:rFonts w:hint="eastAsia" w:ascii="宋体" w:hAnsi="宋体" w:cs="宋体"/>
          <w:color w:val="000000"/>
          <w:szCs w:val="21"/>
        </w:rPr>
      </w:pPr>
      <w:r/>
      <w:bookmarkStart w:id="451" w:name="_Toc21317"/>
      <w:r>
        <w:rPr>
          <w:rFonts w:hint="eastAsia" w:ascii="宋体" w:hAnsi="宋体" w:cs="宋体"/>
          <w:color w:val="000000"/>
          <w:szCs w:val="21"/>
        </w:rPr>
        <w:t xml:space="preserve">结算方式：</w:t>
      </w:r>
      <w:r>
        <w:rPr>
          <w:rFonts w:hint="eastAsia" w:ascii="宋体" w:hAnsi="宋体" w:cs="宋体"/>
          <w:color w:val="000000"/>
          <w:szCs w:val="21"/>
          <w:highlight w:val="none"/>
        </w:rPr>
        <w:t xml:space="preserve">货款每月结算一次，次月1</w:t>
      </w:r>
      <w:r>
        <w:rPr>
          <w:rFonts w:hint="eastAsia" w:ascii="宋体" w:hAnsi="宋体" w:cs="宋体"/>
          <w:color w:val="auto"/>
          <w:szCs w:val="21"/>
          <w:highlight w:val="none"/>
        </w:rPr>
        <w:t xml:space="preserve">0号之前为对账日，次月支付上月货款。中标乙方向甲方提供正规发票，甲方以支票或现金或转账方式将货款付给中标乙方指定的帐户。因货品本身的问题较隐蔽导致甲方验收时无法及时发现，在验收后发现的，甲方有权要求中标乙方退货</w:t>
      </w:r>
      <w:r>
        <w:rPr>
          <w:rFonts w:hint="eastAsia" w:ascii="宋体" w:hAnsi="宋体" w:cs="宋体"/>
          <w:color w:val="000000"/>
          <w:szCs w:val="21"/>
          <w:highlight w:val="none"/>
        </w:rPr>
        <w:t xml:space="preserve">退款或更换、降价，具体方式由双方协商。</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乙方每月结算食材价款时其提供的所有结算资料均须真实有效、准确详实、有迹可循，如经甲方发现弄虚作假，一经查实，甲方将解除合同，并依法追究中标乙方的经济和法律责任。</w:t>
      </w:r>
      <w:r/>
    </w:p>
    <w:p>
      <w:pPr>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本合同项下支付乙方的款项由甲方负责办理，因财政集中支付迟延等原因造成甲方未能按时付款的，由双方协商确定新的付款期限，甲方不承担任何迟延付款的违约责任；所有合同价款通过银行转账方式由甲方支付给乙方， 乙方银行账号信息如下：</w:t>
      </w:r>
      <w:r/>
    </w:p>
    <w:p>
      <w:pPr>
        <w:ind w:firstLine="615"/>
        <w:spacing w:line="360" w:lineRule="auto"/>
        <w:widowControl/>
        <w:rPr>
          <w:rFonts w:hint="eastAsia" w:ascii="宋体" w:hAnsi="宋体" w:cs="宋体"/>
          <w:color w:val="000000"/>
          <w:szCs w:val="21"/>
        </w:rPr>
      </w:pPr>
      <w:r>
        <w:rPr>
          <w:rFonts w:hint="eastAsia" w:ascii="宋体" w:hAnsi="宋体" w:cs="宋体"/>
          <w:color w:val="000000"/>
          <w:szCs w:val="21"/>
        </w:rPr>
        <w:t xml:space="preserve">名称：     </w:t>
      </w:r>
      <w:r/>
    </w:p>
    <w:p>
      <w:pPr>
        <w:ind w:firstLine="615"/>
        <w:spacing w:line="360" w:lineRule="auto"/>
        <w:widowControl/>
        <w:rPr>
          <w:rFonts w:hint="eastAsia" w:ascii="宋体" w:hAnsi="宋体" w:cs="宋体"/>
          <w:color w:val="000000"/>
          <w:szCs w:val="21"/>
        </w:rPr>
      </w:pPr>
      <w:r>
        <w:rPr>
          <w:rFonts w:hint="eastAsia" w:ascii="宋体" w:hAnsi="宋体" w:cs="宋体"/>
          <w:color w:val="000000"/>
          <w:szCs w:val="21"/>
        </w:rPr>
        <w:t xml:space="preserve">纳税人识别号：</w:t>
      </w:r>
      <w:r/>
    </w:p>
    <w:p>
      <w:pPr>
        <w:ind w:firstLine="615"/>
        <w:spacing w:line="360" w:lineRule="auto"/>
        <w:widowControl/>
        <w:rPr>
          <w:rFonts w:hint="eastAsia" w:ascii="宋体" w:hAnsi="宋体" w:cs="宋体"/>
          <w:color w:val="000000"/>
          <w:szCs w:val="21"/>
        </w:rPr>
      </w:pPr>
      <w:r>
        <w:rPr>
          <w:rFonts w:hint="eastAsia" w:ascii="宋体" w:hAnsi="宋体" w:cs="宋体"/>
          <w:color w:val="000000"/>
          <w:szCs w:val="21"/>
        </w:rPr>
        <w:t xml:space="preserve">开户银行：          </w:t>
      </w:r>
      <w:r/>
    </w:p>
    <w:p>
      <w:pPr>
        <w:ind w:firstLine="615"/>
        <w:spacing w:line="360" w:lineRule="auto"/>
        <w:widowControl/>
        <w:rPr>
          <w:rFonts w:hint="eastAsia" w:ascii="宋体" w:hAnsi="宋体" w:cs="宋体"/>
          <w:color w:val="000000"/>
          <w:szCs w:val="21"/>
        </w:rPr>
      </w:pPr>
      <w:r>
        <w:rPr>
          <w:rFonts w:hint="eastAsia" w:ascii="宋体" w:hAnsi="宋体" w:cs="宋体"/>
          <w:color w:val="000000"/>
          <w:szCs w:val="21"/>
        </w:rPr>
        <w:t xml:space="preserve">账号： </w:t>
      </w:r>
      <w:r/>
    </w:p>
    <w:p>
      <w:pPr>
        <w:ind w:firstLine="615"/>
        <w:spacing w:line="360" w:lineRule="auto"/>
        <w:widowControl/>
        <w:rPr>
          <w:rFonts w:hint="eastAsia" w:ascii="宋体" w:hAnsi="宋体" w:cs="宋体"/>
          <w:color w:val="000000"/>
          <w:szCs w:val="21"/>
        </w:rPr>
      </w:pPr>
      <w:r>
        <w:rPr>
          <w:rFonts w:hint="eastAsia" w:ascii="宋体" w:hAnsi="宋体" w:cs="宋体"/>
          <w:color w:val="000000"/>
          <w:szCs w:val="21"/>
        </w:rPr>
        <w:t xml:space="preserve">地址： </w:t>
      </w:r>
      <w:r/>
    </w:p>
    <w:p>
      <w:pPr>
        <w:ind w:firstLine="615"/>
        <w:spacing w:line="360" w:lineRule="auto"/>
        <w:widowControl/>
        <w:rPr>
          <w:rFonts w:hint="eastAsia" w:ascii="宋体" w:hAnsi="宋体" w:cs="宋体"/>
          <w:color w:val="000000"/>
          <w:szCs w:val="21"/>
        </w:rPr>
      </w:pPr>
      <w:r>
        <w:rPr>
          <w:rFonts w:hint="eastAsia" w:ascii="宋体" w:hAnsi="宋体" w:cs="宋体"/>
          <w:color w:val="000000"/>
          <w:szCs w:val="21"/>
        </w:rPr>
        <w:t xml:space="preserve">电话：</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八、合同纠纷处理</w:t>
      </w:r>
      <w:bookmarkEnd w:id="451"/>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本合同执行过程中发生纠纷，由甲乙双方协商解决，若协商不成，作如下处理：发生争议的，可向甲方所在地人民法院提起诉讼。</w:t>
      </w:r>
      <w:r/>
    </w:p>
    <w:p>
      <w:pPr>
        <w:ind w:firstLine="210"/>
        <w:spacing w:line="360" w:lineRule="auto"/>
        <w:rPr>
          <w:rFonts w:hint="eastAsia" w:ascii="宋体" w:hAnsi="宋体" w:cs="宋体"/>
          <w:color w:val="000000"/>
          <w:szCs w:val="21"/>
        </w:rPr>
      </w:pPr>
      <w:r/>
      <w:bookmarkStart w:id="452" w:name="_Toc7526"/>
      <w:r/>
      <w:bookmarkStart w:id="453" w:name="_Toc12221"/>
      <w:r/>
      <w:bookmarkStart w:id="454" w:name="_Toc10042"/>
      <w:r/>
      <w:bookmarkStart w:id="455" w:name="_Toc8483"/>
      <w:r/>
      <w:bookmarkStart w:id="456" w:name="_Toc599"/>
      <w:r/>
      <w:bookmarkStart w:id="457" w:name="_Toc25875"/>
      <w:r/>
      <w:bookmarkStart w:id="458" w:name="_Toc28618"/>
      <w:r/>
      <w:bookmarkStart w:id="459" w:name="_Toc27544"/>
      <w:r/>
      <w:bookmarkStart w:id="460" w:name="_Toc21904"/>
      <w:r/>
      <w:bookmarkStart w:id="461" w:name="_Toc3174"/>
      <w:r>
        <w:rPr>
          <w:rFonts w:hint="eastAsia" w:ascii="宋体" w:hAnsi="宋体" w:cs="宋体"/>
          <w:color w:val="000000"/>
          <w:szCs w:val="21"/>
        </w:rPr>
        <w:t xml:space="preserve">九、合同生效</w:t>
      </w:r>
      <w:bookmarkEnd w:id="452"/>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本合同由甲乙双方签字盖章后生效。</w:t>
      </w:r>
      <w:bookmarkEnd w:id="453"/>
      <w:r/>
      <w:bookmarkEnd w:id="454"/>
      <w:r/>
      <w:bookmarkEnd w:id="455"/>
      <w:r/>
      <w:bookmarkEnd w:id="456"/>
      <w:r/>
      <w:bookmarkEnd w:id="457"/>
      <w:r/>
      <w:bookmarkEnd w:id="458"/>
      <w:r/>
      <w:bookmarkEnd w:id="459"/>
      <w:r/>
      <w:bookmarkEnd w:id="460"/>
      <w:r/>
      <w:bookmarkEnd w:id="461"/>
      <w:r/>
      <w:r/>
    </w:p>
    <w:p>
      <w:pPr>
        <w:ind w:firstLine="210"/>
        <w:spacing w:line="360" w:lineRule="auto"/>
        <w:rPr>
          <w:rFonts w:hint="eastAsia" w:ascii="宋体" w:hAnsi="宋体" w:cs="宋体"/>
          <w:color w:val="000000"/>
          <w:szCs w:val="21"/>
        </w:rPr>
      </w:pPr>
      <w:r/>
      <w:bookmarkStart w:id="462" w:name="_Toc8376"/>
      <w:r/>
      <w:bookmarkStart w:id="463" w:name="_Toc3160"/>
      <w:r/>
      <w:bookmarkStart w:id="464" w:name="_Toc5514"/>
      <w:r/>
      <w:bookmarkStart w:id="465" w:name="_Toc18445"/>
      <w:r/>
      <w:bookmarkStart w:id="466" w:name="_Toc12313"/>
      <w:r/>
      <w:bookmarkStart w:id="467" w:name="_Toc28375"/>
      <w:r/>
      <w:bookmarkStart w:id="468" w:name="_Toc7281"/>
      <w:r/>
      <w:bookmarkStart w:id="469" w:name="_Toc25643"/>
      <w:r/>
      <w:bookmarkStart w:id="470" w:name="_Toc15401"/>
      <w:r/>
      <w:bookmarkStart w:id="471" w:name="_Toc675"/>
      <w:r>
        <w:rPr>
          <w:rFonts w:hint="eastAsia" w:ascii="宋体" w:hAnsi="宋体" w:cs="宋体"/>
          <w:color w:val="000000"/>
          <w:szCs w:val="21"/>
        </w:rPr>
        <w:t xml:space="preserve">十、</w:t>
      </w:r>
      <w:bookmarkEnd w:id="462"/>
      <w:r/>
      <w:bookmarkEnd w:id="463"/>
      <w:r/>
      <w:bookmarkEnd w:id="464"/>
      <w:r/>
      <w:bookmarkEnd w:id="465"/>
      <w:r/>
      <w:bookmarkEnd w:id="466"/>
      <w:r/>
      <w:bookmarkEnd w:id="467"/>
      <w:r/>
      <w:bookmarkEnd w:id="468"/>
      <w:r/>
      <w:bookmarkEnd w:id="469"/>
      <w:r/>
      <w:bookmarkEnd w:id="470"/>
      <w:r/>
      <w:bookmarkStart w:id="472" w:name="_Toc2771"/>
      <w:r/>
      <w:bookmarkStart w:id="473" w:name="_Toc1578"/>
      <w:r/>
      <w:bookmarkStart w:id="474" w:name="_Toc20061"/>
      <w:r/>
      <w:bookmarkStart w:id="475" w:name="_Toc22952"/>
      <w:r/>
      <w:bookmarkStart w:id="476" w:name="_Toc27488"/>
      <w:r/>
      <w:bookmarkStart w:id="477" w:name="_Toc20845"/>
      <w:r/>
      <w:bookmarkStart w:id="478" w:name="_Toc4092"/>
      <w:r/>
      <w:bookmarkStart w:id="479" w:name="_Toc519"/>
      <w:r>
        <w:rPr>
          <w:rFonts w:hint="eastAsia" w:ascii="宋体" w:hAnsi="宋体" w:cs="宋体"/>
          <w:color w:val="000000"/>
          <w:szCs w:val="21"/>
        </w:rPr>
        <w:t xml:space="preserve">组成本合同的文件</w:t>
      </w:r>
      <w:bookmarkEnd w:id="471"/>
      <w:r/>
      <w:bookmarkEnd w:id="472"/>
      <w:r/>
      <w:bookmarkEnd w:id="473"/>
      <w:r/>
      <w:bookmarkEnd w:id="474"/>
      <w:r/>
      <w:bookmarkEnd w:id="475"/>
      <w:r/>
      <w:bookmarkEnd w:id="476"/>
      <w:r/>
      <w:bookmarkEnd w:id="477"/>
      <w:r/>
      <w:bookmarkEnd w:id="478"/>
      <w:r/>
      <w:bookmarkEnd w:id="479"/>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（一）合同通用条款和专用条款；</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（二）招标文件和乙方的投标文件；</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（三）中标通知书；</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（四）甲乙双方商定的其他必要文件。</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上述合同文件内容互为补充，如有不明确，由甲方负责解释。</w:t>
      </w:r>
      <w:r/>
    </w:p>
    <w:p>
      <w:pPr>
        <w:ind w:firstLine="210"/>
        <w:spacing w:line="360" w:lineRule="auto"/>
        <w:rPr>
          <w:rFonts w:hint="eastAsia" w:ascii="宋体" w:hAnsi="宋体" w:cs="宋体"/>
          <w:color w:val="000000"/>
          <w:szCs w:val="21"/>
        </w:rPr>
      </w:pPr>
      <w:r/>
      <w:bookmarkStart w:id="480" w:name="_Toc2283"/>
      <w:r/>
      <w:bookmarkStart w:id="481" w:name="_Toc11391"/>
      <w:r/>
      <w:bookmarkStart w:id="482" w:name="_Toc16542"/>
      <w:r/>
      <w:bookmarkStart w:id="483" w:name="_Toc1857"/>
      <w:r/>
      <w:bookmarkStart w:id="484" w:name="_Toc25152"/>
      <w:r/>
      <w:bookmarkStart w:id="485" w:name="_Toc6477"/>
      <w:r/>
      <w:bookmarkStart w:id="486" w:name="_Toc26191"/>
      <w:r/>
      <w:bookmarkStart w:id="487" w:name="_Toc2469"/>
      <w:r/>
      <w:bookmarkStart w:id="488" w:name="_Toc31608"/>
      <w:r/>
      <w:bookmarkStart w:id="489" w:name="_Toc11661"/>
      <w:r>
        <w:rPr>
          <w:rFonts w:hint="eastAsia" w:ascii="宋体" w:hAnsi="宋体" w:cs="宋体"/>
          <w:color w:val="000000"/>
          <w:szCs w:val="21"/>
        </w:rPr>
        <w:t xml:space="preserve">十一、合同备案</w:t>
      </w:r>
      <w:bookmarkEnd w:id="480"/>
      <w:r/>
      <w:bookmarkEnd w:id="481"/>
      <w:r/>
      <w:bookmarkEnd w:id="482"/>
      <w:r/>
      <w:bookmarkEnd w:id="483"/>
      <w:r/>
      <w:bookmarkEnd w:id="484"/>
      <w:r/>
      <w:bookmarkEnd w:id="485"/>
      <w:r/>
      <w:bookmarkEnd w:id="486"/>
      <w:r/>
      <w:bookmarkEnd w:id="487"/>
      <w:r/>
      <w:bookmarkEnd w:id="488"/>
      <w:r/>
      <w:bookmarkEnd w:id="489"/>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本合同一式五份，中文书写。甲乙双方各执两份，招标代理机构执一份备案。</w:t>
      </w:r>
      <w:r/>
    </w:p>
    <w:p>
      <w:pPr>
        <w:ind w:firstLine="210"/>
        <w:spacing w:line="360" w:lineRule="auto"/>
        <w:rPr>
          <w:rFonts w:hint="eastAsia" w:ascii="宋体" w:hAnsi="宋体" w:cs="宋体"/>
          <w:color w:val="000000"/>
          <w:szCs w:val="21"/>
        </w:rPr>
      </w:pPr>
      <w:r>
        <w:rPr>
          <w:rFonts w:hint="eastAsia" w:ascii="宋体" w:hAnsi="宋体" w:cs="宋体"/>
          <w:color w:val="000000"/>
          <w:szCs w:val="21"/>
        </w:rPr>
        <w:br w:type="page" w:clear="all"/>
      </w:r>
      <w:r/>
    </w:p>
    <w:p>
      <w:pPr>
        <w:ind w:firstLine="210"/>
        <w:spacing w:line="360" w:lineRule="auto"/>
        <w:rPr>
          <w:rFonts w:hint="eastAsia" w:ascii="宋体" w:hAnsi="宋体" w:cs="宋体"/>
          <w:color w:val="000000"/>
          <w:szCs w:val="21"/>
        </w:rPr>
      </w:pPr>
      <w:r>
        <w:rPr>
          <w:rFonts w:hint="eastAsia" w:ascii="宋体" w:hAnsi="宋体" w:cs="宋体"/>
          <w:color w:val="000000"/>
          <w:szCs w:val="21"/>
        </w:rPr>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——————————————以下无正文——————————————</w:t>
      </w:r>
      <w:r/>
    </w:p>
    <w:p>
      <w:pPr>
        <w:ind w:firstLine="210"/>
        <w:spacing w:line="360" w:lineRule="auto"/>
        <w:rPr>
          <w:rFonts w:hint="eastAsia" w:ascii="宋体" w:hAnsi="宋体" w:cs="宋体"/>
          <w:color w:val="000000"/>
          <w:szCs w:val="21"/>
        </w:rPr>
      </w:pPr>
      <w:r>
        <w:rPr>
          <w:rFonts w:hint="eastAsia" w:ascii="宋体" w:hAnsi="宋体" w:cs="宋体"/>
          <w:color w:val="000000"/>
          <w:szCs w:val="21"/>
        </w:rPr>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甲方：</w:t>
      </w:r>
      <w:bookmarkStart w:id="490" w:name="purchase_name_one"/>
      <w:r/>
      <w:bookmarkEnd w:id="490"/>
      <w:r>
        <w:rPr>
          <w:rFonts w:hint="eastAsia" w:ascii="宋体" w:hAnsi="宋体" w:cs="宋体"/>
          <w:color w:val="000000"/>
          <w:szCs w:val="21"/>
        </w:rPr>
        <w:t xml:space="preserve">     （盖章）</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地址：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法定（授权）代表人：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二〇二  年  月  日 </w:t>
      </w:r>
      <w:r/>
    </w:p>
    <w:p>
      <w:pPr>
        <w:ind w:firstLine="210"/>
        <w:spacing w:line="360" w:lineRule="auto"/>
        <w:rPr>
          <w:rFonts w:hint="eastAsia" w:ascii="宋体" w:hAnsi="宋体" w:cs="宋体"/>
          <w:color w:val="000000"/>
          <w:szCs w:val="21"/>
        </w:rPr>
      </w:pPr>
      <w:r>
        <w:rPr>
          <w:rFonts w:hint="eastAsia" w:ascii="宋体" w:hAnsi="宋体" w:cs="宋体"/>
          <w:color w:val="000000"/>
          <w:szCs w:val="21"/>
        </w:rPr>
      </w:r>
      <w:r/>
    </w:p>
    <w:p>
      <w:pPr>
        <w:ind w:firstLine="210"/>
        <w:spacing w:line="360" w:lineRule="auto"/>
        <w:rPr>
          <w:rFonts w:hint="eastAsia" w:ascii="宋体" w:hAnsi="宋体" w:cs="宋体"/>
          <w:color w:val="000000"/>
          <w:szCs w:val="21"/>
        </w:rPr>
      </w:pPr>
      <w:r>
        <w:rPr>
          <w:rFonts w:hint="eastAsia" w:ascii="宋体" w:hAnsi="宋体" w:cs="宋体"/>
          <w:color w:val="000000"/>
          <w:szCs w:val="21"/>
        </w:rPr>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乙方：</w:t>
      </w:r>
      <w:bookmarkStart w:id="491" w:name="suppliers_name_one"/>
      <w:r/>
      <w:bookmarkEnd w:id="491"/>
      <w:r>
        <w:rPr>
          <w:rFonts w:hint="eastAsia" w:ascii="宋体" w:hAnsi="宋体" w:cs="宋体"/>
          <w:color w:val="000000"/>
          <w:szCs w:val="21"/>
        </w:rPr>
        <w:t xml:space="preserve">         （盖章）</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地址：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法定（授权）代表人：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二〇二  年  月  日</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户名：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开户银行：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账号：                          </w:t>
      </w:r>
      <w:r/>
    </w:p>
    <w:p>
      <w:pPr>
        <w:ind w:firstLine="210"/>
        <w:spacing w:line="360" w:lineRule="auto"/>
        <w:rPr>
          <w:rFonts w:hint="eastAsia" w:ascii="宋体" w:hAnsi="宋体" w:cs="宋体"/>
          <w:color w:val="000000"/>
          <w:szCs w:val="21"/>
        </w:rPr>
      </w:pPr>
      <w:r>
        <w:rPr>
          <w:rFonts w:hint="eastAsia" w:ascii="宋体" w:hAnsi="宋体" w:cs="宋体"/>
          <w:color w:val="000000"/>
          <w:szCs w:val="21"/>
        </w:rPr>
        <w:t xml:space="preserve"> </w:t>
      </w:r>
      <w:r/>
    </w:p>
    <w:p>
      <w:pPr>
        <w:ind w:firstLine="210"/>
        <w:spacing w:line="360" w:lineRule="auto"/>
        <w:rPr>
          <w:rFonts w:hint="eastAsia" w:ascii="宋体" w:hAnsi="宋体" w:cs="宋体"/>
          <w:color w:val="000000"/>
          <w:szCs w:val="21"/>
        </w:rPr>
      </w:pPr>
      <w:r>
        <w:rPr>
          <w:rFonts w:hint="eastAsia" w:ascii="宋体" w:hAnsi="宋体" w:cs="宋体"/>
          <w:color w:val="000000"/>
          <w:szCs w:val="21"/>
        </w:rPr>
      </w:r>
      <w:r/>
    </w:p>
    <w:p>
      <w:pPr>
        <w:ind w:firstLine="4410"/>
        <w:spacing w:line="360" w:lineRule="auto"/>
        <w:rPr>
          <w:rFonts w:hint="eastAsia" w:ascii="宋体" w:hAnsi="宋体" w:cs="宋体"/>
          <w:color w:val="000000"/>
          <w:sz w:val="24"/>
          <w:szCs w:val="24"/>
        </w:rPr>
      </w:pPr>
      <w:r>
        <w:rPr>
          <w:rFonts w:hint="eastAsia" w:ascii="宋体" w:hAnsi="宋体" w:cs="宋体"/>
          <w:color w:val="000000"/>
          <w:szCs w:val="21"/>
        </w:rPr>
        <w:t xml:space="preserve">签订日期：      年    月   日</w:t>
      </w:r>
      <w:bookmarkEnd w:id="431"/>
      <w:r/>
      <w:bookmarkEnd w:id="432"/>
      <w:r/>
      <w:bookmarkEnd w:id="433"/>
      <w:r/>
      <w:bookmarkStart w:id="492" w:name="_Hlt16619369"/>
      <w:r/>
      <w:bookmarkEnd w:id="492"/>
      <w:r/>
      <w:r/>
    </w:p>
    <w:p>
      <w:pPr>
        <w:ind w:firstLine="420"/>
        <w:spacing w:line="360" w:lineRule="auto"/>
        <w:rPr>
          <w:rFonts w:hint="eastAsia" w:ascii="宋体" w:hAnsi="宋体" w:cs="宋体"/>
          <w:b/>
          <w:color w:val="000000"/>
          <w:szCs w:val="21"/>
          <w:highlight w:val="none"/>
        </w:rPr>
        <w:sectPr>
          <w:footerReference w:type="default" r:id="rId16"/>
          <w:footerReference w:type="first" r:id="rId17"/>
          <w:footnotePr/>
          <w:endnotePr/>
          <w:type w:val="nextPage"/>
          <w:pgSz w:w="11906" w:h="16838" w:orient="portrait"/>
          <w:pgMar w:top="1440" w:right="1466" w:bottom="1440" w:left="1797" w:header="851" w:footer="992" w:gutter="0"/>
          <w:cols w:num="1" w:sep="0" w:space="720" w:equalWidth="1"/>
          <w:docGrid w:linePitch="360"/>
          <w:titlePg/>
        </w:sectPr>
      </w:pPr>
      <w:r>
        <w:rPr>
          <w:rFonts w:hint="eastAsia" w:ascii="宋体" w:hAnsi="宋体" w:cs="宋体"/>
          <w:b/>
          <w:color w:val="000000"/>
          <w:szCs w:val="21"/>
          <w:highlight w:val="none"/>
        </w:rPr>
      </w:r>
      <w:r/>
    </w:p>
    <w:p>
      <w:pPr>
        <w:rPr>
          <w:rFonts w:hint="eastAsia"/>
        </w:rPr>
      </w:pPr>
      <w:r>
        <w:rPr>
          <w:rFonts w:hint="eastAsia"/>
        </w:rPr>
      </w:r>
      <w:r/>
    </w:p>
    <w:p>
      <w:pPr>
        <w:pStyle w:val="996"/>
        <w:keepLines w:val="0"/>
        <w:keepNext w:val="0"/>
        <w:pageBreakBefore w:val="0"/>
        <w:spacing w:line="360" w:lineRule="auto"/>
        <w:widowControl w:val="off"/>
        <w:rPr>
          <w:rFonts w:hint="eastAsia" w:ascii="宋体" w:hAnsi="宋体" w:eastAsia="宋体" w:cs="宋体"/>
          <w:sz w:val="24"/>
          <w:lang w:val="zh-CN"/>
        </w:rPr>
      </w:pPr>
      <w:r/>
      <w:bookmarkStart w:id="493" w:name="_Toc9736"/>
      <w:r/>
      <w:bookmarkStart w:id="494" w:name="_Toc17468"/>
      <w:r/>
      <w:bookmarkStart w:id="495" w:name="_Toc31774"/>
      <w:r>
        <w:rPr>
          <w:rFonts w:hint="eastAsia" w:ascii="宋体" w:hAnsi="宋体" w:eastAsia="宋体" w:cs="宋体"/>
        </w:rPr>
        <w:t xml:space="preserve">第四章 项目需求</w:t>
      </w:r>
      <w:bookmarkEnd w:id="493"/>
      <w:r/>
      <w:bookmarkEnd w:id="494"/>
      <w:r/>
      <w:r/>
    </w:p>
    <w:p>
      <w:pPr>
        <w:numPr>
          <w:ilvl w:val="0"/>
          <w:numId w:val="4"/>
        </w:numPr>
        <w:spacing w:line="400" w:lineRule="exact"/>
        <w:rPr>
          <w:rFonts w:hint="eastAsia" w:ascii="宋体" w:hAnsi="宋体" w:eastAsia="宋体" w:cs="宋体"/>
          <w:b/>
          <w:sz w:val="24"/>
          <w:szCs w:val="24"/>
        </w:rPr>
      </w:pPr>
      <w:r/>
      <w:bookmarkStart w:id="496" w:name="_Hlk93775766"/>
      <w:r>
        <w:rPr>
          <w:rFonts w:hint="eastAsia" w:ascii="宋体" w:hAnsi="宋体" w:eastAsia="宋体" w:cs="宋体"/>
          <w:sz w:val="24"/>
          <w:szCs w:val="24"/>
        </w:rPr>
        <w:t xml:space="preserve">供货清单</w:t>
      </w:r>
      <w:r>
        <w:rPr>
          <w:rFonts w:hint="eastAsia" w:ascii="宋体" w:hAnsi="宋体" w:eastAsia="宋体" w:cs="宋体"/>
          <w:b/>
          <w:sz w:val="24"/>
          <w:szCs w:val="24"/>
        </w:rPr>
        <w:t xml:space="preserve">：</w:t>
      </w:r>
      <w:r/>
    </w:p>
    <w:p>
      <w:pPr>
        <w:keepLines/>
        <w:keepNext/>
        <w:spacing w:line="360" w:lineRule="auto"/>
        <w:rPr>
          <w:rFonts w:hint="eastAsia" w:ascii="宋体" w:hAnsi="宋体" w:eastAsia="宋体" w:cs="宋体"/>
          <w:b/>
          <w:bCs/>
          <w:color w:val="000000"/>
          <w:sz w:val="24"/>
          <w:szCs w:val="24"/>
        </w:rPr>
        <w:outlineLvl w:val="9"/>
      </w:pPr>
      <w:r/>
      <w:bookmarkStart w:id="497" w:name="_Toc19865"/>
      <w:r>
        <w:rPr>
          <w:rFonts w:hint="eastAsia" w:ascii="宋体" w:hAnsi="宋体" w:eastAsia="宋体" w:cs="宋体"/>
          <w:color w:val="000000"/>
          <w:sz w:val="24"/>
          <w:szCs w:val="24"/>
        </w:rPr>
        <w:t xml:space="preserve">分包1（实际供货包括但不限于此表品种）</w:t>
      </w:r>
      <w:r/>
    </w:p>
    <w:tbl>
      <w:tblPr>
        <w:tblStyle w:val="966"/>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795"/>
        <w:gridCol w:w="1299"/>
        <w:gridCol w:w="3048"/>
        <w:gridCol w:w="4486"/>
      </w:tblGrid>
      <w:tr>
        <w:trPr>
          <w:jc w:val="center"/>
          <w:tblHeader/>
        </w:trPr>
        <w:tc>
          <w:tcPr>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jc w:val="center"/>
              <w:keepNex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auto" w:sz="4" w:space="0"/>
              <w:bottom w:val="single" w:color="000000" w:sz="4" w:space="0"/>
              <w:right w:val="single" w:color="000000" w:sz="4" w:space="0"/>
            </w:tcBorders>
            <w:tcW w:w="674" w:type="pct"/>
            <w:vAlign w:val="center"/>
            <w:textDirection w:val="lrTb"/>
            <w:noWrap w:val="false"/>
          </w:tcPr>
          <w:p>
            <w:pPr>
              <w:jc w:val="center"/>
              <w:keepNext/>
              <w:spacing w:line="360" w:lineRule="auto"/>
              <w:widowControl/>
              <w:rPr>
                <w:rFonts w:hint="eastAsia" w:ascii="宋体" w:hAnsi="宋体" w:eastAsia="宋体" w:cs="宋体"/>
                <w:b/>
                <w:color w:val="000000"/>
                <w:sz w:val="24"/>
                <w:szCs w:val="24"/>
                <w:lang w:bidi="ar"/>
              </w:rPr>
            </w:pPr>
            <w:r>
              <w:rPr>
                <w:rFonts w:hint="eastAsia" w:ascii="宋体" w:hAnsi="宋体" w:eastAsia="宋体" w:cs="宋体"/>
                <w:b/>
                <w:bCs/>
                <w:color w:val="000000"/>
                <w:sz w:val="24"/>
                <w:szCs w:val="24"/>
              </w:rPr>
              <w:t xml:space="preserve">品类</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center"/>
              <w:keepNex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品名</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center"/>
              <w:keepNex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规格</w:t>
            </w:r>
            <w:r/>
          </w:p>
        </w:tc>
      </w:tr>
      <w:tr>
        <w:trPr>
          <w:jc w:val="center"/>
        </w:trPr>
        <w:tc>
          <w:tcPr>
            <w:tcBorders>
              <w:top w:val="single" w:color="auto"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 </w:t>
            </w:r>
            <w:r/>
          </w:p>
        </w:tc>
        <w:tc>
          <w:tcPr>
            <w:tcBorders>
              <w:top w:val="single" w:color="000000" w:sz="4" w:space="0"/>
              <w:left w:val="single" w:color="000000" w:sz="4" w:space="0"/>
              <w:right w:val="single" w:color="000000" w:sz="4" w:space="0"/>
            </w:tcBorders>
            <w:tcW w:w="674" w:type="pct"/>
            <w:vAlign w:val="center"/>
            <w:vMerge w:val="restart"/>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水产类</w:t>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鲫鱼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0.25kg</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鳊鱼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0.5kg</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草鱼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1.5kg</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白鲢</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1.5kg</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花鲢</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1.5kg</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黑鱼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1kg</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鲈鱼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0.4kg</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昂刺鱼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0.2kg</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沙虾</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中号</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生蚝</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银鱼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6-7cm鲜，不包冰</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银鱼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6-7cm鲜，包冰率40-50%</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13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虾仁(中级)</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70-90，不包冰</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14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虾仁(中级)</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70-90，包冰率30-40%</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15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冰鲜鲳鱼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净杀原料80-100克，净杀率94%,去肠</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16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冰鲜鲳鱼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净杀原料50-70克，净杀率94%,去肠</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17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鸦片鱼身</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整个，包冰率45%</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鱿鱼须(冰鲜)</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新鲜带鱼段</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净杀原料200-300克</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罗氏虾</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21-25 750g/盒</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21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牡丹虾球</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冷冻5斤装，包冰率30%</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22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鲈鱼(冻)</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三去净杀 约150-200g/条</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23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鲈鱼(冻)</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三去净杀 约400-600g/条</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24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牛蛙(冰鲜)</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25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草鱼(去鳞去鳃去内脏)</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3-4斤/条</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26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白鲢(去鳞去鳃去内脏)</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3斤/条</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27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净鳝丝(去头去尾去内脏)</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28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鳜鱼(去鳞去鳃去内脏)</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1-1.5斤/条</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29 </w:t>
            </w:r>
            <w:r/>
          </w:p>
        </w:tc>
        <w:tc>
          <w:tcPr>
            <w:tcBorders>
              <w:left w:val="single" w:color="000000"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巴沙鱼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带皮带块，包冰率25%</w:t>
            </w:r>
            <w:r/>
          </w:p>
        </w:tc>
      </w:tr>
      <w:tr>
        <w:trPr>
          <w:jc w:val="center"/>
        </w:trPr>
        <w:tc>
          <w:tcPr>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30 </w:t>
            </w:r>
            <w:r/>
          </w:p>
        </w:tc>
        <w:tc>
          <w:tcPr>
            <w:tcBorders>
              <w:left w:val="single" w:color="000000" w:sz="4" w:space="0"/>
              <w:bottom w:val="single" w:color="auto"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auto"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小黄鱼</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冰冻散装</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 </w:t>
            </w:r>
            <w:r/>
          </w:p>
        </w:tc>
        <w:tc>
          <w:tcPr>
            <w:tcBorders>
              <w:top w:val="single" w:color="auto" w:sz="4" w:space="0"/>
              <w:left w:val="single" w:color="auto" w:sz="4" w:space="0"/>
              <w:bottom w:val="single" w:color="auto" w:sz="4" w:space="0"/>
              <w:right w:val="single" w:color="auto" w:sz="4" w:space="0"/>
            </w:tcBorders>
            <w:tcW w:w="674" w:type="pct"/>
            <w:vAlign w:val="center"/>
            <w:vMerge w:val="restart"/>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冻畜肉类</w:t>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大寸骨(冻)</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1kg*10袋/箱</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培根</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1.5公斤/袋*8袋/箱</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润轩调理扇子骨</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1*100根/箱</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去骨猪头肉</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10kg/箱</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国产牛百叶</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公斤</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国产牛心</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公斤</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国产和牛牛舌</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公斤</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8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国产牛肠</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公斤</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9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国产牛尾</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公斤</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内蒙奥菲力羊竭子</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公斤</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东来顺羊排</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公斤</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12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猪里脊肉(3号肉)</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公斤</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13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皇冠猪腰</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1*6.25公斤</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14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连肝肉</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1*10公斤/箱</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15 </w:t>
            </w:r>
            <w:r/>
          </w:p>
        </w:tc>
        <w:tc>
          <w:tcPr>
            <w:tcBorders>
              <w:top w:val="single" w:color="auto" w:sz="4" w:space="0"/>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冻猪心</w:t>
            </w:r>
            <w:r/>
          </w:p>
        </w:tc>
        <w:tc>
          <w:tcPr>
            <w:tcBorders>
              <w:top w:val="single" w:color="000000" w:sz="4" w:space="0"/>
              <w:left w:val="single" w:color="auto"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1*10公斤/箱</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16 </w:t>
            </w:r>
            <w:r/>
          </w:p>
        </w:tc>
        <w:tc>
          <w:tcPr>
            <w:tcBorders>
              <w:top w:val="single" w:color="auto" w:sz="4" w:space="0"/>
              <w:left w:val="single" w:color="auto"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auto"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鲜冻筒骨</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1*10公斤/箱</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17 </w:t>
            </w:r>
            <w:r/>
          </w:p>
        </w:tc>
        <w:tc>
          <w:tcPr>
            <w:tcBorders>
              <w:left w:val="single" w:color="auto"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进口蹄膀</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1*10公斤/箱</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18 </w:t>
            </w:r>
            <w:r/>
          </w:p>
        </w:tc>
        <w:tc>
          <w:tcPr>
            <w:tcBorders>
              <w:left w:val="single" w:color="auto"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猪肚</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1*10公斤/箱</w:t>
            </w:r>
            <w:r/>
          </w:p>
        </w:tc>
      </w:tr>
      <w:tr>
        <w:trPr>
          <w:jc w:val="center"/>
        </w:trPr>
        <w:tc>
          <w:tcPr>
            <w:tcBorders>
              <w:top w:val="single" w:color="000000" w:sz="4" w:space="0"/>
              <w:left w:val="single" w:color="000000"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19 </w:t>
            </w:r>
            <w:r/>
          </w:p>
        </w:tc>
        <w:tc>
          <w:tcPr>
            <w:tcBorders>
              <w:left w:val="single" w:color="auto"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鲜冻大肠</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1*10公斤/箱</w:t>
            </w:r>
            <w:r/>
          </w:p>
        </w:tc>
      </w:tr>
      <w:tr>
        <w:trPr>
          <w:jc w:val="center"/>
        </w:trPr>
        <w:tc>
          <w:tcPr>
            <w:tcBorders>
              <w:top w:val="single" w:color="000000" w:sz="4" w:space="0"/>
              <w:left w:val="single" w:color="000000" w:sz="4" w:space="0"/>
              <w:bottom w:val="single" w:color="auto"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20 </w:t>
            </w:r>
            <w:r/>
          </w:p>
        </w:tc>
        <w:tc>
          <w:tcPr>
            <w:tcBorders>
              <w:left w:val="single" w:color="auto" w:sz="4" w:space="0"/>
              <w:bottom w:val="single" w:color="auto" w:sz="4" w:space="0"/>
              <w:right w:val="single" w:color="000000"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8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猪耳</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1*10公斤/箱</w:t>
            </w:r>
            <w:r/>
          </w:p>
        </w:tc>
      </w:tr>
      <w:tr>
        <w:trPr>
          <w:jc w:val="center"/>
        </w:trPr>
        <w:tc>
          <w:tcPr>
            <w:tcBorders>
              <w:top w:val="single" w:color="auto"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21</w:t>
            </w:r>
            <w:r/>
          </w:p>
        </w:tc>
        <w:tc>
          <w:tcPr>
            <w:tcBorders>
              <w:top w:val="single" w:color="auto" w:sz="4" w:space="0"/>
              <w:left w:val="single" w:color="auto" w:sz="4" w:space="0"/>
              <w:bottom w:val="single" w:color="000000" w:sz="4" w:space="0"/>
              <w:right w:val="single" w:color="auto" w:sz="4" w:space="0"/>
            </w:tcBorders>
            <w:tcW w:w="674" w:type="pct"/>
            <w:vAlign w:val="center"/>
            <w:vMerge w:val="restart"/>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rPr>
              <w:t xml:space="preserve">鲜畜肉类</w:t>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下五花肉</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22</w:t>
            </w:r>
            <w:r/>
          </w:p>
        </w:tc>
        <w:tc>
          <w:tcPr>
            <w:tcBorders>
              <w:left w:val="single" w:color="auto" w:sz="4" w:space="0"/>
              <w:bottom w:val="single" w:color="000000"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五花肉</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23</w:t>
            </w:r>
            <w:r/>
          </w:p>
        </w:tc>
        <w:tc>
          <w:tcPr>
            <w:tcBorders>
              <w:left w:val="single" w:color="auto" w:sz="4" w:space="0"/>
              <w:bottom w:val="single" w:color="000000"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一号肉</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24</w:t>
            </w:r>
            <w:r/>
          </w:p>
        </w:tc>
        <w:tc>
          <w:tcPr>
            <w:tcBorders>
              <w:left w:val="single" w:color="auto" w:sz="4" w:space="0"/>
              <w:bottom w:val="single" w:color="000000"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三号肉</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25</w:t>
            </w:r>
            <w:r/>
          </w:p>
        </w:tc>
        <w:tc>
          <w:tcPr>
            <w:tcBorders>
              <w:left w:val="single" w:color="auto" w:sz="4" w:space="0"/>
              <w:bottom w:val="single" w:color="000000"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板油</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26</w:t>
            </w:r>
            <w:r/>
          </w:p>
        </w:tc>
        <w:tc>
          <w:tcPr>
            <w:tcBorders>
              <w:left w:val="single" w:color="auto" w:sz="4" w:space="0"/>
              <w:bottom w:val="single" w:color="000000"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猪肝</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27</w:t>
            </w:r>
            <w:r/>
          </w:p>
        </w:tc>
        <w:tc>
          <w:tcPr>
            <w:tcBorders>
              <w:left w:val="single" w:color="auto" w:sz="4" w:space="0"/>
              <w:bottom w:val="single" w:color="000000"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去颈小排</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28</w:t>
            </w:r>
            <w:r/>
          </w:p>
        </w:tc>
        <w:tc>
          <w:tcPr>
            <w:tcBorders>
              <w:left w:val="single" w:color="auto" w:sz="4" w:space="0"/>
              <w:bottom w:val="single" w:color="000000"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肋排</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29</w:t>
            </w:r>
            <w:r/>
          </w:p>
        </w:tc>
        <w:tc>
          <w:tcPr>
            <w:tcBorders>
              <w:left w:val="single" w:color="auto" w:sz="4" w:space="0"/>
              <w:bottom w:val="single" w:color="000000"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牛腿肉</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30</w:t>
            </w:r>
            <w:r/>
          </w:p>
        </w:tc>
        <w:tc>
          <w:tcPr>
            <w:tcBorders>
              <w:left w:val="single" w:color="auto" w:sz="4" w:space="0"/>
              <w:bottom w:val="single" w:color="000000"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牛柳</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31</w:t>
            </w:r>
            <w:r/>
          </w:p>
        </w:tc>
        <w:tc>
          <w:tcPr>
            <w:tcBorders>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牛肋条（修瘦肉）</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32</w:t>
            </w:r>
            <w:r/>
          </w:p>
        </w:tc>
        <w:tc>
          <w:tcPr>
            <w:tcBorders>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牛肚</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33</w:t>
            </w:r>
            <w:r/>
          </w:p>
        </w:tc>
        <w:tc>
          <w:tcPr>
            <w:tcBorders>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牛筋</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34</w:t>
            </w:r>
            <w:r/>
          </w:p>
        </w:tc>
        <w:tc>
          <w:tcPr>
            <w:tcBorders>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金钱肚</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000000"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35</w:t>
            </w:r>
            <w:r/>
          </w:p>
        </w:tc>
        <w:tc>
          <w:tcPr>
            <w:tcBorders>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羊排</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r>
        <w:trPr>
          <w:jc w:val="center"/>
        </w:trPr>
        <w:tc>
          <w:tcPr>
            <w:tcBorders>
              <w:top w:val="single" w:color="000000" w:sz="4" w:space="0"/>
              <w:left w:val="single" w:color="auto" w:sz="4" w:space="0"/>
              <w:bottom w:val="single" w:color="auto" w:sz="4" w:space="0"/>
              <w:right w:val="single" w:color="auto" w:sz="4" w:space="0"/>
            </w:tcBorders>
            <w:tcW w:w="41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36</w:t>
            </w:r>
            <w:r/>
          </w:p>
        </w:tc>
        <w:tc>
          <w:tcPr>
            <w:tcBorders>
              <w:left w:val="single" w:color="auto" w:sz="4" w:space="0"/>
              <w:bottom w:val="single" w:color="auto" w:sz="4" w:space="0"/>
              <w:right w:val="single" w:color="auto" w:sz="4" w:space="0"/>
            </w:tcBorders>
            <w:tcW w:w="674" w:type="pct"/>
            <w:vAlign w:val="center"/>
            <w:vMerge w:val="continue"/>
            <w:textDirection w:val="lrTb"/>
            <w:noWrap w:val="false"/>
          </w:tcPr>
          <w:p>
            <w:pPr>
              <w:jc w:val="center"/>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1582" w:type="pct"/>
            <w:vAlign w:val="center"/>
            <w:textDirection w:val="lrTb"/>
            <w:noWrap w:val="false"/>
          </w:tcPr>
          <w:p>
            <w:pPr>
              <w:jc w:val="left"/>
              <w:keepLines w:val="0"/>
              <w:keepNext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羊腿肉（净肉）</w:t>
            </w:r>
            <w:r/>
          </w:p>
        </w:tc>
        <w:tc>
          <w:tcPr>
            <w:tcBorders>
              <w:top w:val="single" w:color="000000" w:sz="4" w:space="0"/>
              <w:left w:val="single" w:color="000000" w:sz="4" w:space="0"/>
              <w:bottom w:val="single" w:color="000000" w:sz="4" w:space="0"/>
              <w:right w:val="single" w:color="000000" w:sz="4" w:space="0"/>
            </w:tcBorders>
            <w:tcW w:w="2328"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斤</w:t>
            </w:r>
            <w:r/>
          </w:p>
        </w:tc>
      </w:tr>
    </w:tbl>
    <w:p>
      <w:pPr>
        <w:ind w:firstLine="482"/>
        <w:keepLines/>
        <w:keepNext/>
        <w:spacing w:line="360" w:lineRule="auto"/>
        <w:rPr>
          <w:rFonts w:hint="eastAsia" w:ascii="宋体" w:hAnsi="宋体" w:eastAsia="宋体" w:cs="宋体"/>
          <w:b/>
          <w:bCs/>
          <w:color w:val="000000"/>
          <w:sz w:val="24"/>
          <w:szCs w:val="24"/>
        </w:rPr>
        <w:outlineLvl w:val="9"/>
      </w:pPr>
      <w:r>
        <w:rPr>
          <w:rFonts w:hint="eastAsia" w:ascii="宋体" w:hAnsi="宋体" w:eastAsia="宋体" w:cs="宋体"/>
          <w:color w:val="000000"/>
          <w:sz w:val="24"/>
          <w:szCs w:val="24"/>
        </w:rPr>
        <w:t xml:space="preserve">分包2（实际供货包括但不限于此表品种）</w:t>
      </w:r>
      <w:r/>
    </w:p>
    <w:tbl>
      <w:tblPr>
        <w:tblStyle w:val="966"/>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1296"/>
        <w:gridCol w:w="2105"/>
        <w:gridCol w:w="2912"/>
        <w:gridCol w:w="3319"/>
      </w:tblGrid>
      <w:tr>
        <w:trPr>
          <w:jc w:val="center"/>
          <w:tblHeader/>
        </w:trPr>
        <w:tc>
          <w:tcPr>
            <w:tcBorders>
              <w:top w:val="single" w:color="000000" w:sz="4" w:space="0"/>
              <w:left w:val="single" w:color="000000" w:sz="4" w:space="0"/>
              <w:bottom w:val="single" w:color="auto" w:sz="4" w:space="0"/>
              <w:right w:val="single" w:color="000000" w:sz="4" w:space="0"/>
            </w:tcBorders>
            <w:tcW w:w="673" w:type="pct"/>
            <w:vAlign w:val="center"/>
            <w:textDirection w:val="lrTb"/>
            <w:noWrap w:val="false"/>
          </w:tcPr>
          <w:p>
            <w:pPr>
              <w:jc w:val="center"/>
              <w:keepNex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1092" w:type="pct"/>
            <w:vAlign w:val="center"/>
            <w:textDirection w:val="lrTb"/>
            <w:noWrap w:val="false"/>
          </w:tcPr>
          <w:p>
            <w:pPr>
              <w:jc w:val="center"/>
              <w:keepNex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品类</w:t>
            </w:r>
            <w:r/>
          </w:p>
        </w:tc>
        <w:tc>
          <w:tcPr>
            <w:tcBorders>
              <w:top w:val="single" w:color="000000" w:sz="4" w:space="0"/>
              <w:left w:val="single" w:color="000000" w:sz="4" w:space="0"/>
              <w:bottom w:val="single" w:color="auto" w:sz="4" w:space="0"/>
              <w:right w:val="single" w:color="000000" w:sz="4" w:space="0"/>
            </w:tcBorders>
            <w:tcW w:w="1511" w:type="pct"/>
            <w:vAlign w:val="center"/>
            <w:textDirection w:val="lrTb"/>
            <w:noWrap w:val="false"/>
          </w:tcPr>
          <w:p>
            <w:pPr>
              <w:jc w:val="center"/>
              <w:keepNext/>
              <w:spacing w:line="360" w:lineRule="auto"/>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品名</w:t>
            </w:r>
            <w:r/>
          </w:p>
        </w:tc>
        <w:tc>
          <w:tcPr>
            <w:tcBorders>
              <w:top w:val="single" w:color="000000" w:sz="4" w:space="0"/>
              <w:left w:val="single" w:color="000000" w:sz="4" w:space="0"/>
              <w:bottom w:val="single" w:color="auto" w:sz="4" w:space="0"/>
              <w:right w:val="single" w:color="000000" w:sz="4" w:space="0"/>
            </w:tcBorders>
            <w:tcW w:w="1722" w:type="pct"/>
            <w:vAlign w:val="center"/>
            <w:textDirection w:val="lrTb"/>
            <w:noWrap w:val="false"/>
          </w:tcPr>
          <w:p>
            <w:pPr>
              <w:jc w:val="center"/>
              <w:keepNext/>
              <w:spacing w:line="360" w:lineRule="auto"/>
              <w:widowControl/>
              <w:rPr>
                <w:rFonts w:hint="eastAsia" w:ascii="宋体" w:hAnsi="宋体" w:eastAsia="宋体" w:cs="宋体"/>
                <w:b/>
                <w:color w:val="000000"/>
                <w:sz w:val="24"/>
                <w:szCs w:val="24"/>
              </w:rPr>
            </w:pPr>
            <w:r>
              <w:rPr>
                <w:rFonts w:hint="eastAsia" w:ascii="宋体" w:hAnsi="宋体" w:cs="宋体"/>
                <w:b/>
                <w:bCs/>
                <w:color w:val="000000"/>
                <w:sz w:val="24"/>
                <w:szCs w:val="24"/>
                <w:lang w:val="en-US" w:eastAsia="zh-CN"/>
              </w:rPr>
              <w:t xml:space="preserve">参考</w:t>
            </w:r>
            <w:r>
              <w:rPr>
                <w:rFonts w:hint="eastAsia" w:ascii="宋体" w:hAnsi="宋体" w:eastAsia="宋体" w:cs="宋体"/>
                <w:b/>
                <w:bCs/>
                <w:color w:val="000000"/>
                <w:sz w:val="24"/>
                <w:szCs w:val="24"/>
              </w:rPr>
              <w:t xml:space="preserve">产地</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092" w:type="pct"/>
            <w:vAlign w:val="center"/>
            <w:vMerge w:val="restart"/>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蔬菜类</w:t>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大白菜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吉林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紫甘蓝</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冬瓜(地)</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南瓜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贝贝南瓜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内蒙</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白萝卜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陕西</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大葱</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江苏/安徽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西葫芦</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胡萝卜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香芹</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莴笋</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茭白</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线椒</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杭椒</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青椒</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广东菜心</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宁夏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白芹</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红皮洋葱</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黄皮洋葱</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甘肃</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土豆</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粉西红柿</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内蒙</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紫菜薹</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湖北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香葱</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蒜米</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白皮蒜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韭菜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冬笋</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红椒</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青圆茄</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黄瓜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丝瓜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杨花萝卜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芋苗</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芋头</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广西</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袋装生姜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银杏</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紫扁豆</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蚕豆苞</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毛豆</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毛豆米</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豇豆</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广西</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西芹</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糯玉米</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甜玉米</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山芋</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安徽</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蜜薯</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紫薯</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广西</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茄子</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海带</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粉丝</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菠菜(扎把)</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豌豆叶</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鲜花生</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铁棍山药</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陕西</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毛山药</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鲜百合</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湖南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雪菜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浙江</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青萝卜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西兰花(散)</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香菜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黄豆芽</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绿豆芽</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空心菜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苋菜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茼蒿</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木耳菜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荠菜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菱角</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菊花叶</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慈菇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荸荠</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青菜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上海青</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生菜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油麦菜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莲藕</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芦蒿</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鸡毛菜(菜秧)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马兰头</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芹菜(地产)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莴笋(地产)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红萝卜(地产)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韭菜(地产)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菠菜(地产)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黄瓜(地产)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牛心包(地产)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韭黄(地产)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小白菜(地产)</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嫩姜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芜湖椒</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线茄</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板栗仁</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矮脚黄</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青西葫芦</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上海</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黄西葫芦</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上海</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螺丝椒</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儿菜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四川</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大白菜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吉林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鸡腿菇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姬菇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海鲜菇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茶树菇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白玉菇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陕西\河南</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鲜香菇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蘑菇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金针菇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杏鲍菇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草菇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猴头菇</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鲜银耳</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p>
        </w:tc>
        <w:tc>
          <w:tcPr>
            <w:tcBorders>
              <w:top w:val="single" w:color="auto" w:sz="4" w:space="0"/>
              <w:left w:val="single" w:color="auto" w:sz="4" w:space="0"/>
              <w:bottom w:val="single" w:color="auto" w:sz="4" w:space="0"/>
              <w:right w:val="single" w:color="auto" w:sz="4" w:space="0"/>
            </w:tcBorders>
            <w:tcW w:w="1092" w:type="pct"/>
            <w:vAlign w:val="center"/>
            <w:vMerge w:val="restart"/>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豆制品</w:t>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白干</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香干</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千张结</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油果</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素鸡</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干丝</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水面筋</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老豆腐</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嫩豆腐</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auto" w:sz="4" w:space="0"/>
              <w:left w:val="single" w:color="auto" w:sz="4" w:space="0"/>
              <w:bottom w:val="single" w:color="auto" w:sz="4" w:space="0"/>
              <w:right w:val="single" w:color="auto"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11"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内脂豆腐</w:t>
            </w:r>
            <w:r/>
          </w:p>
        </w:tc>
        <w:tc>
          <w:tcPr>
            <w:tcBorders>
              <w:top w:val="single" w:color="auto" w:sz="4" w:space="0"/>
              <w:left w:val="single" w:color="auto" w:sz="4" w:space="0"/>
              <w:bottom w:val="single" w:color="auto" w:sz="4" w:space="0"/>
              <w:right w:val="single" w:color="auto" w:sz="4" w:space="0"/>
            </w:tcBorders>
            <w:tcW w:w="1722"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江苏</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品类</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品名</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center"/>
              <w:keepNex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规格</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tcBorders>
              <w:top w:val="single" w:color="000000" w:sz="4" w:space="0"/>
              <w:left w:val="single" w:color="000000" w:sz="4" w:space="0"/>
              <w:right w:val="single" w:color="000000" w:sz="4" w:space="0"/>
            </w:tcBorders>
            <w:tcW w:w="1092" w:type="pct"/>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冻禽肉类</w:t>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脂鸭腿(冻)</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3.65公斤/箱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鸭翅根(冻)</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18斤/箱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3</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鲜鸭腿</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8.5公斤/箱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4</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鸭锁骨</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10公斤/箱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5</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鸡全翅</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6公斤/箱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6</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琵琶腿</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1*10kg/箱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琵琶腿</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7.6公斤/箱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鸡大胸</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19.6斤/箱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9</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肉鸡爪</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20斤/箱(10袋)</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10</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大合鸡翅中</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1kg/*10袋/箱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11</w:t>
            </w:r>
            <w:r/>
          </w:p>
        </w:tc>
        <w:tc>
          <w:tcPr>
            <w:tcBorders>
              <w:left w:val="single" w:color="000000"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鸡翅根(冻)</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8.7公斤/箱</w:t>
            </w:r>
            <w:r/>
          </w:p>
        </w:tc>
      </w:tr>
      <w:tr>
        <w:trPr>
          <w:jc w:val="center"/>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tcBorders>
              <w:left w:val="single" w:color="000000" w:sz="4" w:space="0"/>
              <w:bottom w:val="single" w:color="auto" w:sz="4" w:space="0"/>
              <w:right w:val="single" w:color="000000"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511"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掌中宝</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1.8kg/袋</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092" w:type="pct"/>
            <w:vAlign w:val="center"/>
            <w:vMerge w:val="restart"/>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鲜</w:t>
            </w:r>
            <w:r>
              <w:rPr>
                <w:rFonts w:hint="eastAsia" w:ascii="宋体" w:hAnsi="宋体" w:eastAsia="宋体" w:cs="宋体"/>
                <w:color w:val="000000"/>
                <w:sz w:val="24"/>
                <w:szCs w:val="24"/>
              </w:rPr>
              <w:t xml:space="preserve">禽肉类</w:t>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三黄鸡（净膛）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斤</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黑脚杂鸡（净膛）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斤</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15</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红毛鸡（净膛）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斤</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光鸭（净膛）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斤</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17</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麻鸭（净膛）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斤</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仔鹅（净膛）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斤</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小公鸡（净膛）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斤</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20</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藤鸭（净膛）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斤</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21</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小公鸭（净膛）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斤</w:t>
            </w:r>
            <w:r/>
          </w:p>
        </w:tc>
      </w:tr>
      <w:tr>
        <w:trPr>
          <w:jc w:val="center"/>
        </w:trPr>
        <w:tc>
          <w:tcPr>
            <w:tcBorders>
              <w:top w:val="single" w:color="000000" w:sz="4" w:space="0"/>
              <w:left w:val="single" w:color="000000" w:sz="4" w:space="0"/>
              <w:bottom w:val="single" w:color="000000" w:sz="4" w:space="0"/>
              <w:right w:val="single" w:color="auto" w:sz="4" w:space="0"/>
            </w:tcBorders>
            <w:tcW w:w="673" w:type="pct"/>
            <w:vAlign w:val="center"/>
            <w:textDirection w:val="lrTb"/>
            <w:noWrap w:val="false"/>
          </w:tcPr>
          <w:p>
            <w:pPr>
              <w:jc w:val="center"/>
              <w:spacing w:line="36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22</w:t>
            </w:r>
            <w:r/>
          </w:p>
        </w:tc>
        <w:tc>
          <w:tcPr>
            <w:tcBorders>
              <w:top w:val="single" w:color="auto" w:sz="4" w:space="0"/>
              <w:left w:val="single" w:color="auto" w:sz="4" w:space="0"/>
              <w:bottom w:val="single" w:color="auto" w:sz="4" w:space="0"/>
              <w:right w:val="single" w:color="auto" w:sz="4" w:space="0"/>
            </w:tcBorders>
            <w:tcW w:w="1092"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1511" w:type="pct"/>
            <w:vAlign w:val="center"/>
            <w:textDirection w:val="lrTb"/>
            <w:noWrap w:val="false"/>
          </w:tcPr>
          <w:p>
            <w:pPr>
              <w:jc w:val="left"/>
              <w:keepLines w:val="0"/>
              <w:keepNext w:val="0"/>
              <w:spacing w:line="360" w:lineRule="auto"/>
              <w:widowControl/>
              <w:rPr>
                <w:rFonts w:hint="eastAsia" w:ascii="宋体" w:hAnsi="宋体" w:eastAsia="宋体" w:cs="宋体"/>
                <w:color w:val="000000"/>
                <w:sz w:val="24"/>
                <w:szCs w:val="24"/>
                <w:lang w:bidi="ar"/>
              </w:rPr>
              <w:suppressLineNumbers w:val="0"/>
            </w:pPr>
            <w:r>
              <w:rPr>
                <w:rFonts w:hint="eastAsia" w:ascii="宋体" w:hAnsi="宋体" w:eastAsia="宋体" w:cs="宋体"/>
                <w:i w:val="0"/>
                <w:iCs w:val="0"/>
                <w:color w:val="000000"/>
                <w:sz w:val="24"/>
                <w:szCs w:val="24"/>
                <w:u w:val="none"/>
                <w:lang w:val="en-US" w:eastAsia="zh-CN" w:bidi="ar"/>
              </w:rPr>
              <w:t xml:space="preserve">老鹅（净膛）</w:t>
            </w:r>
            <w:r/>
          </w:p>
        </w:tc>
        <w:tc>
          <w:tcPr>
            <w:tcBorders>
              <w:top w:val="single" w:color="000000" w:sz="4" w:space="0"/>
              <w:left w:val="single" w:color="000000" w:sz="4" w:space="0"/>
              <w:bottom w:val="single" w:color="000000" w:sz="4" w:space="0"/>
              <w:right w:val="single" w:color="000000" w:sz="4" w:space="0"/>
            </w:tcBorders>
            <w:tcW w:w="1722" w:type="pct"/>
            <w:vAlign w:val="center"/>
            <w:textDirection w:val="lrTb"/>
            <w:noWrap w:val="false"/>
          </w:tcPr>
          <w:p>
            <w:pPr>
              <w:jc w:val="left"/>
              <w:spacing w:line="36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val="en-US" w:eastAsia="zh-CN" w:bidi="ar"/>
              </w:rPr>
              <w:t xml:space="preserve">斤</w:t>
            </w:r>
            <w:r/>
          </w:p>
        </w:tc>
      </w:tr>
    </w:tbl>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clear="all"/>
      </w:r>
      <w:r>
        <w:rPr>
          <w:rFonts w:hint="eastAsia" w:ascii="宋体" w:hAnsi="宋体" w:eastAsia="宋体" w:cs="宋体"/>
          <w:b/>
          <w:bCs/>
          <w:sz w:val="24"/>
          <w:szCs w:val="24"/>
        </w:rPr>
        <w:t xml:space="preserve">分包</w:t>
      </w:r>
      <w:r>
        <w:rPr>
          <w:rFonts w:hint="eastAsia" w:ascii="宋体" w:hAnsi="宋体" w:eastAsia="宋体" w:cs="宋体"/>
          <w:b/>
          <w:bCs/>
          <w:sz w:val="24"/>
          <w:szCs w:val="24"/>
          <w:lang w:val="en-US" w:eastAsia="zh-CN"/>
        </w:rPr>
        <w:t xml:space="preserve">2水果</w:t>
      </w:r>
      <w:r>
        <w:rPr>
          <w:rFonts w:hint="eastAsia" w:ascii="宋体" w:hAnsi="宋体" w:eastAsia="宋体" w:cs="宋体"/>
          <w:b/>
          <w:bCs/>
          <w:sz w:val="24"/>
          <w:szCs w:val="24"/>
        </w:rPr>
        <w:t xml:space="preserve">供货品种（实际供货包括但不限于此表品种）</w:t>
      </w:r>
      <w:r/>
    </w:p>
    <w:tbl>
      <w:tblPr>
        <w:tblStyle w:val="966"/>
        <w:tblpPr w:horzAnchor="text" w:tblpXSpec="center" w:vertAnchor="text" w:tblpY="1"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451"/>
        <w:gridCol w:w="2803"/>
        <w:gridCol w:w="1899"/>
        <w:gridCol w:w="3483"/>
      </w:tblGrid>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center"/>
              <w:keepNex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品种</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参考</w:t>
            </w:r>
            <w:r>
              <w:rPr>
                <w:rFonts w:hint="eastAsia" w:ascii="宋体" w:hAnsi="宋体" w:eastAsia="宋体" w:cs="宋体"/>
                <w:b/>
                <w:bCs/>
                <w:color w:val="000000"/>
                <w:sz w:val="24"/>
                <w:szCs w:val="24"/>
              </w:rPr>
              <w:t xml:space="preserve">产地</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keepNex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等级或规格</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tcBorders>
              <w:top w:val="non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红富士苹果</w:t>
            </w:r>
            <w:r/>
          </w:p>
        </w:tc>
        <w:tc>
          <w:tcPr>
            <w:tcBorders>
              <w:top w:val="non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non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二级90#</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红富士苹果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二级80-85#</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苹果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陕西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二级90#</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花牛苹果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甘肃</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75-85#</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贡梨</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香梨</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新疆</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一级果</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砀山梨</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翠冠梨</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安徽</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蜜桔</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湖北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橙</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江西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褚橙</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元/箱(10斤)</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白柚</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红柚</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葡萄柚</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无籽西瓜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箱装</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麒麟瓜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箱装</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甜瓜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玉菇</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晓蜜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网纹瓜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夏黑</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巨峰葡萄</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辽宁</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红提</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四川</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晴王</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脆皮金桔</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爱媛橙</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四川</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蜜宝</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无花果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浙江</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香蕉</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香蕉</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菲律宾</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菠萝</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青芒</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四川</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台芒</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圣女果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水果黄瓜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羊角蜜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秋月梨</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柿子</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金秋砂糖橘</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冬枣</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陕西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杏</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元/公斤(筐装)</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猕猴桃</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陕西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翠香</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猕猴桃</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陕西</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徐香</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牛奶枣</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李子</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四川</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(筐装)</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新疆西梅</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新疆</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陆运</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46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花姑娘</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东北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47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雪莲果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48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树莓</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元/盒(125g)</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人参果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凤梨</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广东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筐装</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杨桃</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红富士苹果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一级80-85#</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红心猕猴桃</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青甜千禧</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元/公斤</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龙岩头蜜桔</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福建</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黑标</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56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金手指葡萄</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河北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元/公斤</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57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新疆西梅</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新疆</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单果40G以上</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晴王</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一级筐装</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59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人参果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云南</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A级筐装</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翠冠梨</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安徽</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一级筐装</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无籽红提</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四川</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元/公斤</w:t>
            </w:r>
            <w:r/>
          </w:p>
        </w:tc>
      </w:tr>
      <w:tr>
        <w:trPr/>
        <w:tc>
          <w:tcPr>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w:t>
            </w:r>
            <w:r/>
          </w:p>
        </w:tc>
        <w:tc>
          <w:tcPr>
            <w:tcBorders>
              <w:top w:val="single" w:color="000000" w:sz="4" w:space="0"/>
              <w:left w:val="single" w:color="000000" w:sz="4" w:space="0"/>
              <w:bottom w:val="single" w:color="000000" w:sz="4" w:space="0"/>
              <w:right w:val="single" w:color="000000" w:sz="4" w:space="0"/>
            </w:tcBorders>
            <w:tcW w:w="1454"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黄圣女果</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jc w:val="center"/>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山东</w:t>
            </w:r>
            <w:r/>
          </w:p>
        </w:tc>
        <w:tc>
          <w:tcPr>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Nex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元/公斤</w:t>
            </w:r>
            <w:r/>
          </w:p>
        </w:tc>
      </w:tr>
    </w:tbl>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hint="eastAsia" w:ascii="宋体" w:hAnsi="宋体" w:eastAsia="宋体" w:cs="宋体"/>
          <w:sz w:val="24"/>
          <w:szCs w:val="24"/>
        </w:rPr>
        <w:t xml:space="preserve">技术参数：</w:t>
      </w:r>
      <w:r>
        <w:rPr>
          <w:rFonts w:hint="eastAsia" w:ascii="宋体" w:hAnsi="宋体" w:eastAsia="宋体" w:cs="宋体"/>
          <w:b/>
          <w:bCs/>
          <w:sz w:val="24"/>
          <w:szCs w:val="24"/>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bookmarkEnd w:id="497"/>
      <w:r/>
      <w:bookmarkStart w:id="498" w:name="_Toc15143"/>
      <w:r/>
      <w:bookmarkEnd w:id="498"/>
      <w:r/>
      <w:r/>
    </w:p>
    <w:p>
      <w:pPr>
        <w:spacing w:before="156" w:line="360" w:lineRule="auto"/>
        <w:widowControl/>
        <w:rPr>
          <w:rFonts w:hint="eastAsia" w:ascii="宋体" w:hAnsi="宋体" w:eastAsia="宋体" w:cs="宋体"/>
          <w:b/>
          <w:bCs/>
          <w:color w:val="000000"/>
          <w:sz w:val="24"/>
          <w:szCs w:val="24"/>
        </w:rPr>
        <w:outlineLvl w:val="2"/>
      </w:pPr>
      <w:r/>
      <w:bookmarkStart w:id="499" w:name="_Toc24665"/>
      <w:r/>
      <w:bookmarkStart w:id="500" w:name="_Toc14627"/>
      <w:r/>
      <w:bookmarkStart w:id="501" w:name="_Toc10016"/>
      <w:r/>
      <w:bookmarkStart w:id="502" w:name="_Toc503"/>
      <w:r/>
      <w:bookmarkStart w:id="503" w:name="_Toc23805"/>
      <w:r>
        <w:rPr>
          <w:rFonts w:hint="eastAsia" w:ascii="宋体" w:hAnsi="宋体" w:eastAsia="宋体" w:cs="宋体"/>
          <w:b/>
          <w:bCs/>
          <w:color w:val="000000"/>
          <w:sz w:val="24"/>
          <w:szCs w:val="24"/>
        </w:rPr>
        <w:t xml:space="preserve">Ⅰ食材质量要求</w:t>
      </w:r>
      <w:bookmarkEnd w:id="499"/>
      <w:r/>
      <w:bookmarkEnd w:id="500"/>
      <w:r/>
      <w:bookmarkEnd w:id="501"/>
      <w:r/>
      <w:bookmarkEnd w:id="502"/>
      <w:r/>
      <w:bookmarkEnd w:id="503"/>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（一）乙方</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承诺其所供的食材均符合《食品安全法》《食品安全法实施条例》《农产品质量安全法》、《动物检疫法》等相关法律法规及政策规定要求，符合国家食品安全标准与卫生检测标准，达到本次招标项目技术要求，保证卫生安全，具备相应的色、香、味等感官性状。同等条件下，通过认证的绿色食品、有机食品优先。</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中标乙方严禁配送变质、过期、假冒、伪劣、有毒、有害的货物，不得弄虚作假或以次充好，否则甲方有权要求退货或换货。因所供货物质量达不到国家有关食品安全标准而造成食物中毒或其它后果，由此所产生的一切法律责任和经济责任均由中标乙方承担。</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三）中标乙方应保证所提供的食材在保质期内的正确和合理使用，不会出现因预包装食品添加剂、营养强化剂和功效成分原料的添加、生产加工工艺、包装物、运输方式等的缺陷而产生的食品安全事故，并对因上述缺陷而产生的任何食品安全事故负责。</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（四）一经发现供应以下食材，中标乙方除全部退货外并没收全部货款，同时还应承担由此造成的经济责任和法律责任：</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1、腐败变质、霉变、生虫、污秽不洁、混有异物或者其他感官性状异常，对人体健康有害的；</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2、含有毒、有害物质或者被有害物质污染，对人体健康有害的；含有严重超出标准限量的农药残留、重金属、污染物质以及其他危害人体健康的；</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3、含有致病性寄生虫、微生物或者微生物含量超过国家限定标准的； </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4、掺假、掺杂、伪造，影响营养、卫生的； </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5、超过保质期限的；</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6、其他经相关部门及甲方</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确认的质量问题。</w:t>
      </w:r>
      <w:r/>
    </w:p>
    <w:p>
      <w:pPr>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  （五）如食材采用封闭包装的，每个包装上应能够直接看清生产日期及产品合格证。标签上必须标有清晰的生产许可证编号、生产厂家、厂址、生产日期、保质期等标识，预包装食材上的标签必须符合《食品安全法》第四十二条中关于预包装食品标签的相关规定。</w:t>
      </w:r>
      <w:r/>
    </w:p>
    <w:p>
      <w:pPr>
        <w:jc w:val="left"/>
        <w:spacing w:line="360" w:lineRule="auto"/>
        <w:widowControl/>
        <w:rPr>
          <w:rFonts w:hint="eastAsia" w:ascii="宋体" w:hAnsi="宋体" w:eastAsia="宋体" w:cs="宋体"/>
          <w:b/>
          <w:bCs/>
          <w:color w:val="000000"/>
          <w:sz w:val="24"/>
          <w:szCs w:val="24"/>
        </w:rPr>
        <w:outlineLvl w:val="2"/>
      </w:pPr>
      <w:r/>
      <w:bookmarkStart w:id="504" w:name="_Toc8200"/>
      <w:r/>
      <w:bookmarkStart w:id="505" w:name="_Toc18058"/>
      <w:r/>
      <w:bookmarkStart w:id="506" w:name="_Toc13836"/>
      <w:r/>
      <w:bookmarkStart w:id="507" w:name="_Toc19770"/>
      <w:r/>
      <w:bookmarkStart w:id="508" w:name="_Toc26593"/>
      <w:r>
        <w:rPr>
          <w:rFonts w:hint="eastAsia" w:ascii="宋体" w:hAnsi="宋体" w:eastAsia="宋体" w:cs="宋体"/>
          <w:b/>
          <w:bCs/>
          <w:color w:val="000000"/>
          <w:sz w:val="24"/>
          <w:szCs w:val="24"/>
        </w:rPr>
        <w:t xml:space="preserve">Ⅱ人员管理及仓储要求</w:t>
      </w:r>
      <w:bookmarkEnd w:id="504"/>
      <w:r/>
      <w:bookmarkEnd w:id="505"/>
      <w:r/>
      <w:bookmarkEnd w:id="506"/>
      <w:r/>
      <w:bookmarkEnd w:id="507"/>
      <w:r/>
      <w:bookmarkEnd w:id="508"/>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（一）乙方应具有一定食品安全法律知识并具有掌握食品管理技能的专职或者兼职食品安全管理人。</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（二）中标乙方须建立健全食品安全管理制度和从业人员健康管理制度。</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中标乙方（或其货源厂家）应具有食材种植基地，或具有与所供应配送的食材品种、数量相适应的仓储设备及相关条件，且应保持仓库环境整洁。具备较强的供货能力、良好的企业信誉及售后服务能力；能提供配送货品的检测报告或食品检验合格证。</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（四）配送人员必须取得卫生部门出具的健康证，工作时做到个人仪表整洁，送货时必须佩带经营单位的食品配送上岗证。</w:t>
      </w:r>
      <w:r/>
    </w:p>
    <w:p>
      <w:pPr>
        <w:ind w:firstLine="210"/>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（五）配送车辆上必须粘贴配送标识，车辆要保持清洁，在食材配送过程中不得与其他产品混装。</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（六）乙方应具备经营范围内的储藏、配送（冷藏措施）能力，食材需每日配送，如遇特殊情况增加食材应在半小时配送到位。因乙方配送不及时导致食堂供应延误且未采取有效补救措施的，</w:t>
      </w:r>
      <w:r>
        <w:rPr>
          <w:rFonts w:hint="eastAsia" w:ascii="宋体" w:hAnsi="宋体" w:cs="宋体"/>
          <w:color w:val="000000"/>
          <w:sz w:val="24"/>
          <w:szCs w:val="24"/>
          <w:lang w:val="en-US" w:eastAsia="zh-CN"/>
        </w:rPr>
        <w:t xml:space="preserve">造成的损失全部由乙方承担</w:t>
      </w:r>
      <w:r>
        <w:rPr>
          <w:rFonts w:hint="eastAsia" w:ascii="宋体" w:hAnsi="宋体" w:eastAsia="宋体" w:cs="宋体"/>
          <w:color w:val="000000"/>
          <w:sz w:val="24"/>
          <w:szCs w:val="24"/>
        </w:rPr>
        <w:t xml:space="preserve">。</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（七）如出现因食用其提供的食品导致食物中毒等事故发生，乙方应对此承担一切法律责任， 甲方可终止合同，</w:t>
      </w:r>
      <w:r>
        <w:rPr>
          <w:rFonts w:hint="eastAsia" w:ascii="宋体" w:hAnsi="宋体" w:cs="宋体"/>
          <w:color w:val="000000"/>
          <w:sz w:val="24"/>
          <w:szCs w:val="24"/>
          <w:lang w:val="en-US" w:eastAsia="zh-CN"/>
        </w:rPr>
        <w:t xml:space="preserve">造成的损失全部由乙方承担</w:t>
      </w:r>
      <w:r>
        <w:rPr>
          <w:rFonts w:hint="eastAsia" w:ascii="宋体" w:hAnsi="宋体" w:eastAsia="宋体" w:cs="宋体"/>
          <w:color w:val="000000"/>
          <w:sz w:val="24"/>
          <w:szCs w:val="24"/>
        </w:rPr>
        <w:t xml:space="preserve">。</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本项目严禁食用含有反兴奋剂规定的违禁的食品及添加物。乙方应严格遵守《食品安全法》和《动物检疫法》等相关规定，严格保证所提供货物符合国家相关产品质量标准，符合国家各级强制性规范的要求。</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（九）本项目不接受分包或转让给第三方。</w:t>
      </w:r>
      <w:r/>
    </w:p>
    <w:p>
      <w:pPr>
        <w:jc w:val="left"/>
        <w:spacing w:line="360" w:lineRule="auto"/>
        <w:widowControl/>
        <w:rPr>
          <w:rFonts w:hint="eastAsia" w:ascii="宋体" w:hAnsi="宋体" w:eastAsia="宋体" w:cs="宋体"/>
          <w:color w:val="000000"/>
          <w:sz w:val="24"/>
          <w:szCs w:val="24"/>
        </w:rPr>
        <w:outlineLvl w:val="2"/>
      </w:pPr>
      <w:r/>
      <w:bookmarkStart w:id="509" w:name="_Toc17660"/>
      <w:r/>
      <w:bookmarkStart w:id="510" w:name="_Toc18161"/>
      <w:r/>
      <w:bookmarkStart w:id="511" w:name="_Toc21091"/>
      <w:r/>
      <w:bookmarkStart w:id="512" w:name="_Toc11775"/>
      <w:r/>
      <w:bookmarkStart w:id="513" w:name="_Toc21920"/>
      <w:r>
        <w:rPr>
          <w:rFonts w:hint="eastAsia" w:ascii="宋体" w:hAnsi="宋体" w:eastAsia="宋体" w:cs="宋体"/>
          <w:b/>
          <w:bCs/>
          <w:color w:val="000000"/>
          <w:sz w:val="24"/>
          <w:szCs w:val="24"/>
        </w:rPr>
        <w:t xml:space="preserve">Ⅲ食材配送及服务要求</w:t>
      </w:r>
      <w:bookmarkEnd w:id="509"/>
      <w:r/>
      <w:bookmarkEnd w:id="510"/>
      <w:r/>
      <w:bookmarkEnd w:id="511"/>
      <w:r/>
      <w:bookmarkEnd w:id="512"/>
      <w:r/>
      <w:bookmarkEnd w:id="513"/>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中标乙方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（二）食材供货配送必须建立完善的质量承诺制度，并具有与该承诺相适应的财务保障。</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（三）日常情况下，甲方提前12小时或24小时以传真、邮件或电话形式告知中标乙方供应的食材种类、数量及服务地点，中标乙方应对订单进行确认；中标乙方未于下单日当天明确表示不能配送的，则视为确认。</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（四）中标乙方须按照甲方通知的时间、数量、品种、品质要求准时送货，经验收合格后签字确认并进行卸货，运费自理，不能以任何理由推托，一旦影响到食堂正常供应，中标乙方应承担相应的经济赔偿。</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当甲方临时有大批量食材采购或紧急采购任务时，中标乙方承诺在接到甲方通知后于指定的时间和地点进行送货并卸货，派专人负责跟踪服务，保证食材准时准点供应，如推迟送货的，甲方有权拒绝验收签单。</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（六）服务地点：甲方要求的其他指定地点。</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七）依据产品质量监督检验单位提供的质量标准，中标乙方提供的食材必须是经过质量监督管理部门检验并取得合格证明的产品，每批次产品提供时应交存产品质量合格证明、产品质量检验合格报告或复印件、动物检验检疫合格报告或复印件。</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中标乙方提供的食材须经过甲方验收人员的感官检验、外观检验和试用检验，若食材外观、包装、形式不符合要求、感官检验不能达到食品卫生要求，当即拒收，并立即按甲方要求予以退货更换，否则甲方将对其进行处罚。</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（九）中标乙方所提供的食品必须取样保留24小时，且供应的全部食材如检测不合格则不能使用，所需检测和取样保留的试纸、药品等由中标人提供及承担费用。</w:t>
      </w:r>
      <w:r/>
    </w:p>
    <w:p>
      <w:pPr>
        <w:ind w:firstLine="21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（十）甲方对食材提出的质量异议时，保证在60分钟以内作出答复，并妥善商处。无法在60分钟内解决的，应在三个小时内提供备用产品，使甲方能够正常使用。</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（十一）规格包装的食材交付时，必须原包装完好无损，否则甲方有权拒收。</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（十二）甲方有权根据中标乙方实际供货能力调整配送时间段，中标乙方须无条件按甲方要求执行。</w:t>
      </w:r>
      <w:r/>
    </w:p>
    <w:p>
      <w:pPr>
        <w:ind w:firstLine="240"/>
        <w:jc w:val="left"/>
        <w:spacing w:line="30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（十三）供货价格要求</w:t>
      </w:r>
      <w:r/>
    </w:p>
    <w:p>
      <w:pPr>
        <w:ind w:firstLine="480"/>
        <w:jc w:val="left"/>
        <w:spacing w:line="30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货价以实际投标价为准，实际供货中如遇投标范围以外的个别品种，参照以下定价规则：分包1、分包2价格所对应的食材供应价格在同品质、规格和产地的情况下应低于采购人周边五公里内农贸市场价格（市场实际交易价）5%以上。</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（十四）其他供货要求 </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1、因市场特殊原因，个别食材品种不能及时提供，中标乙方应主动与甲方沟通协调，更换品种，满足需要。 </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2、所有商品因验收货物时不能直接判断质量的，在使用过程中发现不合格商品，中标乙方应作退货处理。</w:t>
      </w:r>
      <w:r/>
    </w:p>
    <w:p>
      <w:pPr>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3、物资验收中不合格产品，中标乙方应按照甲方规定时间内调换，以不影响正常工作。 </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4、因配送物资质量导致出现食品安全事故，中标乙方有义务协助处理相关事宜。 </w:t>
      </w:r>
      <w:r/>
    </w:p>
    <w:p>
      <w:pPr>
        <w:jc w:val="left"/>
        <w:spacing w:line="360" w:lineRule="auto"/>
        <w:widowControl/>
        <w:rPr>
          <w:rFonts w:hint="eastAsia" w:ascii="宋体" w:hAnsi="宋体" w:eastAsia="宋体" w:cs="宋体"/>
          <w:b/>
          <w:bCs/>
          <w:color w:val="000000"/>
          <w:sz w:val="24"/>
          <w:szCs w:val="24"/>
        </w:rPr>
        <w:outlineLvl w:val="2"/>
      </w:pPr>
      <w:r/>
      <w:bookmarkStart w:id="514" w:name="_Toc29728"/>
      <w:r/>
      <w:bookmarkStart w:id="515" w:name="_Toc21557"/>
      <w:r/>
      <w:bookmarkStart w:id="516" w:name="_Toc23685"/>
      <w:r/>
      <w:bookmarkStart w:id="517" w:name="_Toc21459"/>
      <w:r/>
      <w:bookmarkStart w:id="518" w:name="_Toc25277"/>
      <w:r>
        <w:rPr>
          <w:rFonts w:hint="eastAsia" w:ascii="宋体" w:hAnsi="宋体" w:eastAsia="宋体" w:cs="宋体"/>
          <w:b/>
          <w:bCs/>
          <w:color w:val="000000"/>
          <w:sz w:val="24"/>
          <w:szCs w:val="24"/>
        </w:rPr>
        <w:t xml:space="preserve">Ⅳ质量标准</w:t>
      </w:r>
      <w:bookmarkEnd w:id="514"/>
      <w:r/>
      <w:bookmarkEnd w:id="515"/>
      <w:r/>
      <w:bookmarkEnd w:id="516"/>
      <w:r/>
      <w:bookmarkEnd w:id="517"/>
      <w:r/>
      <w:bookmarkEnd w:id="518"/>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肉制品（冷鲜）：符合GB 2707-2016《食品安全国家标准 鲜（冻）畜、禽产品》标准，供货前需提供动物检疫合格证原件或复印件至甲方处核查。</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冷冻品类：符合GB2762-2022《食品安全国家标准 食品中污染物限量》、GB2760-2024《食品安全国家标准 食品添加剂使用标准》。</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水产类：GB2762-2022《食品安全国家标准 食品中污染物限量》。</w:t>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禽蛋类：GB31650-2019《食品安全国家标准 食品中兽药最大残留限量》。</w:t>
      </w:r>
      <w:r/>
    </w:p>
    <w:p>
      <w:pPr>
        <w:ind w:firstLine="480"/>
        <w:jc w:val="left"/>
        <w:spacing w:after="60" w:line="330" w:lineRule="atLeast"/>
        <w:shd w:val="clear" w:color="auto"/>
        <w:widowControl/>
        <w:tabs>
          <w:tab w:val="left" w:pos="480" w:leader="none"/>
        </w:tabs>
        <w:rPr>
          <w:rFonts w:hint="eastAsia" w:ascii="宋体" w:hAnsi="宋体" w:eastAsia="宋体" w:cs="宋体"/>
          <w:color w:val="000000"/>
          <w:sz w:val="24"/>
          <w:szCs w:val="24"/>
        </w:rPr>
        <w:outlineLvl w:val="2"/>
      </w:pPr>
      <w:r/>
      <w:bookmarkStart w:id="519" w:name="_Toc31929"/>
      <w:r>
        <w:rPr>
          <w:rFonts w:hint="eastAsia" w:ascii="宋体" w:hAnsi="宋体" w:eastAsia="宋体" w:cs="宋体"/>
          <w:color w:val="000000"/>
          <w:sz w:val="24"/>
          <w:szCs w:val="24"/>
        </w:rPr>
        <w:t xml:space="preserve">乳制品：GB 19645-2010《食品安全国家标准 巴氏杀菌乳》、GB 25190-2010《食品安全国家标准灭菌乳》、</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"https://www.so.com/link?m=bz9qfIWUgLgpspY6PYT4GVYp8+Kan4yjh+3pbXIhu248FsQmElTSTvfrQjAPa6WfwSy8Q5KAJiVs3FBBg07bJYqSRAI7uvgiyIbWJahpMwQxOw19+FXBT3ahMDPVwZHXrUnjQqOYTxOxvXNGicORctWhNmHs=" \t "https://www.so.com/_blank"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GB 19302-2010《食品安全国家标准 发酵乳</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w:t>
      </w:r>
      <w:bookmarkEnd w:id="519"/>
      <w:r/>
      <w:r/>
    </w:p>
    <w:p>
      <w:pPr>
        <w:ind w:firstLine="42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水果类：新鲜卫生的水果，无变质腐烂。</w:t>
      </w:r>
      <w:r/>
    </w:p>
    <w:p>
      <w:pPr>
        <w:ind w:firstLine="42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蔬菜类：符合GB 2763-2021《食品安全国家标准 食品中农药最大残留限量》。按甲方要求规格供货。要求蔬菜品质新鲜，安全卫生。乙方应提供残留农药检测达标报告。</w:t>
      </w:r>
      <w:r/>
    </w:p>
    <w:p>
      <w:pPr>
        <w:ind w:firstLine="422"/>
        <w:jc w:val="left"/>
        <w:spacing w:line="36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采购品种及相关要求</w:t>
      </w:r>
      <w:r/>
    </w:p>
    <w:tbl>
      <w:tblPr>
        <w:tblStyle w:val="966"/>
        <w:tblW w:w="4947" w:type="pct"/>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1094"/>
        <w:gridCol w:w="1837"/>
        <w:gridCol w:w="5559"/>
      </w:tblGrid>
      <w:tr>
        <w:trPr>
          <w:trHeight w:val="568"/>
        </w:trPr>
        <w:tc>
          <w:tcPr>
            <w:tcW w:w="543" w:type="pct"/>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分包号</w:t>
            </w:r>
            <w:r/>
          </w:p>
        </w:tc>
        <w:tc>
          <w:tcPr>
            <w:tcW w:w="574" w:type="pct"/>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品类</w:t>
            </w:r>
            <w:r/>
          </w:p>
        </w:tc>
        <w:tc>
          <w:tcPr>
            <w:tcW w:w="964" w:type="pct"/>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品种（包含以下但不限于，方便日后扩展采购）</w:t>
            </w:r>
            <w:r/>
          </w:p>
        </w:tc>
        <w:tc>
          <w:tcPr>
            <w:tcW w:w="2917" w:type="pct"/>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验收标准</w:t>
            </w:r>
            <w:r/>
          </w:p>
        </w:tc>
      </w:tr>
      <w:tr>
        <w:trPr>
          <w:trHeight w:val="347"/>
        </w:trPr>
        <w:tc>
          <w:tcPr>
            <w:tcW w:w="543" w:type="pct"/>
            <w:vAlign w:val="center"/>
            <w:vMerge w:val="restart"/>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分包1</w:t>
            </w:r>
            <w:r/>
          </w:p>
        </w:tc>
        <w:tc>
          <w:tcPr>
            <w:tcW w:w="574" w:type="pct"/>
            <w:vAlign w:val="center"/>
            <w:vMerge w:val="restart"/>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畜肉类</w:t>
            </w:r>
            <w:r/>
          </w:p>
        </w:tc>
        <w:tc>
          <w:tcPr>
            <w:tcW w:w="964" w:type="pct"/>
            <w:vAlign w:val="center"/>
            <w:textDirection w:val="lrTb"/>
            <w:noWrap/>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猪前腿肉、猪五花肉、猪后腿肉、猪大排、猪小排、猪肋排、猪内脏、猪爪等食品</w:t>
            </w:r>
            <w:r/>
          </w:p>
        </w:tc>
        <w:tc>
          <w:tcPr>
            <w:tcW w:w="2917" w:type="pct"/>
            <w:vAlign w:val="center"/>
            <w:textDirection w:val="lrTb"/>
            <w:noWrap/>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鲜猪肉质量验收标准：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鲜猪内脏、头蹄等验收标准：1心、</w:t>
            </w:r>
            <w:r>
              <w:rPr>
                <w:rFonts w:hint="eastAsia" w:ascii="宋体" w:hAnsi="宋体" w:eastAsia="宋体" w:cs="宋体"/>
                <w:color w:val="000000"/>
                <w:sz w:val="24"/>
                <w:szCs w:val="24"/>
              </w:rPr>
              <w:t xml:space="preserve">肝、腰子类：品质新鲜、外形完整、无异味、无病变、无凝血块、无血污、泥污、颜色正常；2肚：品质新鲜、外形完整、无溃疡面及其他病变现象、无内容物、无粘膜、无边油；3大肠、肥肠类：品质新鲜、无破损、无病变组织、无肠头细毛、无内容物、去净粘膜；4舌：品质新鲜、外形完整、无病变、无异物、无舌苔、附肉少、无血污、泥污；5耳：品质新鲜、外形完整、无溃烂、病斑、无破损；6蹄爪类：品质新鲜、去蹄壳、不带蹄筋、刮除粗毛、细毛及趾间黑垢、无松香残留；7蹄筋类：品质新鲜、无色透明、表面光亮、无油脂、无精肉、无充血现象、顺直、干燥。</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中标乙方必须全程冷链配送，且保证送到食堂时，产品表面温度不高于10度，中心温度不高于7度。</w:t>
            </w:r>
            <w:r/>
          </w:p>
        </w:tc>
      </w:tr>
      <w:tr>
        <w:trPr>
          <w:trHeight w:val="1112"/>
        </w:trPr>
        <w:tc>
          <w:tcPr>
            <w:tcW w:w="543" w:type="pct"/>
            <w:vAlign w:val="top"/>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74" w:type="pct"/>
            <w:vAlign w:val="top"/>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4"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牛羊肉、牛腩等</w:t>
            </w:r>
            <w:r/>
          </w:p>
        </w:tc>
        <w:tc>
          <w:tcPr>
            <w:tcW w:w="2917"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牛羊肉类验收标准：1、颜色：新鲜正常红色，淡红色，有光泽；2气味：具有牛羊肉的正常气味，无异味；3油层：无4淤血：无；5表面湿润，不粘手，有弹性；6水分，感观上不能有水，恒温库吊挂12小时。</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中标乙方必须全程冷链配送，且保证送到食堂时，产品表面温度不高于10度，中心温度不高于7度。</w:t>
            </w:r>
            <w:r/>
          </w:p>
        </w:tc>
      </w:tr>
      <w:tr>
        <w:trPr>
          <w:trHeight w:val="1542"/>
        </w:trPr>
        <w:tc>
          <w:tcPr>
            <w:tcW w:w="543" w:type="pct"/>
            <w:vAlign w:val="center"/>
            <w:vMerge w:val="continue"/>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74" w:type="pct"/>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水产类</w:t>
            </w:r>
            <w:r/>
          </w:p>
        </w:tc>
        <w:tc>
          <w:tcPr>
            <w:tcW w:w="964"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各种鱼、虾、蟹、贝类等海产和淡水水产包括其生鲜加工类食品</w:t>
            </w:r>
            <w:r/>
          </w:p>
        </w:tc>
        <w:tc>
          <w:tcPr>
            <w:tcW w:w="2917" w:type="pct"/>
            <w:vAlign w:val="center"/>
            <w:textDirection w:val="lrTb"/>
            <w:noWrap w:val="false"/>
          </w:tcPr>
          <w:p>
            <w:pPr>
              <w:numPr>
                <w:ilvl w:val="0"/>
                <w:numId w:val="5"/>
              </w:num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海产和淡水鲜活类验收标准：鱼必须保证新鲜净膛、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有弹力，虾体外表洁净，触之有干燥感。蟹，手提蟹体，肢体（步足）向下松垂为新鲜，腹脐上方没有黑色“骨印”泛出，“蟹黄”凝固，鳃丝洁净清晰为新鲜。贝类，肉质新鲜，无异味，表面清洁完整，无寄生物，有光泽。</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冰鲜类验收标准：鱼体表粘液透明，滑而不黏，气味正常，淡水鱼鳃鲜红或粉红，海水鱼鳃紫色或紫红，鱼眼澄清透明，鱼鳞完整，体表无伤痕，净膛无异味。虾，头尾完整，有一定弯曲度，虾身较挺，外壳有光泽，气味正常，蟹，蟹腿坚实，蟹壳纹理清楚，光亮，气味正常。所有水产称重不能带水带冰。</w:t>
            </w:r>
            <w:r/>
          </w:p>
        </w:tc>
      </w:tr>
      <w:tr>
        <w:trPr>
          <w:trHeight w:val="1187"/>
        </w:trPr>
        <w:tc>
          <w:tcPr>
            <w:tcW w:w="543" w:type="pct"/>
            <w:vAlign w:val="center"/>
            <w:vMerge w:val="restart"/>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分包2</w:t>
            </w:r>
            <w:r/>
          </w:p>
        </w:tc>
        <w:tc>
          <w:tcPr>
            <w:tcW w:w="574" w:type="pct"/>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蔬菜类</w:t>
            </w:r>
            <w:r/>
          </w:p>
        </w:tc>
        <w:tc>
          <w:tcPr>
            <w:tcW w:w="964" w:type="pct"/>
            <w:vAlign w:val="center"/>
            <w:textDirection w:val="lrTb"/>
            <w:noWrap/>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青菜、萝卜、包菜、青芹、西红柿、黄瓜、土豆、大白菜、茄子、薄皮青椒等蔬菜类食品。</w:t>
            </w:r>
            <w:r/>
          </w:p>
        </w:tc>
        <w:tc>
          <w:tcPr>
            <w:tcW w:w="2917" w:type="pct"/>
            <w:vAlign w:val="center"/>
            <w:textDirection w:val="lrTb"/>
            <w:noWrap/>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蔬菜类验收标准：新鲜卫生的绿色蔬菜，新鲜菜光滑、清脆鲜嫩，无变质腐烂、无黄叶、不带泥沙、无杂草、检测无农药残留。</w:t>
            </w:r>
            <w:r/>
          </w:p>
        </w:tc>
      </w:tr>
      <w:tr>
        <w:trPr>
          <w:trHeight w:val="922"/>
        </w:trPr>
        <w:tc>
          <w:tcPr>
            <w:tcW w:w="543" w:type="pct"/>
            <w:vAlign w:val="center"/>
            <w:vMerge w:val="continue"/>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74" w:type="pct"/>
            <w:vAlign w:val="center"/>
            <w:vMerge w:val="restart"/>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禽肉类</w:t>
            </w:r>
            <w:r/>
          </w:p>
        </w:tc>
        <w:tc>
          <w:tcPr>
            <w:tcW w:w="964" w:type="pct"/>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鸡、鸭、鹅等鲜禽类</w:t>
            </w:r>
            <w:r/>
          </w:p>
        </w:tc>
        <w:tc>
          <w:tcPr>
            <w:tcW w:w="2917" w:type="pct"/>
            <w:vAlign w:val="center"/>
            <w:textDirection w:val="lrTb"/>
            <w:noWrap/>
          </w:tcPr>
          <w:p>
            <w:pP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禽类验收标准：表面光滑而有光泽，肉质弹性好且丰满，表皮无毛或少毛，无破皮，无明显淤块，无污水，净膛，无血水，无异味。商标规格，产品说明清晰完整。</w:t>
            </w:r>
            <w:r/>
          </w:p>
        </w:tc>
      </w:tr>
      <w:tr>
        <w:trPr>
          <w:trHeight w:val="877"/>
        </w:trPr>
        <w:tc>
          <w:tcPr>
            <w:tcW w:w="543" w:type="pct"/>
            <w:vAlign w:val="center"/>
            <w:vMerge w:val="continue"/>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74" w:type="pct"/>
            <w:vAlign w:val="center"/>
            <w:vMerge w:val="continue"/>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64" w:type="pct"/>
            <w:vAlign w:val="center"/>
            <w:textDirection w:val="lrTb"/>
            <w:noWrap/>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主要是鸡腿、鸡翅根、鸡爪、鸭腿、鸭爪等冷冻制品类食材。</w:t>
            </w:r>
            <w:r/>
          </w:p>
        </w:tc>
        <w:tc>
          <w:tcPr>
            <w:tcW w:w="2917" w:type="pct"/>
            <w:vAlign w:val="center"/>
            <w:textDirection w:val="lrTb"/>
            <w:noWrap/>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符合国家质量标准。按甲方要求规格供货。</w:t>
            </w:r>
            <w:r/>
          </w:p>
        </w:tc>
      </w:tr>
      <w:tr>
        <w:trPr>
          <w:trHeight w:val="347"/>
        </w:trPr>
        <w:tc>
          <w:tcPr>
            <w:tcW w:w="543" w:type="pct"/>
            <w:vAlign w:val="center"/>
            <w:vMerge w:val="continue"/>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74" w:type="pct"/>
            <w:vAlign w:val="center"/>
            <w:textDirection w:val="lrTb"/>
            <w:noWrap/>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豆制品</w:t>
            </w:r>
            <w:r/>
          </w:p>
        </w:tc>
        <w:tc>
          <w:tcPr>
            <w:tcW w:w="964" w:type="pct"/>
            <w:vAlign w:val="center"/>
            <w:textDirection w:val="lrTb"/>
            <w:noWrap/>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豆腐、豆腐干、豆腐皮、千张、千张皮、千张结、香干等</w:t>
            </w:r>
            <w:r/>
          </w:p>
        </w:tc>
        <w:tc>
          <w:tcPr>
            <w:tcW w:w="2917" w:type="pct"/>
            <w:vAlign w:val="center"/>
            <w:textDirection w:val="lrTb"/>
            <w:noWrap/>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新鲜，当日加工、制作，符合国家质量标准。按甲方要求规格供货。</w:t>
            </w:r>
            <w:r/>
          </w:p>
        </w:tc>
      </w:tr>
      <w:tr>
        <w:trPr>
          <w:trHeight w:val="1542"/>
        </w:trPr>
        <w:tc>
          <w:tcPr>
            <w:tcW w:w="543" w:type="pct"/>
            <w:vAlign w:val="center"/>
            <w:textDirection w:val="lrTb"/>
            <w:noWrap w:val="false"/>
          </w:tcPr>
          <w:p>
            <w:pPr>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分包</w:t>
            </w:r>
            <w:r>
              <w:rPr>
                <w:rFonts w:hint="eastAsia" w:ascii="宋体" w:hAnsi="宋体" w:eastAsia="宋体" w:cs="宋体"/>
                <w:color w:val="000000"/>
                <w:sz w:val="24"/>
                <w:szCs w:val="24"/>
                <w:lang w:val="en-US" w:eastAsia="zh-CN"/>
              </w:rPr>
              <w:t xml:space="preserve">2</w:t>
            </w:r>
            <w:r/>
          </w:p>
        </w:tc>
        <w:tc>
          <w:tcPr>
            <w:tcW w:w="574" w:type="pct"/>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水果类</w:t>
            </w:r>
            <w:r/>
          </w:p>
        </w:tc>
        <w:tc>
          <w:tcPr>
            <w:tcW w:w="964"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苹果、香蕉、梨子、桔子、圣女果、西瓜等水果类食材</w:t>
            </w:r>
            <w:r/>
          </w:p>
        </w:tc>
        <w:tc>
          <w:tcPr>
            <w:tcW w:w="2917" w:type="pct"/>
            <w:vAlign w:val="center"/>
            <w:textDirection w:val="lrTb"/>
            <w:noWrap w:val="false"/>
          </w:tcPr>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水果类验收标准：1新鲜度：充足无空壳，皱皮、干涩现象；2色泽：新鲜光亮，无变色；3硬度：饱满充实、软硬适中；4机械伤：相同新鲜条件下无外伤造成伤害，如挤伤、压伤、碰伤、裂伤；5形状：外形优美，果实硕大，无不良图案及异状；6成熟度：适中，无过熟、未熟现象；7污染：无污染残留农药；8包装：如有包装需完整干净。</w:t>
            </w:r>
            <w:r/>
          </w:p>
        </w:tc>
      </w:tr>
    </w:tbl>
    <w:p>
      <w:pPr>
        <w:spacing w:line="360" w:lineRule="auto"/>
        <w:rPr>
          <w:rFonts w:hint="eastAsia" w:ascii="宋体" w:hAnsi="宋体" w:eastAsia="宋体" w:cs="宋体"/>
          <w:b/>
          <w:color w:val="000000"/>
          <w:sz w:val="24"/>
          <w:szCs w:val="24"/>
        </w:rPr>
        <w:outlineLvl w:val="2"/>
      </w:pPr>
      <w:r/>
      <w:bookmarkStart w:id="520" w:name="_Toc2359"/>
      <w:r/>
      <w:bookmarkStart w:id="521" w:name="_Toc26100"/>
      <w:r/>
      <w:bookmarkStart w:id="522" w:name="_Toc21544"/>
      <w:r/>
      <w:bookmarkStart w:id="523" w:name="_Toc19585"/>
      <w:r/>
      <w:bookmarkStart w:id="524" w:name="_Toc8897"/>
      <w:r>
        <w:rPr>
          <w:rFonts w:hint="eastAsia" w:ascii="宋体" w:hAnsi="宋体" w:eastAsia="宋体" w:cs="宋体"/>
          <w:b/>
          <w:bCs/>
          <w:color w:val="000000"/>
          <w:sz w:val="24"/>
          <w:szCs w:val="24"/>
        </w:rPr>
        <w:t xml:space="preserve">Ⅴ履约及</w:t>
      </w:r>
      <w:r>
        <w:rPr>
          <w:rFonts w:hint="eastAsia" w:ascii="宋体" w:hAnsi="宋体" w:eastAsia="宋体" w:cs="宋体"/>
          <w:b/>
          <w:color w:val="000000"/>
          <w:sz w:val="24"/>
          <w:szCs w:val="24"/>
        </w:rPr>
        <w:t xml:space="preserve">考核办法</w:t>
      </w:r>
      <w:bookmarkEnd w:id="520"/>
      <w:r/>
      <w:bookmarkEnd w:id="521"/>
      <w:r/>
      <w:bookmarkEnd w:id="522"/>
      <w:r/>
      <w:bookmarkEnd w:id="523"/>
      <w:r/>
      <w:bookmarkEnd w:id="524"/>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（一）因中标人配送不及时导致各单位伙食供应延误的且经采取补救措施未造成招标人不良影响的由招标人进行处罚，对于上述情况的发生，每次扣除本包本月1000元，三次及以上甲方有权解除合同。</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（二）甲方如临时增加用餐人员，需临时补充食材的，中标乙方应在约定时间内无条件把指定的食材送至指定的地点，否则按第1条处理。</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凡经相关部门认定，如因甲方所提供的原食材原因造成食物中毒等卫生事故的，中标人除必须承担全部的法律责任外，还要全额承担因食物中毒发生造成后果的一切费用，并立即停止供货，并暂扣当月所有供应原食材的货款作为赔偿预付款。</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凡中标人向甲方提供的食材发生质量问题，影响食用，经验收小组确认，乙方须重新配送合格食材，对于上述情况的发生，前两次甲方将予以警告并每次扣除本包本月1000元，三次及以上甲方有权解除合同。</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甲方将定期或不定期地组织专人对中标乙方所供食材的质量报送质检部门抽检，检测费用由中标人承担。若发现食材质量检测结果与招标文件或投标文件或与国家规定的质量标准不符，甲方有权扣除本包本月1000-3000元，三次及以上抽检不合格，终止供货资格。造成严重责任事故的，按照国家相关法律进行处置。 </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凡中标人供应的食材故意串规、定量包装批量误差超过相关规定，一经查实，均按当月此品目食材供应额的3倍值作为支付甲方的违约金。凡中标人在供应食材的过程中，发生质量问题，以次充好，或达不到甲方使用要求的，连续达到2次以上者，甲方有权解除合同。</w:t>
      </w:r>
      <w:r/>
    </w:p>
    <w:p>
      <w:pPr>
        <w:ind w:firstLine="480"/>
        <w:jc w:val="left"/>
        <w:spacing w:line="30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（七）中标人食材价格考核</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对虚报抬高供货价格的经调查属实，处以虚高价格全价的5倍罚款。中标人不得额外收取加工费等费用。</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（八）如中标人在项目实施期间出现违背投标时的承诺，或经营异常，或丧失商业信誉，或产品被曝光不合格或被政府部门取缔相关生产经营资格的情况，甲方有权直接解除合同。</w:t>
      </w:r>
      <w:r/>
    </w:p>
    <w:p>
      <w:pPr>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（九）考核标准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结合每月考核得出总分，如总分90分以上不处罚，90分（含）-80分（含）每下降一分扣1000元；80分（不含）-70分（含）每下降一分扣2000元；70分（不含）-60分（含）每下降一分扣3000元；60分（不含）以下不合格，甲方有权解除合同，甲方有权直接从当月货款中扣除相应金额。中标乙方须对所有扣分项做出书面整改承诺，若不改正，甲方有权终止其供货资格。</w:t>
      </w:r>
      <w:r/>
    </w:p>
    <w:tbl>
      <w:tblPr>
        <w:tblStyle w:val="966"/>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559"/>
        <w:gridCol w:w="1086"/>
        <w:gridCol w:w="1351"/>
        <w:gridCol w:w="4995"/>
        <w:gridCol w:w="736"/>
      </w:tblGrid>
      <w:tr>
        <w:trPr>
          <w:jc w:val="center"/>
          <w:trHeight w:val="0"/>
        </w:trPr>
        <w:tc>
          <w:tcPr>
            <w:gridSpan w:val="6"/>
            <w:tcBorders>
              <w:top w:val="none" w:color="000000" w:sz="4" w:space="0"/>
              <w:left w:val="none" w:color="000000" w:sz="4" w:space="0"/>
              <w:bottom w:val="none" w:color="000000" w:sz="4" w:space="0"/>
              <w:right w:val="none" w:color="000000" w:sz="4" w:space="0"/>
            </w:tcBorders>
            <w:tcW w:w="9628"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Borders>
              <w:top w:val="single" w:color="auto" w:sz="4" w:space="0"/>
            </w:tcBorders>
            <w:tcW w:w="901"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一级 指标</w:t>
            </w:r>
            <w:r/>
          </w:p>
        </w:tc>
        <w:tc>
          <w:tcPr>
            <w:tcBorders>
              <w:top w:val="single" w:color="auto" w:sz="4" w:space="0"/>
            </w:tcBorders>
            <w:tcW w:w="559"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分值</w:t>
            </w:r>
            <w:r/>
          </w:p>
        </w:tc>
        <w:tc>
          <w:tcPr>
            <w:tcBorders>
              <w:top w:val="single" w:color="auto" w:sz="4" w:space="0"/>
            </w:tcBorders>
            <w:tcW w:w="1086"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二级 指标</w:t>
            </w:r>
            <w:r/>
          </w:p>
        </w:tc>
        <w:tc>
          <w:tcPr>
            <w:tcBorders>
              <w:top w:val="single" w:color="auto" w:sz="4" w:space="0"/>
            </w:tcBorders>
            <w:tcW w:w="1351"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分值</w:t>
            </w:r>
            <w:r/>
          </w:p>
        </w:tc>
        <w:tc>
          <w:tcPr>
            <w:tcBorders>
              <w:top w:val="single" w:color="auto" w:sz="4" w:space="0"/>
            </w:tcBorders>
            <w:tcW w:w="499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考核内容及标准</w:t>
            </w:r>
            <w:r/>
          </w:p>
        </w:tc>
        <w:tc>
          <w:tcPr>
            <w:tcBorders>
              <w:top w:val="single" w:color="auto" w:sz="4" w:space="0"/>
            </w:tcBorders>
            <w:tcW w:w="736"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扣分</w:t>
            </w:r>
            <w:r/>
          </w:p>
        </w:tc>
      </w:tr>
      <w:tr>
        <w:trPr>
          <w:jc w:val="center"/>
          <w:trHeight w:val="0"/>
        </w:trPr>
        <w:tc>
          <w:tcPr>
            <w:tcW w:w="901" w:type="dxa"/>
            <w:vAlign w:val="center"/>
            <w:vMerge w:val="restart"/>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流程 管理</w:t>
            </w:r>
            <w:r/>
          </w:p>
        </w:tc>
        <w:tc>
          <w:tcPr>
            <w:tcW w:w="559" w:type="dxa"/>
            <w:vAlign w:val="center"/>
            <w:vMerge w:val="restart"/>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30分</w:t>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准时送货</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送货准时，每次所需食材按招标方要求一并送达9分（非不可抗拒情况下延误一次扣3分，以此类推，扣完为止。发现委托其他人或其他车代送不得分）。</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W w:w="901" w:type="dxa"/>
            <w:vAlign w:val="center"/>
            <w:vMerge w:val="continue"/>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59" w:type="dxa"/>
            <w:vAlign w:val="center"/>
            <w:vMerge w:val="continue"/>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足斤足两</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送货无短斤缺两现象9分（分量短缺大道该类食材配送总量5%以上，一次扣3分，以此类推，扣完为止）。</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W w:w="901" w:type="dxa"/>
            <w:vAlign w:val="center"/>
            <w:vMerge w:val="continue"/>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59" w:type="dxa"/>
            <w:vAlign w:val="center"/>
            <w:vMerge w:val="continue"/>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服务态度</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工作人员工作认真，服务热情周到，运送搬装文明，4分（运送人员野蛮运装或无正当理由与工作人员争执，一次扣2分，扣完为止）。</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W w:w="901" w:type="dxa"/>
            <w:vAlign w:val="center"/>
            <w:vMerge w:val="continue"/>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59" w:type="dxa"/>
            <w:vAlign w:val="center"/>
            <w:vMerge w:val="continue"/>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工作细致</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配送物品清单与实际配送无差错6分（误差一次扣3分，以此类推，扣完为止）。</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W w:w="901" w:type="dxa"/>
            <w:vAlign w:val="center"/>
            <w:vMerge w:val="continue"/>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59" w:type="dxa"/>
            <w:vAlign w:val="center"/>
            <w:vMerge w:val="continue"/>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单据清晰</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送货单（结算凭证）项目齐全，打印清晰，2分，否则不得分。</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W w:w="901"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质量管理</w:t>
            </w:r>
            <w:r/>
          </w:p>
        </w:tc>
        <w:tc>
          <w:tcPr>
            <w:tcW w:w="559"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40分</w:t>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食材每日评分汇总</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40分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对配送单位提供的食材质量进行验收考核（验收时按各类食材验收标准打分，由每次得分汇总得出月度分）。每有一种品类食材不符合验收标准的扣2分，扣完为止。</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W w:w="901" w:type="dxa"/>
            <w:vAlign w:val="center"/>
            <w:vMerge w:val="restart"/>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科学管理</w:t>
            </w:r>
            <w:r/>
          </w:p>
        </w:tc>
        <w:tc>
          <w:tcPr>
            <w:tcW w:w="559" w:type="dxa"/>
            <w:vAlign w:val="center"/>
            <w:vMerge w:val="restart"/>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30分</w:t>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报价精准</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当月供货价格符合标书要求（有误差，每次扣10分，以此类推，扣完为止）。</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W w:w="901" w:type="dxa"/>
            <w:vAlign w:val="center"/>
            <w:vMerge w:val="continue"/>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59" w:type="dxa"/>
            <w:vAlign w:val="center"/>
            <w:vMerge w:val="continue"/>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安全清洁</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运输工具、贮物筐箱等保持清洁卫生，坚持每天清洁工作，定期消毒并有记录。配送人员必须佩戴健康证，做好自身的卫生防护措施（如佩戴口和一次性防护帽等）（抽查到不符要求的每次扣1分，以此类推，扣完为止）。</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W w:w="901" w:type="dxa"/>
            <w:vAlign w:val="center"/>
            <w:vMerge w:val="continue"/>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59" w:type="dxa"/>
            <w:vAlign w:val="center"/>
            <w:vMerge w:val="continue"/>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联系制度</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如市场没有招标方所需食材品种，事先招标方联系并谈妥更换品种、品级、规格、价格等事项，然后发货。不满足扣3分。（配送单位单方定价后送货不得分）。</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tcW w:w="901" w:type="dxa"/>
            <w:vAlign w:val="center"/>
            <w:vMerge w:val="continue"/>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59" w:type="dxa"/>
            <w:vAlign w:val="center"/>
            <w:vMerge w:val="continue"/>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1086"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及时整改</w:t>
            </w:r>
            <w:r/>
          </w:p>
        </w:tc>
        <w:tc>
          <w:tcPr>
            <w:tcW w:w="1351" w:type="dxa"/>
            <w:vAlign w:val="center"/>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2分</w:t>
            </w:r>
            <w:r/>
          </w:p>
        </w:tc>
        <w:tc>
          <w:tcPr>
            <w:tcW w:w="4995" w:type="dxa"/>
            <w:vAlign w:val="center"/>
            <w:textDirection w:val="lrTb"/>
            <w:noWrap/>
          </w:tcPr>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对招标方的意见、建议虚心接受，运作过程中出现的新情况、新问题及时主动沟通、协调有效果，及时整改见实效2分，整改效果不明显扣1分，未见整改效果不得分。</w:t>
            </w:r>
            <w:r/>
          </w:p>
        </w:tc>
        <w:tc>
          <w:tcPr>
            <w:tcW w:w="736" w:type="dxa"/>
            <w:vAlign w:val="center"/>
            <w:textDirection w:val="lrTb"/>
            <w:noWrap/>
          </w:tcPr>
          <w:p>
            <w:pPr>
              <w:ind w:firstLine="420"/>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gridSpan w:val="4"/>
            <w:tcW w:w="3897"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得分</w:t>
            </w:r>
            <w:r/>
          </w:p>
        </w:tc>
        <w:tc>
          <w:tcPr>
            <w:tcW w:w="499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36"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0"/>
        </w:trPr>
        <w:tc>
          <w:tcPr>
            <w:gridSpan w:val="4"/>
            <w:tcW w:w="3897" w:type="dxa"/>
            <w:vAlign w:val="top"/>
            <w:textDirection w:val="lrTb"/>
            <w:noWrap/>
          </w:tcPr>
          <w:p>
            <w:pPr>
              <w:ind w:firstLine="620"/>
              <w:spacing w:before="156"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评分人签字</w:t>
            </w:r>
            <w:r/>
          </w:p>
        </w:tc>
        <w:tc>
          <w:tcPr>
            <w:gridSpan w:val="2"/>
            <w:tcW w:w="5731" w:type="dxa"/>
            <w:vAlign w:val="top"/>
            <w:textDirection w:val="lrTb"/>
            <w:noWrap/>
          </w:tcPr>
          <w:p>
            <w:pPr>
              <w:spacing w:before="156"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spacing w:before="156" w:line="360" w:lineRule="auto"/>
        <w:rPr>
          <w:rFonts w:hint="eastAsia" w:ascii="宋体" w:hAnsi="宋体" w:eastAsia="宋体" w:cs="宋体"/>
          <w:b/>
          <w:bCs/>
          <w:color w:val="000000"/>
          <w:sz w:val="24"/>
          <w:szCs w:val="24"/>
        </w:rPr>
        <w:outlineLvl w:val="2"/>
      </w:pPr>
      <w:r/>
      <w:bookmarkStart w:id="525" w:name="_Toc30071"/>
      <w:r/>
      <w:bookmarkStart w:id="526" w:name="_Toc29506"/>
      <w:r/>
      <w:bookmarkStart w:id="527" w:name="_Toc18771"/>
      <w:r/>
      <w:bookmarkStart w:id="528" w:name="_Toc25702"/>
      <w:r/>
      <w:bookmarkStart w:id="529" w:name="_Toc4586"/>
      <w:r>
        <w:rPr>
          <w:rFonts w:hint="eastAsia" w:ascii="宋体" w:hAnsi="宋体" w:eastAsia="宋体" w:cs="宋体"/>
          <w:b/>
          <w:bCs/>
          <w:color w:val="000000"/>
          <w:sz w:val="24"/>
          <w:szCs w:val="24"/>
        </w:rPr>
        <w:t xml:space="preserve">Ⅵ服务承诺及措施</w:t>
      </w:r>
      <w:bookmarkEnd w:id="525"/>
      <w:r/>
      <w:bookmarkEnd w:id="526"/>
      <w:r/>
      <w:bookmarkEnd w:id="527"/>
      <w:r/>
      <w:bookmarkEnd w:id="528"/>
      <w:r/>
      <w:bookmarkEnd w:id="529"/>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（一）中标乙方应做好食材供应服务，切实做到人员到位，服务到位，切实保障甲方合法权益。</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（二）中标乙方保证产品在甲方规定时间内送达指定地点，由甲方指定专人进行验收，验收合格签字认可。</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（三）中标乙方严格按照《产品质量法》等相关规定，严格保证食材质量符合国家相关产品质量标准，在供应过程中如出现因食用其提供食材导致食物中毒的事故发生，中标乙方对此承担一切法律责任。</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（四）如甲方或相关部门对中标乙方产品质量有异议，有权提出改进意见。</w:t>
      </w:r>
      <w:r/>
    </w:p>
    <w:p>
      <w:pPr>
        <w:ind w:firstLine="21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（五）每年中标乙方应对相关人员进行一次培训。</w:t>
      </w:r>
      <w:r/>
    </w:p>
    <w:p>
      <w:pPr>
        <w:spacing w:line="360" w:lineRule="auto"/>
        <w:widowControl/>
        <w:rPr>
          <w:rFonts w:hint="eastAsia" w:ascii="宋体" w:hAnsi="宋体" w:eastAsia="宋体" w:cs="宋体"/>
          <w:color w:val="000000"/>
          <w:sz w:val="24"/>
          <w:szCs w:val="24"/>
        </w:rPr>
        <w:outlineLvl w:val="2"/>
      </w:pPr>
      <w:r/>
      <w:bookmarkStart w:id="530" w:name="_Toc7915"/>
      <w:r/>
      <w:bookmarkStart w:id="531" w:name="_Toc23750"/>
      <w:r/>
      <w:bookmarkStart w:id="532" w:name="_Toc11392"/>
      <w:r/>
      <w:bookmarkStart w:id="533" w:name="_Toc13006"/>
      <w:r/>
      <w:bookmarkStart w:id="534" w:name="_Toc26584"/>
      <w:r>
        <w:rPr>
          <w:rFonts w:hint="eastAsia" w:ascii="宋体" w:hAnsi="宋体" w:eastAsia="宋体" w:cs="宋体"/>
          <w:b/>
          <w:bCs/>
          <w:color w:val="000000"/>
          <w:sz w:val="24"/>
          <w:szCs w:val="24"/>
        </w:rPr>
        <w:t xml:space="preserve">Ⅶ★付款方式</w:t>
      </w:r>
      <w:bookmarkEnd w:id="530"/>
      <w:r/>
      <w:bookmarkEnd w:id="531"/>
      <w:r/>
      <w:bookmarkEnd w:id="532"/>
      <w:r/>
      <w:bookmarkEnd w:id="533"/>
      <w:r/>
      <w:bookmarkEnd w:id="534"/>
      <w:r/>
      <w:r/>
    </w:p>
    <w:p>
      <w:pPr>
        <w:jc w:val="left"/>
        <w:spacing w:line="360" w:lineRule="auto"/>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highlight w:val="none"/>
        </w:rPr>
        <w:t xml:space="preserve">（一）货款每月结算一次，次月1</w:t>
      </w:r>
      <w:r>
        <w:rPr>
          <w:rFonts w:hint="eastAsia" w:ascii="宋体" w:hAnsi="宋体" w:eastAsia="宋体" w:cs="宋体"/>
          <w:color w:val="auto"/>
          <w:sz w:val="24"/>
          <w:szCs w:val="24"/>
          <w:highlight w:val="none"/>
        </w:rPr>
        <w:t xml:space="preserve">0号之前为对账日，次月支付上月货款。中标乙方向甲方提供正规发票，甲方以支票或现金或转账方式将货款付给中标乙方指定的帐户。因货品本身的问题较隐蔽导致甲方验收时无法及时发现，在验收后发现的，甲方有权要求中标乙方退货</w:t>
      </w:r>
      <w:r>
        <w:rPr>
          <w:rFonts w:hint="eastAsia" w:ascii="宋体" w:hAnsi="宋体" w:eastAsia="宋体" w:cs="宋体"/>
          <w:color w:val="000000"/>
          <w:sz w:val="24"/>
          <w:szCs w:val="24"/>
          <w:highlight w:val="none"/>
        </w:rPr>
        <w:t xml:space="preserve">退款或更换、降价，具体方式由双方协商。</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（二）各中标乙方每月结算食材价款时其提供的所有结算资料均须真实有效、准确详实、有迹可循，如经甲方发现弄虚作假，一经查实，甲方有权解除合同，并依法追究中标乙方的经济和法律责任。</w:t>
      </w:r>
      <w:r/>
    </w:p>
    <w:p>
      <w:pPr>
        <w:ind w:left="0" w:firstLine="2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（三）结算金额为</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该</w:t>
      </w:r>
      <w:r>
        <w:rPr>
          <w:rFonts w:hint="eastAsia" w:ascii="宋体" w:hAnsi="宋体" w:eastAsia="宋体" w:cs="宋体"/>
          <w:color w:val="000000"/>
          <w:sz w:val="24"/>
          <w:szCs w:val="24"/>
          <w:lang w:eastAsia="zh-CN"/>
        </w:rPr>
        <w:t xml:space="preserve">品类产品</w:t>
      </w:r>
      <w:r>
        <w:rPr>
          <w:rFonts w:hint="eastAsia" w:ascii="宋体" w:hAnsi="宋体" w:eastAsia="宋体" w:cs="宋体"/>
          <w:color w:val="000000"/>
          <w:sz w:val="24"/>
          <w:szCs w:val="24"/>
        </w:rPr>
        <w:t xml:space="preserve">当月实际发生用量*该</w:t>
      </w:r>
      <w:r>
        <w:rPr>
          <w:rFonts w:hint="eastAsia" w:ascii="宋体" w:hAnsi="宋体" w:eastAsia="宋体" w:cs="宋体"/>
          <w:color w:val="000000"/>
          <w:sz w:val="24"/>
          <w:szCs w:val="24"/>
          <w:lang w:eastAsia="zh-CN"/>
        </w:rPr>
        <w:t xml:space="preserve">品类产品</w:t>
      </w:r>
      <w:r>
        <w:rPr>
          <w:rFonts w:hint="eastAsia" w:ascii="宋体" w:hAnsi="宋体" w:eastAsia="宋体" w:cs="宋体"/>
          <w:color w:val="000000"/>
          <w:sz w:val="24"/>
          <w:szCs w:val="24"/>
        </w:rPr>
        <w:t xml:space="preserve">在南京农副产品物流中心（众彩物流）前一日参考价*中标报价折率*相应品类浮动系数</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或</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该品类当月实际发生用量*采购人周边五公里内农贸市场的价格*相应品类浮动系数*中标报价折率</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p>
    <w:p>
      <w:pPr>
        <w:ind w:left="0" w:firstLine="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示例1：水果供货价=</w:t>
      </w:r>
      <w:r>
        <w:rPr>
          <w:rFonts w:hint="eastAsia" w:ascii="宋体" w:hAnsi="宋体" w:eastAsia="宋体" w:cs="宋体"/>
          <w:color w:val="000000"/>
          <w:sz w:val="24"/>
          <w:szCs w:val="24"/>
        </w:rPr>
        <w:t xml:space="preserve">该品类产品在南京农副产品物流中心（众彩物流）前一日参考价*</w:t>
      </w:r>
      <w:r>
        <w:rPr>
          <w:rFonts w:hint="eastAsia" w:ascii="宋体" w:hAnsi="宋体" w:cs="宋体"/>
          <w:color w:val="000000"/>
          <w:sz w:val="24"/>
          <w:szCs w:val="24"/>
          <w:lang w:val="en-US" w:eastAsia="zh-CN"/>
        </w:rPr>
        <w:t xml:space="preserve">180%</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1-投标人报价优惠率）。</w:t>
      </w:r>
      <w:r/>
    </w:p>
    <w:p>
      <w:pPr>
        <w:ind w:left="0" w:firstLine="0"/>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示例2：</w:t>
      </w:r>
      <w:r>
        <w:rPr>
          <w:rFonts w:hint="eastAsia" w:ascii="宋体" w:hAnsi="宋体" w:eastAsia="宋体" w:cs="宋体"/>
          <w:color w:val="000000"/>
          <w:sz w:val="24"/>
          <w:highlight w:val="none"/>
        </w:rPr>
        <w:t xml:space="preserve">鲜</w:t>
      </w:r>
      <w:r>
        <w:rPr>
          <w:rFonts w:hint="eastAsia" w:ascii="宋体" w:hAnsi="宋体" w:cs="宋体"/>
          <w:color w:val="000000"/>
          <w:sz w:val="24"/>
          <w:highlight w:val="none"/>
          <w:lang w:val="en-US" w:eastAsia="zh-CN"/>
        </w:rPr>
        <w:t xml:space="preserve">禽</w:t>
      </w:r>
      <w:r>
        <w:rPr>
          <w:rFonts w:hint="eastAsia" w:ascii="宋体" w:hAnsi="宋体" w:eastAsia="宋体" w:cs="宋体"/>
          <w:color w:val="000000"/>
          <w:sz w:val="24"/>
          <w:highlight w:val="none"/>
        </w:rPr>
        <w:t xml:space="preserve">肉类</w:t>
      </w:r>
      <w:r>
        <w:rPr>
          <w:rFonts w:hint="eastAsia" w:ascii="宋体" w:hAnsi="宋体" w:cs="宋体"/>
          <w:color w:val="000000"/>
          <w:sz w:val="24"/>
          <w:szCs w:val="24"/>
          <w:lang w:val="en-US" w:eastAsia="zh-CN"/>
        </w:rPr>
        <w:t xml:space="preserve">供货价=</w:t>
      </w:r>
      <w:r>
        <w:rPr>
          <w:rFonts w:hint="eastAsia" w:ascii="宋体" w:hAnsi="宋体" w:eastAsia="宋体" w:cs="宋体"/>
          <w:color w:val="000000"/>
          <w:sz w:val="24"/>
          <w:szCs w:val="24"/>
        </w:rPr>
        <w:t xml:space="preserve">该品类产品在采购人周边五公里内农贸市场的价格*</w:t>
      </w:r>
      <w:r>
        <w:rPr>
          <w:rFonts w:hint="eastAsia" w:ascii="宋体" w:hAnsi="宋体" w:cs="宋体"/>
          <w:color w:val="000000"/>
          <w:sz w:val="24"/>
          <w:szCs w:val="24"/>
          <w:lang w:val="en-US" w:eastAsia="zh-CN"/>
        </w:rPr>
        <w:t xml:space="preserve">95%</w:t>
      </w:r>
      <w:r>
        <w:rPr>
          <w:rFonts w:hint="eastAsia" w:ascii="宋体" w:hAnsi="宋体" w:eastAsia="宋体" w:cs="宋体"/>
          <w:color w:val="000000"/>
          <w:sz w:val="24"/>
          <w:szCs w:val="24"/>
        </w:rPr>
        <w:t xml:space="preserve">*</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1-投标人报价优惠率）。</w:t>
      </w:r>
      <w:r/>
    </w:p>
    <w:p>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Ⅷ服务期限</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bCs/>
          <w:sz w:val="24"/>
          <w:szCs w:val="24"/>
        </w:rPr>
        <w:t xml:space="preserve">本次招标服务期限为</w:t>
      </w:r>
      <w:r>
        <w:rPr>
          <w:rFonts w:hint="eastAsia" w:ascii="宋体" w:hAnsi="宋体" w:eastAsia="宋体" w:cs="宋体"/>
          <w:bCs/>
          <w:sz w:val="24"/>
          <w:szCs w:val="24"/>
        </w:rPr>
        <w:t xml:space="preserve">贰</w:t>
      </w:r>
      <w:r>
        <w:rPr>
          <w:rFonts w:hint="eastAsia" w:ascii="宋体" w:hAnsi="宋体" w:eastAsia="宋体" w:cs="宋体"/>
          <w:bCs/>
          <w:sz w:val="24"/>
          <w:szCs w:val="24"/>
        </w:rPr>
        <w:t xml:space="preserve">年</w:t>
      </w:r>
      <w:r>
        <w:rPr>
          <w:rFonts w:hint="eastAsia" w:ascii="宋体" w:hAnsi="宋体" w:eastAsia="宋体" w:cs="宋体"/>
          <w:bCs/>
          <w:color w:val="000000"/>
          <w:sz w:val="24"/>
          <w:szCs w:val="24"/>
        </w:rPr>
        <w:t xml:space="preserve">，具体以</w:t>
      </w:r>
      <w:r>
        <w:rPr>
          <w:rFonts w:hint="eastAsia" w:ascii="宋体" w:hAnsi="宋体" w:eastAsia="宋体" w:cs="宋体"/>
          <w:color w:val="000000"/>
          <w:sz w:val="24"/>
          <w:szCs w:val="24"/>
        </w:rPr>
        <w:t xml:space="preserve">甲方</w:t>
      </w:r>
      <w:r>
        <w:rPr>
          <w:rFonts w:hint="eastAsia" w:ascii="宋体" w:hAnsi="宋体" w:eastAsia="宋体" w:cs="宋体"/>
          <w:bCs/>
          <w:color w:val="000000"/>
          <w:sz w:val="24"/>
          <w:szCs w:val="24"/>
        </w:rPr>
        <w:t xml:space="preserve">通知为准，合同一年一签，</w:t>
      </w:r>
      <w:r>
        <w:rPr>
          <w:rFonts w:hint="eastAsia" w:ascii="宋体" w:hAnsi="宋体" w:eastAsia="宋体" w:cs="宋体"/>
          <w:b/>
          <w:color w:val="000000"/>
          <w:sz w:val="24"/>
          <w:szCs w:val="24"/>
        </w:rPr>
        <w:t xml:space="preserve">在此期间供应商月综合考评不合格的，甲方有权终止合同。</w:t>
      </w:r>
      <w:r/>
    </w:p>
    <w:p>
      <w:pPr>
        <w:spacing w:line="360" w:lineRule="auto"/>
        <w:rPr>
          <w:rFonts w:hint="eastAsia" w:ascii="宋体" w:hAnsi="宋体" w:eastAsia="宋体" w:cs="宋体"/>
          <w:b/>
          <w:bCs/>
          <w:color w:val="000000"/>
          <w:sz w:val="24"/>
          <w:szCs w:val="24"/>
        </w:rPr>
        <w:outlineLvl w:val="2"/>
      </w:pPr>
      <w:r/>
      <w:bookmarkStart w:id="535" w:name="_Toc16101"/>
      <w:r/>
      <w:bookmarkStart w:id="536" w:name="_Toc2005"/>
      <w:r/>
      <w:bookmarkStart w:id="537" w:name="_Toc31823"/>
      <w:r/>
      <w:bookmarkStart w:id="538" w:name="_Toc26546"/>
      <w:r/>
      <w:bookmarkStart w:id="539" w:name="_Toc25514"/>
      <w:r>
        <w:rPr>
          <w:rFonts w:hint="eastAsia" w:ascii="宋体" w:hAnsi="宋体" w:eastAsia="宋体" w:cs="宋体"/>
          <w:b/>
          <w:bCs/>
          <w:color w:val="000000"/>
          <w:sz w:val="24"/>
          <w:szCs w:val="24"/>
        </w:rPr>
        <w:t xml:space="preserve">Ⅸ其他要求</w:t>
      </w:r>
      <w:bookmarkEnd w:id="535"/>
      <w:r/>
      <w:bookmarkEnd w:id="536"/>
      <w:r/>
      <w:bookmarkEnd w:id="537"/>
      <w:r/>
      <w:bookmarkEnd w:id="538"/>
      <w:r/>
      <w:bookmarkEnd w:id="539"/>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（一）中标乙方应建立进货查验记录制度与食材安全追溯体系，建立票、据、证档案，甲方有权定期检查。</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（二）中标乙方应指定专人负责处理本项目合同涉及的所有业务与事宜，并做好相关服务工作。</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（三）中标乙方应承诺，如中标后同意提供甲方要求的与其投标有关的一切数据和资料，并保证其所提供数据资料的真实性与准确性。</w:t>
      </w:r>
      <w:r/>
    </w:p>
    <w:p>
      <w:pPr>
        <w:ind w:firstLine="21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（四）中标乙方应严格遵守《中华人民共和国政府采购法》《中华人民共和国食品安全法》等相关规定，如实响应招标文件要求。</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（五）甲方与供货商要切实履行党风廉政建设主体责任，强化采购过程监督作用，制定廉洁风险防控机制，确保采购工作规范高效，促进采购管理工作在推进廉洁文化建设中不断的锤炼、提高拒腐防变的能力。</w:t>
      </w:r>
      <w:r/>
    </w:p>
    <w:p>
      <w:pPr>
        <w:rPr>
          <w:rFonts w:hint="eastAsia" w:ascii="宋体" w:hAnsi="宋体" w:eastAsia="宋体" w:cs="宋体"/>
          <w:color w:val="auto"/>
          <w:szCs w:val="21"/>
        </w:rPr>
      </w:pPr>
      <w:r>
        <w:rPr>
          <w:rFonts w:hint="eastAsia" w:ascii="宋体" w:hAnsi="宋体" w:eastAsia="宋体" w:cs="宋体"/>
          <w:color w:val="auto"/>
          <w:szCs w:val="21"/>
        </w:rPr>
      </w:r>
      <w:r/>
    </w:p>
    <w:p>
      <w:pPr>
        <w:rPr>
          <w:rFonts w:hint="eastAsia"/>
        </w:rPr>
        <w:sectPr>
          <w:footerReference w:type="default" r:id="rId18"/>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pPr>
      <w:r>
        <w:rPr>
          <w:rFonts w:hint="eastAsia"/>
        </w:rPr>
      </w:r>
      <w:bookmarkEnd w:id="496"/>
      <w:r/>
      <w:r/>
    </w:p>
    <w:p>
      <w:pPr>
        <w:pStyle w:val="996"/>
        <w:ind w:left="0" w:right="0" w:firstLine="0"/>
        <w:jc w:val="center"/>
        <w:rPr>
          <w:rFonts w:hint="eastAsia" w:ascii="宋体" w:hAnsi="宋体" w:eastAsia="宋体" w:cs="宋体"/>
        </w:rPr>
      </w:pPr>
      <w:r/>
      <w:bookmarkStart w:id="540" w:name="_Toc10661"/>
      <w:r/>
      <w:bookmarkStart w:id="541" w:name="_Toc21172"/>
      <w:r>
        <w:rPr>
          <w:rFonts w:hint="eastAsia" w:ascii="宋体" w:hAnsi="宋体" w:cs="宋体"/>
          <w:lang w:val="en-US" w:eastAsia="zh-CN"/>
        </w:rPr>
        <w:t xml:space="preserve">第五章 </w:t>
      </w:r>
      <w:r>
        <w:rPr>
          <w:rFonts w:hint="eastAsia" w:ascii="宋体" w:hAnsi="宋体" w:eastAsia="宋体" w:cs="宋体"/>
        </w:rPr>
        <w:t xml:space="preserve">评标方法与评标标准</w:t>
      </w:r>
      <w:bookmarkEnd w:id="495"/>
      <w:r/>
      <w:bookmarkEnd w:id="540"/>
      <w:r/>
      <w:bookmarkEnd w:id="541"/>
      <w:r/>
      <w:r/>
    </w:p>
    <w:p>
      <w:pPr>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一、评标方法</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按技术指标优劣顺序排列。</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评标委员会根据评审后投标人排序推荐中标候选人。投标文件满足招标文件全部实质性要求，且评审后排序第一的投标人为第一中标候选人。</w:t>
      </w:r>
      <w:r/>
    </w:p>
    <w:p>
      <w:pPr>
        <w:ind w:firstLine="420"/>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综合评分保留至小数点后两位。</w:t>
      </w:r>
      <w:r/>
    </w:p>
    <w:p>
      <w:pPr>
        <w:jc w:val="left"/>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二、评标标准</w:t>
      </w:r>
      <w:r/>
    </w:p>
    <w:p>
      <w:pPr>
        <w:ind w:firstLine="480"/>
        <w:jc w:val="left"/>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本项目采用综合评估法确定中标候选人。评标委员会将按下列评分办法和标准进行评分，</w:t>
      </w:r>
      <w:r/>
    </w:p>
    <w:p>
      <w:pPr>
        <w:keepLines w:val="0"/>
        <w:keepNext w:val="0"/>
        <w:pageBreakBefore w:val="0"/>
        <w:spacing w:line="360" w:lineRule="auto"/>
        <w:shd w:val="clear" w:color="auto"/>
        <w:widowControl/>
        <w:rPr>
          <w:szCs w:val="21"/>
        </w:rPr>
      </w:pPr>
      <w:r>
        <w:rPr>
          <w:szCs w:val="21"/>
        </w:rPr>
        <w:t xml:space="preserve">总分为100分，小数点后保留2位。按评审后得分由高到低顺序排列，得分相同的，按投标报价由低到高顺序排列，得分且投标报价相同的，按技术指标优劣顺序排列，评标委员会根据最终排名向采购人推荐成交候选供应商。最低投标价等任何单项因素的最优不是成交的必要条件。</w:t>
      </w:r>
      <w:r/>
    </w:p>
    <w:p>
      <w:pPr>
        <w:ind w:firstLine="211"/>
        <w:spacing w:line="360" w:lineRule="auto"/>
        <w:rPr>
          <w:color w:val="000000"/>
          <w:szCs w:val="21"/>
        </w:rPr>
      </w:pPr>
      <w:r/>
      <w:bookmarkStart w:id="542" w:name="_Toc91836565"/>
      <w:r>
        <w:rPr>
          <w:rFonts w:hint="eastAsia" w:ascii="宋体" w:hAnsi="宋体" w:cs="宋体"/>
          <w:b/>
          <w:bCs/>
          <w:color w:val="000000"/>
        </w:rPr>
        <w:t xml:space="preserve">（1）</w:t>
      </w:r>
      <w:r>
        <w:rPr>
          <w:rFonts w:hint="eastAsia"/>
          <w:b/>
          <w:bCs/>
          <w:color w:val="000000"/>
          <w:szCs w:val="21"/>
        </w:rPr>
        <w:t xml:space="preserve">国家政策导向</w:t>
      </w:r>
      <w:r/>
    </w:p>
    <w:p>
      <w:pPr>
        <w:ind w:firstLine="422"/>
        <w:spacing w:line="360" w:lineRule="auto"/>
        <w:rPr>
          <w:rFonts w:hint="eastAsia" w:ascii="宋体" w:hAnsi="宋体" w:cs="宋体"/>
          <w:color w:val="000000"/>
        </w:rPr>
      </w:pPr>
      <w:r>
        <w:rPr>
          <w:rFonts w:hint="eastAsia" w:ascii="宋体" w:hAnsi="宋体" w:cs="宋体"/>
          <w:b/>
          <w:bCs/>
          <w:color w:val="000000"/>
        </w:rPr>
        <w:t xml:space="preserve">①促进小微企业发展政策</w:t>
      </w:r>
      <w:r>
        <w:rPr>
          <w:rFonts w:hint="eastAsia" w:ascii="宋体" w:hAnsi="宋体" w:cs="宋体"/>
          <w:color w:val="000000"/>
        </w:rPr>
        <w:t xml:space="preserve">：</w:t>
      </w:r>
      <w:r/>
    </w:p>
    <w:p>
      <w:pPr>
        <w:ind w:firstLine="422"/>
        <w:spacing w:line="360" w:lineRule="auto"/>
        <w:rPr>
          <w:rFonts w:hint="eastAsia" w:ascii="宋体" w:hAnsi="宋体" w:cs="宋体"/>
          <w:color w:val="000000"/>
        </w:rPr>
      </w:pPr>
      <w:r>
        <w:rPr>
          <w:rFonts w:hint="eastAsia" w:ascii="宋体" w:hAnsi="宋体" w:cs="宋体"/>
          <w:color w:val="000000"/>
        </w:rPr>
        <w:t xml:space="preserve">分包1：根据《政府采购促进中小企业发展管理办法》规定，本分包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pPr>
      <w:r>
        <w:rPr>
          <w:rFonts w:hint="eastAsia" w:ascii="宋体" w:hAnsi="宋体" w:cs="宋体"/>
          <w:color w:val="000000"/>
        </w:rPr>
        <w:t xml:space="preserve">分包2：根据《政府采购促进中小企业发展管理办法》规定，本分包为专门面向中小企业采购项目。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cs="宋体"/>
          <w:color w:val="000000"/>
        </w:rPr>
      </w:pPr>
      <w:r>
        <w:rPr>
          <w:rFonts w:hint="eastAsia" w:ascii="宋体" w:hAnsi="宋体" w:cs="宋体"/>
          <w:color w:val="000000"/>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22"/>
        <w:spacing w:line="360" w:lineRule="auto"/>
        <w:rPr>
          <w:rFonts w:ascii="宋体" w:hAnsi="宋体" w:cs="宋体"/>
          <w:color w:val="000000"/>
          <w:szCs w:val="22"/>
        </w:rPr>
      </w:pPr>
      <w:r>
        <w:rPr>
          <w:rFonts w:hint="eastAsia" w:ascii="宋体" w:hAnsi="宋体" w:cs="宋体"/>
          <w:b/>
          <w:bCs/>
          <w:color w:val="000000"/>
          <w:szCs w:val="22"/>
        </w:rPr>
        <w:t xml:space="preserve">②监狱企业扶持政策：</w:t>
      </w:r>
      <w:r>
        <w:rPr>
          <w:rFonts w:hint="eastAsia" w:ascii="宋体" w:hAnsi="宋体" w:cs="宋体"/>
          <w:color w:val="000000"/>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2"/>
        <w:spacing w:line="360" w:lineRule="auto"/>
        <w:rPr>
          <w:rFonts w:ascii="宋体" w:hAnsi="宋体" w:cs="宋体"/>
          <w:color w:val="000000"/>
          <w:szCs w:val="22"/>
        </w:rPr>
      </w:pPr>
      <w:r>
        <w:rPr>
          <w:rFonts w:hint="eastAsia" w:ascii="宋体" w:hAnsi="宋体" w:cs="宋体"/>
          <w:b/>
          <w:bCs/>
          <w:color w:val="000000"/>
          <w:szCs w:val="22"/>
        </w:rPr>
        <w:t xml:space="preserve">③残疾人福利性单位扶持政策：</w:t>
      </w:r>
      <w:r>
        <w:rPr>
          <w:rFonts w:hint="eastAsia" w:ascii="宋体" w:hAnsi="宋体" w:cs="宋体"/>
          <w:color w:val="000000"/>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color w:val="000000"/>
          <w:szCs w:val="21"/>
        </w:rPr>
      </w:pPr>
      <w:r>
        <w:rPr>
          <w:rFonts w:hint="eastAsia"/>
          <w:b/>
          <w:bCs/>
          <w:color w:val="000000"/>
          <w:szCs w:val="21"/>
        </w:rPr>
        <w:t xml:space="preserve">④乡村产业振兴支持政策：</w:t>
      </w:r>
      <w:r>
        <w:rPr>
          <w:rFonts w:hint="eastAsia"/>
          <w:color w:val="000000"/>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210"/>
        <w:spacing w:line="360" w:lineRule="auto"/>
        <w:rPr>
          <w:color w:val="000000"/>
          <w:szCs w:val="21"/>
        </w:rPr>
      </w:pPr>
      <w:r>
        <w:rPr>
          <w:rFonts w:hint="eastAsia"/>
          <w:color w:val="000000"/>
          <w:szCs w:val="21"/>
        </w:rPr>
        <w:t xml:space="preserve">（2）本项目总分为100分，</w:t>
      </w:r>
      <w:r>
        <w:rPr>
          <w:color w:val="000000"/>
          <w:szCs w:val="21"/>
        </w:rPr>
        <w:t xml:space="preserve">小数点后保留</w:t>
      </w:r>
      <w:r>
        <w:rPr>
          <w:rFonts w:hint="eastAsia"/>
          <w:color w:val="000000"/>
          <w:szCs w:val="21"/>
        </w:rPr>
        <w:t xml:space="preserve">2</w:t>
      </w:r>
      <w:r>
        <w:rPr>
          <w:color w:val="000000"/>
          <w:szCs w:val="21"/>
        </w:rPr>
        <w:t xml:space="preserve">位。</w:t>
      </w:r>
      <w:r>
        <w:rPr>
          <w:rFonts w:hint="eastAsia"/>
          <w:color w:val="000000"/>
          <w:szCs w:val="21"/>
        </w:rPr>
        <w:t xml:space="preserve">按评审后得分由高到低顺序排列，得分相同的，按投标报价由低到高顺序排列，得分且投标报价相同的，按技术指标优劣顺序排列，</w:t>
      </w:r>
      <w:r>
        <w:rPr>
          <w:rFonts w:hint="eastAsia" w:ascii="宋体" w:hAnsi="宋体" w:cs="宋体"/>
          <w:color w:val="000000"/>
          <w:szCs w:val="21"/>
        </w:rPr>
        <w:t xml:space="preserve">评标委员会根据最终排名向甲方推荐中标候选乙方。最低投标价等任何单项因素的最优不是中标的必要条件。</w:t>
      </w:r>
      <w:r/>
    </w:p>
    <w:p>
      <w:pPr>
        <w:ind w:firstLine="420"/>
        <w:spacing w:line="440" w:lineRule="exact"/>
        <w:rPr>
          <w:rFonts w:hint="eastAsia"/>
          <w:szCs w:val="21"/>
          <w:highlight w:val="none"/>
        </w:rPr>
      </w:pPr>
      <w:r>
        <w:rPr>
          <w:rFonts w:hint="eastAsia"/>
          <w:szCs w:val="21"/>
          <w:highlight w:val="none"/>
        </w:rPr>
        <w:t xml:space="preserve">具体评分方法如下（本项目按照分包顺序进行评审，投标人可同时对</w:t>
      </w:r>
      <w:r>
        <w:rPr>
          <w:rFonts w:hint="eastAsia"/>
          <w:szCs w:val="21"/>
          <w:highlight w:val="none"/>
          <w:lang w:val="en-US" w:eastAsia="zh-CN"/>
        </w:rPr>
        <w:t xml:space="preserve">2</w:t>
      </w:r>
      <w:r>
        <w:rPr>
          <w:rFonts w:hint="eastAsia"/>
          <w:szCs w:val="21"/>
          <w:highlight w:val="none"/>
        </w:rPr>
        <w:t xml:space="preserve">个分包进行投标，分包1与分包2不得兼中。）：</w:t>
      </w:r>
      <w:r/>
    </w:p>
    <w:p>
      <w:pPr>
        <w:ind w:firstLine="211"/>
        <w:spacing w:line="440" w:lineRule="exact"/>
        <w:rPr>
          <w:rFonts w:hint="eastAsia" w:ascii="宋体" w:hAnsi="宋体" w:cs="宋体"/>
          <w:szCs w:val="21"/>
        </w:rPr>
      </w:pPr>
      <w:r>
        <w:rPr>
          <w:rFonts w:hint="eastAsia" w:ascii="宋体" w:hAnsi="宋体" w:cs="宋体"/>
          <w:b/>
          <w:bCs/>
          <w:szCs w:val="21"/>
        </w:rPr>
        <w:t xml:space="preserve">（2）</w:t>
      </w:r>
      <w:r>
        <w:rPr>
          <w:rFonts w:hint="eastAsia" w:ascii="宋体" w:hAnsi="宋体" w:cs="宋体"/>
          <w:szCs w:val="21"/>
        </w:rPr>
        <w:t xml:space="preserve">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p>
    <w:p>
      <w:pPr>
        <w:spacing w:line="440" w:lineRule="exact"/>
        <w:rPr>
          <w:rFonts w:hint="eastAsia" w:ascii="宋体" w:hAnsi="宋体" w:cs="宋体"/>
          <w:szCs w:val="21"/>
        </w:rPr>
      </w:pPr>
      <w:r>
        <w:rPr>
          <w:rFonts w:hint="eastAsia" w:ascii="宋体" w:hAnsi="宋体" w:cs="宋体"/>
          <w:szCs w:val="21"/>
        </w:rPr>
        <w:t xml:space="preserve">具体打分方法如下：</w:t>
      </w:r>
      <w:r/>
    </w:p>
    <w:p>
      <w:pPr>
        <w:spacing w:line="360" w:lineRule="auto"/>
        <w:rPr>
          <w:rFonts w:hint="eastAsia" w:ascii="宋体" w:hAnsi="宋体" w:cs="宋体"/>
          <w:b/>
          <w:bCs/>
          <w:color w:val="000000"/>
          <w:szCs w:val="21"/>
        </w:rPr>
        <w:outlineLvl w:val="1"/>
      </w:pPr>
      <w:r/>
      <w:bookmarkStart w:id="543" w:name="_Toc496"/>
      <w:r>
        <w:rPr>
          <w:rFonts w:hint="eastAsia" w:ascii="宋体" w:hAnsi="宋体" w:cs="宋体"/>
          <w:b/>
          <w:bCs/>
          <w:color w:val="000000"/>
          <w:szCs w:val="21"/>
        </w:rPr>
        <w:t xml:space="preserve">分包1：畜肉类、水产类评标标准</w:t>
      </w:r>
      <w:bookmarkEnd w:id="543"/>
      <w:r/>
      <w:r/>
    </w:p>
    <w:tbl>
      <w:tblPr>
        <w:tblStyle w:val="96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41"/>
        <w:gridCol w:w="1020"/>
        <w:gridCol w:w="990"/>
        <w:gridCol w:w="6689"/>
      </w:tblGrid>
      <w:tr>
        <w:trPr>
          <w:jc w:val="center"/>
        </w:trPr>
        <w:tc>
          <w:tcPr>
            <w:gridSpan w:val="3"/>
            <w:tcW w:w="2551" w:type="dxa"/>
            <w:vAlign w:val="center"/>
            <w:textDirection w:val="lrTb"/>
            <w:noWrap/>
          </w:tcPr>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评审因素</w:t>
            </w:r>
            <w:r/>
          </w:p>
        </w:tc>
        <w:tc>
          <w:tcPr>
            <w:tcW w:w="6689" w:type="dxa"/>
            <w:vAlign w:val="center"/>
            <w:textDirection w:val="lrTb"/>
            <w:noWrap/>
          </w:tcPr>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评分标准（畜肉类、水产类）</w:t>
            </w:r>
            <w:r/>
          </w:p>
        </w:tc>
      </w:tr>
      <w:tr>
        <w:trPr>
          <w:jc w:val="center"/>
        </w:trPr>
        <w:tc>
          <w:tcPr>
            <w:tcW w:w="541" w:type="dxa"/>
            <w:vAlign w:val="center"/>
            <w:textDirection w:val="lrTb"/>
            <w:noWrap/>
          </w:tcPr>
          <w:p>
            <w:pPr>
              <w:jc w:val="cente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w:t>
            </w:r>
            <w:r/>
          </w:p>
        </w:tc>
        <w:tc>
          <w:tcPr>
            <w:tcW w:w="102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价格部分（</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w:t>
            </w:r>
            <w:r>
              <w:rPr>
                <w:rFonts w:hint="eastAsia" w:ascii="宋体" w:hAnsi="宋体" w:cs="宋体"/>
                <w:color w:val="auto"/>
                <w:szCs w:val="21"/>
                <w:highlight w:val="none"/>
                <w:lang w:val="zh-CN"/>
              </w:rPr>
              <w:t xml:space="preserve">分）</w:t>
            </w:r>
            <w:r/>
          </w:p>
        </w:tc>
        <w:tc>
          <w:tcPr>
            <w:tcW w:w="990"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评标价格（</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0</w:t>
            </w:r>
            <w:r>
              <w:rPr>
                <w:rFonts w:hint="eastAsia" w:ascii="宋体" w:hAnsi="宋体" w:cs="宋体"/>
                <w:color w:val="auto"/>
                <w:szCs w:val="21"/>
                <w:highlight w:val="none"/>
                <w:lang w:val="zh-CN"/>
              </w:rPr>
              <w:t xml:space="preserve">分）</w:t>
            </w:r>
            <w:r/>
          </w:p>
        </w:tc>
        <w:tc>
          <w:tcPr>
            <w:tcW w:w="6689" w:type="dxa"/>
            <w:vAlign w:val="center"/>
            <w:textDirection w:val="lrTb"/>
            <w:noWrap/>
          </w:tcPr>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采用低价优先法计算，即满足采购文件要求且（1-最高的优惠率）为评标基准价，其价格分为满分。其他投标报价得分=[评标基准价/（1-其他优惠率)]×价格分分值(小数点保留两位)。</w:t>
            </w:r>
            <w:r/>
          </w:p>
          <w:p>
            <w:pPr>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说明：评标基准价=（1-最高的优惠率）   </w:t>
            </w:r>
            <w:r/>
          </w:p>
          <w:p>
            <w:pPr>
              <w:jc w:val="left"/>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Cs w:val="21"/>
                <w:highlight w:val="none"/>
                <w:lang w:val="zh-CN"/>
              </w:rPr>
              <w:t xml:space="preserve">注释：本项目进行统一优惠率报价（一个分包内所有产品优惠率相同）。</w:t>
            </w:r>
            <w:r/>
          </w:p>
          <w:p>
            <w:pPr>
              <w:jc w:val="left"/>
              <w:spacing w:line="360" w:lineRule="auto"/>
              <w:rPr>
                <w:rFonts w:hint="eastAsia" w:ascii="宋体" w:hAnsi="宋体" w:cs="宋体"/>
                <w:color w:val="0000ff"/>
                <w:szCs w:val="21"/>
                <w:highlight w:val="none"/>
              </w:rPr>
            </w:pPr>
            <w:r>
              <w:rPr>
                <w:rFonts w:hint="eastAsia" w:ascii="宋体" w:hAnsi="宋体" w:cs="宋体"/>
                <w:b/>
                <w:bCs/>
                <w:color w:val="000000"/>
                <w:sz w:val="21"/>
                <w:szCs w:val="21"/>
                <w:highlight w:val="none"/>
                <w:lang w:val="en-US" w:eastAsia="zh-CN"/>
              </w:rPr>
              <w:t xml:space="preserve">示例：有效投标人最高优惠率为10%，则评标基准价=1-10%=90%，A供应商优惠率为4%，得分=90%/（1-4%）*30≈28.13分</w:t>
            </w:r>
            <w:r/>
          </w:p>
        </w:tc>
      </w:tr>
      <w:tr>
        <w:trPr>
          <w:jc w:val="center"/>
        </w:trPr>
        <w:tc>
          <w:tcPr>
            <w:tcW w:w="541"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p>
        </w:tc>
        <w:tc>
          <w:tcPr>
            <w:tcW w:w="1020"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商务部分（15分）</w:t>
            </w:r>
            <w:r/>
          </w:p>
        </w:tc>
        <w:tc>
          <w:tcPr>
            <w:tcW w:w="99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同类项目业绩</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（5分）</w:t>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投标人提供自202</w:t>
            </w:r>
            <w:r>
              <w:rPr>
                <w:rFonts w:hint="eastAsia" w:ascii="宋体" w:hAnsi="宋体" w:eastAsia="宋体" w:cs="宋体"/>
                <w:color w:val="000000"/>
                <w:sz w:val="21"/>
                <w:szCs w:val="21"/>
                <w:highlight w:val="none"/>
              </w:rPr>
              <w:t xml:space="preserve">3</w:t>
            </w:r>
            <w:r>
              <w:rPr>
                <w:rFonts w:hint="eastAsia" w:ascii="宋体" w:hAnsi="宋体" w:cs="宋体"/>
                <w:color w:val="000000"/>
                <w:szCs w:val="21"/>
              </w:rPr>
              <w:t xml:space="preserve">年1月1日（含）以来涵盖</w:t>
            </w:r>
            <w:r>
              <w:rPr>
                <w:rFonts w:hint="eastAsia" w:ascii="宋体" w:hAnsi="宋体" w:cs="宋体"/>
                <w:b/>
                <w:color w:val="000000"/>
                <w:szCs w:val="21"/>
              </w:rPr>
              <w:t xml:space="preserve">畜肉类或水产类配送</w:t>
            </w:r>
            <w:r>
              <w:rPr>
                <w:rFonts w:hint="eastAsia" w:ascii="宋体" w:hAnsi="宋体" w:cs="宋体"/>
                <w:color w:val="000000"/>
                <w:szCs w:val="21"/>
              </w:rPr>
              <w:t xml:space="preserve">项目业绩，合同履行时间须为一年及以上，业绩需提供①合同复印件加盖公章；②业主评价为“优”或“满意”的评价并加盖业主公章，每一份合格业绩得1分，本项满分5分。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注：时间以合同签订时间为准，提供不全不得分。</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企业资质（10分）</w:t>
            </w:r>
            <w:r/>
          </w:p>
        </w:tc>
        <w:tc>
          <w:tcPr>
            <w:tcW w:w="6689" w:type="dxa"/>
            <w:vAlign w:val="center"/>
            <w:textDirection w:val="lrTb"/>
            <w:noWrap/>
          </w:tcPr>
          <w:p>
            <w:pPr>
              <w:jc w:val="left"/>
              <w:spacing w:line="360" w:lineRule="auto"/>
              <w:rPr>
                <w:rFonts w:hint="eastAsia" w:ascii="宋体" w:hAnsi="宋体" w:cs="宋体"/>
                <w:color w:val="auto"/>
                <w:szCs w:val="21"/>
              </w:rPr>
            </w:pPr>
            <w:r>
              <w:rPr>
                <w:rFonts w:hint="eastAsia" w:ascii="宋体" w:hAnsi="宋体" w:cs="宋体"/>
                <w:color w:val="auto"/>
                <w:szCs w:val="21"/>
              </w:rPr>
              <w:t xml:space="preserve">投标人具有有效期内的下列证书：</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1、供应链安全管理体系认证证书；</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2、食品安全管理体系认证证书；</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3、HACCP体系认证（危害分析与关键控制点）证书；</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4、食品可追溯管理体系认证证书</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每提供一个得2.5分，最高得10分，未提供不得分。</w:t>
            </w:r>
            <w:r/>
          </w:p>
          <w:p>
            <w:pPr>
              <w:jc w:val="left"/>
              <w:spacing w:line="360" w:lineRule="auto"/>
              <w:rPr>
                <w:rFonts w:hint="eastAsia"/>
                <w:color w:val="auto"/>
              </w:rPr>
            </w:pPr>
            <w:r>
              <w:rPr>
                <w:rFonts w:hint="eastAsia" w:ascii="宋体" w:hAnsi="宋体" w:cs="宋体"/>
                <w:color w:val="auto"/>
                <w:szCs w:val="21"/>
              </w:rPr>
              <w:t xml:space="preserve">注：1.需提供有效证书复印件加盖公章；2.招标代理机构在开标当日通过“全国认证认可信息公共服务平台”（http://cx.cnca.cn）查询投标人的体系认证情况，相关信息以开标当日的查询结果为准。评标委员会在评审过程中根据招标代理机构的查询结果进行评分，查询结果显示为证书“有效”方可得分，显示“暂停”和“撤销”或者查询不到的不予得分。</w:t>
            </w:r>
            <w:r/>
          </w:p>
        </w:tc>
      </w:tr>
      <w:tr>
        <w:trPr>
          <w:jc w:val="center"/>
        </w:trPr>
        <w:tc>
          <w:tcPr>
            <w:tcW w:w="541"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c>
          <w:tcPr>
            <w:tcW w:w="1020"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服务及实施方案部分（43分）</w:t>
            </w:r>
            <w:r/>
          </w:p>
        </w:tc>
        <w:tc>
          <w:tcPr>
            <w:tcW w:w="990"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食品质量保障及承诺（6分）</w:t>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（1）评委根据投标人提供的畜肉类、水产类等安全和质量保证措施合理性，进行综合打分：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投标人提供的方案完善，科学，具有针对性的，得</w:t>
            </w:r>
            <w:r>
              <w:rPr>
                <w:rFonts w:hint="eastAsia" w:ascii="宋体" w:hAnsi="宋体" w:cs="宋体"/>
                <w:color w:val="000000"/>
                <w:szCs w:val="21"/>
              </w:rPr>
              <w:t xml:space="preserve">3</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投标人提供的方案完善，科学，但不具备针对性的，得</w:t>
            </w:r>
            <w:r>
              <w:rPr>
                <w:rFonts w:hint="eastAsia" w:ascii="宋体" w:hAnsi="宋体" w:cs="宋体"/>
                <w:color w:val="000000"/>
                <w:szCs w:val="21"/>
              </w:rPr>
              <w:t xml:space="preserve">2</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投标人提供的方案完善，但可行性较差的，得</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rPr>
              <w:t xml:space="preserve">未提供不得分。</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（2）评委根据投标人提供供应产品溯源服务方案（包括但不限于进货渠道、产品检测报告、进货发票或合同等相关证明材料）进行综合评分：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方案针对性强，满足采购需求的得3分；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方案针对性较强，较能满足采购需求的得2分；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方案针对性较一般得1分，未提供不得分。</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食安检测（4分）</w:t>
            </w:r>
            <w:r/>
          </w:p>
        </w:tc>
        <w:tc>
          <w:tcPr>
            <w:tcW w:w="6689"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（1）为保证食品安全，投标人自主拥有食品安全检测室和相关检测仪器，提供检测室照片，且提供检测仪器照片和证明本单位采购的发票复印件加盖公章的得4分，未提供或提供不全的不得分。</w:t>
            </w:r>
            <w:r/>
          </w:p>
          <w:p>
            <w:pPr>
              <w:jc w:val="left"/>
              <w:spacing w:line="360" w:lineRule="auto"/>
              <w:rPr>
                <w:rFonts w:hint="eastAsia" w:ascii="宋体" w:hAnsi="宋体" w:cs="宋体"/>
                <w:szCs w:val="21"/>
              </w:rPr>
            </w:pPr>
            <w:r>
              <w:rPr>
                <w:rFonts w:hint="eastAsia" w:ascii="宋体" w:hAnsi="宋体" w:cs="宋体"/>
                <w:szCs w:val="21"/>
              </w:rPr>
              <w:t xml:space="preserve">（2）如投标人不拥有食品安全检测室和相关检测仪器的，但承诺委托第三方专业机构检测的得4分（提供与第三方专业机构检测的委托检测服务协议复印件并加盖投标人的公章）。</w:t>
            </w:r>
            <w:r/>
          </w:p>
          <w:p>
            <w:pPr>
              <w:jc w:val="left"/>
              <w:spacing w:line="360" w:lineRule="auto"/>
              <w:rPr>
                <w:rFonts w:hint="eastAsia" w:ascii="宋体" w:hAnsi="宋体" w:cs="宋体"/>
                <w:color w:val="000000"/>
                <w:szCs w:val="21"/>
              </w:rPr>
            </w:pPr>
            <w:r>
              <w:rPr>
                <w:rFonts w:hint="eastAsia" w:ascii="宋体" w:hAnsi="宋体" w:cs="宋体"/>
                <w:szCs w:val="21"/>
              </w:rPr>
              <w:t xml:space="preserve">本项最高得4分。</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食品安全险（2分）</w:t>
            </w:r>
            <w:r/>
          </w:p>
        </w:tc>
        <w:tc>
          <w:tcPr>
            <w:tcW w:w="6689" w:type="dxa"/>
            <w:vAlign w:val="center"/>
            <w:textDirection w:val="lrTb"/>
            <w:noWrap/>
          </w:tcPr>
          <w:p>
            <w:pPr>
              <w:jc w:val="left"/>
              <w:spacing w:line="360" w:lineRule="auto"/>
              <w:rPr>
                <w:rFonts w:hint="eastAsia" w:ascii="宋体" w:hAnsi="宋体" w:cs="宋体"/>
                <w:color w:val="auto"/>
                <w:szCs w:val="21"/>
              </w:rPr>
            </w:pPr>
            <w:r>
              <w:rPr>
                <w:rFonts w:hint="eastAsia"/>
              </w:rPr>
              <w:t xml:space="preserve">投标人承诺中标后购买本项目</w:t>
            </w:r>
            <w:r>
              <w:rPr>
                <w:rFonts w:hint="eastAsia" w:ascii="宋体" w:hAnsi="宋体" w:cs="宋体"/>
                <w:szCs w:val="21"/>
              </w:rPr>
              <w:t xml:space="preserve">的食品安全责任险，保额≥500万元的，得2分；500万元＞保额≥300万元的，得1.5分；保额低于300万元的，得1分。</w:t>
            </w:r>
            <w:r/>
          </w:p>
          <w:p>
            <w:pPr>
              <w:jc w:val="left"/>
              <w:spacing w:line="360" w:lineRule="auto"/>
              <w:rPr>
                <w:rFonts w:hint="eastAsia" w:ascii="宋体" w:hAnsi="宋体" w:cs="宋体"/>
                <w:color w:val="000000"/>
                <w:szCs w:val="21"/>
              </w:rPr>
            </w:pPr>
            <w:r>
              <w:rPr>
                <w:rFonts w:hint="eastAsia" w:ascii="宋体" w:hAnsi="宋体" w:cs="宋体"/>
                <w:color w:val="auto"/>
                <w:szCs w:val="21"/>
              </w:rPr>
              <w:t xml:space="preserve">注：须提供保单或承诺书原件加盖公章。</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供货场地及仓储</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（10分）</w:t>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投标人有常温库，并有定期消毒记录，面积达到500平方米以上的得5分；面积达到200平方米-500（含）平方米的得3分；面积低于200平方米的得1分；未提供不得分。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注：自有产权的须提供自有产权证明复印件加盖公章，租用的须提供有效租赁合同复印件加盖公章及出租方相关产权证明复印件加盖公章或主管部门出具的权属证明复印件加盖公章。</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投标人有专用冷库，并有定期消毒记录，面积达到500平方米以上的得5分；面积达到200平方米-500（含）平方米的得3分；面积低于200平方米的得1分；未提供不得分。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注：自有产权的须提供自有产权证明复印件加盖公章，租用的须提供有效租赁合同复印件加盖公章及出租方相关产权证明复印件加盖公章或主管部门出具的权属证明复印件加盖公章。</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运输能力（5分）</w:t>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拟投入本项目的供货系统配套车辆：投标人配备自有冷藏车（车辆经检验合格）或租赁冷藏车（车辆经检验合格）每提供1台得1分，本项最多3分；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投标人配备自有常温运输车（车辆经检验合格）或租赁常温运输车（车辆经检验合格）每提供1台得1分，本项最高得2分。未提供不得分。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注：如为自有车辆提供在年检有效期内的车辆行驶证副本复印件，如为租赁车辆同时提供在年检有效期内的车辆行驶证副本和车辆租赁协议复印件。</w:t>
            </w:r>
            <w:r>
              <w:rPr>
                <w:rFonts w:hint="eastAsia" w:ascii="宋体" w:hAnsi="宋体" w:cs="宋体"/>
                <w:b/>
                <w:bCs/>
                <w:color w:val="000000"/>
                <w:szCs w:val="21"/>
              </w:rPr>
              <w:t xml:space="preserve">所有车辆需提供未遮挡号牌的彩色照片，照片应可以体现出车体明显特征及车厢内部照片。</w:t>
            </w:r>
            <w:r>
              <w:rPr>
                <w:rFonts w:hint="eastAsia" w:ascii="宋体" w:hAnsi="宋体" w:cs="宋体"/>
                <w:color w:val="000000"/>
                <w:szCs w:val="21"/>
              </w:rPr>
              <w:t xml:space="preserve">未提供证明文件或证明文件提供不全的不得分。</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卫生安全保障措施（4分）</w:t>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评委根据投标人提供的卫生安全保障方案（针对如何保证食品从生产、存储、运输上符合相关卫生保障措施）进行打分：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方案全面、科学、具有针对性的得4分；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方案基本全面、科学、针对性较强的得2分；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方案不全面，没有针对性的得1分；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未提供不得分。</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人员配置</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（6分）</w:t>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1、投标人承诺为本分包提供点对点项目负责人的得3分。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2、投标人为本项目配备团队成员3人及以上得3分。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注：提供①承诺函；②以上人员的近半年社保证明或劳动合同等在职证明材料；③人员信息表。提供不全不得分。</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配送方案</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（6分）</w:t>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投标人提供本项目配送服务的各方面方案，从以下方面进行评估：1、需求分析；2、服务落实、运输及装卸标准；3、订单处理和分拣；4、包装盒装卸；5、配送路线和人员安排；6、验收和结算。</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配送方案内容全面安排科学合理的得6分；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内容基本全面安排基本合理的得4分；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内容简单安排欠妥的得2分；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未提供不得分。</w:t>
            </w:r>
            <w:r/>
          </w:p>
        </w:tc>
      </w:tr>
      <w:tr>
        <w:trPr>
          <w:jc w:val="center"/>
        </w:trPr>
        <w:tc>
          <w:tcPr>
            <w:tcW w:w="541"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c>
          <w:tcPr>
            <w:tcW w:w="1020" w:type="dxa"/>
            <w:vAlign w:val="center"/>
            <w:vMerge w:val="restart"/>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服务承诺及保障措施（12分）</w:t>
            </w:r>
            <w:r/>
          </w:p>
        </w:tc>
        <w:tc>
          <w:tcPr>
            <w:tcW w:w="990"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应急服务</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（6分）</w:t>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投标人须具备完善、详实、易于执行的食品安全控制措施以及应急服务、应急制度措施的方案：</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内容全面，处置措施合理可行，针对性强的，得3分；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内容较全面，处置措施合理较可行，针对性较强的，得2分；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内容一般，处置措施基本合理，针对性一般的，得1分；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未提供不得分。</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6689" w:type="dxa"/>
            <w:vAlign w:val="center"/>
            <w:textDirection w:val="lrTb"/>
            <w:noWrap/>
          </w:tcPr>
          <w:p>
            <w:pPr>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如遇采购人临时调换菜品或者增加需求，投标人需在承诺的时间内完成配送，能在30分钟内送至指定食堂得3分；30分钟（含）至60分钟内送达得2分；60分钟（含）至90分钟内送达得1分；超过90分钟（不含）的不得分。如果有额外收取配送费的此项不得分。注：须提供承诺书原件</w:t>
            </w:r>
            <w:r>
              <w:rPr>
                <w:rFonts w:hint="eastAsia" w:ascii="宋体" w:hAnsi="宋体" w:cs="宋体"/>
                <w:szCs w:val="21"/>
              </w:rPr>
              <w:t xml:space="preserve">加盖投标人公章</w:t>
            </w:r>
            <w:r>
              <w:rPr>
                <w:rFonts w:hint="eastAsia" w:ascii="宋体" w:hAnsi="宋体" w:cs="宋体"/>
                <w:color w:val="000000"/>
                <w:szCs w:val="21"/>
              </w:rPr>
              <w:t xml:space="preserve">。</w:t>
            </w:r>
            <w:r/>
          </w:p>
        </w:tc>
      </w:tr>
      <w:tr>
        <w:trPr>
          <w:jc w:val="center"/>
        </w:trPr>
        <w:tc>
          <w:tcPr>
            <w:tcW w:w="541"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vMerge w:val="continue"/>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r>
            <w:r/>
          </w:p>
        </w:tc>
        <w:tc>
          <w:tcPr>
            <w:tcW w:w="99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售后服务</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（6分）</w:t>
            </w:r>
            <w:r/>
          </w:p>
        </w:tc>
        <w:tc>
          <w:tcPr>
            <w:tcW w:w="6689"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投标人详细描述针对项目提供服务承诺，响应时间、专门售后服务人员、保障措施以及其他各方面的支持和配合情况，评委根据各家投标文件的方案综合评分：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投标人提供的售后服务方案详细，保障措施完善，得</w:t>
            </w:r>
            <w:r>
              <w:rPr>
                <w:rFonts w:hint="eastAsia" w:ascii="宋体" w:hAnsi="宋体" w:cs="宋体"/>
                <w:color w:val="000000"/>
                <w:szCs w:val="21"/>
              </w:rPr>
              <w:t xml:space="preserve">6</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投标人提供的售后服务方案较详细，保障措施较完善，得</w:t>
            </w:r>
            <w:r>
              <w:rPr>
                <w:rFonts w:hint="eastAsia" w:ascii="宋体" w:hAnsi="宋体" w:cs="宋体"/>
                <w:color w:val="000000"/>
                <w:szCs w:val="21"/>
              </w:rPr>
              <w:t xml:space="preserve">3</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投标人提供的售后服务方案一般，保障措施一般，得</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未提供不得分。</w:t>
            </w:r>
            <w:r/>
          </w:p>
        </w:tc>
      </w:tr>
      <w:tr>
        <w:trPr>
          <w:jc w:val="center"/>
        </w:trPr>
        <w:tc>
          <w:tcPr>
            <w:tcW w:w="541"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2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总分</w:t>
            </w:r>
            <w:r/>
          </w:p>
        </w:tc>
        <w:tc>
          <w:tcPr>
            <w:tcW w:w="99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100</w:t>
            </w:r>
            <w:r/>
          </w:p>
        </w:tc>
        <w:tc>
          <w:tcPr>
            <w:tcW w:w="668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keepLines/>
        <w:keepNext/>
        <w:spacing w:line="360" w:lineRule="auto"/>
        <w:rPr>
          <w:rFonts w:hint="eastAsia" w:ascii="宋体" w:hAnsi="宋体" w:cs="宋体"/>
          <w:b/>
          <w:bCs/>
        </w:rPr>
        <w:outlineLvl w:val="9"/>
      </w:pPr>
      <w:r>
        <w:rPr>
          <w:rFonts w:hint="eastAsia" w:ascii="宋体" w:hAnsi="宋体" w:cs="宋体"/>
          <w:b/>
          <w:bCs/>
        </w:rPr>
        <w:t xml:space="preserve">分包1报价解释</w:t>
      </w:r>
      <w:r/>
    </w:p>
    <w:p>
      <w:pPr>
        <w:keepLines/>
        <w:keepNext/>
        <w:spacing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鲜活水产类浮动系数</w:t>
      </w:r>
      <w:r>
        <w:rPr>
          <w:rFonts w:hint="eastAsia" w:ascii="宋体" w:hAnsi="宋体" w:cs="宋体"/>
          <w:color w:val="000000"/>
          <w:highlight w:val="none"/>
          <w:lang w:val="en-US" w:eastAsia="zh-CN"/>
        </w:rPr>
        <w:t xml:space="preserve">为</w:t>
      </w:r>
      <w:r>
        <w:rPr>
          <w:rFonts w:hint="eastAsia" w:ascii="宋体" w:hAnsi="宋体" w:eastAsia="宋体" w:cs="宋体"/>
          <w:color w:val="000000"/>
          <w:highlight w:val="none"/>
        </w:rPr>
        <w:t xml:space="preserve">南京农副产品物流中心（众彩物流）前一日鲜活水产类参考价的1</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冷冻水产类和冻畜肉类浮动系数</w:t>
      </w:r>
      <w:r>
        <w:rPr>
          <w:rFonts w:hint="eastAsia" w:ascii="宋体" w:hAnsi="宋体" w:cs="宋体"/>
          <w:color w:val="000000"/>
          <w:highlight w:val="none"/>
          <w:lang w:val="en-US" w:eastAsia="zh-CN"/>
        </w:rPr>
        <w:t xml:space="preserve">为</w:t>
      </w:r>
      <w:r>
        <w:rPr>
          <w:rFonts w:hint="eastAsia" w:ascii="宋体" w:hAnsi="宋体" w:eastAsia="宋体" w:cs="宋体"/>
          <w:color w:val="000000"/>
          <w:highlight w:val="none"/>
        </w:rPr>
        <w:t xml:space="preserve">南京农副产品物流中心（众彩物流）前一日冷冻水产类和冻畜肉类参考价的100%</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浮动系数为采购人依据实际损耗情况制定，仅用于结算。供应商报价时应基于此基础上统一提供</w:t>
      </w:r>
      <w:r>
        <w:rPr>
          <w:rFonts w:hint="eastAsia" w:ascii="宋体" w:hAnsi="宋体" w:cs="宋体"/>
        </w:rPr>
        <w:t xml:space="preserve">报价</w:t>
      </w:r>
      <w:r>
        <w:rPr>
          <w:rFonts w:hint="eastAsia" w:ascii="宋体" w:hAnsi="宋体" w:cs="宋体"/>
          <w:lang w:val="en-US" w:eastAsia="zh-CN"/>
        </w:rPr>
        <w:t xml:space="preserve">优惠率</w:t>
      </w:r>
      <w:r>
        <w:rPr>
          <w:rFonts w:hint="eastAsia" w:ascii="宋体" w:hAnsi="宋体" w:eastAsia="宋体" w:cs="宋体"/>
          <w:color w:val="000000"/>
          <w:highlight w:val="none"/>
        </w:rPr>
        <w:t xml:space="preserve">。</w:t>
      </w:r>
      <w:r/>
    </w:p>
    <w:p>
      <w:pPr>
        <w:keepLines/>
        <w:keepNext/>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鲜畜肉类目前在南京农副产品物流中心（众彩物流）无参照价格。鲜畜肉类价格浮动系数</w:t>
      </w:r>
      <w:r>
        <w:rPr>
          <w:rFonts w:hint="eastAsia" w:ascii="宋体" w:hAnsi="宋体" w:cs="宋体"/>
          <w:color w:val="auto"/>
          <w:highlight w:val="none"/>
          <w:lang w:val="en-US" w:eastAsia="zh-CN"/>
        </w:rPr>
        <w:t xml:space="preserve">为</w:t>
      </w:r>
      <w:r>
        <w:rPr>
          <w:rFonts w:hint="eastAsia" w:ascii="宋体" w:hAnsi="宋体" w:eastAsia="宋体" w:cs="宋体"/>
          <w:color w:val="auto"/>
          <w:highlight w:val="none"/>
        </w:rPr>
        <w:t xml:space="preserve">采购人周边五公里内农贸市场的价格的95%。供应商报价时应基于此基础上统一提供</w:t>
      </w:r>
      <w:r>
        <w:rPr>
          <w:rFonts w:hint="eastAsia" w:ascii="宋体" w:hAnsi="宋体" w:cs="宋体"/>
          <w:color w:val="auto"/>
        </w:rPr>
        <w:t xml:space="preserve">报价</w:t>
      </w:r>
      <w:r>
        <w:rPr>
          <w:rFonts w:hint="eastAsia" w:ascii="宋体" w:hAnsi="宋体" w:cs="宋体"/>
          <w:color w:val="auto"/>
          <w:lang w:val="en-US" w:eastAsia="zh-CN"/>
        </w:rPr>
        <w:t xml:space="preserve">优惠率</w:t>
      </w:r>
      <w:r>
        <w:rPr>
          <w:rFonts w:hint="eastAsia" w:ascii="宋体" w:hAnsi="宋体" w:eastAsia="宋体" w:cs="宋体"/>
          <w:color w:val="auto"/>
          <w:highlight w:val="none"/>
        </w:rPr>
        <w:t xml:space="preserve">。</w:t>
      </w:r>
      <w:r/>
    </w:p>
    <w:p>
      <w:pPr>
        <w:spacing w:line="360" w:lineRule="auto"/>
        <w:rPr>
          <w:rFonts w:hint="eastAsia" w:ascii="宋体" w:hAnsi="宋体" w:cs="宋体"/>
          <w:color w:val="auto"/>
        </w:rPr>
      </w:pPr>
      <w:r>
        <w:rPr>
          <w:rFonts w:hint="eastAsia" w:ascii="宋体" w:hAnsi="宋体" w:eastAsia="Arial" w:cs="宋体"/>
          <w:color w:val="auto"/>
          <w:highlight w:val="none"/>
          <w:lang w:val="en-US" w:eastAsia="zh-CN"/>
        </w:rPr>
        <w:t xml:space="preserve">3.</w:t>
      </w:r>
      <w:r>
        <w:rPr>
          <w:rFonts w:hint="eastAsia" w:ascii="宋体" w:hAnsi="宋体" w:eastAsia="宋体" w:cs="宋体"/>
          <w:color w:val="auto"/>
          <w:highlight w:val="none"/>
          <w:lang w:val="en-US" w:eastAsia="zh-CN"/>
        </w:rPr>
        <w:t xml:space="preserve">如</w:t>
      </w:r>
      <w:r>
        <w:rPr>
          <w:rFonts w:hint="eastAsia" w:ascii="宋体" w:hAnsi="宋体" w:eastAsia="宋体" w:cs="宋体"/>
          <w:color w:val="auto"/>
          <w:highlight w:val="none"/>
        </w:rPr>
        <w:t xml:space="preserve">在南京农副产品物流中心（众彩物流）无参照价格</w:t>
      </w:r>
      <w:r>
        <w:rPr>
          <w:rFonts w:hint="eastAsia" w:ascii="宋体" w:hAnsi="宋体" w:eastAsia="宋体" w:cs="宋体"/>
          <w:color w:val="auto"/>
          <w:highlight w:val="none"/>
          <w:lang w:val="en-US" w:eastAsia="zh-CN"/>
        </w:rPr>
        <w:t xml:space="preserve">的，按</w:t>
      </w:r>
      <w:r>
        <w:rPr>
          <w:rFonts w:hint="eastAsia" w:ascii="宋体" w:hAnsi="宋体" w:eastAsia="宋体" w:cs="宋体"/>
          <w:color w:val="auto"/>
          <w:highlight w:val="none"/>
        </w:rPr>
        <w:t xml:space="preserve">采购人周边</w:t>
      </w:r>
      <w:r>
        <w:rPr>
          <w:rFonts w:hint="eastAsia" w:ascii="宋体" w:hAnsi="宋体" w:eastAsia="Arial" w:cs="宋体"/>
          <w:color w:val="auto"/>
          <w:highlight w:val="none"/>
        </w:rPr>
        <w:t xml:space="preserve">五公里内农贸市场的价格95%</w:t>
      </w:r>
      <w:r>
        <w:rPr>
          <w:rFonts w:hint="eastAsia" w:ascii="宋体" w:hAnsi="宋体" w:eastAsia="宋体" w:cs="宋体"/>
          <w:color w:val="auto"/>
          <w:highlight w:val="none"/>
          <w:lang w:val="en-US" w:eastAsia="zh-CN"/>
        </w:rPr>
        <w:t xml:space="preserve">作为</w:t>
      </w:r>
      <w:r>
        <w:rPr>
          <w:rFonts w:hint="eastAsia" w:ascii="宋体" w:hAnsi="宋体" w:eastAsia="宋体" w:cs="宋体"/>
          <w:color w:val="auto"/>
          <w:highlight w:val="none"/>
        </w:rPr>
        <w:t xml:space="preserve">浮动系数</w:t>
      </w:r>
      <w:r>
        <w:rPr>
          <w:rFonts w:hint="eastAsia" w:ascii="宋体" w:hAnsi="宋体" w:cs="宋体"/>
          <w:color w:val="auto"/>
          <w:highlight w:val="none"/>
          <w:lang w:eastAsia="zh-CN"/>
        </w:rPr>
        <w:t xml:space="preserve">，</w:t>
      </w:r>
      <w:r>
        <w:rPr>
          <w:rFonts w:hint="eastAsia" w:ascii="宋体" w:hAnsi="宋体" w:eastAsia="Arial" w:cs="宋体"/>
          <w:color w:val="auto"/>
          <w:highlight w:val="none"/>
        </w:rPr>
        <w:t xml:space="preserve">供应商报价时应基于此基础上统一提供</w:t>
      </w:r>
      <w:r>
        <w:rPr>
          <w:rFonts w:hint="eastAsia" w:ascii="宋体" w:hAnsi="宋体" w:cs="宋体"/>
          <w:color w:val="auto"/>
        </w:rPr>
        <w:t xml:space="preserve">报价</w:t>
      </w:r>
      <w:r>
        <w:rPr>
          <w:rFonts w:hint="eastAsia" w:ascii="宋体" w:hAnsi="宋体" w:cs="宋体"/>
          <w:color w:val="auto"/>
          <w:lang w:val="en-US" w:eastAsia="zh-CN"/>
        </w:rPr>
        <w:t xml:space="preserve">优惠率</w:t>
      </w:r>
      <w:r>
        <w:rPr>
          <w:rFonts w:hint="eastAsia" w:ascii="宋体" w:hAnsi="宋体" w:eastAsia="Arial" w:cs="宋体"/>
          <w:color w:val="auto"/>
          <w:highlight w:val="none"/>
        </w:rPr>
        <w:t xml:space="preserve">。</w:t>
      </w:r>
      <w:r/>
    </w:p>
    <w:p>
      <w:pP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keepLines/>
        <w:keepNext/>
        <w:spacing w:line="360" w:lineRule="auto"/>
        <w:rPr>
          <w:rFonts w:hint="eastAsia" w:ascii="宋体" w:hAnsi="宋体" w:cs="宋体"/>
        </w:rPr>
        <w:outlineLvl w:val="9"/>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报价包含畜</w:t>
      </w:r>
      <w:r>
        <w:rPr>
          <w:rFonts w:hint="eastAsia" w:ascii="宋体" w:hAnsi="宋体" w:eastAsia="宋体" w:cs="宋体"/>
          <w:color w:val="000000"/>
          <w:highlight w:val="none"/>
          <w:lang w:val="en-US" w:eastAsia="zh-CN"/>
        </w:rPr>
        <w:t xml:space="preserve">禽</w:t>
      </w:r>
      <w:r>
        <w:rPr>
          <w:rFonts w:hint="eastAsia" w:ascii="宋体" w:hAnsi="宋体" w:eastAsia="宋体" w:cs="宋体"/>
          <w:color w:val="000000"/>
          <w:highlight w:val="none"/>
        </w:rPr>
        <w:t xml:space="preserve">肉类和水产类宰杀、净膛、分割、切块（片）、清洗等初加工的费用。</w:t>
      </w:r>
      <w:r/>
    </w:p>
    <w:p>
      <w:pPr>
        <w:keepLines/>
        <w:keepNext/>
        <w:spacing w:line="360" w:lineRule="auto"/>
        <w:rPr>
          <w:rFonts w:hint="eastAsia" w:ascii="宋体" w:hAnsi="宋体" w:cs="宋体"/>
          <w:color w:val="auto"/>
          <w:highlight w:val="none"/>
        </w:rPr>
        <w:outlineLvl w:val="1"/>
      </w:pPr>
      <w:r>
        <w:rPr>
          <w:rFonts w:hint="eastAsia"/>
          <w:b/>
          <w:bCs/>
          <w:color w:val="auto"/>
          <w:szCs w:val="21"/>
          <w:highlight w:val="none"/>
        </w:rPr>
        <w:t xml:space="preserve"> </w:t>
      </w:r>
      <w:r>
        <w:rPr>
          <w:rFonts w:hint="eastAsia" w:ascii="宋体" w:hAnsi="宋体" w:cs="宋体"/>
          <w:color w:val="auto"/>
          <w:highlight w:val="none"/>
          <w:lang w:val="en-US" w:eastAsia="zh-CN"/>
        </w:rPr>
        <w:t xml:space="preserve">为保证供应商报价准确，采购人在每个月的月初进行“</w:t>
      </w:r>
      <w:r>
        <w:rPr>
          <w:rFonts w:hint="eastAsia" w:ascii="宋体" w:hAnsi="宋体" w:cs="宋体"/>
          <w:color w:val="auto"/>
          <w:highlight w:val="none"/>
        </w:rPr>
        <w:t xml:space="preserve">一月一核价</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w:t>
      </w:r>
      <w:r/>
    </w:p>
    <w:p>
      <w:pPr>
        <w:keepLines/>
        <w:keepNext/>
        <w:spacing w:line="360" w:lineRule="auto"/>
        <w:rPr>
          <w:b/>
          <w:bCs/>
          <w:color w:val="000000"/>
          <w:szCs w:val="21"/>
        </w:rPr>
        <w:outlineLvl w:val="1"/>
      </w:pPr>
      <w:r>
        <w:rPr>
          <w:rFonts w:hint="eastAsia"/>
          <w:b/>
          <w:bCs/>
          <w:color w:val="000000"/>
          <w:szCs w:val="21"/>
        </w:rPr>
        <w:br w:type="page" w:clear="all"/>
      </w:r>
      <w:bookmarkStart w:id="544" w:name="_Toc14682"/>
      <w:r>
        <w:rPr>
          <w:rFonts w:hint="eastAsia"/>
          <w:b/>
          <w:bCs/>
          <w:color w:val="000000"/>
          <w:szCs w:val="21"/>
        </w:rPr>
        <w:t xml:space="preserve">分包2：</w:t>
      </w:r>
      <w:r>
        <w:rPr>
          <w:rFonts w:hint="eastAsia" w:ascii="Times New Roman" w:hAnsi="Times New Roman" w:eastAsia="宋体" w:cs="Times New Roman"/>
          <w:b/>
          <w:bCs/>
          <w:color w:val="000000"/>
          <w:szCs w:val="21"/>
        </w:rPr>
        <w:t xml:space="preserve">蔬菜类</w:t>
      </w:r>
      <w:r>
        <w:rPr>
          <w:rFonts w:hint="eastAsia" w:ascii="Times New Roman" w:hAnsi="Times New Roman" w:eastAsia="宋体" w:cs="Times New Roman"/>
          <w:b/>
          <w:bCs/>
          <w:color w:val="000000"/>
          <w:szCs w:val="21"/>
          <w:lang w:eastAsia="zh-CN"/>
        </w:rPr>
        <w:t xml:space="preserve">、</w:t>
      </w:r>
      <w:r>
        <w:rPr>
          <w:rFonts w:hint="eastAsia" w:ascii="Times New Roman" w:hAnsi="Times New Roman" w:eastAsia="宋体" w:cs="Times New Roman"/>
          <w:b/>
          <w:bCs/>
          <w:color w:val="000000"/>
          <w:szCs w:val="21"/>
        </w:rPr>
        <w:t xml:space="preserve">豆制品类、</w:t>
      </w:r>
      <w:r>
        <w:rPr>
          <w:rFonts w:hint="eastAsia" w:ascii="Times New Roman" w:hAnsi="Times New Roman" w:eastAsia="宋体" w:cs="Times New Roman"/>
          <w:b/>
          <w:bCs/>
          <w:color w:val="000000"/>
          <w:szCs w:val="21"/>
          <w:lang w:val="en-US" w:eastAsia="zh-CN"/>
        </w:rPr>
        <w:t xml:space="preserve">禽肉类、禽蛋类</w:t>
      </w:r>
      <w:r>
        <w:rPr>
          <w:rFonts w:hint="eastAsia" w:ascii="Times New Roman" w:hAnsi="Times New Roman" w:eastAsia="宋体" w:cs="Times New Roman"/>
          <w:b/>
          <w:bCs/>
          <w:color w:val="000000"/>
          <w:szCs w:val="21"/>
        </w:rPr>
        <w:t xml:space="preserve">、</w:t>
      </w:r>
      <w:r>
        <w:rPr>
          <w:rFonts w:hint="eastAsia" w:ascii="Times New Roman" w:hAnsi="Times New Roman" w:eastAsia="宋体" w:cs="Times New Roman"/>
          <w:b/>
          <w:bCs/>
          <w:color w:val="000000"/>
          <w:szCs w:val="21"/>
          <w:lang w:val="en-US" w:eastAsia="zh-CN"/>
        </w:rPr>
        <w:t xml:space="preserve">水果类</w:t>
      </w:r>
      <w:r>
        <w:rPr>
          <w:rFonts w:hint="eastAsia"/>
          <w:b/>
          <w:bCs/>
          <w:color w:val="000000"/>
          <w:szCs w:val="21"/>
        </w:rPr>
        <w:t xml:space="preserve">评标标准</w:t>
      </w:r>
      <w:bookmarkEnd w:id="544"/>
      <w:r/>
      <w:r/>
    </w:p>
    <w:tbl>
      <w:tblPr>
        <w:tblStyle w:val="966"/>
        <w:tblW w:w="91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19"/>
        <w:gridCol w:w="1013"/>
        <w:gridCol w:w="1012"/>
        <w:gridCol w:w="6500"/>
      </w:tblGrid>
      <w:tr>
        <w:trPr>
          <w:jc w:val="center"/>
        </w:trPr>
        <w:tc>
          <w:tcPr>
            <w:gridSpan w:val="3"/>
            <w:tcBorders>
              <w:bottom w:val="single" w:color="auto" w:sz="6" w:space="0"/>
              <w:right w:val="single" w:color="auto" w:sz="6" w:space="0"/>
            </w:tcBorders>
            <w:tcW w:w="2644" w:type="dxa"/>
            <w:vAlign w:val="center"/>
            <w:textDirection w:val="lrTb"/>
            <w:noWrap/>
          </w:tcPr>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评审因素</w:t>
            </w:r>
            <w:r/>
          </w:p>
        </w:tc>
        <w:tc>
          <w:tcPr>
            <w:tcBorders>
              <w:left w:val="single" w:color="auto" w:sz="6" w:space="0"/>
              <w:bottom w:val="single" w:color="auto" w:sz="6" w:space="0"/>
            </w:tcBorders>
            <w:tcW w:w="6500" w:type="dxa"/>
            <w:vAlign w:val="center"/>
            <w:textDirection w:val="lrTb"/>
            <w:noWrap/>
          </w:tcPr>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评分标准（</w:t>
            </w:r>
            <w:r>
              <w:rPr>
                <w:rFonts w:hint="eastAsia" w:ascii="Times New Roman" w:hAnsi="Times New Roman" w:eastAsia="宋体" w:cs="Times New Roman"/>
                <w:b/>
                <w:bCs/>
                <w:color w:val="000000"/>
                <w:szCs w:val="21"/>
              </w:rPr>
              <w:t xml:space="preserve">蔬菜类</w:t>
            </w:r>
            <w:r>
              <w:rPr>
                <w:rFonts w:hint="eastAsia" w:ascii="Times New Roman" w:hAnsi="Times New Roman" w:eastAsia="宋体" w:cs="Times New Roman"/>
                <w:b/>
                <w:bCs/>
                <w:color w:val="000000"/>
                <w:szCs w:val="21"/>
                <w:lang w:eastAsia="zh-CN"/>
              </w:rPr>
              <w:t xml:space="preserve">、</w:t>
            </w:r>
            <w:r>
              <w:rPr>
                <w:rFonts w:hint="eastAsia" w:ascii="Times New Roman" w:hAnsi="Times New Roman" w:eastAsia="宋体" w:cs="Times New Roman"/>
                <w:b/>
                <w:bCs/>
                <w:color w:val="000000"/>
                <w:szCs w:val="21"/>
              </w:rPr>
              <w:t xml:space="preserve">豆制品类、</w:t>
            </w:r>
            <w:r>
              <w:rPr>
                <w:rFonts w:hint="eastAsia" w:ascii="Times New Roman" w:hAnsi="Times New Roman" w:eastAsia="宋体" w:cs="Times New Roman"/>
                <w:b/>
                <w:bCs/>
                <w:color w:val="000000"/>
                <w:szCs w:val="21"/>
                <w:lang w:val="en-US" w:eastAsia="zh-CN"/>
              </w:rPr>
              <w:t xml:space="preserve">禽肉类、禽蛋类</w:t>
            </w:r>
            <w:r>
              <w:rPr>
                <w:rFonts w:hint="eastAsia" w:ascii="Times New Roman" w:hAnsi="Times New Roman" w:eastAsia="宋体" w:cs="Times New Roman"/>
                <w:b/>
                <w:bCs/>
                <w:color w:val="000000"/>
                <w:szCs w:val="21"/>
              </w:rPr>
              <w:t xml:space="preserve">、</w:t>
            </w:r>
            <w:r>
              <w:rPr>
                <w:rFonts w:hint="eastAsia" w:ascii="Times New Roman" w:hAnsi="Times New Roman" w:eastAsia="宋体" w:cs="Times New Roman"/>
                <w:b/>
                <w:bCs/>
                <w:color w:val="000000"/>
                <w:szCs w:val="21"/>
                <w:lang w:val="en-US" w:eastAsia="zh-CN"/>
              </w:rPr>
              <w:t xml:space="preserve">水果类</w:t>
            </w:r>
            <w:r>
              <w:rPr>
                <w:rFonts w:hint="eastAsia" w:ascii="宋体" w:hAnsi="宋体" w:cs="宋体"/>
                <w:b/>
                <w:color w:val="000000"/>
                <w:szCs w:val="21"/>
              </w:rPr>
              <w:t xml:space="preserve">）</w:t>
            </w:r>
            <w:r/>
          </w:p>
        </w:tc>
      </w:tr>
      <w:tr>
        <w:trPr>
          <w:jc w:val="center"/>
        </w:trPr>
        <w:tc>
          <w:tcPr>
            <w:tcBorders>
              <w:right w:val="single" w:color="auto" w:sz="6" w:space="0"/>
            </w:tcBorders>
            <w:tcW w:w="61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6" w:space="0"/>
              <w:left w:val="single" w:color="auto" w:sz="6" w:space="0"/>
              <w:right w:val="single" w:color="auto" w:sz="4" w:space="0"/>
            </w:tcBorders>
            <w:tcW w:w="101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价格部分</w:t>
            </w:r>
            <w:r>
              <w:rPr>
                <w:rFonts w:hint="eastAsia" w:ascii="宋体" w:hAnsi="宋体" w:cs="宋体"/>
                <w:color w:val="000000"/>
                <w:szCs w:val="21"/>
                <w:lang w:val="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w:t>
            </w:r>
            <w:r>
              <w:rPr>
                <w:rFonts w:hint="eastAsia" w:ascii="宋体" w:hAnsi="宋体" w:cs="宋体"/>
                <w:color w:val="000000"/>
                <w:szCs w:val="21"/>
                <w:lang w:val="zh-CN"/>
              </w:rPr>
              <w:t xml:space="preserve">分）</w:t>
            </w:r>
            <w:r/>
          </w:p>
        </w:tc>
        <w:tc>
          <w:tcPr>
            <w:tcBorders>
              <w:top w:val="single" w:color="auto" w:sz="6" w:space="0"/>
              <w:left w:val="single" w:color="auto" w:sz="4" w:space="0"/>
              <w:bottom w:val="single" w:color="auto" w:sz="6" w:space="0"/>
              <w:right w:val="single" w:color="auto" w:sz="6" w:space="0"/>
            </w:tcBorders>
            <w:tcW w:w="1012" w:type="dxa"/>
            <w:vAlign w:val="center"/>
            <w:textDirection w:val="lrTb"/>
            <w:noWrap/>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评标价格</w:t>
            </w:r>
            <w:r/>
          </w:p>
          <w:p>
            <w:pPr>
              <w:jc w:val="center"/>
              <w:spacing w:line="360" w:lineRule="auto"/>
              <w:rPr>
                <w:rFonts w:hint="eastAsia" w:ascii="宋体" w:hAnsi="宋体" w:cs="宋体"/>
                <w:color w:val="0000ff"/>
                <w:szCs w:val="21"/>
              </w:rPr>
            </w:pPr>
            <w:r>
              <w:rPr>
                <w:rFonts w:hint="eastAsia" w:ascii="宋体" w:hAnsi="宋体" w:cs="宋体"/>
                <w:color w:val="auto"/>
                <w:szCs w:val="21"/>
              </w:rPr>
              <w:t xml:space="preserve">（</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0分）</w:t>
            </w:r>
            <w:r/>
          </w:p>
        </w:tc>
        <w:tc>
          <w:tcPr>
            <w:tcBorders>
              <w:top w:val="single" w:color="auto" w:sz="6" w:space="0"/>
              <w:left w:val="single" w:color="auto" w:sz="6" w:space="0"/>
              <w:bottom w:val="single" w:color="auto" w:sz="6" w:space="0"/>
            </w:tcBorders>
            <w:tcW w:w="6500" w:type="dxa"/>
            <w:vAlign w:val="center"/>
            <w:textDirection w:val="lrTb"/>
            <w:noWrap/>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采用低价优先法计算，即满足采购文件要求且（1-最高的优惠率）为评标基准价，其价格分为满分。其他投标报价得分=[评标基准价/（1-其他优惠率)]×价格分分值(小数点保留两位)。</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说明：评标基准价=（1-最高的优惠率）   </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注释：本项目进行统一优惠率报价（一个分包内所有产品优惠率相同）。</w:t>
            </w:r>
            <w:r/>
          </w:p>
          <w:p>
            <w:pPr>
              <w:jc w:val="left"/>
              <w:spacing w:line="360" w:lineRule="auto"/>
              <w:rPr>
                <w:rFonts w:hint="eastAsia" w:ascii="宋体" w:hAnsi="宋体" w:cs="宋体"/>
                <w:color w:val="0000ff"/>
                <w:szCs w:val="21"/>
              </w:rPr>
            </w:pPr>
            <w:r>
              <w:rPr>
                <w:rFonts w:hint="eastAsia" w:ascii="宋体" w:hAnsi="宋体" w:cs="宋体"/>
                <w:b/>
                <w:bCs/>
                <w:color w:val="000000"/>
                <w:sz w:val="21"/>
                <w:szCs w:val="21"/>
                <w:highlight w:val="none"/>
                <w:lang w:val="en-US" w:eastAsia="zh-CN"/>
              </w:rPr>
              <w:t xml:space="preserve">示例：有效投标人最高优惠率为10%，则评标基准价=1-10%=90%，A供应商优惠率为4%，得分=90%/（1-4%）*30≈28.13分</w:t>
            </w:r>
            <w:r/>
          </w:p>
        </w:tc>
      </w:tr>
      <w:tr>
        <w:trPr>
          <w:jc w:val="center"/>
        </w:trPr>
        <w:tc>
          <w:tcPr>
            <w:tcBorders>
              <w:top w:val="single" w:color="auto" w:sz="4" w:space="0"/>
              <w:right w:val="single" w:color="auto" w:sz="6" w:space="0"/>
            </w:tcBorders>
            <w:tcW w:w="619"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auto" w:sz="6" w:space="0"/>
              <w:left w:val="single" w:color="auto" w:sz="6" w:space="0"/>
              <w:right w:val="single" w:color="auto" w:sz="4" w:space="0"/>
            </w:tcBorders>
            <w:tcW w:w="1013"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商务部分（15分）</w:t>
            </w:r>
            <w:r/>
          </w:p>
        </w:tc>
        <w:tc>
          <w:tcPr>
            <w:tcBorders>
              <w:top w:val="single" w:color="auto" w:sz="6" w:space="0"/>
              <w:left w:val="single" w:color="auto" w:sz="4" w:space="0"/>
              <w:right w:val="single" w:color="auto" w:sz="6"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同类项目业绩</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（5分）</w:t>
            </w:r>
            <w:r/>
          </w:p>
        </w:tc>
        <w:tc>
          <w:tcPr>
            <w:tcBorders>
              <w:top w:val="single" w:color="auto" w:sz="6" w:space="0"/>
              <w:left w:val="single" w:color="auto" w:sz="6"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投标人提供自202</w:t>
            </w:r>
            <w:r>
              <w:rPr>
                <w:rFonts w:hint="eastAsia" w:ascii="宋体" w:hAnsi="宋体" w:eastAsia="宋体" w:cs="宋体"/>
                <w:color w:val="000000"/>
                <w:sz w:val="21"/>
                <w:szCs w:val="21"/>
                <w:highlight w:val="none"/>
              </w:rPr>
              <w:t xml:space="preserve">3</w:t>
            </w:r>
            <w:r>
              <w:rPr>
                <w:rFonts w:hint="eastAsia" w:ascii="宋体" w:hAnsi="宋体" w:cs="宋体"/>
                <w:color w:val="000000"/>
                <w:szCs w:val="21"/>
              </w:rPr>
              <w:t xml:space="preserve">年1月</w:t>
            </w:r>
            <w:r>
              <w:rPr>
                <w:rFonts w:hint="eastAsia" w:ascii="宋体" w:hAnsi="宋体" w:cs="宋体"/>
                <w:color w:val="000000"/>
                <w:szCs w:val="21"/>
                <w:lang w:val="en-US" w:eastAsia="zh-CN"/>
              </w:rPr>
              <w:t xml:space="preserve">1日</w:t>
            </w:r>
            <w:r>
              <w:rPr>
                <w:rFonts w:hint="eastAsia" w:ascii="宋体" w:hAnsi="宋体" w:cs="宋体"/>
                <w:color w:val="000000"/>
                <w:szCs w:val="21"/>
              </w:rPr>
              <w:t xml:space="preserve">（含）以来涵盖</w:t>
            </w:r>
            <w:r>
              <w:rPr>
                <w:rFonts w:hint="eastAsia" w:ascii="Times New Roman" w:hAnsi="Times New Roman" w:eastAsia="宋体" w:cs="Times New Roman"/>
                <w:b/>
                <w:bCs/>
                <w:color w:val="000000"/>
                <w:szCs w:val="21"/>
              </w:rPr>
              <w:t xml:space="preserve">蔬菜类</w:t>
            </w:r>
            <w:r>
              <w:rPr>
                <w:rFonts w:hint="eastAsia" w:ascii="Times New Roman" w:hAnsi="Times New Roman" w:eastAsia="宋体" w:cs="Times New Roman"/>
                <w:b/>
                <w:bCs/>
                <w:color w:val="000000"/>
                <w:szCs w:val="21"/>
                <w:lang w:eastAsia="zh-CN"/>
              </w:rPr>
              <w:t xml:space="preserve">、</w:t>
            </w:r>
            <w:r>
              <w:rPr>
                <w:rFonts w:hint="eastAsia" w:ascii="Times New Roman" w:hAnsi="Times New Roman" w:eastAsia="宋体" w:cs="Times New Roman"/>
                <w:b/>
                <w:bCs/>
                <w:color w:val="000000"/>
                <w:szCs w:val="21"/>
              </w:rPr>
              <w:t xml:space="preserve">豆制品类、</w:t>
            </w:r>
            <w:r>
              <w:rPr>
                <w:rFonts w:hint="eastAsia" w:ascii="Times New Roman" w:hAnsi="Times New Roman" w:eastAsia="宋体" w:cs="Times New Roman"/>
                <w:b/>
                <w:bCs/>
                <w:color w:val="000000"/>
                <w:szCs w:val="21"/>
                <w:lang w:val="en-US" w:eastAsia="zh-CN"/>
              </w:rPr>
              <w:t xml:space="preserve">禽肉类、禽蛋类</w:t>
            </w:r>
            <w:r>
              <w:rPr>
                <w:rFonts w:hint="eastAsia" w:ascii="Times New Roman" w:hAnsi="Times New Roman" w:eastAsia="宋体" w:cs="Times New Roman"/>
                <w:b/>
                <w:bCs/>
                <w:color w:val="000000"/>
                <w:szCs w:val="21"/>
              </w:rPr>
              <w:t xml:space="preserve">、</w:t>
            </w:r>
            <w:r>
              <w:rPr>
                <w:rFonts w:hint="eastAsia" w:ascii="Times New Roman" w:hAnsi="Times New Roman" w:eastAsia="宋体" w:cs="Times New Roman"/>
                <w:b/>
                <w:bCs/>
                <w:color w:val="000000"/>
                <w:szCs w:val="21"/>
                <w:lang w:val="en-US" w:eastAsia="zh-CN"/>
              </w:rPr>
              <w:t xml:space="preserve">水果类</w:t>
            </w:r>
            <w:r>
              <w:rPr>
                <w:rFonts w:hint="eastAsia" w:ascii="宋体" w:hAnsi="宋体" w:cs="宋体"/>
                <w:b/>
                <w:color w:val="000000"/>
                <w:szCs w:val="21"/>
              </w:rPr>
              <w:t xml:space="preserve">配送</w:t>
            </w:r>
            <w:r>
              <w:rPr>
                <w:rFonts w:hint="eastAsia" w:ascii="宋体" w:hAnsi="宋体" w:cs="宋体"/>
                <w:color w:val="000000"/>
                <w:szCs w:val="21"/>
              </w:rPr>
              <w:t xml:space="preserve">项目业绩</w:t>
            </w:r>
            <w:r>
              <w:rPr>
                <w:rFonts w:hint="eastAsia" w:ascii="宋体" w:hAnsi="宋体" w:cs="宋体"/>
                <w:color w:val="000000"/>
                <w:szCs w:val="21"/>
                <w:lang w:eastAsia="zh-CN"/>
              </w:rPr>
              <w:t xml:space="preserve">（</w:t>
            </w:r>
            <w:r>
              <w:rPr>
                <w:rFonts w:hint="eastAsia" w:ascii="宋体" w:hAnsi="宋体" w:eastAsia="宋体" w:cs="宋体"/>
                <w:color w:val="000000"/>
                <w:sz w:val="21"/>
                <w:szCs w:val="21"/>
                <w:highlight w:val="none"/>
              </w:rPr>
              <w:t xml:space="preserve">供货内容</w:t>
            </w:r>
            <w:r>
              <w:rPr>
                <w:rFonts w:hint="eastAsia" w:ascii="宋体" w:hAnsi="宋体" w:eastAsia="宋体" w:cs="宋体"/>
                <w:color w:val="000000"/>
                <w:sz w:val="21"/>
                <w:szCs w:val="21"/>
                <w:highlight w:val="none"/>
                <w:lang w:val="en-US" w:eastAsia="zh-CN"/>
              </w:rPr>
              <w:t xml:space="preserve">至少包含</w:t>
            </w:r>
            <w:r>
              <w:rPr>
                <w:rFonts w:hint="eastAsia" w:ascii="Times New Roman" w:hAnsi="Times New Roman" w:eastAsia="宋体" w:cs="Times New Roman"/>
                <w:b/>
                <w:bCs/>
                <w:color w:val="000000"/>
                <w:szCs w:val="21"/>
              </w:rPr>
              <w:t xml:space="preserve">蔬菜豆制品类、</w:t>
            </w:r>
            <w:r>
              <w:rPr>
                <w:rFonts w:hint="eastAsia" w:ascii="Times New Roman" w:hAnsi="Times New Roman" w:eastAsia="宋体" w:cs="Times New Roman"/>
                <w:b/>
                <w:bCs/>
                <w:color w:val="000000"/>
                <w:szCs w:val="21"/>
                <w:lang w:val="en-US" w:eastAsia="zh-CN"/>
              </w:rPr>
              <w:t xml:space="preserve">禽肉类、禽蛋类</w:t>
            </w:r>
            <w:r>
              <w:rPr>
                <w:rFonts w:hint="eastAsia" w:ascii="Times New Roman" w:hAnsi="Times New Roman" w:eastAsia="宋体" w:cs="Times New Roman"/>
                <w:b/>
                <w:bCs/>
                <w:color w:val="000000"/>
                <w:szCs w:val="21"/>
              </w:rPr>
              <w:t xml:space="preserve">、</w:t>
            </w:r>
            <w:r>
              <w:rPr>
                <w:rFonts w:hint="eastAsia" w:ascii="Times New Roman" w:hAnsi="Times New Roman" w:eastAsia="宋体" w:cs="Times New Roman"/>
                <w:b/>
                <w:bCs/>
                <w:color w:val="000000"/>
                <w:szCs w:val="21"/>
                <w:lang w:val="en-US" w:eastAsia="zh-CN"/>
              </w:rPr>
              <w:t xml:space="preserve">水果类</w:t>
            </w:r>
            <w:r>
              <w:rPr>
                <w:rFonts w:hint="eastAsia" w:ascii="宋体" w:hAnsi="宋体" w:eastAsia="宋体" w:cs="宋体"/>
                <w:color w:val="000000"/>
                <w:sz w:val="21"/>
                <w:szCs w:val="21"/>
                <w:highlight w:val="none"/>
              </w:rPr>
              <w:t xml:space="preserve">任意</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种即可）</w:t>
            </w:r>
            <w:r>
              <w:rPr>
                <w:rFonts w:hint="eastAsia" w:ascii="宋体" w:hAnsi="宋体" w:cs="宋体"/>
                <w:color w:val="000000"/>
                <w:szCs w:val="21"/>
              </w:rPr>
              <w:t xml:space="preserve">，合同履行时间须为一年及以上，业绩需提供①合同复印件加盖公章；②业主评价为“优”或“满意”的评价并加盖业主公章，每一份合格业绩得1分，本项满分5分。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注：时间以合同签订时间为准，提供不全不得分。</w:t>
            </w:r>
            <w:r/>
          </w:p>
        </w:tc>
      </w:tr>
      <w:tr>
        <w:trPr>
          <w:jc w:val="center"/>
        </w:trPr>
        <w:tc>
          <w:tcPr>
            <w:tcBorders>
              <w:right w:val="single" w:color="auto" w:sz="6"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left w:val="single" w:color="auto" w:sz="6"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right w:val="single" w:color="auto" w:sz="6"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企业资质</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（10分）</w:t>
            </w:r>
            <w:r/>
          </w:p>
        </w:tc>
        <w:tc>
          <w:tcPr>
            <w:tcBorders>
              <w:top w:val="single" w:color="auto" w:sz="4" w:space="0"/>
              <w:left w:val="single" w:color="auto" w:sz="6" w:space="0"/>
              <w:bottom w:val="single" w:color="auto" w:sz="4" w:space="0"/>
            </w:tcBorders>
            <w:tcW w:w="6500"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投标人具有有效期内的下列证书：</w:t>
            </w:r>
            <w:r/>
          </w:p>
          <w:p>
            <w:pPr>
              <w:jc w:val="left"/>
              <w:spacing w:line="360" w:lineRule="auto"/>
              <w:rPr>
                <w:rFonts w:hint="eastAsia" w:ascii="宋体" w:hAnsi="宋体" w:cs="宋体"/>
                <w:color w:val="auto"/>
                <w:szCs w:val="21"/>
              </w:rPr>
            </w:pPr>
            <w:r>
              <w:rPr>
                <w:rFonts w:hint="eastAsia" w:ascii="宋体" w:hAnsi="宋体" w:cs="宋体"/>
                <w:szCs w:val="21"/>
              </w:rPr>
              <w:t xml:space="preserve">1、供应链安全管理体</w:t>
            </w:r>
            <w:r>
              <w:rPr>
                <w:rFonts w:hint="eastAsia" w:ascii="宋体" w:hAnsi="宋体" w:cs="宋体"/>
                <w:color w:val="auto"/>
                <w:szCs w:val="21"/>
              </w:rPr>
              <w:t xml:space="preserve">系认证证书；</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2、食品安全管理体系认证证书；</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3、HACCP体系认证（危害分析与关键控制点）证书；</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4、食品可追溯管理体系认证证书</w:t>
            </w:r>
            <w:r/>
          </w:p>
          <w:p>
            <w:pPr>
              <w:jc w:val="left"/>
              <w:spacing w:line="360" w:lineRule="auto"/>
              <w:rPr>
                <w:rFonts w:hint="eastAsia" w:ascii="宋体" w:hAnsi="宋体" w:cs="宋体"/>
                <w:color w:val="auto"/>
                <w:szCs w:val="21"/>
              </w:rPr>
            </w:pPr>
            <w:r>
              <w:rPr>
                <w:rFonts w:hint="eastAsia" w:ascii="宋体" w:hAnsi="宋体" w:cs="宋体"/>
                <w:color w:val="auto"/>
                <w:szCs w:val="21"/>
              </w:rPr>
              <w:t xml:space="preserve">每提供一个得2.5分，最高得10分，未提供不得分。</w:t>
            </w:r>
            <w:r/>
          </w:p>
          <w:p>
            <w:pPr>
              <w:jc w:val="left"/>
              <w:spacing w:line="360" w:lineRule="auto"/>
              <w:rPr>
                <w:rFonts w:hint="eastAsia" w:ascii="宋体" w:hAnsi="宋体" w:cs="宋体"/>
                <w:color w:val="000000"/>
                <w:szCs w:val="21"/>
              </w:rPr>
            </w:pPr>
            <w:r>
              <w:rPr>
                <w:rFonts w:hint="eastAsia" w:ascii="宋体" w:hAnsi="宋体" w:cs="宋体"/>
                <w:color w:val="auto"/>
                <w:szCs w:val="21"/>
              </w:rPr>
              <w:t xml:space="preserve">注：1.需提供有效证书复印件加盖公章；2.招标代理机构在开标当日通过“全国认证认可信息公共服务平台”（http://cx.cnca.cn）查询投标人的体系认证情况，相关信息以开标当日的查询结果为准。评标委员会在评审过程中根据招标代理机构的查询结果进行评分，查询结果显示为证书“有效”方可得分，显示“暂停”和“撤销”或者查询不到的不予得分。</w:t>
            </w:r>
            <w:r/>
          </w:p>
        </w:tc>
      </w:tr>
      <w:tr>
        <w:trPr>
          <w:jc w:val="center"/>
        </w:trPr>
        <w:tc>
          <w:tcPr>
            <w:tcBorders>
              <w:top w:val="single" w:color="auto" w:sz="4" w:space="0"/>
              <w:right w:val="single" w:color="auto" w:sz="4" w:space="0"/>
            </w:tcBorders>
            <w:tcW w:w="619"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13"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服务及实施方案部分（43分）</w:t>
            </w:r>
            <w:r/>
          </w:p>
        </w:tc>
        <w:tc>
          <w:tcPr>
            <w:tcBorders>
              <w:top w:val="single" w:color="auto" w:sz="4" w:space="0"/>
              <w:left w:val="single" w:color="auto" w:sz="4" w:space="0"/>
              <w:right w:val="single" w:color="auto" w:sz="4" w:space="0"/>
            </w:tcBorders>
            <w:tcW w:w="1012"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食品质量保障及承诺（6分）</w:t>
            </w:r>
            <w:r/>
          </w:p>
        </w:tc>
        <w:tc>
          <w:tcPr>
            <w:tcBorders>
              <w:top w:val="single" w:color="auto" w:sz="4" w:space="0"/>
              <w:left w:val="single" w:color="auto" w:sz="4" w:space="0"/>
              <w:bottom w:val="single" w:color="auto" w:sz="6"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（1）评委根据投标人提供</w:t>
            </w:r>
            <w:r>
              <w:rPr>
                <w:rFonts w:hint="eastAsia" w:ascii="Times New Roman" w:hAnsi="Times New Roman" w:eastAsia="宋体" w:cs="Times New Roman"/>
                <w:b/>
                <w:bCs/>
                <w:color w:val="000000"/>
                <w:szCs w:val="21"/>
              </w:rPr>
              <w:t xml:space="preserve">蔬菜类</w:t>
            </w:r>
            <w:r>
              <w:rPr>
                <w:rFonts w:hint="eastAsia" w:ascii="Times New Roman" w:hAnsi="Times New Roman" w:eastAsia="宋体" w:cs="Times New Roman"/>
                <w:b/>
                <w:bCs/>
                <w:color w:val="000000"/>
                <w:szCs w:val="21"/>
                <w:lang w:eastAsia="zh-CN"/>
              </w:rPr>
              <w:t xml:space="preserve">、</w:t>
            </w:r>
            <w:r>
              <w:rPr>
                <w:rFonts w:hint="eastAsia" w:ascii="Times New Roman" w:hAnsi="Times New Roman" w:eastAsia="宋体" w:cs="Times New Roman"/>
                <w:b/>
                <w:bCs/>
                <w:color w:val="000000"/>
                <w:szCs w:val="21"/>
              </w:rPr>
              <w:t xml:space="preserve">豆制品类、</w:t>
            </w:r>
            <w:r>
              <w:rPr>
                <w:rFonts w:hint="eastAsia" w:ascii="Times New Roman" w:hAnsi="Times New Roman" w:eastAsia="宋体" w:cs="Times New Roman"/>
                <w:b/>
                <w:bCs/>
                <w:color w:val="000000"/>
                <w:szCs w:val="21"/>
                <w:lang w:val="en-US" w:eastAsia="zh-CN"/>
              </w:rPr>
              <w:t xml:space="preserve">禽肉类、禽蛋类</w:t>
            </w:r>
            <w:r>
              <w:rPr>
                <w:rFonts w:hint="eastAsia" w:ascii="Times New Roman" w:hAnsi="Times New Roman" w:eastAsia="宋体" w:cs="Times New Roman"/>
                <w:b/>
                <w:bCs/>
                <w:color w:val="000000"/>
                <w:szCs w:val="21"/>
              </w:rPr>
              <w:t xml:space="preserve">、</w:t>
            </w:r>
            <w:r>
              <w:rPr>
                <w:rFonts w:hint="eastAsia" w:ascii="Times New Roman" w:hAnsi="Times New Roman" w:eastAsia="宋体" w:cs="Times New Roman"/>
                <w:b/>
                <w:bCs/>
                <w:color w:val="000000"/>
                <w:szCs w:val="21"/>
                <w:lang w:val="en-US" w:eastAsia="zh-CN"/>
              </w:rPr>
              <w:t xml:space="preserve">水果类</w:t>
            </w:r>
            <w:r>
              <w:rPr>
                <w:rFonts w:hint="eastAsia" w:ascii="宋体" w:hAnsi="宋体" w:cs="宋体"/>
                <w:color w:val="000000"/>
                <w:szCs w:val="21"/>
              </w:rPr>
              <w:t xml:space="preserve">等质量管理制度和质量保障措施进行综合打分：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投标人提供的方案完善，科学，具有针对性的，得</w:t>
            </w:r>
            <w:r>
              <w:rPr>
                <w:rFonts w:hint="eastAsia" w:ascii="宋体" w:hAnsi="宋体" w:cs="宋体"/>
                <w:color w:val="000000"/>
                <w:szCs w:val="21"/>
              </w:rPr>
              <w:t xml:space="preserve">3</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投标人提供的方案完善，科学，但不具备针对性的，</w:t>
            </w:r>
            <w:r>
              <w:rPr>
                <w:rFonts w:hint="eastAsia" w:ascii="宋体" w:hAnsi="宋体" w:cs="宋体"/>
                <w:color w:val="000000"/>
                <w:szCs w:val="21"/>
              </w:rPr>
              <w:t xml:space="preserve">2</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投标人提供的方案完善，但可行性较差的，得</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rPr>
              <w:t xml:space="preserve">未提供不得分。</w:t>
            </w:r>
            <w:r/>
          </w:p>
        </w:tc>
      </w:tr>
      <w:tr>
        <w:trPr>
          <w:jc w:val="center"/>
        </w:trPr>
        <w:tc>
          <w:tcPr>
            <w:tcBorders>
              <w:right w:val="single" w:color="auto" w:sz="4"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left w:val="single" w:color="auto" w:sz="4"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left w:val="single" w:color="auto" w:sz="4" w:space="0"/>
              <w:bottom w:val="single" w:color="auto" w:sz="4" w:space="0"/>
              <w:right w:val="single" w:color="auto" w:sz="4" w:space="0"/>
            </w:tcBorders>
            <w:tcW w:w="1012"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6"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（2）评委根据投标人提供供应产品溯源服务方案（包括但不限于进货渠道、产品检测报告、进货发票或合同等相关证明材料）进行综合评分：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方案针对性强，满足采购需求的得3分；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方案针对性较强，较能满足采购需求的得2分；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方案针对性较一般得1分，未提供不得分。</w:t>
            </w:r>
            <w:r/>
          </w:p>
        </w:tc>
      </w:tr>
      <w:tr>
        <w:trPr>
          <w:jc w:val="center"/>
        </w:trPr>
        <w:tc>
          <w:tcPr>
            <w:tcBorders>
              <w:right w:val="single" w:color="auto" w:sz="4"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left w:val="single" w:color="auto" w:sz="4"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食安检测（4分）</w:t>
            </w:r>
            <w:r/>
          </w:p>
        </w:tc>
        <w:tc>
          <w:tcPr>
            <w:tcBorders>
              <w:top w:val="single" w:color="auto" w:sz="4" w:space="0"/>
              <w:left w:val="single" w:color="auto" w:sz="4" w:space="0"/>
              <w:bottom w:val="single" w:color="auto" w:sz="6" w:space="0"/>
            </w:tcBorders>
            <w:tcW w:w="6500" w:type="dxa"/>
            <w:vAlign w:val="center"/>
            <w:textDirection w:val="lrTb"/>
            <w:noWrap/>
          </w:tcPr>
          <w:p>
            <w:pPr>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（1）为保证食品安全，投标人自主拥有食品安全检测室和相关检测仪器，提供检测室照片，且提供检测仪器照片和证明本单位采购的发票复印件加盖公章的得4分，未提供或提供不全的不得分。</w:t>
            </w:r>
            <w:r/>
          </w:p>
          <w:p>
            <w:pPr>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（2）如投标人不拥有食品安全检测室和相关检测仪器的，但承诺委托第三方专业机构检测的得4分（提供与第三方专业机构检测的委托检测服务协议复印件并加盖投标人的公章）。</w:t>
            </w:r>
            <w:r/>
          </w:p>
          <w:p>
            <w:pPr>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本项最高得4分。</w:t>
            </w:r>
            <w:r/>
          </w:p>
        </w:tc>
      </w:tr>
      <w:tr>
        <w:trPr>
          <w:jc w:val="center"/>
        </w:trPr>
        <w:tc>
          <w:tcPr>
            <w:tcBorders>
              <w:right w:val="single" w:color="auto" w:sz="4"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left w:val="single" w:color="auto" w:sz="4"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right w:val="single" w:color="auto" w:sz="4"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食品安全险（2分）</w:t>
            </w:r>
            <w:r/>
          </w:p>
        </w:tc>
        <w:tc>
          <w:tcPr>
            <w:tcBorders>
              <w:top w:val="single" w:color="auto" w:sz="4" w:space="0"/>
              <w:left w:val="single" w:color="auto" w:sz="4" w:space="0"/>
              <w:bottom w:val="single" w:color="auto" w:sz="6" w:space="0"/>
            </w:tcBorders>
            <w:tcW w:w="6500" w:type="dxa"/>
            <w:vAlign w:val="center"/>
            <w:textDirection w:val="lrTb"/>
            <w:noWrap/>
          </w:tcPr>
          <w:p>
            <w:pPr>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投标人承诺中标后购买本项目的食品安全责任险，保额≥500万元的，得2分；500万元＞保额≥300万元的，得1.5分；保额低于300万元的，得1分。</w:t>
            </w:r>
            <w:r/>
          </w:p>
          <w:p>
            <w:pPr>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注：须提供保单或承诺书原件加盖公章。</w:t>
            </w:r>
            <w:r/>
          </w:p>
        </w:tc>
      </w:tr>
      <w:tr>
        <w:trPr>
          <w:jc w:val="center"/>
        </w:trPr>
        <w:tc>
          <w:tcPr>
            <w:tcBorders>
              <w:right w:val="single" w:color="auto" w:sz="4"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投标人有专用冷库面积达到1000平方米以上的得10分，500平方米-1000（含）平方米的得5分，低于500平方米的得1分，未提供不得分。（须提供场地相关证明材料加盖公章）</w:t>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right w:val="single" w:color="auto" w:sz="4" w:space="0"/>
            </w:tcBorders>
            <w:tcW w:w="1012"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供货场地及仓储</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（10分）</w:t>
            </w:r>
            <w:r/>
          </w:p>
        </w:tc>
        <w:tc>
          <w:tcPr>
            <w:tcBorders>
              <w:top w:val="single" w:color="auto" w:sz="4" w:space="0"/>
              <w:left w:val="single" w:color="auto" w:sz="4" w:space="0"/>
              <w:bottom w:val="single" w:color="auto" w:sz="6"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投标人有常温库，并有定期消毒记录，面积达到500平方米以上的得5分；面积达到200平方米-500（含）平方米的得3分；面积低于200平方米的得1分；未提供不得分。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注：自有产权的须提供自有产权证明复印件加盖公章，租用的须提供有效租赁合同复印件加盖公章及出租方相关产权证明复印件加盖公章或主管部门出具的权属证明复印件加盖公章。</w:t>
            </w:r>
            <w:r/>
          </w:p>
        </w:tc>
      </w:tr>
      <w:tr>
        <w:trPr>
          <w:jc w:val="center"/>
        </w:trPr>
        <w:tc>
          <w:tcPr>
            <w:tcBorders>
              <w:right w:val="single" w:color="auto" w:sz="4"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left w:val="single" w:color="auto" w:sz="4" w:space="0"/>
              <w:bottom w:val="single" w:color="auto" w:sz="4" w:space="0"/>
              <w:right w:val="single" w:color="auto" w:sz="4" w:space="0"/>
            </w:tcBorders>
            <w:tcW w:w="1012"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6"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投标人有专用冷库，并有定期消毒记录，面积达到500平方米以上的得5分；面积达到200平方米-500（含）平方米的得3分；面积低于200平方米的得1分；未提供不得分。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注：自有产权的须提供自有产权证明复印件加盖公章，租用的须提供有效租赁合同复印件加盖公章及出租方相关产权证明复印件加盖公章或主管部门出具的权属证明复印件加盖公章。</w:t>
            </w:r>
            <w:r/>
          </w:p>
        </w:tc>
      </w:tr>
      <w:tr>
        <w:trPr>
          <w:jc w:val="center"/>
        </w:trPr>
        <w:tc>
          <w:tcPr>
            <w:tcBorders>
              <w:right w:val="single" w:color="auto" w:sz="4"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运输能力</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（5分）</w:t>
            </w:r>
            <w:r/>
          </w:p>
        </w:tc>
        <w:tc>
          <w:tcPr>
            <w:tcBorders>
              <w:top w:val="single" w:color="auto" w:sz="4" w:space="0"/>
              <w:left w:val="single" w:color="auto" w:sz="4" w:space="0"/>
              <w:bottom w:val="single" w:color="auto" w:sz="6"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拟投入本项目的供货系统配套车辆：投标人配备自有冷藏车（车辆经检验合格）或租赁冷藏车（车辆经检验合格）每提供1台得1分，本项最多3分；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投标人配备自有常温运输车（车辆经检验合格）或租赁常温运输车（车辆经检验合格）每提供1台得1分，本项最高得2分。未提供不得分。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注：如为自有车辆提供在年检有效期内的车辆行驶证副本复印件，如为租赁车辆同时提供在年检有效期内的车辆行驶证副本和车辆租赁协议复印件。</w:t>
            </w:r>
            <w:r>
              <w:rPr>
                <w:rFonts w:hint="eastAsia" w:ascii="宋体" w:hAnsi="宋体" w:cs="宋体"/>
                <w:b/>
                <w:bCs/>
                <w:color w:val="000000"/>
                <w:szCs w:val="21"/>
              </w:rPr>
              <w:t xml:space="preserve">所有车辆需提供未遮挡号牌的彩色照片，照片应可以体现出车体明显特征及车厢内部照片。</w:t>
            </w:r>
            <w:r>
              <w:rPr>
                <w:rFonts w:hint="eastAsia" w:ascii="宋体" w:hAnsi="宋体" w:cs="宋体"/>
                <w:color w:val="000000"/>
                <w:szCs w:val="21"/>
              </w:rPr>
              <w:t xml:space="preserve">未提供证明文件或证明文件提供不全的不得分。</w:t>
            </w:r>
            <w:r/>
          </w:p>
        </w:tc>
      </w:tr>
      <w:tr>
        <w:trPr>
          <w:jc w:val="center"/>
        </w:trPr>
        <w:tc>
          <w:tcPr>
            <w:tcBorders>
              <w:right w:val="single" w:color="auto" w:sz="4"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卫生安全保障措施（4分）</w:t>
            </w:r>
            <w:r/>
          </w:p>
        </w:tc>
        <w:tc>
          <w:tcPr>
            <w:tcBorders>
              <w:top w:val="single" w:color="auto" w:sz="4" w:space="0"/>
              <w:left w:val="single" w:color="auto" w:sz="4" w:space="0"/>
              <w:bottom w:val="single" w:color="auto" w:sz="6"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评委根据投标人提供的卫生安全保障方案（针对如何保证食品从生产、存储、运输上符合相关卫生保障措施）进行打分：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方案全面、科学、具有针对性的得4分；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方案基本全面、科学、针对性较强的得2分；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方案不全面，没有针对性的得1分；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未提供不得分。</w:t>
            </w:r>
            <w:r/>
          </w:p>
        </w:tc>
      </w:tr>
      <w:tr>
        <w:trPr>
          <w:jc w:val="center"/>
          <w:trHeight w:val="3178"/>
        </w:trPr>
        <w:tc>
          <w:tcPr>
            <w:tcBorders>
              <w:right w:val="single" w:color="auto" w:sz="4"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right w:val="single" w:color="auto" w:sz="4"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人员配置</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（6分）</w:t>
            </w:r>
            <w:r/>
          </w:p>
        </w:tc>
        <w:tc>
          <w:tcPr>
            <w:tcBorders>
              <w:top w:val="single" w:color="auto" w:sz="4" w:space="0"/>
              <w:left w:val="single" w:color="auto" w:sz="4" w:space="0"/>
              <w:bottom w:val="single" w:color="auto" w:sz="4"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（1）投标人承诺为本分包提供点对点项目负责人的得3分。</w:t>
            </w:r>
            <w:r/>
          </w:p>
          <w:p>
            <w:pPr>
              <w:jc w:val="left"/>
              <w:spacing w:line="360" w:lineRule="auto"/>
              <w:rPr>
                <w:rFonts w:hint="eastAsia" w:ascii="宋体" w:hAnsi="宋体" w:cs="宋体"/>
                <w:color w:val="000000"/>
                <w:szCs w:val="21"/>
              </w:rPr>
            </w:pPr>
            <w:r/>
            <w:bookmarkStart w:id="735" w:name="_GoBack"/>
            <w:r/>
            <w:bookmarkEnd w:id="735"/>
            <w:r>
              <w:rPr>
                <w:rFonts w:hint="eastAsia" w:ascii="宋体" w:hAnsi="宋体" w:cs="宋体"/>
                <w:color w:val="000000"/>
                <w:szCs w:val="21"/>
              </w:rPr>
              <w:t xml:space="preserve">（2）投标人须充分考虑采购人的需求及特点，安排专人、专车配送服务，负责食品原材料蔬菜现场分拣、加工处理及对设施清理、打扫厨余垃圾等，人员需服从甲方调配（提供拟派人员表）：</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配备2人及以上得3分,1人以下得1分。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注：提供①承诺函；②相关人员的所在单位为其缴纳的近半年的社保或者劳动合同等在职证明材料；③人员信息表。提供不全不得分。</w:t>
            </w:r>
            <w:r/>
          </w:p>
        </w:tc>
      </w:tr>
      <w:tr>
        <w:trPr>
          <w:jc w:val="center"/>
        </w:trPr>
        <w:tc>
          <w:tcPr>
            <w:tcBorders>
              <w:bottom w:val="single" w:color="auto" w:sz="4" w:space="0"/>
              <w:right w:val="single" w:color="auto" w:sz="4"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6"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配送方案</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（6分）</w:t>
            </w:r>
            <w:r/>
          </w:p>
        </w:tc>
        <w:tc>
          <w:tcPr>
            <w:tcBorders>
              <w:top w:val="single" w:color="auto" w:sz="4" w:space="0"/>
              <w:left w:val="single" w:color="auto" w:sz="6" w:space="0"/>
              <w:bottom w:val="single" w:color="auto" w:sz="4"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投标人提供本项目配送服务的各方面方案，从以下方面进行评估：1、需求分析；2、服务落实、运输及装卸标准；3、订单处理和分拣；4、包装盒装卸；5、配送路线和人员安排；6、验收和结算。</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配送方案内容全面安排科学合理的得6分；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内容基本全面安排基本合理的得4分；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内容简单安排欠妥的得2分；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未提供不得分。</w:t>
            </w:r>
            <w:r/>
          </w:p>
        </w:tc>
      </w:tr>
      <w:tr>
        <w:trPr>
          <w:jc w:val="center"/>
        </w:trPr>
        <w:tc>
          <w:tcPr>
            <w:tcBorders>
              <w:top w:val="single" w:color="auto" w:sz="4" w:space="0"/>
              <w:right w:val="single" w:color="auto" w:sz="6" w:space="0"/>
            </w:tcBorders>
            <w:tcW w:w="619"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6" w:space="0"/>
              <w:right w:val="single" w:color="auto" w:sz="4" w:space="0"/>
            </w:tcBorders>
            <w:tcW w:w="1013"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服务承诺及保障措施（12分）</w:t>
            </w:r>
            <w:r/>
          </w:p>
        </w:tc>
        <w:tc>
          <w:tcPr>
            <w:tcBorders>
              <w:top w:val="single" w:color="auto" w:sz="4" w:space="0"/>
              <w:left w:val="single" w:color="auto" w:sz="4" w:space="0"/>
              <w:right w:val="single" w:color="auto" w:sz="6" w:space="0"/>
            </w:tcBorders>
            <w:tcW w:w="1012" w:type="dxa"/>
            <w:vAlign w:val="center"/>
            <w:vMerge w:val="restart"/>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应急服务</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（6分）</w:t>
            </w:r>
            <w:r/>
          </w:p>
        </w:tc>
        <w:tc>
          <w:tcPr>
            <w:tcBorders>
              <w:top w:val="single" w:color="auto" w:sz="4" w:space="0"/>
              <w:left w:val="single" w:color="auto" w:sz="6" w:space="0"/>
              <w:bottom w:val="single" w:color="auto" w:sz="4"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投标人须具备完善、详实、易于执行的食品安全控制措施以及应急服务、应急制度措施的方案：</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内容全面，处置措施合理可行，针对性强的，得3分；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内容较全面，处置措施合理较可行，针对性较强的，得2分；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内容一般，处置措施基本合理，针对性一般的，得1分；</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未提供不得分。</w:t>
            </w:r>
            <w:r/>
          </w:p>
        </w:tc>
      </w:tr>
      <w:tr>
        <w:trPr>
          <w:jc w:val="center"/>
        </w:trPr>
        <w:tc>
          <w:tcPr>
            <w:tcBorders>
              <w:right w:val="single" w:color="auto" w:sz="6"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left w:val="single" w:color="auto" w:sz="6"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left w:val="single" w:color="auto" w:sz="4" w:space="0"/>
              <w:bottom w:val="single" w:color="auto" w:sz="4" w:space="0"/>
              <w:right w:val="single" w:color="auto" w:sz="6" w:space="0"/>
            </w:tcBorders>
            <w:tcW w:w="1012"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6" w:space="0"/>
              <w:bottom w:val="single" w:color="auto" w:sz="4" w:space="0"/>
            </w:tcBorders>
            <w:tcW w:w="6500" w:type="dxa"/>
            <w:vAlign w:val="center"/>
            <w:textDirection w:val="lrTb"/>
            <w:noWrap/>
          </w:tcPr>
          <w:p>
            <w:pPr>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如遇采购人临时调换菜品或者增加需求，投标人需在承诺的时间内完成配送，能在30分钟内送至指定食堂得3分；30分钟（含）至60分钟内送达得2分；60分钟（含）至90分钟内送达得1分；超过90分钟（不含）的不得分。如果有额外收取配送费的此项不得分。注：须提供承诺书原件加盖投标人公章。</w:t>
            </w:r>
            <w:r/>
          </w:p>
        </w:tc>
      </w:tr>
      <w:tr>
        <w:trPr>
          <w:jc w:val="center"/>
        </w:trPr>
        <w:tc>
          <w:tcPr>
            <w:tcBorders>
              <w:right w:val="single" w:color="auto" w:sz="6" w:space="0"/>
            </w:tcBorders>
            <w:tcW w:w="619"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left w:val="single" w:color="auto" w:sz="6" w:space="0"/>
              <w:right w:val="single" w:color="auto" w:sz="4" w:space="0"/>
            </w:tcBorders>
            <w:tcW w:w="1013" w:type="dxa"/>
            <w:vAlign w:val="center"/>
            <w:vMerge w:val="continue"/>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4" w:space="0"/>
              <w:bottom w:val="single" w:color="auto" w:sz="4" w:space="0"/>
              <w:right w:val="single" w:color="auto" w:sz="6"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售后服务</w:t>
            </w:r>
            <w:r/>
          </w:p>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（6分）</w:t>
            </w:r>
            <w:r/>
          </w:p>
        </w:tc>
        <w:tc>
          <w:tcPr>
            <w:tcBorders>
              <w:top w:val="single" w:color="auto" w:sz="4" w:space="0"/>
              <w:left w:val="single" w:color="auto" w:sz="6" w:space="0"/>
              <w:bottom w:val="single" w:color="auto" w:sz="4" w:space="0"/>
            </w:tcBorders>
            <w:tcW w:w="6500" w:type="dxa"/>
            <w:vAlign w:val="center"/>
            <w:textDirection w:val="lrTb"/>
            <w:noWrap/>
          </w:tcPr>
          <w:p>
            <w:pPr>
              <w:jc w:val="left"/>
              <w:spacing w:line="360" w:lineRule="auto"/>
              <w:rPr>
                <w:rFonts w:hint="eastAsia" w:ascii="宋体" w:hAnsi="宋体" w:cs="宋体"/>
                <w:color w:val="000000"/>
                <w:szCs w:val="21"/>
              </w:rPr>
            </w:pPr>
            <w:r>
              <w:rPr>
                <w:rFonts w:hint="eastAsia" w:ascii="宋体" w:hAnsi="宋体" w:cs="宋体"/>
                <w:color w:val="000000"/>
                <w:szCs w:val="21"/>
              </w:rPr>
              <w:t xml:space="preserve">投标人详细描述针对项目提供服务承诺，响应时间、专门售后服务人员、保障措施以及其他各方面的支持和配合情况，评委根据各家投标文件的方案综合评分。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投标人提供的售后服务方案详细，保障措施完善，得</w:t>
            </w:r>
            <w:r>
              <w:rPr>
                <w:rFonts w:hint="eastAsia" w:ascii="宋体" w:hAnsi="宋体" w:cs="宋体"/>
                <w:color w:val="000000"/>
                <w:szCs w:val="21"/>
              </w:rPr>
              <w:t xml:space="preserve">6</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投标人提供的售后服务方案较详细，保障措施较完善，得</w:t>
            </w:r>
            <w:r>
              <w:rPr>
                <w:rFonts w:hint="eastAsia" w:ascii="宋体" w:hAnsi="宋体" w:cs="宋体"/>
                <w:color w:val="000000"/>
                <w:szCs w:val="21"/>
              </w:rPr>
              <w:t xml:space="preserve">3</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投标人提供的售后服务方案一般，保障措施一般，得</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p>
          <w:p>
            <w:pPr>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未提供不得分。</w:t>
            </w:r>
            <w:r/>
          </w:p>
        </w:tc>
      </w:tr>
      <w:tr>
        <w:trPr>
          <w:jc w:val="center"/>
        </w:trPr>
        <w:tc>
          <w:tcPr>
            <w:tcBorders>
              <w:top w:val="single" w:color="auto" w:sz="4" w:space="0"/>
              <w:right w:val="single" w:color="auto" w:sz="6" w:space="0"/>
            </w:tcBorders>
            <w:tcW w:w="619"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Borders>
              <w:top w:val="single" w:color="auto" w:sz="4" w:space="0"/>
              <w:left w:val="single" w:color="auto" w:sz="6" w:space="0"/>
              <w:right w:val="single" w:color="auto" w:sz="4" w:space="0"/>
            </w:tcBorders>
            <w:tcW w:w="1013"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总分</w:t>
            </w:r>
            <w:r/>
          </w:p>
        </w:tc>
        <w:tc>
          <w:tcPr>
            <w:tcBorders>
              <w:top w:val="single" w:color="auto" w:sz="4" w:space="0"/>
              <w:left w:val="single" w:color="auto" w:sz="4" w:space="0"/>
              <w:right w:val="single" w:color="auto" w:sz="6" w:space="0"/>
            </w:tcBorders>
            <w:tcW w:w="1012"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t xml:space="preserve">100</w:t>
            </w:r>
            <w:r/>
          </w:p>
        </w:tc>
        <w:tc>
          <w:tcPr>
            <w:tcBorders>
              <w:top w:val="single" w:color="auto" w:sz="4" w:space="0"/>
              <w:left w:val="single" w:color="auto" w:sz="6" w:space="0"/>
            </w:tcBorders>
            <w:tcW w:w="6500" w:type="dxa"/>
            <w:vAlign w:val="center"/>
            <w:textDirection w:val="lrTb"/>
            <w:noWrap/>
          </w:tcPr>
          <w:p>
            <w:pPr>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t xml:space="preserve">分包2报价解释</w:t>
      </w:r>
      <w:r/>
    </w:p>
    <w:p>
      <w:pPr>
        <w:spacing w:line="360" w:lineRule="auto"/>
        <w:rPr>
          <w:rFonts w:hint="eastAsia" w:ascii="宋体" w:hAnsi="宋体" w:cs="宋体"/>
        </w:rPr>
      </w:pPr>
      <w:r>
        <w:rPr>
          <w:rFonts w:hint="eastAsia" w:ascii="宋体" w:hAnsi="宋体" w:cs="宋体"/>
          <w:lang w:val="en-US" w:eastAsia="zh-CN"/>
        </w:rPr>
        <w:t xml:space="preserve">1.</w:t>
      </w:r>
      <w:r>
        <w:rPr>
          <w:rFonts w:hint="eastAsia" w:ascii="宋体" w:hAnsi="宋体" w:cs="宋体"/>
        </w:rPr>
        <w:t xml:space="preserve">蔬菜类、豆制品</w:t>
      </w:r>
      <w:r>
        <w:rPr>
          <w:rFonts w:hint="eastAsia" w:ascii="宋体" w:hAnsi="宋体" w:cs="宋体"/>
          <w:lang w:eastAsia="zh-CN"/>
        </w:rPr>
        <w:t xml:space="preserve">、</w:t>
      </w:r>
      <w:r>
        <w:rPr>
          <w:rFonts w:hint="eastAsia" w:ascii="宋体" w:hAnsi="宋体" w:cs="宋体"/>
          <w:lang w:val="en-US" w:eastAsia="zh-CN"/>
        </w:rPr>
        <w:t xml:space="preserve">水果类</w:t>
      </w:r>
      <w:r>
        <w:rPr>
          <w:rFonts w:hint="eastAsia" w:ascii="宋体" w:hAnsi="宋体" w:eastAsia="宋体" w:cs="宋体"/>
          <w:color w:val="000000"/>
          <w:highlight w:val="none"/>
        </w:rPr>
        <w:t xml:space="preserve">浮动系数</w:t>
      </w:r>
      <w:r>
        <w:rPr>
          <w:rFonts w:hint="eastAsia" w:ascii="宋体" w:hAnsi="宋体" w:cs="宋体"/>
          <w:color w:val="000000"/>
          <w:highlight w:val="none"/>
          <w:lang w:val="en-US" w:eastAsia="zh-CN"/>
        </w:rPr>
        <w:t xml:space="preserve">为</w:t>
      </w:r>
      <w:r>
        <w:rPr>
          <w:rFonts w:hint="eastAsia" w:ascii="宋体" w:hAnsi="宋体" w:cs="宋体"/>
        </w:rPr>
        <w:t xml:space="preserve">南京农副产品物流中心（众彩物流）前一日蔬菜类、豆制品类</w:t>
      </w:r>
      <w:r>
        <w:rPr>
          <w:rFonts w:hint="eastAsia" w:ascii="宋体" w:hAnsi="宋体" w:cs="宋体"/>
          <w:lang w:eastAsia="zh-CN"/>
        </w:rPr>
        <w:t xml:space="preserve">、</w:t>
      </w:r>
      <w:r>
        <w:rPr>
          <w:rFonts w:hint="eastAsia" w:ascii="宋体" w:hAnsi="宋体" w:cs="宋体"/>
          <w:lang w:val="en-US" w:eastAsia="zh-CN"/>
        </w:rPr>
        <w:t xml:space="preserve">水果类</w:t>
      </w:r>
      <w:r>
        <w:rPr>
          <w:rFonts w:hint="eastAsia" w:ascii="宋体" w:hAnsi="宋体" w:cs="宋体"/>
        </w:rPr>
        <w:t xml:space="preserve">参考价的</w:t>
      </w:r>
      <w:r>
        <w:rPr>
          <w:rFonts w:hint="eastAsia" w:ascii="宋体" w:hAnsi="宋体" w:cs="宋体"/>
          <w:lang w:val="en-US" w:eastAsia="zh-CN"/>
        </w:rPr>
        <w:t xml:space="preserve">16</w:t>
      </w:r>
      <w:r>
        <w:rPr>
          <w:rFonts w:hint="eastAsia" w:ascii="宋体" w:hAnsi="宋体" w:cs="宋体"/>
        </w:rPr>
        <w:t xml:space="preserve">0%。浮动系数为采购人依据实际损耗情况制定，仅用于结算。供应商报价时应基于此基础上统一提供报价</w:t>
      </w:r>
      <w:r>
        <w:rPr>
          <w:rFonts w:hint="eastAsia" w:ascii="宋体" w:hAnsi="宋体" w:cs="宋体"/>
          <w:lang w:val="en-US" w:eastAsia="zh-CN"/>
        </w:rPr>
        <w:t xml:space="preserve">优惠率</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szCs w:val="21"/>
          <w:lang w:val="en-US" w:eastAsia="zh-CN"/>
        </w:rPr>
        <w:t xml:space="preserve">2.</w:t>
      </w:r>
      <w:r>
        <w:rPr>
          <w:rFonts w:hint="eastAsia" w:ascii="宋体" w:hAnsi="宋体" w:cs="宋体"/>
          <w:szCs w:val="21"/>
        </w:rPr>
        <w:t xml:space="preserve">禽肉类</w:t>
      </w:r>
      <w:r>
        <w:rPr>
          <w:rFonts w:hint="eastAsia" w:ascii="宋体" w:hAnsi="宋体" w:cs="宋体"/>
          <w:szCs w:val="21"/>
          <w:lang w:val="en-US" w:eastAsia="zh-CN"/>
        </w:rPr>
        <w:t xml:space="preserve">和</w:t>
      </w:r>
      <w:r>
        <w:rPr>
          <w:rFonts w:hint="eastAsia" w:ascii="Times New Roman" w:hAnsi="Times New Roman" w:eastAsia="宋体" w:cs="Times New Roman"/>
          <w:b w:val="0"/>
          <w:bCs w:val="0"/>
          <w:color w:val="000000"/>
          <w:szCs w:val="21"/>
          <w:lang w:val="en-US" w:eastAsia="zh-CN"/>
        </w:rPr>
        <w:t xml:space="preserve">禽蛋类</w:t>
      </w:r>
      <w:r>
        <w:rPr>
          <w:rFonts w:hint="eastAsia" w:ascii="宋体" w:hAnsi="宋体" w:cs="宋体"/>
        </w:rPr>
        <w:t xml:space="preserve">目前在南京农副产品物流中心（众彩物流）无参照价格。</w:t>
      </w:r>
      <w:r>
        <w:rPr>
          <w:rFonts w:hint="eastAsia" w:ascii="宋体" w:hAnsi="宋体" w:cs="宋体"/>
          <w:szCs w:val="21"/>
        </w:rPr>
        <w:t xml:space="preserve">鲜禽肉类</w:t>
      </w:r>
      <w:r>
        <w:rPr>
          <w:rFonts w:hint="eastAsia" w:ascii="宋体" w:hAnsi="宋体" w:cs="宋体"/>
          <w:szCs w:val="21"/>
          <w:lang w:val="en-US" w:eastAsia="zh-CN"/>
        </w:rPr>
        <w:t xml:space="preserve">和鲜</w:t>
      </w:r>
      <w:r>
        <w:rPr>
          <w:rFonts w:hint="eastAsia" w:ascii="Times New Roman" w:hAnsi="Times New Roman" w:eastAsia="宋体" w:cs="Times New Roman"/>
          <w:b w:val="0"/>
          <w:bCs w:val="0"/>
          <w:color w:val="000000"/>
          <w:szCs w:val="21"/>
          <w:lang w:val="en-US" w:eastAsia="zh-CN"/>
        </w:rPr>
        <w:t xml:space="preserve">禽蛋类</w:t>
      </w:r>
      <w:r>
        <w:rPr>
          <w:rFonts w:hint="eastAsia" w:ascii="宋体" w:hAnsi="宋体" w:eastAsia="宋体" w:cs="宋体"/>
          <w:color w:val="000000"/>
          <w:highlight w:val="none"/>
        </w:rPr>
        <w:t xml:space="preserve">浮动系数</w:t>
      </w:r>
      <w:r>
        <w:rPr>
          <w:rFonts w:hint="eastAsia" w:ascii="宋体" w:hAnsi="宋体" w:cs="宋体"/>
          <w:color w:val="000000"/>
          <w:highlight w:val="none"/>
          <w:lang w:val="en-US" w:eastAsia="zh-CN"/>
        </w:rPr>
        <w:t xml:space="preserve">为</w:t>
      </w:r>
      <w:r>
        <w:rPr>
          <w:rFonts w:hint="eastAsia" w:ascii="宋体" w:hAnsi="宋体" w:cs="宋体"/>
        </w:rPr>
        <w:t xml:space="preserve">采购人周边五公里内农贸市场参考价的</w:t>
      </w:r>
      <w:r>
        <w:rPr>
          <w:rFonts w:hint="eastAsia" w:ascii="宋体" w:hAnsi="宋体" w:cs="宋体"/>
          <w:lang w:val="en-US" w:eastAsia="zh-CN"/>
        </w:rPr>
        <w:t xml:space="preserve">95</w:t>
      </w:r>
      <w:r>
        <w:rPr>
          <w:rFonts w:hint="eastAsia" w:ascii="宋体" w:hAnsi="宋体" w:cs="宋体"/>
        </w:rPr>
        <w:t xml:space="preserve">%。供应商报价时应基于此基础上统一提供</w:t>
      </w:r>
      <w:r>
        <w:rPr>
          <w:rFonts w:hint="default" w:ascii="宋体" w:hAnsi="宋体" w:cs="宋体"/>
          <w:lang w:val="en-US"/>
        </w:rPr>
        <w:t xml:space="preserve">报价</w:t>
      </w:r>
      <w:r>
        <w:rPr>
          <w:rFonts w:hint="eastAsia" w:ascii="宋体" w:hAnsi="宋体" w:cs="宋体"/>
          <w:lang w:val="en-US" w:eastAsia="zh-CN"/>
        </w:rPr>
        <w:t xml:space="preserve">优惠率</w:t>
      </w:r>
      <w:r>
        <w:rPr>
          <w:rFonts w:hint="eastAsia" w:ascii="宋体" w:hAnsi="宋体" w:cs="宋体"/>
        </w:rPr>
        <w:t xml:space="preserve">。</w:t>
      </w:r>
      <w:r/>
    </w:p>
    <w:p>
      <w:pPr>
        <w:spacing w:line="360" w:lineRule="auto"/>
        <w:rPr>
          <w:rFonts w:hint="eastAsia" w:ascii="宋体" w:hAnsi="宋体" w:cs="宋体"/>
          <w:color w:val="auto"/>
          <w:highlight w:val="none"/>
        </w:rPr>
      </w:pPr>
      <w:r>
        <w:rPr>
          <w:rFonts w:hint="eastAsia" w:ascii="宋体" w:hAnsi="宋体" w:eastAsia="Arial" w:cs="宋体"/>
          <w:color w:val="auto"/>
          <w:highlight w:val="none"/>
          <w:lang w:val="en-US" w:eastAsia="zh-CN"/>
        </w:rPr>
        <w:t xml:space="preserve">3.</w:t>
      </w:r>
      <w:r>
        <w:rPr>
          <w:rFonts w:hint="eastAsia" w:ascii="宋体" w:hAnsi="宋体" w:eastAsia="宋体" w:cs="宋体"/>
          <w:color w:val="auto"/>
          <w:highlight w:val="none"/>
          <w:lang w:val="en-US" w:eastAsia="zh-CN"/>
        </w:rPr>
        <w:t xml:space="preserve">如</w:t>
      </w:r>
      <w:r>
        <w:rPr>
          <w:rFonts w:hint="eastAsia" w:ascii="宋体" w:hAnsi="宋体" w:eastAsia="宋体" w:cs="宋体"/>
          <w:color w:val="auto"/>
          <w:highlight w:val="none"/>
        </w:rPr>
        <w:t xml:space="preserve">在南京农副产品物流中心（众彩物流）无参照价格</w:t>
      </w:r>
      <w:r>
        <w:rPr>
          <w:rFonts w:hint="eastAsia" w:ascii="宋体" w:hAnsi="宋体" w:eastAsia="宋体" w:cs="宋体"/>
          <w:color w:val="auto"/>
          <w:highlight w:val="none"/>
          <w:lang w:val="en-US" w:eastAsia="zh-CN"/>
        </w:rPr>
        <w:t xml:space="preserve">的，按</w:t>
      </w:r>
      <w:r>
        <w:rPr>
          <w:rFonts w:hint="eastAsia" w:ascii="宋体" w:hAnsi="宋体" w:eastAsia="宋体" w:cs="宋体"/>
          <w:color w:val="auto"/>
          <w:highlight w:val="none"/>
        </w:rPr>
        <w:t xml:space="preserve">采购人周边</w:t>
      </w:r>
      <w:r>
        <w:rPr>
          <w:rFonts w:hint="eastAsia" w:ascii="宋体" w:hAnsi="宋体" w:eastAsia="Arial" w:cs="宋体"/>
          <w:color w:val="auto"/>
          <w:highlight w:val="none"/>
        </w:rPr>
        <w:t xml:space="preserve">五公里内农贸市场的价格95%</w:t>
      </w:r>
      <w:r>
        <w:rPr>
          <w:rFonts w:hint="eastAsia" w:ascii="宋体" w:hAnsi="宋体" w:eastAsia="宋体" w:cs="宋体"/>
          <w:color w:val="auto"/>
          <w:highlight w:val="none"/>
          <w:lang w:val="en-US" w:eastAsia="zh-CN"/>
        </w:rPr>
        <w:t xml:space="preserve">作为</w:t>
      </w:r>
      <w:r>
        <w:rPr>
          <w:rFonts w:hint="eastAsia" w:ascii="宋体" w:hAnsi="宋体" w:eastAsia="宋体" w:cs="宋体"/>
          <w:color w:val="auto"/>
          <w:highlight w:val="none"/>
        </w:rPr>
        <w:t xml:space="preserve">浮动系数</w:t>
      </w:r>
      <w:r>
        <w:rPr>
          <w:rFonts w:hint="eastAsia" w:ascii="宋体" w:hAnsi="宋体" w:cs="宋体"/>
          <w:color w:val="auto"/>
          <w:highlight w:val="none"/>
          <w:lang w:eastAsia="zh-CN"/>
        </w:rPr>
        <w:t xml:space="preserve">，</w:t>
      </w:r>
      <w:r>
        <w:rPr>
          <w:rFonts w:hint="eastAsia" w:ascii="宋体" w:hAnsi="宋体" w:eastAsia="Arial" w:cs="宋体"/>
          <w:color w:val="auto"/>
          <w:highlight w:val="none"/>
        </w:rPr>
        <w:t xml:space="preserve">供应商报价时应基于此基础上统一提供</w:t>
      </w:r>
      <w:r>
        <w:rPr>
          <w:rFonts w:hint="eastAsia" w:ascii="宋体" w:hAnsi="宋体" w:cs="宋体"/>
          <w:color w:val="auto"/>
          <w:highlight w:val="none"/>
        </w:rPr>
        <w:t xml:space="preserve">报价</w:t>
      </w:r>
      <w:r>
        <w:rPr>
          <w:rFonts w:hint="eastAsia" w:ascii="宋体" w:hAnsi="宋体" w:cs="宋体"/>
          <w:color w:val="auto"/>
          <w:highlight w:val="none"/>
          <w:lang w:val="en-US" w:eastAsia="zh-CN"/>
        </w:rPr>
        <w:t xml:space="preserve">优惠率</w:t>
      </w:r>
      <w:r>
        <w:rPr>
          <w:rFonts w:hint="eastAsia" w:ascii="宋体" w:hAnsi="宋体" w:eastAsia="Arial" w:cs="宋体"/>
          <w:color w:val="auto"/>
          <w:highlight w:val="none"/>
        </w:rPr>
        <w:t xml:space="preserve">。</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此处中标价包括禽肉类宰杀、净膛、分割、切块（片）、清洗等初加工的费用，以及蔬菜类</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豆制品</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水果</w:t>
      </w:r>
      <w:r>
        <w:rPr>
          <w:rFonts w:hint="eastAsia" w:ascii="宋体" w:hAnsi="宋体" w:cs="宋体"/>
          <w:color w:val="auto"/>
          <w:highlight w:val="none"/>
        </w:rPr>
        <w:t xml:space="preserve">清洗、分拣等初加工的费用。</w:t>
      </w:r>
      <w:r/>
    </w:p>
    <w:p>
      <w:pPr>
        <w:rPr>
          <w:rFonts w:hint="eastAsia" w:ascii="宋体" w:hAnsi="宋体" w:eastAsia="宋体" w:cs="宋体"/>
          <w:szCs w:val="21"/>
        </w:rPr>
      </w:pPr>
      <w:r>
        <w:rPr>
          <w:rFonts w:hint="eastAsia" w:ascii="宋体" w:hAnsi="宋体" w:cs="宋体"/>
          <w:color w:val="auto"/>
          <w:highlight w:val="none"/>
          <w:lang w:val="en-US" w:eastAsia="zh-CN"/>
        </w:rPr>
        <w:t xml:space="preserve">为保证供应商报价准确，采购人在每个月的月初进行“</w:t>
      </w:r>
      <w:r>
        <w:rPr>
          <w:rFonts w:hint="eastAsia" w:ascii="宋体" w:hAnsi="宋体" w:cs="宋体"/>
          <w:color w:val="auto"/>
          <w:highlight w:val="none"/>
        </w:rPr>
        <w:t xml:space="preserve">一月一核价</w:t>
      </w:r>
      <w:r>
        <w:rPr>
          <w:rFonts w:hint="eastAsia" w:ascii="宋体" w:hAnsi="宋体" w:cs="宋体"/>
          <w:color w:val="auto"/>
          <w:highlight w:val="none"/>
          <w:lang w:val="en-US" w:eastAsia="zh-CN"/>
        </w:rPr>
        <w:t xml:space="preserve">”</w:t>
      </w:r>
      <w:r>
        <w:rPr>
          <w:rFonts w:hint="eastAsia" w:ascii="宋体" w:hAnsi="宋体" w:cs="宋体"/>
          <w:color w:val="auto"/>
          <w:highlight w:val="none"/>
        </w:rPr>
        <w:t xml:space="preserve">。</w:t>
      </w:r>
      <w:r>
        <w:rPr>
          <w:rFonts w:hint="eastAsia" w:ascii="宋体" w:hAnsi="宋体" w:cs="宋体"/>
          <w:b/>
          <w:bCs/>
        </w:rPr>
        <w:br w:type="page" w:clear="all"/>
      </w:r>
      <w:r/>
    </w:p>
    <w:p>
      <w:pPr>
        <w:rPr>
          <w:rFonts w:hint="eastAsia" w:ascii="宋体" w:hAnsi="宋体" w:eastAsia="宋体" w:cs="宋体"/>
          <w:szCs w:val="21"/>
        </w:rPr>
      </w:pPr>
      <w:r>
        <w:rPr>
          <w:rFonts w:hint="eastAsia" w:ascii="宋体" w:hAnsi="宋体" w:eastAsia="宋体" w:cs="宋体"/>
          <w:szCs w:val="21"/>
        </w:rPr>
      </w:r>
      <w:r/>
    </w:p>
    <w:p>
      <w:pPr>
        <w:pStyle w:val="983"/>
        <w:rPr>
          <w:rFonts w:hint="eastAsia" w:ascii="宋体" w:hAnsi="宋体" w:eastAsia="宋体" w:cs="宋体"/>
        </w:rPr>
      </w:pPr>
      <w:r>
        <w:rPr>
          <w:rFonts w:hint="eastAsia" w:ascii="宋体" w:hAnsi="宋体" w:eastAsia="宋体" w:cs="宋体"/>
        </w:rPr>
      </w:r>
      <w:r/>
    </w:p>
    <w:p>
      <w:pPr>
        <w:pStyle w:val="996"/>
        <w:rPr>
          <w:rFonts w:hint="eastAsia" w:ascii="宋体" w:hAnsi="宋体" w:eastAsia="宋体" w:cs="宋体"/>
        </w:rPr>
      </w:pPr>
      <w:r/>
      <w:bookmarkStart w:id="545" w:name="_Toc31937"/>
      <w:r/>
      <w:bookmarkStart w:id="546" w:name="_Toc16039"/>
      <w:r/>
      <w:bookmarkStart w:id="547" w:name="_Toc7374"/>
      <w:r>
        <w:rPr>
          <w:rFonts w:hint="eastAsia" w:ascii="宋体" w:hAnsi="宋体" w:eastAsia="宋体" w:cs="宋体"/>
        </w:rPr>
        <w:t xml:space="preserve">第六章 </w:t>
      </w:r>
      <w:bookmarkEnd w:id="542"/>
      <w:r>
        <w:rPr>
          <w:rFonts w:hint="eastAsia" w:ascii="宋体" w:hAnsi="宋体" w:eastAsia="宋体" w:cs="宋体"/>
        </w:rPr>
        <w:t xml:space="preserve">投标文件格式</w:t>
      </w:r>
      <w:bookmarkEnd w:id="545"/>
      <w:r/>
      <w:bookmarkEnd w:id="546"/>
      <w:r/>
      <w:bookmarkEnd w:id="547"/>
      <w:r/>
      <w:r/>
    </w:p>
    <w:p>
      <w:pPr>
        <w:spacing w:line="360" w:lineRule="auto"/>
        <w:rPr>
          <w:rFonts w:hint="eastAsia" w:ascii="宋体" w:hAnsi="宋体" w:eastAsia="宋体" w:cs="宋体"/>
          <w:b/>
          <w:bCs/>
        </w:rPr>
      </w:pPr>
      <w:r>
        <w:rPr>
          <w:rFonts w:hint="eastAsia" w:ascii="宋体" w:hAnsi="宋体" w:eastAsia="宋体" w:cs="宋体"/>
          <w:b/>
          <w:bCs/>
        </w:rPr>
        <w:t xml:space="preserve">注：请投标人按照以下文件的要求格式、内容，顺序制作投标文件，并请编制目录及页码，否则可能将影响对投标文件的评价。</w:t>
      </w:r>
      <w:r/>
    </w:p>
    <w:p>
      <w:pPr>
        <w:pStyle w:val="1225"/>
        <w:ind w:firstLine="0"/>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p>
      <w:pPr>
        <w:jc w:val="left"/>
        <w:spacing w:before="100" w:after="100" w:line="360" w:lineRule="auto"/>
        <w:rPr>
          <w:rFonts w:hint="eastAsia" w:ascii="宋体" w:hAnsi="宋体" w:eastAsia="宋体" w:cs="宋体"/>
          <w:sz w:val="24"/>
        </w:rPr>
      </w:pPr>
      <w:r/>
      <w:bookmarkStart w:id="548" w:name="_Toc96347900"/>
      <w:r>
        <w:rPr>
          <w:rFonts w:hint="eastAsia" w:ascii="宋体" w:hAnsi="宋体" w:eastAsia="宋体" w:cs="宋体"/>
          <w:sz w:val="24"/>
        </w:rPr>
        <w:br w:type="page" w:clear="all"/>
      </w:r>
      <w:r>
        <w:rPr>
          <w:rFonts w:hint="eastAsia" w:ascii="宋体" w:hAnsi="宋体" w:eastAsia="宋体" w:cs="宋体"/>
          <w:b/>
          <w:sz w:val="40"/>
          <w:szCs w:val="60"/>
        </w:rPr>
        <w:t xml:space="preserve">附件</w:t>
      </w:r>
      <w:r/>
    </w:p>
    <w:p>
      <w:pPr>
        <w:pStyle w:val="976"/>
        <w:ind w:left="0"/>
        <w:jc w:val="center"/>
        <w:rPr>
          <w:rFonts w:hint="eastAsia" w:ascii="宋体" w:hAnsi="宋体" w:eastAsia="宋体" w:cs="宋体"/>
          <w:position w:val="0"/>
          <w:sz w:val="60"/>
          <w:szCs w:val="60"/>
          <w:lang w:eastAsia="zh-CN"/>
        </w:rPr>
      </w:pPr>
      <w:r>
        <w:rPr>
          <w:rFonts w:hint="eastAsia" w:hAnsi="宋体" w:cs="宋体"/>
          <w:position w:val="0"/>
          <w:sz w:val="60"/>
          <w:szCs w:val="60"/>
          <w:lang w:eastAsia="zh-CN"/>
        </w:rPr>
        <w:t xml:space="preserve">江苏省药品监督检验研究院</w:t>
      </w:r>
      <w:r/>
    </w:p>
    <w:p>
      <w:pPr>
        <w:pStyle w:val="976"/>
        <w:ind w:left="0"/>
        <w:jc w:val="center"/>
        <w:rPr>
          <w:rFonts w:hint="eastAsia" w:ascii="宋体" w:hAnsi="宋体" w:eastAsia="宋体" w:cs="宋体"/>
          <w:position w:val="0"/>
          <w:sz w:val="60"/>
          <w:szCs w:val="60"/>
          <w:lang w:eastAsia="zh-CN"/>
        </w:rPr>
      </w:pPr>
      <w:r>
        <w:rPr>
          <w:rFonts w:hint="eastAsia" w:hAnsi="宋体" w:cs="宋体"/>
          <w:position w:val="0"/>
          <w:sz w:val="60"/>
          <w:szCs w:val="60"/>
          <w:lang w:eastAsia="zh-CN"/>
        </w:rPr>
        <w:t xml:space="preserve">2027-2028年食堂食材供应服务项目</w:t>
      </w:r>
      <w:r/>
    </w:p>
    <w:p>
      <w:pPr>
        <w:rPr>
          <w:rFonts w:hint="eastAsia" w:ascii="宋体" w:hAnsi="宋体" w:eastAsia="宋体" w:cs="宋体"/>
        </w:rPr>
      </w:pPr>
      <w:r>
        <w:rPr>
          <w:rFonts w:hint="eastAsia" w:ascii="宋体" w:hAnsi="宋体" w:eastAsia="宋体" w:cs="宋体"/>
        </w:rPr>
      </w:r>
      <w:r/>
    </w:p>
    <w:p>
      <w:pPr>
        <w:pStyle w:val="979"/>
        <w:jc w:val="center"/>
        <w:rPr>
          <w:rFonts w:hint="eastAsia" w:ascii="宋体" w:hAnsi="宋体" w:eastAsia="宋体" w:cs="宋体"/>
          <w:b/>
          <w:sz w:val="84"/>
          <w:szCs w:val="84"/>
        </w:rPr>
      </w:pPr>
      <w:r/>
      <w:bookmarkStart w:id="549" w:name="_Toc100905255"/>
      <w:r/>
      <w:r/>
    </w:p>
    <w:p>
      <w:pPr>
        <w:pStyle w:val="979"/>
        <w:jc w:val="center"/>
        <w:rPr>
          <w:rFonts w:hint="eastAsia" w:ascii="宋体" w:hAnsi="宋体" w:eastAsia="宋体" w:cs="宋体"/>
          <w:b/>
          <w:sz w:val="84"/>
          <w:szCs w:val="84"/>
        </w:rPr>
      </w:pPr>
      <w:r>
        <w:rPr>
          <w:rFonts w:hint="eastAsia" w:ascii="宋体" w:hAnsi="宋体" w:eastAsia="宋体" w:cs="宋体"/>
          <w:b/>
          <w:sz w:val="84"/>
          <w:szCs w:val="84"/>
        </w:rPr>
        <w:t xml:space="preserve">投 标 文 件</w:t>
      </w:r>
      <w:bookmarkEnd w:id="549"/>
      <w:r/>
      <w:r/>
    </w:p>
    <w:p>
      <w:pPr>
        <w:ind w:right="640"/>
        <w:jc w:val="center"/>
        <w:spacing w:line="360" w:lineRule="auto"/>
        <w:rPr>
          <w:rFonts w:hint="eastAsia" w:ascii="宋体" w:hAnsi="宋体" w:eastAsia="宋体" w:cs="宋体"/>
          <w:b/>
          <w:sz w:val="44"/>
          <w:szCs w:val="44"/>
        </w:rPr>
      </w:pPr>
      <w:r>
        <w:rPr>
          <w:rFonts w:hint="eastAsia" w:ascii="宋体" w:hAnsi="宋体" w:eastAsia="宋体" w:cs="宋体"/>
          <w:b/>
          <w:sz w:val="44"/>
          <w:szCs w:val="44"/>
        </w:rPr>
      </w:r>
      <w:r/>
    </w:p>
    <w:p>
      <w:pPr>
        <w:ind w:right="640"/>
        <w:jc w:val="center"/>
        <w:spacing w:line="360" w:lineRule="auto"/>
        <w:rPr>
          <w:rFonts w:hint="eastAsia" w:ascii="宋体" w:hAnsi="宋体" w:eastAsia="宋体" w:cs="宋体"/>
          <w:b/>
          <w:sz w:val="44"/>
          <w:szCs w:val="44"/>
        </w:rPr>
      </w:pPr>
      <w:r>
        <w:rPr>
          <w:rFonts w:hint="eastAsia" w:ascii="宋体" w:hAnsi="宋体" w:eastAsia="宋体" w:cs="宋体"/>
          <w:b/>
          <w:sz w:val="44"/>
          <w:szCs w:val="44"/>
        </w:rPr>
      </w:r>
      <w:r/>
    </w:p>
    <w:p>
      <w:pPr>
        <w:ind w:right="640"/>
        <w:jc w:val="center"/>
        <w:spacing w:line="360" w:lineRule="auto"/>
        <w:rPr>
          <w:rFonts w:hint="eastAsia" w:ascii="宋体" w:hAnsi="宋体" w:eastAsia="宋体" w:cs="宋体"/>
          <w:b/>
          <w:sz w:val="40"/>
          <w:szCs w:val="40"/>
        </w:rPr>
      </w:pPr>
      <w:r>
        <w:rPr>
          <w:rFonts w:hint="eastAsia" w:ascii="宋体" w:hAnsi="宋体" w:eastAsia="宋体" w:cs="宋体"/>
          <w:b/>
          <w:sz w:val="40"/>
          <w:szCs w:val="40"/>
        </w:rPr>
        <w:t xml:space="preserve">项目编号：</w:t>
      </w:r>
      <w:sdt>
        <w:sdtPr>
          <w15:appearance w15:val="boundingBox"/>
          <w:id w:val="351766342"/>
          <w:placeholder>
            <w:docPart w:val="DefaultPlaceholder_-1854013440"/>
          </w:placeholder>
          <w:rPr>
            <w:rFonts w:hint="eastAsia" w:ascii="宋体" w:hAnsi="宋体" w:eastAsia="宋体" w:cs="宋体"/>
            <w:b/>
            <w:sz w:val="40"/>
            <w:szCs w:val="40"/>
          </w:rPr>
        </w:sdtPr>
        <w:sdtContent>
          <w:r>
            <w:rPr>
              <w:rFonts w:hint="eastAsia" w:ascii="宋体" w:hAnsi="宋体" w:cs="宋体"/>
              <w:b/>
              <w:sz w:val="40"/>
              <w:szCs w:val="40"/>
              <w:lang w:eastAsia="zh-CN"/>
            </w:rPr>
            <w:t xml:space="preserve">JSZC-320000-JITC-G2026-0399</w:t>
          </w:r>
          <w:r>
            <w:rPr>
              <w:rFonts w:hint="eastAsia" w:ascii="宋体" w:hAnsi="宋体" w:cs="宋体"/>
              <w:b/>
              <w:sz w:val="40"/>
              <w:szCs w:val="40"/>
              <w:lang w:eastAsia="zh-CN"/>
            </w:rPr>
            <w:tab/>
          </w:r>
        </w:sdtContent>
      </w:sdt>
      <w:r/>
      <w:r/>
    </w:p>
    <w:p>
      <w:pPr>
        <w:pStyle w:val="979"/>
        <w:rPr>
          <w:rFonts w:hint="eastAsia" w:ascii="宋体" w:hAnsi="宋体" w:eastAsia="宋体" w:cs="宋体"/>
          <w:sz w:val="28"/>
          <w:szCs w:val="28"/>
        </w:rPr>
      </w:pPr>
      <w:r>
        <w:rPr>
          <w:rFonts w:hint="eastAsia" w:ascii="宋体" w:hAnsi="宋体" w:eastAsia="宋体" w:cs="宋体"/>
          <w:sz w:val="28"/>
          <w:szCs w:val="28"/>
        </w:rPr>
      </w:r>
      <w:r/>
    </w:p>
    <w:p>
      <w:pPr>
        <w:pStyle w:val="979"/>
        <w:rPr>
          <w:rFonts w:hint="eastAsia" w:ascii="宋体" w:hAnsi="宋体" w:eastAsia="宋体" w:cs="宋体"/>
          <w:sz w:val="28"/>
          <w:szCs w:val="28"/>
        </w:rPr>
      </w:pPr>
      <w:r>
        <w:rPr>
          <w:rFonts w:hint="eastAsia" w:ascii="宋体" w:hAnsi="宋体" w:eastAsia="宋体" w:cs="宋体"/>
          <w:sz w:val="28"/>
          <w:szCs w:val="28"/>
        </w:rPr>
      </w:r>
      <w:r/>
    </w:p>
    <w:p>
      <w:pPr>
        <w:pStyle w:val="979"/>
        <w:rPr>
          <w:rFonts w:hint="eastAsia" w:ascii="宋体" w:hAnsi="宋体" w:eastAsia="宋体" w:cs="宋体"/>
          <w:sz w:val="28"/>
          <w:szCs w:val="28"/>
        </w:rPr>
      </w:pPr>
      <w:r>
        <w:rPr>
          <w:rFonts w:hint="eastAsia" w:ascii="宋体" w:hAnsi="宋体" w:eastAsia="宋体" w:cs="宋体"/>
          <w:sz w:val="28"/>
          <w:szCs w:val="28"/>
        </w:rPr>
      </w:r>
      <w:r/>
    </w:p>
    <w:p>
      <w:pPr>
        <w:pStyle w:val="979"/>
        <w:rPr>
          <w:rFonts w:hint="eastAsia" w:ascii="宋体" w:hAnsi="宋体" w:eastAsia="宋体" w:cs="宋体"/>
          <w:sz w:val="28"/>
          <w:szCs w:val="28"/>
        </w:rPr>
      </w:pPr>
      <w:r>
        <w:rPr>
          <w:rFonts w:hint="eastAsia" w:ascii="宋体" w:hAnsi="宋体" w:eastAsia="宋体" w:cs="宋体"/>
          <w:sz w:val="28"/>
          <w:szCs w:val="28"/>
        </w:rPr>
      </w:r>
      <w:r/>
    </w:p>
    <w:p>
      <w:pPr>
        <w:pStyle w:val="979"/>
        <w:jc w:val="center"/>
        <w:rPr>
          <w:rFonts w:hint="eastAsia" w:ascii="宋体" w:hAnsi="宋体" w:eastAsia="宋体" w:cs="宋体"/>
          <w:b/>
          <w:sz w:val="32"/>
          <w:szCs w:val="32"/>
        </w:rPr>
      </w:pPr>
      <w:r>
        <w:rPr>
          <w:rFonts w:hint="eastAsia" w:ascii="宋体" w:hAnsi="宋体" w:eastAsia="宋体" w:cs="宋体"/>
          <w:b/>
          <w:sz w:val="32"/>
          <w:szCs w:val="24"/>
        </w:rPr>
        <w:t xml:space="preserve">供应商名称：</w:t>
      </w:r>
      <w:r>
        <w:rPr>
          <w:rFonts w:hint="eastAsia" w:ascii="宋体" w:hAnsi="宋体" w:eastAsia="宋体" w:cs="宋体"/>
          <w:b/>
          <w:sz w:val="32"/>
          <w:szCs w:val="32"/>
        </w:rPr>
        <w:t xml:space="preserve">_____________________</w:t>
      </w:r>
      <w:r/>
    </w:p>
    <w:p>
      <w:pPr>
        <w:pStyle w:val="979"/>
        <w:jc w:val="center"/>
        <w:rPr>
          <w:rFonts w:hint="eastAsia" w:ascii="宋体" w:hAnsi="宋体" w:eastAsia="宋体" w:cs="宋体"/>
          <w:b/>
          <w:sz w:val="32"/>
          <w:szCs w:val="32"/>
          <w:u w:val="single"/>
        </w:rPr>
      </w:pPr>
      <w:r>
        <w:rPr>
          <w:rFonts w:hint="eastAsia" w:ascii="宋体" w:hAnsi="宋体" w:eastAsia="宋体" w:cs="宋体"/>
          <w:b/>
          <w:sz w:val="32"/>
          <w:szCs w:val="32"/>
        </w:rPr>
        <w:t xml:space="preserve">地址：_____________________</w:t>
      </w:r>
      <w:r>
        <w:rPr>
          <w:rFonts w:hint="eastAsia" w:ascii="宋体" w:hAnsi="宋体" w:eastAsia="宋体" w:cs="宋体"/>
          <w:b/>
          <w:sz w:val="32"/>
          <w:szCs w:val="32"/>
          <w:u w:val="single"/>
        </w:rPr>
        <w:t xml:space="preserve">   </w:t>
      </w:r>
      <w:r/>
    </w:p>
    <w:p>
      <w:pPr>
        <w:pStyle w:val="979"/>
        <w:jc w:val="center"/>
        <w:rPr>
          <w:rFonts w:hint="eastAsia" w:ascii="宋体" w:hAnsi="宋体" w:eastAsia="宋体" w:cs="宋体"/>
          <w:b/>
          <w:sz w:val="32"/>
          <w:szCs w:val="32"/>
        </w:rPr>
      </w:pPr>
      <w:r>
        <w:rPr>
          <w:rFonts w:hint="eastAsia" w:ascii="宋体" w:hAnsi="宋体" w:eastAsia="宋体" w:cs="宋体"/>
          <w:b/>
          <w:sz w:val="32"/>
          <w:szCs w:val="32"/>
        </w:rPr>
        <w:t xml:space="preserve">联系人及联系方式：_____________________</w:t>
      </w:r>
      <w:r>
        <w:rPr>
          <w:rFonts w:hint="eastAsia" w:ascii="宋体" w:hAnsi="宋体" w:eastAsia="宋体" w:cs="宋体"/>
          <w:b/>
          <w:sz w:val="32"/>
          <w:szCs w:val="32"/>
          <w:u w:val="single"/>
        </w:rPr>
        <w:t xml:space="preserve">   </w:t>
      </w:r>
      <w:r/>
    </w:p>
    <w:p>
      <w:pPr>
        <w:jc w:val="center"/>
        <w:rPr>
          <w:rFonts w:hint="eastAsia" w:ascii="宋体" w:hAnsi="宋体" w:eastAsia="宋体" w:cs="宋体"/>
          <w:b/>
          <w:sz w:val="28"/>
        </w:rPr>
      </w:pPr>
      <w:r>
        <w:rPr>
          <w:rFonts w:hint="eastAsia" w:ascii="宋体" w:hAnsi="宋体" w:eastAsia="宋体" w:cs="宋体"/>
          <w:b/>
          <w:sz w:val="32"/>
        </w:rPr>
        <w:t xml:space="preserve">二O   年  月  日</w:t>
      </w:r>
      <w:r>
        <w:rPr>
          <w:rFonts w:hint="eastAsia" w:ascii="宋体" w:hAnsi="宋体" w:eastAsia="宋体" w:cs="宋体"/>
          <w:b/>
        </w:rPr>
        <w:br w:type="page" w:clear="all"/>
      </w:r>
      <w:r>
        <w:rPr>
          <w:rFonts w:hint="eastAsia" w:ascii="宋体" w:hAnsi="宋体" w:eastAsia="宋体" w:cs="宋体"/>
          <w:b/>
          <w:sz w:val="32"/>
        </w:rPr>
        <w:t xml:space="preserve">目录</w:t>
      </w:r>
      <w:r/>
    </w:p>
    <w:p>
      <w:pPr>
        <w:pStyle w:val="979"/>
        <w:spacing w:before="156" w:line="300" w:lineRule="exact"/>
        <w:rPr>
          <w:rFonts w:hint="eastAsia" w:ascii="宋体" w:hAnsi="宋体" w:eastAsia="宋体" w:cs="宋体"/>
          <w:b/>
        </w:rPr>
      </w:pPr>
      <w:r>
        <w:rPr>
          <w:rFonts w:hint="eastAsia" w:ascii="宋体" w:hAnsi="宋体" w:eastAsia="宋体" w:cs="宋体"/>
          <w:b/>
        </w:rPr>
        <w:t xml:space="preserve">一、价格及商务部分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（1）投标函，格式见附件。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（2）法定代表人（非法人单位负责人）身份证明，格式见附件。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（3）法定代表人授权委托书（适用于法人/非法人），格式见附件。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（4）开标一览表，格式见附件。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5</w:t>
      </w:r>
      <w:r>
        <w:rPr>
          <w:rFonts w:hint="eastAsia" w:ascii="宋体" w:hAnsi="宋体" w:eastAsia="宋体" w:cs="宋体"/>
          <w:szCs w:val="21"/>
        </w:rPr>
        <w:t xml:space="preserve">）分项报价表，格式见附件。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6</w:t>
      </w:r>
      <w:r>
        <w:rPr>
          <w:rFonts w:hint="eastAsia" w:ascii="宋体" w:hAnsi="宋体" w:eastAsia="宋体" w:cs="宋体"/>
          <w:szCs w:val="21"/>
        </w:rPr>
        <w:t xml:space="preserve">）商务条款偏离表，格式见附件。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7</w:t>
      </w:r>
      <w:r>
        <w:rPr>
          <w:rFonts w:hint="eastAsia" w:ascii="宋体" w:hAnsi="宋体" w:eastAsia="宋体" w:cs="宋体"/>
          <w:szCs w:val="21"/>
        </w:rPr>
        <w:t xml:space="preserve">）投标人具备投标资格的证明文件：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7-1</w:t>
      </w:r>
      <w:r>
        <w:rPr>
          <w:rFonts w:hint="eastAsia" w:ascii="宋体" w:hAnsi="宋体" w:eastAsia="宋体" w:cs="宋体"/>
          <w:szCs w:val="21"/>
        </w:rPr>
        <w:t xml:space="preserve">-1）营业执照复印件或自然人的身份证明复印件（或具有同等法律效力的证照），格式见附件。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（a）投标人为企业（包括合伙企业）的，应提供有效的“营业执照”。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（b）投标人为事业单位的，应提供有效的“事业单位法人证书”。</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（c）投标人是非企业机构的，应提供有效的“执业许可证”、“登记证书”等证明文件。</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（d）投标人是个体工商户的，应提供有效的“个体工商户营业执照”。</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（e）投标人是自然人的，应提供有效的自然人身份证明。</w:t>
      </w:r>
      <w:r/>
    </w:p>
    <w:p>
      <w:pPr>
        <w:ind w:firstLine="210"/>
        <w:jc w:val="left"/>
        <w:spacing w:line="300" w:lineRule="exact"/>
        <w:rPr>
          <w:rFonts w:hint="eastAsia" w:ascii="宋体" w:hAnsi="宋体" w:eastAsia="宋体" w:cs="宋体"/>
          <w:szCs w:val="21"/>
        </w:rPr>
      </w:pPr>
      <w:r>
        <w:rPr>
          <w:rFonts w:hint="eastAsia" w:ascii="宋体" w:hAnsi="宋体" w:eastAsia="宋体" w:cs="宋体"/>
          <w:szCs w:val="21"/>
        </w:rPr>
        <w:t xml:space="preserve">（f）若本项目允许分支机构参加投标，则分支机构参加投标的，此处可提供该分支机构或其所属法人或其他组织的相应证明文件。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7-1</w:t>
      </w:r>
      <w:r>
        <w:rPr>
          <w:rFonts w:hint="eastAsia" w:ascii="宋体" w:hAnsi="宋体" w:eastAsia="宋体" w:cs="宋体"/>
          <w:szCs w:val="21"/>
        </w:rPr>
        <w:t xml:space="preserve">-2）工商变更登记文件（如需），如发生了单位名称等变更的，需提供工商变更登记文件。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2）财务报表等证明文件。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3）具有履行合同所必需的设备和专业技术能力的相关证明材料或承诺函，格式见附件。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4）依法缴纳税收的相关材料，格式见附件。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5）依法缴纳社会保障资金的相关材料，格式见附件。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6）参加政府采购活动前三年内，在经营活动中没有重大违法记录，格式见附件。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7）无不良信用记录承诺函（投标人自行查询适用），格式见附件。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eastAsia="zh-CN"/>
        </w:rPr>
        <w:t xml:space="preserve">7-</w:t>
      </w:r>
      <w:r>
        <w:rPr>
          <w:rFonts w:hint="eastAsia" w:ascii="宋体" w:hAnsi="宋体" w:eastAsia="宋体" w:cs="宋体"/>
          <w:szCs w:val="21"/>
        </w:rPr>
        <w:t xml:space="preserve">8）招标文件要求的其它实质性资格资信证明文件。</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cs="宋体"/>
          <w:szCs w:val="21"/>
          <w:lang w:val="en-US" w:eastAsia="zh-CN"/>
        </w:rPr>
        <w:t xml:space="preserve">8</w:t>
      </w:r>
      <w:r>
        <w:rPr>
          <w:rFonts w:hint="eastAsia" w:ascii="宋体" w:hAnsi="宋体" w:eastAsia="宋体" w:cs="宋体"/>
          <w:szCs w:val="21"/>
        </w:rPr>
        <w:t xml:space="preserve">）公章授权书（如需），格式见附件。</w:t>
      </w:r>
      <w:r/>
    </w:p>
    <w:p>
      <w:pPr>
        <w:pStyle w:val="979"/>
        <w:spacing w:before="156" w:line="300" w:lineRule="exact"/>
        <w:rPr>
          <w:rFonts w:hint="eastAsia" w:ascii="宋体" w:hAnsi="宋体" w:eastAsia="宋体" w:cs="宋体"/>
          <w:b/>
        </w:rPr>
      </w:pPr>
      <w:r>
        <w:rPr>
          <w:rFonts w:hint="eastAsia" w:ascii="宋体" w:hAnsi="宋体" w:eastAsia="宋体" w:cs="宋体"/>
          <w:b/>
        </w:rPr>
        <w:t xml:space="preserve">二、技术部分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lang w:val="en-US" w:eastAsia="zh-CN"/>
        </w:rPr>
        <w:t xml:space="preserve">-1</w:t>
      </w:r>
      <w:r>
        <w:rPr>
          <w:rFonts w:hint="eastAsia" w:ascii="宋体" w:hAnsi="宋体" w:eastAsia="宋体" w:cs="宋体"/>
          <w:szCs w:val="21"/>
        </w:rPr>
        <w:t xml:space="preserve">）技术条款偏离表</w:t>
      </w:r>
      <w:r/>
    </w:p>
    <w:p>
      <w:pPr>
        <w:jc w:val="left"/>
        <w:spacing w:line="30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1-2</w:t>
      </w:r>
      <w:r>
        <w:rPr>
          <w:rFonts w:hint="eastAsia" w:ascii="宋体" w:hAnsi="宋体" w:cs="宋体"/>
          <w:szCs w:val="21"/>
          <w:lang w:eastAsia="zh-CN"/>
        </w:rPr>
        <w:t xml:space="preserve">）实质性（★）条款偏离表</w:t>
      </w:r>
      <w:r/>
    </w:p>
    <w:p>
      <w:pPr>
        <w:jc w:val="left"/>
        <w:spacing w:line="300" w:lineRule="exact"/>
        <w:rPr>
          <w:rFonts w:hint="eastAsia" w:ascii="宋体" w:hAnsi="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1-3</w:t>
      </w:r>
      <w:r>
        <w:rPr>
          <w:rFonts w:hint="eastAsia" w:ascii="宋体" w:hAnsi="宋体" w:cs="宋体"/>
          <w:szCs w:val="21"/>
          <w:lang w:eastAsia="zh-CN"/>
        </w:rPr>
        <w:t xml:space="preserve">）评分条款偏离表</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（2）需求响应方案</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（3）投标人售后服务承诺（如需）</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（4）用于本项目人员简历表（如需）</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（5）拟投入本项目人员情况表</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（6）业绩表</w:t>
      </w:r>
      <w:r/>
    </w:p>
    <w:p>
      <w:pPr>
        <w:jc w:val="left"/>
        <w:spacing w:line="300" w:lineRule="exact"/>
        <w:rPr>
          <w:rFonts w:hint="eastAsia" w:ascii="宋体" w:hAnsi="宋体" w:eastAsia="宋体" w:cs="宋体"/>
          <w:szCs w:val="21"/>
        </w:rPr>
      </w:pPr>
      <w:r>
        <w:rPr>
          <w:rFonts w:hint="eastAsia" w:ascii="宋体" w:hAnsi="宋体" w:eastAsia="宋体" w:cs="宋体"/>
          <w:szCs w:val="21"/>
        </w:rPr>
      </w:r>
      <w:r/>
    </w:p>
    <w:p>
      <w:pPr>
        <w:pStyle w:val="979"/>
        <w:spacing w:before="156" w:line="300" w:lineRule="exact"/>
        <w:rPr>
          <w:rFonts w:hint="eastAsia" w:ascii="宋体" w:hAnsi="宋体" w:eastAsia="宋体" w:cs="宋体"/>
          <w:b/>
        </w:rPr>
      </w:pPr>
      <w:r>
        <w:rPr>
          <w:rFonts w:hint="eastAsia" w:ascii="宋体" w:hAnsi="宋体" w:eastAsia="宋体" w:cs="宋体"/>
          <w:b/>
        </w:rPr>
        <w:t xml:space="preserve">三、其他部分</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（1）要求投标人提交的其他文件材料或证明材料</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（2）投标人认为需提供的其他文件或证明材料</w:t>
      </w:r>
      <w:r/>
    </w:p>
    <w:p>
      <w:pPr>
        <w:jc w:val="left"/>
        <w:spacing w:line="300" w:lineRule="exact"/>
        <w:rPr>
          <w:rFonts w:hint="eastAsia" w:ascii="宋体" w:hAnsi="宋体" w:eastAsia="宋体" w:cs="宋体"/>
          <w:szCs w:val="21"/>
        </w:rPr>
      </w:pPr>
      <w:r>
        <w:rPr>
          <w:rFonts w:hint="eastAsia" w:ascii="宋体" w:hAnsi="宋体" w:eastAsia="宋体" w:cs="宋体"/>
          <w:szCs w:val="21"/>
        </w:rPr>
        <w:t xml:space="preserve">（3）提供符合政府采购政策的证明材料</w:t>
      </w:r>
      <w:r/>
    </w:p>
    <w:p>
      <w:pPr>
        <w:jc w:val="center"/>
        <w:rPr>
          <w:rFonts w:hint="eastAsia" w:ascii="宋体" w:hAnsi="宋体" w:eastAsia="宋体" w:cs="宋体"/>
          <w:sz w:val="28"/>
        </w:rPr>
      </w:pPr>
      <w:r>
        <w:rPr>
          <w:rFonts w:hint="eastAsia" w:ascii="宋体" w:hAnsi="宋体" w:eastAsia="宋体" w:cs="宋体"/>
        </w:rPr>
        <w:br w:type="page" w:clear="all"/>
      </w:r>
      <w:bookmarkEnd w:id="548"/>
      <w:r/>
      <w:bookmarkStart w:id="550" w:name="_Toc104560897"/>
      <w:r/>
      <w:bookmarkStart w:id="551" w:name="_Toc103848582"/>
      <w:r/>
      <w:bookmarkStart w:id="552" w:name="_Toc4161"/>
      <w:r/>
      <w:bookmarkStart w:id="553" w:name="_Toc107246274"/>
      <w:r/>
      <w:bookmarkStart w:id="554" w:name="_Toc104560893"/>
      <w:r>
        <w:rPr>
          <w:rFonts w:hint="eastAsia" w:ascii="宋体" w:hAnsi="宋体" w:eastAsia="宋体" w:cs="宋体"/>
          <w:sz w:val="28"/>
        </w:rPr>
        <w:t xml:space="preserve">价格及商务部分</w:t>
      </w:r>
      <w:bookmarkEnd w:id="550"/>
      <w:r/>
      <w:bookmarkEnd w:id="551"/>
      <w:r/>
      <w:bookmarkEnd w:id="552"/>
      <w:r/>
      <w:bookmarkEnd w:id="553"/>
      <w:r/>
      <w:r/>
    </w:p>
    <w:p>
      <w:pPr>
        <w:rPr>
          <w:rFonts w:hint="eastAsia" w:ascii="宋体" w:hAnsi="宋体" w:eastAsia="宋体" w:cs="宋体"/>
        </w:rPr>
      </w:pPr>
      <w:r>
        <w:rPr>
          <w:rFonts w:hint="eastAsia" w:ascii="宋体" w:hAnsi="宋体" w:eastAsia="宋体" w:cs="宋体"/>
        </w:rPr>
      </w:r>
      <w:r/>
    </w:p>
    <w:p>
      <w:pPr>
        <w:pStyle w:val="996"/>
        <w:spacing w:before="0" w:line="280" w:lineRule="exact"/>
        <w:rPr>
          <w:rFonts w:hint="eastAsia" w:ascii="宋体" w:hAnsi="宋体" w:eastAsia="宋体" w:cs="宋体"/>
          <w:sz w:val="28"/>
          <w:szCs w:val="24"/>
        </w:rPr>
      </w:pPr>
      <w:r/>
      <w:bookmarkStart w:id="555" w:name="_Toc107246275"/>
      <w:r/>
      <w:bookmarkStart w:id="556" w:name="_Toc16842"/>
      <w:r/>
      <w:bookmarkStart w:id="557" w:name="_Toc13381"/>
      <w:r/>
      <w:bookmarkStart w:id="558" w:name="_Toc13070"/>
      <w:r>
        <w:rPr>
          <w:rFonts w:hint="eastAsia" w:ascii="宋体" w:hAnsi="宋体" w:eastAsia="宋体" w:cs="宋体"/>
          <w:b w:val="0"/>
          <w:sz w:val="24"/>
        </w:rPr>
        <w:t xml:space="preserve">（1）</w:t>
      </w:r>
      <w:r>
        <w:rPr>
          <w:rFonts w:hint="eastAsia" w:ascii="宋体" w:hAnsi="宋体" w:eastAsia="宋体" w:cs="宋体"/>
          <w:sz w:val="28"/>
          <w:szCs w:val="24"/>
        </w:rPr>
        <w:t xml:space="preserve">投标函</w:t>
      </w:r>
      <w:bookmarkEnd w:id="554"/>
      <w:r/>
      <w:bookmarkEnd w:id="555"/>
      <w:r/>
      <w:bookmarkEnd w:id="556"/>
      <w:r/>
      <w:bookmarkEnd w:id="557"/>
      <w:r/>
      <w:bookmarkEnd w:id="558"/>
      <w:r/>
      <w:r/>
    </w:p>
    <w:p>
      <w:pPr>
        <w:ind w:firstLine="420"/>
        <w:spacing w:before="156" w:line="360" w:lineRule="exact"/>
        <w:rPr>
          <w:rFonts w:hint="eastAsia" w:ascii="宋体" w:hAnsi="宋体" w:eastAsia="宋体" w:cs="宋体"/>
          <w:szCs w:val="21"/>
        </w:rPr>
      </w:pPr>
      <w:r/>
      <w:bookmarkStart w:id="559" w:name="_Toc103848580"/>
      <w:r/>
      <w:bookmarkStart w:id="560" w:name="_Toc96347902"/>
      <w:r/>
      <w:sdt>
        <w:sdtPr>
          <w15:appearance w15:val="boundingBox"/>
          <w:id w:val="547302237"/>
          <w:placeholder>
            <w:docPart w:val="DefaultPlaceholder_-1854013440"/>
          </w:placeholder>
          <w:rPr>
            <w:rFonts w:hint="eastAsia" w:ascii="宋体" w:hAnsi="宋体" w:eastAsia="宋体" w:cs="宋体"/>
            <w:szCs w:val="21"/>
            <w:u w:val="single"/>
          </w:rPr>
        </w:sdtPr>
        <w:sdtContent>
          <w:r>
            <w:rPr>
              <w:rFonts w:hint="eastAsia" w:ascii="宋体" w:hAnsi="宋体" w:cs="宋体"/>
              <w:szCs w:val="21"/>
              <w:u w:val="single"/>
              <w:lang w:eastAsia="zh-CN"/>
            </w:rPr>
            <w:t xml:space="preserve">江苏省药品监督检验研究院</w:t>
          </w:r>
        </w:sdtContent>
      </w:sdt>
      <w:r>
        <w:rPr>
          <w:rFonts w:hint="eastAsia" w:ascii="宋体" w:hAnsi="宋体" w:eastAsia="宋体" w:cs="宋体"/>
          <w:szCs w:val="21"/>
        </w:rPr>
        <w:t xml:space="preserve">（采购人）：</w:t>
      </w:r>
      <w:r/>
    </w:p>
    <w:p>
      <w:pPr>
        <w:ind w:firstLine="420"/>
        <w:jc w:val="left"/>
        <w:spacing w:before="156" w:line="360" w:lineRule="exact"/>
        <w:rPr>
          <w:rFonts w:hint="eastAsia" w:ascii="宋体" w:hAnsi="宋体" w:eastAsia="宋体" w:cs="宋体"/>
          <w:szCs w:val="21"/>
        </w:rPr>
      </w:pPr>
      <w:r>
        <w:rPr>
          <w:rFonts w:hint="eastAsia" w:ascii="宋体" w:hAnsi="宋体" w:eastAsia="宋体" w:cs="宋体"/>
          <w:szCs w:val="21"/>
          <w:u w:val="single"/>
        </w:rPr>
        <w:t xml:space="preserve">       (投标人全称)   </w:t>
      </w:r>
      <w:r>
        <w:rPr>
          <w:rFonts w:hint="eastAsia" w:ascii="宋体" w:hAnsi="宋体" w:eastAsia="宋体" w:cs="宋体"/>
          <w:szCs w:val="21"/>
        </w:rPr>
        <w:t xml:space="preserve">授权</w:t>
      </w:r>
      <w:r>
        <w:rPr>
          <w:rFonts w:hint="eastAsia" w:ascii="宋体" w:hAnsi="宋体" w:eastAsia="宋体" w:cs="宋体"/>
          <w:szCs w:val="21"/>
          <w:u w:val="single"/>
        </w:rPr>
        <w:t xml:space="preserve">    （授权代表姓名）   （职位） </w:t>
      </w:r>
      <w:r>
        <w:rPr>
          <w:rFonts w:hint="eastAsia" w:ascii="宋体" w:hAnsi="宋体" w:eastAsia="宋体" w:cs="宋体"/>
          <w:szCs w:val="21"/>
        </w:rPr>
        <w:t xml:space="preserve">为全权代表，参加贵方组织的</w:t>
      </w:r>
      <w:r>
        <w:rPr>
          <w:rFonts w:hint="eastAsia" w:ascii="宋体" w:hAnsi="宋体" w:eastAsia="宋体" w:cs="宋体"/>
          <w:szCs w:val="21"/>
          <w:u w:val="single"/>
        </w:rPr>
        <w:t xml:space="preserve"> </w:t>
      </w:r>
      <w:sdt>
        <w:sdtPr>
          <w15:appearance w15:val="boundingBox"/>
          <w:id w:val="934785737"/>
          <w:placeholder>
            <w:docPart w:val="DefaultPlaceholder_-1854013440"/>
          </w:placeholder>
          <w:rPr>
            <w:rFonts w:hint="eastAsia" w:ascii="宋体" w:hAnsi="宋体" w:eastAsia="宋体" w:cs="宋体"/>
            <w:szCs w:val="21"/>
            <w:u w:val="single"/>
          </w:rPr>
        </w:sdtPr>
        <w:sdtContent>
          <w:r>
            <w:rPr>
              <w:rFonts w:hint="eastAsia" w:ascii="宋体" w:hAnsi="宋体" w:cs="宋体"/>
              <w:szCs w:val="21"/>
              <w:u w:val="single"/>
              <w:lang w:eastAsia="zh-CN"/>
            </w:rPr>
            <w:t xml:space="preserve">江苏省药品监督检验研究院2027-2028年食堂食材供应服务项目</w:t>
          </w:r>
        </w:sdtContent>
      </w:sdt>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JSZC-320000-JITC-G2026-0399</w:t>
      </w:r>
      <w:r>
        <w:rPr>
          <w:rFonts w:hint="eastAsia" w:ascii="宋体" w:hAnsi="宋体" w:cs="宋体"/>
          <w:szCs w:val="21"/>
          <w:u w:val="single"/>
          <w:lang w:eastAsia="zh-CN"/>
        </w:rPr>
        <w:tab/>
      </w:r>
      <w:r>
        <w:rPr>
          <w:rFonts w:hint="eastAsia" w:ascii="宋体" w:hAnsi="宋体" w:eastAsia="宋体" w:cs="宋体"/>
          <w:szCs w:val="21"/>
        </w:rPr>
        <w:t xml:space="preserve">投标的有关活动，并对此项目进行投标。</w:t>
      </w:r>
      <w:r/>
    </w:p>
    <w:p>
      <w:pPr>
        <w:ind w:firstLine="420"/>
        <w:jc w:val="left"/>
        <w:spacing w:line="360" w:lineRule="exact"/>
        <w:rPr>
          <w:rFonts w:hint="eastAsia" w:ascii="宋体" w:hAnsi="宋体" w:eastAsia="宋体" w:cs="宋体"/>
          <w:szCs w:val="21"/>
        </w:rPr>
      </w:pPr>
      <w:r>
        <w:rPr>
          <w:rFonts w:hint="eastAsia" w:ascii="宋体" w:hAnsi="宋体" w:eastAsia="宋体" w:cs="宋体"/>
          <w:szCs w:val="21"/>
        </w:rPr>
        <w:t xml:space="preserve">为此：</w:t>
      </w:r>
      <w:r/>
    </w:p>
    <w:p>
      <w:pPr>
        <w:pStyle w:val="994"/>
        <w:ind w:firstLine="420"/>
        <w:jc w:val="left"/>
        <w:spacing w:after="0" w:line="360" w:lineRule="exact"/>
        <w:rPr>
          <w:rFonts w:hint="eastAsia" w:ascii="宋体" w:hAnsi="宋体" w:eastAsia="宋体" w:cs="宋体"/>
        </w:rPr>
      </w:pPr>
      <w:r>
        <w:rPr>
          <w:rFonts w:hint="eastAsia" w:ascii="宋体" w:hAnsi="宋体" w:eastAsia="宋体" w:cs="宋体"/>
        </w:rPr>
        <w:t xml:space="preserve">1、我方将按采购文件的规定履行全部责任和义务。</w:t>
      </w:r>
      <w:r/>
    </w:p>
    <w:p>
      <w:pPr>
        <w:pStyle w:val="994"/>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2、我方已详细审查全部采购文件，我们完全理解并同意</w:t>
      </w:r>
      <w:r>
        <w:rPr>
          <w:rFonts w:hint="eastAsia" w:ascii="宋体" w:hAnsi="宋体" w:eastAsia="宋体" w:cs="宋体"/>
          <w:szCs w:val="21"/>
        </w:rPr>
        <w:t xml:space="preserve">放弃对采购文件提出质疑或争议的权利。</w:t>
      </w:r>
      <w:r/>
    </w:p>
    <w:p>
      <w:pPr>
        <w:pStyle w:val="994"/>
        <w:ind w:firstLine="420"/>
        <w:jc w:val="left"/>
        <w:spacing w:after="0" w:line="360" w:lineRule="exact"/>
        <w:rPr>
          <w:rFonts w:hint="eastAsia" w:ascii="宋体" w:hAnsi="宋体" w:eastAsia="宋体" w:cs="宋体"/>
        </w:rPr>
      </w:pPr>
      <w:r>
        <w:rPr>
          <w:rFonts w:hint="eastAsia" w:ascii="宋体" w:hAnsi="宋体" w:eastAsia="宋体" w:cs="宋体"/>
          <w:szCs w:val="21"/>
        </w:rPr>
        <w:t xml:space="preserve">3、本投标有效期为自投标日起</w:t>
      </w:r>
      <w:r>
        <w:rPr>
          <w:rFonts w:hint="eastAsia" w:ascii="宋体" w:hAnsi="宋体" w:eastAsia="宋体" w:cs="宋体"/>
          <w:szCs w:val="21"/>
          <w:u w:val="single"/>
        </w:rPr>
        <w:t xml:space="preserve">90日历天</w:t>
      </w:r>
      <w:r>
        <w:rPr>
          <w:rFonts w:hint="eastAsia" w:ascii="宋体" w:hAnsi="宋体" w:eastAsia="宋体" w:cs="宋体"/>
          <w:szCs w:val="21"/>
        </w:rPr>
        <w:t xml:space="preserve">。</w:t>
      </w:r>
      <w:r/>
    </w:p>
    <w:p>
      <w:pPr>
        <w:pStyle w:val="994"/>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4、如果在规定的递交投标文件截止时间后，我方在投标有效期内撤销投标文件，投标保证金将不予退还。</w:t>
      </w:r>
      <w:r/>
    </w:p>
    <w:p>
      <w:pPr>
        <w:pStyle w:val="994"/>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5、我方同意贵方查询或调查我们提交的与本投标文件有关的声明、文件和资料，并同意在贵方的要求下提供相关文件或证书的原件及其他相关书面材料。</w:t>
      </w:r>
      <w:r/>
    </w:p>
    <w:p>
      <w:pPr>
        <w:pStyle w:val="994"/>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6、我方在法律和财务上独立、合法运作并独立于采购方，与采购人为本项目所委托的咨询单位或其附属机构没有直接或间接的任何关联。</w:t>
      </w:r>
      <w:r/>
    </w:p>
    <w:p>
      <w:pPr>
        <w:pStyle w:val="994"/>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94"/>
        <w:ind w:firstLine="420"/>
        <w:jc w:val="left"/>
        <w:spacing w:after="0" w:line="360" w:lineRule="exact"/>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rPr>
        <w:t xml:space="preserve">我方保证投标文件所提供的全部资料真实可靠，同意提供贵方要求的与该项投标有关的数据或资料，完全理解贵方不一定接受最低价的投标或收到的任何投标。</w:t>
      </w:r>
      <w:r/>
    </w:p>
    <w:p>
      <w:pPr>
        <w:pStyle w:val="994"/>
        <w:ind w:firstLine="420"/>
        <w:jc w:val="left"/>
        <w:spacing w:after="0" w:line="360" w:lineRule="exact"/>
        <w:rPr>
          <w:rFonts w:hint="eastAsia" w:ascii="宋体" w:hAnsi="宋体" w:eastAsia="宋体" w:cs="宋体"/>
          <w:szCs w:val="21"/>
        </w:rPr>
      </w:pPr>
      <w:r>
        <w:rPr>
          <w:rFonts w:hint="eastAsia" w:ascii="宋体" w:hAnsi="宋体" w:eastAsia="宋体" w:cs="宋体"/>
        </w:rPr>
        <w:t xml:space="preserve">9、</w:t>
      </w:r>
      <w:r>
        <w:rPr>
          <w:rFonts w:hint="eastAsia" w:ascii="宋体" w:hAnsi="宋体" w:eastAsia="宋体" w:cs="宋体"/>
          <w:szCs w:val="21"/>
        </w:rPr>
        <w:t xml:space="preserve">与本投标有关的一切往来通讯请寄：</w:t>
      </w:r>
      <w:r/>
    </w:p>
    <w:p>
      <w:pPr>
        <w:pStyle w:val="994"/>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地址：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994"/>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邮编：</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994"/>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联系人：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994"/>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手机：</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994"/>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固定电话：</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994"/>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邮箱：</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994"/>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投标人名称（公章）：</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pStyle w:val="994"/>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法定代表人或其授权代表（签字或盖章）：</w:t>
      </w:r>
      <w:r>
        <w:rPr>
          <w:rFonts w:hint="eastAsia" w:ascii="宋体" w:hAnsi="宋体" w:eastAsia="宋体" w:cs="宋体"/>
          <w:szCs w:val="21"/>
          <w:u w:val="single"/>
        </w:rPr>
        <w:tab/>
      </w:r>
      <w:r>
        <w:rPr>
          <w:rFonts w:hint="eastAsia" w:ascii="宋体" w:hAnsi="宋体" w:eastAsia="宋体" w:cs="宋体"/>
          <w:szCs w:val="21"/>
          <w:u w:val="single"/>
        </w:rPr>
        <w:tab/>
      </w:r>
      <w:r/>
    </w:p>
    <w:p>
      <w:pPr>
        <w:pStyle w:val="994"/>
        <w:ind w:firstLine="372"/>
        <w:jc w:val="left"/>
        <w:spacing w:after="0" w:line="360" w:lineRule="exact"/>
        <w:rPr>
          <w:rFonts w:hint="eastAsia" w:ascii="宋体" w:hAnsi="宋体" w:eastAsia="宋体" w:cs="宋体"/>
          <w:szCs w:val="21"/>
        </w:rPr>
      </w:pPr>
      <w:r>
        <w:rPr>
          <w:rFonts w:hint="eastAsia" w:ascii="宋体" w:hAnsi="宋体" w:eastAsia="宋体" w:cs="宋体"/>
          <w:szCs w:val="21"/>
        </w:rPr>
        <w:t xml:space="preserve">日期：______年</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月</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 xml:space="preserve">日</w:t>
      </w:r>
      <w:r/>
    </w:p>
    <w:p>
      <w:pPr>
        <w:pStyle w:val="996"/>
        <w:spacing w:before="0"/>
        <w:rPr>
          <w:rFonts w:hint="eastAsia" w:ascii="宋体" w:hAnsi="宋体" w:eastAsia="宋体" w:cs="宋体"/>
          <w:bCs w:val="0"/>
          <w:sz w:val="24"/>
          <w:szCs w:val="24"/>
        </w:rPr>
      </w:pPr>
      <w:r>
        <w:rPr>
          <w:rFonts w:hint="eastAsia" w:ascii="宋体" w:hAnsi="宋体" w:eastAsia="宋体" w:cs="宋体"/>
          <w:bCs w:val="0"/>
        </w:rPr>
        <w:br w:type="page" w:clear="all"/>
      </w:r>
      <w:bookmarkStart w:id="561" w:name="_Toc104560898"/>
      <w:r/>
      <w:bookmarkStart w:id="562" w:name="_Toc103848583"/>
      <w:r/>
      <w:bookmarkStart w:id="563" w:name="_Toc107246276"/>
      <w:r/>
      <w:bookmarkStart w:id="564" w:name="_Toc20462"/>
      <w:r/>
      <w:bookmarkStart w:id="565" w:name="_Toc13522"/>
      <w:r/>
      <w:bookmarkStart w:id="566" w:name="_Toc6696"/>
      <w:r>
        <w:rPr>
          <w:rFonts w:hint="eastAsia" w:ascii="宋体" w:hAnsi="宋体" w:eastAsia="宋体" w:cs="宋体"/>
          <w:bCs w:val="0"/>
          <w:sz w:val="24"/>
          <w:szCs w:val="24"/>
        </w:rPr>
        <w:t xml:space="preserve">（2）</w:t>
      </w:r>
      <w:bookmarkEnd w:id="561"/>
      <w:r/>
      <w:bookmarkEnd w:id="562"/>
      <w:r>
        <w:rPr>
          <w:rFonts w:hint="eastAsia" w:ascii="宋体" w:hAnsi="宋体" w:eastAsia="宋体" w:cs="宋体"/>
          <w:bCs w:val="0"/>
          <w:sz w:val="24"/>
          <w:szCs w:val="24"/>
        </w:rPr>
        <w:t xml:space="preserve">法定代表人（非法人单位负责人）身份证明</w:t>
      </w:r>
      <w:bookmarkEnd w:id="563"/>
      <w:r/>
      <w:bookmarkEnd w:id="564"/>
      <w:r/>
      <w:bookmarkEnd w:id="565"/>
      <w:r/>
      <w:bookmarkEnd w:id="566"/>
      <w:r/>
      <w:r/>
    </w:p>
    <w:p>
      <w:pPr>
        <w:pStyle w:val="973"/>
        <w:ind w:left="1236" w:hanging="396"/>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973"/>
        <w:ind w:left="1236" w:hanging="396"/>
        <w:tabs>
          <w:tab w:val="left" w:pos="4228" w:leader="none"/>
        </w:tabs>
        <w:rPr>
          <w:rFonts w:hint="eastAsia" w:ascii="宋体" w:hAnsi="宋体" w:eastAsia="宋体" w:cs="宋体"/>
          <w:spacing w:val="-1"/>
        </w:rPr>
      </w:pPr>
      <w:r>
        <w:rPr>
          <w:rFonts w:hint="eastAsia" w:ascii="宋体" w:hAnsi="宋体" w:eastAsia="宋体" w:cs="宋体"/>
          <w:spacing w:val="-1"/>
        </w:rPr>
      </w:r>
      <w:r/>
    </w:p>
    <w:p>
      <w:pPr>
        <w:pStyle w:val="973"/>
        <w:ind w:firstLine="420"/>
        <w:tabs>
          <w:tab w:val="left" w:pos="4228" w:leader="none"/>
        </w:tabs>
        <w:rPr>
          <w:rFonts w:hint="eastAsia" w:ascii="宋体" w:hAnsi="宋体" w:eastAsia="宋体" w:cs="宋体"/>
        </w:rPr>
      </w:pPr>
      <w:r>
        <w:rPr>
          <w:rFonts w:hint="eastAsia" w:ascii="宋体" w:hAnsi="宋体" w:eastAsia="宋体" w:cs="宋体"/>
        </w:rPr>
        <w:t xml:space="preserve">投标人名</w:t>
      </w:r>
      <w:r>
        <w:rPr>
          <w:rFonts w:hint="eastAsia" w:ascii="宋体" w:hAnsi="宋体" w:eastAsia="宋体" w:cs="宋体"/>
          <w:spacing w:val="-3"/>
        </w:rPr>
        <w:t xml:space="preserve">称</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pStyle w:val="973"/>
        <w:ind w:firstLine="420"/>
        <w:spacing w:before="170"/>
        <w:tabs>
          <w:tab w:val="left" w:pos="2712" w:leader="none"/>
          <w:tab w:val="left" w:pos="4183" w:leader="none"/>
          <w:tab w:val="left" w:pos="5652" w:leader="none"/>
          <w:tab w:val="left" w:pos="7169" w:leader="none"/>
        </w:tabs>
        <w:rPr>
          <w:rFonts w:hint="eastAsia" w:ascii="宋体" w:hAnsi="宋体" w:eastAsia="宋体" w:cs="宋体"/>
        </w:rPr>
      </w:pPr>
      <w:r>
        <w:rPr>
          <w:rFonts w:hint="eastAsia" w:ascii="宋体" w:hAnsi="宋体" w:eastAsia="宋体" w:cs="宋体"/>
        </w:rPr>
        <w:t xml:space="preserve">姓名</w:t>
      </w:r>
      <w:r>
        <w:rPr>
          <w:rFonts w:hint="eastAsia" w:ascii="宋体" w:hAnsi="宋体" w:eastAsia="宋体" w:cs="宋体"/>
          <w:spacing w:val="-3"/>
        </w:rPr>
        <w:t xml:space="preserve">：</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性别</w:t>
      </w:r>
      <w:r>
        <w:rPr>
          <w:rFonts w:hint="eastAsia" w:ascii="宋体" w:hAnsi="宋体" w:eastAsia="宋体" w:cs="宋体"/>
          <w:spacing w:val="-3"/>
        </w:rPr>
        <w:t xml:space="preserve">：</w:t>
      </w:r>
      <w:r>
        <w:rPr>
          <w:rFonts w:hint="eastAsia" w:ascii="宋体" w:hAnsi="宋体" w:eastAsia="宋体" w:cs="宋体"/>
          <w:spacing w:val="-3"/>
          <w:u w:val="single"/>
        </w:rPr>
        <w:t xml:space="preserve"> </w:t>
      </w:r>
      <w:r>
        <w:rPr>
          <w:rFonts w:hint="eastAsia" w:ascii="宋体" w:hAnsi="宋体" w:eastAsia="宋体" w:cs="宋体"/>
          <w:spacing w:val="-3"/>
          <w:u w:val="single"/>
        </w:rPr>
        <w:tab/>
      </w:r>
      <w:r>
        <w:rPr>
          <w:rFonts w:hint="eastAsia" w:ascii="宋体" w:hAnsi="宋体" w:eastAsia="宋体" w:cs="宋体"/>
        </w:rPr>
        <w:t xml:space="preserve">年</w:t>
      </w:r>
      <w:r>
        <w:rPr>
          <w:rFonts w:hint="eastAsia" w:ascii="宋体" w:hAnsi="宋体" w:eastAsia="宋体" w:cs="宋体"/>
          <w:spacing w:val="-3"/>
        </w:rPr>
        <w:t xml:space="preserve">龄</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1"/>
        </w:rPr>
        <w:t xml:space="preserve">职</w:t>
      </w:r>
      <w:r>
        <w:rPr>
          <w:rFonts w:hint="eastAsia" w:ascii="宋体" w:hAnsi="宋体" w:eastAsia="宋体" w:cs="宋体"/>
          <w:spacing w:val="-3"/>
        </w:rPr>
        <w:t xml:space="preserve">务</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pStyle w:val="973"/>
        <w:ind w:firstLine="420"/>
        <w:spacing w:before="173"/>
        <w:tabs>
          <w:tab w:val="left" w:pos="3132" w:leader="none"/>
        </w:tabs>
        <w:rPr>
          <w:rFonts w:hint="eastAsia" w:ascii="宋体" w:hAnsi="宋体" w:eastAsia="宋体" w:cs="宋体"/>
        </w:rPr>
      </w:pPr>
      <w:r>
        <w:rPr>
          <w:rFonts w:hint="eastAsia" w:ascii="宋体" w:hAnsi="宋体" w:eastAsia="宋体" w:cs="宋体"/>
        </w:rPr>
        <w:t xml:space="preserve">系</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spacing w:val="-3"/>
        </w:rPr>
        <w:t xml:space="preserve">（</w:t>
      </w:r>
      <w:r>
        <w:rPr>
          <w:rFonts w:hint="eastAsia" w:ascii="宋体" w:hAnsi="宋体" w:eastAsia="宋体" w:cs="宋体"/>
        </w:rPr>
        <w:t xml:space="preserve">投标人</w:t>
      </w:r>
      <w:r>
        <w:rPr>
          <w:rFonts w:hint="eastAsia" w:ascii="宋体" w:hAnsi="宋体" w:eastAsia="宋体" w:cs="宋体"/>
          <w:spacing w:val="-3"/>
        </w:rPr>
        <w:t xml:space="preserve">名</w:t>
      </w:r>
      <w:r>
        <w:rPr>
          <w:rFonts w:hint="eastAsia" w:ascii="宋体" w:hAnsi="宋体" w:eastAsia="宋体" w:cs="宋体"/>
        </w:rPr>
        <w:t xml:space="preserve">称</w:t>
      </w:r>
      <w:r>
        <w:rPr>
          <w:rFonts w:hint="eastAsia" w:ascii="宋体" w:hAnsi="宋体" w:eastAsia="宋体" w:cs="宋体"/>
          <w:spacing w:val="-3"/>
        </w:rPr>
        <w:t xml:space="preserve">）</w:t>
      </w:r>
      <w:r>
        <w:rPr>
          <w:rFonts w:hint="eastAsia" w:ascii="宋体" w:hAnsi="宋体" w:eastAsia="宋体" w:cs="宋体"/>
        </w:rPr>
        <w:t xml:space="preserve">的</w:t>
      </w:r>
      <w:r>
        <w:rPr>
          <w:rFonts w:hint="eastAsia" w:ascii="宋体" w:hAnsi="宋体" w:eastAsia="宋体" w:cs="宋体"/>
          <w:spacing w:val="-3"/>
        </w:rPr>
        <w:t xml:space="preserve">法定</w:t>
      </w:r>
      <w:r>
        <w:rPr>
          <w:rFonts w:hint="eastAsia" w:ascii="宋体" w:hAnsi="宋体" w:eastAsia="宋体" w:cs="宋体"/>
        </w:rPr>
        <w:t xml:space="preserve">代表</w:t>
      </w:r>
      <w:r>
        <w:rPr>
          <w:rFonts w:hint="eastAsia" w:ascii="宋体" w:hAnsi="宋体" w:eastAsia="宋体" w:cs="宋体"/>
          <w:spacing w:val="-3"/>
        </w:rPr>
        <w:t xml:space="preserve">人/非法人单位负责人。</w:t>
      </w:r>
      <w:r/>
    </w:p>
    <w:p>
      <w:pPr>
        <w:pStyle w:val="973"/>
        <w:ind w:firstLine="420"/>
        <w:spacing w:before="170"/>
        <w:rPr>
          <w:rFonts w:hint="eastAsia" w:ascii="宋体" w:hAnsi="宋体" w:eastAsia="宋体" w:cs="宋体"/>
        </w:rPr>
      </w:pPr>
      <w:r>
        <w:rPr>
          <w:rFonts w:hint="eastAsia" w:ascii="宋体" w:hAnsi="宋体" w:eastAsia="宋体" w:cs="宋体"/>
        </w:rPr>
        <w:t xml:space="preserve">特此证明。</w:t>
      </w:r>
      <w:r/>
    </w:p>
    <w:p>
      <w:pPr>
        <w:pStyle w:val="973"/>
        <w:ind w:left="1260"/>
        <w:rPr>
          <w:rFonts w:hint="eastAsia" w:ascii="宋体" w:hAnsi="宋体" w:eastAsia="宋体" w:cs="宋体"/>
          <w:sz w:val="20"/>
        </w:rPr>
      </w:pPr>
      <w:r>
        <w:rPr>
          <w:rFonts w:hint="eastAsia" w:ascii="宋体" w:hAnsi="宋体" w:eastAsia="宋体" w:cs="宋体"/>
          <w:sz w:val="20"/>
        </w:rPr>
      </w:r>
      <w:r/>
    </w:p>
    <w:p>
      <w:pPr>
        <w:pStyle w:val="973"/>
        <w:ind w:left="1260"/>
        <w:spacing w:before="10"/>
        <w:rPr>
          <w:rFonts w:hint="eastAsia" w:ascii="宋体" w:hAnsi="宋体" w:eastAsia="宋体" w:cs="宋体"/>
          <w:sz w:val="27"/>
        </w:rPr>
      </w:pPr>
      <w:r>
        <w:rPr>
          <w:rFonts w:hint="eastAsia" w:ascii="宋体" w:hAnsi="宋体" w:eastAsia="宋体" w:cs="宋体"/>
          <w:sz w:val="27"/>
        </w:rPr>
      </w:r>
      <w:r/>
    </w:p>
    <w:tbl>
      <w:tblPr>
        <w:tblStyle w:val="966"/>
        <w:tblpPr w:horzAnchor="page" w:tblpX="6780" w:vertAnchor="text" w:tblpY="15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3"/>
              <w:jc w:val="center"/>
              <w:rPr>
                <w:rFonts w:hint="eastAsia" w:ascii="宋体" w:hAnsi="宋体" w:eastAsia="宋体" w:cs="宋体"/>
                <w:sz w:val="20"/>
              </w:rPr>
            </w:pPr>
            <w:r>
              <w:rPr>
                <w:rFonts w:hint="eastAsia" w:ascii="宋体" w:hAnsi="宋体" w:eastAsia="宋体" w:cs="宋体"/>
                <w:i/>
                <w:sz w:val="24"/>
              </w:rPr>
              <w:t xml:space="preserve">身份证反面</w:t>
            </w:r>
            <w:r/>
          </w:p>
        </w:tc>
      </w:tr>
    </w:tbl>
    <w:p>
      <w:pPr>
        <w:spacing w:line="480" w:lineRule="auto"/>
        <w:rPr>
          <w:rFonts w:hint="eastAsia" w:ascii="宋体" w:hAnsi="宋体" w:eastAsia="宋体" w:cs="宋体"/>
        </w:rPr>
      </w:pPr>
      <w:r>
        <w:rPr>
          <w:rFonts w:hint="eastAsia" w:ascii="宋体" w:hAnsi="宋体" w:eastAsia="宋体" w:cs="宋体"/>
        </w:rPr>
        <w:t xml:space="preserve">附：法定代表人（非法人单位负责人）有效期内的身份证复印件（正反面）</w:t>
      </w:r>
      <w:r/>
    </w:p>
    <w:tbl>
      <w:tblPr>
        <w:tblStyle w:val="966"/>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3"/>
              <w:jc w:val="center"/>
              <w:rPr>
                <w:rFonts w:hint="eastAsia" w:ascii="宋体" w:hAnsi="宋体" w:eastAsia="宋体" w:cs="宋体"/>
                <w:i/>
                <w:sz w:val="20"/>
              </w:rPr>
            </w:pPr>
            <w:r>
              <w:rPr>
                <w:rFonts w:hint="eastAsia" w:ascii="宋体" w:hAnsi="宋体" w:eastAsia="宋体" w:cs="宋体"/>
                <w:i/>
                <w:sz w:val="24"/>
              </w:rPr>
              <w:t xml:space="preserve">身份证正面</w:t>
            </w:r>
            <w:r/>
          </w:p>
        </w:tc>
      </w:tr>
    </w:tbl>
    <w:p>
      <w:pPr>
        <w:pStyle w:val="973"/>
        <w:ind w:left="1260"/>
        <w:rPr>
          <w:rFonts w:hint="eastAsia" w:ascii="宋体" w:hAnsi="宋体" w:eastAsia="宋体" w:cs="宋体"/>
          <w:sz w:val="20"/>
        </w:rPr>
      </w:pPr>
      <w:r>
        <w:rPr>
          <w:rFonts w:hint="eastAsia" w:ascii="宋体" w:hAnsi="宋体" w:eastAsia="宋体" w:cs="宋体"/>
          <w:sz w:val="20"/>
        </w:rPr>
      </w:r>
      <w:r/>
    </w:p>
    <w:p>
      <w:pPr>
        <w:pStyle w:val="973"/>
        <w:rPr>
          <w:rFonts w:hint="eastAsia" w:ascii="宋体" w:hAnsi="宋体" w:eastAsia="宋体" w:cs="宋体"/>
          <w:sz w:val="20"/>
        </w:rPr>
      </w:pPr>
      <w:r>
        <w:rPr>
          <w:rFonts w:hint="eastAsia" w:ascii="宋体" w:hAnsi="宋体" w:eastAsia="宋体" w:cs="宋体"/>
          <w:sz w:val="20"/>
        </w:rPr>
      </w:r>
      <w:r/>
    </w:p>
    <w:p>
      <w:pPr>
        <w:pStyle w:val="973"/>
        <w:rPr>
          <w:rFonts w:hint="eastAsia" w:ascii="宋体" w:hAnsi="宋体" w:eastAsia="宋体" w:cs="宋体"/>
          <w:sz w:val="20"/>
        </w:rPr>
      </w:pPr>
      <w:r>
        <w:rPr>
          <w:rFonts w:hint="eastAsia" w:ascii="宋体" w:hAnsi="宋体" w:eastAsia="宋体" w:cs="宋体"/>
          <w:sz w:val="20"/>
        </w:rPr>
      </w:r>
      <w:r/>
    </w:p>
    <w:p>
      <w:pPr>
        <w:pStyle w:val="973"/>
        <w:ind w:left="1260"/>
        <w:rPr>
          <w:rFonts w:hint="eastAsia" w:ascii="宋体" w:hAnsi="宋体" w:eastAsia="宋体" w:cs="宋体"/>
          <w:sz w:val="20"/>
        </w:rPr>
      </w:pPr>
      <w:r>
        <w:rPr>
          <w:rFonts w:hint="eastAsia" w:ascii="宋体" w:hAnsi="宋体" w:eastAsia="宋体" w:cs="宋体"/>
          <w:sz w:val="20"/>
        </w:rPr>
      </w:r>
      <w:r/>
    </w:p>
    <w:p>
      <w:pPr>
        <w:pStyle w:val="973"/>
        <w:ind w:left="1260"/>
        <w:spacing w:before="1"/>
        <w:rPr>
          <w:rFonts w:hint="eastAsia" w:ascii="宋体" w:hAnsi="宋体" w:eastAsia="宋体" w:cs="宋体"/>
          <w:sz w:val="22"/>
        </w:rPr>
      </w:pPr>
      <w:r>
        <w:rPr>
          <w:rFonts w:hint="eastAsia" w:ascii="宋体" w:hAnsi="宋体" w:eastAsia="宋体" w:cs="宋体"/>
          <w:sz w:val="22"/>
        </w:rPr>
      </w:r>
      <w:r/>
    </w:p>
    <w:p>
      <w:pPr>
        <w:pStyle w:val="973"/>
        <w:ind w:left="1260" w:firstLine="3060"/>
        <w:tabs>
          <w:tab w:val="left" w:pos="7977" w:leader="none"/>
        </w:tabs>
        <w:rPr>
          <w:rFonts w:hint="eastAsia" w:ascii="宋体" w:hAnsi="宋体" w:eastAsia="宋体" w:cs="宋体"/>
        </w:rPr>
      </w:pPr>
      <w:r>
        <w:rPr>
          <w:rFonts w:hint="eastAsia" w:ascii="宋体" w:hAnsi="宋体" w:eastAsia="宋体" w:cs="宋体"/>
          <w:spacing w:val="-3"/>
        </w:rPr>
        <w:t xml:space="preserve">投标人名称（公章）</w:t>
      </w:r>
      <w:r>
        <w:rPr>
          <w:rFonts w:hint="eastAsia" w:ascii="宋体" w:hAnsi="宋体" w:eastAsia="宋体" w:cs="宋体"/>
        </w:rPr>
        <w:t xml:space="preserve">：</w:t>
      </w:r>
      <w:r>
        <w:rPr>
          <w:rFonts w:hint="eastAsia" w:ascii="宋体" w:hAnsi="宋体" w:eastAsia="宋体" w:cs="宋体"/>
          <w:u w:val="single"/>
        </w:rPr>
        <w:t xml:space="preserve"> </w:t>
      </w:r>
      <w:r>
        <w:rPr>
          <w:rFonts w:hint="eastAsia" w:ascii="宋体" w:hAnsi="宋体" w:eastAsia="宋体" w:cs="宋体"/>
          <w:u w:val="single"/>
        </w:rPr>
        <w:tab/>
      </w:r>
      <w:r/>
    </w:p>
    <w:p>
      <w:pPr>
        <w:rPr>
          <w:rFonts w:hint="eastAsia" w:ascii="宋体" w:hAnsi="宋体" w:eastAsia="宋体" w:cs="宋体"/>
          <w:b/>
          <w:sz w:val="32"/>
          <w:szCs w:val="32"/>
        </w:rPr>
      </w:pPr>
      <w:r>
        <w:rPr>
          <w:rFonts w:hint="eastAsia" w:ascii="宋体" w:hAnsi="宋体" w:eastAsia="宋体" w:cs="宋体"/>
          <w:spacing w:val="-3"/>
        </w:rPr>
        <w:t xml:space="preserve">                                            </w:t>
      </w:r>
      <w:r>
        <w:rPr>
          <w:rFonts w:hint="eastAsia" w:ascii="宋体" w:hAnsi="宋体" w:eastAsia="宋体" w:cs="宋体"/>
          <w:bCs/>
        </w:rPr>
        <w:t xml:space="preserve">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996"/>
        <w:spacing w:before="0"/>
        <w:rPr>
          <w:rFonts w:hint="eastAsia" w:ascii="宋体" w:hAnsi="宋体" w:eastAsia="宋体" w:cs="宋体"/>
          <w:sz w:val="24"/>
        </w:rPr>
      </w:pPr>
      <w:r>
        <w:rPr>
          <w:rFonts w:hint="eastAsia" w:ascii="宋体" w:hAnsi="宋体" w:eastAsia="宋体" w:cs="宋体"/>
          <w:sz w:val="24"/>
          <w:szCs w:val="24"/>
        </w:rPr>
        <w:br w:type="page" w:clear="all"/>
      </w:r>
      <w:bookmarkStart w:id="567" w:name="_Toc103848584"/>
      <w:r/>
      <w:bookmarkStart w:id="568" w:name="_Toc107246277"/>
      <w:r/>
      <w:bookmarkStart w:id="569" w:name="_Toc104560899"/>
      <w:r/>
      <w:bookmarkStart w:id="570" w:name="_Toc24967"/>
      <w:r/>
      <w:bookmarkStart w:id="571" w:name="_Toc30743"/>
      <w:r/>
      <w:bookmarkStart w:id="572" w:name="_Toc12866"/>
      <w:r>
        <w:rPr>
          <w:rFonts w:hint="eastAsia" w:ascii="宋体" w:hAnsi="宋体" w:eastAsia="宋体" w:cs="宋体"/>
          <w:bCs w:val="0"/>
          <w:sz w:val="24"/>
          <w:szCs w:val="24"/>
        </w:rPr>
        <w:t xml:space="preserve">（3）法定代表人授权委托书</w:t>
      </w:r>
      <w:bookmarkEnd w:id="567"/>
      <w:r/>
      <w:bookmarkEnd w:id="568"/>
      <w:r/>
      <w:bookmarkEnd w:id="569"/>
      <w:r>
        <w:rPr>
          <w:rFonts w:hint="eastAsia" w:ascii="宋体" w:hAnsi="宋体" w:eastAsia="宋体" w:cs="宋体"/>
          <w:bCs w:val="0"/>
          <w:sz w:val="24"/>
          <w:szCs w:val="24"/>
        </w:rPr>
        <w:t xml:space="preserve">（适用于法人/非法人）</w:t>
      </w:r>
      <w:bookmarkEnd w:id="570"/>
      <w:r/>
      <w:bookmarkEnd w:id="571"/>
      <w:r/>
      <w:bookmarkEnd w:id="572"/>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本授权书声明：注册于</w:t>
      </w:r>
      <w:r>
        <w:rPr>
          <w:rFonts w:hint="eastAsia" w:ascii="宋体" w:hAnsi="宋体" w:eastAsia="宋体" w:cs="宋体"/>
          <w:szCs w:val="21"/>
          <w:u w:val="single"/>
        </w:rPr>
        <w:t xml:space="preserve">（国家或地区的名称）</w:t>
      </w:r>
      <w:r>
        <w:rPr>
          <w:rFonts w:hint="eastAsia" w:ascii="宋体" w:hAnsi="宋体" w:eastAsia="宋体" w:cs="宋体"/>
          <w:szCs w:val="21"/>
        </w:rPr>
        <w:t xml:space="preserve">的</w:t>
      </w:r>
      <w:r>
        <w:rPr>
          <w:rFonts w:hint="eastAsia" w:ascii="宋体" w:hAnsi="宋体" w:eastAsia="宋体" w:cs="宋体"/>
          <w:szCs w:val="21"/>
          <w:u w:val="single"/>
        </w:rPr>
        <w:t xml:space="preserve">         （单位名称）      </w:t>
      </w:r>
      <w:r>
        <w:rPr>
          <w:rFonts w:hint="eastAsia" w:ascii="宋体" w:hAnsi="宋体" w:eastAsia="宋体" w:cs="宋体"/>
          <w:szCs w:val="21"/>
        </w:rPr>
        <w:t xml:space="preserve">的在法定代表人（签字或盖章）处签字的</w:t>
      </w:r>
      <w:r>
        <w:rPr>
          <w:rFonts w:hint="eastAsia" w:ascii="宋体" w:hAnsi="宋体" w:eastAsia="宋体" w:cs="宋体"/>
          <w:szCs w:val="21"/>
          <w:u w:val="single"/>
        </w:rPr>
        <w:t xml:space="preserve">   （法定代表人姓名、职务）   </w:t>
      </w:r>
      <w:r>
        <w:rPr>
          <w:rFonts w:hint="eastAsia" w:ascii="宋体" w:hAnsi="宋体" w:eastAsia="宋体" w:cs="宋体"/>
          <w:szCs w:val="21"/>
        </w:rPr>
        <w:t xml:space="preserve">代表本单位授权 </w:t>
      </w:r>
      <w:r>
        <w:rPr>
          <w:rFonts w:hint="eastAsia" w:ascii="宋体" w:hAnsi="宋体" w:eastAsia="宋体" w:cs="宋体"/>
          <w:szCs w:val="21"/>
          <w:u w:val="single"/>
        </w:rPr>
        <w:t xml:space="preserve">        （单位名称）      </w:t>
      </w:r>
      <w:r>
        <w:rPr>
          <w:rFonts w:hint="eastAsia" w:ascii="宋体" w:hAnsi="宋体" w:eastAsia="宋体" w:cs="宋体"/>
          <w:szCs w:val="21"/>
        </w:rPr>
        <w:t xml:space="preserve">的在授权代表（签字）处签字的</w:t>
      </w:r>
      <w:r>
        <w:rPr>
          <w:rFonts w:hint="eastAsia" w:ascii="宋体" w:hAnsi="宋体" w:eastAsia="宋体" w:cs="宋体"/>
          <w:szCs w:val="21"/>
          <w:u w:val="single"/>
        </w:rPr>
        <w:t xml:space="preserve">（授权代表的姓名、职务）（身份证号码：             ）</w:t>
      </w:r>
      <w:r>
        <w:rPr>
          <w:rFonts w:hint="eastAsia" w:ascii="宋体" w:hAnsi="宋体" w:eastAsia="宋体" w:cs="宋体"/>
          <w:szCs w:val="21"/>
        </w:rPr>
        <w:t xml:space="preserve">为本单位的合法代理人，就</w:t>
      </w:r>
      <w:sdt>
        <w:sdtPr>
          <w15:appearance w15:val="boundingBox"/>
          <w:id w:val="1260413918"/>
          <w:placeholder>
            <w:docPart w:val="01A1DFC42AC64084805BB4320526FF1E"/>
          </w:placeholder>
          <w:rPr>
            <w:rFonts w:hint="eastAsia" w:ascii="宋体" w:hAnsi="宋体" w:eastAsia="宋体" w:cs="宋体"/>
            <w:szCs w:val="21"/>
            <w:u w:val="single"/>
          </w:rPr>
        </w:sdtPr>
        <w:sdtContent>
          <w:r>
            <w:rPr>
              <w:rFonts w:hint="eastAsia" w:ascii="宋体" w:hAnsi="宋体" w:cs="宋体"/>
              <w:szCs w:val="21"/>
              <w:u w:val="single"/>
              <w:lang w:eastAsia="zh-CN"/>
            </w:rPr>
            <w:t xml:space="preserve">江苏省药品监督检验研究院2027-2028年食堂食材供应服务项目</w:t>
          </w:r>
        </w:sdtContent>
      </w:sdt>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JSZC-320000-JITC-G2026-0399</w:t>
      </w:r>
      <w:r>
        <w:rPr>
          <w:rFonts w:hint="eastAsia" w:ascii="宋体" w:hAnsi="宋体" w:cs="宋体"/>
          <w:szCs w:val="21"/>
          <w:u w:val="single"/>
          <w:lang w:eastAsia="zh-CN"/>
        </w:rPr>
        <w:tab/>
      </w:r>
      <w:r>
        <w:rPr>
          <w:rFonts w:hint="eastAsia" w:ascii="宋体" w:hAnsi="宋体" w:eastAsia="宋体" w:cs="宋体"/>
          <w:szCs w:val="21"/>
          <w:u w:val="single"/>
        </w:rPr>
        <w:t xml:space="preserve">）</w:t>
      </w:r>
      <w:r>
        <w:rPr>
          <w:rFonts w:hint="eastAsia" w:ascii="宋体" w:hAnsi="宋体" w:eastAsia="宋体" w:cs="宋体"/>
          <w:szCs w:val="21"/>
        </w:rPr>
        <w:t xml:space="preserve">以本单位名义处理一切与之相关的事务，其后果由我单位承担。</w:t>
      </w:r>
      <w:r/>
    </w:p>
    <w:p>
      <w:pPr>
        <w:ind w:firstLine="420"/>
        <w:spacing w:line="30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300" w:lineRule="exact"/>
        <w:rPr>
          <w:rFonts w:hint="eastAsia" w:ascii="宋体" w:hAnsi="宋体" w:eastAsia="宋体" w:cs="宋体"/>
          <w:szCs w:val="21"/>
        </w:rPr>
      </w:pPr>
      <w:r>
        <w:rPr>
          <w:rFonts w:hint="eastAsia" w:ascii="宋体" w:hAnsi="宋体" w:eastAsia="宋体" w:cs="宋体"/>
          <w:szCs w:val="21"/>
        </w:rPr>
        <w:t xml:space="preserve">投标人名称（公章）：  </w:t>
      </w:r>
      <w:r>
        <w:rPr>
          <w:rFonts w:hint="eastAsia" w:ascii="宋体" w:hAnsi="宋体" w:eastAsia="宋体" w:cs="宋体"/>
          <w:szCs w:val="21"/>
          <w:u w:val="single"/>
        </w:rPr>
        <w:t xml:space="preserve">                          </w:t>
      </w:r>
      <w:r/>
    </w:p>
    <w:p>
      <w:pPr>
        <w:ind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法定代表人（签字或盖章）： </w:t>
      </w:r>
      <w:r>
        <w:rPr>
          <w:rFonts w:hint="eastAsia" w:ascii="宋体" w:hAnsi="宋体" w:eastAsia="宋体" w:cs="宋体"/>
          <w:szCs w:val="21"/>
          <w:u w:val="single"/>
        </w:rPr>
        <w:t xml:space="preserve">                     </w:t>
      </w:r>
      <w:r/>
    </w:p>
    <w:p>
      <w:pPr>
        <w:pStyle w:val="994"/>
        <w:ind w:firstLine="420"/>
        <w:spacing w:after="0" w:line="300" w:lineRule="exact"/>
        <w:rPr>
          <w:rFonts w:hint="eastAsia" w:ascii="宋体" w:hAnsi="宋体" w:eastAsia="宋体" w:cs="宋体"/>
        </w:rPr>
      </w:pPr>
      <w:r>
        <w:rPr>
          <w:rFonts w:hint="eastAsia" w:ascii="宋体" w:hAnsi="宋体" w:eastAsia="宋体" w:cs="宋体"/>
          <w:szCs w:val="21"/>
        </w:rPr>
        <w:t xml:space="preserve">身份证号码：  </w:t>
      </w:r>
      <w:r>
        <w:rPr>
          <w:rFonts w:hint="eastAsia" w:ascii="宋体" w:hAnsi="宋体" w:eastAsia="宋体" w:cs="宋体"/>
          <w:szCs w:val="21"/>
          <w:u w:val="single"/>
        </w:rPr>
        <w:t xml:space="preserve">                                 </w:t>
      </w:r>
      <w:r/>
    </w:p>
    <w:p>
      <w:pPr>
        <w:ind w:firstLine="420"/>
        <w:spacing w:line="30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rPr>
          <w:rFonts w:hint="eastAsia" w:ascii="宋体" w:hAnsi="宋体" w:eastAsia="宋体" w:cs="宋体"/>
          <w:szCs w:val="21"/>
          <w:u w:val="single"/>
        </w:rPr>
        <w:t xml:space="preserve">                            </w:t>
      </w:r>
      <w:r/>
    </w:p>
    <w:p>
      <w:pPr>
        <w:pStyle w:val="994"/>
        <w:ind w:firstLine="420"/>
        <w:spacing w:after="0" w:line="300" w:lineRule="exact"/>
        <w:rPr>
          <w:rFonts w:hint="eastAsia" w:ascii="宋体" w:hAnsi="宋体" w:eastAsia="宋体" w:cs="宋体"/>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480" w:lineRule="auto"/>
        <w:rPr>
          <w:rFonts w:hint="eastAsia" w:ascii="宋体" w:hAnsi="宋体" w:eastAsia="宋体" w:cs="宋体"/>
        </w:rPr>
      </w:pPr>
      <w:r>
        <w:rPr>
          <w:rFonts w:hint="eastAsia" w:ascii="宋体" w:hAnsi="宋体" w:eastAsia="宋体" w:cs="宋体"/>
          <w:szCs w:val="21"/>
        </w:rPr>
        <w:t xml:space="preserve">附：法定代表人有效期内的</w:t>
      </w:r>
      <w:r>
        <w:rPr>
          <w:rFonts w:hint="eastAsia" w:ascii="宋体" w:hAnsi="宋体" w:eastAsia="宋体" w:cs="宋体"/>
        </w:rPr>
        <w:t xml:space="preserve">身份证复印件（正反面）</w:t>
      </w:r>
      <w:r/>
    </w:p>
    <w:tbl>
      <w:tblPr>
        <w:tblStyle w:val="96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3"/>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val="false"/>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spacing w:line="480" w:lineRule="auto"/>
        <w:rPr>
          <w:rFonts w:hint="eastAsia" w:ascii="宋体" w:hAnsi="宋体" w:eastAsia="宋体" w:cs="宋体"/>
        </w:rPr>
      </w:pPr>
      <w:r>
        <w:rPr>
          <w:rFonts w:hint="eastAsia" w:ascii="宋体" w:hAnsi="宋体" w:eastAsia="宋体" w:cs="宋体"/>
          <w:szCs w:val="21"/>
        </w:rPr>
        <w:t xml:space="preserve">授权代表有效期内的身份证复印件</w:t>
      </w:r>
      <w:r>
        <w:rPr>
          <w:rFonts w:hint="eastAsia" w:ascii="宋体" w:hAnsi="宋体" w:eastAsia="宋体" w:cs="宋体"/>
        </w:rPr>
        <w:t xml:space="preserve">（正反面）</w:t>
      </w:r>
      <w:r/>
    </w:p>
    <w:tbl>
      <w:tblPr>
        <w:tblStyle w:val="96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3"/>
              <w:jc w:val="center"/>
              <w:spacing w:line="300" w:lineRule="exact"/>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val="false"/>
          </w:tcPr>
          <w:p>
            <w:pPr>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994"/>
        <w:spacing w:after="0" w:line="240" w:lineRule="auto"/>
        <w:rPr>
          <w:rFonts w:hint="eastAsia" w:ascii="宋体" w:hAnsi="宋体" w:eastAsia="宋体" w:cs="宋体"/>
          <w:b/>
          <w:bCs/>
          <w:szCs w:val="21"/>
        </w:rPr>
      </w:pPr>
      <w:r>
        <w:rPr>
          <w:rFonts w:hint="eastAsia" w:ascii="宋体" w:hAnsi="宋体" w:eastAsia="宋体" w:cs="宋体"/>
          <w:b/>
          <w:bCs/>
          <w:szCs w:val="21"/>
        </w:rPr>
        <w:t xml:space="preserve">注： </w:t>
      </w:r>
      <w:r/>
    </w:p>
    <w:p>
      <w:pPr>
        <w:pStyle w:val="994"/>
        <w:spacing w:after="0" w:line="240" w:lineRule="auto"/>
        <w:rPr>
          <w:rFonts w:hint="eastAsia" w:ascii="宋体" w:hAnsi="宋体" w:eastAsia="宋体" w:cs="宋体"/>
          <w:b/>
          <w:bCs/>
          <w:szCs w:val="21"/>
        </w:rPr>
      </w:pPr>
      <w:r>
        <w:rPr>
          <w:rFonts w:hint="eastAsia" w:ascii="宋体" w:hAnsi="宋体" w:eastAsia="宋体" w:cs="宋体"/>
          <w:b/>
          <w:bCs/>
          <w:szCs w:val="21"/>
        </w:rPr>
        <w:t xml:space="preserve">1.若供应商为分公司或分支机构等无法定代表人的机构（仅当招标文件注明允许分公司或分支机构等投标时），则本投标文件各法定代表人签字处的签署人可为单位负责人。</w:t>
      </w:r>
      <w:r/>
    </w:p>
    <w:p>
      <w:pPr>
        <w:pStyle w:val="994"/>
        <w:spacing w:after="0" w:line="240" w:lineRule="auto"/>
        <w:rPr>
          <w:rFonts w:hint="eastAsia" w:ascii="宋体" w:hAnsi="宋体" w:eastAsia="宋体" w:cs="宋体"/>
          <w:b/>
          <w:bCs/>
          <w:szCs w:val="21"/>
        </w:rPr>
      </w:pPr>
      <w:r>
        <w:rPr>
          <w:rFonts w:hint="eastAsia" w:ascii="宋体" w:hAnsi="宋体" w:eastAsia="宋体" w:cs="宋体"/>
          <w:b/>
          <w:bCs/>
          <w:szCs w:val="21"/>
        </w:rPr>
        <w:t xml:space="preserve">2.若投标文件中签字之处均为法定代表人本人签署，则可不提供本《授权委托书》，但须提供《法定代表人（非法人单位负责人）身份证明》。</w:t>
      </w:r>
      <w:bookmarkStart w:id="573" w:name="_Toc107246279"/>
      <w:r/>
      <w:bookmarkStart w:id="574" w:name="_Toc104560895"/>
      <w:r/>
      <w:r/>
    </w:p>
    <w:p>
      <w:pPr>
        <w:rPr>
          <w:rFonts w:hint="eastAsia" w:ascii="宋体" w:hAnsi="宋体" w:eastAsia="宋体" w:cs="宋体"/>
          <w:b/>
          <w:bCs/>
          <w:szCs w:val="21"/>
        </w:rPr>
      </w:pPr>
      <w:r>
        <w:rPr>
          <w:rFonts w:hint="eastAsia" w:ascii="宋体" w:hAnsi="宋体" w:eastAsia="宋体" w:cs="宋体"/>
          <w:b/>
          <w:bCs/>
          <w:szCs w:val="21"/>
        </w:rPr>
        <w:br w:type="page" w:clear="all"/>
      </w:r>
      <w:r/>
    </w:p>
    <w:p>
      <w:pPr>
        <w:pStyle w:val="996"/>
        <w:spacing w:before="0"/>
        <w:rPr>
          <w:rFonts w:hint="eastAsia" w:ascii="宋体" w:hAnsi="宋体" w:eastAsia="宋体" w:cs="宋体"/>
          <w:bCs w:val="0"/>
          <w:sz w:val="21"/>
          <w:szCs w:val="24"/>
        </w:rPr>
      </w:pPr>
      <w:r/>
      <w:bookmarkStart w:id="575" w:name="_Toc103848585"/>
      <w:r/>
      <w:bookmarkStart w:id="576" w:name="_Toc107246278"/>
      <w:r/>
      <w:bookmarkStart w:id="577" w:name="_Toc8072"/>
      <w:r/>
      <w:bookmarkStart w:id="578" w:name="_Toc31779"/>
      <w:r/>
      <w:bookmarkStart w:id="579" w:name="_Toc5077"/>
      <w:r/>
      <w:bookmarkStart w:id="580" w:name="_Toc104560900"/>
      <w:r>
        <w:rPr>
          <w:rFonts w:hint="eastAsia" w:ascii="宋体" w:hAnsi="宋体" w:eastAsia="宋体" w:cs="宋体"/>
          <w:bCs w:val="0"/>
          <w:sz w:val="24"/>
          <w:szCs w:val="24"/>
        </w:rPr>
        <w:t xml:space="preserve">（3-2）授权委托书（适用于自然人投标）</w:t>
      </w:r>
      <w:bookmarkEnd w:id="575"/>
      <w:r/>
      <w:bookmarkEnd w:id="576"/>
      <w:r/>
      <w:bookmarkEnd w:id="577"/>
      <w:r/>
      <w:bookmarkEnd w:id="578"/>
      <w:r/>
      <w:bookmarkEnd w:id="579"/>
      <w:r/>
      <w:bookmarkEnd w:id="580"/>
      <w:r/>
      <w:r/>
    </w:p>
    <w:p>
      <w:pPr>
        <w:rPr>
          <w:rFonts w:hint="eastAsia" w:ascii="宋体" w:hAnsi="宋体" w:eastAsia="宋体" w:cs="宋体"/>
        </w:rPr>
      </w:pPr>
      <w:r>
        <w:rPr>
          <w:rFonts w:hint="eastAsia" w:ascii="宋体" w:hAnsi="宋体" w:eastAsia="宋体" w:cs="宋体"/>
        </w:rPr>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本授权书声明：我</w:t>
      </w:r>
      <w:r>
        <w:rPr>
          <w:rFonts w:hint="eastAsia" w:ascii="宋体" w:hAnsi="宋体" w:eastAsia="宋体" w:cs="宋体"/>
          <w:szCs w:val="21"/>
          <w:u w:val="single"/>
        </w:rPr>
        <w:t xml:space="preserve">    （姓名）    </w:t>
      </w:r>
      <w:r>
        <w:rPr>
          <w:rFonts w:hint="eastAsia" w:ascii="宋体" w:hAnsi="宋体" w:eastAsia="宋体" w:cs="宋体"/>
          <w:szCs w:val="21"/>
        </w:rPr>
        <w:t xml:space="preserve">系自然人，现授权在授权代表（签字）处签字的</w:t>
      </w:r>
      <w:r>
        <w:rPr>
          <w:rFonts w:hint="eastAsia" w:ascii="宋体" w:hAnsi="宋体" w:eastAsia="宋体" w:cs="宋体"/>
          <w:szCs w:val="21"/>
          <w:u w:val="single"/>
        </w:rPr>
        <w:t xml:space="preserve">（授权代表的姓名）（身份证号码：             ）</w:t>
      </w:r>
      <w:r>
        <w:rPr>
          <w:rFonts w:hint="eastAsia" w:ascii="宋体" w:hAnsi="宋体" w:eastAsia="宋体" w:cs="宋体"/>
          <w:szCs w:val="21"/>
        </w:rPr>
        <w:t xml:space="preserve">为本人的合法代理人，就</w:t>
      </w:r>
      <w:r>
        <w:rPr>
          <w:rFonts w:hint="eastAsia" w:ascii="宋体" w:hAnsi="宋体" w:cs="宋体"/>
          <w:szCs w:val="21"/>
          <w:u w:val="single"/>
          <w:lang w:eastAsia="zh-CN"/>
        </w:rPr>
        <w:t xml:space="preserve">江苏省药品监督检验研究院2027-2028年食堂食材供应服务项目</w:t>
      </w:r>
      <w:r>
        <w:rPr>
          <w:rFonts w:hint="eastAsia" w:ascii="宋体" w:hAnsi="宋体" w:eastAsia="宋体" w:cs="宋体"/>
          <w:szCs w:val="21"/>
          <w:u w:val="single"/>
        </w:rPr>
        <w:t xml:space="preserve">（项目名称）（项目编号：</w:t>
      </w:r>
      <w:r>
        <w:rPr>
          <w:rFonts w:hint="eastAsia" w:ascii="宋体" w:hAnsi="宋体" w:cs="宋体"/>
          <w:szCs w:val="21"/>
          <w:u w:val="single"/>
          <w:lang w:eastAsia="zh-CN"/>
        </w:rPr>
        <w:t xml:space="preserve">JSZC-320000-JITC-G2026-0399</w:t>
      </w:r>
      <w:r>
        <w:rPr>
          <w:rFonts w:hint="eastAsia" w:ascii="宋体" w:hAnsi="宋体" w:cs="宋体"/>
          <w:szCs w:val="21"/>
          <w:u w:val="single"/>
          <w:lang w:eastAsia="zh-CN"/>
        </w:rPr>
        <w:tab/>
      </w:r>
      <w:r>
        <w:rPr>
          <w:rFonts w:hint="eastAsia" w:ascii="宋体" w:hAnsi="宋体" w:eastAsia="宋体" w:cs="宋体"/>
          <w:szCs w:val="21"/>
          <w:u w:val="single"/>
        </w:rPr>
        <w:t xml:space="preserve">）</w:t>
      </w:r>
      <w:r>
        <w:rPr>
          <w:rFonts w:hint="eastAsia" w:ascii="宋体" w:hAnsi="宋体" w:eastAsia="宋体" w:cs="宋体"/>
          <w:szCs w:val="21"/>
        </w:rPr>
        <w:t xml:space="preserve">，以本人名义处理一切与之相关的事务，其后果由我本人承担。</w:t>
      </w:r>
      <w:r/>
    </w:p>
    <w:p>
      <w:pPr>
        <w:ind w:firstLine="420"/>
        <w:spacing w:line="460" w:lineRule="exact"/>
        <w:rPr>
          <w:rFonts w:hint="eastAsia" w:ascii="宋体" w:hAnsi="宋体" w:eastAsia="宋体" w:cs="宋体"/>
        </w:rPr>
      </w:pPr>
      <w:r>
        <w:rPr>
          <w:rFonts w:hint="eastAsia" w:ascii="宋体" w:hAnsi="宋体" w:eastAsia="宋体" w:cs="宋体"/>
        </w:rPr>
        <w:t xml:space="preserve">代理人无转委托权，特此委托。</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委托期限：自本授权委托书签署之日起至投标有效期届满之日止。</w:t>
      </w:r>
      <w:r/>
    </w:p>
    <w:p>
      <w:pPr>
        <w:ind w:firstLine="420"/>
        <w:spacing w:line="460" w:lineRule="exact"/>
        <w:rPr>
          <w:rFonts w:hint="eastAsia" w:ascii="宋体" w:hAnsi="宋体" w:eastAsia="宋体" w:cs="宋体"/>
          <w:szCs w:val="21"/>
        </w:rPr>
      </w:pPr>
      <w:r>
        <w:rPr>
          <w:rFonts w:hint="eastAsia" w:ascii="宋体" w:hAnsi="宋体" w:eastAsia="宋体" w:cs="宋体"/>
          <w:szCs w:val="21"/>
        </w:rPr>
        <w:t xml:space="preserve">自然人姓名（签字）：  </w:t>
      </w:r>
      <w:r>
        <w:rPr>
          <w:rFonts w:hint="eastAsia" w:ascii="宋体" w:hAnsi="宋体" w:eastAsia="宋体" w:cs="宋体"/>
          <w:szCs w:val="21"/>
          <w:u w:val="single"/>
        </w:rPr>
        <w:t xml:space="preserve">                          </w:t>
      </w:r>
      <w:r/>
    </w:p>
    <w:p>
      <w:pPr>
        <w:pStyle w:val="994"/>
        <w:ind w:firstLine="420"/>
        <w:spacing w:after="0" w:line="460" w:lineRule="exact"/>
        <w:rPr>
          <w:rFonts w:hint="eastAsia" w:ascii="宋体" w:hAnsi="宋体" w:eastAsia="宋体" w:cs="宋体"/>
        </w:rPr>
      </w:pPr>
      <w:r>
        <w:rPr>
          <w:rFonts w:hint="eastAsia" w:ascii="宋体" w:hAnsi="宋体" w:eastAsia="宋体" w:cs="宋体"/>
          <w:szCs w:val="21"/>
        </w:rPr>
        <w:t xml:space="preserve">身份证号码：  </w:t>
      </w:r>
      <w:r>
        <w:rPr>
          <w:rFonts w:hint="eastAsia" w:ascii="宋体" w:hAnsi="宋体" w:eastAsia="宋体" w:cs="宋体"/>
          <w:szCs w:val="21"/>
          <w:u w:val="single"/>
        </w:rPr>
        <w:t xml:space="preserve">                                 </w:t>
      </w:r>
      <w:r/>
    </w:p>
    <w:p>
      <w:pPr>
        <w:ind w:firstLine="420"/>
        <w:spacing w:line="460" w:lineRule="exact"/>
        <w:rPr>
          <w:rFonts w:hint="eastAsia" w:ascii="宋体" w:hAnsi="宋体" w:eastAsia="宋体" w:cs="宋体"/>
          <w:szCs w:val="21"/>
          <w:u w:val="single"/>
        </w:rPr>
      </w:pPr>
      <w:r>
        <w:rPr>
          <w:rFonts w:hint="eastAsia" w:ascii="宋体" w:hAnsi="宋体" w:eastAsia="宋体" w:cs="宋体"/>
          <w:szCs w:val="21"/>
        </w:rPr>
        <w:t xml:space="preserve">授权代表（签字）：</w:t>
      </w:r>
      <w:r>
        <w:rPr>
          <w:rFonts w:hint="eastAsia" w:ascii="宋体" w:hAnsi="宋体" w:eastAsia="宋体" w:cs="宋体"/>
          <w:szCs w:val="21"/>
          <w:u w:val="single"/>
        </w:rPr>
        <w:t xml:space="preserve">                            </w:t>
      </w:r>
      <w:r/>
    </w:p>
    <w:p>
      <w:pPr>
        <w:pStyle w:val="994"/>
        <w:ind w:firstLine="420"/>
        <w:spacing w:after="0" w:line="460" w:lineRule="exact"/>
        <w:rPr>
          <w:rFonts w:hint="eastAsia" w:ascii="宋体" w:hAnsi="宋体" w:eastAsia="宋体" w:cs="宋体"/>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480" w:lineRule="auto"/>
        <w:rPr>
          <w:rFonts w:hint="eastAsia" w:ascii="宋体" w:hAnsi="宋体" w:eastAsia="宋体" w:cs="宋体"/>
        </w:rPr>
      </w:pPr>
      <w:r>
        <w:rPr>
          <w:rFonts w:hint="eastAsia" w:ascii="宋体" w:hAnsi="宋体" w:eastAsia="宋体" w:cs="宋体"/>
          <w:szCs w:val="21"/>
        </w:rPr>
        <w:t xml:space="preserve">附：</w:t>
      </w:r>
      <w:r>
        <w:rPr>
          <w:rFonts w:hint="eastAsia" w:ascii="宋体" w:hAnsi="宋体" w:eastAsia="宋体" w:cs="宋体"/>
        </w:rPr>
        <w:t xml:space="preserve">自然人</w:t>
      </w:r>
      <w:r>
        <w:rPr>
          <w:rFonts w:hint="eastAsia" w:ascii="宋体" w:hAnsi="宋体" w:eastAsia="宋体" w:cs="宋体"/>
          <w:szCs w:val="21"/>
        </w:rPr>
        <w:t xml:space="preserve">有效期内的</w:t>
      </w:r>
      <w:r>
        <w:rPr>
          <w:rFonts w:hint="eastAsia" w:ascii="宋体" w:hAnsi="宋体" w:eastAsia="宋体" w:cs="宋体"/>
        </w:rPr>
        <w:t xml:space="preserve">身份证复印件（正反面）</w:t>
      </w:r>
      <w:r/>
    </w:p>
    <w:tbl>
      <w:tblPr>
        <w:tblStyle w:val="96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3"/>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994"/>
        <w:spacing w:line="360" w:lineRule="auto"/>
        <w:rPr>
          <w:rFonts w:hint="eastAsia" w:ascii="宋体" w:hAnsi="宋体" w:eastAsia="宋体" w:cs="宋体"/>
          <w:szCs w:val="21"/>
        </w:rPr>
      </w:pPr>
      <w:r>
        <w:rPr>
          <w:rFonts w:hint="eastAsia" w:ascii="宋体" w:hAnsi="宋体" w:eastAsia="宋体" w:cs="宋体"/>
          <w:szCs w:val="21"/>
        </w:rPr>
        <w:t xml:space="preserve">授权代表有效期内的身份证复印件（正反面）</w:t>
      </w:r>
      <w:r/>
    </w:p>
    <w:tbl>
      <w:tblPr>
        <w:tblStyle w:val="96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3"/>
              <w:jc w:val="center"/>
              <w:rPr>
                <w:rFonts w:hint="eastAsia" w:ascii="宋体" w:hAnsi="宋体" w:eastAsia="宋体" w:cs="宋体"/>
                <w:i/>
                <w:sz w:val="20"/>
              </w:rPr>
            </w:pPr>
            <w:r>
              <w:rPr>
                <w:rFonts w:hint="eastAsia" w:ascii="宋体" w:hAnsi="宋体" w:eastAsia="宋体" w:cs="宋体"/>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val="false"/>
          </w:tcPr>
          <w:p>
            <w:pPr>
              <w:jc w:val="center"/>
              <w:widowControl/>
              <w:rPr>
                <w:rFonts w:hint="eastAsia" w:ascii="宋体" w:hAnsi="宋体" w:eastAsia="宋体" w:cs="宋体"/>
                <w:sz w:val="20"/>
              </w:rPr>
            </w:pPr>
            <w:r>
              <w:rPr>
                <w:rFonts w:hint="eastAsia" w:ascii="宋体" w:hAnsi="宋体" w:eastAsia="宋体" w:cs="宋体"/>
                <w:i/>
                <w:sz w:val="24"/>
              </w:rPr>
              <w:t xml:space="preserve">身份证反面</w:t>
            </w:r>
            <w:r/>
          </w:p>
        </w:tc>
      </w:tr>
    </w:tbl>
    <w:p>
      <w:pPr>
        <w:pStyle w:val="994"/>
        <w:spacing w:line="240" w:lineRule="atLeast"/>
        <w:rPr>
          <w:rFonts w:hint="eastAsia" w:ascii="宋体" w:hAnsi="宋体" w:eastAsia="宋体" w:cs="宋体"/>
          <w:b/>
          <w:bCs/>
          <w:szCs w:val="21"/>
        </w:rPr>
      </w:pPr>
      <w:r>
        <w:rPr>
          <w:rFonts w:hint="eastAsia" w:ascii="宋体" w:hAnsi="宋体" w:eastAsia="宋体" w:cs="宋体"/>
          <w:b/>
          <w:bCs/>
          <w:szCs w:val="21"/>
        </w:rPr>
      </w:r>
      <w:r/>
    </w:p>
    <w:p>
      <w:pPr>
        <w:pStyle w:val="994"/>
        <w:spacing w:line="240" w:lineRule="atLeast"/>
        <w:rPr>
          <w:rFonts w:hint="eastAsia" w:ascii="宋体" w:hAnsi="宋体" w:eastAsia="宋体" w:cs="宋体"/>
          <w:b/>
          <w:bCs/>
          <w:szCs w:val="21"/>
        </w:rPr>
      </w:pPr>
      <w:r>
        <w:rPr>
          <w:rFonts w:hint="eastAsia" w:ascii="宋体" w:hAnsi="宋体" w:eastAsia="宋体" w:cs="宋体"/>
          <w:b/>
          <w:bCs/>
          <w:szCs w:val="21"/>
        </w:rPr>
        <w:t xml:space="preserve">注：若投标文件中签字之处均为投标自然人本人签署，则可不提供本《授权委托书》，但须提供自然人身份证复印件。</w:t>
      </w:r>
      <w:r/>
    </w:p>
    <w:p>
      <w:pPr>
        <w:rPr>
          <w:rFonts w:hint="eastAsia" w:ascii="宋体" w:hAnsi="宋体" w:eastAsia="宋体" w:cs="宋体"/>
          <w:b/>
          <w:bCs/>
          <w:szCs w:val="21"/>
        </w:rPr>
      </w:pPr>
      <w:r>
        <w:rPr>
          <w:rFonts w:hint="eastAsia" w:ascii="宋体" w:hAnsi="宋体" w:eastAsia="宋体" w:cs="宋体"/>
          <w:b/>
          <w:bCs/>
          <w:szCs w:val="21"/>
        </w:rPr>
        <w:br w:type="page" w:clear="all"/>
      </w:r>
      <w:r/>
    </w:p>
    <w:p>
      <w:pPr>
        <w:pStyle w:val="996"/>
        <w:rPr>
          <w:rFonts w:hint="eastAsia" w:ascii="宋体" w:hAnsi="宋体" w:eastAsia="宋体" w:cs="宋体"/>
          <w:sz w:val="28"/>
          <w:szCs w:val="24"/>
        </w:rPr>
      </w:pPr>
      <w:r/>
      <w:bookmarkStart w:id="581" w:name="_Toc28822"/>
      <w:r/>
      <w:bookmarkStart w:id="582" w:name="_Toc11109"/>
      <w:r/>
      <w:bookmarkStart w:id="583" w:name="_Toc10333"/>
      <w:r>
        <w:rPr>
          <w:rFonts w:hint="eastAsia" w:ascii="宋体" w:hAnsi="宋体" w:eastAsia="宋体" w:cs="宋体"/>
          <w:bCs w:val="0"/>
          <w:sz w:val="24"/>
          <w:szCs w:val="24"/>
        </w:rPr>
        <w:t xml:space="preserve">（4）开标一览表</w:t>
      </w:r>
      <w:bookmarkEnd w:id="559"/>
      <w:r/>
      <w:bookmarkEnd w:id="573"/>
      <w:r/>
      <w:bookmarkEnd w:id="574"/>
      <w:r/>
      <w:bookmarkEnd w:id="581"/>
      <w:r/>
      <w:bookmarkEnd w:id="582"/>
      <w:r/>
      <w:bookmarkEnd w:id="583"/>
      <w:r/>
      <w:r/>
    </w:p>
    <w:p>
      <w:pPr>
        <w:jc w:val="center"/>
        <w:spacing w:line="440" w:lineRule="exact"/>
        <w:rPr>
          <w:rFonts w:hint="eastAsia"/>
          <w:b/>
          <w:sz w:val="28"/>
          <w:szCs w:val="22"/>
        </w:rPr>
      </w:pPr>
      <w:r/>
      <w:bookmarkStart w:id="584" w:name="_Toc104560896"/>
      <w:r/>
      <w:bookmarkStart w:id="585" w:name="_Toc103848581"/>
      <w:r>
        <w:rPr>
          <w:b/>
          <w:sz w:val="28"/>
          <w:szCs w:val="22"/>
        </w:rPr>
        <w:t xml:space="preserve">开标一览表</w:t>
      </w:r>
      <w:r>
        <w:rPr>
          <w:rFonts w:hint="eastAsia"/>
          <w:b/>
          <w:sz w:val="28"/>
          <w:szCs w:val="22"/>
        </w:rPr>
        <w:t xml:space="preserve">（分包1）</w:t>
      </w:r>
      <w:r/>
    </w:p>
    <w:p>
      <w:pPr>
        <w:jc w:val="left"/>
        <w:spacing w:line="440" w:lineRule="exact"/>
        <w:rPr>
          <w:b/>
          <w:sz w:val="28"/>
          <w:szCs w:val="22"/>
        </w:rPr>
      </w:pPr>
      <w:r>
        <w:rPr>
          <w:szCs w:val="21"/>
        </w:rPr>
        <w:t xml:space="preserve">项目编号</w:t>
      </w:r>
      <w:r>
        <w:rPr>
          <w:rFonts w:hint="eastAsia"/>
          <w:szCs w:val="21"/>
        </w:rPr>
        <w:t xml:space="preserve">：               分包号：</w:t>
      </w:r>
      <w:r/>
    </w:p>
    <w:tbl>
      <w:tblPr>
        <w:tblStyle w:val="966"/>
        <w:tblW w:w="93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772"/>
        </w:trPr>
        <w:tc>
          <w:tcPr>
            <w:tcW w:w="2485" w:type="dxa"/>
            <w:vAlign w:val="center"/>
            <w:textDirection w:val="lrTb"/>
            <w:noWrap w:val="false"/>
          </w:tcPr>
          <w:p>
            <w:pPr>
              <w:jc w:val="center"/>
              <w:spacing w:line="480" w:lineRule="exact"/>
              <w:rPr>
                <w:szCs w:val="21"/>
              </w:rPr>
            </w:pPr>
            <w:r>
              <w:rPr>
                <w:szCs w:val="21"/>
              </w:rPr>
              <w:t xml:space="preserve">项目名称</w:t>
            </w:r>
            <w:r/>
          </w:p>
        </w:tc>
        <w:tc>
          <w:tcPr>
            <w:tcW w:w="6898" w:type="dxa"/>
            <w:vAlign w:val="center"/>
            <w:textDirection w:val="lrTb"/>
            <w:noWrap w:val="false"/>
          </w:tcPr>
          <w:p>
            <w:pPr>
              <w:ind w:firstLine="105"/>
              <w:spacing w:line="480" w:lineRule="exact"/>
              <w:rPr>
                <w:szCs w:val="21"/>
              </w:rPr>
            </w:pPr>
            <w:r>
              <w:rPr>
                <w:szCs w:val="21"/>
              </w:rPr>
            </w:r>
            <w:r/>
          </w:p>
        </w:tc>
      </w:tr>
      <w:tr>
        <w:trPr>
          <w:cantSplit/>
          <w:trHeight w:val="1280"/>
        </w:trPr>
        <w:tc>
          <w:tcPr>
            <w:tcW w:w="2485" w:type="dxa"/>
            <w:vAlign w:val="center"/>
            <w:textDirection w:val="lrTb"/>
            <w:noWrap w:val="false"/>
          </w:tcPr>
          <w:p>
            <w:pPr>
              <w:jc w:val="center"/>
              <w:spacing w:line="480" w:lineRule="exact"/>
              <w:rPr>
                <w:szCs w:val="21"/>
              </w:rPr>
            </w:pPr>
            <w:r>
              <w:rPr>
                <w:rFonts w:hint="eastAsia"/>
                <w:szCs w:val="21"/>
              </w:rPr>
              <w:t xml:space="preserve">畜肉类、水产类</w:t>
            </w:r>
            <w:r/>
          </w:p>
        </w:tc>
        <w:tc>
          <w:tcPr>
            <w:tcW w:w="6898" w:type="dxa"/>
            <w:vAlign w:val="center"/>
            <w:textDirection w:val="lrTb"/>
            <w:noWrap w:val="false"/>
          </w:tcPr>
          <w:p>
            <w:pPr>
              <w:spacing w:line="480" w:lineRule="exact"/>
              <w:rPr>
                <w:rFonts w:hint="eastAsia"/>
                <w:szCs w:val="21"/>
              </w:rPr>
            </w:pPr>
            <w:r>
              <w:rPr>
                <w:rFonts w:hint="eastAsia"/>
                <w:szCs w:val="21"/>
                <w:u w:val="single"/>
                <w:lang w:val="en-US" w:eastAsia="zh-CN"/>
              </w:rPr>
              <w:t xml:space="preserve">优惠率：</w:t>
            </w:r>
            <w:r>
              <w:rPr>
                <w:rFonts w:hint="eastAsia"/>
                <w:szCs w:val="21"/>
                <w:u w:val="single"/>
              </w:rPr>
              <w:t xml:space="preserve">        </w:t>
            </w:r>
            <w:r>
              <w:rPr>
                <w:rFonts w:hint="eastAsia"/>
                <w:szCs w:val="21"/>
              </w:rPr>
              <w:t xml:space="preserve">%</w:t>
            </w:r>
            <w:r/>
          </w:p>
          <w:p>
            <w:pPr>
              <w:spacing w:line="480" w:lineRule="exact"/>
              <w:rPr>
                <w:rFonts w:hint="eastAsia" w:eastAsia="宋体"/>
                <w:szCs w:val="21"/>
                <w:lang w:eastAsia="zh-CN"/>
              </w:rPr>
            </w:pPr>
            <w:r>
              <w:rPr>
                <w:rFonts w:hint="eastAsia"/>
                <w:szCs w:val="21"/>
                <w:lang w:eastAsia="zh-CN"/>
              </w:rPr>
              <w:t xml:space="preserve">（</w:t>
            </w:r>
            <w:r>
              <w:rPr>
                <w:rFonts w:hint="eastAsia"/>
                <w:szCs w:val="21"/>
                <w:lang w:val="en-US" w:eastAsia="zh-CN"/>
              </w:rPr>
              <w:t xml:space="preserve">折率=1-优惠率</w:t>
            </w:r>
            <w:r>
              <w:rPr>
                <w:rFonts w:hint="eastAsia"/>
                <w:szCs w:val="21"/>
                <w:lang w:eastAsia="zh-CN"/>
              </w:rPr>
              <w:t xml:space="preserve">）</w:t>
            </w:r>
            <w:r/>
          </w:p>
          <w:p>
            <w:pPr>
              <w:spacing w:line="480" w:lineRule="exact"/>
              <w:rPr>
                <w:szCs w:val="21"/>
              </w:rPr>
            </w:pPr>
            <w:r>
              <w:rPr>
                <w:rFonts w:hint="eastAsia"/>
                <w:lang w:val="en-US" w:eastAsia="zh-CN"/>
              </w:rPr>
              <w:t xml:space="preserve">折率</w:t>
            </w:r>
            <w:r>
              <w:rPr>
                <w:szCs w:val="21"/>
              </w:rPr>
              <w:t xml:space="preserve">最高限价：</w:t>
            </w:r>
            <w:r>
              <w:rPr>
                <w:rFonts w:hint="eastAsia"/>
                <w:szCs w:val="21"/>
                <w:lang w:val="en-US" w:eastAsia="zh-CN"/>
              </w:rPr>
              <w:t xml:space="preserve">95</w:t>
            </w:r>
            <w:r>
              <w:rPr>
                <w:szCs w:val="21"/>
              </w:rPr>
              <w:t xml:space="preserve">%</w:t>
            </w:r>
            <w:r>
              <w:rPr>
                <w:rFonts w:hint="eastAsia"/>
                <w:szCs w:val="21"/>
              </w:rPr>
              <w:t xml:space="preserve"> 【示例：如供应商报价折率为</w:t>
            </w:r>
            <w:r>
              <w:rPr>
                <w:rFonts w:hint="eastAsia"/>
                <w:szCs w:val="21"/>
                <w:lang w:val="en-US" w:eastAsia="zh-CN"/>
              </w:rPr>
              <w:t xml:space="preserve">96</w:t>
            </w:r>
            <w:r>
              <w:rPr>
                <w:rFonts w:hint="eastAsia"/>
                <w:szCs w:val="21"/>
              </w:rPr>
              <w:t xml:space="preserve">%作无效投标】</w:t>
            </w:r>
            <w:r/>
          </w:p>
        </w:tc>
      </w:tr>
      <w:tr>
        <w:trPr>
          <w:cantSplit/>
          <w:trHeight w:val="953"/>
        </w:trPr>
        <w:tc>
          <w:tcPr>
            <w:tcW w:w="2485" w:type="dxa"/>
            <w:vAlign w:val="center"/>
            <w:textDirection w:val="lrTb"/>
            <w:noWrap w:val="false"/>
          </w:tcPr>
          <w:p>
            <w:pPr>
              <w:jc w:val="center"/>
              <w:spacing w:line="480" w:lineRule="exact"/>
            </w:pPr>
            <w:r>
              <w:rPr>
                <w:rFonts w:hint="eastAsia"/>
              </w:rPr>
              <w:t xml:space="preserve">是否属于小微型企业</w:t>
            </w:r>
            <w:r/>
          </w:p>
        </w:tc>
        <w:tc>
          <w:tcPr>
            <w:tcW w:w="6898" w:type="dxa"/>
            <w:vAlign w:val="center"/>
            <w:textDirection w:val="lrTb"/>
            <w:noWrap w:val="false"/>
          </w:tcPr>
          <w:p>
            <w:pPr>
              <w:pStyle w:val="96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9383" w:type="dxa"/>
            <w:vAlign w:val="top"/>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投标人需同时提供所要求的对应文件。</w:t>
            </w:r>
            <w:r/>
          </w:p>
        </w:tc>
      </w:tr>
    </w:tbl>
    <w:p>
      <w:pPr>
        <w:spacing w:line="440" w:lineRule="exact"/>
        <w:rPr>
          <w:rFonts w:hint="eastAsia"/>
          <w:szCs w:val="21"/>
        </w:rPr>
      </w:pPr>
      <w:r>
        <w:rPr>
          <w:rFonts w:hint="eastAsia"/>
          <w:szCs w:val="21"/>
        </w:rPr>
      </w:r>
      <w:r/>
    </w:p>
    <w:p>
      <w:pPr>
        <w:ind w:firstLine="420"/>
        <w:rPr>
          <w:rFonts w:hint="eastAsia"/>
          <w:lang w:val="zh-CN"/>
        </w:rPr>
      </w:pPr>
      <w:r>
        <w:rPr>
          <w:rFonts w:hint="eastAsia"/>
          <w:lang w:val="zh-CN"/>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360" w:lineRule="auto"/>
        <w:tabs>
          <w:tab w:val="left" w:pos="540" w:leader="none"/>
          <w:tab w:val="left" w:pos="720" w:leader="none"/>
        </w:tabs>
        <w:rPr>
          <w:rFonts w:ascii="宋体" w:hAnsi="宋体" w:cs="宋体"/>
          <w:color w:val="000000"/>
          <w:szCs w:val="21"/>
        </w:rPr>
      </w:pPr>
      <w:r>
        <w:rPr>
          <w:rFonts w:hint="eastAsia" w:ascii="宋体" w:hAnsi="宋体" w:cs="宋体"/>
          <w:color w:val="000000"/>
          <w:szCs w:val="21"/>
        </w:rPr>
        <w:t xml:space="preserve">注：1.超过最高限价作无效投标处理。</w:t>
      </w:r>
      <w:r/>
    </w:p>
    <w:p>
      <w:pPr>
        <w:spacing w:line="360" w:lineRule="auto"/>
        <w:tabs>
          <w:tab w:val="left" w:pos="540" w:leader="none"/>
          <w:tab w:val="left" w:pos="720" w:leader="none"/>
        </w:tabs>
        <w:rPr>
          <w:rFonts w:hint="eastAsia" w:ascii="宋体" w:hAnsi="宋体" w:cs="宋体"/>
          <w:color w:val="000000"/>
          <w:szCs w:val="21"/>
        </w:rPr>
      </w:pPr>
      <w:r>
        <w:rPr>
          <w:rFonts w:hint="eastAsia" w:ascii="宋体" w:hAnsi="宋体" w:cs="宋体"/>
          <w:color w:val="000000"/>
          <w:szCs w:val="21"/>
        </w:rPr>
        <w:t xml:space="preserve">2.报价</w:t>
      </w:r>
      <w:r>
        <w:rPr>
          <w:rFonts w:hint="eastAsia" w:ascii="宋体" w:hAnsi="宋体" w:cs="宋体"/>
          <w:color w:val="000000"/>
          <w:szCs w:val="21"/>
          <w:lang w:val="en-US" w:eastAsia="zh-CN"/>
        </w:rPr>
        <w:t xml:space="preserve">优惠率</w:t>
      </w:r>
      <w:r>
        <w:rPr>
          <w:rFonts w:hint="eastAsia" w:ascii="宋体" w:hAnsi="宋体" w:cs="宋体"/>
          <w:color w:val="000000"/>
          <w:szCs w:val="21"/>
        </w:rPr>
        <w:t xml:space="preserve">表示方式示例：如</w:t>
      </w:r>
      <w:r>
        <w:rPr>
          <w:rFonts w:hint="default" w:ascii="宋体" w:hAnsi="宋体" w:cs="宋体"/>
          <w:color w:val="000000"/>
          <w:szCs w:val="21"/>
          <w:lang w:val="en-US" w:eastAsia="zh-CN"/>
        </w:rPr>
        <w:t xml:space="preserve">2</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w:t>
      </w:r>
      <w:r/>
    </w:p>
    <w:p>
      <w:pPr>
        <w:spacing w:line="360" w:lineRule="auto"/>
        <w:tabs>
          <w:tab w:val="left" w:pos="540" w:leader="none"/>
          <w:tab w:val="left" w:pos="720" w:leader="none"/>
        </w:tabs>
        <w:rPr>
          <w:rFonts w:hint="eastAsia" w:ascii="宋体" w:hAnsi="宋体" w:eastAsia="宋体" w:cs="宋体"/>
          <w:color w:val="000000"/>
          <w:szCs w:val="21"/>
        </w:rPr>
      </w:pPr>
      <w:r>
        <w:rPr>
          <w:rFonts w:hint="eastAsia" w:ascii="宋体" w:hAnsi="宋体" w:cs="宋体"/>
          <w:color w:val="000000"/>
          <w:szCs w:val="21"/>
        </w:rPr>
        <w:t xml:space="preserve">3.</w:t>
      </w:r>
      <w:r>
        <w:rPr>
          <w:rFonts w:hint="eastAsia" w:ascii="宋体" w:hAnsi="宋体" w:eastAsia="宋体" w:cs="宋体"/>
          <w:color w:val="000000"/>
          <w:szCs w:val="21"/>
        </w:rPr>
        <w:t xml:space="preserve">实际付款结算金额为该品类产品</w:t>
      </w:r>
      <w:r>
        <w:rPr>
          <w:rFonts w:hint="eastAsia" w:ascii="宋体" w:hAnsi="宋体" w:eastAsia="宋体" w:cs="宋体"/>
          <w:color w:val="000000"/>
          <w:szCs w:val="21"/>
          <w:lang w:eastAsia="zh-CN"/>
        </w:rPr>
        <w:t xml:space="preserve">实际用量</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该品类产品在南京农副产品物流中心（众彩物流）前一日参考价*相应品类浮动系数*</w:t>
      </w:r>
      <w:r>
        <w:rPr>
          <w:rFonts w:hint="eastAsia" w:ascii="宋体" w:hAnsi="宋体" w:cs="宋体"/>
          <w:color w:val="000000"/>
          <w:szCs w:val="21"/>
          <w:lang w:val="en-US" w:eastAsia="zh-CN"/>
        </w:rPr>
        <w:t xml:space="preserve">（1-投标人优惠率）</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没有众彩参考价的</w:t>
      </w:r>
      <w:r>
        <w:rPr>
          <w:rFonts w:hint="eastAsia" w:ascii="宋体" w:hAnsi="宋体" w:eastAsia="宋体" w:cs="宋体"/>
          <w:color w:val="000000"/>
          <w:szCs w:val="21"/>
          <w:lang w:eastAsia="zh-CN"/>
        </w:rPr>
        <w:t xml:space="preserve">为</w:t>
      </w:r>
      <w:r>
        <w:rPr>
          <w:rFonts w:hint="eastAsia" w:ascii="宋体" w:hAnsi="宋体" w:eastAsia="宋体" w:cs="宋体"/>
          <w:color w:val="000000"/>
          <w:szCs w:val="21"/>
        </w:rPr>
        <w:t xml:space="preserve">采购人周边五公里内农贸市场的价格*相应品类浮动系数*</w:t>
      </w:r>
      <w:r>
        <w:rPr>
          <w:rFonts w:hint="eastAsia" w:ascii="宋体" w:hAnsi="宋体" w:cs="宋体"/>
          <w:color w:val="000000"/>
          <w:szCs w:val="21"/>
          <w:lang w:val="en-US" w:eastAsia="zh-CN"/>
        </w:rPr>
        <w:t xml:space="preserve">（1-投标人优惠率）</w:t>
      </w:r>
      <w:r>
        <w:rPr>
          <w:rFonts w:hint="eastAsia" w:ascii="宋体" w:hAnsi="宋体" w:eastAsia="宋体" w:cs="宋体"/>
          <w:color w:val="000000"/>
          <w:szCs w:val="21"/>
        </w:rPr>
        <w:t xml:space="preserve">。</w:t>
      </w:r>
      <w:r/>
    </w:p>
    <w:p>
      <w:pPr>
        <w:spacing w:line="360" w:lineRule="auto"/>
        <w:tabs>
          <w:tab w:val="left" w:pos="540" w:leader="none"/>
          <w:tab w:val="left" w:pos="7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示例1：</w:t>
      </w:r>
      <w:r>
        <w:rPr>
          <w:rFonts w:hint="eastAsia" w:ascii="宋体" w:hAnsi="宋体" w:eastAsia="宋体" w:cs="宋体"/>
          <w:i w:val="0"/>
          <w:iCs w:val="0"/>
          <w:color w:val="000000"/>
          <w:sz w:val="21"/>
          <w:szCs w:val="21"/>
          <w:u w:val="none"/>
          <w:lang w:val="en-US" w:eastAsia="zh-CN" w:bidi="ar"/>
        </w:rPr>
        <w:t xml:space="preserve">鲜活水产（含冰鲜）</w:t>
      </w:r>
      <w:r>
        <w:rPr>
          <w:rFonts w:hint="eastAsia" w:ascii="宋体" w:hAnsi="宋体" w:cs="宋体"/>
          <w:color w:val="000000"/>
          <w:szCs w:val="21"/>
          <w:lang w:val="en-US" w:eastAsia="zh-CN"/>
        </w:rPr>
        <w:t xml:space="preserve">供货价=</w:t>
      </w:r>
      <w:r>
        <w:rPr>
          <w:rFonts w:hint="eastAsia" w:ascii="宋体" w:hAnsi="宋体" w:eastAsia="宋体" w:cs="宋体"/>
          <w:color w:val="000000"/>
          <w:szCs w:val="21"/>
        </w:rPr>
        <w:t xml:space="preserve">该品类产品在南京农副产品物流中心（众彩物流）前一日参考价*</w:t>
      </w:r>
      <w:r>
        <w:rPr>
          <w:rFonts w:hint="eastAsia" w:ascii="宋体" w:hAnsi="宋体" w:cs="宋体"/>
          <w:color w:val="000000"/>
          <w:szCs w:val="21"/>
          <w:lang w:val="en-US" w:eastAsia="zh-CN"/>
        </w:rPr>
        <w:t xml:space="preserve">130%</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（1-投标人优惠率）。</w:t>
      </w:r>
      <w:r/>
    </w:p>
    <w:p>
      <w:pPr>
        <w:spacing w:line="360" w:lineRule="auto"/>
        <w:tabs>
          <w:tab w:val="left" w:pos="540" w:leader="none"/>
          <w:tab w:val="left" w:pos="720" w:leader="none"/>
        </w:tabs>
        <w:rPr>
          <w:rFonts w:hint="default" w:ascii="宋体" w:hAnsi="宋体" w:cs="宋体"/>
          <w:color w:val="000000"/>
          <w:szCs w:val="21"/>
          <w:lang w:val="en-US" w:eastAsia="zh-CN"/>
        </w:rPr>
      </w:pPr>
      <w:r>
        <w:rPr>
          <w:rFonts w:hint="eastAsia" w:ascii="宋体" w:hAnsi="宋体" w:cs="宋体"/>
          <w:color w:val="000000"/>
          <w:szCs w:val="21"/>
          <w:lang w:val="en-US" w:eastAsia="zh-CN"/>
        </w:rPr>
        <w:t xml:space="preserve">示例2：</w:t>
      </w:r>
      <w:r>
        <w:rPr>
          <w:rFonts w:hint="eastAsia" w:ascii="宋体" w:hAnsi="宋体" w:eastAsia="宋体" w:cs="宋体"/>
          <w:color w:val="000000"/>
          <w:highlight w:val="none"/>
        </w:rPr>
        <w:t xml:space="preserve">鲜畜肉类</w:t>
      </w:r>
      <w:r>
        <w:rPr>
          <w:rFonts w:hint="eastAsia" w:ascii="宋体" w:hAnsi="宋体" w:cs="宋体"/>
          <w:color w:val="000000"/>
          <w:szCs w:val="21"/>
          <w:lang w:val="en-US" w:eastAsia="zh-CN"/>
        </w:rPr>
        <w:t xml:space="preserve">供货价=</w:t>
      </w:r>
      <w:r>
        <w:rPr>
          <w:rFonts w:hint="eastAsia" w:ascii="宋体" w:hAnsi="宋体" w:eastAsia="宋体" w:cs="宋体"/>
          <w:color w:val="000000"/>
          <w:szCs w:val="21"/>
        </w:rPr>
        <w:t xml:space="preserve">该品类产品在采购人周边五公里内农贸市场的价格*</w:t>
      </w:r>
      <w:r>
        <w:rPr>
          <w:rFonts w:hint="eastAsia" w:ascii="宋体" w:hAnsi="宋体" w:cs="宋体"/>
          <w:color w:val="000000"/>
          <w:szCs w:val="21"/>
          <w:lang w:val="en-US" w:eastAsia="zh-CN"/>
        </w:rPr>
        <w:t xml:space="preserve">95%</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（1-投标人优惠率）。</w:t>
      </w:r>
      <w:r/>
    </w:p>
    <w:p>
      <w:pPr>
        <w:ind w:right="-5"/>
        <w:spacing w:line="440" w:lineRule="exact"/>
        <w:rPr>
          <w:rFonts w:hint="eastAsia"/>
          <w:b/>
          <w:sz w:val="28"/>
          <w:szCs w:val="22"/>
        </w:rPr>
      </w:pPr>
      <w:r>
        <w:rPr>
          <w:rFonts w:hint="eastAsia" w:ascii="宋体" w:hAnsi="宋体" w:cs="宋体"/>
          <w:color w:val="000000"/>
          <w:szCs w:val="21"/>
        </w:rPr>
        <w:br w:type="page" w:clear="all"/>
      </w:r>
      <w:r>
        <w:rPr>
          <w:b/>
          <w:sz w:val="28"/>
          <w:szCs w:val="22"/>
        </w:rPr>
        <w:t xml:space="preserve">开标一览表</w:t>
      </w:r>
      <w:r>
        <w:rPr>
          <w:rFonts w:hint="eastAsia"/>
          <w:b/>
          <w:sz w:val="28"/>
          <w:szCs w:val="22"/>
        </w:rPr>
        <w:t xml:space="preserve">（分包2）</w:t>
      </w:r>
      <w:r/>
    </w:p>
    <w:p>
      <w:pPr>
        <w:jc w:val="both"/>
        <w:spacing w:line="440" w:lineRule="exact"/>
        <w:rPr>
          <w:b/>
          <w:sz w:val="28"/>
          <w:szCs w:val="22"/>
        </w:rPr>
      </w:pPr>
      <w:r>
        <w:rPr>
          <w:szCs w:val="21"/>
        </w:rPr>
        <w:t xml:space="preserve">项目编号</w:t>
      </w:r>
      <w:r>
        <w:rPr>
          <w:rFonts w:hint="eastAsia"/>
          <w:szCs w:val="21"/>
        </w:rPr>
        <w:t xml:space="preserve">：               </w:t>
      </w:r>
      <w:r>
        <w:rPr>
          <w:rFonts w:hint="eastAsia"/>
          <w:szCs w:val="21"/>
          <w:lang w:val="en-US" w:eastAsia="zh-CN"/>
        </w:rPr>
        <w:t xml:space="preserve">                                                 </w:t>
      </w:r>
      <w:r>
        <w:rPr>
          <w:rFonts w:hint="eastAsia"/>
          <w:szCs w:val="21"/>
        </w:rPr>
        <w:t xml:space="preserve">分包号：</w:t>
      </w:r>
      <w:r/>
    </w:p>
    <w:tbl>
      <w:tblPr>
        <w:tblStyle w:val="966"/>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454"/>
      </w:tblGrid>
      <w:tr>
        <w:trPr>
          <w:cantSplit/>
          <w:trHeight w:val="772"/>
        </w:trPr>
        <w:tc>
          <w:tcPr>
            <w:tcW w:w="2485" w:type="dxa"/>
            <w:vAlign w:val="center"/>
            <w:textDirection w:val="lrTb"/>
            <w:noWrap w:val="false"/>
          </w:tcPr>
          <w:p>
            <w:pPr>
              <w:jc w:val="center"/>
              <w:spacing w:line="480" w:lineRule="exact"/>
              <w:rPr>
                <w:szCs w:val="21"/>
              </w:rPr>
            </w:pPr>
            <w:r>
              <w:rPr>
                <w:szCs w:val="21"/>
              </w:rPr>
              <w:t xml:space="preserve">项目名称</w:t>
            </w:r>
            <w:r/>
          </w:p>
        </w:tc>
        <w:tc>
          <w:tcPr>
            <w:tcW w:w="6454" w:type="dxa"/>
            <w:vAlign w:val="center"/>
            <w:textDirection w:val="lrTb"/>
            <w:noWrap w:val="false"/>
          </w:tcPr>
          <w:p>
            <w:pPr>
              <w:ind w:firstLine="105"/>
              <w:spacing w:line="480" w:lineRule="exact"/>
              <w:rPr>
                <w:szCs w:val="21"/>
              </w:rPr>
            </w:pPr>
            <w:r>
              <w:rPr>
                <w:szCs w:val="21"/>
              </w:rPr>
            </w:r>
            <w:r/>
          </w:p>
        </w:tc>
      </w:tr>
      <w:tr>
        <w:trPr>
          <w:cantSplit/>
          <w:trHeight w:val="1280"/>
        </w:trPr>
        <w:tc>
          <w:tcPr>
            <w:tcW w:w="2485" w:type="dxa"/>
            <w:vAlign w:val="center"/>
            <w:textDirection w:val="lrTb"/>
            <w:noWrap w:val="false"/>
          </w:tcPr>
          <w:p>
            <w:pPr>
              <w:jc w:val="center"/>
              <w:spacing w:line="480" w:lineRule="exact"/>
              <w:rPr>
                <w:szCs w:val="21"/>
              </w:rPr>
            </w:pPr>
            <w:r>
              <w:rPr>
                <w:rFonts w:hint="eastAsia"/>
                <w:szCs w:val="21"/>
              </w:rPr>
              <w:t xml:space="preserve">蔬菜类、豆制品类、禽肉类、禽蛋类、水果等</w:t>
            </w:r>
            <w:r/>
          </w:p>
        </w:tc>
        <w:tc>
          <w:tcPr>
            <w:tcW w:w="6454" w:type="dxa"/>
            <w:vAlign w:val="center"/>
            <w:textDirection w:val="lrTb"/>
            <w:noWrap w:val="false"/>
          </w:tcPr>
          <w:p>
            <w:pPr>
              <w:spacing w:line="480" w:lineRule="exact"/>
              <w:rPr>
                <w:rFonts w:hint="eastAsia"/>
                <w:szCs w:val="21"/>
              </w:rPr>
            </w:pPr>
            <w:r>
              <w:rPr>
                <w:rFonts w:hint="eastAsia"/>
                <w:szCs w:val="21"/>
                <w:u w:val="single"/>
                <w:lang w:val="en-US" w:eastAsia="zh-CN"/>
              </w:rPr>
              <w:t xml:space="preserve">优惠率：</w:t>
            </w:r>
            <w:r>
              <w:rPr>
                <w:rFonts w:hint="eastAsia"/>
                <w:szCs w:val="21"/>
                <w:u w:val="single"/>
              </w:rPr>
              <w:t xml:space="preserve">        </w:t>
            </w:r>
            <w:r>
              <w:rPr>
                <w:rFonts w:hint="eastAsia"/>
                <w:szCs w:val="21"/>
              </w:rPr>
              <w:t xml:space="preserve">%</w:t>
            </w:r>
            <w:r/>
          </w:p>
          <w:p>
            <w:pPr>
              <w:spacing w:line="480" w:lineRule="exact"/>
              <w:rPr>
                <w:rFonts w:hint="eastAsia" w:eastAsia="宋体"/>
                <w:szCs w:val="21"/>
                <w:lang w:eastAsia="zh-CN"/>
              </w:rPr>
            </w:pPr>
            <w:r>
              <w:rPr>
                <w:rFonts w:hint="eastAsia"/>
                <w:szCs w:val="21"/>
                <w:lang w:eastAsia="zh-CN"/>
              </w:rPr>
              <w:t xml:space="preserve">（</w:t>
            </w:r>
            <w:r>
              <w:rPr>
                <w:rFonts w:hint="eastAsia"/>
                <w:szCs w:val="21"/>
                <w:lang w:val="en-US" w:eastAsia="zh-CN"/>
              </w:rPr>
              <w:t xml:space="preserve">折率=1-优惠率</w:t>
            </w:r>
            <w:r>
              <w:rPr>
                <w:rFonts w:hint="eastAsia"/>
                <w:szCs w:val="21"/>
                <w:lang w:eastAsia="zh-CN"/>
              </w:rPr>
              <w:t xml:space="preserve">）</w:t>
            </w:r>
            <w:r/>
          </w:p>
          <w:p>
            <w:pPr>
              <w:spacing w:line="480" w:lineRule="exact"/>
              <w:rPr>
                <w:szCs w:val="21"/>
              </w:rPr>
            </w:pPr>
            <w:r>
              <w:rPr>
                <w:rFonts w:hint="eastAsia"/>
                <w:lang w:val="en-US" w:eastAsia="zh-CN"/>
              </w:rPr>
              <w:t xml:space="preserve">折率</w:t>
            </w:r>
            <w:r>
              <w:rPr>
                <w:szCs w:val="21"/>
              </w:rPr>
              <w:t xml:space="preserve">最高限价：</w:t>
            </w:r>
            <w:r>
              <w:rPr>
                <w:rFonts w:hint="eastAsia"/>
                <w:szCs w:val="21"/>
                <w:lang w:val="en-US" w:eastAsia="zh-CN"/>
              </w:rPr>
              <w:t xml:space="preserve">95</w:t>
            </w:r>
            <w:r>
              <w:rPr>
                <w:szCs w:val="21"/>
              </w:rPr>
              <w:t xml:space="preserve">%</w:t>
            </w:r>
            <w:r>
              <w:rPr>
                <w:rFonts w:hint="eastAsia"/>
                <w:szCs w:val="21"/>
              </w:rPr>
              <w:t xml:space="preserve"> 【示例：如供应商报价折率为</w:t>
            </w:r>
            <w:r>
              <w:rPr>
                <w:rFonts w:hint="eastAsia"/>
                <w:szCs w:val="21"/>
                <w:lang w:val="en-US" w:eastAsia="zh-CN"/>
              </w:rPr>
              <w:t xml:space="preserve">96</w:t>
            </w:r>
            <w:r>
              <w:rPr>
                <w:rFonts w:hint="eastAsia"/>
                <w:szCs w:val="21"/>
              </w:rPr>
              <w:t xml:space="preserve">%作无效投标】</w:t>
            </w:r>
            <w:r/>
          </w:p>
        </w:tc>
      </w:tr>
      <w:tr>
        <w:trPr>
          <w:cantSplit/>
          <w:trHeight w:val="953"/>
        </w:trPr>
        <w:tc>
          <w:tcPr>
            <w:tcW w:w="2485" w:type="dxa"/>
            <w:vAlign w:val="center"/>
            <w:textDirection w:val="lrTb"/>
            <w:noWrap w:val="false"/>
          </w:tcPr>
          <w:p>
            <w:pPr>
              <w:jc w:val="center"/>
              <w:spacing w:line="480" w:lineRule="exact"/>
            </w:pPr>
            <w:r>
              <w:rPr>
                <w:rFonts w:hint="eastAsia"/>
              </w:rPr>
              <w:t xml:space="preserve">是否属于小微型企业</w:t>
            </w:r>
            <w:r/>
          </w:p>
        </w:tc>
        <w:tc>
          <w:tcPr>
            <w:tcW w:w="6454" w:type="dxa"/>
            <w:vAlign w:val="center"/>
            <w:textDirection w:val="lrTb"/>
            <w:noWrap w:val="false"/>
          </w:tcPr>
          <w:p>
            <w:pPr>
              <w:pStyle w:val="96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p>
        </w:tc>
      </w:tr>
      <w:tr>
        <w:trPr>
          <w:cantSplit/>
          <w:trHeight w:val="389"/>
        </w:trPr>
        <w:tc>
          <w:tcPr>
            <w:gridSpan w:val="2"/>
            <w:tcW w:w="8939" w:type="dxa"/>
            <w:vAlign w:val="top"/>
            <w:textDirection w:val="lrTb"/>
            <w:noWrap w:val="false"/>
          </w:tcPr>
          <w:p>
            <w:pPr>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p>
        </w:tc>
      </w:tr>
    </w:tbl>
    <w:p>
      <w:pPr>
        <w:spacing w:line="440" w:lineRule="exact"/>
        <w:rPr>
          <w:rFonts w:hint="eastAsia"/>
          <w:szCs w:val="21"/>
        </w:rPr>
      </w:pPr>
      <w:r>
        <w:rPr>
          <w:rFonts w:hint="eastAsia"/>
          <w:szCs w:val="21"/>
        </w:rPr>
      </w:r>
      <w:r/>
    </w:p>
    <w:p>
      <w:pPr>
        <w:ind w:firstLine="420"/>
        <w:rPr>
          <w:rFonts w:hint="eastAsia"/>
          <w:lang w:val="zh-CN"/>
        </w:rPr>
      </w:pPr>
      <w:r>
        <w:rPr>
          <w:rFonts w:hint="eastAsia"/>
          <w:lang w:val="zh-CN"/>
        </w:rPr>
      </w:r>
      <w:r/>
    </w:p>
    <w:p>
      <w:pPr>
        <w:spacing w:line="440" w:lineRule="exact"/>
        <w:rPr>
          <w:szCs w:val="21"/>
        </w:rPr>
      </w:pPr>
      <w:r>
        <w:rPr>
          <w:szCs w:val="21"/>
        </w:rPr>
        <w:t xml:space="preserve">投标人名称（公章）：</w:t>
      </w:r>
      <w:r/>
    </w:p>
    <w:p>
      <w:pPr>
        <w:spacing w:line="440" w:lineRule="exact"/>
        <w:rPr>
          <w:szCs w:val="21"/>
        </w:rPr>
      </w:pPr>
      <w:r>
        <w:rPr>
          <w:szCs w:val="21"/>
        </w:rPr>
        <w:t xml:space="preserve">授权代表（签字）：</w:t>
      </w:r>
      <w:r/>
    </w:p>
    <w:p>
      <w:pPr>
        <w:spacing w:line="440" w:lineRule="exact"/>
        <w:rPr>
          <w:szCs w:val="21"/>
        </w:rPr>
      </w:pPr>
      <w:r>
        <w:rPr>
          <w:szCs w:val="21"/>
        </w:rPr>
        <w:t xml:space="preserve">日期：</w:t>
      </w:r>
      <w:r/>
    </w:p>
    <w:p>
      <w:pPr>
        <w:spacing w:line="440" w:lineRule="exact"/>
        <w:rPr>
          <w:szCs w:val="21"/>
        </w:rPr>
      </w:pPr>
      <w:r>
        <w:rPr>
          <w:szCs w:val="21"/>
        </w:rPr>
      </w:r>
      <w:r/>
    </w:p>
    <w:p>
      <w:pPr>
        <w:spacing w:line="360" w:lineRule="auto"/>
        <w:tabs>
          <w:tab w:val="left" w:pos="540" w:leader="none"/>
          <w:tab w:val="left" w:pos="720" w:leader="none"/>
        </w:tabs>
        <w:rPr>
          <w:rFonts w:ascii="宋体" w:hAnsi="宋体" w:cs="宋体"/>
          <w:color w:val="000000"/>
          <w:szCs w:val="21"/>
        </w:rPr>
      </w:pPr>
      <w:r>
        <w:rPr>
          <w:rFonts w:hint="eastAsia" w:ascii="宋体" w:hAnsi="宋体" w:cs="宋体"/>
          <w:color w:val="000000"/>
          <w:szCs w:val="21"/>
        </w:rPr>
        <w:t xml:space="preserve">注：1.超过最高限价作无效投标处理。</w:t>
      </w:r>
      <w:r/>
    </w:p>
    <w:p>
      <w:pPr>
        <w:spacing w:line="360" w:lineRule="auto"/>
        <w:tabs>
          <w:tab w:val="left" w:pos="540" w:leader="none"/>
          <w:tab w:val="left" w:pos="720" w:leader="none"/>
        </w:tabs>
        <w:rPr>
          <w:rFonts w:hint="eastAsia" w:ascii="宋体" w:hAnsi="宋体" w:cs="宋体"/>
          <w:color w:val="000000"/>
          <w:szCs w:val="21"/>
        </w:rPr>
      </w:pPr>
      <w:r>
        <w:rPr>
          <w:rFonts w:hint="eastAsia" w:ascii="宋体" w:hAnsi="宋体" w:cs="宋体"/>
          <w:color w:val="000000"/>
          <w:szCs w:val="21"/>
        </w:rPr>
        <w:t xml:space="preserve">2.报价</w:t>
      </w:r>
      <w:r>
        <w:rPr>
          <w:rFonts w:hint="eastAsia" w:ascii="宋体" w:hAnsi="宋体" w:cs="宋体"/>
          <w:color w:val="000000"/>
          <w:szCs w:val="21"/>
          <w:lang w:val="en-US" w:eastAsia="zh-CN"/>
        </w:rPr>
        <w:t xml:space="preserve">优惠率</w:t>
      </w:r>
      <w:r>
        <w:rPr>
          <w:rFonts w:hint="eastAsia" w:ascii="宋体" w:hAnsi="宋体" w:cs="宋体"/>
          <w:color w:val="000000"/>
          <w:szCs w:val="21"/>
        </w:rPr>
        <w:t xml:space="preserve">表示方式示例：如</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0%。</w:t>
      </w:r>
      <w:r/>
    </w:p>
    <w:p>
      <w:pPr>
        <w:spacing w:line="360" w:lineRule="auto"/>
        <w:tabs>
          <w:tab w:val="left" w:pos="540" w:leader="none"/>
          <w:tab w:val="left" w:pos="72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eastAsia="宋体" w:cs="宋体"/>
          <w:color w:val="000000"/>
          <w:szCs w:val="21"/>
        </w:rPr>
        <w:t xml:space="preserve">实际付款结算金额为该品类产品</w:t>
      </w:r>
      <w:r>
        <w:rPr>
          <w:rFonts w:hint="eastAsia" w:ascii="宋体" w:hAnsi="宋体" w:eastAsia="宋体" w:cs="宋体"/>
          <w:color w:val="000000"/>
          <w:szCs w:val="21"/>
          <w:lang w:eastAsia="zh-CN"/>
        </w:rPr>
        <w:t xml:space="preserve">实际用量</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该品类产品在南京农副产品物流中心（众彩物流）前一日参考价*相应品类浮动系数*</w:t>
      </w:r>
      <w:r>
        <w:rPr>
          <w:rFonts w:hint="eastAsia" w:ascii="宋体" w:hAnsi="宋体" w:cs="宋体"/>
          <w:color w:val="000000"/>
          <w:szCs w:val="21"/>
          <w:lang w:val="en-US" w:eastAsia="zh-CN"/>
        </w:rPr>
        <w:t xml:space="preserve">（1-投标人优惠率）</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没有众彩参考价的</w:t>
      </w:r>
      <w:r>
        <w:rPr>
          <w:rFonts w:hint="eastAsia" w:ascii="宋体" w:hAnsi="宋体" w:eastAsia="宋体" w:cs="宋体"/>
          <w:color w:val="000000"/>
          <w:szCs w:val="21"/>
          <w:lang w:eastAsia="zh-CN"/>
        </w:rPr>
        <w:t xml:space="preserve">为</w:t>
      </w:r>
      <w:r>
        <w:rPr>
          <w:rFonts w:hint="eastAsia" w:ascii="宋体" w:hAnsi="宋体" w:eastAsia="宋体" w:cs="宋体"/>
          <w:color w:val="000000"/>
          <w:szCs w:val="21"/>
        </w:rPr>
        <w:t xml:space="preserve">采购人周边五公里内农贸市场的价格*相应品类浮动系数*</w:t>
      </w:r>
      <w:r>
        <w:rPr>
          <w:rFonts w:hint="eastAsia" w:ascii="宋体" w:hAnsi="宋体" w:cs="宋体"/>
          <w:color w:val="000000"/>
          <w:szCs w:val="21"/>
          <w:lang w:val="en-US" w:eastAsia="zh-CN"/>
        </w:rPr>
        <w:t xml:space="preserve">（1-投标人优惠率）</w:t>
      </w:r>
      <w:r>
        <w:rPr>
          <w:rFonts w:hint="eastAsia" w:ascii="宋体" w:hAnsi="宋体" w:eastAsia="宋体" w:cs="宋体"/>
          <w:color w:val="000000"/>
          <w:szCs w:val="21"/>
        </w:rPr>
        <w:t xml:space="preserve">。</w:t>
      </w:r>
      <w:r/>
    </w:p>
    <w:p>
      <w:pPr>
        <w:spacing w:line="360" w:lineRule="auto"/>
        <w:tabs>
          <w:tab w:val="left" w:pos="540" w:leader="none"/>
          <w:tab w:val="left" w:pos="7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示例1：水果供货价=</w:t>
      </w:r>
      <w:r>
        <w:rPr>
          <w:rFonts w:hint="eastAsia" w:ascii="宋体" w:hAnsi="宋体" w:eastAsia="宋体" w:cs="宋体"/>
          <w:color w:val="000000"/>
          <w:szCs w:val="21"/>
        </w:rPr>
        <w:t xml:space="preserve">该品类产品在南京农副产品物流中心（众彩物流）前一日参考价*</w:t>
      </w:r>
      <w:r>
        <w:rPr>
          <w:rFonts w:hint="eastAsia" w:ascii="宋体" w:hAnsi="宋体" w:cs="宋体"/>
          <w:color w:val="000000"/>
          <w:szCs w:val="21"/>
          <w:lang w:val="en-US" w:eastAsia="zh-CN"/>
        </w:rPr>
        <w:t xml:space="preserve">180%</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（1-投标人优惠率）。</w:t>
      </w:r>
      <w:r/>
    </w:p>
    <w:p>
      <w:pPr>
        <w:spacing w:line="360" w:lineRule="auto"/>
        <w:tabs>
          <w:tab w:val="left" w:pos="540" w:leader="none"/>
          <w:tab w:val="left" w:pos="720" w:leader="none"/>
        </w:tabs>
        <w:rPr>
          <w:rFonts w:hint="default" w:ascii="宋体" w:hAnsi="宋体" w:cs="宋体"/>
          <w:color w:val="000000"/>
          <w:szCs w:val="21"/>
          <w:lang w:val="en-US" w:eastAsia="zh-CN"/>
        </w:rPr>
      </w:pPr>
      <w:r>
        <w:rPr>
          <w:rFonts w:hint="eastAsia" w:ascii="宋体" w:hAnsi="宋体" w:cs="宋体"/>
          <w:color w:val="000000"/>
          <w:szCs w:val="21"/>
          <w:lang w:val="en-US" w:eastAsia="zh-CN"/>
        </w:rPr>
        <w:t xml:space="preserve">示例2：</w:t>
      </w:r>
      <w:r>
        <w:rPr>
          <w:rFonts w:hint="eastAsia" w:ascii="宋体" w:hAnsi="宋体" w:eastAsia="宋体" w:cs="宋体"/>
          <w:color w:val="000000"/>
          <w:highlight w:val="none"/>
        </w:rPr>
        <w:t xml:space="preserve">鲜</w:t>
      </w:r>
      <w:r>
        <w:rPr>
          <w:rFonts w:hint="eastAsia" w:ascii="宋体" w:hAnsi="宋体" w:cs="宋体"/>
          <w:color w:val="000000"/>
          <w:highlight w:val="none"/>
          <w:lang w:val="en-US" w:eastAsia="zh-CN"/>
        </w:rPr>
        <w:t xml:space="preserve">禽</w:t>
      </w:r>
      <w:r>
        <w:rPr>
          <w:rFonts w:hint="eastAsia" w:ascii="宋体" w:hAnsi="宋体" w:eastAsia="宋体" w:cs="宋体"/>
          <w:color w:val="000000"/>
          <w:highlight w:val="none"/>
        </w:rPr>
        <w:t xml:space="preserve">肉类</w:t>
      </w:r>
      <w:r>
        <w:rPr>
          <w:rFonts w:hint="eastAsia" w:ascii="宋体" w:hAnsi="宋体" w:cs="宋体"/>
          <w:color w:val="000000"/>
          <w:szCs w:val="21"/>
          <w:lang w:val="en-US" w:eastAsia="zh-CN"/>
        </w:rPr>
        <w:t xml:space="preserve">供货价=</w:t>
      </w:r>
      <w:r>
        <w:rPr>
          <w:rFonts w:hint="eastAsia" w:ascii="宋体" w:hAnsi="宋体" w:eastAsia="宋体" w:cs="宋体"/>
          <w:color w:val="000000"/>
          <w:szCs w:val="21"/>
        </w:rPr>
        <w:t xml:space="preserve">该品类产品在采购人周边五公里内农贸市场的价格*</w:t>
      </w:r>
      <w:r>
        <w:rPr>
          <w:rFonts w:hint="eastAsia" w:ascii="宋体" w:hAnsi="宋体" w:cs="宋体"/>
          <w:color w:val="000000"/>
          <w:szCs w:val="21"/>
          <w:lang w:val="en-US" w:eastAsia="zh-CN"/>
        </w:rPr>
        <w:t xml:space="preserve">95%</w:t>
      </w:r>
      <w:r>
        <w:rPr>
          <w:rFonts w:hint="eastAsia" w:ascii="宋体" w:hAnsi="宋体" w:eastAsia="宋体" w:cs="宋体"/>
          <w:color w:val="000000"/>
          <w:szCs w:val="21"/>
        </w:rPr>
        <w:t xml:space="preserve">*</w:t>
      </w:r>
      <w:r>
        <w:rPr>
          <w:rFonts w:hint="eastAsia" w:ascii="宋体" w:hAnsi="宋体" w:cs="宋体"/>
          <w:color w:val="000000"/>
          <w:szCs w:val="21"/>
          <w:lang w:val="en-US" w:eastAsia="zh-CN"/>
        </w:rPr>
        <w:t xml:space="preserve">（1-投标人优惠率）。</w:t>
      </w:r>
      <w:r/>
    </w:p>
    <w:p>
      <w:pPr>
        <w:spacing w:line="360" w:lineRule="auto"/>
        <w:tabs>
          <w:tab w:val="left" w:pos="540" w:leader="none"/>
          <w:tab w:val="left" w:pos="720" w:leader="none"/>
        </w:tabs>
        <w:rPr>
          <w:rFonts w:hint="eastAsia" w:ascii="宋体" w:hAnsi="宋体" w:cs="宋体"/>
          <w:color w:val="000000"/>
          <w:szCs w:val="21"/>
          <w:lang w:val="en-US" w:eastAsia="zh-CN"/>
        </w:rPr>
      </w:pPr>
      <w:r>
        <w:rPr>
          <w:rFonts w:hint="eastAsia" w:ascii="宋体" w:hAnsi="宋体" w:cs="宋体"/>
          <w:color w:val="000000"/>
          <w:szCs w:val="21"/>
          <w:lang w:val="en-US" w:eastAsia="zh-CN"/>
        </w:rPr>
      </w:r>
      <w:r/>
    </w:p>
    <w:p>
      <w:pPr>
        <w:pStyle w:val="976"/>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76"/>
        <w:ind w:left="1260"/>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Cs w:val="21"/>
        </w:rPr>
      </w:pPr>
      <w:r>
        <w:rPr>
          <w:rFonts w:hint="eastAsia" w:ascii="宋体" w:hAnsi="宋体" w:eastAsia="宋体" w:cs="宋体"/>
          <w:sz w:val="24"/>
        </w:rPr>
        <w:br w:type="page" w:clear="all"/>
      </w:r>
      <w:bookmarkStart w:id="586" w:name="_Toc107246280"/>
      <w:r/>
      <w:r/>
    </w:p>
    <w:p>
      <w:pPr>
        <w:rPr>
          <w:rFonts w:hint="eastAsia"/>
        </w:rPr>
      </w:pPr>
      <w:r/>
      <w:bookmarkStart w:id="587" w:name="_Toc24536"/>
      <w:r/>
      <w:bookmarkEnd w:id="584"/>
      <w:r/>
      <w:bookmarkEnd w:id="585"/>
      <w:r/>
      <w:bookmarkEnd w:id="586"/>
      <w:r/>
      <w:bookmarkEnd w:id="587"/>
      <w:r/>
      <w:r/>
    </w:p>
    <w:p>
      <w:pPr>
        <w:pStyle w:val="996"/>
        <w:spacing w:before="0"/>
        <w:rPr>
          <w:rFonts w:hint="eastAsia" w:ascii="宋体" w:hAnsi="宋体" w:eastAsia="宋体" w:cs="宋体"/>
          <w:sz w:val="24"/>
          <w:szCs w:val="24"/>
        </w:rPr>
      </w:pPr>
      <w:r/>
      <w:bookmarkStart w:id="588" w:name="_Toc107246281"/>
      <w:r/>
      <w:bookmarkStart w:id="589" w:name="_Toc16247"/>
      <w:r/>
      <w:bookmarkStart w:id="590" w:name="_Toc28389"/>
      <w:r/>
      <w:bookmarkStart w:id="591" w:name="_Toc104560901"/>
      <w:r/>
      <w:bookmarkStart w:id="592" w:name="_Toc103848586"/>
      <w:r/>
      <w:bookmarkStart w:id="593" w:name="_Toc20729"/>
      <w:r/>
      <w:bookmarkStart w:id="594" w:name="_Toc102117319"/>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5</w:t>
      </w:r>
      <w:r>
        <w:rPr>
          <w:rFonts w:hint="eastAsia" w:ascii="宋体" w:hAnsi="宋体" w:eastAsia="宋体" w:cs="宋体"/>
          <w:bCs w:val="0"/>
          <w:sz w:val="24"/>
          <w:szCs w:val="24"/>
        </w:rPr>
        <w:t xml:space="preserve">）商务条款偏离表</w:t>
      </w:r>
      <w:bookmarkEnd w:id="588"/>
      <w:r/>
      <w:bookmarkEnd w:id="589"/>
      <w:r/>
      <w:bookmarkEnd w:id="590"/>
      <w:r/>
      <w:bookmarkEnd w:id="591"/>
      <w:r/>
      <w:bookmarkEnd w:id="592"/>
      <w:r/>
      <w:bookmarkEnd w:id="593"/>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江苏省药品监督检验研究院2027-2028年食堂食材供应服务项目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JSZC-320000-JITC-G2026-0399</w:t>
      </w:r>
      <w:r>
        <w:rPr>
          <w:rFonts w:hint="eastAsia" w:ascii="宋体" w:hAnsi="宋体" w:cs="宋体"/>
          <w:szCs w:val="21"/>
          <w:lang w:eastAsia="zh-CN"/>
        </w:rPr>
        <w:tab/>
      </w:r>
      <w:r/>
    </w:p>
    <w:p>
      <w:pPr>
        <w:spacing w:line="360" w:lineRule="auto"/>
        <w:rPr>
          <w:rFonts w:hint="eastAsia" w:ascii="宋体" w:hAnsi="宋体" w:eastAsia="宋体" w:cs="宋体"/>
          <w:szCs w:val="21"/>
          <w:lang w:eastAsia="zh-CN"/>
        </w:rPr>
      </w:pPr>
      <w:r>
        <w:rPr>
          <w:rFonts w:hint="eastAsia" w:ascii="宋体" w:hAnsi="宋体" w:cs="宋体"/>
          <w:color w:val="000000"/>
          <w:szCs w:val="21"/>
          <w:highlight w:val="none"/>
        </w:rPr>
        <w:t xml:space="preserve">分包号（如有）：</w:t>
      </w:r>
      <w:r/>
    </w:p>
    <w:tbl>
      <w:tblPr>
        <w:tblStyle w:val="9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0"/>
        <w:gridCol w:w="2951"/>
        <w:gridCol w:w="2095"/>
        <w:gridCol w:w="2524"/>
      </w:tblGrid>
      <w:tr>
        <w:trPr>
          <w:jc w:val="center"/>
        </w:trPr>
        <w:tc>
          <w:tcPr>
            <w:tcW w:w="704"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序号</w:t>
            </w:r>
            <w:r/>
          </w:p>
        </w:tc>
        <w:tc>
          <w:tcPr>
            <w:tcW w:w="1675"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招标文件要求</w:t>
            </w:r>
            <w:r/>
          </w:p>
        </w:tc>
        <w:tc>
          <w:tcPr>
            <w:tcW w:w="1189"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投标人响应内容</w:t>
            </w:r>
            <w:r/>
          </w:p>
        </w:tc>
        <w:tc>
          <w:tcPr>
            <w:tcW w:w="1432" w:type="pct"/>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t xml:space="preserve">偏离及说明</w:t>
            </w:r>
            <w:r/>
          </w:p>
        </w:tc>
      </w:tr>
      <w:tr>
        <w:trPr>
          <w:jc w:val="center"/>
        </w:trPr>
        <w:tc>
          <w:tcPr>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W w:w="704" w:type="pct"/>
            <w:textDirection w:val="lrTb"/>
            <w:noWrap w:val="false"/>
          </w:tcPr>
          <w:p>
            <w:pPr>
              <w:spacing w:line="360" w:lineRule="auto"/>
              <w:tabs>
                <w:tab w:val="left" w:pos="425" w:leader="none"/>
              </w:tabs>
              <w:rPr>
                <w:rFonts w:hint="eastAsia" w:ascii="宋体" w:hAnsi="宋体" w:eastAsia="宋体" w:cs="宋体"/>
              </w:rPr>
            </w:pPr>
            <w:r>
              <w:rPr>
                <w:rFonts w:hint="eastAsia" w:ascii="宋体" w:hAnsi="宋体" w:eastAsia="宋体" w:cs="宋体"/>
              </w:rPr>
            </w:r>
            <w:r/>
          </w:p>
        </w:tc>
        <w:tc>
          <w:tcPr>
            <w:tcW w:w="1675"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189"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W w:w="1432"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ascii="宋体" w:hAnsi="宋体" w:eastAsia="宋体" w:cs="宋体"/>
                <w:u w:val="single"/>
              </w:rPr>
            </w:pPr>
            <w:r>
              <w:rPr>
                <w:rFonts w:hint="eastAsia" w:ascii="宋体" w:hAnsi="宋体" w:eastAsia="宋体" w:cs="宋体"/>
                <w:u w:val="single"/>
              </w:rPr>
            </w:r>
            <w:r/>
          </w:p>
        </w:tc>
      </w:tr>
    </w:tbl>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994"/>
        <w:spacing w:line="240" w:lineRule="auto"/>
        <w:rPr>
          <w:rFonts w:hint="eastAsia" w:ascii="宋体" w:hAnsi="宋体" w:eastAsia="宋体" w:cs="宋体"/>
          <w:b/>
          <w:bCs/>
        </w:rPr>
      </w:pPr>
      <w:r>
        <w:rPr>
          <w:rFonts w:hint="eastAsia" w:ascii="宋体" w:hAnsi="宋体" w:eastAsia="宋体" w:cs="宋体"/>
          <w:b/>
          <w:bCs/>
        </w:rPr>
        <w:t xml:space="preserve">注：</w:t>
      </w:r>
      <w:r/>
    </w:p>
    <w:p>
      <w:pPr>
        <w:pStyle w:val="994"/>
        <w:spacing w:line="240" w:lineRule="auto"/>
        <w:rPr>
          <w:rFonts w:hint="eastAsia" w:ascii="宋体" w:hAnsi="宋体" w:eastAsia="宋体" w:cs="宋体"/>
          <w:b/>
          <w:bCs/>
        </w:rPr>
      </w:pPr>
      <w:r>
        <w:rPr>
          <w:rFonts w:hint="eastAsia" w:ascii="宋体" w:hAnsi="宋体" w:eastAsia="宋体" w:cs="宋体"/>
          <w:b/>
          <w:bCs/>
        </w:rPr>
        <w:t xml:space="preserve">1. 投标人须根据招标文件商务条款要求填写此表，作为投标文件的组成部分。</w:t>
      </w:r>
      <w:r/>
    </w:p>
    <w:p>
      <w:pPr>
        <w:pStyle w:val="994"/>
        <w:spacing w:line="360" w:lineRule="exact"/>
        <w:rPr>
          <w:rFonts w:ascii="Times New Roman" w:hAnsi="Times New Roman"/>
          <w:b/>
          <w:bCs/>
          <w:color w:val="000000"/>
        </w:rPr>
      </w:pPr>
      <w:r>
        <w:rPr>
          <w:rFonts w:hint="eastAsia"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994"/>
        <w:spacing w:line="240" w:lineRule="auto"/>
        <w:rPr>
          <w:rFonts w:hint="eastAsia" w:ascii="宋体" w:hAnsi="宋体" w:eastAsia="宋体" w:cs="宋体"/>
          <w:b/>
          <w:bCs/>
        </w:rPr>
      </w:pPr>
      <w:r>
        <w:rPr>
          <w:rFonts w:hint="eastAsia" w:ascii="宋体" w:hAnsi="宋体" w:eastAsia="宋体" w:cs="宋体"/>
          <w:b/>
          <w:bCs/>
        </w:rPr>
        <w:t xml:space="preserve">3. 偏离包括正、负偏离，正偏离指投标人的响应优于招标文件要求，负偏离指投标人的响应低于招标文件要求。</w:t>
      </w:r>
      <w:r/>
    </w:p>
    <w:p>
      <w:pPr>
        <w:pStyle w:val="1227"/>
        <w:ind w:firstLine="42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rPr>
      </w:pPr>
      <w:r/>
      <w:bookmarkStart w:id="595" w:name="_Toc103848587"/>
      <w:r/>
      <w:bookmarkStart w:id="596" w:name="_Toc104560902"/>
      <w:r>
        <w:rPr>
          <w:rFonts w:hint="eastAsia" w:ascii="宋体" w:hAnsi="宋体" w:eastAsia="宋体" w:cs="宋体"/>
        </w:rPr>
        <w:br w:type="page" w:clear="all"/>
      </w:r>
      <w:r/>
    </w:p>
    <w:p>
      <w:pPr>
        <w:pStyle w:val="996"/>
        <w:spacing w:line="240" w:lineRule="atLeast"/>
        <w:rPr>
          <w:rFonts w:hint="eastAsia" w:ascii="宋体" w:hAnsi="宋体" w:eastAsia="宋体" w:cs="宋体"/>
        </w:rPr>
      </w:pPr>
      <w:r/>
      <w:bookmarkStart w:id="597" w:name="_Toc2230"/>
      <w:r/>
      <w:bookmarkStart w:id="598" w:name="_Toc107246282"/>
      <w:r/>
      <w:bookmarkStart w:id="599" w:name="_Toc23366"/>
      <w:r/>
      <w:bookmarkStart w:id="600" w:name="_Toc1076"/>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eastAsia="宋体" w:cs="宋体"/>
          <w:bCs w:val="0"/>
          <w:sz w:val="24"/>
          <w:szCs w:val="24"/>
        </w:rPr>
        <w:t xml:space="preserve">）投标人具备投标资格的证明文件</w:t>
      </w:r>
      <w:bookmarkEnd w:id="595"/>
      <w:r/>
      <w:bookmarkEnd w:id="596"/>
      <w:r/>
      <w:bookmarkEnd w:id="597"/>
      <w:r/>
      <w:bookmarkEnd w:id="598"/>
      <w:r/>
      <w:bookmarkEnd w:id="599"/>
      <w:r/>
      <w:bookmarkEnd w:id="600"/>
      <w:r/>
      <w:r/>
    </w:p>
    <w:p>
      <w:pPr>
        <w:pStyle w:val="996"/>
        <w:spacing w:line="240" w:lineRule="atLeast"/>
        <w:rPr>
          <w:rFonts w:hint="eastAsia" w:ascii="宋体" w:hAnsi="宋体" w:eastAsia="宋体" w:cs="宋体"/>
          <w:bCs w:val="0"/>
          <w:sz w:val="24"/>
          <w:szCs w:val="24"/>
        </w:rPr>
      </w:pPr>
      <w:r/>
      <w:bookmarkStart w:id="601" w:name="_Toc31567"/>
      <w:r/>
      <w:bookmarkStart w:id="602" w:name="_Toc107246283"/>
      <w:r/>
      <w:bookmarkStart w:id="603" w:name="_Toc20497"/>
      <w:r/>
      <w:bookmarkStart w:id="604" w:name="_Toc103848588"/>
      <w:r/>
      <w:bookmarkStart w:id="605" w:name="_Toc17914"/>
      <w:r/>
      <w:bookmarkStart w:id="606" w:name="_Toc104560903"/>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lang w:eastAsia="zh-CN"/>
        </w:rPr>
        <w:t xml:space="preserve">-1</w:t>
      </w:r>
      <w:r>
        <w:rPr>
          <w:rFonts w:hint="eastAsia" w:ascii="宋体" w:hAnsi="宋体" w:eastAsia="宋体" w:cs="宋体"/>
          <w:bCs w:val="0"/>
          <w:sz w:val="24"/>
          <w:szCs w:val="24"/>
        </w:rPr>
        <w:t xml:space="preserve">-1）营业执照复印件</w:t>
      </w:r>
      <w:bookmarkEnd w:id="594"/>
      <w:r>
        <w:rPr>
          <w:rFonts w:hint="eastAsia" w:ascii="宋体" w:hAnsi="宋体" w:eastAsia="宋体" w:cs="宋体"/>
          <w:bCs w:val="0"/>
          <w:sz w:val="24"/>
          <w:szCs w:val="24"/>
        </w:rPr>
        <w:t xml:space="preserve">或自然人的身份证明复印件</w:t>
      </w:r>
      <w:bookmarkEnd w:id="601"/>
      <w:r/>
      <w:bookmarkEnd w:id="602"/>
      <w:r/>
      <w:bookmarkEnd w:id="603"/>
      <w:r/>
      <w:bookmarkEnd w:id="604"/>
      <w:r/>
      <w:bookmarkEnd w:id="605"/>
      <w:r/>
      <w:bookmarkEnd w:id="606"/>
      <w:r/>
      <w:r/>
    </w:p>
    <w:p>
      <w:pPr>
        <w:spacing w:line="360" w:lineRule="auto"/>
        <w:rPr>
          <w:rFonts w:hint="eastAsia" w:ascii="宋体" w:hAnsi="宋体" w:eastAsia="宋体" w:cs="宋体"/>
          <w:b/>
          <w:bCs/>
        </w:rPr>
      </w:pPr>
      <w:r/>
      <w:bookmarkStart w:id="607" w:name="_Hlk33717720"/>
      <w:r/>
      <w:r/>
    </w:p>
    <w:p>
      <w:pPr>
        <w:spacing w:line="360" w:lineRule="auto"/>
        <w:rPr>
          <w:rFonts w:hint="eastAsia" w:ascii="宋体" w:hAnsi="宋体" w:eastAsia="宋体" w:cs="宋体"/>
          <w:b/>
          <w:bCs/>
        </w:rPr>
      </w:pPr>
      <w:r>
        <w:rPr>
          <w:rFonts w:hint="eastAsia" w:ascii="宋体" w:hAnsi="宋体" w:eastAsia="宋体" w:cs="宋体"/>
          <w:b/>
          <w:bCs/>
        </w:rPr>
        <w:t xml:space="preserve">注：投标人提供营业执照副本（或具有同等法律效力的证照）复印件。复印件应能清晰显示投标人名称。</w:t>
      </w:r>
      <w:bookmarkEnd w:id="607"/>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bookmarkStart w:id="608" w:name="_Toc102117320"/>
      <w:r/>
      <w:bookmarkStart w:id="609" w:name="_Toc103848589"/>
      <w:r>
        <w:rPr>
          <w:rFonts w:hint="eastAsia" w:ascii="宋体" w:hAnsi="宋体" w:eastAsia="宋体" w:cs="宋体"/>
        </w:rPr>
        <w:br w:type="page" w:clear="all"/>
      </w:r>
      <w:bookmarkStart w:id="610" w:name="_Toc104560904"/>
      <w:r/>
      <w:bookmarkStart w:id="611" w:name="_Toc107246284"/>
      <w:r/>
      <w:r/>
    </w:p>
    <w:p>
      <w:pPr>
        <w:pStyle w:val="996"/>
        <w:spacing w:line="240" w:lineRule="atLeast"/>
        <w:rPr>
          <w:rFonts w:hint="eastAsia" w:ascii="宋体" w:hAnsi="宋体" w:eastAsia="宋体" w:cs="宋体"/>
          <w:b w:val="0"/>
        </w:rPr>
      </w:pPr>
      <w:r/>
      <w:bookmarkStart w:id="612" w:name="_Toc11018"/>
      <w:r/>
      <w:bookmarkStart w:id="613" w:name="_Toc21304"/>
      <w:r/>
      <w:bookmarkStart w:id="614" w:name="_Toc11639"/>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lang w:eastAsia="zh-CN"/>
        </w:rPr>
        <w:t xml:space="preserve">-1</w:t>
      </w:r>
      <w:r>
        <w:rPr>
          <w:rFonts w:hint="eastAsia" w:ascii="宋体" w:hAnsi="宋体" w:eastAsia="宋体" w:cs="宋体"/>
          <w:bCs w:val="0"/>
          <w:sz w:val="24"/>
          <w:szCs w:val="24"/>
        </w:rPr>
        <w:t xml:space="preserve">-2）工商变更登记文件（如需）</w:t>
      </w:r>
      <w:bookmarkEnd w:id="608"/>
      <w:r/>
      <w:bookmarkEnd w:id="609"/>
      <w:r/>
      <w:bookmarkEnd w:id="610"/>
      <w:r/>
      <w:bookmarkEnd w:id="611"/>
      <w:r/>
      <w:bookmarkEnd w:id="612"/>
      <w:r/>
      <w:bookmarkEnd w:id="613"/>
      <w:r/>
      <w:bookmarkEnd w:id="614"/>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t xml:space="preserve">注：如</w:t>
      </w:r>
      <w:r>
        <w:rPr>
          <w:rFonts w:hint="eastAsia" w:ascii="宋体" w:hAnsi="宋体" w:eastAsia="宋体" w:cs="宋体"/>
          <w:b/>
          <w:bCs/>
          <w:sz w:val="22"/>
          <w:szCs w:val="22"/>
        </w:rPr>
        <w:t xml:space="preserve">投标人</w:t>
      </w:r>
      <w:r>
        <w:rPr>
          <w:rFonts w:hint="eastAsia" w:ascii="宋体" w:hAnsi="宋体" w:eastAsia="宋体" w:cs="宋体"/>
          <w:b/>
          <w:bCs/>
        </w:rPr>
        <w:t xml:space="preserve">在招标文件资质、业绩等要求的时间期限内发生了单位名称等变更的，提供相关工商变更登记文件的复印件。如无，则可不提供。</w:t>
      </w:r>
      <w:r/>
    </w:p>
    <w:p>
      <w:pPr>
        <w:spacing w:line="360" w:lineRule="auto"/>
        <w:rPr>
          <w:rFonts w:hint="eastAsia" w:ascii="宋体" w:hAnsi="宋体" w:eastAsia="宋体" w:cs="宋体"/>
          <w:b/>
        </w:rPr>
      </w:pPr>
      <w:r>
        <w:rPr>
          <w:rFonts w:hint="eastAsia" w:ascii="宋体" w:hAnsi="宋体" w:eastAsia="宋体" w:cs="宋体"/>
        </w:rPr>
        <w:br w:type="page" w:clear="all"/>
      </w:r>
      <w:bookmarkStart w:id="615" w:name="_Toc104560905"/>
      <w:r/>
      <w:bookmarkStart w:id="616" w:name="_Toc102117321"/>
      <w:r/>
      <w:bookmarkStart w:id="617" w:name="_Toc107246285"/>
      <w:r/>
      <w:bookmarkStart w:id="618" w:name="_Toc103848590"/>
      <w:r/>
      <w:r/>
    </w:p>
    <w:p>
      <w:pPr>
        <w:pStyle w:val="996"/>
        <w:spacing w:line="240" w:lineRule="atLeast"/>
        <w:rPr>
          <w:rFonts w:hint="eastAsia" w:ascii="宋体" w:hAnsi="宋体" w:eastAsia="宋体" w:cs="宋体"/>
          <w:bCs w:val="0"/>
          <w:sz w:val="24"/>
          <w:szCs w:val="24"/>
        </w:rPr>
      </w:pPr>
      <w:r/>
      <w:bookmarkStart w:id="619" w:name="_Toc23115"/>
      <w:r/>
      <w:bookmarkStart w:id="620" w:name="_Toc20677"/>
      <w:r/>
      <w:bookmarkStart w:id="621" w:name="_Toc27856"/>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lang w:eastAsia="zh-CN"/>
        </w:rPr>
        <w:t xml:space="preserve">-</w:t>
      </w:r>
      <w:r>
        <w:rPr>
          <w:rFonts w:hint="eastAsia" w:ascii="宋体" w:hAnsi="宋体" w:eastAsia="宋体" w:cs="宋体"/>
          <w:bCs w:val="0"/>
          <w:sz w:val="24"/>
          <w:szCs w:val="24"/>
        </w:rPr>
        <w:t xml:space="preserve">2）财务报表</w:t>
      </w:r>
      <w:bookmarkEnd w:id="615"/>
      <w:r/>
      <w:bookmarkEnd w:id="616"/>
      <w:r/>
      <w:bookmarkEnd w:id="617"/>
      <w:r/>
      <w:bookmarkEnd w:id="618"/>
      <w:r>
        <w:rPr>
          <w:rFonts w:hint="eastAsia" w:ascii="宋体" w:hAnsi="宋体" w:eastAsia="宋体" w:cs="宋体"/>
          <w:bCs w:val="0"/>
          <w:sz w:val="24"/>
          <w:szCs w:val="24"/>
        </w:rPr>
        <w:t xml:space="preserve">等证明文件</w:t>
      </w:r>
      <w:bookmarkEnd w:id="619"/>
      <w:r/>
      <w:bookmarkEnd w:id="620"/>
      <w:r/>
      <w:bookmarkEnd w:id="621"/>
      <w:r/>
      <w:r/>
    </w:p>
    <w:p>
      <w:pPr>
        <w:spacing w:line="360" w:lineRule="auto"/>
        <w:rPr>
          <w:rFonts w:hint="eastAsia" w:ascii="宋体" w:hAnsi="宋体" w:eastAsia="宋体" w:cs="宋体"/>
          <w:b/>
          <w:bCs/>
        </w:rPr>
      </w:pPr>
      <w:r>
        <w:rPr>
          <w:rFonts w:hint="eastAsia" w:ascii="宋体" w:hAnsi="宋体" w:eastAsia="宋体" w:cs="宋体"/>
          <w:b/>
        </w:rPr>
        <w:t xml:space="preserve">具有良好的商业信誉和健全的财务会计制度，提供2025年度财务报表（如为新成立的公司，应提供公司成立之后的财务报表）或投标截止时间前 6 个月（</w:t>
      </w:r>
      <w:r>
        <w:rPr>
          <w:rFonts w:hint="eastAsia" w:ascii="宋体" w:hAnsi="宋体" w:eastAsia="宋体" w:cs="宋体"/>
          <w:b/>
          <w:lang w:eastAsia="zh-CN"/>
        </w:rPr>
        <w:t xml:space="preserve">自</w:t>
      </w:r>
      <w:r>
        <w:rPr>
          <w:rFonts w:hint="eastAsia" w:ascii="宋体" w:hAnsi="宋体" w:cs="宋体"/>
          <w:b/>
          <w:lang w:eastAsia="zh-CN"/>
        </w:rPr>
        <w:t xml:space="preserve">2026年05月</w:t>
      </w:r>
      <w:r>
        <w:rPr>
          <w:rFonts w:hint="eastAsia" w:ascii="宋体" w:hAnsi="宋体" w:eastAsia="宋体" w:cs="宋体"/>
          <w:b/>
          <w:lang w:eastAsia="zh-CN"/>
        </w:rPr>
        <w:t xml:space="preserve">（含）以来</w:t>
      </w:r>
      <w:r>
        <w:rPr>
          <w:rFonts w:hint="eastAsia" w:ascii="宋体" w:hAnsi="宋体" w:eastAsia="宋体" w:cs="宋体"/>
          <w:b/>
        </w:rPr>
        <w:t xml:space="preserve">）内，由其基本开户银行出具的资信证明；</w:t>
      </w:r>
      <w:r/>
    </w:p>
    <w:p>
      <w:pPr>
        <w:pStyle w:val="996"/>
        <w:jc w:val="left"/>
        <w:spacing w:line="240" w:lineRule="atLeast"/>
        <w:rPr>
          <w:rFonts w:hint="eastAsia" w:ascii="宋体" w:hAnsi="宋体" w:eastAsia="宋体" w:cs="宋体"/>
          <w:bCs w:val="0"/>
          <w:sz w:val="24"/>
          <w:szCs w:val="24"/>
        </w:rPr>
      </w:pPr>
      <w:r/>
      <w:bookmarkStart w:id="622" w:name="_Toc104560908"/>
      <w:r/>
      <w:bookmarkStart w:id="623" w:name="_Toc103848593"/>
      <w:r/>
      <w:bookmarkStart w:id="624" w:name="_Toc102117322"/>
      <w:r>
        <w:rPr>
          <w:rFonts w:hint="eastAsia" w:ascii="宋体" w:hAnsi="宋体" w:eastAsia="宋体" w:cs="宋体"/>
          <w:bCs w:val="0"/>
          <w:sz w:val="24"/>
          <w:szCs w:val="24"/>
        </w:rPr>
        <w:br w:type="page" w:clear="all"/>
      </w:r>
      <w:bookmarkStart w:id="625" w:name="_Toc27324"/>
      <w:r/>
      <w:bookmarkStart w:id="626" w:name="_Toc11483"/>
      <w:r/>
      <w:bookmarkStart w:id="627" w:name="_Toc21395"/>
      <w:r/>
      <w:bookmarkStart w:id="628" w:name="_Toc107246286"/>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lang w:eastAsia="zh-CN"/>
        </w:rPr>
        <w:t xml:space="preserve">-</w:t>
      </w:r>
      <w:r>
        <w:rPr>
          <w:rFonts w:hint="eastAsia" w:ascii="宋体" w:hAnsi="宋体" w:eastAsia="宋体" w:cs="宋体"/>
          <w:bCs w:val="0"/>
          <w:sz w:val="24"/>
          <w:szCs w:val="24"/>
        </w:rPr>
        <w:t xml:space="preserve">3）具有履行合同所必需的设备和专业技术能力的相关证明材料或承诺函（提供承诺函）</w:t>
      </w:r>
      <w:bookmarkEnd w:id="622"/>
      <w:r/>
      <w:bookmarkEnd w:id="623"/>
      <w:r/>
      <w:bookmarkEnd w:id="624"/>
      <w:r/>
      <w:bookmarkEnd w:id="625"/>
      <w:r/>
      <w:bookmarkEnd w:id="626"/>
      <w:r/>
      <w:bookmarkEnd w:id="627"/>
      <w:r/>
      <w:bookmarkEnd w:id="628"/>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480"/>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480"/>
        <w:jc w:val="center"/>
        <w:spacing w:before="120" w:after="120" w:line="360" w:lineRule="auto"/>
        <w:rPr>
          <w:rFonts w:hint="eastAsia" w:ascii="宋体" w:hAnsi="宋体" w:eastAsia="宋体" w:cs="宋体"/>
          <w:b/>
          <w:sz w:val="44"/>
          <w:szCs w:val="44"/>
        </w:rPr>
      </w:pPr>
      <w:r>
        <w:rPr>
          <w:rFonts w:hint="eastAsia" w:ascii="宋体" w:hAnsi="宋体" w:eastAsia="宋体" w:cs="宋体"/>
          <w:b/>
          <w:sz w:val="44"/>
          <w:szCs w:val="44"/>
        </w:rPr>
      </w:r>
      <w:r/>
    </w:p>
    <w:p>
      <w:pPr>
        <w:ind w:firstLine="480"/>
        <w:jc w:val="center"/>
        <w:spacing w:before="120" w:after="120" w:line="360" w:lineRule="auto"/>
        <w:rPr>
          <w:rFonts w:hint="eastAsia" w:ascii="宋体" w:hAnsi="宋体" w:eastAsia="宋体" w:cs="宋体"/>
        </w:rPr>
      </w:pPr>
      <w:r>
        <w:rPr>
          <w:rFonts w:hint="eastAsia" w:ascii="宋体" w:hAnsi="宋体" w:eastAsia="宋体" w:cs="宋体"/>
          <w:sz w:val="44"/>
          <w:szCs w:val="44"/>
        </w:rPr>
        <w:t xml:space="preserve">承 诺 函</w:t>
      </w:r>
      <w:r/>
    </w:p>
    <w:p>
      <w:pPr>
        <w:ind w:firstLine="480"/>
        <w:jc w:val="left"/>
        <w:spacing w:before="120" w:after="120" w:line="360" w:lineRule="auto"/>
        <w:rPr>
          <w:rFonts w:hint="eastAsia" w:ascii="宋体" w:hAnsi="宋体" w:eastAsia="宋体" w:cs="宋体"/>
          <w:sz w:val="22"/>
        </w:rPr>
      </w:pPr>
      <w:r>
        <w:rPr>
          <w:rFonts w:hint="eastAsia" w:ascii="宋体" w:hAnsi="宋体" w:eastAsia="宋体" w:cs="宋体"/>
          <w:sz w:val="22"/>
        </w:rPr>
        <w:t xml:space="preserve">我单位郑重承诺：我单位具备履行本项采购合同所必需的设备和专业技术能力。</w:t>
      </w:r>
      <w:r/>
    </w:p>
    <w:p>
      <w:pPr>
        <w:ind w:firstLine="480"/>
        <w:jc w:val="left"/>
        <w:spacing w:before="120" w:after="120" w:line="360" w:lineRule="auto"/>
        <w:rPr>
          <w:rFonts w:hint="eastAsia" w:ascii="宋体" w:hAnsi="宋体" w:eastAsia="宋体" w:cs="宋体"/>
        </w:rPr>
      </w:pPr>
      <w:r>
        <w:rPr>
          <w:rFonts w:hint="eastAsia" w:ascii="宋体" w:hAnsi="宋体" w:eastAsia="宋体" w:cs="宋体"/>
        </w:rPr>
      </w:r>
      <w:r/>
    </w:p>
    <w:p>
      <w:pPr>
        <w:ind w:firstLine="480"/>
        <w:jc w:val="left"/>
        <w:spacing w:before="120" w:after="120" w:line="360" w:lineRule="auto"/>
        <w:rPr>
          <w:rFonts w:hint="eastAsia" w:ascii="宋体" w:hAnsi="宋体" w:eastAsia="宋体" w:cs="宋体"/>
        </w:rPr>
      </w:pPr>
      <w:r>
        <w:rPr>
          <w:rFonts w:hint="eastAsia" w:ascii="宋体" w:hAnsi="宋体" w:eastAsia="宋体" w:cs="宋体"/>
        </w:rPr>
      </w:r>
      <w:r/>
    </w:p>
    <w:p>
      <w:pPr>
        <w:pStyle w:val="976"/>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976"/>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276" w:lineRule="auto"/>
        <w:rPr>
          <w:rFonts w:hint="eastAsia" w:ascii="宋体" w:hAnsi="宋体" w:eastAsia="宋体" w:cs="宋体"/>
          <w:bCs/>
        </w:rPr>
      </w:pPr>
      <w:r>
        <w:rPr>
          <w:rFonts w:hint="eastAsia" w:ascii="宋体" w:hAnsi="宋体" w:eastAsia="宋体" w:cs="宋体"/>
          <w:bCs/>
        </w:rPr>
        <w:t xml:space="preserve">  </w:t>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ab/>
      </w:r>
      <w:r>
        <w:rPr>
          <w:rFonts w:hint="eastAsia" w:ascii="宋体" w:hAnsi="宋体" w:eastAsia="宋体" w:cs="宋体"/>
          <w:bCs/>
        </w:rPr>
        <w:t xml:space="preserve">投标人名称（公章）：______________________</w:t>
      </w:r>
      <w:r/>
    </w:p>
    <w:p>
      <w:pPr>
        <w:ind w:firstLine="3780"/>
        <w:spacing w:line="276" w:lineRule="auto"/>
        <w:rPr>
          <w:rFonts w:hint="eastAsia" w:ascii="宋体" w:hAnsi="宋体" w:eastAsia="宋体" w:cs="宋体"/>
          <w:szCs w:val="21"/>
          <w:u w:val="single"/>
        </w:rPr>
      </w:pPr>
      <w:r>
        <w:rPr>
          <w:rFonts w:hint="eastAsia" w:ascii="宋体" w:hAnsi="宋体" w:eastAsia="宋体" w:cs="宋体"/>
          <w:szCs w:val="21"/>
          <w:u w:val="single"/>
        </w:rPr>
      </w:r>
      <w:r/>
    </w:p>
    <w:p>
      <w:pPr>
        <w:spacing w:line="276" w:lineRule="auto"/>
        <w:rPr>
          <w:rFonts w:hint="eastAsia" w:ascii="宋体" w:hAnsi="宋体" w:eastAsia="宋体" w:cs="宋体"/>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hint="eastAsia" w:ascii="宋体" w:hAnsi="宋体" w:eastAsia="宋体" w:cs="宋体"/>
          <w:b/>
          <w:bCs/>
        </w:rPr>
      </w:pPr>
      <w:r>
        <w:rPr>
          <w:rFonts w:hint="eastAsia" w:ascii="宋体" w:hAnsi="宋体" w:eastAsia="宋体" w:cs="宋体"/>
          <w:b/>
          <w:bCs/>
        </w:rPr>
      </w:r>
      <w:r/>
    </w:p>
    <w:p>
      <w:pPr>
        <w:pStyle w:val="996"/>
        <w:spacing w:line="240" w:lineRule="atLeast"/>
        <w:rPr>
          <w:rFonts w:hint="eastAsia" w:ascii="宋体" w:hAnsi="宋体" w:eastAsia="宋体" w:cs="宋体"/>
          <w:b w:val="0"/>
        </w:rPr>
      </w:pPr>
      <w:r/>
      <w:bookmarkStart w:id="629" w:name="_Toc102117323"/>
      <w:r/>
      <w:bookmarkStart w:id="630" w:name="_Toc103848591"/>
      <w:r>
        <w:rPr>
          <w:rFonts w:hint="eastAsia" w:ascii="宋体" w:hAnsi="宋体" w:eastAsia="宋体" w:cs="宋体"/>
          <w:bCs w:val="0"/>
          <w:sz w:val="24"/>
          <w:szCs w:val="24"/>
        </w:rPr>
        <w:br w:type="page" w:clear="all"/>
      </w:r>
      <w:bookmarkStart w:id="631" w:name="_Toc9421"/>
      <w:r/>
      <w:bookmarkStart w:id="632" w:name="_Toc107246287"/>
      <w:r/>
      <w:bookmarkStart w:id="633" w:name="_Toc104560906"/>
      <w:r/>
      <w:bookmarkStart w:id="634" w:name="_Toc310"/>
      <w:r/>
      <w:bookmarkStart w:id="635" w:name="_Toc26457"/>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lang w:eastAsia="zh-CN"/>
        </w:rPr>
        <w:t xml:space="preserve">-</w:t>
      </w:r>
      <w:r>
        <w:rPr>
          <w:rFonts w:hint="eastAsia" w:ascii="宋体" w:hAnsi="宋体" w:eastAsia="宋体" w:cs="宋体"/>
          <w:bCs w:val="0"/>
          <w:sz w:val="24"/>
          <w:szCs w:val="24"/>
        </w:rPr>
        <w:t xml:space="preserve">4）依法缴纳税收的相关材料</w:t>
      </w:r>
      <w:bookmarkEnd w:id="629"/>
      <w:r/>
      <w:bookmarkEnd w:id="630"/>
      <w:r/>
      <w:bookmarkEnd w:id="631"/>
      <w:r/>
      <w:bookmarkEnd w:id="632"/>
      <w:r/>
      <w:bookmarkEnd w:id="633"/>
      <w:r/>
      <w:bookmarkEnd w:id="634"/>
      <w:r/>
      <w:bookmarkEnd w:id="635"/>
      <w:r/>
      <w:r/>
    </w:p>
    <w:p>
      <w:pPr>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注：根据招标公告的要求提供本次采购活动前6个月内（即</w:t>
      </w:r>
      <w:sdt>
        <w:sdtPr>
          <w15:appearance w15:val="boundingBox"/>
          <w:id w:val="690374466"/>
          <w:placeholder>
            <w:docPart w:val="DefaultPlaceholder_-1854013440"/>
          </w:placeholder>
          <w:rPr>
            <w:rFonts w:hint="eastAsia" w:ascii="宋体" w:hAnsi="宋体" w:eastAsia="宋体" w:cs="宋体"/>
            <w:b/>
            <w:bCs/>
          </w:rPr>
        </w:sdtPr>
        <w:sdtContent>
          <w:r>
            <w:rPr>
              <w:rFonts w:hint="eastAsia" w:ascii="宋体" w:hAnsi="宋体" w:cs="宋体"/>
              <w:b/>
              <w:bCs/>
              <w:lang w:eastAsia="zh-CN"/>
            </w:rPr>
            <w:t xml:space="preserve">2026年05月</w:t>
          </w:r>
          <w:r>
            <w:rPr>
              <w:rFonts w:hint="eastAsia" w:ascii="宋体" w:hAnsi="宋体" w:eastAsia="宋体" w:cs="宋体"/>
              <w:b/>
              <w:bCs/>
              <w:lang w:eastAsia="zh-CN"/>
            </w:rPr>
            <w:t xml:space="preserve">（含）以来</w:t>
          </w:r>
        </w:sdtContent>
      </w:sdt>
      <w:r>
        <w:rPr>
          <w:rFonts w:hint="eastAsia" w:ascii="宋体" w:hAnsi="宋体" w:eastAsia="宋体" w:cs="宋体"/>
          <w:b/>
          <w:bCs/>
        </w:rPr>
        <w:t xml:space="preserve">），至少1个月缴纳税收的凭证复印件，依法享受免缴、缓缴的，提供证明材料复印件。</w:t>
      </w:r>
      <w:r/>
    </w:p>
    <w:p>
      <w:pPr>
        <w:pStyle w:val="996"/>
        <w:spacing w:line="240" w:lineRule="atLeast"/>
        <w:rPr>
          <w:rFonts w:hint="eastAsia" w:ascii="宋体" w:hAnsi="宋体" w:eastAsia="宋体" w:cs="宋体"/>
          <w:bCs w:val="0"/>
          <w:sz w:val="24"/>
          <w:szCs w:val="24"/>
        </w:rPr>
      </w:pPr>
      <w:r>
        <w:rPr>
          <w:rFonts w:hint="eastAsia" w:ascii="宋体" w:hAnsi="宋体" w:eastAsia="宋体" w:cs="宋体"/>
          <w:b w:val="0"/>
          <w:sz w:val="24"/>
        </w:rPr>
        <w:br w:type="page" w:clear="all"/>
      </w:r>
      <w:bookmarkStart w:id="636" w:name="_Toc23155"/>
      <w:r/>
      <w:bookmarkStart w:id="637" w:name="_Toc107246288"/>
      <w:r/>
      <w:bookmarkStart w:id="638" w:name="_Toc104560907"/>
      <w:r/>
      <w:bookmarkStart w:id="639" w:name="_Toc103848592"/>
      <w:r/>
      <w:bookmarkStart w:id="640" w:name="_Toc12009"/>
      <w:r/>
      <w:bookmarkStart w:id="641" w:name="_Toc102117324"/>
      <w:r/>
      <w:bookmarkStart w:id="642" w:name="_Toc24400"/>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lang w:eastAsia="zh-CN"/>
        </w:rPr>
        <w:t xml:space="preserve">-</w:t>
      </w:r>
      <w:r>
        <w:rPr>
          <w:rFonts w:hint="eastAsia" w:ascii="宋体" w:hAnsi="宋体" w:eastAsia="宋体" w:cs="宋体"/>
          <w:bCs w:val="0"/>
          <w:sz w:val="24"/>
          <w:szCs w:val="24"/>
        </w:rPr>
        <w:t xml:space="preserve">5）依法缴纳社会保障资金的相关材料</w:t>
      </w:r>
      <w:bookmarkEnd w:id="636"/>
      <w:r/>
      <w:bookmarkEnd w:id="637"/>
      <w:r/>
      <w:bookmarkEnd w:id="638"/>
      <w:r/>
      <w:bookmarkEnd w:id="639"/>
      <w:r/>
      <w:bookmarkEnd w:id="640"/>
      <w:r/>
      <w:bookmarkEnd w:id="641"/>
      <w:r/>
      <w:bookmarkEnd w:id="642"/>
      <w:r/>
      <w:r/>
    </w:p>
    <w:p>
      <w:pPr>
        <w:jc w:val="left"/>
        <w:spacing w:line="360" w:lineRule="auto"/>
        <w:rPr>
          <w:rFonts w:hint="eastAsia" w:ascii="宋体" w:hAnsi="宋体" w:eastAsia="宋体" w:cs="宋体"/>
          <w:b/>
          <w:bCs/>
        </w:rPr>
      </w:pPr>
      <w:r>
        <w:rPr>
          <w:rFonts w:hint="eastAsia" w:ascii="宋体" w:hAnsi="宋体" w:eastAsia="宋体" w:cs="宋体"/>
          <w:b/>
          <w:bCs/>
        </w:rPr>
        <w:t xml:space="preserve">注：根据招标公告的要求提供本次采购活动前6个月内（即</w:t>
      </w:r>
      <w:sdt>
        <w:sdtPr>
          <w15:appearance w15:val="boundingBox"/>
          <w:id w:val="1944181104"/>
          <w:placeholder>
            <w:docPart w:val="DefaultPlaceholder_-1854013440"/>
          </w:placeholder>
          <w:rPr>
            <w:rFonts w:hint="eastAsia" w:ascii="宋体" w:hAnsi="宋体" w:eastAsia="宋体" w:cs="宋体"/>
            <w:b/>
            <w:bCs/>
          </w:rPr>
        </w:sdtPr>
        <w:sdtContent>
          <w:r>
            <w:rPr>
              <w:rFonts w:hint="eastAsia" w:ascii="宋体" w:hAnsi="宋体" w:cs="宋体"/>
              <w:b/>
              <w:bCs/>
              <w:lang w:eastAsia="zh-CN"/>
            </w:rPr>
            <w:t xml:space="preserve">2026年05月</w:t>
          </w:r>
          <w:r>
            <w:rPr>
              <w:rFonts w:hint="eastAsia" w:ascii="宋体" w:hAnsi="宋体" w:eastAsia="宋体" w:cs="宋体"/>
              <w:b/>
              <w:bCs/>
            </w:rPr>
            <w:t xml:space="preserve">（含）</w:t>
          </w:r>
        </w:sdtContent>
      </w:sdt>
      <w:r>
        <w:rPr>
          <w:rFonts w:hint="eastAsia" w:ascii="宋体" w:hAnsi="宋体" w:eastAsia="宋体" w:cs="宋体"/>
          <w:b/>
          <w:bCs/>
        </w:rPr>
        <w:t xml:space="preserve">以来），至少1个月缴纳社会保险的凭证复印件，依法享受免缴、缓缴的，提供证明材料复印件。</w:t>
      </w:r>
      <w:r/>
    </w:p>
    <w:p>
      <w:pPr>
        <w:spacing w:line="360" w:lineRule="auto"/>
        <w:rPr>
          <w:rFonts w:hint="eastAsia" w:ascii="宋体" w:hAnsi="宋体" w:eastAsia="宋体" w:cs="宋体"/>
          <w:b/>
          <w:bCs/>
        </w:rPr>
      </w:pPr>
      <w:r>
        <w:rPr>
          <w:rFonts w:hint="eastAsia" w:ascii="宋体" w:hAnsi="宋体" w:eastAsia="宋体" w:cs="宋体"/>
          <w:b/>
          <w:bCs/>
        </w:rPr>
      </w:r>
      <w:r/>
    </w:p>
    <w:p>
      <w:pPr>
        <w:pStyle w:val="996"/>
        <w:spacing w:line="240" w:lineRule="atLeast"/>
        <w:rPr>
          <w:rFonts w:hint="eastAsia" w:ascii="宋体" w:hAnsi="宋体" w:eastAsia="宋体" w:cs="宋体"/>
          <w:b w:val="0"/>
          <w:sz w:val="24"/>
        </w:rPr>
      </w:pPr>
      <w:r>
        <w:rPr>
          <w:rFonts w:hint="eastAsia" w:ascii="宋体" w:hAnsi="宋体" w:eastAsia="宋体" w:cs="宋体"/>
          <w:b w:val="0"/>
          <w:bCs w:val="0"/>
        </w:rPr>
        <w:br w:type="page" w:clear="all"/>
      </w:r>
      <w:bookmarkStart w:id="643" w:name="_Toc2368"/>
      <w:r/>
      <w:bookmarkStart w:id="644" w:name="_Toc102117325"/>
      <w:r/>
      <w:bookmarkStart w:id="645" w:name="_Toc10517"/>
      <w:r/>
      <w:bookmarkStart w:id="646" w:name="_Toc103848594"/>
      <w:r/>
      <w:bookmarkStart w:id="647" w:name="_Toc23686"/>
      <w:r/>
      <w:bookmarkStart w:id="648" w:name="_Toc107246289"/>
      <w:r/>
      <w:bookmarkStart w:id="649" w:name="_Toc104560909"/>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lang w:eastAsia="zh-CN"/>
        </w:rPr>
        <w:t xml:space="preserve">-</w:t>
      </w:r>
      <w:r>
        <w:rPr>
          <w:rFonts w:hint="eastAsia" w:ascii="宋体" w:hAnsi="宋体" w:eastAsia="宋体" w:cs="宋体"/>
          <w:bCs w:val="0"/>
          <w:sz w:val="24"/>
          <w:szCs w:val="24"/>
        </w:rPr>
        <w:t xml:space="preserve">6）没有重大违法记录的书面声明</w:t>
      </w:r>
      <w:bookmarkEnd w:id="643"/>
      <w:r/>
      <w:bookmarkEnd w:id="644"/>
      <w:r/>
      <w:bookmarkEnd w:id="645"/>
      <w:r/>
      <w:bookmarkEnd w:id="646"/>
      <w:r/>
      <w:bookmarkEnd w:id="647"/>
      <w:r/>
      <w:bookmarkEnd w:id="648"/>
      <w:r/>
      <w:bookmarkEnd w:id="649"/>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t xml:space="preserve">注：参加政府采购活动前3年内在经营活动中没有重大违法记录的书面声明（提供声明函）。</w:t>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center"/>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声  明</w:t>
      </w:r>
      <w:r/>
    </w:p>
    <w:p>
      <w:pPr>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bCs/>
        </w:rPr>
      </w:pPr>
      <w:r>
        <w:rPr>
          <w:rFonts w:hint="eastAsia" w:ascii="宋体" w:hAnsi="宋体" w:eastAsia="宋体" w:cs="宋体"/>
          <w:bCs/>
        </w:rPr>
        <w:tab/>
      </w:r>
      <w:r>
        <w:rPr>
          <w:rFonts w:hint="eastAsia" w:ascii="宋体" w:hAnsi="宋体" w:eastAsia="宋体" w:cs="宋体"/>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bCs/>
        </w:rPr>
      </w:pPr>
      <w:r>
        <w:rPr>
          <w:rFonts w:hint="eastAsia" w:ascii="宋体" w:hAnsi="宋体" w:eastAsia="宋体" w:cs="宋体"/>
          <w:bCs/>
        </w:rPr>
        <w:t xml:space="preserve">                                    </w:t>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t xml:space="preserve">  </w:t>
      </w:r>
      <w:r/>
    </w:p>
    <w:p>
      <w:pPr>
        <w:ind w:firstLine="3990"/>
        <w:spacing w:line="360" w:lineRule="auto"/>
        <w:rPr>
          <w:rFonts w:hint="eastAsia" w:ascii="宋体" w:hAnsi="宋体" w:eastAsia="宋体" w:cs="宋体"/>
          <w:szCs w:val="21"/>
          <w:u w:val="single"/>
        </w:rPr>
      </w:pPr>
      <w:r>
        <w:rPr>
          <w:rFonts w:hint="eastAsia" w:ascii="宋体" w:hAnsi="宋体" w:eastAsia="宋体" w:cs="宋体"/>
          <w:bCs/>
        </w:rPr>
        <w:t xml:space="preserve">投标人名称（公章）：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990"/>
        <w:rPr>
          <w:rFonts w:hint="eastAsia" w:ascii="宋体" w:hAnsi="宋体" w:eastAsia="宋体" w:cs="宋体"/>
          <w:szCs w:val="21"/>
          <w:u w:val="single"/>
        </w:rPr>
      </w:pPr>
      <w:r>
        <w:rPr>
          <w:rFonts w:hint="eastAsia" w:ascii="宋体" w:hAnsi="宋体" w:eastAsia="宋体" w:cs="宋体"/>
          <w:szCs w:val="21"/>
          <w:u w:val="single"/>
        </w:rPr>
      </w:r>
      <w:r/>
    </w:p>
    <w:p>
      <w:pPr>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spacing w:line="360" w:lineRule="auto"/>
        <w:rPr>
          <w:rFonts w:hint="eastAsia" w:ascii="宋体" w:hAnsi="宋体" w:eastAsia="宋体" w:cs="宋体"/>
          <w:b/>
          <w:bCs/>
        </w:rPr>
      </w:pPr>
      <w:r>
        <w:rPr>
          <w:rFonts w:hint="eastAsia" w:ascii="宋体" w:hAnsi="宋体" w:eastAsia="宋体" w:cs="宋体"/>
          <w:bCs/>
        </w:rPr>
        <w:t xml:space="preserve">备注：</w:t>
      </w:r>
      <w:r/>
    </w:p>
    <w:p>
      <w:pPr>
        <w:spacing w:line="360" w:lineRule="auto"/>
        <w:rPr>
          <w:rFonts w:hint="eastAsia" w:ascii="宋体" w:hAnsi="宋体" w:eastAsia="宋体" w:cs="宋体"/>
          <w:b/>
          <w:bCs/>
        </w:rPr>
      </w:pPr>
      <w:r>
        <w:rPr>
          <w:rFonts w:hint="eastAsia" w:ascii="宋体" w:hAnsi="宋体" w:eastAsia="宋体" w:cs="宋体"/>
          <w:bCs/>
        </w:rPr>
        <w:t xml:space="preserve">较大数额罚款金额规定如下：</w:t>
      </w:r>
      <w:r/>
    </w:p>
    <w:p>
      <w:pPr>
        <w:ind w:firstLine="420"/>
        <w:spacing w:line="360" w:lineRule="auto"/>
        <w:rPr>
          <w:rFonts w:hint="eastAsia" w:ascii="宋体" w:hAnsi="宋体" w:eastAsia="宋体" w:cs="宋体"/>
          <w:b/>
          <w:sz w:val="32"/>
          <w:szCs w:val="32"/>
        </w:rPr>
      </w:pPr>
      <w:r>
        <w:rPr>
          <w:rFonts w:hint="eastAsia" w:ascii="宋体" w:hAnsi="宋体" w:eastAsia="宋体" w:cs="宋体"/>
          <w:bCs/>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96"/>
        <w:spacing w:line="240" w:lineRule="atLeast"/>
        <w:rPr>
          <w:rFonts w:hint="eastAsia" w:ascii="宋体" w:hAnsi="宋体" w:eastAsia="宋体" w:cs="宋体"/>
          <w:b w:val="0"/>
          <w:sz w:val="24"/>
          <w:szCs w:val="24"/>
        </w:rPr>
      </w:pPr>
      <w:r>
        <w:rPr>
          <w:rFonts w:hint="eastAsia" w:ascii="宋体" w:hAnsi="宋体" w:eastAsia="宋体" w:cs="宋体"/>
          <w:b w:val="0"/>
        </w:rPr>
        <w:br w:type="page" w:clear="all"/>
      </w:r>
      <w:bookmarkStart w:id="650" w:name="_Toc107246290"/>
      <w:r/>
      <w:bookmarkStart w:id="651" w:name="_Toc1420"/>
      <w:r/>
      <w:bookmarkStart w:id="652" w:name="_Toc31251"/>
      <w:r/>
      <w:bookmarkStart w:id="653" w:name="_Toc15068"/>
      <w:r/>
      <w:bookmarkStart w:id="654" w:name="_Toc104560910"/>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lang w:eastAsia="zh-CN"/>
        </w:rPr>
        <w:t xml:space="preserve">-</w:t>
      </w:r>
      <w:r>
        <w:rPr>
          <w:rFonts w:hint="eastAsia" w:ascii="宋体" w:hAnsi="宋体" w:eastAsia="宋体" w:cs="宋体"/>
          <w:bCs w:val="0"/>
          <w:sz w:val="24"/>
          <w:szCs w:val="24"/>
        </w:rPr>
        <w:t xml:space="preserve">7）承诺函</w:t>
      </w:r>
      <w:bookmarkEnd w:id="650"/>
      <w:r/>
      <w:bookmarkEnd w:id="651"/>
      <w:r/>
      <w:bookmarkEnd w:id="652"/>
      <w:r/>
      <w:bookmarkEnd w:id="653"/>
      <w:r/>
      <w:bookmarkEnd w:id="654"/>
      <w:r/>
      <w:r/>
    </w:p>
    <w:p>
      <w:pPr>
        <w:pStyle w:val="1227"/>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（一）本单位郑重承诺满足以下要求：</w:t>
      </w:r>
      <w:r/>
    </w:p>
    <w:p>
      <w:pPr>
        <w:pStyle w:val="1227"/>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1.投标人单位负责人为同一人或者存在直接控股、管理关系的不同投标人，不得同时参加本项目的采购活动。</w:t>
      </w:r>
      <w:r/>
    </w:p>
    <w:p>
      <w:pPr>
        <w:pStyle w:val="1227"/>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2.凡为采购项目提供整体设计、规范编制或者项目管理、监理、检测等服务的投标人，不得再参加本项目的采购活动。</w:t>
      </w:r>
      <w:r/>
    </w:p>
    <w:p>
      <w:pPr>
        <w:pStyle w:val="1227"/>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（二）本单位郑重承诺，我单位无以下不良信用记录情形：</w:t>
      </w:r>
      <w:r/>
    </w:p>
    <w:p>
      <w:pPr>
        <w:pStyle w:val="1227"/>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1.被人民法院列入失信被执行人；</w:t>
      </w:r>
      <w:r/>
    </w:p>
    <w:p>
      <w:pPr>
        <w:pStyle w:val="1227"/>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2.被税务部门列入重大税收违法失信主体；</w:t>
      </w:r>
      <w:r/>
    </w:p>
    <w:p>
      <w:pPr>
        <w:pStyle w:val="1227"/>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3.被政府采购监管部门列入政府采购严重违法失信行为记录名单；</w:t>
      </w:r>
      <w:r/>
    </w:p>
    <w:p>
      <w:pPr>
        <w:pStyle w:val="1227"/>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4.不符合《政府采购法》第二十二条规定的条件。</w:t>
      </w:r>
      <w:r/>
    </w:p>
    <w:p>
      <w:pPr>
        <w:pStyle w:val="1227"/>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227"/>
        <w:ind w:firstLine="400"/>
        <w:rPr>
          <w:rFonts w:hint="eastAsia" w:ascii="宋体" w:hAnsi="宋体" w:eastAsia="宋体" w:cs="宋体"/>
        </w:rPr>
      </w:pPr>
      <w:r>
        <w:rPr>
          <w:rFonts w:hint="eastAsia" w:ascii="宋体" w:hAnsi="宋体" w:eastAsia="宋体" w:cs="宋体"/>
        </w:rPr>
      </w:r>
      <w:r/>
    </w:p>
    <w:p>
      <w:pPr>
        <w:pStyle w:val="1227"/>
        <w:ind w:firstLine="400"/>
        <w:rPr>
          <w:rFonts w:hint="eastAsia" w:ascii="宋体" w:hAnsi="宋体" w:eastAsia="宋体" w:cs="宋体"/>
        </w:rPr>
      </w:pPr>
      <w:r>
        <w:rPr>
          <w:rFonts w:hint="eastAsia" w:ascii="宋体" w:hAnsi="宋体" w:eastAsia="宋体" w:cs="宋体"/>
        </w:rPr>
      </w:r>
      <w:r/>
    </w:p>
    <w:p>
      <w:pPr>
        <w:pStyle w:val="1227"/>
        <w:ind w:firstLine="400"/>
        <w:rPr>
          <w:rFonts w:hint="eastAsia" w:ascii="宋体" w:hAnsi="宋体" w:eastAsia="宋体" w:cs="宋体"/>
        </w:rPr>
      </w:pPr>
      <w:r>
        <w:rPr>
          <w:rFonts w:hint="eastAsia" w:ascii="宋体" w:hAnsi="宋体" w:eastAsia="宋体" w:cs="宋体"/>
        </w:rPr>
      </w:r>
      <w:r/>
    </w:p>
    <w:p>
      <w:pPr>
        <w:ind w:firstLine="3990"/>
        <w:spacing w:line="360" w:lineRule="auto"/>
        <w:rPr>
          <w:rFonts w:hint="eastAsia" w:ascii="宋体" w:hAnsi="宋体" w:eastAsia="宋体" w:cs="宋体"/>
          <w:szCs w:val="21"/>
          <w:u w:val="single"/>
        </w:rPr>
      </w:pPr>
      <w:r/>
      <w:bookmarkStart w:id="655" w:name="_Toc102117326"/>
      <w:r/>
      <w:bookmarkStart w:id="656" w:name="_Toc103848596"/>
      <w:r>
        <w:rPr>
          <w:rFonts w:hint="eastAsia" w:ascii="宋体" w:hAnsi="宋体" w:eastAsia="宋体" w:cs="宋体"/>
          <w:bCs/>
        </w:rPr>
        <w:t xml:space="preserve">投标人名称（公章）：</w:t>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rPr>
          <w:rFonts w:hint="eastAsia" w:ascii="宋体" w:hAnsi="宋体" w:eastAsia="宋体" w:cs="宋体"/>
          <w:szCs w:val="21"/>
          <w:u w:val="single"/>
        </w:rPr>
        <w:tab/>
      </w:r>
      <w:r>
        <w:rPr>
          <w:rFonts w:hint="eastAsia" w:ascii="宋体" w:hAnsi="宋体" w:eastAsia="宋体" w:cs="宋体"/>
          <w:szCs w:val="21"/>
          <w:u w:val="single"/>
        </w:rPr>
        <w:t xml:space="preserve">         </w:t>
      </w:r>
      <w:r/>
    </w:p>
    <w:p>
      <w:pPr>
        <w:ind w:firstLine="3990"/>
        <w:spacing w:line="360" w:lineRule="auto"/>
        <w:rPr>
          <w:rFonts w:hint="eastAsia" w:ascii="宋体" w:hAnsi="宋体" w:eastAsia="宋体" w:cs="宋体"/>
          <w:bCs/>
        </w:rPr>
      </w:pPr>
      <w:r>
        <w:rPr>
          <w:rFonts w:hint="eastAsia" w:ascii="宋体" w:hAnsi="宋体" w:eastAsia="宋体" w:cs="宋体"/>
          <w:bCs/>
        </w:rPr>
      </w:r>
      <w:r/>
    </w:p>
    <w:p>
      <w:pPr>
        <w:spacing w:line="360" w:lineRule="auto"/>
        <w:rPr>
          <w:rFonts w:hint="eastAsia" w:ascii="宋体" w:hAnsi="宋体" w:eastAsia="宋体" w:cs="宋体"/>
          <w:bCs/>
        </w:rPr>
      </w:pPr>
      <w:r>
        <w:rPr>
          <w:rFonts w:hint="eastAsia" w:ascii="宋体" w:hAnsi="宋体" w:eastAsia="宋体" w:cs="宋体"/>
          <w:bCs/>
        </w:rPr>
        <w:t xml:space="preserve">                                      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996"/>
        <w:spacing w:before="0"/>
        <w:rPr>
          <w:rFonts w:hint="eastAsia" w:ascii="宋体" w:hAnsi="宋体" w:eastAsia="宋体" w:cs="宋体"/>
          <w:bCs w:val="0"/>
          <w:sz w:val="24"/>
          <w:szCs w:val="24"/>
        </w:rPr>
      </w:pPr>
      <w:r>
        <w:rPr>
          <w:rFonts w:hint="eastAsia" w:ascii="宋体" w:hAnsi="宋体" w:eastAsia="宋体" w:cs="宋体"/>
          <w:bCs w:val="0"/>
          <w:sz w:val="24"/>
          <w:szCs w:val="24"/>
        </w:rPr>
        <w:br w:type="page" w:clear="all"/>
      </w:r>
      <w:bookmarkStart w:id="657" w:name="_Toc104560911"/>
      <w:r/>
      <w:bookmarkStart w:id="658" w:name="_Toc2140"/>
      <w:r/>
      <w:bookmarkStart w:id="659" w:name="_Toc12099"/>
      <w:r/>
      <w:bookmarkStart w:id="660" w:name="_Toc107246291"/>
      <w:r/>
      <w:bookmarkStart w:id="661" w:name="_Toc4547"/>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6</w:t>
      </w:r>
      <w:r>
        <w:rPr>
          <w:rFonts w:hint="eastAsia" w:ascii="宋体" w:hAnsi="宋体" w:cs="宋体"/>
          <w:bCs w:val="0"/>
          <w:sz w:val="24"/>
          <w:szCs w:val="24"/>
          <w:lang w:eastAsia="zh-CN"/>
        </w:rPr>
        <w:t xml:space="preserve">-</w:t>
      </w:r>
      <w:r>
        <w:rPr>
          <w:rFonts w:hint="eastAsia" w:ascii="宋体" w:hAnsi="宋体" w:eastAsia="宋体" w:cs="宋体"/>
          <w:bCs w:val="0"/>
          <w:sz w:val="24"/>
          <w:szCs w:val="24"/>
        </w:rPr>
        <w:t xml:space="preserve">8）</w:t>
      </w:r>
      <w:bookmarkEnd w:id="655"/>
      <w:r>
        <w:rPr>
          <w:rFonts w:hint="eastAsia" w:ascii="宋体" w:hAnsi="宋体" w:eastAsia="宋体" w:cs="宋体"/>
          <w:bCs w:val="0"/>
          <w:sz w:val="24"/>
          <w:szCs w:val="24"/>
        </w:rPr>
        <w:t xml:space="preserve">招标文件要求的其它实质性资格资信证明文件</w:t>
      </w:r>
      <w:bookmarkEnd w:id="656"/>
      <w:r/>
      <w:bookmarkEnd w:id="657"/>
      <w:r/>
      <w:bookmarkEnd w:id="658"/>
      <w:r/>
      <w:bookmarkEnd w:id="659"/>
      <w:r/>
      <w:bookmarkEnd w:id="660"/>
      <w:r/>
      <w:bookmarkEnd w:id="661"/>
      <w:r/>
      <w:r/>
    </w:p>
    <w:p>
      <w:pPr>
        <w:rPr>
          <w:rFonts w:hint="eastAsia" w:ascii="宋体" w:hAnsi="宋体" w:cs="宋体"/>
          <w:b/>
          <w:bCs w:val="0"/>
          <w:color w:val="000000"/>
          <w:szCs w:val="21"/>
          <w:lang w:val="en-US" w:eastAsia="zh-CN"/>
        </w:rPr>
      </w:pPr>
      <w:r>
        <w:rPr>
          <w:rFonts w:hint="eastAsia" w:ascii="宋体" w:hAnsi="宋体" w:cs="宋体"/>
          <w:b/>
          <w:bCs w:val="0"/>
          <w:color w:val="000000"/>
          <w:szCs w:val="21"/>
          <w:lang w:val="en-US" w:eastAsia="zh-CN"/>
        </w:rPr>
        <w:br w:type="page" w:clear="all"/>
      </w:r>
      <w:r/>
    </w:p>
    <w:p>
      <w:pPr>
        <w:pStyle w:val="996"/>
        <w:rPr>
          <w:rFonts w:hint="eastAsia" w:ascii="宋体" w:hAnsi="宋体" w:eastAsia="宋体" w:cs="宋体"/>
          <w:b w:val="0"/>
          <w:sz w:val="24"/>
          <w:szCs w:val="24"/>
        </w:rPr>
      </w:pPr>
      <w:r/>
      <w:bookmarkStart w:id="662" w:name="_Toc104560915"/>
      <w:r/>
      <w:bookmarkStart w:id="663" w:name="_Toc107246296"/>
      <w:r/>
      <w:bookmarkStart w:id="664" w:name="_Toc102117330"/>
      <w:r/>
      <w:bookmarkStart w:id="665" w:name="_Toc25546"/>
      <w:r/>
      <w:bookmarkStart w:id="666" w:name="_Toc103848598"/>
      <w:r/>
      <w:bookmarkStart w:id="667" w:name="_Toc23421"/>
      <w:r/>
      <w:bookmarkStart w:id="668" w:name="_Toc9004"/>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）公章授权书（如需）</w:t>
      </w:r>
      <w:bookmarkEnd w:id="662"/>
      <w:r/>
      <w:bookmarkEnd w:id="663"/>
      <w:r/>
      <w:bookmarkEnd w:id="664"/>
      <w:r/>
      <w:bookmarkEnd w:id="665"/>
      <w:r/>
      <w:bookmarkEnd w:id="666"/>
      <w:r/>
      <w:bookmarkEnd w:id="667"/>
      <w:r/>
      <w:bookmarkEnd w:id="668"/>
      <w:r/>
      <w:r/>
    </w:p>
    <w:p>
      <w:pPr>
        <w:pStyle w:val="1227"/>
        <w:ind w:firstLine="0"/>
        <w:rPr>
          <w:rFonts w:hint="eastAsia" w:ascii="宋体" w:hAnsi="宋体" w:eastAsia="宋体" w:cs="宋体"/>
          <w:b/>
          <w:sz w:val="21"/>
          <w:szCs w:val="21"/>
        </w:rPr>
      </w:pPr>
      <w:r>
        <w:rPr>
          <w:rFonts w:hint="eastAsia" w:ascii="宋体" w:hAnsi="宋体" w:eastAsia="宋体" w:cs="宋体"/>
          <w:b/>
          <w:sz w:val="21"/>
          <w:szCs w:val="21"/>
        </w:rPr>
      </w:r>
      <w:r/>
    </w:p>
    <w:p>
      <w:pPr>
        <w:pStyle w:val="1227"/>
        <w:ind w:firstLine="0"/>
        <w:rPr>
          <w:rFonts w:hint="eastAsia" w:ascii="宋体" w:hAnsi="宋体" w:eastAsia="宋体" w:cs="宋体"/>
          <w:sz w:val="21"/>
          <w:szCs w:val="21"/>
        </w:rPr>
      </w:pPr>
      <w:r>
        <w:rPr>
          <w:rFonts w:hint="eastAsia" w:ascii="宋体" w:hAnsi="宋体" w:eastAsia="宋体" w:cs="宋体"/>
          <w:sz w:val="21"/>
          <w:szCs w:val="21"/>
        </w:rPr>
        <w:t xml:space="preserve">______________________（采购人）</w:t>
      </w:r>
      <w:r/>
    </w:p>
    <w:p>
      <w:pPr>
        <w:pStyle w:val="1227"/>
        <w:ind w:firstLine="420"/>
        <w:rPr>
          <w:rFonts w:hint="eastAsia" w:ascii="宋体" w:hAnsi="宋体" w:eastAsia="宋体" w:cs="宋体"/>
          <w:sz w:val="21"/>
          <w:szCs w:val="21"/>
        </w:rPr>
      </w:pPr>
      <w:r>
        <w:rPr>
          <w:rFonts w:hint="eastAsia" w:ascii="宋体" w:hAnsi="宋体" w:eastAsia="宋体" w:cs="宋体"/>
          <w:sz w:val="21"/>
          <w:szCs w:val="21"/>
        </w:rPr>
        <w:t xml:space="preserve">______</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______，中华人民共和国合法企业，法定地址：____________________。在参与</w:t>
      </w:r>
      <w:r>
        <w:rPr>
          <w:rFonts w:hint="eastAsia" w:hAnsi="宋体" w:cs="宋体"/>
          <w:sz w:val="21"/>
          <w:szCs w:val="21"/>
          <w:u w:val="single"/>
          <w:lang w:eastAsia="zh-CN"/>
        </w:rPr>
        <w:t xml:space="preserve">江苏省药品监督检验研究院2027-2028年食堂食材供应服务项目</w:t>
      </w:r>
      <w:r>
        <w:rPr>
          <w:rFonts w:hint="eastAsia" w:ascii="宋体" w:hAnsi="宋体" w:eastAsia="宋体" w:cs="宋体"/>
          <w:sz w:val="21"/>
          <w:szCs w:val="21"/>
          <w:u w:val="single"/>
        </w:rPr>
        <w:t xml:space="preserve">（项目名称）（项目编号：</w:t>
      </w:r>
      <w:r>
        <w:rPr>
          <w:rFonts w:hint="eastAsia" w:hAnsi="宋体" w:cs="宋体"/>
          <w:sz w:val="21"/>
          <w:szCs w:val="21"/>
          <w:u w:val="single"/>
          <w:lang w:eastAsia="zh-CN"/>
        </w:rPr>
        <w:t xml:space="preserve">JSZC-320000-JITC-G2026-0399</w:t>
      </w:r>
      <w:r>
        <w:rPr>
          <w:rFonts w:hint="eastAsia" w:hAnsi="宋体" w:cs="宋体"/>
          <w:sz w:val="21"/>
          <w:szCs w:val="21"/>
          <w:u w:val="single"/>
          <w:lang w:eastAsia="zh-CN"/>
        </w:rPr>
        <w:tab/>
      </w:r>
      <w:r>
        <w:rPr>
          <w:rFonts w:hint="eastAsia" w:ascii="宋体" w:hAnsi="宋体" w:eastAsia="宋体" w:cs="宋体"/>
          <w:sz w:val="21"/>
          <w:szCs w:val="21"/>
          <w:u w:val="single"/>
        </w:rPr>
        <w:t xml:space="preserve">）</w:t>
      </w:r>
      <w:r>
        <w:rPr>
          <w:rFonts w:hint="eastAsia" w:ascii="宋体" w:hAnsi="宋体" w:eastAsia="宋体" w:cs="宋体"/>
          <w:sz w:val="21"/>
          <w:szCs w:val="21"/>
        </w:rPr>
        <w:t xml:space="preserve">协商活动中，我单位授权</w:t>
      </w: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（样式附后）在此次活动中代为公章使用。</w:t>
      </w:r>
      <w:r/>
    </w:p>
    <w:p>
      <w:pPr>
        <w:pStyle w:val="1227"/>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所签署的投标文件、澄清等，我单位承认并同意具备与我单位公章签署等同的法律效力。</w:t>
      </w:r>
      <w:r/>
    </w:p>
    <w:p>
      <w:pPr>
        <w:pStyle w:val="1227"/>
        <w:ind w:firstLine="420"/>
        <w:rPr>
          <w:rFonts w:hint="eastAsia" w:ascii="宋体" w:hAnsi="宋体" w:eastAsia="宋体" w:cs="宋体"/>
          <w:sz w:val="21"/>
          <w:szCs w:val="21"/>
        </w:rPr>
      </w:pPr>
      <w:r>
        <w:rPr>
          <w:rFonts w:hint="eastAsia" w:ascii="宋体" w:hAnsi="宋体" w:eastAsia="宋体" w:cs="宋体"/>
          <w:sz w:val="21"/>
          <w:szCs w:val="21"/>
          <w:u w:val="single"/>
        </w:rPr>
        <w:t xml:space="preserve">（其他形式的印章名称）     </w:t>
      </w:r>
      <w:r>
        <w:rPr>
          <w:rFonts w:hint="eastAsia" w:ascii="宋体" w:hAnsi="宋体" w:eastAsia="宋体" w:cs="宋体"/>
          <w:sz w:val="21"/>
          <w:szCs w:val="21"/>
        </w:rPr>
        <w:t xml:space="preserve">签署的所有文件、协议不因授权的撤销而失效。</w:t>
      </w:r>
      <w:r/>
    </w:p>
    <w:p>
      <w:pPr>
        <w:pStyle w:val="1227"/>
        <w:ind w:right="840" w:firstLine="0"/>
        <w:rPr>
          <w:rFonts w:hint="eastAsia" w:ascii="宋体" w:hAnsi="宋体" w:eastAsia="宋体" w:cs="宋体"/>
          <w:sz w:val="21"/>
          <w:szCs w:val="21"/>
        </w:rPr>
      </w:pPr>
      <w:r>
        <w:rPr>
          <w:rFonts w:hint="eastAsia" w:ascii="宋体" w:hAnsi="宋体" w:eastAsia="宋体" w:cs="宋体"/>
          <w:sz w:val="21"/>
          <w:szCs w:val="21"/>
        </w:rPr>
      </w:r>
      <w:r/>
    </w:p>
    <w:p>
      <w:pPr>
        <w:pStyle w:val="1227"/>
        <w:ind w:right="840" w:firstLine="199"/>
        <w:rPr>
          <w:rFonts w:hint="eastAsia" w:ascii="宋体" w:hAnsi="宋体" w:eastAsia="宋体" w:cs="宋体"/>
          <w:sz w:val="21"/>
          <w:szCs w:val="21"/>
        </w:rPr>
      </w:pPr>
      <w:r>
        <w:rPr>
          <w:rFonts w:hint="eastAsia" w:ascii="宋体" w:hAnsi="宋体" w:eastAsia="宋体" w:cs="宋体"/>
          <w:sz w:val="21"/>
          <w:szCs w:val="21"/>
        </w:rPr>
        <w:t xml:space="preserve">其他形式的印章名称：______________</w:t>
      </w:r>
      <w:r/>
    </w:p>
    <w:p>
      <w:pPr>
        <w:pStyle w:val="1227"/>
        <w:ind w:right="420" w:firstLine="190"/>
        <w:rPr>
          <w:rFonts w:hint="eastAsia" w:ascii="宋体" w:hAnsi="宋体" w:eastAsia="宋体" w:cs="宋体"/>
          <w:sz w:val="21"/>
          <w:szCs w:val="21"/>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7"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hint="eastAsia" w:ascii="宋体" w:hAnsi="宋体" w:eastAsia="宋体" w:cs="宋体"/>
          <w:sz w:val="21"/>
          <w:szCs w:val="21"/>
        </w:rPr>
        <w:t xml:space="preserve">印章样式：</w:t>
      </w:r>
      <w:r/>
    </w:p>
    <w:p>
      <w:pPr>
        <w:pStyle w:val="1227"/>
        <w:ind w:right="420" w:firstLine="4819"/>
        <w:rPr>
          <w:rFonts w:hint="eastAsia" w:ascii="宋体" w:hAnsi="宋体" w:eastAsia="宋体" w:cs="宋体"/>
          <w:sz w:val="21"/>
          <w:szCs w:val="21"/>
        </w:rPr>
      </w:pPr>
      <w:r>
        <w:rPr>
          <w:rFonts w:hint="eastAsia" w:ascii="宋体" w:hAnsi="宋体" w:eastAsia="宋体" w:cs="宋体"/>
          <w:sz w:val="21"/>
          <w:szCs w:val="21"/>
        </w:rPr>
      </w:r>
      <w:r/>
    </w:p>
    <w:p>
      <w:pPr>
        <w:pStyle w:val="1227"/>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227"/>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227"/>
        <w:ind w:right="420" w:firstLine="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pStyle w:val="1227"/>
        <w:ind w:right="420" w:firstLine="3150"/>
        <w:jc w:val="left"/>
        <w:spacing w:line="276" w:lineRule="auto"/>
        <w:rPr>
          <w:rFonts w:hint="eastAsia" w:ascii="宋体" w:hAnsi="宋体" w:eastAsia="宋体" w:cs="宋体"/>
          <w:sz w:val="21"/>
          <w:szCs w:val="21"/>
          <w:u w:val="single"/>
        </w:rPr>
      </w:pPr>
      <w:r>
        <w:rPr>
          <w:rFonts w:hint="eastAsia" w:ascii="宋体" w:hAnsi="宋体" w:eastAsia="宋体" w:cs="宋体"/>
          <w:sz w:val="21"/>
          <w:szCs w:val="21"/>
        </w:rPr>
        <w:t xml:space="preserve">投标人名称（公章）：</w:t>
      </w:r>
      <w:r>
        <w:rPr>
          <w:rFonts w:hint="eastAsia" w:ascii="宋体" w:hAnsi="宋体" w:eastAsia="宋体" w:cs="宋体"/>
          <w:sz w:val="21"/>
          <w:szCs w:val="21"/>
          <w:u w:val="single"/>
        </w:rPr>
        <w:t xml:space="preserve">                         </w:t>
      </w:r>
      <w:r/>
    </w:p>
    <w:p>
      <w:pPr>
        <w:pStyle w:val="1227"/>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pStyle w:val="1227"/>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p>
    <w:p>
      <w:pPr>
        <w:pStyle w:val="1227"/>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t xml:space="preserve">或其授权代表（签字或盖章）：_________________</w:t>
      </w:r>
      <w:r/>
    </w:p>
    <w:p>
      <w:pPr>
        <w:pStyle w:val="1227"/>
        <w:ind w:right="420" w:firstLine="3150"/>
        <w:jc w:val="left"/>
        <w:spacing w:line="276" w:lineRule="auto"/>
        <w:rPr>
          <w:rFonts w:hint="eastAsia" w:ascii="宋体" w:hAnsi="宋体" w:eastAsia="宋体" w:cs="宋体"/>
          <w:sz w:val="21"/>
          <w:szCs w:val="21"/>
        </w:rPr>
      </w:pPr>
      <w:r>
        <w:rPr>
          <w:rFonts w:hint="eastAsia" w:ascii="宋体" w:hAnsi="宋体" w:eastAsia="宋体" w:cs="宋体"/>
          <w:sz w:val="21"/>
          <w:szCs w:val="21"/>
        </w:rPr>
      </w:r>
      <w:r/>
    </w:p>
    <w:p>
      <w:pPr>
        <w:jc w:val="left"/>
        <w:spacing w:line="276" w:lineRule="auto"/>
        <w:rPr>
          <w:rFonts w:hint="eastAsia" w:ascii="宋体" w:hAnsi="宋体" w:eastAsia="宋体" w:cs="宋体"/>
          <w:bCs/>
        </w:rPr>
        <w:sectPr>
          <w:footerReference w:type="default" r:id="rId20"/>
          <w:footerReference w:type="even" r:id="rId21"/>
          <w:footnotePr/>
          <w:endnotePr/>
          <w:type w:val="nextPage"/>
          <w:pgSz w:w="11906" w:h="16838" w:orient="portrait"/>
          <w:pgMar w:top="1440" w:right="1498" w:bottom="1440" w:left="1588" w:header="851" w:footer="992" w:gutter="0"/>
          <w:cols w:num="1" w:sep="0" w:space="720" w:equalWidth="1"/>
          <w:docGrid w:linePitch="360"/>
        </w:sectPr>
      </w:pPr>
      <w:r>
        <w:rPr>
          <w:rFonts w:hint="eastAsia" w:ascii="宋体" w:hAnsi="宋体" w:eastAsia="宋体" w:cs="宋体"/>
          <w:spacing w:val="-3"/>
        </w:rPr>
        <w:t xml:space="preserve">                                </w:t>
      </w:r>
      <w:r>
        <w:rPr>
          <w:rFonts w:hint="eastAsia" w:ascii="宋体" w:hAnsi="宋体" w:eastAsia="宋体" w:cs="宋体"/>
          <w:bCs/>
        </w:rPr>
        <w:t xml:space="preserve">日期：______年</w:t>
      </w:r>
      <w:r>
        <w:rPr>
          <w:rFonts w:hint="eastAsia" w:ascii="宋体" w:hAnsi="宋体" w:eastAsia="宋体" w:cs="宋体"/>
          <w:bCs/>
          <w:u w:val="single"/>
        </w:rPr>
        <w:t xml:space="preserve">    </w:t>
      </w:r>
      <w:r>
        <w:rPr>
          <w:rFonts w:hint="eastAsia" w:ascii="宋体" w:hAnsi="宋体" w:eastAsia="宋体" w:cs="宋体"/>
          <w:bCs/>
        </w:rPr>
        <w:t xml:space="preserve">月</w:t>
      </w:r>
      <w:r>
        <w:rPr>
          <w:rFonts w:hint="eastAsia" w:ascii="宋体" w:hAnsi="宋体" w:eastAsia="宋体" w:cs="宋体"/>
          <w:bCs/>
          <w:u w:val="single"/>
        </w:rPr>
        <w:t xml:space="preserve">    </w:t>
      </w:r>
      <w:r>
        <w:rPr>
          <w:rFonts w:hint="eastAsia" w:ascii="宋体" w:hAnsi="宋体" w:eastAsia="宋体" w:cs="宋体"/>
          <w:bCs/>
        </w:rPr>
        <w:t xml:space="preserve">日</w:t>
      </w:r>
      <w:r/>
    </w:p>
    <w:p>
      <w:pPr>
        <w:pStyle w:val="996"/>
        <w:numPr>
          <w:ilvl w:val="0"/>
          <w:numId w:val="6"/>
        </w:numPr>
        <w:ind w:left="601" w:hanging="601"/>
        <w:spacing w:before="0" w:line="360" w:lineRule="auto"/>
        <w:rPr>
          <w:rFonts w:hint="eastAsia" w:ascii="宋体" w:hAnsi="宋体" w:eastAsia="宋体" w:cs="宋体"/>
          <w:sz w:val="28"/>
          <w:szCs w:val="24"/>
        </w:rPr>
      </w:pPr>
      <w:r/>
      <w:bookmarkStart w:id="669" w:name="_Toc103848599"/>
      <w:r/>
      <w:bookmarkStart w:id="670" w:name="_Toc104560916"/>
      <w:r/>
      <w:bookmarkStart w:id="671" w:name="_Toc107246299"/>
      <w:r/>
      <w:bookmarkStart w:id="672" w:name="_Toc19895"/>
      <w:r/>
      <w:bookmarkStart w:id="673" w:name="_Toc19812"/>
      <w:r/>
      <w:bookmarkStart w:id="674" w:name="_Toc31138"/>
      <w:r>
        <w:rPr>
          <w:rFonts w:hint="eastAsia" w:ascii="宋体" w:hAnsi="宋体" w:eastAsia="宋体" w:cs="宋体"/>
          <w:sz w:val="28"/>
          <w:szCs w:val="24"/>
        </w:rPr>
        <w:t xml:space="preserve">技术部分</w:t>
      </w:r>
      <w:bookmarkEnd w:id="669"/>
      <w:r/>
      <w:bookmarkEnd w:id="670"/>
      <w:r/>
      <w:bookmarkEnd w:id="671"/>
      <w:r/>
      <w:bookmarkEnd w:id="672"/>
      <w:r/>
      <w:bookmarkEnd w:id="673"/>
      <w:r/>
      <w:bookmarkEnd w:id="674"/>
      <w:r/>
      <w:r/>
    </w:p>
    <w:p>
      <w:pPr>
        <w:pStyle w:val="996"/>
        <w:spacing w:before="0"/>
        <w:rPr>
          <w:rFonts w:hint="eastAsia" w:ascii="宋体" w:hAnsi="宋体" w:eastAsia="宋体" w:cs="宋体"/>
          <w:bCs w:val="0"/>
          <w:sz w:val="24"/>
          <w:szCs w:val="24"/>
        </w:rPr>
      </w:pPr>
      <w:r/>
      <w:bookmarkStart w:id="675" w:name="_Toc104560918"/>
      <w:r/>
      <w:bookmarkStart w:id="676" w:name="_Toc6632"/>
      <w:r/>
      <w:bookmarkStart w:id="677" w:name="_Toc14640"/>
      <w:r/>
      <w:bookmarkStart w:id="678" w:name="_Toc1493"/>
      <w:r/>
      <w:bookmarkStart w:id="679" w:name="_Toc103848601"/>
      <w:r/>
      <w:bookmarkStart w:id="680" w:name="_Toc107246301"/>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-1</w:t>
      </w:r>
      <w:r>
        <w:rPr>
          <w:rFonts w:hint="eastAsia" w:ascii="宋体" w:hAnsi="宋体" w:eastAsia="宋体" w:cs="宋体"/>
          <w:bCs w:val="0"/>
          <w:sz w:val="24"/>
          <w:szCs w:val="24"/>
        </w:rPr>
        <w:t xml:space="preserve">）技术条款偏离表</w:t>
      </w:r>
      <w:bookmarkEnd w:id="675"/>
      <w:r/>
      <w:bookmarkEnd w:id="676"/>
      <w:r/>
      <w:bookmarkEnd w:id="677"/>
      <w:r/>
      <w:bookmarkEnd w:id="678"/>
      <w:r/>
      <w:bookmarkEnd w:id="679"/>
      <w:r/>
      <w:bookmarkEnd w:id="680"/>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江苏省药品监督检验研究院2027-2028年食堂食材供应服务项目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JSZC-320000-JITC-G2026-0399</w:t>
      </w:r>
      <w:r>
        <w:rPr>
          <w:rFonts w:hint="eastAsia" w:ascii="宋体" w:hAnsi="宋体" w:cs="宋体"/>
          <w:szCs w:val="21"/>
          <w:lang w:eastAsia="zh-CN"/>
        </w:rPr>
        <w:tab/>
      </w:r>
      <w:r/>
    </w:p>
    <w:p>
      <w:pPr>
        <w:spacing w:line="360" w:lineRule="auto"/>
        <w:rPr>
          <w:rFonts w:hint="eastAsia" w:ascii="宋体" w:hAnsi="宋体" w:eastAsia="宋体" w:cs="宋体"/>
          <w:sz w:val="21"/>
          <w:szCs w:val="21"/>
        </w:rPr>
      </w:pPr>
      <w:r>
        <w:rPr>
          <w:rFonts w:hint="eastAsia" w:ascii="宋体" w:hAnsi="宋体" w:cs="宋体"/>
          <w:color w:val="000000"/>
          <w:szCs w:val="21"/>
          <w:highlight w:val="none"/>
        </w:rPr>
        <w:t xml:space="preserve">分包号（如有）：</w:t>
      </w:r>
      <w:r/>
    </w:p>
    <w:tbl>
      <w:tblPr>
        <w:tblStyle w:val="96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4"/>
        <w:gridCol w:w="2828"/>
        <w:gridCol w:w="2898"/>
        <w:gridCol w:w="1815"/>
      </w:tblGrid>
      <w:tr>
        <w:trPr>
          <w:jc w:val="center"/>
          <w:trHeight w:val="635"/>
        </w:trPr>
        <w:tc>
          <w:tcPr>
            <w:tcW w:w="618"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1642"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1683"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投标人响应内容</w:t>
            </w:r>
            <w:r/>
          </w:p>
        </w:tc>
        <w:tc>
          <w:tcPr>
            <w:tcW w:w="1054"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偏离及说明</w:t>
            </w:r>
            <w:r/>
          </w:p>
        </w:tc>
      </w:tr>
      <w:tr>
        <w:trPr>
          <w:jc w:val="center"/>
          <w:trHeight w:val="570"/>
        </w:trPr>
        <w:tc>
          <w:tcPr>
            <w:tcW w:w="618" w:type="pct"/>
            <w:vAlign w:val="center"/>
            <w:textDirection w:val="lrTb"/>
            <w:noWrap w:val="false"/>
          </w:tcPr>
          <w:p>
            <w:pPr>
              <w:pStyle w:val="1227"/>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234"/>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618" w:type="pct"/>
            <w:vAlign w:val="center"/>
            <w:textDirection w:val="lrTb"/>
            <w:noWrap w:val="false"/>
          </w:tcPr>
          <w:p>
            <w:pPr>
              <w:pStyle w:val="1227"/>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234"/>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227"/>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234"/>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227"/>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234"/>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618" w:type="pct"/>
            <w:vAlign w:val="center"/>
            <w:textDirection w:val="lrTb"/>
            <w:noWrap w:val="false"/>
          </w:tcPr>
          <w:p>
            <w:pPr>
              <w:pStyle w:val="1227"/>
              <w:numPr>
                <w:ilvl w:val="0"/>
                <w:numId w:val="7"/>
              </w:numPr>
              <w:jc w:val="center"/>
              <w:rPr>
                <w:rFonts w:hint="eastAsia" w:ascii="宋体" w:hAnsi="宋体" w:eastAsia="宋体" w:cs="宋体"/>
                <w:sz w:val="21"/>
                <w:szCs w:val="21"/>
              </w:rPr>
            </w:pPr>
            <w:r>
              <w:rPr>
                <w:rFonts w:hint="eastAsia" w:ascii="宋体" w:hAnsi="宋体" w:eastAsia="宋体" w:cs="宋体"/>
                <w:sz w:val="21"/>
                <w:szCs w:val="21"/>
              </w:rPr>
            </w:r>
            <w:r/>
          </w:p>
        </w:tc>
        <w:tc>
          <w:tcPr>
            <w:tcW w:w="1642" w:type="pct"/>
            <w:vAlign w:val="center"/>
            <w:textDirection w:val="lrTb"/>
            <w:noWrap w:val="false"/>
          </w:tcPr>
          <w:p>
            <w:pPr>
              <w:pStyle w:val="1234"/>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1683"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994"/>
        <w:spacing w:line="360" w:lineRule="exact"/>
        <w:rPr>
          <w:rFonts w:hint="eastAsia" w:ascii="宋体" w:hAnsi="宋体" w:eastAsia="宋体" w:cs="宋体"/>
          <w:b/>
          <w:bCs/>
        </w:rPr>
      </w:pPr>
      <w:r>
        <w:rPr>
          <w:rFonts w:hint="eastAsia" w:ascii="宋体" w:hAnsi="宋体" w:eastAsia="宋体" w:cs="宋体"/>
          <w:b/>
          <w:bCs/>
        </w:rPr>
      </w:r>
      <w:r/>
    </w:p>
    <w:p>
      <w:pPr>
        <w:pStyle w:val="994"/>
        <w:spacing w:line="360" w:lineRule="exact"/>
        <w:rPr>
          <w:rFonts w:hint="eastAsia" w:ascii="宋体" w:hAnsi="宋体" w:eastAsia="宋体" w:cs="宋体"/>
          <w:b/>
          <w:bCs/>
        </w:rPr>
      </w:pPr>
      <w:r>
        <w:rPr>
          <w:rFonts w:hint="eastAsia" w:ascii="宋体" w:hAnsi="宋体" w:eastAsia="宋体" w:cs="宋体"/>
          <w:b/>
          <w:bCs/>
        </w:rPr>
        <w:t xml:space="preserve">注：</w:t>
      </w:r>
      <w:r/>
    </w:p>
    <w:p>
      <w:pPr>
        <w:pStyle w:val="1244"/>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1.投标人须根据招标文件</w:t>
      </w:r>
      <w:r>
        <w:rPr>
          <w:rFonts w:hint="eastAsia" w:ascii="宋体" w:hAnsi="宋体" w:eastAsia="宋体" w:cs="宋体"/>
          <w:b/>
          <w:bCs/>
          <w:color w:val="000000"/>
          <w:highlight w:val="none"/>
          <w:lang w:val="en-US" w:eastAsia="zh-CN"/>
        </w:rPr>
        <w:t xml:space="preserve">技术</w:t>
      </w:r>
      <w:r>
        <w:rPr>
          <w:rFonts w:hint="eastAsia" w:ascii="宋体" w:hAnsi="宋体" w:eastAsia="宋体" w:cs="宋体"/>
          <w:b/>
          <w:bCs/>
          <w:color w:val="000000"/>
          <w:highlight w:val="none"/>
        </w:rPr>
        <w:t xml:space="preserve">条款要求填写此表，作为投标文件的组成部分。</w:t>
      </w:r>
      <w:r/>
    </w:p>
    <w:p>
      <w:pPr>
        <w:pStyle w:val="994"/>
        <w:spacing w:line="360" w:lineRule="exact"/>
        <w:rPr>
          <w:rFonts w:ascii="Times New Roman" w:hAnsi="Times New Roman"/>
          <w:b/>
          <w:bCs/>
          <w:color w:val="000000"/>
        </w:rPr>
      </w:pPr>
      <w:r>
        <w:rPr>
          <w:rFonts w:hint="eastAsia" w:ascii="Times New Roman" w:hAnsi="Times New Roman"/>
          <w:b/>
          <w:bCs/>
          <w:color w:val="000000"/>
        </w:rPr>
        <w:t xml:space="preserve">2. 所有偏离必须在本表中列出，未在本偏离表中列出偏离，将视为投标人已完全接受招标文件要求。如完全无偏离，也无其他说明，可在本表第一行填写“全部无偏离”。</w:t>
      </w:r>
      <w:r/>
    </w:p>
    <w:p>
      <w:pPr>
        <w:pStyle w:val="1244"/>
        <w:spacing w:line="3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3.偏离包括正、负偏离，正偏离指投标人的响应优于招标文件要求，负偏离指投标人的响应低于招标文件要求。</w:t>
      </w:r>
      <w:r/>
    </w:p>
    <w:p>
      <w:pPr>
        <w:ind w:right="420" w:firstLine="3780"/>
        <w:spacing w:line="360" w:lineRule="auto"/>
        <w:rPr>
          <w:rFonts w:hint="eastAsia" w:ascii="宋体" w:hAnsi="宋体" w:eastAsia="宋体" w:cs="宋体"/>
          <w:u w:val="single"/>
        </w:rPr>
      </w:pPr>
      <w:r>
        <w:rPr>
          <w:rFonts w:hint="eastAsia" w:ascii="宋体" w:hAnsi="宋体" w:eastAsia="宋体" w:cs="宋体"/>
        </w:rPr>
        <w:t xml:space="preserve">投标人名称（公章）：</w:t>
      </w:r>
      <w:r>
        <w:rPr>
          <w:rFonts w:hint="eastAsia" w:ascii="宋体" w:hAnsi="宋体" w:eastAsia="宋体" w:cs="宋体"/>
          <w:u w:val="single"/>
        </w:rPr>
        <w:t xml:space="preserve">                 </w:t>
      </w:r>
      <w:r/>
    </w:p>
    <w:p>
      <w:pPr>
        <w:ind w:firstLine="422"/>
        <w:jc w:val="left"/>
        <w:spacing w:line="360" w:lineRule="auto"/>
        <w:rPr>
          <w:rFonts w:hint="eastAsia" w:ascii="宋体" w:hAnsi="宋体" w:eastAsia="宋体" w:cs="宋体"/>
        </w:rPr>
      </w:pPr>
      <w:r>
        <w:rPr>
          <w:rFonts w:hint="eastAsia" w:ascii="宋体" w:hAnsi="宋体" w:eastAsia="宋体" w:cs="宋体"/>
          <w:b/>
          <w:bCs/>
        </w:rPr>
        <w:tab/>
      </w:r>
      <w:r>
        <w:rPr>
          <w:rFonts w:hint="eastAsia" w:ascii="宋体" w:hAnsi="宋体" w:eastAsia="宋体" w:cs="宋体"/>
          <w:b/>
          <w:bCs/>
        </w:rPr>
        <w:t xml:space="preserve">                            </w:t>
      </w:r>
      <w:r>
        <w:rPr>
          <w:rFonts w:hint="eastAsia" w:ascii="宋体" w:hAnsi="宋体" w:eastAsia="宋体" w:cs="宋体"/>
        </w:rPr>
        <w:t xml:space="preserve">日期：</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jc w:val="center"/>
        <w:spacing w:after="156" w:line="439" w:lineRule="atLeast"/>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br w:type="page" w:clear="all"/>
      </w:r>
      <w:r/>
    </w:p>
    <w:p>
      <w:pPr>
        <w:pStyle w:val="996"/>
        <w:spacing w:before="0"/>
        <w:rPr>
          <w:rFonts w:hint="eastAsia" w:ascii="宋体" w:hAnsi="宋体" w:eastAsia="宋体" w:cs="宋体"/>
          <w:bCs w:val="0"/>
          <w:sz w:val="24"/>
          <w:szCs w:val="24"/>
        </w:rPr>
      </w:pPr>
      <w:r/>
      <w:bookmarkStart w:id="681" w:name="_Toc17126"/>
      <w:r/>
      <w:bookmarkStart w:id="682" w:name="_Toc500"/>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-2</w:t>
      </w: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实质性（★）</w:t>
      </w:r>
      <w:r>
        <w:rPr>
          <w:rFonts w:hint="eastAsia" w:ascii="宋体" w:hAnsi="宋体" w:eastAsia="宋体" w:cs="宋体"/>
          <w:bCs w:val="0"/>
          <w:sz w:val="24"/>
          <w:szCs w:val="24"/>
        </w:rPr>
        <w:t xml:space="preserve">条款偏离表</w:t>
      </w:r>
      <w:bookmarkEnd w:id="681"/>
      <w:r/>
      <w:bookmarkEnd w:id="682"/>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江苏省药品监督检验研究院2027-2028年食堂食材供应服务项目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JSZC-320000-JITC-G2026-0399</w:t>
      </w:r>
      <w:r>
        <w:rPr>
          <w:rFonts w:hint="eastAsia" w:ascii="宋体" w:hAnsi="宋体" w:cs="宋体"/>
          <w:szCs w:val="21"/>
          <w:lang w:eastAsia="zh-CN"/>
        </w:rPr>
        <w:tab/>
      </w:r>
      <w:r/>
    </w:p>
    <w:p>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 xml:space="preserve">分包号（如有）：</w:t>
      </w:r>
      <w:r/>
    </w:p>
    <w:tbl>
      <w:tblPr>
        <w:tblStyle w:val="96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2"/>
        <w:gridCol w:w="4418"/>
        <w:gridCol w:w="1720"/>
        <w:gridCol w:w="1815"/>
      </w:tblGrid>
      <w:tr>
        <w:trPr>
          <w:jc w:val="center"/>
          <w:trHeight w:val="635"/>
        </w:trPr>
        <w:tc>
          <w:tcPr>
            <w:tcW w:w="37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2566"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999"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w:t>
            </w:r>
            <w:r>
              <w:rPr>
                <w:rFonts w:hint="eastAsia" w:ascii="宋体" w:hAnsi="宋体" w:cs="宋体"/>
                <w:lang w:val="en-US" w:eastAsia="zh-CN"/>
              </w:rPr>
              <w:t xml:space="preserve">是否完全</w:t>
            </w:r>
            <w:r>
              <w:rPr>
                <w:rFonts w:hint="eastAsia" w:ascii="宋体" w:hAnsi="宋体" w:eastAsia="宋体" w:cs="宋体"/>
              </w:rPr>
              <w:t xml:space="preserve">响应</w:t>
            </w:r>
            <w:r/>
          </w:p>
        </w:tc>
        <w:tc>
          <w:tcPr>
            <w:tcW w:w="1054"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lang w:val="en-US" w:eastAsia="zh-CN"/>
              </w:rPr>
              <w:t xml:space="preserve">页码索引</w:t>
            </w:r>
            <w:r/>
          </w:p>
        </w:tc>
      </w:tr>
      <w:tr>
        <w:trPr>
          <w:jc w:val="center"/>
          <w:trHeight w:val="570"/>
        </w:trPr>
        <w:tc>
          <w:tcPr>
            <w:tcW w:w="379" w:type="pct"/>
            <w:vAlign w:val="center"/>
            <w:textDirection w:val="lrTb"/>
            <w:noWrap w:val="false"/>
          </w:tcPr>
          <w:p>
            <w:pPr>
              <w:pStyle w:val="1227"/>
              <w:numPr>
                <w:ilvl w:val="0"/>
                <w:numId w:val="8"/>
              </w:numPr>
              <w:jc w:val="center"/>
              <w:rPr>
                <w:rFonts w:hint="eastAsia" w:ascii="宋体" w:hAnsi="宋体" w:eastAsia="宋体" w:cs="宋体"/>
                <w:sz w:val="21"/>
                <w:szCs w:val="21"/>
              </w:rPr>
            </w:pPr>
            <w:r>
              <w:rPr>
                <w:rFonts w:hint="eastAsia" w:ascii="宋体" w:hAnsi="宋体" w:eastAsia="宋体" w:cs="宋体"/>
                <w:sz w:val="21"/>
                <w:szCs w:val="21"/>
              </w:rPr>
            </w:r>
            <w:r/>
          </w:p>
        </w:tc>
        <w:tc>
          <w:tcPr>
            <w:tcW w:w="2566" w:type="pct"/>
            <w:vAlign w:val="center"/>
            <w:textDirection w:val="lrTb"/>
            <w:noWrap w:val="false"/>
          </w:tcPr>
          <w:p>
            <w:pPr>
              <w:pStyle w:val="1234"/>
              <w:ind w:firstLine="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投标人须自行填写招标文件中“★”号条款内容并响应</w:t>
            </w:r>
            <w:r/>
          </w:p>
        </w:tc>
        <w:tc>
          <w:tcPr>
            <w:tcW w:w="999"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379" w:type="pct"/>
            <w:vAlign w:val="center"/>
            <w:textDirection w:val="lrTb"/>
            <w:noWrap w:val="false"/>
          </w:tcPr>
          <w:p>
            <w:pPr>
              <w:pStyle w:val="1227"/>
              <w:numPr>
                <w:ilvl w:val="0"/>
                <w:numId w:val="8"/>
              </w:numPr>
              <w:jc w:val="center"/>
              <w:rPr>
                <w:rFonts w:hint="eastAsia" w:ascii="宋体" w:hAnsi="宋体" w:eastAsia="宋体" w:cs="宋体"/>
                <w:sz w:val="21"/>
                <w:szCs w:val="21"/>
              </w:rPr>
            </w:pPr>
            <w:r>
              <w:rPr>
                <w:rFonts w:hint="eastAsia" w:ascii="宋体" w:hAnsi="宋体" w:eastAsia="宋体" w:cs="宋体"/>
                <w:sz w:val="21"/>
                <w:szCs w:val="21"/>
              </w:rPr>
            </w:r>
            <w:r/>
          </w:p>
        </w:tc>
        <w:tc>
          <w:tcPr>
            <w:tcW w:w="2566" w:type="pct"/>
            <w:vAlign w:val="center"/>
            <w:textDirection w:val="lrTb"/>
            <w:noWrap w:val="false"/>
          </w:tcPr>
          <w:p>
            <w:pPr>
              <w:pStyle w:val="1234"/>
              <w:ind w:firstLine="0"/>
              <w:spacing w:line="360" w:lineRule="auto"/>
              <w:rPr>
                <w:rFonts w:hint="eastAsia" w:ascii="宋体" w:hAnsi="宋体" w:eastAsia="宋体" w:cs="宋体"/>
                <w:szCs w:val="21"/>
              </w:rPr>
            </w:pPr>
            <w:r>
              <w:rPr>
                <w:rFonts w:hint="eastAsia" w:ascii="宋体" w:hAnsi="宋体" w:eastAsia="宋体" w:cs="宋体"/>
                <w:szCs w:val="21"/>
              </w:rPr>
            </w:r>
            <w:r/>
          </w:p>
        </w:tc>
        <w:tc>
          <w:tcPr>
            <w:tcW w:w="999"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054"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r>
      <w:r/>
    </w:p>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br w:type="page" w:clear="all"/>
      </w:r>
      <w:r/>
    </w:p>
    <w:p>
      <w:pPr>
        <w:pStyle w:val="996"/>
        <w:spacing w:before="0"/>
        <w:rPr>
          <w:rFonts w:hint="eastAsia" w:ascii="宋体" w:hAnsi="宋体" w:eastAsia="宋体" w:cs="宋体"/>
          <w:bCs w:val="0"/>
          <w:sz w:val="24"/>
          <w:szCs w:val="24"/>
        </w:rPr>
      </w:pPr>
      <w:r/>
      <w:bookmarkStart w:id="683" w:name="_Toc19889"/>
      <w:r/>
      <w:bookmarkStart w:id="684" w:name="_Toc31920"/>
      <w:r>
        <w:rPr>
          <w:rFonts w:hint="eastAsia" w:ascii="宋体" w:hAnsi="宋体" w:eastAsia="宋体" w:cs="宋体"/>
          <w:bCs w:val="0"/>
          <w:sz w:val="24"/>
          <w:szCs w:val="24"/>
        </w:rPr>
        <w:t xml:space="preserve">（1</w:t>
      </w:r>
      <w:r>
        <w:rPr>
          <w:rFonts w:hint="eastAsia" w:ascii="宋体" w:hAnsi="宋体" w:cs="宋体"/>
          <w:bCs w:val="0"/>
          <w:sz w:val="24"/>
          <w:szCs w:val="24"/>
          <w:lang w:val="en-US" w:eastAsia="zh-CN"/>
        </w:rPr>
        <w:t xml:space="preserve">-3</w:t>
      </w:r>
      <w:r>
        <w:rPr>
          <w:rFonts w:hint="eastAsia" w:ascii="宋体" w:hAnsi="宋体" w:eastAsia="宋体" w:cs="宋体"/>
          <w:bCs w:val="0"/>
          <w:sz w:val="24"/>
          <w:szCs w:val="24"/>
        </w:rPr>
        <w:t xml:space="preserve">）</w:t>
      </w:r>
      <w:r>
        <w:rPr>
          <w:rFonts w:hint="eastAsia" w:ascii="宋体" w:hAnsi="宋体" w:cs="宋体"/>
          <w:bCs w:val="0"/>
          <w:sz w:val="24"/>
          <w:szCs w:val="24"/>
          <w:lang w:val="en-US" w:eastAsia="zh-CN"/>
        </w:rPr>
        <w:t xml:space="preserve">评分条款</w:t>
      </w:r>
      <w:r>
        <w:rPr>
          <w:rFonts w:hint="eastAsia" w:ascii="宋体" w:hAnsi="宋体" w:eastAsia="宋体" w:cs="宋体"/>
          <w:bCs w:val="0"/>
          <w:sz w:val="24"/>
          <w:szCs w:val="24"/>
        </w:rPr>
        <w:t xml:space="preserve">偏离表</w:t>
      </w:r>
      <w:bookmarkEnd w:id="683"/>
      <w:r/>
      <w:bookmarkEnd w:id="684"/>
      <w:r/>
      <w:r/>
    </w:p>
    <w:p>
      <w:pPr>
        <w:spacing w:line="360" w:lineRule="auto"/>
        <w:rPr>
          <w:rFonts w:hint="eastAsia" w:ascii="宋体" w:hAnsi="宋体" w:eastAsia="宋体" w:cs="宋体"/>
          <w:szCs w:val="21"/>
        </w:rPr>
      </w:pPr>
      <w:r>
        <w:rPr>
          <w:rFonts w:hint="eastAsia" w:ascii="宋体" w:hAnsi="宋体" w:cs="宋体"/>
          <w:color w:val="000000"/>
          <w:szCs w:val="21"/>
          <w:highlight w:val="none"/>
        </w:rPr>
        <w:t xml:space="preserve">供应商名称（CA公章）：</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项目名称：</w:t>
      </w:r>
      <w:r>
        <w:rPr>
          <w:rFonts w:hint="eastAsia" w:ascii="宋体" w:hAnsi="宋体" w:cs="宋体"/>
          <w:szCs w:val="21"/>
          <w:lang w:eastAsia="zh-CN"/>
        </w:rPr>
        <w:t xml:space="preserve">江苏省药品监督检验研究院2027-2028年食堂食材供应服务项目</w:t>
      </w:r>
      <w:r/>
    </w:p>
    <w:p>
      <w:pPr>
        <w:spacing w:line="360" w:lineRule="auto"/>
        <w:rPr>
          <w:rFonts w:hint="eastAsia" w:ascii="宋体" w:hAnsi="宋体" w:eastAsia="宋体" w:cs="宋体"/>
          <w:szCs w:val="21"/>
          <w:lang w:eastAsia="zh-CN"/>
        </w:rPr>
      </w:pPr>
      <w:r>
        <w:rPr>
          <w:rFonts w:hint="eastAsia" w:ascii="宋体" w:hAnsi="宋体" w:eastAsia="宋体" w:cs="宋体"/>
          <w:szCs w:val="21"/>
        </w:rPr>
        <w:t xml:space="preserve">项目编号：</w:t>
      </w:r>
      <w:r>
        <w:rPr>
          <w:rFonts w:hint="eastAsia" w:ascii="宋体" w:hAnsi="宋体" w:cs="宋体"/>
          <w:szCs w:val="21"/>
          <w:lang w:eastAsia="zh-CN"/>
        </w:rPr>
        <w:t xml:space="preserve">JSZC-320000-JITC-G2026-0399</w:t>
      </w:r>
      <w:r>
        <w:rPr>
          <w:rFonts w:hint="eastAsia" w:ascii="宋体" w:hAnsi="宋体" w:cs="宋体"/>
          <w:szCs w:val="21"/>
          <w:lang w:eastAsia="zh-CN"/>
        </w:rPr>
        <w:tab/>
      </w:r>
      <w:r/>
    </w:p>
    <w:p>
      <w:pPr>
        <w:spacing w:line="360" w:lineRule="auto"/>
        <w:rPr>
          <w:rFonts w:hint="default" w:ascii="宋体" w:hAnsi="宋体" w:eastAsia="宋体" w:cs="宋体"/>
          <w:sz w:val="21"/>
          <w:szCs w:val="21"/>
          <w:lang w:val="en-US" w:eastAsia="zh-CN"/>
        </w:rPr>
      </w:pPr>
      <w:r>
        <w:rPr>
          <w:rFonts w:hint="eastAsia" w:ascii="宋体" w:hAnsi="宋体" w:cs="宋体"/>
          <w:color w:val="000000"/>
          <w:szCs w:val="21"/>
          <w:highlight w:val="none"/>
        </w:rPr>
        <w:t xml:space="preserve">分包号（如有）：</w:t>
      </w:r>
      <w:r/>
    </w:p>
    <w:tbl>
      <w:tblPr>
        <w:tblStyle w:val="966"/>
        <w:tblW w:w="47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3"/>
        <w:gridCol w:w="5496"/>
        <w:gridCol w:w="1202"/>
        <w:gridCol w:w="1078"/>
      </w:tblGrid>
      <w:tr>
        <w:trPr>
          <w:jc w:val="center"/>
          <w:trHeight w:val="635"/>
        </w:trPr>
        <w:tc>
          <w:tcPr>
            <w:tcW w:w="240"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序号</w:t>
            </w:r>
            <w:r/>
          </w:p>
        </w:tc>
        <w:tc>
          <w:tcPr>
            <w:tcW w:w="3364"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招标文件要求</w:t>
            </w:r>
            <w:r/>
          </w:p>
        </w:tc>
        <w:tc>
          <w:tcPr>
            <w:tcW w:w="735" w:type="pct"/>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rPr>
              <w:t xml:space="preserve">投标人响应内容</w:t>
            </w:r>
            <w:r/>
          </w:p>
        </w:tc>
        <w:tc>
          <w:tcPr>
            <w:tcW w:w="659" w:type="pct"/>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lang w:val="en-US" w:eastAsia="zh-CN"/>
              </w:rPr>
              <w:t xml:space="preserve">页码索引</w:t>
            </w:r>
            <w:r/>
          </w:p>
        </w:tc>
      </w:tr>
      <w:tr>
        <w:trPr>
          <w:jc w:val="center"/>
          <w:trHeight w:val="570"/>
        </w:trPr>
        <w:tc>
          <w:tcPr>
            <w:tcW w:w="240" w:type="pct"/>
            <w:vAlign w:val="center"/>
            <w:textDirection w:val="lrTb"/>
            <w:noWrap w:val="false"/>
          </w:tcPr>
          <w:p>
            <w:pPr>
              <w:pStyle w:val="1227"/>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4" w:type="pct"/>
            <w:vAlign w:val="center"/>
            <w:textDirection w:val="lrTb"/>
            <w:noWrap w:val="false"/>
          </w:tcPr>
          <w:p>
            <w:pPr>
              <w:pStyle w:val="1234"/>
              <w:ind w:left="0" w:firstLine="0"/>
              <w:keepLines w:val="0"/>
              <w:keepNext w:val="0"/>
              <w:pageBreakBefore w:val="0"/>
              <w:spacing w:line="360" w:lineRule="auto"/>
              <w:rPr>
                <w:rFonts w:hint="eastAsia" w:ascii="宋体" w:hAnsi="宋体" w:eastAsia="宋体" w:cs="宋体"/>
                <w:sz w:val="13"/>
                <w:szCs w:val="13"/>
              </w:rPr>
            </w:pPr>
            <w:r>
              <w:rPr>
                <w:rFonts w:hint="eastAsia" w:ascii="宋体" w:hAnsi="宋体" w:eastAsia="宋体" w:cs="宋体"/>
                <w:sz w:val="13"/>
                <w:szCs w:val="13"/>
              </w:rPr>
            </w:r>
            <w:r/>
          </w:p>
        </w:tc>
        <w:tc>
          <w:tcPr>
            <w:tcW w:w="735"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240" w:type="pct"/>
            <w:vAlign w:val="center"/>
            <w:textDirection w:val="lrTb"/>
            <w:noWrap w:val="false"/>
          </w:tcPr>
          <w:p>
            <w:pPr>
              <w:pStyle w:val="1227"/>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4" w:type="pct"/>
            <w:vAlign w:val="center"/>
            <w:textDirection w:val="lrTb"/>
            <w:noWrap w:val="false"/>
          </w:tcPr>
          <w:p>
            <w:pPr>
              <w:pStyle w:val="1234"/>
              <w:ind w:left="0" w:firstLine="0"/>
              <w:keepLines w:val="0"/>
              <w:keepNext w:val="0"/>
              <w:pageBreakBefore w:val="0"/>
              <w:spacing w:line="360" w:lineRule="auto"/>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tcW w:w="735"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81"/>
        </w:trPr>
        <w:tc>
          <w:tcPr>
            <w:tcW w:w="240" w:type="pct"/>
            <w:vAlign w:val="center"/>
            <w:textDirection w:val="lrTb"/>
            <w:noWrap w:val="false"/>
          </w:tcPr>
          <w:p>
            <w:pPr>
              <w:pStyle w:val="1227"/>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4" w:type="pct"/>
            <w:vAlign w:val="center"/>
            <w:textDirection w:val="lrTb"/>
            <w:noWrap w:val="false"/>
          </w:tcPr>
          <w:p>
            <w:pPr>
              <w:pStyle w:val="1234"/>
              <w:ind w:left="0" w:firstLine="0"/>
              <w:keepLines w:val="0"/>
              <w:keepNext w:val="0"/>
              <w:pageBreakBefore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tcW w:w="735"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27"/>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4" w:type="pct"/>
            <w:vAlign w:val="center"/>
            <w:textDirection w:val="lrTb"/>
            <w:noWrap w:val="false"/>
          </w:tcPr>
          <w:p>
            <w:pPr>
              <w:spacing w:line="360" w:lineRule="auto"/>
              <w:rPr>
                <w:rFonts w:hint="eastAsia" w:ascii="宋体" w:hAnsi="宋体" w:eastAsia="宋体" w:cs="宋体"/>
                <w:sz w:val="18"/>
                <w:szCs w:val="18"/>
              </w:rPr>
            </w:pPr>
            <w:r>
              <w:rPr>
                <w:rFonts w:hint="eastAsia" w:ascii="宋体" w:hAnsi="宋体" w:eastAsia="宋体" w:cs="宋体"/>
                <w:sz w:val="18"/>
                <w:szCs w:val="18"/>
              </w:rPr>
            </w:r>
            <w:r/>
          </w:p>
        </w:tc>
        <w:tc>
          <w:tcPr>
            <w:tcW w:w="735"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690"/>
        </w:trPr>
        <w:tc>
          <w:tcPr>
            <w:tcW w:w="240" w:type="pct"/>
            <w:vAlign w:val="center"/>
            <w:textDirection w:val="lrTb"/>
            <w:noWrap w:val="false"/>
          </w:tcPr>
          <w:p>
            <w:pPr>
              <w:pStyle w:val="1227"/>
              <w:numPr>
                <w:ilvl w:val="0"/>
                <w:numId w:val="9"/>
              </w:numPr>
              <w:jc w:val="center"/>
              <w:rPr>
                <w:rFonts w:hint="eastAsia" w:ascii="宋体" w:hAnsi="宋体" w:eastAsia="宋体" w:cs="宋体"/>
                <w:sz w:val="21"/>
                <w:szCs w:val="21"/>
              </w:rPr>
            </w:pPr>
            <w:r>
              <w:rPr>
                <w:rFonts w:hint="eastAsia" w:ascii="宋体" w:hAnsi="宋体" w:eastAsia="宋体" w:cs="宋体"/>
                <w:sz w:val="21"/>
                <w:szCs w:val="21"/>
              </w:rPr>
            </w:r>
            <w:r/>
          </w:p>
        </w:tc>
        <w:tc>
          <w:tcPr>
            <w:tcW w:w="3364" w:type="pct"/>
            <w:vAlign w:val="center"/>
            <w:textDirection w:val="lrTb"/>
            <w:noWrap w:val="false"/>
          </w:tcPr>
          <w:p>
            <w:pPr>
              <w:jc w:val="both"/>
              <w:spacing w:line="360" w:lineRule="auto"/>
              <w:widowControl/>
              <w:rPr>
                <w:rFonts w:hint="eastAsia" w:ascii="宋体" w:hAnsi="宋体" w:eastAsia="宋体" w:cs="宋体"/>
                <w:sz w:val="18"/>
                <w:szCs w:val="18"/>
              </w:rPr>
            </w:pPr>
            <w:r>
              <w:rPr>
                <w:rFonts w:hint="eastAsia" w:ascii="宋体" w:hAnsi="宋体" w:eastAsia="宋体" w:cs="宋体"/>
                <w:sz w:val="18"/>
                <w:szCs w:val="18"/>
              </w:rPr>
            </w:r>
            <w:r/>
          </w:p>
        </w:tc>
        <w:tc>
          <w:tcPr>
            <w:tcW w:w="735" w:type="pct"/>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59" w:type="pct"/>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spacing w:after="0" w:line="240" w:lineRule="auto"/>
        <w:rPr>
          <w:rFonts w:hint="eastAsia" w:ascii="宋体" w:hAnsi="宋体" w:eastAsia="宋体" w:cs="宋体"/>
          <w:bCs/>
          <w:sz w:val="24"/>
        </w:rPr>
        <w:pBdr>
          <w:top w:val="none" w:color="auto" w:sz="0" w:space="0"/>
          <w:left w:val="none" w:color="auto" w:sz="0" w:space="0"/>
          <w:bottom w:val="none" w:color="auto" w:sz="0" w:space="0"/>
          <w:right w:val="none" w:color="auto" w:sz="0" w:space="0"/>
        </w:pBdr>
      </w:pPr>
      <w:r>
        <w:rPr>
          <w:rFonts w:hint="eastAsia" w:ascii="宋体" w:hAnsi="宋体" w:eastAsia="宋体" w:cs="宋体"/>
          <w:bCs/>
          <w:sz w:val="24"/>
        </w:rPr>
        <w:br w:type="page" w:clear="all"/>
      </w:r>
      <w:r/>
    </w:p>
    <w:p>
      <w:pPr>
        <w:pStyle w:val="996"/>
        <w:numPr>
          <w:ilvl w:val="0"/>
          <w:numId w:val="10"/>
        </w:numPr>
        <w:spacing w:before="0"/>
        <w:rPr>
          <w:rFonts w:hint="eastAsia" w:ascii="宋体" w:hAnsi="宋体" w:eastAsia="宋体" w:cs="宋体"/>
          <w:bCs w:val="0"/>
          <w:sz w:val="24"/>
          <w:szCs w:val="24"/>
        </w:rPr>
      </w:pPr>
      <w:r/>
      <w:bookmarkStart w:id="685" w:name="_Toc22743"/>
      <w:r/>
      <w:bookmarkStart w:id="686" w:name="_Toc31650"/>
      <w:r/>
      <w:bookmarkStart w:id="687" w:name="_Toc31350"/>
      <w:r>
        <w:rPr>
          <w:rFonts w:hint="eastAsia" w:ascii="宋体" w:hAnsi="宋体" w:eastAsia="宋体" w:cs="宋体"/>
          <w:bCs w:val="0"/>
          <w:sz w:val="24"/>
          <w:szCs w:val="24"/>
        </w:rPr>
        <w:t xml:space="preserve">需求响应方案</w:t>
      </w:r>
      <w:bookmarkEnd w:id="685"/>
      <w:r/>
      <w:bookmarkEnd w:id="686"/>
      <w:r/>
      <w:bookmarkEnd w:id="687"/>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 格式自拟。</w:t>
      </w:r>
      <w:r/>
    </w:p>
    <w:p>
      <w:pPr>
        <w:pStyle w:val="1227"/>
        <w:ind w:firstLine="400"/>
        <w:rPr>
          <w:rFonts w:hint="eastAsia" w:ascii="宋体" w:hAnsi="宋体" w:eastAsia="宋体" w:cs="宋体"/>
        </w:rPr>
      </w:pPr>
      <w:r>
        <w:rPr>
          <w:rFonts w:hint="eastAsia" w:ascii="宋体" w:hAnsi="宋体" w:eastAsia="宋体" w:cs="宋体"/>
        </w:rPr>
      </w:r>
      <w:r/>
    </w:p>
    <w:p>
      <w:pPr>
        <w:pStyle w:val="1227"/>
        <w:ind w:firstLine="400"/>
        <w:rPr>
          <w:rFonts w:hint="eastAsia" w:ascii="宋体" w:hAnsi="宋体" w:eastAsia="宋体" w:cs="宋体"/>
        </w:rPr>
      </w:pPr>
      <w:r>
        <w:rPr>
          <w:rFonts w:hint="eastAsia" w:ascii="宋体" w:hAnsi="宋体" w:eastAsia="宋体" w:cs="宋体"/>
        </w:rPr>
      </w:r>
      <w:r/>
    </w:p>
    <w:p>
      <w:pPr>
        <w:pStyle w:val="996"/>
        <w:spacing w:before="0"/>
        <w:rPr>
          <w:rFonts w:hint="eastAsia" w:ascii="宋体" w:hAnsi="宋体" w:eastAsia="宋体" w:cs="宋体"/>
        </w:rPr>
      </w:pPr>
      <w:r>
        <w:rPr>
          <w:rFonts w:hint="eastAsia" w:ascii="宋体" w:hAnsi="宋体" w:eastAsia="宋体" w:cs="宋体"/>
        </w:rPr>
        <w:br w:type="page" w:clear="all"/>
      </w:r>
      <w:bookmarkStart w:id="688" w:name="_Toc104560919"/>
      <w:r/>
      <w:bookmarkStart w:id="689" w:name="_Toc103848602"/>
      <w:r/>
      <w:bookmarkStart w:id="690" w:name="_Toc107246302"/>
      <w:r/>
      <w:bookmarkStart w:id="691" w:name="_Toc4903"/>
      <w:r/>
      <w:bookmarkStart w:id="692" w:name="_Toc25444"/>
      <w:r/>
      <w:bookmarkStart w:id="693" w:name="_Toc8259"/>
      <w:r>
        <w:rPr>
          <w:rFonts w:hint="eastAsia" w:ascii="宋体" w:hAnsi="宋体" w:eastAsia="宋体" w:cs="宋体"/>
          <w:bCs w:val="0"/>
          <w:sz w:val="24"/>
          <w:szCs w:val="24"/>
        </w:rPr>
        <w:t xml:space="preserve">（3）投标人服务承诺</w:t>
      </w:r>
      <w:bookmarkEnd w:id="688"/>
      <w:r/>
      <w:bookmarkEnd w:id="689"/>
      <w:r/>
      <w:bookmarkEnd w:id="690"/>
      <w:r>
        <w:rPr>
          <w:rFonts w:hint="eastAsia" w:ascii="宋体" w:hAnsi="宋体" w:eastAsia="宋体" w:cs="宋体"/>
          <w:bCs w:val="0"/>
          <w:sz w:val="24"/>
          <w:szCs w:val="24"/>
        </w:rPr>
        <w:t xml:space="preserve">（格式自拟）</w:t>
      </w:r>
      <w:bookmarkEnd w:id="691"/>
      <w:r/>
      <w:bookmarkEnd w:id="692"/>
      <w:r/>
      <w:bookmarkEnd w:id="693"/>
      <w:r/>
      <w:r/>
    </w:p>
    <w:p>
      <w:pPr>
        <w:rPr>
          <w:rFonts w:hint="eastAsia" w:ascii="宋体" w:hAnsi="宋体" w:eastAsia="宋体" w:cs="宋体"/>
          <w:sz w:val="24"/>
          <w:szCs w:val="22"/>
        </w:rPr>
      </w:pPr>
      <w:r>
        <w:rPr>
          <w:rFonts w:hint="eastAsia" w:ascii="宋体" w:hAnsi="宋体" w:eastAsia="宋体" w:cs="宋体"/>
          <w:b/>
          <w:bCs/>
          <w:sz w:val="24"/>
          <w:szCs w:val="22"/>
        </w:rPr>
        <w:br w:type="page" w:clear="all"/>
      </w:r>
      <w:r/>
    </w:p>
    <w:p>
      <w:pPr>
        <w:pStyle w:val="996"/>
        <w:spacing w:before="0"/>
        <w:rPr>
          <w:rFonts w:hint="eastAsia" w:ascii="宋体" w:hAnsi="宋体" w:eastAsia="宋体" w:cs="宋体"/>
          <w:bCs w:val="0"/>
          <w:sz w:val="24"/>
          <w:szCs w:val="24"/>
        </w:rPr>
      </w:pPr>
      <w:r/>
      <w:bookmarkStart w:id="694" w:name="_Toc104560920"/>
      <w:r/>
      <w:bookmarkStart w:id="695" w:name="_Toc5833"/>
      <w:r/>
      <w:bookmarkStart w:id="696" w:name="_Toc103848603"/>
      <w:r/>
      <w:bookmarkStart w:id="697" w:name="_Toc10170"/>
      <w:r/>
      <w:bookmarkStart w:id="698" w:name="_Toc13212"/>
      <w:r/>
      <w:bookmarkStart w:id="699" w:name="_Toc107246303"/>
      <w:r>
        <w:rPr>
          <w:rFonts w:hint="eastAsia" w:ascii="宋体" w:hAnsi="宋体" w:eastAsia="宋体" w:cs="宋体"/>
          <w:bCs w:val="0"/>
          <w:sz w:val="24"/>
          <w:szCs w:val="24"/>
        </w:rPr>
        <w:t xml:space="preserve">（4）用于本项目人员简历表</w:t>
      </w:r>
      <w:bookmarkEnd w:id="694"/>
      <w:r/>
      <w:bookmarkEnd w:id="695"/>
      <w:r/>
      <w:bookmarkEnd w:id="696"/>
      <w:r/>
      <w:bookmarkEnd w:id="697"/>
      <w:r/>
      <w:bookmarkEnd w:id="698"/>
      <w:r/>
      <w:bookmarkEnd w:id="699"/>
      <w:r/>
      <w:r/>
    </w:p>
    <w:p>
      <w:pPr>
        <w:pStyle w:val="1227"/>
        <w:ind w:firstLine="400"/>
        <w:rPr>
          <w:rFonts w:hint="eastAsia" w:ascii="宋体" w:hAnsi="宋体" w:eastAsia="宋体" w:cs="宋体"/>
        </w:rPr>
      </w:pPr>
      <w:r>
        <w:rPr>
          <w:rFonts w:hint="eastAsia" w:ascii="宋体" w:hAnsi="宋体" w:eastAsia="宋体" w:cs="宋体"/>
        </w:rPr>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职务</w:t>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职称</w:t>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t xml:space="preserve">毕业学校、专业</w:t>
            </w:r>
            <w:r/>
          </w:p>
        </w:tc>
        <w:tc>
          <w:tcPr>
            <w:gridSpan w:val="3"/>
            <w:tcW w:w="5808"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身份证号</w:t>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拟在本项目任职</w:t>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w:t>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执业资格证书号</w:t>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gridSpan w:val="4"/>
            <w:tcW w:w="8304"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近____年承担项目情况</w:t>
            </w:r>
            <w:r/>
          </w:p>
        </w:tc>
      </w:tr>
      <w:tr>
        <w:trPr>
          <w:jc w:val="center"/>
        </w:trPr>
        <w:tc>
          <w:tcPr>
            <w:tcW w:w="249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时间</w:t>
            </w:r>
            <w:r/>
          </w:p>
        </w:tc>
        <w:tc>
          <w:tcPr>
            <w:tcW w:w="165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类似项目名称</w:t>
            </w:r>
            <w:r/>
          </w:p>
        </w:tc>
        <w:tc>
          <w:tcPr>
            <w:tcW w:w="186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担任职务</w:t>
            </w:r>
            <w:r/>
          </w:p>
        </w:tc>
        <w:tc>
          <w:tcPr>
            <w:tcW w:w="2286" w:type="dxa"/>
            <w:vAlign w:val="center"/>
            <w:textDirection w:val="lrTb"/>
            <w:noWrap w:val="false"/>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项目单位名称及电话</w:t>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249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65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186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c>
          <w:tcPr>
            <w:tcW w:w="2286" w:type="dxa"/>
            <w:vAlign w:val="center"/>
            <w:textDirection w:val="lrTb"/>
            <w:noWrap w:val="false"/>
          </w:tcPr>
          <w:p>
            <w:pPr>
              <w:pStyle w:val="1227"/>
              <w:ind w:firstLine="420"/>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1227"/>
        <w:ind w:firstLine="400"/>
        <w:rPr>
          <w:rFonts w:hint="eastAsia" w:ascii="宋体" w:hAnsi="宋体" w:eastAsia="宋体" w:cs="宋体"/>
        </w:rPr>
      </w:pPr>
      <w:r>
        <w:rPr>
          <w:rFonts w:hint="eastAsia" w:ascii="宋体" w:hAnsi="宋体" w:eastAsia="宋体" w:cs="宋体"/>
        </w:rPr>
      </w:r>
      <w:r/>
    </w:p>
    <w:p>
      <w:pPr>
        <w:pStyle w:val="1227"/>
        <w:ind w:firstLine="400"/>
        <w:rPr>
          <w:rFonts w:hint="eastAsia" w:ascii="宋体" w:hAnsi="宋体" w:eastAsia="宋体" w:cs="宋体"/>
        </w:rPr>
      </w:pPr>
      <w:r>
        <w:rPr>
          <w:rFonts w:hint="eastAsia" w:ascii="宋体" w:hAnsi="宋体" w:eastAsia="宋体" w:cs="宋体"/>
        </w:rPr>
      </w:r>
      <w:r/>
    </w:p>
    <w:p>
      <w:pPr>
        <w:pStyle w:val="996"/>
        <w:ind w:firstLine="426"/>
        <w:spacing w:before="0"/>
        <w:rPr>
          <w:rFonts w:hint="eastAsia" w:ascii="宋体" w:hAnsi="宋体" w:eastAsia="宋体" w:cs="宋体"/>
          <w:bCs w:val="0"/>
          <w:sz w:val="24"/>
          <w:szCs w:val="24"/>
        </w:rPr>
      </w:pPr>
      <w:r>
        <w:rPr>
          <w:rFonts w:hint="eastAsia" w:ascii="宋体" w:hAnsi="宋体" w:eastAsia="宋体" w:cs="宋体"/>
        </w:rPr>
        <w:br w:type="page" w:clear="all"/>
      </w:r>
      <w:bookmarkEnd w:id="560"/>
      <w:r/>
      <w:bookmarkStart w:id="700" w:name="_Toc13118"/>
      <w:r/>
      <w:bookmarkStart w:id="701" w:name="_Toc12686"/>
      <w:r/>
      <w:bookmarkStart w:id="702" w:name="_Toc4134"/>
      <w:r/>
      <w:bookmarkStart w:id="703" w:name="_Toc107246305"/>
      <w:r/>
      <w:bookmarkStart w:id="704" w:name="_Toc103848605"/>
      <w:r/>
      <w:bookmarkStart w:id="705" w:name="_Toc104560922"/>
      <w:r/>
      <w:bookmarkStart w:id="706" w:name="_Toc100905289"/>
      <w:r/>
      <w:bookmarkStart w:id="707" w:name="_Toc96347904"/>
      <w:r>
        <w:rPr>
          <w:rFonts w:hint="eastAsia" w:ascii="宋体" w:hAnsi="宋体" w:eastAsia="宋体" w:cs="宋体"/>
          <w:bCs w:val="0"/>
          <w:sz w:val="24"/>
          <w:szCs w:val="24"/>
        </w:rPr>
        <w:t xml:space="preserve">（5）拟投入本项目人员情况表</w:t>
      </w:r>
      <w:bookmarkEnd w:id="700"/>
      <w:r/>
      <w:bookmarkEnd w:id="701"/>
      <w:r/>
      <w:bookmarkEnd w:id="702"/>
      <w:r/>
      <w:r/>
    </w:p>
    <w:p>
      <w:pPr>
        <w:pStyle w:val="1227"/>
        <w:ind w:firstLine="420"/>
        <w:rPr>
          <w:rFonts w:hint="eastAsia" w:ascii="宋体" w:hAnsi="宋体" w:eastAsia="宋体" w:cs="宋体"/>
          <w:sz w:val="21"/>
          <w:szCs w:val="21"/>
        </w:rPr>
      </w:pPr>
      <w:r>
        <w:rPr>
          <w:rFonts w:hint="eastAsia" w:ascii="宋体" w:hAnsi="宋体" w:eastAsia="宋体" w:cs="宋体"/>
          <w:sz w:val="21"/>
          <w:szCs w:val="21"/>
        </w:rPr>
        <w:t xml:space="preserve">项目名称：</w:t>
      </w:r>
      <w:r>
        <w:rPr>
          <w:rFonts w:hint="eastAsia" w:hAnsi="宋体" w:cs="宋体"/>
          <w:sz w:val="21"/>
          <w:szCs w:val="21"/>
          <w:lang w:eastAsia="zh-CN"/>
        </w:rPr>
        <w:t xml:space="preserve">江苏省药品监督检验研究院2027-2028年食堂食材供应服务项目</w:t>
      </w:r>
      <w:r>
        <w:rPr>
          <w:rFonts w:hint="eastAsia" w:ascii="宋体" w:hAnsi="宋体" w:eastAsia="宋体" w:cs="宋体"/>
          <w:sz w:val="21"/>
          <w:szCs w:val="21"/>
        </w:rPr>
        <w:tab/>
      </w:r>
      <w:r>
        <w:rPr>
          <w:rFonts w:hint="eastAsia" w:ascii="宋体" w:hAnsi="宋体" w:eastAsia="宋体" w:cs="宋体"/>
          <w:sz w:val="21"/>
          <w:szCs w:val="21"/>
        </w:rPr>
        <w:tab/>
      </w:r>
      <w:r/>
    </w:p>
    <w:p>
      <w:pPr>
        <w:pStyle w:val="1227"/>
        <w:ind w:firstLine="420"/>
        <w:rPr>
          <w:rFonts w:hint="eastAsia" w:ascii="宋体" w:hAnsi="宋体" w:eastAsia="宋体" w:cs="宋体"/>
          <w:sz w:val="21"/>
          <w:szCs w:val="21"/>
        </w:rPr>
      </w:pPr>
      <w:r>
        <w:rPr>
          <w:rFonts w:hint="eastAsia" w:ascii="宋体" w:hAnsi="宋体" w:eastAsia="宋体" w:cs="宋体"/>
          <w:sz w:val="21"/>
          <w:szCs w:val="21"/>
        </w:rPr>
        <w:t xml:space="preserve">项目编号：</w:t>
      </w:r>
      <w:sdt>
        <w:sdtPr>
          <w15:appearance w15:val="boundingBox"/>
          <w:id w:val="147467611"/>
          <w:placeholder>
            <w:docPart w:val="{5b656167-0c80-4a54-b772-7e68f0ed8bde}"/>
          </w:placeholder>
          <w:rPr>
            <w:rFonts w:hint="eastAsia" w:ascii="宋体" w:hAnsi="宋体" w:eastAsia="宋体" w:cs="宋体"/>
            <w:sz w:val="21"/>
            <w:szCs w:val="21"/>
          </w:rPr>
        </w:sdtPr>
        <w:sdtContent>
          <w:r>
            <w:rPr>
              <w:rFonts w:hint="eastAsia" w:hAnsi="宋体" w:cs="宋体"/>
              <w:sz w:val="21"/>
              <w:szCs w:val="21"/>
              <w:lang w:eastAsia="zh-CN"/>
            </w:rPr>
            <w:t xml:space="preserve">JSZC-320000-JITC-G2026-0399</w:t>
          </w:r>
          <w:r>
            <w:rPr>
              <w:rFonts w:hint="eastAsia" w:hAnsi="宋体" w:cs="宋体"/>
              <w:sz w:val="21"/>
              <w:szCs w:val="21"/>
              <w:lang w:eastAsia="zh-CN"/>
            </w:rPr>
            <w:tab/>
          </w:r>
        </w:sdtContent>
      </w:sdt>
      <w:r/>
      <w:r/>
    </w:p>
    <w:tbl>
      <w:tblPr>
        <w:tblStyle w:val="966"/>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488" w:type="dxa"/>
            <w:vAlign w:val="center"/>
            <w:textDirection w:val="lrTb"/>
            <w:noWrap/>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岗位</w:t>
            </w:r>
            <w:r/>
          </w:p>
        </w:tc>
        <w:tc>
          <w:tcPr>
            <w:tcW w:w="1627" w:type="dxa"/>
            <w:vAlign w:val="center"/>
            <w:textDirection w:val="lrTb"/>
            <w:noWrap/>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915" w:type="dxa"/>
            <w:vAlign w:val="center"/>
            <w:textDirection w:val="lrTb"/>
            <w:noWrap/>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698" w:type="dxa"/>
            <w:vAlign w:val="center"/>
            <w:textDirection w:val="lrTb"/>
            <w:noWrap/>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职称/证书</w:t>
            </w:r>
            <w:r/>
          </w:p>
        </w:tc>
        <w:tc>
          <w:tcPr>
            <w:tcW w:w="1564" w:type="dxa"/>
            <w:vAlign w:val="center"/>
            <w:textDirection w:val="lrTb"/>
            <w:noWrap/>
          </w:tcPr>
          <w:p>
            <w:pPr>
              <w:pStyle w:val="1227"/>
              <w:ind w:firstLine="0"/>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r>
        <w:trPr>
          <w:cantSplit/>
          <w:jc w:val="center"/>
          <w:trHeight w:val="495"/>
        </w:trPr>
        <w:tc>
          <w:tcPr>
            <w:tcW w:w="901" w:type="dxa"/>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48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27"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91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698"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c>
          <w:tcPr>
            <w:tcW w:w="1564"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szCs w:val="21"/>
              </w:rPr>
            </w:r>
            <w:r/>
          </w:p>
        </w:tc>
      </w:tr>
    </w:tbl>
    <w:p>
      <w:pPr>
        <w:rPr>
          <w:rFonts w:hint="eastAsia" w:ascii="宋体" w:hAnsi="宋体" w:eastAsia="宋体" w:cs="宋体"/>
          <w:b/>
          <w:sz w:val="24"/>
        </w:rPr>
      </w:pPr>
      <w:r>
        <w:rPr>
          <w:rFonts w:hint="eastAsia" w:ascii="宋体" w:hAnsi="宋体" w:eastAsia="宋体" w:cs="宋体"/>
          <w:b/>
          <w:sz w:val="24"/>
        </w:rPr>
        <w:br w:type="page" w:clear="all"/>
      </w:r>
      <w:r/>
    </w:p>
    <w:p>
      <w:pPr>
        <w:pStyle w:val="996"/>
        <w:numPr>
          <w:ilvl w:val="0"/>
          <w:numId w:val="11"/>
        </w:numPr>
        <w:ind w:firstLine="426"/>
        <w:spacing w:before="0"/>
        <w:rPr>
          <w:rFonts w:hint="eastAsia" w:ascii="宋体" w:hAnsi="宋体" w:eastAsia="宋体" w:cs="宋体"/>
          <w:bCs w:val="0"/>
          <w:sz w:val="24"/>
          <w:szCs w:val="24"/>
        </w:rPr>
      </w:pPr>
      <w:r/>
      <w:bookmarkStart w:id="708" w:name="_Toc31864"/>
      <w:r/>
      <w:bookmarkStart w:id="709" w:name="_Toc30307"/>
      <w:r/>
      <w:bookmarkStart w:id="710" w:name="_Toc29343"/>
      <w:r>
        <w:rPr>
          <w:rFonts w:hint="eastAsia" w:ascii="宋体" w:hAnsi="宋体" w:eastAsia="宋体" w:cs="宋体"/>
          <w:bCs w:val="0"/>
          <w:sz w:val="24"/>
          <w:szCs w:val="24"/>
        </w:rPr>
        <w:t xml:space="preserve">业绩表</w:t>
      </w:r>
      <w:bookmarkEnd w:id="708"/>
      <w:r/>
      <w:bookmarkEnd w:id="709"/>
      <w:r/>
      <w:bookmarkEnd w:id="710"/>
      <w:r/>
      <w:r/>
    </w:p>
    <w:tbl>
      <w:tblPr>
        <w:tblStyle w:val="966"/>
        <w:tblW w:w="5000" w:type="pct"/>
        <w:tblInd w:w="0" w:type="dxa"/>
        <w:tblLayout w:type="fixed"/>
        <w:tblCellMar>
          <w:left w:w="0" w:type="dxa"/>
          <w:top w:w="0" w:type="dxa"/>
          <w:right w:w="0" w:type="dxa"/>
          <w:bottom w:w="0" w:type="dxa"/>
        </w:tblCellMar>
        <w:tblLook w:val="04A0" w:firstRow="1" w:lastRow="0" w:firstColumn="1" w:lastColumn="0" w:noHBand="0" w:noVBand="1"/>
      </w:tblPr>
      <w:tblGrid>
        <w:gridCol w:w="446"/>
        <w:gridCol w:w="854"/>
        <w:gridCol w:w="1384"/>
        <w:gridCol w:w="475"/>
        <w:gridCol w:w="705"/>
        <w:gridCol w:w="898"/>
        <w:gridCol w:w="1628"/>
        <w:gridCol w:w="853"/>
        <w:gridCol w:w="1378"/>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258"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5"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02"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供货设备清单</w:t>
            </w:r>
            <w:r/>
          </w:p>
          <w:p>
            <w:pPr>
              <w:jc w:val="center"/>
              <w:rPr>
                <w:rFonts w:hint="eastAsia" w:ascii="宋体" w:hAnsi="宋体" w:eastAsia="宋体" w:cs="宋体"/>
                <w:lang w:eastAsia="zh-CN"/>
              </w:rPr>
            </w:pPr>
            <w:r>
              <w:rPr>
                <w:rFonts w:hint="eastAsia" w:ascii="宋体" w:hAnsi="宋体" w:eastAsia="宋体" w:cs="宋体"/>
              </w:rPr>
              <w:t xml:space="preserve">（品牌、型号）</w:t>
            </w:r>
            <w:r>
              <w:rPr>
                <w:rFonts w:hint="eastAsia" w:ascii="宋体" w:hAnsi="宋体" w:cs="宋体"/>
                <w:lang w:eastAsia="zh-CN"/>
              </w:rPr>
              <w:t xml:space="preserve">（</w:t>
            </w:r>
            <w:r>
              <w:rPr>
                <w:rFonts w:hint="eastAsia" w:ascii="宋体" w:hAnsi="宋体" w:cs="宋体"/>
                <w:lang w:val="en-US" w:eastAsia="zh-CN"/>
              </w:rPr>
              <w:t xml:space="preserve">如涉及</w:t>
            </w:r>
            <w:r>
              <w:rPr>
                <w:rFonts w:hint="eastAsia" w:ascii="宋体" w:hAnsi="宋体" w:cs="宋体"/>
                <w:lang w:eastAsia="zh-CN"/>
              </w:rPr>
              <w:t xml:space="preserve">）</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75" w:type="pct"/>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08"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合同金额</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520"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签约</w:t>
            </w:r>
            <w:r/>
          </w:p>
          <w:p>
            <w:pPr>
              <w:jc w:val="center"/>
              <w:rPr>
                <w:rFonts w:hint="eastAsia" w:ascii="宋体" w:hAnsi="宋体" w:eastAsia="宋体" w:cs="宋体"/>
              </w:rPr>
            </w:pPr>
            <w:r>
              <w:rPr>
                <w:rFonts w:hint="eastAsia" w:ascii="宋体" w:hAnsi="宋体" w:eastAsia="宋体" w:cs="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44"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同类或相似</w:t>
            </w:r>
            <w:r>
              <w:rPr>
                <w:rFonts w:hint="eastAsia" w:ascii="宋体" w:hAnsi="宋体" w:cs="宋体"/>
                <w:lang w:val="en-US" w:eastAsia="zh-CN"/>
              </w:rPr>
              <w:t xml:space="preserve">服务</w:t>
            </w:r>
            <w:r>
              <w:rPr>
                <w:rFonts w:hint="eastAsia" w:ascii="宋体" w:hAnsi="宋体" w:eastAsia="宋体" w:cs="宋体"/>
              </w:rPr>
              <w:t xml:space="preserve">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494"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99" w:type="pct"/>
            <w:vAlign w:val="center"/>
            <w:textDirection w:val="lrTb"/>
            <w:noWrap/>
          </w:tcPr>
          <w:p>
            <w:pPr>
              <w:jc w:val="center"/>
              <w:rPr>
                <w:rFonts w:hint="eastAsia" w:ascii="宋体" w:hAnsi="宋体" w:eastAsia="宋体" w:cs="宋体"/>
              </w:rPr>
            </w:pPr>
            <w:r>
              <w:rPr>
                <w:rFonts w:hint="eastAsia" w:ascii="宋体" w:hAnsi="宋体" w:eastAsia="宋体" w:cs="宋体"/>
              </w:rPr>
              <w:t xml:space="preserve">地址/电话/传真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2"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8"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9"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2"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8"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9"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jc w:val="center"/>
              <w:rPr>
                <w:rFonts w:hint="eastAsia" w:ascii="宋体" w:hAnsi="宋体" w:eastAsia="宋体" w:cs="宋体"/>
              </w:rPr>
            </w:pPr>
            <w:r>
              <w:rPr>
                <w:rFonts w:hint="eastAsia" w:ascii="宋体" w:hAnsi="宋体" w:eastAsia="宋体" w:cs="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2"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8"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9"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258" w:type="pct"/>
            <w:vAlign w:val="bottom"/>
            <w:textDirection w:val="lrTb"/>
            <w:noWrap/>
          </w:tcPr>
          <w:p>
            <w:pPr>
              <w:rPr>
                <w:rFonts w:hint="eastAsia" w:ascii="宋体" w:hAnsi="宋体" w:eastAsia="宋体" w:cs="宋体"/>
              </w:rPr>
            </w:pPr>
            <w:r>
              <w:rPr>
                <w:rFonts w:hint="eastAsia" w:ascii="宋体" w:hAnsi="宋体" w:eastAsia="宋体" w:cs="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5"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02"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75" w:type="pct"/>
            <w:vAlign w:val="bottom"/>
            <w:textDirection w:val="lrTb"/>
            <w:noWrap w:val="false"/>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08" w:type="pct"/>
            <w:vAlign w:val="bottom"/>
            <w:textDirection w:val="lrTb"/>
            <w:noWrap/>
          </w:tcPr>
          <w:p>
            <w:pPr>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520"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4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494"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99" w:type="pct"/>
            <w:vAlign w:val="bottom"/>
            <w:textDirection w:val="lrTb"/>
            <w:noWrap/>
          </w:tcPr>
          <w:p>
            <w:pPr>
              <w:rPr>
                <w:rFonts w:hint="eastAsia" w:ascii="宋体" w:hAnsi="宋体" w:eastAsia="宋体" w:cs="宋体"/>
              </w:rPr>
            </w:pPr>
            <w:r>
              <w:rPr>
                <w:rFonts w:hint="eastAsia" w:ascii="宋体" w:hAnsi="宋体" w:eastAsia="宋体" w:cs="宋体"/>
              </w:rPr>
              <w:t xml:space="preserve">　</w:t>
            </w:r>
            <w:r/>
          </w:p>
        </w:tc>
      </w:tr>
    </w:tbl>
    <w:p>
      <w:pPr>
        <w:rPr>
          <w:rFonts w:hint="eastAsia" w:ascii="宋体" w:hAnsi="宋体" w:eastAsia="宋体" w:cs="宋体"/>
        </w:rPr>
      </w:pPr>
      <w:r>
        <w:rPr>
          <w:rFonts w:hint="eastAsia" w:ascii="宋体" w:hAnsi="宋体" w:eastAsia="宋体" w:cs="宋体"/>
        </w:rPr>
        <w:br w:type="page" w:clear="all"/>
      </w:r>
      <w:r/>
    </w:p>
    <w:p>
      <w:pPr>
        <w:rPr>
          <w:rFonts w:hint="eastAsia" w:ascii="宋体" w:hAnsi="宋体" w:eastAsia="宋体" w:cs="宋体"/>
        </w:rPr>
      </w:pPr>
      <w:r>
        <w:rPr>
          <w:rFonts w:hint="eastAsia" w:ascii="宋体" w:hAnsi="宋体" w:eastAsia="宋体" w:cs="宋体"/>
        </w:rPr>
      </w:r>
      <w:r/>
    </w:p>
    <w:p>
      <w:pPr>
        <w:pStyle w:val="996"/>
        <w:spacing w:before="0"/>
        <w:rPr>
          <w:rFonts w:hint="eastAsia" w:ascii="宋体" w:hAnsi="宋体" w:eastAsia="宋体" w:cs="宋体"/>
        </w:rPr>
      </w:pPr>
      <w:r/>
      <w:bookmarkStart w:id="711" w:name="_Toc28186"/>
      <w:r/>
      <w:bookmarkStart w:id="712" w:name="_Toc8355"/>
      <w:r/>
      <w:bookmarkStart w:id="713" w:name="_Toc13364"/>
      <w:r>
        <w:rPr>
          <w:rFonts w:hint="eastAsia" w:ascii="宋体" w:hAnsi="宋体" w:eastAsia="宋体" w:cs="宋体"/>
          <w:sz w:val="28"/>
          <w:szCs w:val="24"/>
        </w:rPr>
        <w:t xml:space="preserve">三、其他部分</w:t>
      </w:r>
      <w:bookmarkEnd w:id="703"/>
      <w:r/>
      <w:bookmarkEnd w:id="704"/>
      <w:r/>
      <w:bookmarkEnd w:id="705"/>
      <w:r/>
      <w:bookmarkEnd w:id="711"/>
      <w:r/>
      <w:bookmarkEnd w:id="712"/>
      <w:r/>
      <w:bookmarkEnd w:id="713"/>
      <w:r/>
      <w:r/>
    </w:p>
    <w:p>
      <w:pPr>
        <w:pStyle w:val="996"/>
        <w:spacing w:before="0"/>
        <w:rPr>
          <w:rFonts w:hint="eastAsia" w:ascii="宋体" w:hAnsi="宋体" w:eastAsia="宋体" w:cs="宋体"/>
          <w:bCs w:val="0"/>
          <w:sz w:val="24"/>
          <w:szCs w:val="24"/>
        </w:rPr>
      </w:pPr>
      <w:r/>
      <w:bookmarkStart w:id="714" w:name="_Toc107246308"/>
      <w:r/>
      <w:bookmarkStart w:id="715" w:name="_Toc104560925"/>
      <w:r/>
      <w:bookmarkStart w:id="716" w:name="_Toc27627"/>
      <w:r/>
      <w:bookmarkStart w:id="717" w:name="_Toc103848608"/>
      <w:r/>
      <w:bookmarkStart w:id="718" w:name="_Toc16332"/>
      <w:r/>
      <w:bookmarkStart w:id="719" w:name="_Toc20019"/>
      <w:r/>
      <w:bookmarkStart w:id="720" w:name="_Toc100905295"/>
      <w:r/>
      <w:bookmarkStart w:id="721" w:name="_Toc107246307"/>
      <w:r/>
      <w:bookmarkStart w:id="722" w:name="_Toc104560924"/>
      <w:r/>
      <w:bookmarkStart w:id="723" w:name="_Toc103848607"/>
      <w:r/>
      <w:bookmarkStart w:id="724" w:name="_Toc104560923"/>
      <w:r/>
      <w:bookmarkStart w:id="725" w:name="_Toc107246306"/>
      <w:r/>
      <w:bookmarkStart w:id="726" w:name="_Toc103848606"/>
      <w:r>
        <w:rPr>
          <w:rFonts w:hint="eastAsia" w:ascii="宋体" w:hAnsi="宋体" w:eastAsia="宋体" w:cs="宋体"/>
          <w:bCs w:val="0"/>
          <w:sz w:val="24"/>
          <w:szCs w:val="24"/>
        </w:rPr>
        <w:t xml:space="preserve">（1）要求投标人提交的其他文件材料或证明材料</w:t>
      </w:r>
      <w:bookmarkEnd w:id="714"/>
      <w:r/>
      <w:bookmarkEnd w:id="715"/>
      <w:r/>
      <w:bookmarkEnd w:id="716"/>
      <w:r/>
      <w:bookmarkEnd w:id="717"/>
      <w:r/>
      <w:bookmarkEnd w:id="718"/>
      <w:r/>
      <w:bookmarkEnd w:id="719"/>
      <w:r/>
      <w:r/>
    </w:p>
    <w:p>
      <w:pPr>
        <w:pStyle w:val="976"/>
        <w:ind w:left="1260"/>
        <w:rPr>
          <w:rFonts w:hint="eastAsia" w:ascii="宋体" w:hAnsi="宋体" w:eastAsia="宋体" w:cs="宋体"/>
        </w:rPr>
      </w:pPr>
      <w:r>
        <w:rPr>
          <w:rFonts w:hint="eastAsia" w:ascii="宋体" w:hAnsi="宋体" w:eastAsia="宋体" w:cs="宋体"/>
        </w:rPr>
        <w:br w:type="page" w:clear="all"/>
      </w:r>
      <w:r/>
    </w:p>
    <w:p>
      <w:pPr>
        <w:pStyle w:val="996"/>
        <w:spacing w:before="0"/>
        <w:rPr>
          <w:rFonts w:hint="eastAsia" w:ascii="宋体" w:hAnsi="宋体" w:eastAsia="宋体" w:cs="宋体"/>
          <w:bCs w:val="0"/>
          <w:sz w:val="24"/>
          <w:szCs w:val="24"/>
        </w:rPr>
      </w:pPr>
      <w:r/>
      <w:bookmarkStart w:id="727" w:name="_Toc19730"/>
      <w:r/>
      <w:bookmarkStart w:id="728" w:name="_Toc20459"/>
      <w:r/>
      <w:bookmarkStart w:id="729" w:name="_Toc18733"/>
      <w:r>
        <w:rPr>
          <w:rFonts w:hint="eastAsia" w:ascii="宋体" w:hAnsi="宋体" w:eastAsia="宋体" w:cs="宋体"/>
          <w:bCs w:val="0"/>
          <w:sz w:val="24"/>
          <w:szCs w:val="24"/>
        </w:rPr>
        <w:t xml:space="preserve">（2）投标人认为需提供的其他</w:t>
      </w:r>
      <w:bookmarkEnd w:id="720"/>
      <w:r>
        <w:rPr>
          <w:rFonts w:hint="eastAsia" w:ascii="宋体" w:hAnsi="宋体" w:eastAsia="宋体" w:cs="宋体"/>
          <w:bCs w:val="0"/>
          <w:sz w:val="24"/>
          <w:szCs w:val="24"/>
        </w:rPr>
        <w:t xml:space="preserve">文件或证明材料</w:t>
      </w:r>
      <w:bookmarkEnd w:id="721"/>
      <w:r/>
      <w:bookmarkEnd w:id="722"/>
      <w:r/>
      <w:bookmarkEnd w:id="723"/>
      <w:r/>
      <w:bookmarkEnd w:id="727"/>
      <w:r/>
      <w:bookmarkEnd w:id="728"/>
      <w:r/>
      <w:bookmarkEnd w:id="729"/>
      <w:r/>
      <w:r/>
    </w:p>
    <w:p>
      <w:pPr>
        <w:rPr>
          <w:rFonts w:hint="eastAsia" w:ascii="宋体" w:hAnsi="宋体" w:eastAsia="宋体" w:cs="宋体"/>
        </w:rPr>
      </w:pPr>
      <w:r>
        <w:rPr>
          <w:rFonts w:hint="eastAsia" w:ascii="宋体" w:hAnsi="宋体" w:eastAsia="宋体" w:cs="宋体"/>
        </w:rPr>
        <w:br w:type="page" w:clear="all"/>
      </w:r>
      <w:r/>
    </w:p>
    <w:p>
      <w:pPr>
        <w:pStyle w:val="996"/>
        <w:spacing w:before="0"/>
        <w:rPr>
          <w:rFonts w:hint="eastAsia" w:ascii="宋体" w:hAnsi="宋体" w:eastAsia="宋体" w:cs="宋体"/>
          <w:bCs w:val="0"/>
          <w:sz w:val="24"/>
          <w:szCs w:val="24"/>
        </w:rPr>
      </w:pPr>
      <w:r/>
      <w:bookmarkStart w:id="730" w:name="_Toc29856"/>
      <w:r/>
      <w:bookmarkStart w:id="731" w:name="_Toc196"/>
      <w:r/>
      <w:bookmarkStart w:id="732" w:name="_Toc23304"/>
      <w:r>
        <w:rPr>
          <w:rFonts w:hint="eastAsia" w:ascii="宋体" w:hAnsi="宋体" w:eastAsia="宋体" w:cs="宋体"/>
          <w:bCs w:val="0"/>
          <w:sz w:val="24"/>
          <w:szCs w:val="24"/>
        </w:rPr>
        <w:t xml:space="preserve">（3）提供符合政府采购政策的证明材料</w:t>
      </w:r>
      <w:bookmarkEnd w:id="706"/>
      <w:r/>
      <w:bookmarkEnd w:id="724"/>
      <w:r/>
      <w:bookmarkEnd w:id="725"/>
      <w:r/>
      <w:bookmarkEnd w:id="726"/>
      <w:r/>
      <w:bookmarkEnd w:id="730"/>
      <w:r/>
      <w:bookmarkEnd w:id="731"/>
      <w:r/>
      <w:bookmarkEnd w:id="732"/>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（请根据本项目</w:t>
      </w:r>
      <w:r>
        <w:rPr>
          <w:rFonts w:hint="eastAsia" w:ascii="宋体" w:hAnsi="宋体" w:eastAsia="宋体" w:cs="宋体"/>
          <w:bCs/>
          <w:szCs w:val="21"/>
        </w:rPr>
        <w:t xml:space="preserve">“</w:t>
      </w:r>
      <w:r>
        <w:rPr>
          <w:rFonts w:hint="eastAsia" w:ascii="宋体" w:hAnsi="宋体" w:eastAsia="宋体" w:cs="宋体"/>
        </w:rPr>
        <w:t xml:space="preserve">采购项目类型</w:t>
      </w:r>
      <w:r>
        <w:rPr>
          <w:rFonts w:hint="eastAsia" w:ascii="宋体" w:hAnsi="宋体" w:eastAsia="宋体" w:cs="宋体"/>
          <w:bCs/>
        </w:rPr>
        <w:t xml:space="preserve">”</w:t>
      </w:r>
      <w:r>
        <w:rPr>
          <w:rFonts w:hint="eastAsia" w:ascii="宋体" w:hAnsi="宋体" w:eastAsia="宋体" w:cs="宋体"/>
        </w:rPr>
        <w:t xml:space="preserve">选择合适的中小企业声明函，不适用的可以不提交）</w:t>
      </w:r>
      <w:r/>
    </w:p>
    <w:p>
      <w:pPr>
        <w:ind w:right="-23"/>
        <w:jc w:val="center"/>
        <w:rPr>
          <w:rFonts w:hint="eastAsia" w:ascii="宋体" w:hAnsi="宋体" w:eastAsia="宋体" w:cs="宋体"/>
          <w:spacing w:val="2"/>
          <w:position w:val="-3"/>
          <w:szCs w:val="21"/>
        </w:rPr>
      </w:pPr>
      <w:r>
        <w:rPr>
          <w:rFonts w:hint="eastAsia" w:ascii="宋体" w:hAnsi="宋体" w:eastAsia="宋体" w:cs="宋体"/>
          <w:spacing w:val="2"/>
          <w:position w:val="-3"/>
          <w:szCs w:val="21"/>
        </w:rPr>
      </w:r>
      <w:r/>
    </w:p>
    <w:p>
      <w:pPr>
        <w:jc w:val="center"/>
        <w:rPr>
          <w:rStyle w:val="1252"/>
          <w:rFonts w:ascii="楷体" w:hAnsi="楷体" w:eastAsia="楷体"/>
          <w:color w:val="auto"/>
          <w:sz w:val="32"/>
          <w:szCs w:val="32"/>
          <w:highlight w:val="none"/>
        </w:rPr>
      </w:pPr>
      <w:r>
        <w:rPr>
          <w:rStyle w:val="1252"/>
          <w:rFonts w:hint="eastAsia" w:ascii="楷体" w:hAnsi="楷体" w:eastAsia="楷体"/>
          <w:color w:val="auto"/>
          <w:sz w:val="32"/>
          <w:szCs w:val="32"/>
          <w:highlight w:val="none"/>
        </w:rPr>
        <w:t xml:space="preserve">中小企业声明函（</w:t>
      </w:r>
      <w:r>
        <w:rPr>
          <w:rStyle w:val="1252"/>
          <w:rFonts w:hint="eastAsia" w:ascii="楷体" w:hAnsi="楷体" w:eastAsia="楷体"/>
          <w:color w:val="auto"/>
          <w:sz w:val="32"/>
          <w:szCs w:val="32"/>
          <w:highlight w:val="none"/>
          <w:lang w:val="en-US" w:eastAsia="zh-CN"/>
        </w:rPr>
        <w:t xml:space="preserve">服务</w:t>
      </w:r>
      <w:r>
        <w:rPr>
          <w:rStyle w:val="1252"/>
          <w:rFonts w:hint="eastAsia" w:ascii="楷体" w:hAnsi="楷体" w:eastAsia="楷体"/>
          <w:color w:val="auto"/>
          <w:sz w:val="32"/>
          <w:szCs w:val="32"/>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    （单位名称）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（项目名称）采</w:t>
      </w:r>
      <w:r>
        <w:rPr>
          <w:rFonts w:hint="eastAsia" w:ascii="宋体" w:hAnsi="宋体" w:cs="宋体"/>
          <w:color w:val="auto"/>
          <w:sz w:val="24"/>
          <w:szCs w:val="24"/>
          <w:highlight w:val="none"/>
        </w:rPr>
        <w:t xml:space="preserve">购活动，服务全部由符合政策要求的中小企业承接。相关企业（含联合体中的中小企业、签订分包意向协议的中小企业）的具体情况如下：</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 xml:space="preserve">行业；</w:t>
      </w:r>
      <w:r>
        <w:rPr>
          <w:rFonts w:hint="eastAsia" w:ascii="宋体" w:hAnsi="宋体" w:cs="宋体"/>
          <w:color w:val="auto"/>
          <w:sz w:val="24"/>
          <w:szCs w:val="24"/>
          <w:highlight w:val="none"/>
          <w:lang w:val="en-US" w:eastAsia="zh-CN"/>
        </w:rPr>
        <w:t xml:space="preserve">承接企业</w:t>
      </w:r>
      <w:r>
        <w:rPr>
          <w:rFonts w:hint="eastAsia" w:ascii="宋体" w:hAnsi="宋体" w:cs="宋体"/>
          <w:color w:val="auto"/>
          <w:sz w:val="24"/>
          <w:szCs w:val="24"/>
          <w:highlight w:val="none"/>
        </w:rPr>
        <w:t xml:space="preserve">为 </w:t>
      </w:r>
      <w:r>
        <w:rPr>
          <w:rFonts w:hint="eastAsia" w:ascii="宋体" w:hAnsi="宋体" w:cs="宋体"/>
          <w:color w:val="auto"/>
          <w:sz w:val="24"/>
          <w:szCs w:val="24"/>
          <w:highlight w:val="none"/>
          <w:u w:val="single"/>
        </w:rPr>
        <w:t xml:space="preserve">         （企业名称）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（中型企业、小型企业、微型企业）</w:t>
      </w:r>
      <w:r>
        <w:rPr>
          <w:rFonts w:hint="eastAsia" w:ascii="宋体" w:hAnsi="宋体" w:cs="宋体"/>
          <w:color w:val="auto"/>
          <w:sz w:val="24"/>
          <w:szCs w:val="24"/>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 xml:space="preserve">行业；</w:t>
      </w:r>
      <w:r>
        <w:rPr>
          <w:rFonts w:hint="eastAsia" w:ascii="宋体" w:hAnsi="宋体" w:cs="宋体"/>
          <w:color w:val="auto"/>
          <w:sz w:val="24"/>
          <w:szCs w:val="24"/>
          <w:highlight w:val="none"/>
          <w:lang w:val="en-US" w:eastAsia="zh-CN"/>
        </w:rPr>
        <w:t xml:space="preserve">承接企业</w:t>
      </w:r>
      <w:r>
        <w:rPr>
          <w:rFonts w:hint="eastAsia" w:ascii="宋体" w:hAnsi="宋体" w:cs="宋体"/>
          <w:color w:val="auto"/>
          <w:sz w:val="24"/>
          <w:szCs w:val="24"/>
          <w:highlight w:val="none"/>
        </w:rPr>
        <w:t xml:space="preserve">为 </w:t>
      </w:r>
      <w:r>
        <w:rPr>
          <w:rFonts w:hint="eastAsia" w:ascii="宋体" w:hAnsi="宋体" w:cs="宋体"/>
          <w:color w:val="auto"/>
          <w:sz w:val="24"/>
          <w:szCs w:val="24"/>
          <w:highlight w:val="none"/>
          <w:u w:val="single"/>
        </w:rPr>
        <w:t xml:space="preserve">         （企业名称）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（中型企业、小型企业、微型企业）</w:t>
      </w:r>
      <w:r>
        <w:rPr>
          <w:rFonts w:hint="eastAsia" w:ascii="宋体" w:hAnsi="宋体" w:cs="宋体"/>
          <w:color w:val="auto"/>
          <w:sz w:val="24"/>
          <w:szCs w:val="24"/>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jc w:val="right"/>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firstLine="480"/>
        <w:jc w:val="right"/>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pStyle w:val="973"/>
        <w:ind w:right="2742"/>
        <w:spacing w:before="29" w:line="316" w:lineRule="auto"/>
        <w:rPr>
          <w:rFonts w:ascii="宋体" w:hAnsi="宋体" w:eastAsia="宋体" w:cs="宋体"/>
          <w:color w:val="auto"/>
          <w:spacing w:val="24"/>
          <w:sz w:val="24"/>
          <w:szCs w:val="24"/>
          <w:highlight w:val="none"/>
        </w:rPr>
      </w:pPr>
      <w:r>
        <w:rPr>
          <w:rFonts w:ascii="宋体" w:hAnsi="宋体" w:eastAsia="宋体" w:cs="宋体"/>
          <w:color w:val="auto"/>
          <w:spacing w:val="24"/>
          <w:sz w:val="24"/>
          <w:szCs w:val="24"/>
          <w:highlight w:val="none"/>
        </w:rPr>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left"/>
        <w:rPr>
          <w:rFonts w:cs="宋体"/>
          <w:color w:val="auto"/>
          <w:highlight w:val="none"/>
        </w:rPr>
      </w:pPr>
      <w:r>
        <w:rPr>
          <w:rFonts w:cs="宋体"/>
          <w:color w:val="auto"/>
          <w:highlight w:val="none"/>
        </w:rPr>
      </w:r>
      <w:r/>
    </w:p>
    <w:p>
      <w:pPr>
        <w:rPr>
          <w:rFonts w:hint="eastAsia" w:ascii="宋体" w:hAnsi="宋体" w:cs="宋体"/>
          <w:color w:val="auto"/>
          <w:sz w:val="21"/>
          <w:szCs w:val="21"/>
          <w:highlight w:val="none"/>
        </w:rPr>
      </w:pPr>
      <w:r/>
      <w:bookmarkStart w:id="733" w:name="_Toc109304977"/>
      <w:r/>
      <w:bookmarkStart w:id="734" w:name="_Toc32196"/>
      <w:r>
        <w:rPr>
          <w:rFonts w:hint="eastAsia" w:ascii="宋体" w:hAnsi="宋体" w:cs="宋体"/>
          <w:color w:val="auto"/>
          <w:sz w:val="21"/>
          <w:szCs w:val="21"/>
          <w:highlight w:val="none"/>
        </w:rPr>
        <w:br w:type="page" w:clear="all"/>
      </w:r>
      <w:r/>
    </w:p>
    <w:p>
      <w:pPr>
        <w:pStyle w:val="1213"/>
        <w:jc w:val="center"/>
        <w:spacing w:before="300" w:after="300"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中小微企业划型标准</w:t>
      </w:r>
      <w:bookmarkEnd w:id="733"/>
      <w:r>
        <w:rPr>
          <w:rFonts w:hint="eastAsia" w:ascii="宋体" w:hAnsi="宋体" w:cs="宋体"/>
          <w:color w:val="auto"/>
          <w:sz w:val="21"/>
          <w:szCs w:val="21"/>
          <w:highlight w:val="none"/>
        </w:rPr>
        <w:t xml:space="preserve"> </w:t>
      </w:r>
      <w:bookmarkEnd w:id="734"/>
      <w:r/>
      <w:r/>
    </w:p>
    <w:p>
      <w:pPr>
        <w:pStyle w:val="1253"/>
        <w:ind w:firstLine="420"/>
        <w:spacing w:before="300" w:after="452"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中小微企业划型标准如下：</w:t>
      </w:r>
      <w:r/>
    </w:p>
    <w:tbl>
      <w:tblPr>
        <w:tblStyle w:val="96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5"/>
        <w:gridCol w:w="1666"/>
        <w:gridCol w:w="483"/>
        <w:gridCol w:w="2001"/>
        <w:gridCol w:w="1638"/>
        <w:gridCol w:w="1437"/>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253"/>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253"/>
              <w:jc w:val="center"/>
              <w:spacing w:line="360" w:lineRule="auto"/>
              <w:rPr>
                <w:rFonts w:hAnsi="宋体" w:cs="宋体"/>
                <w:color w:val="auto"/>
                <w:sz w:val="21"/>
                <w:szCs w:val="21"/>
                <w:highlight w:val="none"/>
              </w:rPr>
            </w:pPr>
            <w:r>
              <w:rPr>
                <w:rStyle w:val="1252"/>
                <w:rFonts w:hint="eastAsia" w:hAnsi="宋体" w:cs="宋体"/>
                <w:color w:val="auto"/>
                <w:sz w:val="21"/>
                <w:szCs w:val="21"/>
                <w:highlight w:val="none"/>
              </w:rPr>
              <w:t xml:space="preserve">X＜10</w:t>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pStyle w:val="1227"/>
        <w:ind w:firstLine="482"/>
        <w:jc w:val="center"/>
        <w:rPr>
          <w:rFonts w:hint="eastAsia" w:ascii="宋体" w:hAnsi="宋体" w:eastAsia="宋体" w:cs="宋体"/>
          <w:b/>
          <w:sz w:val="24"/>
          <w:szCs w:val="24"/>
        </w:rPr>
      </w:pPr>
      <w:r>
        <w:rPr>
          <w:rFonts w:hint="eastAsia" w:ascii="宋体" w:hAnsi="宋体" w:eastAsia="宋体" w:cs="宋体"/>
          <w:b/>
          <w:sz w:val="24"/>
          <w:szCs w:val="24"/>
        </w:rPr>
        <w:t xml:space="preserve">监狱企业证明</w:t>
      </w:r>
      <w:r/>
    </w:p>
    <w:p>
      <w:pPr>
        <w:pStyle w:val="1227"/>
        <w:ind w:firstLine="482"/>
        <w:jc w:val="center"/>
        <w:spacing w:line="276" w:lineRule="auto"/>
        <w:rPr>
          <w:rFonts w:hint="eastAsia" w:ascii="宋体" w:hAnsi="宋体" w:eastAsia="宋体" w:cs="宋体"/>
          <w:b/>
          <w:sz w:val="24"/>
          <w:szCs w:val="24"/>
        </w:rPr>
      </w:pPr>
      <w:r>
        <w:rPr>
          <w:rFonts w:hint="eastAsia" w:ascii="宋体" w:hAnsi="宋体" w:eastAsia="宋体" w:cs="宋体"/>
          <w:b/>
          <w:sz w:val="24"/>
          <w:szCs w:val="24"/>
        </w:rPr>
      </w:r>
      <w:r/>
    </w:p>
    <w:p>
      <w:pPr>
        <w:pStyle w:val="1227"/>
        <w:ind w:firstLine="420"/>
        <w:rPr>
          <w:rFonts w:hint="eastAsia" w:ascii="宋体" w:hAnsi="宋体" w:eastAsia="宋体" w:cs="宋体"/>
          <w:sz w:val="21"/>
          <w:szCs w:val="21"/>
        </w:rPr>
      </w:pPr>
      <w:r>
        <w:rPr>
          <w:rFonts w:hint="eastAsia" w:ascii="宋体" w:hAnsi="宋体" w:eastAsia="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227"/>
        <w:ind w:firstLine="40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1227"/>
        <w:ind w:firstLine="198"/>
        <w:jc w:val="center"/>
        <w:rPr>
          <w:rFonts w:hint="eastAsia" w:ascii="宋体" w:hAnsi="宋体" w:eastAsia="宋体" w:cs="宋体"/>
          <w:b/>
          <w:sz w:val="24"/>
          <w:szCs w:val="24"/>
        </w:rPr>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残疾人福利性单位声明函</w:t>
      </w:r>
      <w:r/>
    </w:p>
    <w:p>
      <w:pPr>
        <w:spacing w:line="276" w:lineRule="auto"/>
        <w:rPr>
          <w:rFonts w:hint="eastAsia" w:ascii="宋体" w:hAnsi="宋体" w:eastAsia="宋体" w:cs="宋体"/>
          <w:b/>
          <w:spacing w:val="6"/>
          <w:sz w:val="30"/>
          <w:szCs w:val="30"/>
        </w:rPr>
      </w:pPr>
      <w:r>
        <w:rPr>
          <w:rFonts w:hint="eastAsia" w:ascii="宋体" w:hAnsi="宋体" w:eastAsia="宋体" w:cs="宋体"/>
          <w:b/>
          <w:spacing w:val="6"/>
          <w:sz w:val="30"/>
          <w:szCs w:val="30"/>
        </w:rPr>
      </w:r>
      <w:r/>
    </w:p>
    <w:p>
      <w:pPr>
        <w:pStyle w:val="1227"/>
        <w:ind w:firstLine="420"/>
        <w:rPr>
          <w:rFonts w:hint="eastAsia" w:ascii="宋体" w:hAnsi="宋体" w:eastAsia="宋体" w:cs="宋体"/>
          <w:sz w:val="21"/>
          <w:szCs w:val="21"/>
        </w:rPr>
      </w:pPr>
      <w:r>
        <w:rPr>
          <w:rFonts w:hint="eastAsia" w:ascii="宋体" w:hAnsi="宋体" w:eastAsia="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227"/>
        <w:ind w:firstLine="420"/>
        <w:rPr>
          <w:rFonts w:hint="eastAsia" w:ascii="宋体" w:hAnsi="宋体" w:eastAsia="宋体" w:cs="宋体"/>
          <w:sz w:val="21"/>
          <w:szCs w:val="21"/>
        </w:rPr>
      </w:pPr>
      <w:r>
        <w:rPr>
          <w:rFonts w:hint="eastAsia" w:ascii="宋体" w:hAnsi="宋体" w:eastAsia="宋体" w:cs="宋体"/>
          <w:sz w:val="21"/>
          <w:szCs w:val="21"/>
        </w:rPr>
        <w:t xml:space="preserve">本单位对上述声明的真实性负责。如有虚假，将依法承担相应责任。</w:t>
      </w:r>
      <w:r/>
    </w:p>
    <w:p>
      <w:pPr>
        <w:pStyle w:val="1227"/>
        <w:ind w:firstLine="420"/>
        <w:rPr>
          <w:rFonts w:hint="eastAsia" w:ascii="宋体" w:hAnsi="宋体" w:eastAsia="宋体" w:cs="宋体"/>
          <w:sz w:val="21"/>
          <w:szCs w:val="21"/>
        </w:rPr>
      </w:pPr>
      <w:r>
        <w:rPr>
          <w:rFonts w:hint="eastAsia" w:ascii="宋体" w:hAnsi="宋体" w:eastAsia="宋体" w:cs="宋体"/>
          <w:sz w:val="21"/>
          <w:szCs w:val="21"/>
        </w:rPr>
      </w:r>
      <w:r/>
    </w:p>
    <w:p>
      <w:pPr>
        <w:pStyle w:val="1227"/>
        <w:ind w:firstLine="420"/>
        <w:rPr>
          <w:rFonts w:hint="eastAsia" w:ascii="宋体" w:hAnsi="宋体" w:eastAsia="宋体" w:cs="宋体"/>
          <w:sz w:val="21"/>
          <w:szCs w:val="21"/>
        </w:rPr>
      </w:pPr>
      <w:r>
        <w:rPr>
          <w:rFonts w:hint="eastAsia" w:ascii="宋体" w:hAnsi="宋体" w:eastAsia="宋体" w:cs="宋体"/>
          <w:sz w:val="21"/>
          <w:szCs w:val="21"/>
        </w:rPr>
      </w:r>
      <w:r/>
    </w:p>
    <w:p>
      <w:pPr>
        <w:pStyle w:val="1227"/>
        <w:ind w:firstLine="420"/>
        <w:rPr>
          <w:rFonts w:hint="eastAsia" w:ascii="宋体" w:hAnsi="宋体" w:eastAsia="宋体" w:cs="宋体"/>
          <w:sz w:val="21"/>
          <w:szCs w:val="21"/>
        </w:rPr>
      </w:pPr>
      <w:r>
        <w:rPr>
          <w:rFonts w:hint="eastAsia" w:ascii="宋体" w:hAnsi="宋体" w:eastAsia="宋体" w:cs="宋体"/>
          <w:sz w:val="21"/>
          <w:szCs w:val="21"/>
        </w:rPr>
      </w:r>
      <w:r/>
    </w:p>
    <w:p>
      <w:pPr>
        <w:pStyle w:val="1227"/>
        <w:ind w:firstLine="3769"/>
        <w:rPr>
          <w:rFonts w:hint="eastAsia" w:ascii="宋体" w:hAnsi="宋体" w:eastAsia="宋体" w:cs="宋体"/>
          <w:sz w:val="21"/>
          <w:szCs w:val="21"/>
        </w:rPr>
      </w:pPr>
      <w:r>
        <w:rPr>
          <w:rFonts w:hint="eastAsia" w:ascii="宋体" w:hAnsi="宋体" w:eastAsia="宋体" w:cs="宋体"/>
          <w:sz w:val="21"/>
          <w:szCs w:val="21"/>
        </w:rPr>
        <w:t xml:space="preserve">单位名称（盖章）：____________</w:t>
      </w:r>
      <w:r/>
    </w:p>
    <w:p>
      <w:pPr>
        <w:ind w:firstLine="3780"/>
        <w:jc w:val="left"/>
        <w:spacing w:line="360" w:lineRule="auto"/>
        <w:rPr>
          <w:rFonts w:hint="eastAsia" w:ascii="宋体" w:hAnsi="宋体" w:eastAsia="宋体" w:cs="宋体"/>
          <w:bCs/>
          <w:szCs w:val="21"/>
        </w:rPr>
      </w:pPr>
      <w:r>
        <w:rPr>
          <w:rFonts w:hint="eastAsia" w:ascii="宋体" w:hAnsi="宋体" w:eastAsia="宋体" w:cs="宋体"/>
          <w:bCs/>
          <w:szCs w:val="21"/>
        </w:rPr>
        <w:t xml:space="preserve">日期：</w:t>
      </w:r>
      <w:r>
        <w:rPr>
          <w:rFonts w:hint="eastAsia" w:ascii="宋体" w:hAnsi="宋体" w:eastAsia="宋体" w:cs="宋体"/>
          <w:bCs/>
          <w:szCs w:val="21"/>
          <w:u w:val="single"/>
        </w:rPr>
        <w:tab/>
      </w:r>
      <w:r>
        <w:rPr>
          <w:rFonts w:hint="eastAsia" w:ascii="宋体" w:hAnsi="宋体" w:eastAsia="宋体" w:cs="宋体"/>
          <w:bCs/>
          <w:szCs w:val="21"/>
          <w:u w:val="single"/>
        </w:rPr>
        <w:t xml:space="preserve">     </w:t>
      </w:r>
      <w:r>
        <w:rPr>
          <w:rFonts w:hint="eastAsia" w:ascii="宋体" w:hAnsi="宋体" w:eastAsia="宋体" w:cs="宋体"/>
          <w:bCs/>
          <w:szCs w:val="21"/>
        </w:rPr>
        <w:t xml:space="preserve">年</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月</w:t>
      </w:r>
      <w:r>
        <w:rPr>
          <w:rFonts w:hint="eastAsia" w:ascii="宋体" w:hAnsi="宋体" w:eastAsia="宋体" w:cs="宋体"/>
          <w:bCs/>
          <w:szCs w:val="21"/>
          <w:u w:val="single"/>
        </w:rPr>
        <w:t xml:space="preserve">   </w:t>
      </w:r>
      <w:r>
        <w:rPr>
          <w:rFonts w:hint="eastAsia" w:ascii="宋体" w:hAnsi="宋体" w:eastAsia="宋体" w:cs="宋体"/>
          <w:bCs/>
          <w:szCs w:val="21"/>
          <w:u w:val="single"/>
        </w:rPr>
        <w:tab/>
      </w:r>
      <w:r>
        <w:rPr>
          <w:rFonts w:hint="eastAsia" w:ascii="宋体" w:hAnsi="宋体" w:eastAsia="宋体" w:cs="宋体"/>
          <w:bCs/>
          <w:szCs w:val="21"/>
        </w:rPr>
        <w:t xml:space="preserve">日</w:t>
      </w:r>
      <w:bookmarkEnd w:id="707"/>
      <w:r/>
      <w:r/>
    </w:p>
    <w:p>
      <w:pPr>
        <w:ind w:firstLine="3780"/>
        <w:jc w:val="left"/>
        <w:spacing w:line="360" w:lineRule="auto"/>
        <w:rPr>
          <w:rFonts w:hint="eastAsia" w:ascii="宋体" w:hAnsi="宋体" w:eastAsia="宋体" w:cs="宋体"/>
          <w:bCs/>
          <w:szCs w:val="21"/>
        </w:rPr>
      </w:pPr>
      <w:r>
        <w:rPr>
          <w:rFonts w:hint="eastAsia" w:ascii="宋体" w:hAnsi="宋体" w:eastAsia="宋体" w:cs="宋体"/>
          <w:bCs/>
          <w:szCs w:val="21"/>
        </w:rPr>
      </w:r>
      <w:r/>
    </w:p>
    <w:p>
      <w:pPr>
        <w:pStyle w:val="1227"/>
        <w:ind w:firstLine="164"/>
        <w:jc w:val="center"/>
        <w:rPr>
          <w:rFonts w:hint="eastAsia" w:ascii="宋体" w:hAnsi="宋体" w:eastAsia="宋体" w:cs="宋体"/>
          <w:szCs w:val="21"/>
        </w:rPr>
      </w:pPr>
      <w:r>
        <w:rPr>
          <w:rFonts w:hint="eastAsia" w:ascii="宋体" w:hAnsi="宋体" w:eastAsia="宋体" w:cs="宋体"/>
          <w:szCs w:val="21"/>
        </w:rPr>
        <w:t xml:space="preserve"> </w:t>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Symbol">
    <w:panose1 w:val="05050102010706020507"/>
  </w:font>
  <w:font w:name="Wingdings">
    <w:panose1 w:val="05000000000000000000"/>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Arial">
    <w:panose1 w:val="020B0604020202020204"/>
  </w:font>
  <w:font w:name="等线 Light">
    <w:panose1 w:val="02010600030101010101"/>
  </w:font>
  <w:font w:name="等线">
    <w:panose1 w:val="02010600030101010101"/>
  </w:font>
  <w:font w:name="仿宋">
    <w:panose1 w:val="0201060906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r/>
  </w:p>
  <w:p>
    <w:pPr>
      <w:pStyle w:val="9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635" b="3810"/>
              <wp:wrapNone/>
              <wp:docPr id="3" name="文本框 2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84"/>
                          </w:pPr>
                          <w:r>
                            <w:fldChar w:fldCharType="begin"/>
                          </w:r>
                          <w:r>
                            <w:instrText xml:space="preserve"> PAGE  \* MERGEFORMAT </w:instrText>
                          </w:r>
                          <w:r>
                            <w:fldChar w:fldCharType="separate"/>
                          </w:r>
                          <w:r>
                            <w:t xml:space="preserve">9</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84"/>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774581547"/>
                            <w:rPr/>
                          </w:sdtPr>
                          <w:sdtContent>
                            <w:p>
                              <w:pPr>
                                <w:pStyle w:val="98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774581547"/>
                      <w:rPr/>
                    </w:sdtPr>
                    <w:sdtContent>
                      <w:p>
                        <w:pPr>
                          <w:pStyle w:val="984"/>
                          <w:jc w:val="center"/>
                        </w:pPr>
                        <w:r>
                          <w:fldChar w:fldCharType="begin"/>
                        </w:r>
                        <w:r>
                          <w:instrText xml:space="preserve">PAGE   \* MERGEFORMAT</w:instrText>
                        </w:r>
                        <w:r>
                          <w:fldChar w:fldCharType="separate"/>
                        </w:r>
                        <w:r>
                          <w:rPr>
                            <w:lang w:val="zh-CN"/>
                          </w:rPr>
                          <w:t xml:space="preserve">40</w:t>
                        </w:r>
                        <w:r>
                          <w:rPr>
                            <w:lang w:val="zh-CN"/>
                          </w:rPr>
                          <w:fldChar w:fldCharType="end"/>
                        </w:r>
                        <w:r/>
                      </w:p>
                    </w:sdtContent>
                  </w:sd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31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10</w:t>
    </w:r>
    <w:r>
      <w:fldChar w:fldCharType="end"/>
    </w:r>
    <w:r/>
  </w:p>
  <w:p>
    <w:pPr>
      <w:pStyle w:val="984"/>
      <w:ind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5"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84"/>
                          </w:pPr>
                          <w:r>
                            <w:fldChar w:fldCharType="begin"/>
                          </w:r>
                          <w:r>
                            <w:instrText xml:space="preserve"> PAGE  \* MERGEFORMAT </w:instrText>
                          </w:r>
                          <w:r>
                            <w:fldChar w:fldCharType="separate"/>
                          </w:r>
                          <w:r>
                            <w:rPr>
                              <w:lang w:val="en-US" w:eastAsia="zh-CN"/>
                            </w:rP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84"/>
                    </w:pPr>
                    <w:r>
                      <w:fldChar w:fldCharType="begin"/>
                    </w:r>
                    <w:r>
                      <w:instrText xml:space="preserve"> PAGE  \* MERGEFORMAT </w:instrText>
                    </w:r>
                    <w:r>
                      <w:fldChar w:fldCharType="separate"/>
                    </w:r>
                    <w:r>
                      <w:rPr>
                        <w:lang w:val="en-US" w:eastAsia="zh-CN"/>
                      </w:rP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984"/>
                          </w:pPr>
                          <w:r>
                            <w:fldChar w:fldCharType="begin"/>
                          </w:r>
                          <w:r>
                            <w:instrText xml:space="preserve"> PAGE  \* MERGEFORMAT </w:instrText>
                          </w:r>
                          <w:r>
                            <w:fldChar w:fldCharType="separate"/>
                          </w:r>
                          <w:r>
                            <w:rPr>
                              <w:lang w:val="en-US" w:eastAsia="zh-CN"/>
                            </w:rP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984"/>
                    </w:pPr>
                    <w:r>
                      <w:fldChar w:fldCharType="begin"/>
                    </w:r>
                    <w:r>
                      <w:instrText xml:space="preserve"> PAGE  \* MERGEFORMAT </w:instrText>
                    </w:r>
                    <w:r>
                      <w:fldChar w:fldCharType="separate"/>
                    </w:r>
                    <w:r>
                      <w:rPr>
                        <w:lang w:val="en-US" w:eastAsia="zh-CN"/>
                      </w:rP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505321"/>
      <w:rPr/>
    </w:sdtPr>
    <w:sdtContent>
      <w:p>
        <w:pPr>
          <w:pStyle w:val="984"/>
          <w:jc w:val="center"/>
        </w:pPr>
        <w:r>
          <w:fldChar w:fldCharType="begin"/>
        </w:r>
        <w:r>
          <w:instrText xml:space="preserve">PAGE   \* MERGEFORMAT</w:instrText>
        </w:r>
        <w:r>
          <w:fldChar w:fldCharType="separate"/>
        </w:r>
        <w:r>
          <w:rPr>
            <w:lang w:val="zh-CN"/>
          </w:rPr>
          <w:t xml:space="preserve">70</w:t>
        </w:r>
        <w:r>
          <w:fldChar w:fldCharType="end"/>
        </w:r>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03"/>
      </w:rPr>
      <w:framePr w:wrap="around" w:vAnchor="text" w:hAnchor="margin" w:xAlign="outside" w:y="1"/>
    </w:pPr>
    <w:r>
      <w:rPr>
        <w:rStyle w:val="1003"/>
      </w:rPr>
      <w:fldChar w:fldCharType="begin"/>
    </w:r>
    <w:r>
      <w:rPr>
        <w:rStyle w:val="1003"/>
      </w:rPr>
      <w:instrText xml:space="preserve">PAGE  </w:instrText>
    </w:r>
    <w:r>
      <w:rPr>
        <w:rStyle w:val="1003"/>
      </w:rPr>
      <w:fldChar w:fldCharType="end"/>
    </w:r>
    <w:r/>
  </w:p>
  <w:p>
    <w:pPr>
      <w:pStyle w:val="984"/>
      <w:ind w:right="360" w:firstLine="36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85"/>
    </w:pPr>
    <w:r>
      <w:rPr>
        <w:rFonts w:hint="eastAsia" w:ascii="宋体" w:hAnsi="宋体" w:cs="宋体"/>
        <w:color w:val="000000"/>
        <w:sz w:val="22"/>
        <w:szCs w:val="22"/>
        <w:lang w:eastAsia="zh-CN"/>
      </w:rPr>
      <w:t xml:space="preserve">江苏省药品监督检验研究院2027-2028年食堂食材供应服务项目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-213360</wp:posOffset>
              </wp:positionH>
              <wp:positionV relativeFrom="paragraph">
                <wp:posOffset>-191770</wp:posOffset>
              </wp:positionV>
              <wp:extent cx="515620" cy="561340"/>
              <wp:effectExtent l="0" t="0" r="5080" b="10160"/>
              <wp:wrapSquare wrapText="bothSides"/>
              <wp:docPr id="2"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438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85"/>
    </w:pPr>
    <w:r>
      <w:rPr>
        <w:rFonts w:hint="eastAsia" w:ascii="宋体" w:hAnsi="宋体" w:cs="宋体"/>
        <w:color w:val="000000"/>
        <w:sz w:val="22"/>
        <w:szCs w:val="22"/>
        <w:lang w:eastAsia="zh-CN"/>
      </w:rPr>
      <w:t xml:space="preserve">江苏省药品监督检验研究院2027-2028年食堂食材供应服务项目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247"/>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isLgl w:val="false"/>
      <w:suff w:val="tab"/>
      <w:lvlText w:val="%1、"/>
      <w:lvlJc w:val="left"/>
      <w:pPr>
        <w:ind w:left="420" w:hanging="420"/>
        <w:tabs>
          <w:tab w:val="left" w:pos="420" w:leader="none"/>
        </w:tabs>
      </w:pPr>
      <w:rPr>
        <w:rFonts w:hint="default" w:ascii="Arial" w:hAnsi="Arial" w:cs="Arial"/>
        <w:szCs w:val="21"/>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3"/>
  </w:num>
  <w:num w:numId="3">
    <w:abstractNumId w:val="1"/>
  </w:num>
  <w:num w:numId="4">
    <w:abstractNumId w:val="10"/>
  </w:num>
  <w:num w:numId="5">
    <w:abstractNumId w:val="7"/>
  </w:num>
  <w:num w:numId="6">
    <w:abstractNumId w:val="0"/>
  </w:num>
  <w:num w:numId="7">
    <w:abstractNumId w:val="4"/>
  </w:num>
  <w:num w:numId="8">
    <w:abstractNumId w:val="5"/>
  </w:num>
  <w:num w:numId="9">
    <w:abstractNumId w:val="8"/>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name w:val="Heading 1"/>
    <w:basedOn w:val="955"/>
    <w:next w:val="955"/>
    <w:link w:val="1184"/>
    <w:uiPriority w:val="0"/>
    <w:qFormat/>
    <w:pPr>
      <w:ind w:left="100" w:right="100"/>
      <w:keepLines/>
      <w:keepNext/>
      <w:spacing w:before="120" w:after="120"/>
      <w:outlineLvl w:val="0"/>
    </w:pPr>
    <w:rPr>
      <w:b/>
      <w:bCs/>
      <w:szCs w:val="44"/>
    </w:rPr>
  </w:style>
  <w:style w:type="paragraph" w:styleId="957">
    <w:name w:val="Heading 2"/>
    <w:basedOn w:val="955"/>
    <w:next w:val="955"/>
    <w:link w:val="1183"/>
    <w:uiPriority w:val="0"/>
    <w:qFormat/>
    <w:pPr>
      <w:keepLines/>
      <w:keepNext/>
      <w:spacing w:before="260" w:after="260" w:line="416" w:lineRule="auto"/>
      <w:outlineLvl w:val="1"/>
    </w:pPr>
    <w:rPr>
      <w:rFonts w:ascii="等线 Light" w:hAnsi="等线 Light" w:eastAsia="等线 Light"/>
      <w:b/>
      <w:bCs/>
      <w:sz w:val="32"/>
      <w:szCs w:val="32"/>
    </w:rPr>
  </w:style>
  <w:style w:type="paragraph" w:styleId="958">
    <w:name w:val="Heading 3"/>
    <w:basedOn w:val="955"/>
    <w:next w:val="955"/>
    <w:link w:val="1008"/>
    <w:uiPriority w:val="9"/>
    <w:qFormat/>
    <w:pPr>
      <w:keepLines/>
      <w:keepNext/>
      <w:spacing w:before="260" w:after="260" w:line="416" w:lineRule="auto"/>
      <w:outlineLvl w:val="2"/>
    </w:pPr>
    <w:rPr>
      <w:b/>
      <w:bCs/>
      <w:sz w:val="32"/>
      <w:szCs w:val="32"/>
    </w:rPr>
  </w:style>
  <w:style w:type="paragraph" w:styleId="959">
    <w:name w:val="Heading 4"/>
    <w:basedOn w:val="955"/>
    <w:next w:val="955"/>
    <w:link w:val="1185"/>
    <w:uiPriority w:val="0"/>
    <w:qFormat/>
    <w:pPr>
      <w:keepLines/>
      <w:keepNext/>
      <w:spacing w:before="280" w:after="290" w:line="376" w:lineRule="auto"/>
      <w:outlineLvl w:val="3"/>
    </w:pPr>
    <w:rPr>
      <w:rFonts w:ascii="等线 Light" w:hAnsi="等线 Light" w:eastAsia="等线 Light"/>
      <w:b/>
      <w:bCs/>
      <w:sz w:val="28"/>
      <w:szCs w:val="28"/>
    </w:rPr>
  </w:style>
  <w:style w:type="paragraph" w:styleId="960">
    <w:name w:val="Heading 5"/>
    <w:basedOn w:val="955"/>
    <w:next w:val="955"/>
    <w:link w:val="1041"/>
    <w:uiPriority w:val="9"/>
    <w:unhideWhenUsed/>
    <w:qFormat/>
    <w:pPr>
      <w:keepLines/>
      <w:keepNext/>
      <w:spacing w:before="320" w:after="200"/>
      <w:outlineLvl w:val="4"/>
    </w:pPr>
    <w:rPr>
      <w:rFonts w:ascii="Arial" w:hAnsi="Arial" w:eastAsia="Arial" w:cs="Arial"/>
      <w:b/>
      <w:bCs/>
      <w:sz w:val="24"/>
    </w:rPr>
  </w:style>
  <w:style w:type="paragraph" w:styleId="961">
    <w:name w:val="Heading 6"/>
    <w:basedOn w:val="955"/>
    <w:next w:val="955"/>
    <w:link w:val="1186"/>
    <w:uiPriority w:val="0"/>
    <w:qFormat/>
    <w:pPr>
      <w:keepLines/>
      <w:keepNext/>
      <w:spacing w:before="240" w:after="64" w:line="320" w:lineRule="auto"/>
      <w:outlineLvl w:val="5"/>
    </w:pPr>
    <w:rPr>
      <w:rFonts w:ascii="等线 Light" w:hAnsi="等线 Light" w:eastAsia="等线 Light"/>
      <w:b/>
      <w:bCs/>
      <w:sz w:val="24"/>
    </w:rPr>
  </w:style>
  <w:style w:type="paragraph" w:styleId="962">
    <w:name w:val="Heading 7"/>
    <w:basedOn w:val="955"/>
    <w:next w:val="955"/>
    <w:link w:val="1043"/>
    <w:uiPriority w:val="9"/>
    <w:unhideWhenUsed/>
    <w:qFormat/>
    <w:pPr>
      <w:keepLines/>
      <w:keepNext/>
      <w:spacing w:before="320" w:after="200"/>
      <w:outlineLvl w:val="6"/>
    </w:pPr>
    <w:rPr>
      <w:rFonts w:ascii="Arial" w:hAnsi="Arial" w:eastAsia="Arial" w:cs="Arial"/>
      <w:b/>
      <w:bCs/>
      <w:i/>
      <w:iCs/>
      <w:sz w:val="22"/>
      <w:szCs w:val="22"/>
    </w:rPr>
  </w:style>
  <w:style w:type="paragraph" w:styleId="963">
    <w:name w:val="Heading 8"/>
    <w:basedOn w:val="955"/>
    <w:next w:val="955"/>
    <w:link w:val="1187"/>
    <w:uiPriority w:val="0"/>
    <w:qFormat/>
    <w:pPr>
      <w:keepLines/>
      <w:keepNext/>
      <w:spacing w:before="240" w:after="64" w:line="320" w:lineRule="auto"/>
      <w:outlineLvl w:val="7"/>
    </w:pPr>
    <w:rPr>
      <w:rFonts w:ascii="等线 Light" w:hAnsi="等线 Light" w:eastAsia="等线 Light"/>
      <w:sz w:val="24"/>
    </w:rPr>
  </w:style>
  <w:style w:type="paragraph" w:styleId="964">
    <w:name w:val="Heading 9"/>
    <w:basedOn w:val="955"/>
    <w:next w:val="955"/>
    <w:link w:val="1045"/>
    <w:uiPriority w:val="9"/>
    <w:unhideWhenUsed/>
    <w:qFormat/>
    <w:pPr>
      <w:keepLines/>
      <w:keepNext/>
      <w:spacing w:before="320" w:after="200"/>
      <w:outlineLvl w:val="8"/>
    </w:pPr>
    <w:rPr>
      <w:rFonts w:ascii="Arial" w:hAnsi="Arial" w:eastAsia="Arial" w:cs="Arial"/>
      <w:i/>
      <w:iCs/>
      <w:szCs w:val="21"/>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List 3"/>
    <w:basedOn w:val="955"/>
    <w:uiPriority w:val="0"/>
    <w:qFormat/>
    <w:pPr>
      <w:contextualSpacing/>
      <w:ind w:left="100" w:hanging="200"/>
      <w:jc w:val="left"/>
      <w:widowControl/>
    </w:pPr>
    <w:rPr>
      <w:sz w:val="20"/>
      <w:szCs w:val="20"/>
    </w:rPr>
  </w:style>
  <w:style w:type="paragraph" w:styleId="968">
    <w:name w:val="toc 7"/>
    <w:basedOn w:val="955"/>
    <w:next w:val="955"/>
    <w:uiPriority w:val="39"/>
    <w:unhideWhenUsed/>
    <w:qFormat/>
    <w:pPr>
      <w:ind w:left="1701"/>
      <w:spacing w:after="57"/>
    </w:pPr>
  </w:style>
  <w:style w:type="paragraph" w:styleId="969">
    <w:name w:val="Normal Indent"/>
    <w:basedOn w:val="955"/>
    <w:link w:val="1189"/>
    <w:uiPriority w:val="99"/>
    <w:qFormat/>
    <w:pPr>
      <w:ind w:firstLine="420"/>
    </w:pPr>
    <w:rPr>
      <w:szCs w:val="20"/>
    </w:rPr>
  </w:style>
  <w:style w:type="paragraph" w:styleId="970">
    <w:name w:val="Caption"/>
    <w:basedOn w:val="955"/>
    <w:next w:val="955"/>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971">
    <w:name w:val="Document Map"/>
    <w:basedOn w:val="955"/>
    <w:link w:val="1190"/>
    <w:uiPriority w:val="0"/>
    <w:qFormat/>
    <w:pPr>
      <w:shd w:val="clear" w:color="auto" w:fill="000080"/>
    </w:pPr>
  </w:style>
  <w:style w:type="paragraph" w:styleId="972">
    <w:name w:val="annotation text"/>
    <w:basedOn w:val="955"/>
    <w:link w:val="1191"/>
    <w:uiPriority w:val="0"/>
    <w:qFormat/>
    <w:pPr>
      <w:jc w:val="left"/>
    </w:pPr>
  </w:style>
  <w:style w:type="paragraph" w:styleId="973">
    <w:name w:val="Body Text"/>
    <w:basedOn w:val="955"/>
    <w:next w:val="955"/>
    <w:link w:val="1192"/>
    <w:uiPriority w:val="1"/>
    <w:qFormat/>
    <w:pPr>
      <w:spacing w:after="120"/>
    </w:pPr>
  </w:style>
  <w:style w:type="paragraph" w:styleId="974">
    <w:name w:val="Body Text Indent"/>
    <w:basedOn w:val="955"/>
    <w:next w:val="975"/>
    <w:uiPriority w:val="0"/>
    <w:qFormat/>
    <w:pPr>
      <w:ind w:left="420"/>
      <w:spacing w:after="120"/>
    </w:pPr>
  </w:style>
  <w:style w:type="paragraph" w:styleId="975">
    <w:name w:val="envelope return"/>
    <w:basedOn w:val="955"/>
    <w:uiPriority w:val="0"/>
    <w:qFormat/>
    <w:rPr>
      <w:rFonts w:ascii="Arial" w:hAnsi="Arial" w:eastAsia="宋体" w:cs="宋体"/>
    </w:rPr>
  </w:style>
  <w:style w:type="paragraph" w:styleId="976">
    <w:name w:val="index 4"/>
    <w:basedOn w:val="955"/>
    <w:next w:val="955"/>
    <w:uiPriority w:val="99"/>
    <w:unhideWhenUsed/>
    <w:qFormat/>
    <w:pPr>
      <w:ind w:left="600"/>
    </w:pPr>
    <w:rPr>
      <w:rFonts w:ascii="宋体"/>
      <w:b/>
      <w:position w:val="-10"/>
      <w:sz w:val="24"/>
      <w:szCs w:val="20"/>
    </w:rPr>
  </w:style>
  <w:style w:type="paragraph" w:styleId="977">
    <w:name w:val="toc 5"/>
    <w:basedOn w:val="955"/>
    <w:next w:val="955"/>
    <w:uiPriority w:val="39"/>
    <w:unhideWhenUsed/>
    <w:qFormat/>
    <w:pPr>
      <w:ind w:left="1134"/>
      <w:spacing w:after="57"/>
    </w:pPr>
  </w:style>
  <w:style w:type="paragraph" w:styleId="978">
    <w:name w:val="toc 3"/>
    <w:basedOn w:val="955"/>
    <w:next w:val="955"/>
    <w:uiPriority w:val="39"/>
    <w:unhideWhenUsed/>
    <w:qFormat/>
    <w:pPr>
      <w:ind w:left="567"/>
      <w:spacing w:after="57"/>
    </w:pPr>
  </w:style>
  <w:style w:type="paragraph" w:styleId="979">
    <w:name w:val="Plain Text"/>
    <w:basedOn w:val="955"/>
    <w:link w:val="1195"/>
    <w:uiPriority w:val="0"/>
    <w:qFormat/>
    <w:rPr>
      <w:rFonts w:ascii="宋体" w:hAnsi="Courier New" w:cs="Courier New"/>
      <w:szCs w:val="21"/>
    </w:rPr>
  </w:style>
  <w:style w:type="paragraph" w:styleId="980">
    <w:name w:val="toc 8"/>
    <w:basedOn w:val="955"/>
    <w:next w:val="955"/>
    <w:uiPriority w:val="39"/>
    <w:unhideWhenUsed/>
    <w:qFormat/>
    <w:pPr>
      <w:ind w:left="1984"/>
      <w:spacing w:after="57"/>
    </w:pPr>
  </w:style>
  <w:style w:type="paragraph" w:styleId="981">
    <w:name w:val="Date"/>
    <w:basedOn w:val="955"/>
    <w:next w:val="955"/>
    <w:link w:val="1197"/>
    <w:uiPriority w:val="0"/>
    <w:qFormat/>
    <w:rPr>
      <w:sz w:val="24"/>
      <w:szCs w:val="20"/>
    </w:rPr>
  </w:style>
  <w:style w:type="paragraph" w:styleId="982">
    <w:name w:val="endnote text"/>
    <w:basedOn w:val="955"/>
    <w:link w:val="1181"/>
    <w:uiPriority w:val="99"/>
    <w:semiHidden/>
    <w:unhideWhenUsed/>
    <w:qFormat/>
    <w:rPr>
      <w:sz w:val="20"/>
    </w:rPr>
  </w:style>
  <w:style w:type="paragraph" w:styleId="983">
    <w:name w:val="Balloon Text"/>
    <w:basedOn w:val="955"/>
    <w:link w:val="1198"/>
    <w:uiPriority w:val="0"/>
    <w:qFormat/>
    <w:rPr>
      <w:sz w:val="18"/>
      <w:szCs w:val="18"/>
    </w:rPr>
  </w:style>
  <w:style w:type="paragraph" w:styleId="984">
    <w:name w:val="Footer"/>
    <w:basedOn w:val="955"/>
    <w:link w:val="1199"/>
    <w:uiPriority w:val="99"/>
    <w:qFormat/>
    <w:pPr>
      <w:jc w:val="left"/>
      <w:tabs>
        <w:tab w:val="center" w:pos="4153" w:leader="none"/>
        <w:tab w:val="right" w:pos="8306" w:leader="none"/>
      </w:tabs>
    </w:pPr>
    <w:rPr>
      <w:sz w:val="18"/>
      <w:szCs w:val="18"/>
    </w:rPr>
  </w:style>
  <w:style w:type="paragraph" w:styleId="985">
    <w:name w:val="Header"/>
    <w:basedOn w:val="955"/>
    <w:link w:val="1200"/>
    <w:uiPriority w:val="99"/>
    <w:qFormat/>
    <w:pPr>
      <w:jc w:val="center"/>
      <w:tabs>
        <w:tab w:val="center" w:pos="4153" w:leader="none"/>
        <w:tab w:val="right" w:pos="8306" w:leader="none"/>
      </w:tabs>
      <w:pBdr>
        <w:bottom w:val="single" w:color="auto" w:sz="6" w:space="1"/>
      </w:pBdr>
    </w:pPr>
    <w:rPr>
      <w:sz w:val="18"/>
      <w:szCs w:val="18"/>
    </w:rPr>
  </w:style>
  <w:style w:type="paragraph" w:styleId="986">
    <w:name w:val="toc 1"/>
    <w:basedOn w:val="955"/>
    <w:next w:val="955"/>
    <w:uiPriority w:val="39"/>
    <w:semiHidden/>
    <w:unhideWhenUsed/>
    <w:qFormat/>
  </w:style>
  <w:style w:type="paragraph" w:styleId="987">
    <w:name w:val="toc 4"/>
    <w:basedOn w:val="955"/>
    <w:next w:val="955"/>
    <w:uiPriority w:val="39"/>
    <w:unhideWhenUsed/>
    <w:qFormat/>
    <w:pPr>
      <w:ind w:left="850"/>
      <w:spacing w:after="57"/>
    </w:pPr>
  </w:style>
  <w:style w:type="paragraph" w:styleId="988">
    <w:name w:val="Subtitle"/>
    <w:basedOn w:val="955"/>
    <w:next w:val="955"/>
    <w:link w:val="1047"/>
    <w:uiPriority w:val="11"/>
    <w:qFormat/>
    <w:pPr>
      <w:spacing w:before="200" w:after="200"/>
    </w:pPr>
    <w:rPr>
      <w:sz w:val="24"/>
    </w:rPr>
  </w:style>
  <w:style w:type="paragraph" w:styleId="989">
    <w:name w:val="footnote text"/>
    <w:basedOn w:val="955"/>
    <w:link w:val="1180"/>
    <w:uiPriority w:val="99"/>
    <w:semiHidden/>
    <w:unhideWhenUsed/>
    <w:qFormat/>
    <w:pPr>
      <w:spacing w:after="40"/>
    </w:pPr>
    <w:rPr>
      <w:sz w:val="18"/>
    </w:rPr>
  </w:style>
  <w:style w:type="paragraph" w:styleId="990">
    <w:name w:val="toc 6"/>
    <w:basedOn w:val="955"/>
    <w:next w:val="955"/>
    <w:uiPriority w:val="39"/>
    <w:unhideWhenUsed/>
    <w:qFormat/>
    <w:pPr>
      <w:ind w:left="1417"/>
      <w:spacing w:after="57"/>
    </w:pPr>
  </w:style>
  <w:style w:type="paragraph" w:styleId="991">
    <w:name w:val="table of figures"/>
    <w:basedOn w:val="955"/>
    <w:next w:val="955"/>
    <w:uiPriority w:val="99"/>
    <w:unhideWhenUsed/>
    <w:qFormat/>
  </w:style>
  <w:style w:type="paragraph" w:styleId="992">
    <w:name w:val="toc 2"/>
    <w:basedOn w:val="955"/>
    <w:next w:val="955"/>
    <w:uiPriority w:val="99"/>
    <w:semiHidden/>
    <w:qFormat/>
    <w:pPr>
      <w:ind w:left="420"/>
    </w:pPr>
    <w:rPr>
      <w:rFonts w:eastAsia="楷体_GB2312"/>
      <w:sz w:val="26"/>
      <w:szCs w:val="26"/>
    </w:rPr>
  </w:style>
  <w:style w:type="paragraph" w:styleId="993">
    <w:name w:val="toc 9"/>
    <w:basedOn w:val="955"/>
    <w:next w:val="955"/>
    <w:uiPriority w:val="39"/>
    <w:unhideWhenUsed/>
    <w:qFormat/>
    <w:pPr>
      <w:ind w:left="2268"/>
      <w:spacing w:after="57"/>
    </w:pPr>
  </w:style>
  <w:style w:type="paragraph" w:styleId="994">
    <w:name w:val="Body Text 2"/>
    <w:basedOn w:val="955"/>
    <w:link w:val="1206"/>
    <w:uiPriority w:val="0"/>
    <w:qFormat/>
    <w:pPr>
      <w:spacing w:after="120" w:line="480" w:lineRule="auto"/>
    </w:pPr>
    <w:rPr>
      <w:rFonts w:ascii="Calibri" w:hAnsi="Calibri"/>
    </w:rPr>
  </w:style>
  <w:style w:type="paragraph" w:styleId="995">
    <w:name w:val="Normal (Web)"/>
    <w:basedOn w:val="955"/>
    <w:uiPriority w:val="99"/>
    <w:qFormat/>
    <w:pPr>
      <w:jc w:val="left"/>
      <w:spacing w:before="100" w:beforeAutospacing="1" w:after="100" w:afterAutospacing="1"/>
      <w:widowControl/>
    </w:pPr>
    <w:rPr>
      <w:sz w:val="24"/>
    </w:rPr>
  </w:style>
  <w:style w:type="paragraph" w:styleId="996">
    <w:name w:val="Title"/>
    <w:basedOn w:val="955"/>
    <w:next w:val="955"/>
    <w:link w:val="1207"/>
    <w:uiPriority w:val="0"/>
    <w:qFormat/>
    <w:pPr>
      <w:jc w:val="center"/>
      <w:spacing w:before="240" w:after="60"/>
      <w:outlineLvl w:val="0"/>
    </w:pPr>
    <w:rPr>
      <w:rFonts w:ascii="等线 Light" w:hAnsi="等线 Light"/>
      <w:b/>
      <w:bCs/>
      <w:sz w:val="32"/>
      <w:szCs w:val="32"/>
    </w:rPr>
  </w:style>
  <w:style w:type="paragraph" w:styleId="997">
    <w:name w:val="annotation subject"/>
    <w:basedOn w:val="972"/>
    <w:next w:val="972"/>
    <w:link w:val="1208"/>
    <w:uiPriority w:val="0"/>
    <w:qFormat/>
    <w:rPr>
      <w:b/>
      <w:bCs/>
    </w:rPr>
  </w:style>
  <w:style w:type="paragraph" w:styleId="998">
    <w:name w:val="Body Text First Indent"/>
    <w:basedOn w:val="973"/>
    <w:uiPriority w:val="0"/>
    <w:qFormat/>
    <w:pPr>
      <w:ind w:firstLine="420"/>
      <w:spacing w:line="360" w:lineRule="auto"/>
    </w:pPr>
    <w:rPr>
      <w:szCs w:val="21"/>
    </w:rPr>
  </w:style>
  <w:style w:type="paragraph" w:styleId="999">
    <w:name w:val="Body Text First Indent 2"/>
    <w:basedOn w:val="974"/>
    <w:next w:val="955"/>
    <w:uiPriority w:val="0"/>
    <w:qFormat/>
    <w:pPr>
      <w:ind w:left="0" w:firstLine="420"/>
      <w:spacing w:after="0" w:line="360" w:lineRule="auto"/>
    </w:pPr>
    <w:rPr>
      <w:rFonts w:ascii="宋体" w:hAnsi="宋体" w:eastAsia="宋体" w:cs="Times New Roman"/>
      <w:szCs w:val="20"/>
    </w:rPr>
  </w:style>
  <w:style w:type="table" w:styleId="1000">
    <w:name w:val="Table Grid"/>
    <w:basedOn w:val="9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1">
    <w:name w:val="Strong"/>
    <w:basedOn w:val="965"/>
    <w:uiPriority w:val="0"/>
    <w:qFormat/>
    <w:rPr>
      <w:b/>
      <w:bCs/>
    </w:rPr>
  </w:style>
  <w:style w:type="character" w:styleId="1002">
    <w:name w:val="endnote reference"/>
    <w:basedOn w:val="965"/>
    <w:uiPriority w:val="99"/>
    <w:semiHidden/>
    <w:unhideWhenUsed/>
    <w:qFormat/>
    <w:rPr>
      <w:vertAlign w:val="superscript"/>
    </w:rPr>
  </w:style>
  <w:style w:type="character" w:styleId="1003">
    <w:name w:val="page number"/>
    <w:uiPriority w:val="0"/>
    <w:qFormat/>
  </w:style>
  <w:style w:type="character" w:styleId="1004">
    <w:name w:val="Emphasis"/>
    <w:uiPriority w:val="0"/>
    <w:qFormat/>
    <w:rPr>
      <w:i/>
      <w:iCs/>
    </w:rPr>
  </w:style>
  <w:style w:type="character" w:styleId="1005">
    <w:name w:val="Hyperlink"/>
    <w:uiPriority w:val="99"/>
    <w:qFormat/>
    <w:rPr>
      <w:color w:val="auto"/>
      <w:u w:val="none"/>
    </w:rPr>
  </w:style>
  <w:style w:type="character" w:styleId="1006">
    <w:name w:val="annotation reference"/>
    <w:uiPriority w:val="0"/>
    <w:qFormat/>
    <w:rPr>
      <w:sz w:val="21"/>
      <w:szCs w:val="21"/>
    </w:rPr>
  </w:style>
  <w:style w:type="character" w:styleId="1007">
    <w:name w:val="footnote reference"/>
    <w:basedOn w:val="965"/>
    <w:uiPriority w:val="99"/>
    <w:unhideWhenUsed/>
    <w:qFormat/>
    <w:rPr>
      <w:vertAlign w:val="superscript"/>
    </w:rPr>
  </w:style>
  <w:style w:type="character" w:styleId="1008" w:customStyle="1">
    <w:name w:val="标题 3 字符"/>
    <w:link w:val="958"/>
    <w:uiPriority w:val="9"/>
    <w:qFormat/>
    <w:rPr>
      <w:rFonts w:eastAsia="宋体"/>
      <w:b/>
      <w:bCs/>
      <w:sz w:val="32"/>
      <w:szCs w:val="32"/>
      <w:lang w:val="en-US" w:eastAsia="zh-CN" w:bidi="ar-SA"/>
    </w:rPr>
  </w:style>
  <w:style w:type="character" w:styleId="1009" w:customStyle="1">
    <w:name w:val="Heading 5 Char"/>
    <w:basedOn w:val="965"/>
    <w:uiPriority w:val="9"/>
    <w:qFormat/>
    <w:rPr>
      <w:rFonts w:ascii="Arial" w:hAnsi="Arial" w:eastAsia="Arial" w:cs="Arial"/>
      <w:b/>
      <w:bCs/>
      <w:sz w:val="24"/>
      <w:szCs w:val="24"/>
    </w:rPr>
  </w:style>
  <w:style w:type="character" w:styleId="1010" w:customStyle="1">
    <w:name w:val="Heading 7 Char"/>
    <w:basedOn w:val="965"/>
    <w:uiPriority w:val="9"/>
    <w:qFormat/>
    <w:rPr>
      <w:rFonts w:ascii="Arial" w:hAnsi="Arial" w:eastAsia="Arial" w:cs="Arial"/>
      <w:b/>
      <w:bCs/>
      <w:i/>
      <w:iCs/>
      <w:sz w:val="22"/>
      <w:szCs w:val="22"/>
    </w:rPr>
  </w:style>
  <w:style w:type="character" w:styleId="1011" w:customStyle="1">
    <w:name w:val="Heading 9 Char"/>
    <w:basedOn w:val="965"/>
    <w:uiPriority w:val="9"/>
    <w:qFormat/>
    <w:rPr>
      <w:rFonts w:ascii="Arial" w:hAnsi="Arial" w:eastAsia="Arial" w:cs="Arial"/>
      <w:i/>
      <w:iCs/>
      <w:sz w:val="21"/>
      <w:szCs w:val="21"/>
    </w:rPr>
  </w:style>
  <w:style w:type="character" w:styleId="1012" w:customStyle="1">
    <w:name w:val="Subtitle Char"/>
    <w:basedOn w:val="965"/>
    <w:uiPriority w:val="11"/>
    <w:qFormat/>
    <w:rPr>
      <w:sz w:val="24"/>
      <w:szCs w:val="24"/>
    </w:rPr>
  </w:style>
  <w:style w:type="character" w:styleId="1013" w:customStyle="1">
    <w:name w:val="Quote Char"/>
    <w:uiPriority w:val="29"/>
    <w:qFormat/>
    <w:rPr>
      <w:i/>
    </w:rPr>
  </w:style>
  <w:style w:type="character" w:styleId="1014" w:customStyle="1">
    <w:name w:val="Intense Quote Char"/>
    <w:uiPriority w:val="30"/>
    <w:qFormat/>
    <w:rPr>
      <w:i/>
    </w:rPr>
  </w:style>
  <w:style w:type="table" w:styleId="1015" w:customStyle="1">
    <w:name w:val="Plain Table 1"/>
    <w:basedOn w:val="9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6" w:customStyle="1">
    <w:name w:val="Plain Table 2"/>
    <w:basedOn w:val="9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7" w:customStyle="1">
    <w:name w:val="Plain Table 3"/>
    <w:basedOn w:val="9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8" w:customStyle="1">
    <w:name w:val="Plain Table 4"/>
    <w:basedOn w:val="9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9" w:customStyle="1">
    <w:name w:val="Plain Table 5"/>
    <w:basedOn w:val="9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0" w:customStyle="1">
    <w:name w:val="Grid Table 1 Light"/>
    <w:basedOn w:val="9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1" w:customStyle="1">
    <w:name w:val="Grid Table 2"/>
    <w:basedOn w:val="9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2" w:customStyle="1">
    <w:name w:val="Grid Table 3"/>
    <w:basedOn w:val="9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4"/>
    <w:basedOn w:val="9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customStyle="1">
    <w:name w:val="Grid Table 5 Dark"/>
    <w:basedOn w:val="9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5" w:customStyle="1">
    <w:name w:val="Grid Table 6 Colorful"/>
    <w:basedOn w:val="9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7 Colorful"/>
    <w:basedOn w:val="9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1 Light"/>
    <w:basedOn w:val="9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2"/>
    <w:basedOn w:val="9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3"/>
    <w:basedOn w:val="9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w:basedOn w:val="9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5 Dark"/>
    <w:basedOn w:val="9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6 Colorful"/>
    <w:basedOn w:val="9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7 Colorful"/>
    <w:basedOn w:val="9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4" w:customStyle="1">
    <w:name w:val="Footnote Text Char"/>
    <w:uiPriority w:val="99"/>
    <w:qFormat/>
    <w:rPr>
      <w:sz w:val="18"/>
    </w:rPr>
  </w:style>
  <w:style w:type="character" w:styleId="1035" w:customStyle="1">
    <w:name w:val="Endnote Text Char"/>
    <w:uiPriority w:val="99"/>
    <w:qFormat/>
    <w:rPr>
      <w:sz w:val="20"/>
    </w:rPr>
  </w:style>
  <w:style w:type="paragraph" w:styleId="1036" w:customStyle="1">
    <w:name w:val="TOC Heading"/>
    <w:uiPriority w:val="39"/>
    <w:unhideWhenUsed/>
    <w:qFormat/>
    <w:rPr>
      <w:rFonts w:hint="default" w:ascii="Times New Roman" w:hAnsi="Times New Roman" w:eastAsia="宋体" w:cs="Times New Roman"/>
    </w:rPr>
  </w:style>
  <w:style w:type="character" w:styleId="1037" w:customStyle="1">
    <w:name w:val="Heading 1 Char"/>
    <w:basedOn w:val="965"/>
    <w:uiPriority w:val="9"/>
    <w:qFormat/>
    <w:rPr>
      <w:rFonts w:ascii="Arial" w:hAnsi="Arial" w:eastAsia="Arial" w:cs="Arial"/>
      <w:sz w:val="40"/>
      <w:szCs w:val="40"/>
    </w:rPr>
  </w:style>
  <w:style w:type="character" w:styleId="1038" w:customStyle="1">
    <w:name w:val="Heading 2 Char"/>
    <w:basedOn w:val="965"/>
    <w:uiPriority w:val="9"/>
    <w:qFormat/>
    <w:rPr>
      <w:rFonts w:ascii="Arial" w:hAnsi="Arial" w:eastAsia="Arial" w:cs="Arial"/>
      <w:sz w:val="34"/>
    </w:rPr>
  </w:style>
  <w:style w:type="character" w:styleId="1039" w:customStyle="1">
    <w:name w:val="Heading 3 Char"/>
    <w:basedOn w:val="965"/>
    <w:uiPriority w:val="9"/>
    <w:qFormat/>
    <w:rPr>
      <w:rFonts w:ascii="Arial" w:hAnsi="Arial" w:eastAsia="Arial" w:cs="Arial"/>
      <w:sz w:val="30"/>
      <w:szCs w:val="30"/>
    </w:rPr>
  </w:style>
  <w:style w:type="character" w:styleId="1040" w:customStyle="1">
    <w:name w:val="Heading 4 Char"/>
    <w:basedOn w:val="965"/>
    <w:uiPriority w:val="9"/>
    <w:qFormat/>
    <w:rPr>
      <w:rFonts w:ascii="Arial" w:hAnsi="Arial" w:eastAsia="Arial" w:cs="Arial"/>
      <w:b/>
      <w:bCs/>
      <w:sz w:val="26"/>
      <w:szCs w:val="26"/>
    </w:rPr>
  </w:style>
  <w:style w:type="character" w:styleId="1041" w:customStyle="1">
    <w:name w:val="标题 5 字符"/>
    <w:basedOn w:val="965"/>
    <w:link w:val="960"/>
    <w:uiPriority w:val="9"/>
    <w:qFormat/>
    <w:rPr>
      <w:rFonts w:ascii="Arial" w:hAnsi="Arial" w:eastAsia="Arial" w:cs="Arial"/>
      <w:b/>
      <w:bCs/>
      <w:sz w:val="24"/>
      <w:szCs w:val="24"/>
    </w:rPr>
  </w:style>
  <w:style w:type="character" w:styleId="1042" w:customStyle="1">
    <w:name w:val="Heading 6 Char"/>
    <w:basedOn w:val="965"/>
    <w:uiPriority w:val="9"/>
    <w:qFormat/>
    <w:rPr>
      <w:rFonts w:ascii="Arial" w:hAnsi="Arial" w:eastAsia="Arial" w:cs="Arial"/>
      <w:b/>
      <w:bCs/>
      <w:sz w:val="22"/>
      <w:szCs w:val="22"/>
    </w:rPr>
  </w:style>
  <w:style w:type="character" w:styleId="1043" w:customStyle="1">
    <w:name w:val="标题 7 字符"/>
    <w:basedOn w:val="965"/>
    <w:link w:val="962"/>
    <w:uiPriority w:val="9"/>
    <w:qFormat/>
    <w:rPr>
      <w:rFonts w:ascii="Arial" w:hAnsi="Arial" w:eastAsia="Arial" w:cs="Arial"/>
      <w:b/>
      <w:bCs/>
      <w:i/>
      <w:iCs/>
      <w:sz w:val="22"/>
      <w:szCs w:val="22"/>
    </w:rPr>
  </w:style>
  <w:style w:type="character" w:styleId="1044" w:customStyle="1">
    <w:name w:val="Heading 8 Char"/>
    <w:basedOn w:val="965"/>
    <w:uiPriority w:val="9"/>
    <w:qFormat/>
    <w:rPr>
      <w:rFonts w:ascii="Arial" w:hAnsi="Arial" w:eastAsia="Arial" w:cs="Arial"/>
      <w:i/>
      <w:iCs/>
      <w:sz w:val="22"/>
      <w:szCs w:val="22"/>
    </w:rPr>
  </w:style>
  <w:style w:type="character" w:styleId="1045" w:customStyle="1">
    <w:name w:val="标题 9 字符"/>
    <w:basedOn w:val="965"/>
    <w:link w:val="964"/>
    <w:uiPriority w:val="9"/>
    <w:qFormat/>
    <w:rPr>
      <w:rFonts w:ascii="Arial" w:hAnsi="Arial" w:eastAsia="Arial" w:cs="Arial"/>
      <w:i/>
      <w:iCs/>
      <w:sz w:val="21"/>
      <w:szCs w:val="21"/>
    </w:rPr>
  </w:style>
  <w:style w:type="character" w:styleId="1046" w:customStyle="1">
    <w:name w:val="Title Char"/>
    <w:basedOn w:val="965"/>
    <w:uiPriority w:val="10"/>
    <w:qFormat/>
    <w:rPr>
      <w:sz w:val="48"/>
      <w:szCs w:val="48"/>
    </w:rPr>
  </w:style>
  <w:style w:type="character" w:styleId="1047" w:customStyle="1">
    <w:name w:val="副标题 字符"/>
    <w:basedOn w:val="965"/>
    <w:link w:val="988"/>
    <w:uiPriority w:val="11"/>
    <w:qFormat/>
    <w:rPr>
      <w:sz w:val="24"/>
      <w:szCs w:val="24"/>
    </w:rPr>
  </w:style>
  <w:style w:type="paragraph" w:styleId="1048">
    <w:name w:val="Quote"/>
    <w:basedOn w:val="955"/>
    <w:next w:val="955"/>
    <w:link w:val="1049"/>
    <w:uiPriority w:val="29"/>
    <w:qFormat/>
    <w:pPr>
      <w:ind w:left="720" w:right="720"/>
    </w:pPr>
    <w:rPr>
      <w:i/>
    </w:rPr>
  </w:style>
  <w:style w:type="character" w:styleId="1049" w:customStyle="1">
    <w:name w:val="引用 字符"/>
    <w:link w:val="1048"/>
    <w:uiPriority w:val="29"/>
    <w:qFormat/>
    <w:rPr>
      <w:i/>
    </w:rPr>
  </w:style>
  <w:style w:type="paragraph" w:styleId="1050">
    <w:name w:val="Intense Quote"/>
    <w:basedOn w:val="955"/>
    <w:next w:val="955"/>
    <w:link w:val="10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明显引用 字符"/>
    <w:link w:val="1050"/>
    <w:uiPriority w:val="30"/>
    <w:qFormat/>
    <w:rPr>
      <w:i/>
    </w:rPr>
  </w:style>
  <w:style w:type="character" w:styleId="1052" w:customStyle="1">
    <w:name w:val="Header Char"/>
    <w:basedOn w:val="965"/>
    <w:uiPriority w:val="99"/>
    <w:qFormat/>
  </w:style>
  <w:style w:type="character" w:styleId="1053" w:customStyle="1">
    <w:name w:val="Footer Char"/>
    <w:basedOn w:val="965"/>
    <w:uiPriority w:val="99"/>
    <w:qFormat/>
  </w:style>
  <w:style w:type="character" w:styleId="1054" w:customStyle="1">
    <w:name w:val="Caption Char"/>
    <w:uiPriority w:val="99"/>
    <w:qFormat/>
  </w:style>
  <w:style w:type="table" w:styleId="1055" w:customStyle="1">
    <w:name w:val="Table Grid Light"/>
    <w:basedOn w:val="9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56" w:customStyle="1">
    <w:name w:val="无格式表格 11"/>
    <w:basedOn w:val="9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无格式表格 21"/>
    <w:basedOn w:val="9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无格式表格 31"/>
    <w:basedOn w:val="9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无格式表格 41"/>
    <w:basedOn w:val="9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无格式表格 51"/>
    <w:basedOn w:val="9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网格表 1 浅色1"/>
    <w:basedOn w:val="9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basedOn w:val="96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basedOn w:val="9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basedOn w:val="9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basedOn w:val="9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basedOn w:val="96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basedOn w:val="9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68" w:customStyle="1">
    <w:name w:val="网格表 21"/>
    <w:basedOn w:val="9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basedOn w:val="96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basedOn w:val="9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basedOn w:val="9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basedOn w:val="9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basedOn w:val="96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074" w:customStyle="1">
    <w:name w:val="Grid Table 2 - Accent 6"/>
    <w:basedOn w:val="9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75" w:customStyle="1">
    <w:name w:val="网格表 31"/>
    <w:basedOn w:val="9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basedOn w:val="966"/>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basedOn w:val="9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basedOn w:val="9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basedOn w:val="9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basedOn w:val="966"/>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basedOn w:val="96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网格表 41"/>
    <w:basedOn w:val="9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basedOn w:val="966"/>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084" w:customStyle="1">
    <w:name w:val="Grid Table 4 - Accent 2"/>
    <w:basedOn w:val="96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85" w:customStyle="1">
    <w:name w:val="Grid Table 4 - Accent 3"/>
    <w:basedOn w:val="96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86" w:customStyle="1">
    <w:name w:val="Grid Table 4 - Accent 4"/>
    <w:basedOn w:val="96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87" w:customStyle="1">
    <w:name w:val="Grid Table 4 - Accent 5"/>
    <w:basedOn w:val="966"/>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88" w:customStyle="1">
    <w:name w:val="Grid Table 4 - Accent 6"/>
    <w:basedOn w:val="96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89" w:customStyle="1">
    <w:name w:val="网格表 5 深色1"/>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5 Dark- Accent 1"/>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91" w:customStyle="1">
    <w:name w:val="Grid Table 5 Dark - Accent 2"/>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92" w:customStyle="1">
    <w:name w:val="Grid Table 5 Dark - Accent 3"/>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93" w:customStyle="1">
    <w:name w:val="Grid Table 5 Dark- Accent 4"/>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94" w:customStyle="1">
    <w:name w:val="Grid Table 5 Dark - Accent 5"/>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95" w:customStyle="1">
    <w:name w:val="Grid Table 5 Dark - Accent 6"/>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96" w:customStyle="1">
    <w:name w:val="网格表 6 彩色1"/>
    <w:basedOn w:val="9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basedOn w:val="966"/>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098" w:customStyle="1">
    <w:name w:val="Grid Table 6 Colorful - Accent 2"/>
    <w:basedOn w:val="9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99" w:customStyle="1">
    <w:name w:val="Grid Table 6 Colorful - Accent 3"/>
    <w:basedOn w:val="96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100" w:customStyle="1">
    <w:name w:val="Grid Table 6 Colorful - Accent 4"/>
    <w:basedOn w:val="9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101" w:customStyle="1">
    <w:name w:val="Grid Table 6 Colorful - Accent 5"/>
    <w:basedOn w:val="966"/>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02" w:customStyle="1">
    <w:name w:val="Grid Table 6 Colorful - Accent 6"/>
    <w:basedOn w:val="9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103" w:customStyle="1">
    <w:name w:val="网格表 7 彩色1"/>
    <w:basedOn w:val="9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basedOn w:val="966"/>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basedOn w:val="96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basedOn w:val="96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basedOn w:val="96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basedOn w:val="966"/>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basedOn w:val="96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10" w:customStyle="1">
    <w:name w:val="清单表 1 浅色1"/>
    <w:basedOn w:val="9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basedOn w:val="966"/>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basedOn w:val="96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basedOn w:val="96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basedOn w:val="96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basedOn w:val="966"/>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basedOn w:val="96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17" w:customStyle="1">
    <w:name w:val="清单表 21"/>
    <w:basedOn w:val="9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basedOn w:val="966"/>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119" w:customStyle="1">
    <w:name w:val="List Table 2 - Accent 2"/>
    <w:basedOn w:val="96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20" w:customStyle="1">
    <w:name w:val="List Table 2 - Accent 3"/>
    <w:basedOn w:val="96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21" w:customStyle="1">
    <w:name w:val="List Table 2 - Accent 4"/>
    <w:basedOn w:val="96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22" w:customStyle="1">
    <w:name w:val="List Table 2 - Accent 5"/>
    <w:basedOn w:val="966"/>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123" w:customStyle="1">
    <w:name w:val="List Table 2 - Accent 6"/>
    <w:basedOn w:val="96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24" w:customStyle="1">
    <w:name w:val="清单表 31"/>
    <w:basedOn w:val="9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3 - Accent 1"/>
    <w:basedOn w:val="966"/>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26" w:customStyle="1">
    <w:name w:val="List Table 3 - Accent 2"/>
    <w:basedOn w:val="9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27" w:customStyle="1">
    <w:name w:val="List Table 3 - Accent 3"/>
    <w:basedOn w:val="96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28" w:customStyle="1">
    <w:name w:val="List Table 3 - Accent 4"/>
    <w:basedOn w:val="9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29" w:customStyle="1">
    <w:name w:val="List Table 3 - Accent 5"/>
    <w:basedOn w:val="966"/>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130" w:customStyle="1">
    <w:name w:val="List Table 3 - Accent 6"/>
    <w:basedOn w:val="96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31" w:customStyle="1">
    <w:name w:val="清单表 41"/>
    <w:basedOn w:val="9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4 - Accent 1"/>
    <w:basedOn w:val="966"/>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133" w:customStyle="1">
    <w:name w:val="List Table 4 - Accent 2"/>
    <w:basedOn w:val="96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34" w:customStyle="1">
    <w:name w:val="List Table 4 - Accent 3"/>
    <w:basedOn w:val="96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35" w:customStyle="1">
    <w:name w:val="List Table 4 - Accent 4"/>
    <w:basedOn w:val="96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36" w:customStyle="1">
    <w:name w:val="List Table 4 - Accent 5"/>
    <w:basedOn w:val="966"/>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137" w:customStyle="1">
    <w:name w:val="List Table 4 - Accent 6"/>
    <w:basedOn w:val="96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38" w:customStyle="1">
    <w:name w:val="清单表 5 深色1"/>
    <w:basedOn w:val="9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basedOn w:val="966"/>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basedOn w:val="96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basedOn w:val="96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basedOn w:val="96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basedOn w:val="966"/>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basedOn w:val="96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清单表 6 彩色1"/>
    <w:basedOn w:val="9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basedOn w:val="966"/>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147" w:customStyle="1">
    <w:name w:val="List Table 6 Colorful - Accent 2"/>
    <w:basedOn w:val="96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48" w:customStyle="1">
    <w:name w:val="List Table 6 Colorful - Accent 3"/>
    <w:basedOn w:val="96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49" w:customStyle="1">
    <w:name w:val="List Table 6 Colorful - Accent 4"/>
    <w:basedOn w:val="96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50" w:customStyle="1">
    <w:name w:val="List Table 6 Colorful - Accent 5"/>
    <w:basedOn w:val="966"/>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151" w:customStyle="1">
    <w:name w:val="List Table 6 Colorful - Accent 6"/>
    <w:basedOn w:val="96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52" w:customStyle="1">
    <w:name w:val="清单表 7 彩色1"/>
    <w:basedOn w:val="9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basedOn w:val="966"/>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basedOn w:val="96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basedOn w:val="96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basedOn w:val="96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basedOn w:val="966"/>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basedOn w:val="96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59" w:customStyle="1">
    <w:name w:val="Lined - Accent"/>
    <w:basedOn w:val="9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Lined - Accent 1"/>
    <w:basedOn w:val="9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61" w:customStyle="1">
    <w:name w:val="Lined - Accent 2"/>
    <w:basedOn w:val="9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2" w:customStyle="1">
    <w:name w:val="Lined - Accent 3"/>
    <w:basedOn w:val="9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3" w:customStyle="1">
    <w:name w:val="Lined - Accent 4"/>
    <w:basedOn w:val="9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64" w:customStyle="1">
    <w:name w:val="Lined - Accent 5"/>
    <w:basedOn w:val="9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65" w:customStyle="1">
    <w:name w:val="Lined - Accent 6"/>
    <w:basedOn w:val="96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6" w:customStyle="1">
    <w:name w:val="Bordered &amp; Lined - Accent"/>
    <w:basedOn w:val="9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Bordered &amp; Lined - Accent 1"/>
    <w:basedOn w:val="966"/>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168" w:customStyle="1">
    <w:name w:val="Bordered &amp; Lined - Accent 2"/>
    <w:basedOn w:val="96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69" w:customStyle="1">
    <w:name w:val="Bordered &amp; Lined - Accent 3"/>
    <w:basedOn w:val="96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70" w:customStyle="1">
    <w:name w:val="Bordered &amp; Lined - Accent 4"/>
    <w:basedOn w:val="96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71" w:customStyle="1">
    <w:name w:val="Bordered &amp; Lined - Accent 5"/>
    <w:basedOn w:val="966"/>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172" w:customStyle="1">
    <w:name w:val="Bordered &amp; Lined - Accent 6"/>
    <w:basedOn w:val="96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73" w:customStyle="1">
    <w:name w:val="Bordered"/>
    <w:basedOn w:val="9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basedOn w:val="966"/>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175" w:customStyle="1">
    <w:name w:val="Bordered - Accent 2"/>
    <w:basedOn w:val="9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76" w:customStyle="1">
    <w:name w:val="Bordered - Accent 3"/>
    <w:basedOn w:val="9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77" w:customStyle="1">
    <w:name w:val="Bordered - Accent 4"/>
    <w:basedOn w:val="9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78" w:customStyle="1">
    <w:name w:val="Bordered - Accent 5"/>
    <w:basedOn w:val="966"/>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179" w:customStyle="1">
    <w:name w:val="Bordered - Accent 6"/>
    <w:basedOn w:val="9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80" w:customStyle="1">
    <w:name w:val="脚注文本 字符"/>
    <w:link w:val="989"/>
    <w:uiPriority w:val="99"/>
    <w:qFormat/>
    <w:rPr>
      <w:sz w:val="18"/>
    </w:rPr>
  </w:style>
  <w:style w:type="character" w:styleId="1181" w:customStyle="1">
    <w:name w:val="尾注文本 字符"/>
    <w:link w:val="982"/>
    <w:uiPriority w:val="99"/>
    <w:qFormat/>
    <w:rPr>
      <w:sz w:val="20"/>
    </w:rPr>
  </w:style>
  <w:style w:type="paragraph" w:styleId="1182" w:customStyle="1">
    <w:name w:val="TOC 标题1"/>
    <w:uiPriority w:val="39"/>
    <w:unhideWhenUsed/>
    <w:qFormat/>
    <w:rPr>
      <w:rFonts w:hint="default" w:ascii="Times New Roman" w:hAnsi="Times New Roman" w:eastAsia="宋体" w:cs="Times New Roman"/>
      <w:lang w:val="en-US" w:eastAsia="zh-CN" w:bidi="ar-SA"/>
    </w:rPr>
  </w:style>
  <w:style w:type="character" w:styleId="1183" w:customStyle="1">
    <w:name w:val="标题 2 字符"/>
    <w:link w:val="957"/>
    <w:uiPriority w:val="0"/>
    <w:semiHidden/>
    <w:qFormat/>
    <w:rPr>
      <w:rFonts w:ascii="等线 Light" w:hAnsi="等线 Light" w:eastAsia="等线 Light" w:cs="Times New Roman"/>
      <w:b/>
      <w:bCs/>
      <w:sz w:val="32"/>
      <w:szCs w:val="32"/>
    </w:rPr>
  </w:style>
  <w:style w:type="character" w:styleId="1184" w:customStyle="1">
    <w:name w:val="标题 1 字符"/>
    <w:link w:val="956"/>
    <w:uiPriority w:val="0"/>
    <w:qFormat/>
    <w:rPr>
      <w:b/>
      <w:bCs/>
      <w:sz w:val="21"/>
      <w:szCs w:val="44"/>
    </w:rPr>
  </w:style>
  <w:style w:type="character" w:styleId="1185" w:customStyle="1">
    <w:name w:val="标题 4 字符"/>
    <w:link w:val="959"/>
    <w:uiPriority w:val="0"/>
    <w:semiHidden/>
    <w:qFormat/>
    <w:rPr>
      <w:rFonts w:ascii="等线 Light" w:hAnsi="等线 Light" w:eastAsia="等线 Light" w:cs="Times New Roman"/>
      <w:b/>
      <w:bCs/>
      <w:sz w:val="28"/>
      <w:szCs w:val="28"/>
    </w:rPr>
  </w:style>
  <w:style w:type="character" w:styleId="1186" w:customStyle="1">
    <w:name w:val="标题 6 字符"/>
    <w:link w:val="961"/>
    <w:uiPriority w:val="0"/>
    <w:qFormat/>
    <w:rPr>
      <w:rFonts w:ascii="等线 Light" w:hAnsi="等线 Light" w:eastAsia="等线 Light" w:cs="Times New Roman"/>
      <w:b/>
      <w:bCs/>
      <w:sz w:val="24"/>
      <w:szCs w:val="24"/>
    </w:rPr>
  </w:style>
  <w:style w:type="character" w:styleId="1187" w:customStyle="1">
    <w:name w:val="标题 8 字符"/>
    <w:link w:val="963"/>
    <w:uiPriority w:val="0"/>
    <w:semiHidden/>
    <w:qFormat/>
    <w:rPr>
      <w:rFonts w:ascii="等线 Light" w:hAnsi="等线 Light" w:eastAsia="等线 Light" w:cs="Times New Roman"/>
      <w:sz w:val="24"/>
      <w:szCs w:val="24"/>
    </w:rPr>
  </w:style>
  <w:style w:type="paragraph" w:styleId="1188" w:customStyle="1">
    <w:name w:val="目录 71"/>
    <w:basedOn w:val="955"/>
    <w:next w:val="955"/>
    <w:uiPriority w:val="39"/>
    <w:unhideWhenUsed/>
    <w:qFormat/>
    <w:pPr>
      <w:ind w:left="2520"/>
    </w:pPr>
    <w:rPr>
      <w:rFonts w:ascii="等线" w:hAnsi="等线" w:eastAsia="等线"/>
      <w:szCs w:val="22"/>
    </w:rPr>
  </w:style>
  <w:style w:type="character" w:styleId="1189" w:customStyle="1">
    <w:name w:val="正文缩进 字符"/>
    <w:link w:val="969"/>
    <w:uiPriority w:val="0"/>
    <w:qFormat/>
    <w:rPr>
      <w:sz w:val="21"/>
    </w:rPr>
  </w:style>
  <w:style w:type="character" w:styleId="1190" w:customStyle="1">
    <w:name w:val="文档结构图 字符"/>
    <w:link w:val="971"/>
    <w:uiPriority w:val="0"/>
    <w:qFormat/>
    <w:rPr>
      <w:sz w:val="21"/>
      <w:szCs w:val="24"/>
      <w:shd w:val="clear" w:color="auto" w:fill="000080"/>
    </w:rPr>
  </w:style>
  <w:style w:type="character" w:styleId="1191" w:customStyle="1">
    <w:name w:val="批注文字 字符"/>
    <w:link w:val="972"/>
    <w:uiPriority w:val="0"/>
    <w:qFormat/>
    <w:rPr>
      <w:sz w:val="21"/>
      <w:szCs w:val="24"/>
    </w:rPr>
  </w:style>
  <w:style w:type="character" w:styleId="1192" w:customStyle="1">
    <w:name w:val="正文文本 字符"/>
    <w:link w:val="973"/>
    <w:uiPriority w:val="1"/>
    <w:qFormat/>
    <w:rPr>
      <w:sz w:val="21"/>
      <w:szCs w:val="24"/>
    </w:rPr>
  </w:style>
  <w:style w:type="paragraph" w:styleId="1193" w:customStyle="1">
    <w:name w:val="目录 51"/>
    <w:basedOn w:val="955"/>
    <w:next w:val="955"/>
    <w:uiPriority w:val="39"/>
    <w:unhideWhenUsed/>
    <w:qFormat/>
    <w:pPr>
      <w:ind w:left="1680"/>
    </w:pPr>
    <w:rPr>
      <w:rFonts w:ascii="等线" w:hAnsi="等线" w:eastAsia="等线"/>
      <w:szCs w:val="22"/>
    </w:rPr>
  </w:style>
  <w:style w:type="paragraph" w:styleId="1194" w:customStyle="1">
    <w:name w:val="目录 31"/>
    <w:basedOn w:val="955"/>
    <w:next w:val="955"/>
    <w:uiPriority w:val="39"/>
    <w:unhideWhenUsed/>
    <w:qFormat/>
    <w:pPr>
      <w:ind w:left="440"/>
      <w:jc w:val="left"/>
      <w:spacing w:after="100" w:line="259" w:lineRule="auto"/>
      <w:widowControl/>
    </w:pPr>
    <w:rPr>
      <w:rFonts w:ascii="等线" w:hAnsi="等线" w:eastAsia="等线"/>
      <w:sz w:val="22"/>
      <w:szCs w:val="22"/>
    </w:rPr>
  </w:style>
  <w:style w:type="character" w:styleId="1195" w:customStyle="1">
    <w:name w:val="纯文本 字符"/>
    <w:link w:val="979"/>
    <w:uiPriority w:val="0"/>
    <w:qFormat/>
    <w:rPr>
      <w:rFonts w:ascii="宋体" w:hAnsi="Courier New" w:cs="Courier New"/>
      <w:sz w:val="21"/>
      <w:szCs w:val="21"/>
    </w:rPr>
  </w:style>
  <w:style w:type="paragraph" w:styleId="1196" w:customStyle="1">
    <w:name w:val="目录 81"/>
    <w:basedOn w:val="955"/>
    <w:next w:val="955"/>
    <w:uiPriority w:val="39"/>
    <w:unhideWhenUsed/>
    <w:qFormat/>
    <w:pPr>
      <w:ind w:left="2940"/>
    </w:pPr>
    <w:rPr>
      <w:rFonts w:ascii="等线" w:hAnsi="等线" w:eastAsia="等线"/>
      <w:szCs w:val="22"/>
    </w:rPr>
  </w:style>
  <w:style w:type="character" w:styleId="1197" w:customStyle="1">
    <w:name w:val="日期 字符"/>
    <w:link w:val="981"/>
    <w:uiPriority w:val="0"/>
    <w:qFormat/>
    <w:rPr>
      <w:sz w:val="24"/>
    </w:rPr>
  </w:style>
  <w:style w:type="character" w:styleId="1198" w:customStyle="1">
    <w:name w:val="批注框文本 字符"/>
    <w:link w:val="983"/>
    <w:uiPriority w:val="0"/>
    <w:qFormat/>
    <w:rPr>
      <w:sz w:val="18"/>
      <w:szCs w:val="18"/>
    </w:rPr>
  </w:style>
  <w:style w:type="character" w:styleId="1199" w:customStyle="1">
    <w:name w:val="页脚 字符"/>
    <w:link w:val="984"/>
    <w:uiPriority w:val="99"/>
    <w:qFormat/>
    <w:rPr>
      <w:sz w:val="18"/>
      <w:szCs w:val="18"/>
    </w:rPr>
  </w:style>
  <w:style w:type="character" w:styleId="1200" w:customStyle="1">
    <w:name w:val="页眉 字符"/>
    <w:link w:val="985"/>
    <w:uiPriority w:val="99"/>
    <w:qFormat/>
    <w:rPr>
      <w:sz w:val="18"/>
      <w:szCs w:val="18"/>
    </w:rPr>
  </w:style>
  <w:style w:type="paragraph" w:styleId="1201" w:customStyle="1">
    <w:name w:val="目录 11"/>
    <w:basedOn w:val="955"/>
    <w:next w:val="955"/>
    <w:uiPriority w:val="39"/>
    <w:qFormat/>
    <w:rPr>
      <w:rFonts w:ascii="仿宋_GB2312" w:eastAsia="仿宋_GB2312"/>
      <w:sz w:val="24"/>
    </w:rPr>
  </w:style>
  <w:style w:type="paragraph" w:styleId="1202" w:customStyle="1">
    <w:name w:val="目录 41"/>
    <w:basedOn w:val="955"/>
    <w:next w:val="955"/>
    <w:uiPriority w:val="39"/>
    <w:unhideWhenUsed/>
    <w:qFormat/>
    <w:pPr>
      <w:ind w:left="1260"/>
    </w:pPr>
    <w:rPr>
      <w:rFonts w:ascii="等线" w:hAnsi="等线" w:eastAsia="等线"/>
      <w:szCs w:val="22"/>
    </w:rPr>
  </w:style>
  <w:style w:type="paragraph" w:styleId="1203" w:customStyle="1">
    <w:name w:val="目录 61"/>
    <w:basedOn w:val="955"/>
    <w:next w:val="955"/>
    <w:uiPriority w:val="39"/>
    <w:unhideWhenUsed/>
    <w:qFormat/>
    <w:pPr>
      <w:ind w:left="2100"/>
    </w:pPr>
    <w:rPr>
      <w:rFonts w:ascii="等线" w:hAnsi="等线" w:eastAsia="等线"/>
      <w:szCs w:val="22"/>
    </w:rPr>
  </w:style>
  <w:style w:type="paragraph" w:styleId="1204" w:customStyle="1">
    <w:name w:val="目录 21"/>
    <w:basedOn w:val="955"/>
    <w:next w:val="955"/>
    <w:uiPriority w:val="39"/>
    <w:unhideWhenUsed/>
    <w:qFormat/>
    <w:pPr>
      <w:ind w:left="220"/>
      <w:jc w:val="left"/>
      <w:spacing w:after="100" w:line="259" w:lineRule="auto"/>
      <w:widowControl/>
    </w:pPr>
    <w:rPr>
      <w:rFonts w:ascii="等线" w:hAnsi="等线" w:eastAsia="等线"/>
      <w:sz w:val="22"/>
      <w:szCs w:val="22"/>
    </w:rPr>
  </w:style>
  <w:style w:type="paragraph" w:styleId="1205" w:customStyle="1">
    <w:name w:val="目录 91"/>
    <w:basedOn w:val="955"/>
    <w:next w:val="955"/>
    <w:uiPriority w:val="39"/>
    <w:unhideWhenUsed/>
    <w:qFormat/>
    <w:pPr>
      <w:ind w:left="3360"/>
    </w:pPr>
    <w:rPr>
      <w:rFonts w:ascii="等线" w:hAnsi="等线" w:eastAsia="等线"/>
      <w:szCs w:val="22"/>
    </w:rPr>
  </w:style>
  <w:style w:type="character" w:styleId="1206" w:customStyle="1">
    <w:name w:val="正文文本 2 字符"/>
    <w:link w:val="994"/>
    <w:uiPriority w:val="0"/>
    <w:qFormat/>
    <w:rPr>
      <w:rFonts w:ascii="Calibri" w:hAnsi="Calibri"/>
      <w:sz w:val="21"/>
      <w:szCs w:val="24"/>
    </w:rPr>
  </w:style>
  <w:style w:type="character" w:styleId="1207" w:customStyle="1">
    <w:name w:val="标题 字符"/>
    <w:link w:val="996"/>
    <w:uiPriority w:val="0"/>
    <w:qFormat/>
    <w:rPr>
      <w:rFonts w:ascii="等线 Light" w:hAnsi="等线 Light" w:cs="Times New Roman"/>
      <w:b/>
      <w:bCs/>
      <w:sz w:val="32"/>
      <w:szCs w:val="32"/>
    </w:rPr>
  </w:style>
  <w:style w:type="character" w:styleId="1208" w:customStyle="1">
    <w:name w:val="批注主题 字符"/>
    <w:link w:val="997"/>
    <w:uiPriority w:val="0"/>
    <w:qFormat/>
    <w:rPr>
      <w:b/>
      <w:bCs/>
      <w:sz w:val="21"/>
      <w:szCs w:val="24"/>
    </w:rPr>
  </w:style>
  <w:style w:type="character" w:styleId="1209" w:customStyle="1">
    <w:name w:val="p0 Char"/>
    <w:link w:val="1210"/>
    <w:uiPriority w:val="0"/>
    <w:qFormat/>
    <w:rPr>
      <w:rFonts w:eastAsia="宋体"/>
      <w:sz w:val="21"/>
      <w:szCs w:val="21"/>
      <w:lang w:val="en-US" w:eastAsia="zh-CN" w:bidi="ar-SA"/>
    </w:rPr>
  </w:style>
  <w:style w:type="paragraph" w:styleId="1210" w:customStyle="1">
    <w:name w:val="p0"/>
    <w:basedOn w:val="955"/>
    <w:link w:val="1209"/>
    <w:uiPriority w:val="0"/>
    <w:qFormat/>
    <w:pPr>
      <w:widowControl/>
    </w:pPr>
    <w:rPr>
      <w:szCs w:val="21"/>
    </w:rPr>
  </w:style>
  <w:style w:type="character" w:styleId="1211" w:customStyle="1">
    <w:name w:val="标题 2 Char Char Char"/>
    <w:uiPriority w:val="0"/>
    <w:qFormat/>
    <w:rPr>
      <w:rFonts w:ascii="Arial" w:hAnsi="Arial" w:eastAsia="黑体"/>
      <w:b/>
      <w:bCs/>
      <w:sz w:val="32"/>
      <w:szCs w:val="32"/>
      <w:lang w:val="en-US" w:eastAsia="zh-CN" w:bidi="ar-SA"/>
    </w:rPr>
  </w:style>
  <w:style w:type="character" w:styleId="1212" w:customStyle="1">
    <w:name w:val="NormalCharacter"/>
    <w:uiPriority w:val="0"/>
    <w:semiHidden/>
    <w:qFormat/>
  </w:style>
  <w:style w:type="paragraph" w:styleId="1213" w:customStyle="1">
    <w:name w:val="标题 21"/>
    <w:basedOn w:val="955"/>
    <w:next w:val="955"/>
    <w:uiPriority w:val="0"/>
    <w:qFormat/>
    <w:pPr>
      <w:jc w:val="center"/>
      <w:keepNext/>
      <w:widowControl/>
    </w:pPr>
    <w:rPr>
      <w:rFonts w:ascii="楷体_GB2312" w:eastAsia="楷体_GB2312"/>
      <w:sz w:val="18"/>
      <w:szCs w:val="20"/>
    </w:rPr>
  </w:style>
  <w:style w:type="paragraph" w:styleId="1214" w:customStyle="1">
    <w:name w:val="TOC 标题11"/>
    <w:basedOn w:val="956"/>
    <w:next w:val="95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21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样式1"/>
    <w:basedOn w:val="956"/>
    <w:link w:val="1217"/>
    <w:uiPriority w:val="0"/>
    <w:qFormat/>
    <w:pPr>
      <w:ind w:left="210" w:right="210"/>
    </w:pPr>
  </w:style>
  <w:style w:type="character" w:styleId="1217" w:customStyle="1">
    <w:name w:val="样式1 字符"/>
    <w:link w:val="1216"/>
    <w:uiPriority w:val="0"/>
    <w:qFormat/>
  </w:style>
  <w:style w:type="paragraph" w:styleId="1218" w:customStyle="1">
    <w:name w:val="标题 211"/>
    <w:basedOn w:val="95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219" w:customStyle="1">
    <w:name w:val="列出段落1"/>
    <w:basedOn w:val="955"/>
    <w:uiPriority w:val="1"/>
    <w:qFormat/>
    <w:pPr>
      <w:ind w:left="400" w:firstLine="420"/>
      <w:jc w:val="left"/>
    </w:pPr>
    <w:rPr>
      <w:rFonts w:ascii="宋体" w:hAnsi="宋体" w:cs="宋体"/>
      <w:sz w:val="22"/>
      <w:szCs w:val="22"/>
      <w:lang w:val="zh-CN" w:bidi="zh-CN"/>
    </w:rPr>
  </w:style>
  <w:style w:type="paragraph" w:styleId="1220" w:customStyle="1">
    <w:name w:val="Table Paragraph"/>
    <w:basedOn w:val="955"/>
    <w:uiPriority w:val="1"/>
    <w:qFormat/>
    <w:pPr>
      <w:jc w:val="left"/>
    </w:pPr>
    <w:rPr>
      <w:rFonts w:ascii="宋体" w:hAnsi="宋体" w:cs="宋体"/>
      <w:sz w:val="22"/>
      <w:szCs w:val="22"/>
      <w:lang w:val="zh-CN" w:bidi="zh-CN"/>
    </w:rPr>
  </w:style>
  <w:style w:type="character" w:styleId="1221" w:customStyle="1">
    <w:name w:val="ask-title2"/>
    <w:uiPriority w:val="0"/>
    <w:qFormat/>
  </w:style>
  <w:style w:type="paragraph" w:styleId="1222" w:customStyle="1">
    <w:name w:val="列出段落2"/>
    <w:basedOn w:val="955"/>
    <w:uiPriority w:val="99"/>
    <w:unhideWhenUsed/>
    <w:qFormat/>
    <w:pPr>
      <w:ind w:firstLine="420"/>
      <w:jc w:val="left"/>
    </w:pPr>
    <w:rPr>
      <w:rFonts w:ascii="宋体"/>
      <w:sz w:val="20"/>
      <w:szCs w:val="20"/>
    </w:rPr>
  </w:style>
  <w:style w:type="paragraph" w:styleId="1223" w:customStyle="1">
    <w:name w:val="纯文本1"/>
    <w:basedOn w:val="955"/>
    <w:uiPriority w:val="0"/>
    <w:qFormat/>
    <w:rPr>
      <w:rFonts w:ascii="宋体" w:hAnsi="Courier New"/>
      <w:sz w:val="20"/>
      <w:szCs w:val="21"/>
    </w:rPr>
  </w:style>
  <w:style w:type="character" w:styleId="1224" w:customStyle="1">
    <w:name w:val="纯文本 Char2"/>
    <w:uiPriority w:val="0"/>
    <w:qFormat/>
    <w:rPr>
      <w:rFonts w:ascii="宋体" w:hAnsi="Courier New"/>
      <w:sz w:val="21"/>
    </w:rPr>
  </w:style>
  <w:style w:type="paragraph" w:styleId="1225" w:customStyle="1">
    <w:name w:val="列出段落11"/>
    <w:basedOn w:val="955"/>
    <w:uiPriority w:val="0"/>
    <w:qFormat/>
    <w:pPr>
      <w:ind w:firstLine="420"/>
      <w:spacing w:line="0" w:lineRule="atLeast"/>
    </w:pPr>
    <w:rPr>
      <w:rFonts w:eastAsia="微软雅黑"/>
      <w:sz w:val="20"/>
      <w:szCs w:val="20"/>
    </w:rPr>
  </w:style>
  <w:style w:type="character" w:styleId="1226" w:customStyle="1">
    <w:name w:val="纯文本 Char"/>
    <w:link w:val="1227"/>
    <w:uiPriority w:val="0"/>
    <w:qFormat/>
    <w:rPr>
      <w:rFonts w:ascii="宋体" w:hAnsi="Courier New"/>
    </w:rPr>
  </w:style>
  <w:style w:type="paragraph" w:styleId="1227" w:customStyle="1">
    <w:name w:val="纯文本2"/>
    <w:basedOn w:val="955"/>
    <w:link w:val="1226"/>
    <w:uiPriority w:val="0"/>
    <w:qFormat/>
    <w:pPr>
      <w:ind w:firstLine="200"/>
      <w:spacing w:line="360" w:lineRule="auto"/>
    </w:pPr>
    <w:rPr>
      <w:rFonts w:ascii="宋体" w:hAnsi="Courier New"/>
      <w:sz w:val="20"/>
      <w:szCs w:val="20"/>
    </w:rPr>
  </w:style>
  <w:style w:type="character" w:styleId="1228" w:customStyle="1">
    <w:name w:val="页脚 Char"/>
    <w:uiPriority w:val="0"/>
    <w:qFormat/>
    <w:rPr>
      <w:sz w:val="18"/>
      <w:szCs w:val="18"/>
    </w:rPr>
  </w:style>
  <w:style w:type="paragraph" w:styleId="1229" w:customStyle="1">
    <w:name w:val="_Style 83"/>
    <w:basedOn w:val="955"/>
    <w:next w:val="1219"/>
    <w:uiPriority w:val="99"/>
    <w:qFormat/>
    <w:pPr>
      <w:ind w:firstLine="420"/>
    </w:pPr>
  </w:style>
  <w:style w:type="character" w:styleId="1230">
    <w:name w:val="Placeholder Text"/>
    <w:basedOn w:val="965"/>
    <w:uiPriority w:val="99"/>
    <w:unhideWhenUsed/>
    <w:qFormat/>
    <w:rPr>
      <w:color w:val="808080"/>
    </w:rPr>
  </w:style>
  <w:style w:type="paragraph" w:styleId="1231" w:customStyle="1">
    <w:name w:val="pf0"/>
    <w:basedOn w:val="955"/>
    <w:uiPriority w:val="0"/>
    <w:qFormat/>
    <w:pPr>
      <w:jc w:val="left"/>
      <w:spacing w:before="100" w:beforeAutospacing="1" w:after="100" w:afterAutospacing="1"/>
      <w:widowControl/>
    </w:pPr>
    <w:rPr>
      <w:rFonts w:ascii="宋体" w:hAnsi="宋体" w:cs="宋体"/>
      <w:sz w:val="24"/>
    </w:rPr>
  </w:style>
  <w:style w:type="character" w:styleId="1232" w:customStyle="1">
    <w:name w:val="cf01"/>
    <w:basedOn w:val="965"/>
    <w:uiPriority w:val="0"/>
    <w:qFormat/>
    <w:rPr>
      <w:rFonts w:hint="eastAsia" w:ascii="Microsoft YaHei UI" w:hAnsi="Microsoft YaHei UI" w:eastAsia="Microsoft YaHei UI"/>
      <w:sz w:val="18"/>
      <w:szCs w:val="18"/>
    </w:rPr>
  </w:style>
  <w:style w:type="character" w:styleId="1233" w:customStyle="1">
    <w:name w:val="cf11"/>
    <w:basedOn w:val="965"/>
    <w:uiPriority w:val="0"/>
    <w:qFormat/>
    <w:rPr>
      <w:rFonts w:hint="eastAsia" w:ascii="Microsoft YaHei UI" w:hAnsi="Microsoft YaHei UI" w:eastAsia="Microsoft YaHei UI"/>
      <w:sz w:val="18"/>
      <w:szCs w:val="18"/>
    </w:rPr>
  </w:style>
  <w:style w:type="paragraph" w:styleId="1234">
    <w:name w:val="List Paragraph"/>
    <w:basedOn w:val="955"/>
    <w:uiPriority w:val="1"/>
    <w:qFormat/>
    <w:pPr>
      <w:ind w:firstLine="420"/>
    </w:pPr>
  </w:style>
  <w:style w:type="paragraph" w:styleId="1235" w:customStyle="1">
    <w:name w:val="标题1，章节第一层"/>
    <w:basedOn w:val="955"/>
    <w:next w:val="95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236" w:customStyle="1">
    <w:name w:val="标准文本"/>
    <w:basedOn w:val="955"/>
    <w:uiPriority w:val="0"/>
    <w:qFormat/>
    <w:pPr>
      <w:ind w:firstLine="480"/>
      <w:spacing w:line="360" w:lineRule="auto"/>
    </w:pPr>
    <w:rPr>
      <w:rFonts w:ascii="Calibri" w:hAnsi="Calibri" w:eastAsia="Calibri" w:cs="宋体"/>
      <w:sz w:val="24"/>
      <w:lang w:val="zh-CN"/>
    </w:rPr>
  </w:style>
  <w:style w:type="character" w:styleId="1237" w:customStyle="1">
    <w:name w:val="标准文本 Char Char"/>
    <w:uiPriority w:val="0"/>
    <w:qFormat/>
    <w:rPr>
      <w:rFonts w:eastAsia="宋体" w:cs="宋体"/>
      <w:sz w:val="24"/>
      <w:szCs w:val="24"/>
      <w:lang w:val="en-US" w:eastAsia="zh-CN" w:bidi="ar-SA"/>
    </w:rPr>
  </w:style>
  <w:style w:type="character" w:styleId="1238" w:customStyle="1">
    <w:name w:val="标准小四 Char Char"/>
    <w:uiPriority w:val="0"/>
    <w:qFormat/>
    <w:rPr>
      <w:rFonts w:ascii="Arial" w:hAnsi="Arial" w:eastAsia="宋体"/>
      <w:sz w:val="24"/>
      <w:szCs w:val="21"/>
      <w:lang w:val="en-US" w:eastAsia="zh-CN" w:bidi="ar-SA"/>
    </w:rPr>
  </w:style>
  <w:style w:type="character" w:styleId="1239" w:customStyle="1">
    <w:name w:val="标准文本 Char"/>
    <w:uiPriority w:val="0"/>
    <w:qFormat/>
    <w:rPr>
      <w:rFonts w:eastAsia="宋体" w:cs="宋体"/>
      <w:sz w:val="24"/>
      <w:szCs w:val="24"/>
      <w:lang w:val="en-US" w:eastAsia="zh-CN" w:bidi="ar-SA"/>
    </w:rPr>
  </w:style>
  <w:style w:type="character" w:styleId="1240" w:customStyle="1">
    <w:name w:val="未处理的提及1"/>
    <w:basedOn w:val="965"/>
    <w:uiPriority w:val="99"/>
    <w:semiHidden/>
    <w:unhideWhenUsed/>
    <w:qFormat/>
    <w:rPr>
      <w:color w:val="605e5c"/>
      <w:shd w:val="clear" w:color="auto" w:fill="e1dfdd"/>
    </w:rPr>
  </w:style>
  <w:style w:type="paragraph" w:styleId="1241"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242"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243"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244" w:customStyle="1">
    <w:name w:val="正文文本 21"/>
    <w:basedOn w:val="955"/>
    <w:uiPriority w:val="0"/>
    <w:qFormat/>
    <w:pPr>
      <w:spacing w:after="120" w:line="480" w:lineRule="auto"/>
    </w:pPr>
    <w:rPr>
      <w:rFonts w:ascii="Calibri" w:hAnsi="Calibri"/>
    </w:rPr>
  </w:style>
  <w:style w:type="paragraph" w:styleId="1245" w:customStyle="1">
    <w:name w:val="索引 41"/>
    <w:basedOn w:val="955"/>
    <w:next w:val="955"/>
    <w:uiPriority w:val="99"/>
    <w:unhideWhenUsed/>
    <w:qFormat/>
    <w:pPr>
      <w:ind w:left="600"/>
    </w:pPr>
  </w:style>
  <w:style w:type="paragraph" w:styleId="1246" w:customStyle="1">
    <w:name w:val="Default"/>
    <w:uiPriority w:val="0"/>
    <w:unhideWhenUsed/>
    <w:qFormat/>
    <w:pPr>
      <w:spacing w:after="0" w:line="240" w:lineRule="auto"/>
      <w:widowControl w:val="off"/>
    </w:pPr>
    <w:rPr>
      <w:rFonts w:hint="default" w:ascii="仿宋" w:hAnsi="仿宋" w:eastAsia="仿宋" w:cs="Times New Roman"/>
      <w:color w:val="000000"/>
      <w:sz w:val="24"/>
      <w:szCs w:val="20"/>
      <w:lang w:val="en-US" w:eastAsia="zh-CN" w:bidi="ar-SA"/>
      <w14:ligatures w14:val="none"/>
    </w:rPr>
  </w:style>
  <w:style w:type="paragraph" w:styleId="1247" w:customStyle="1">
    <w:name w:val="标题 5（有编号）（绿盟科技）"/>
    <w:next w:val="955"/>
    <w:uiPriority w:val="0"/>
    <w:qFormat/>
    <w:pPr>
      <w:numPr>
        <w:ilvl w:val="4"/>
        <w:numId w:val="1"/>
      </w:numPr>
      <w:keepLines/>
      <w:keepNext/>
      <w:spacing w:before="280" w:after="156" w:line="377" w:lineRule="auto"/>
      <w:widowControl w:val="off"/>
      <w:outlineLvl w:val="4"/>
    </w:pPr>
    <w:rPr>
      <w:rFonts w:hint="default" w:ascii="Arial" w:hAnsi="Arial" w:eastAsia="黑体" w:cs="Times New Roman"/>
      <w:b/>
      <w:sz w:val="24"/>
      <w:szCs w:val="28"/>
      <w:lang w:val="en-US" w:eastAsia="zh-CN" w:bidi="ar-SA"/>
      <w14:ligatures w14:val="none"/>
    </w:rPr>
  </w:style>
  <w:style w:type="paragraph" w:styleId="1248"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49" w:customStyle="1">
    <w:name w:val="WPSOffice手动目录 1"/>
    <w:uiPriority w:val="0"/>
    <w:qFormat/>
    <w:rPr>
      <w:rFonts w:hint="default" w:ascii="Times New Roman" w:hAnsi="Times New Roman" w:eastAsia="宋体" w:cs="Times New Roman"/>
      <w:sz w:val="20"/>
      <w:szCs w:val="20"/>
    </w:rPr>
  </w:style>
  <w:style w:type="paragraph" w:styleId="1250" w:customStyle="1">
    <w:name w:val="WPSOffice手动目录 2"/>
    <w:uiPriority w:val="0"/>
    <w:qFormat/>
    <w:rPr>
      <w:rFonts w:hint="default" w:ascii="Times New Roman" w:hAnsi="Times New Roman" w:eastAsia="宋体" w:cs="Times New Roman"/>
      <w:sz w:val="20"/>
      <w:szCs w:val="20"/>
    </w:rPr>
  </w:style>
  <w:style w:type="paragraph" w:styleId="1251" w:customStyle="1">
    <w:name w:val="WPSOffice手动目录 3"/>
    <w:uiPriority w:val="0"/>
    <w:qFormat/>
    <w:rPr>
      <w:rFonts w:hint="default" w:ascii="Times New Roman" w:hAnsi="Times New Roman" w:eastAsia="宋体" w:cs="Times New Roman"/>
      <w:sz w:val="20"/>
      <w:szCs w:val="20"/>
    </w:rPr>
  </w:style>
  <w:style w:type="character" w:styleId="1252" w:customStyle="1">
    <w:name w:val="要点1"/>
    <w:uiPriority w:val="0"/>
    <w:qFormat/>
    <w:rPr>
      <w:b/>
    </w:rPr>
  </w:style>
  <w:style w:type="paragraph" w:styleId="1253" w:customStyle="1">
    <w:name w:val="普通(网站)1"/>
    <w:basedOn w:val="955"/>
    <w:uiPriority w:val="0"/>
    <w:qFormat/>
    <w:pPr>
      <w:jc w:val="left"/>
      <w:spacing w:before="100" w:beforeAutospacing="1" w:after="100" w:afterAutospacing="1"/>
      <w:widowControl/>
    </w:pPr>
    <w:rPr>
      <w:rFonts w:ascii="宋体"/>
      <w:sz w:val="24"/>
      <w:szCs w:val="20"/>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1854013440"/>
        <w:description w:val=""/>
        <w:category>
          <w:name w:val="常规"/>
          <w:gallery w:val="placeholder"/>
        </w:category>
        <w:types>
          <w:type w:val="bbPlcHdr"/>
        </w:types>
        <w:behaviors>
          <w:behavior w:val="content"/>
        </w:behaviors>
        <w:guid w:val="{B69462A8-A288-43B0-AE39-A8DAD4C8C38C}"/>
      </w:docPartPr>
      <w:docPartBody>
        <w:p>
          <w:pPr>
            <w:rPr>
              <w:rFonts w:hint="eastAsia"/>
            </w:rPr>
          </w:pPr>
          <w:r>
            <w:rPr>
              <w:rStyle w:val="1920"/>
              <w:rFonts w:hint="eastAsia"/>
            </w:rPr>
            <w:t xml:space="preserve">单击或点击此处输入文字。</w:t>
          </w:r>
          <w:r/>
        </w:p>
      </w:docPartBody>
    </w:docPart>
    <w:docPart>
      <w:docPartPr>
        <w:name w:val="{0750ff33-8f46-4498-b164-60879e47bae3}"/>
        <w:description w:val=""/>
        <w:category>
          <w:name w:val="常规"/>
          <w:gallery w:val="placeholder"/>
        </w:category>
        <w:types>
          <w:type w:val="bbPlcHdr"/>
        </w:types>
        <w:behaviors>
          <w:behavior w:val="content"/>
        </w:behaviors>
        <w:guid w:val="{0750FF33-8F46-4498-B164-60879E47BAE3}"/>
      </w:docPartPr>
      <w:docPartBody>
        <w:p>
          <w:pPr>
            <w:rPr>
              <w:rFonts w:hint="eastAsia"/>
            </w:rPr>
          </w:pPr>
          <w:r>
            <w:rPr>
              <w:rStyle w:val="1920"/>
              <w:rFonts w:hint="eastAsia"/>
            </w:rPr>
            <w:t xml:space="preserve">单击或点击此处输入文字。</w:t>
          </w:r>
          <w:r/>
        </w:p>
      </w:docPartBody>
    </w:docPart>
    <w:docPart>
      <w:docPartPr>
        <w:name w:val="{12141ca0-3c4e-492c-aee3-aa34a6ae14ed}"/>
        <w:description w:val=""/>
        <w:category>
          <w:name w:val="常规"/>
          <w:gallery w:val="placeholder"/>
        </w:category>
        <w:types>
          <w:type w:val="bbPlcHdr"/>
        </w:types>
        <w:behaviors>
          <w:behavior w:val="content"/>
        </w:behaviors>
        <w:guid w:val="{12141CA0-3C4E-492C-AEE3-AA34A6AE14ED}"/>
      </w:docPartPr>
      <w:docPartBody>
        <w:p>
          <w:pPr>
            <w:pStyle w:val="1921"/>
            <w:rPr>
              <w:rFonts w:hint="eastAsia"/>
            </w:rPr>
          </w:pPr>
          <w:r>
            <w:rPr>
              <w:rStyle w:val="1920"/>
              <w:rFonts w:hint="eastAsia"/>
            </w:rPr>
            <w:t xml:space="preserve">单击或点击此处输入文字。</w:t>
          </w:r>
          <w:r/>
        </w:p>
      </w:docPartBody>
    </w:docPart>
    <w:docPart>
      <w:docPartPr>
        <w:name w:val="{2157bcf5-5000-4da8-ba6f-24557f614dd8}"/>
        <w:description w:val=""/>
        <w:category>
          <w:name w:val="常规"/>
          <w:gallery w:val="placeholder"/>
        </w:category>
        <w:types>
          <w:type w:val="bbPlcHdr"/>
        </w:types>
        <w:behaviors>
          <w:behavior w:val="content"/>
        </w:behaviors>
        <w:guid w:val="{2157BCF5-5000-4DA8-BA6F-24557F614DD8}"/>
      </w:docPartPr>
      <w:docPartBody>
        <w:p>
          <w:pPr>
            <w:pStyle w:val="1922"/>
            <w:rPr>
              <w:rFonts w:hint="eastAsia"/>
            </w:rPr>
          </w:pPr>
          <w:r>
            <w:rPr>
              <w:rStyle w:val="1920"/>
              <w:rFonts w:hint="eastAsia"/>
            </w:rPr>
            <w:t xml:space="preserve">单击或点击此处输入文字。</w:t>
          </w:r>
          <w:r/>
        </w:p>
      </w:docPartBody>
    </w:docPart>
    <w:docPart>
      <w:docPartPr>
        <w:name w:val="{02143088-ab06-40e8-b6d9-a411277fb0ae}"/>
        <w:description w:val=""/>
        <w:category>
          <w:name w:val="常规"/>
          <w:gallery w:val="placeholder"/>
        </w:category>
        <w:types>
          <w:type w:val="bbPlcHdr"/>
        </w:types>
        <w:behaviors>
          <w:behavior w:val="content"/>
        </w:behaviors>
        <w:guid w:val="{02143088-AB06-40E8-B6D9-A411277FB0AE}"/>
      </w:docPartPr>
      <w:docPartBody>
        <w:p>
          <w:pPr>
            <w:rPr>
              <w:rFonts w:hint="eastAsia"/>
            </w:rPr>
          </w:pPr>
          <w:r>
            <w:rPr>
              <w:rStyle w:val="1920"/>
              <w:rFonts w:hint="eastAsia"/>
            </w:rPr>
            <w:t xml:space="preserve">单击或点击此处输入文字。</w:t>
          </w:r>
          <w:r/>
        </w:p>
      </w:docPartBody>
    </w:docPart>
    <w:docPart>
      <w:docPartPr>
        <w:name w:val="01A1DFC42AC64084805BB4320526FF1E"/>
        <w:description w:val=""/>
        <w:category>
          <w:name w:val="常规"/>
          <w:gallery w:val="placeholder"/>
        </w:category>
        <w:types>
          <w:type w:val="bbPlcHdr"/>
        </w:types>
        <w:behaviors>
          <w:behavior w:val="content"/>
        </w:behaviors>
        <w:guid w:val="{2D9C41D5-6AA5-4B30-92EC-9D2993344BE6}"/>
      </w:docPartPr>
      <w:docPartBody>
        <w:p>
          <w:pPr>
            <w:pStyle w:val="1923"/>
            <w:rPr>
              <w:rFonts w:hint="eastAsia"/>
            </w:rPr>
          </w:pPr>
          <w:r>
            <w:rPr>
              <w:rStyle w:val="1920"/>
              <w:rFonts w:hint="eastAsia"/>
            </w:rPr>
            <w:t xml:space="preserve">单击或点击此处输入文字。</w:t>
          </w:r>
          <w:r/>
        </w:p>
      </w:docPartBody>
    </w:docPart>
    <w:docPart>
      <w:docPartPr>
        <w:name w:val="{5b656167-0c80-4a54-b772-7e68f0ed8bde}"/>
        <w:description w:val=""/>
        <w:category>
          <w:name w:val="常规"/>
          <w:gallery w:val="placeholder"/>
        </w:category>
        <w:types>
          <w:type w:val="bbPlcHdr"/>
        </w:types>
        <w:behaviors>
          <w:behavior w:val="content"/>
        </w:behaviors>
        <w:guid w:val="{5B656167-0C80-4A54-B772-7E68F0ED8BDE}"/>
      </w:docPartPr>
      <w:docPartBody>
        <w:p>
          <w:pPr>
            <w:pStyle w:val="1924"/>
            <w:rPr>
              <w:rFonts w:hint="eastAsia"/>
            </w:rPr>
          </w:pPr>
          <w:r>
            <w:rPr>
              <w:rStyle w:val="192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03"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704">
    <w:name w:val="Heading 1"/>
    <w:basedOn w:val="1703"/>
    <w:next w:val="1703"/>
    <w:link w:val="1753"/>
    <w:uiPriority w:val="9"/>
    <w:qFormat/>
    <w:pPr>
      <w:keepLines/>
      <w:keepNext/>
      <w:spacing w:before="480" w:after="200"/>
      <w:outlineLvl w:val="0"/>
    </w:pPr>
    <w:rPr>
      <w:rFonts w:ascii="Arial" w:hAnsi="Arial" w:eastAsia="Arial" w:cs="Arial"/>
      <w:sz w:val="40"/>
      <w:szCs w:val="40"/>
    </w:rPr>
  </w:style>
  <w:style w:type="paragraph" w:styleId="1705">
    <w:name w:val="Heading 2"/>
    <w:basedOn w:val="1703"/>
    <w:next w:val="1703"/>
    <w:link w:val="1754"/>
    <w:uiPriority w:val="9"/>
    <w:unhideWhenUsed/>
    <w:qFormat/>
    <w:pPr>
      <w:keepLines/>
      <w:keepNext/>
      <w:spacing w:before="360" w:after="200"/>
      <w:outlineLvl w:val="1"/>
    </w:pPr>
    <w:rPr>
      <w:rFonts w:ascii="Arial" w:hAnsi="Arial" w:eastAsia="Arial" w:cs="Arial"/>
      <w:sz w:val="34"/>
    </w:rPr>
  </w:style>
  <w:style w:type="paragraph" w:styleId="1706">
    <w:name w:val="Heading 3"/>
    <w:basedOn w:val="1703"/>
    <w:next w:val="1703"/>
    <w:link w:val="1755"/>
    <w:uiPriority w:val="9"/>
    <w:unhideWhenUsed/>
    <w:qFormat/>
    <w:pPr>
      <w:keepLines/>
      <w:keepNext/>
      <w:spacing w:before="320" w:after="200"/>
      <w:outlineLvl w:val="2"/>
    </w:pPr>
    <w:rPr>
      <w:rFonts w:ascii="Arial" w:hAnsi="Arial" w:eastAsia="Arial" w:cs="Arial"/>
      <w:sz w:val="30"/>
      <w:szCs w:val="30"/>
    </w:rPr>
  </w:style>
  <w:style w:type="paragraph" w:styleId="1707">
    <w:name w:val="Heading 4"/>
    <w:basedOn w:val="1703"/>
    <w:next w:val="1703"/>
    <w:link w:val="1756"/>
    <w:uiPriority w:val="9"/>
    <w:unhideWhenUsed/>
    <w:qFormat/>
    <w:pPr>
      <w:keepLines/>
      <w:keepNext/>
      <w:spacing w:before="320" w:after="200"/>
      <w:outlineLvl w:val="3"/>
    </w:pPr>
    <w:rPr>
      <w:rFonts w:ascii="Arial" w:hAnsi="Arial" w:eastAsia="Arial" w:cs="Arial"/>
      <w:b/>
      <w:bCs/>
      <w:sz w:val="26"/>
      <w:szCs w:val="26"/>
    </w:rPr>
  </w:style>
  <w:style w:type="paragraph" w:styleId="1708">
    <w:name w:val="Heading 5"/>
    <w:basedOn w:val="1703"/>
    <w:next w:val="1703"/>
    <w:link w:val="1757"/>
    <w:uiPriority w:val="9"/>
    <w:unhideWhenUsed/>
    <w:qFormat/>
    <w:pPr>
      <w:keepLines/>
      <w:keepNext/>
      <w:spacing w:before="320" w:after="200"/>
      <w:outlineLvl w:val="4"/>
    </w:pPr>
    <w:rPr>
      <w:rFonts w:ascii="Arial" w:hAnsi="Arial" w:eastAsia="Arial" w:cs="Arial"/>
      <w:b/>
      <w:bCs/>
      <w:sz w:val="24"/>
      <w:szCs w:val="24"/>
    </w:rPr>
  </w:style>
  <w:style w:type="paragraph" w:styleId="1709">
    <w:name w:val="Heading 6"/>
    <w:basedOn w:val="1703"/>
    <w:next w:val="1703"/>
    <w:link w:val="1758"/>
    <w:uiPriority w:val="9"/>
    <w:unhideWhenUsed/>
    <w:qFormat/>
    <w:pPr>
      <w:keepLines/>
      <w:keepNext/>
      <w:spacing w:before="320" w:after="200"/>
      <w:outlineLvl w:val="5"/>
    </w:pPr>
    <w:rPr>
      <w:rFonts w:ascii="Arial" w:hAnsi="Arial" w:eastAsia="Arial" w:cs="Arial"/>
      <w:b/>
      <w:bCs/>
      <w:sz w:val="22"/>
    </w:rPr>
  </w:style>
  <w:style w:type="paragraph" w:styleId="1710">
    <w:name w:val="Heading 7"/>
    <w:basedOn w:val="1703"/>
    <w:next w:val="1703"/>
    <w:link w:val="1759"/>
    <w:uiPriority w:val="9"/>
    <w:unhideWhenUsed/>
    <w:qFormat/>
    <w:pPr>
      <w:keepLines/>
      <w:keepNext/>
      <w:spacing w:before="320" w:after="200"/>
      <w:outlineLvl w:val="6"/>
    </w:pPr>
    <w:rPr>
      <w:rFonts w:ascii="Arial" w:hAnsi="Arial" w:eastAsia="Arial" w:cs="Arial"/>
      <w:b/>
      <w:bCs/>
      <w:i/>
      <w:iCs/>
      <w:sz w:val="22"/>
    </w:rPr>
  </w:style>
  <w:style w:type="paragraph" w:styleId="1711">
    <w:name w:val="Heading 8"/>
    <w:basedOn w:val="1703"/>
    <w:next w:val="1703"/>
    <w:link w:val="1760"/>
    <w:uiPriority w:val="9"/>
    <w:unhideWhenUsed/>
    <w:qFormat/>
    <w:pPr>
      <w:keepLines/>
      <w:keepNext/>
      <w:spacing w:before="320" w:after="200"/>
      <w:outlineLvl w:val="7"/>
    </w:pPr>
    <w:rPr>
      <w:rFonts w:ascii="Arial" w:hAnsi="Arial" w:eastAsia="Arial" w:cs="Arial"/>
      <w:i/>
      <w:iCs/>
      <w:sz w:val="22"/>
    </w:rPr>
  </w:style>
  <w:style w:type="paragraph" w:styleId="1712">
    <w:name w:val="Heading 9"/>
    <w:basedOn w:val="1703"/>
    <w:next w:val="1703"/>
    <w:link w:val="1761"/>
    <w:uiPriority w:val="9"/>
    <w:unhideWhenUsed/>
    <w:qFormat/>
    <w:pPr>
      <w:keepLines/>
      <w:keepNext/>
      <w:spacing w:before="320" w:after="200"/>
      <w:outlineLvl w:val="8"/>
    </w:pPr>
    <w:rPr>
      <w:rFonts w:ascii="Arial" w:hAnsi="Arial" w:eastAsia="Arial" w:cs="Arial"/>
      <w:i/>
      <w:iCs/>
      <w:szCs w:val="21"/>
    </w:rPr>
  </w:style>
  <w:style w:type="character" w:styleId="1713" w:default="1">
    <w:name w:val="Default Paragraph Font"/>
    <w:uiPriority w:val="1"/>
    <w:semiHidden/>
    <w:unhideWhenUsed/>
    <w:qFormat/>
  </w:style>
  <w:style w:type="table" w:styleId="1714" w:default="1">
    <w:name w:val="Normal Table"/>
    <w:uiPriority w:val="99"/>
    <w:semiHidden/>
    <w:unhideWhenUsed/>
    <w:qFormat/>
    <w:tblPr>
      <w:tblCellMar>
        <w:left w:w="108" w:type="dxa"/>
        <w:top w:w="0" w:type="dxa"/>
        <w:right w:w="108" w:type="dxa"/>
        <w:bottom w:w="0" w:type="dxa"/>
      </w:tblCellMar>
    </w:tblPr>
  </w:style>
  <w:style w:type="character" w:styleId="1715" w:customStyle="1">
    <w:name w:val="Heading 1 Char"/>
    <w:basedOn w:val="1713"/>
    <w:uiPriority w:val="9"/>
    <w:qFormat/>
    <w:rPr>
      <w:rFonts w:ascii="Arial" w:hAnsi="Arial" w:eastAsia="Arial" w:cs="Arial"/>
      <w:sz w:val="40"/>
      <w:szCs w:val="40"/>
    </w:rPr>
  </w:style>
  <w:style w:type="character" w:styleId="1716" w:customStyle="1">
    <w:name w:val="Heading 2 Char"/>
    <w:basedOn w:val="1713"/>
    <w:uiPriority w:val="9"/>
    <w:qFormat/>
    <w:rPr>
      <w:rFonts w:ascii="Arial" w:hAnsi="Arial" w:eastAsia="Arial" w:cs="Arial"/>
      <w:sz w:val="34"/>
    </w:rPr>
  </w:style>
  <w:style w:type="character" w:styleId="1717" w:customStyle="1">
    <w:name w:val="Heading 3 Char"/>
    <w:basedOn w:val="1713"/>
    <w:uiPriority w:val="9"/>
    <w:qFormat/>
    <w:rPr>
      <w:rFonts w:ascii="Arial" w:hAnsi="Arial" w:eastAsia="Arial" w:cs="Arial"/>
      <w:sz w:val="30"/>
      <w:szCs w:val="30"/>
    </w:rPr>
  </w:style>
  <w:style w:type="character" w:styleId="1718" w:customStyle="1">
    <w:name w:val="Heading 4 Char"/>
    <w:basedOn w:val="1713"/>
    <w:uiPriority w:val="9"/>
    <w:qFormat/>
    <w:rPr>
      <w:rFonts w:ascii="Arial" w:hAnsi="Arial" w:eastAsia="Arial" w:cs="Arial"/>
      <w:b/>
      <w:bCs/>
      <w:sz w:val="26"/>
      <w:szCs w:val="26"/>
    </w:rPr>
  </w:style>
  <w:style w:type="character" w:styleId="1719" w:customStyle="1">
    <w:name w:val="Heading 5 Char"/>
    <w:basedOn w:val="1713"/>
    <w:uiPriority w:val="9"/>
    <w:qFormat/>
    <w:rPr>
      <w:rFonts w:ascii="Arial" w:hAnsi="Arial" w:eastAsia="Arial" w:cs="Arial"/>
      <w:b/>
      <w:bCs/>
      <w:sz w:val="24"/>
      <w:szCs w:val="24"/>
    </w:rPr>
  </w:style>
  <w:style w:type="character" w:styleId="1720" w:customStyle="1">
    <w:name w:val="Heading 6 Char"/>
    <w:basedOn w:val="1713"/>
    <w:uiPriority w:val="9"/>
    <w:qFormat/>
    <w:rPr>
      <w:rFonts w:ascii="Arial" w:hAnsi="Arial" w:eastAsia="Arial" w:cs="Arial"/>
      <w:b/>
      <w:bCs/>
      <w:sz w:val="22"/>
      <w:szCs w:val="22"/>
    </w:rPr>
  </w:style>
  <w:style w:type="character" w:styleId="1721" w:customStyle="1">
    <w:name w:val="Heading 7 Char"/>
    <w:basedOn w:val="1713"/>
    <w:uiPriority w:val="9"/>
    <w:qFormat/>
    <w:rPr>
      <w:rFonts w:ascii="Arial" w:hAnsi="Arial" w:eastAsia="Arial" w:cs="Arial"/>
      <w:b/>
      <w:bCs/>
      <w:i/>
      <w:iCs/>
      <w:sz w:val="22"/>
      <w:szCs w:val="22"/>
    </w:rPr>
  </w:style>
  <w:style w:type="character" w:styleId="1722" w:customStyle="1">
    <w:name w:val="Heading 8 Char"/>
    <w:basedOn w:val="1713"/>
    <w:uiPriority w:val="9"/>
    <w:qFormat/>
    <w:rPr>
      <w:rFonts w:ascii="Arial" w:hAnsi="Arial" w:eastAsia="Arial" w:cs="Arial"/>
      <w:i/>
      <w:iCs/>
      <w:sz w:val="22"/>
      <w:szCs w:val="22"/>
    </w:rPr>
  </w:style>
  <w:style w:type="character" w:styleId="1723" w:customStyle="1">
    <w:name w:val="Heading 9 Char"/>
    <w:basedOn w:val="1713"/>
    <w:uiPriority w:val="9"/>
    <w:qFormat/>
    <w:rPr>
      <w:rFonts w:ascii="Arial" w:hAnsi="Arial" w:eastAsia="Arial" w:cs="Arial"/>
      <w:i/>
      <w:iCs/>
      <w:sz w:val="21"/>
      <w:szCs w:val="21"/>
    </w:rPr>
  </w:style>
  <w:style w:type="character" w:styleId="1724" w:customStyle="1">
    <w:name w:val="Title Char"/>
    <w:basedOn w:val="1713"/>
    <w:uiPriority w:val="10"/>
    <w:qFormat/>
    <w:rPr>
      <w:sz w:val="48"/>
      <w:szCs w:val="48"/>
    </w:rPr>
  </w:style>
  <w:style w:type="character" w:styleId="1725" w:customStyle="1">
    <w:name w:val="Subtitle Char"/>
    <w:basedOn w:val="1713"/>
    <w:uiPriority w:val="11"/>
    <w:qFormat/>
    <w:rPr>
      <w:sz w:val="24"/>
      <w:szCs w:val="24"/>
    </w:rPr>
  </w:style>
  <w:style w:type="character" w:styleId="1726" w:customStyle="1">
    <w:name w:val="Quote Char"/>
    <w:uiPriority w:val="29"/>
    <w:qFormat/>
    <w:rPr>
      <w:i/>
    </w:rPr>
  </w:style>
  <w:style w:type="character" w:styleId="1727" w:customStyle="1">
    <w:name w:val="Intense Quote Char"/>
    <w:uiPriority w:val="30"/>
    <w:qFormat/>
    <w:rPr>
      <w:i/>
    </w:rPr>
  </w:style>
  <w:style w:type="character" w:styleId="1728" w:customStyle="1">
    <w:name w:val="Header Char"/>
    <w:basedOn w:val="1713"/>
    <w:uiPriority w:val="99"/>
    <w:qFormat/>
  </w:style>
  <w:style w:type="character" w:styleId="1729" w:customStyle="1">
    <w:name w:val="Footer Char"/>
    <w:basedOn w:val="1713"/>
    <w:uiPriority w:val="99"/>
    <w:qFormat/>
  </w:style>
  <w:style w:type="character" w:styleId="1730" w:customStyle="1">
    <w:name w:val="Caption Char"/>
    <w:uiPriority w:val="99"/>
    <w:qFormat/>
  </w:style>
  <w:style w:type="table" w:styleId="1731" w:customStyle="1">
    <w:name w:val="Plain Table 1"/>
    <w:basedOn w:val="171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32" w:customStyle="1">
    <w:name w:val="Plain Table 2"/>
    <w:basedOn w:val="171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33" w:customStyle="1">
    <w:name w:val="Plain Table 3"/>
    <w:basedOn w:val="1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34" w:customStyle="1">
    <w:name w:val="Plain Table 4"/>
    <w:basedOn w:val="1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35" w:customStyle="1">
    <w:name w:val="Plain Table 5"/>
    <w:basedOn w:val="171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36" w:customStyle="1">
    <w:name w:val="Grid Table 1 Light"/>
    <w:basedOn w:val="171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37" w:customStyle="1">
    <w:name w:val="Grid Table 2"/>
    <w:basedOn w:val="1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38" w:customStyle="1">
    <w:name w:val="Grid Table 3"/>
    <w:basedOn w:val="171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39" w:customStyle="1">
    <w:name w:val="Grid Table 4"/>
    <w:basedOn w:val="171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40" w:customStyle="1">
    <w:name w:val="Grid Table 5 Dark"/>
    <w:basedOn w:val="171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41" w:customStyle="1">
    <w:name w:val="Grid Table 6 Colorful"/>
    <w:basedOn w:val="171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42" w:customStyle="1">
    <w:name w:val="Grid Table 7 Colorful"/>
    <w:basedOn w:val="171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43" w:customStyle="1">
    <w:name w:val="List Table 1 Light"/>
    <w:basedOn w:val="171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44" w:customStyle="1">
    <w:name w:val="List Table 2"/>
    <w:basedOn w:val="171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45" w:customStyle="1">
    <w:name w:val="List Table 3"/>
    <w:basedOn w:val="1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46" w:customStyle="1">
    <w:name w:val="List Table 4"/>
    <w:basedOn w:val="171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47" w:customStyle="1">
    <w:name w:val="List Table 5 Dark"/>
    <w:basedOn w:val="171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48" w:customStyle="1">
    <w:name w:val="List Table 6 Colorful"/>
    <w:basedOn w:val="171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49" w:customStyle="1">
    <w:name w:val="List Table 7 Colorful"/>
    <w:basedOn w:val="171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750" w:customStyle="1">
    <w:name w:val="Footnote Text Char"/>
    <w:uiPriority w:val="99"/>
    <w:qFormat/>
    <w:rPr>
      <w:sz w:val="18"/>
    </w:rPr>
  </w:style>
  <w:style w:type="character" w:styleId="1751" w:customStyle="1">
    <w:name w:val="Endnote Text Char"/>
    <w:uiPriority w:val="99"/>
    <w:qFormat/>
    <w:rPr>
      <w:sz w:val="20"/>
    </w:rPr>
  </w:style>
  <w:style w:type="paragraph" w:styleId="1752" w:customStyle="1">
    <w:name w:val="TOC Heading"/>
    <w:uiPriority w:val="39"/>
    <w:unhideWhenUsed/>
    <w:qFormat/>
    <w:rPr>
      <w:rFonts w:hint="default" w:asciiTheme="minorHAnsi" w:hAnsiTheme="minorHAnsi" w:eastAsiaTheme="minorEastAsia" w:cstheme="minorBidi"/>
    </w:rPr>
  </w:style>
  <w:style w:type="character" w:styleId="1753" w:customStyle="1">
    <w:name w:val="标题 1 字符"/>
    <w:basedOn w:val="1713"/>
    <w:link w:val="1704"/>
    <w:uiPriority w:val="9"/>
    <w:qFormat/>
    <w:rPr>
      <w:rFonts w:ascii="Arial" w:hAnsi="Arial" w:eastAsia="Arial" w:cs="Arial"/>
      <w:sz w:val="40"/>
      <w:szCs w:val="40"/>
    </w:rPr>
  </w:style>
  <w:style w:type="character" w:styleId="1754" w:customStyle="1">
    <w:name w:val="标题 2 字符"/>
    <w:basedOn w:val="1713"/>
    <w:link w:val="1705"/>
    <w:uiPriority w:val="9"/>
    <w:qFormat/>
    <w:rPr>
      <w:rFonts w:ascii="Arial" w:hAnsi="Arial" w:eastAsia="Arial" w:cs="Arial"/>
      <w:sz w:val="34"/>
    </w:rPr>
  </w:style>
  <w:style w:type="character" w:styleId="1755" w:customStyle="1">
    <w:name w:val="标题 3 字符"/>
    <w:basedOn w:val="1713"/>
    <w:link w:val="1706"/>
    <w:uiPriority w:val="9"/>
    <w:qFormat/>
    <w:rPr>
      <w:rFonts w:ascii="Arial" w:hAnsi="Arial" w:eastAsia="Arial" w:cs="Arial"/>
      <w:sz w:val="30"/>
      <w:szCs w:val="30"/>
    </w:rPr>
  </w:style>
  <w:style w:type="character" w:styleId="1756" w:customStyle="1">
    <w:name w:val="标题 4 字符"/>
    <w:basedOn w:val="1713"/>
    <w:link w:val="1707"/>
    <w:uiPriority w:val="9"/>
    <w:qFormat/>
    <w:rPr>
      <w:rFonts w:ascii="Arial" w:hAnsi="Arial" w:eastAsia="Arial" w:cs="Arial"/>
      <w:b/>
      <w:bCs/>
      <w:sz w:val="26"/>
      <w:szCs w:val="26"/>
    </w:rPr>
  </w:style>
  <w:style w:type="character" w:styleId="1757" w:customStyle="1">
    <w:name w:val="标题 5 字符"/>
    <w:basedOn w:val="1713"/>
    <w:link w:val="1708"/>
    <w:uiPriority w:val="9"/>
    <w:qFormat/>
    <w:rPr>
      <w:rFonts w:ascii="Arial" w:hAnsi="Arial" w:eastAsia="Arial" w:cs="Arial"/>
      <w:b/>
      <w:bCs/>
      <w:sz w:val="24"/>
      <w:szCs w:val="24"/>
    </w:rPr>
  </w:style>
  <w:style w:type="character" w:styleId="1758" w:customStyle="1">
    <w:name w:val="标题 6 字符"/>
    <w:basedOn w:val="1713"/>
    <w:link w:val="1709"/>
    <w:uiPriority w:val="9"/>
    <w:qFormat/>
    <w:rPr>
      <w:rFonts w:ascii="Arial" w:hAnsi="Arial" w:eastAsia="Arial" w:cs="Arial"/>
      <w:b/>
      <w:bCs/>
      <w:sz w:val="22"/>
      <w:szCs w:val="22"/>
    </w:rPr>
  </w:style>
  <w:style w:type="character" w:styleId="1759" w:customStyle="1">
    <w:name w:val="标题 7 字符"/>
    <w:basedOn w:val="1713"/>
    <w:link w:val="1710"/>
    <w:uiPriority w:val="9"/>
    <w:qFormat/>
    <w:rPr>
      <w:rFonts w:ascii="Arial" w:hAnsi="Arial" w:eastAsia="Arial" w:cs="Arial"/>
      <w:b/>
      <w:bCs/>
      <w:i/>
      <w:iCs/>
      <w:sz w:val="22"/>
      <w:szCs w:val="22"/>
    </w:rPr>
  </w:style>
  <w:style w:type="character" w:styleId="1760" w:customStyle="1">
    <w:name w:val="标题 8 字符"/>
    <w:basedOn w:val="1713"/>
    <w:link w:val="1711"/>
    <w:uiPriority w:val="9"/>
    <w:qFormat/>
    <w:rPr>
      <w:rFonts w:ascii="Arial" w:hAnsi="Arial" w:eastAsia="Arial" w:cs="Arial"/>
      <w:i/>
      <w:iCs/>
      <w:sz w:val="22"/>
      <w:szCs w:val="22"/>
    </w:rPr>
  </w:style>
  <w:style w:type="character" w:styleId="1761" w:customStyle="1">
    <w:name w:val="标题 9 字符"/>
    <w:basedOn w:val="1713"/>
    <w:link w:val="1712"/>
    <w:uiPriority w:val="9"/>
    <w:qFormat/>
    <w:rPr>
      <w:rFonts w:ascii="Arial" w:hAnsi="Arial" w:eastAsia="Arial" w:cs="Arial"/>
      <w:i/>
      <w:iCs/>
      <w:sz w:val="21"/>
      <w:szCs w:val="21"/>
    </w:rPr>
  </w:style>
  <w:style w:type="paragraph" w:styleId="1762">
    <w:name w:val="List Paragraph"/>
    <w:basedOn w:val="1703"/>
    <w:uiPriority w:val="34"/>
    <w:qFormat/>
    <w:pPr>
      <w:contextualSpacing/>
      <w:ind w:left="720"/>
    </w:pPr>
  </w:style>
  <w:style w:type="paragraph" w:styleId="1763">
    <w:name w:val="No Spacing"/>
    <w:uiPriority w:val="1"/>
    <w:qFormat/>
    <w:rPr>
      <w:rFonts w:hint="default" w:asciiTheme="minorHAnsi" w:hAnsiTheme="minorHAnsi" w:eastAsiaTheme="minorEastAsia" w:cstheme="minorBidi"/>
      <w:lang w:val="en-US" w:eastAsia="zh-CN" w:bidi="ar-SA"/>
    </w:rPr>
  </w:style>
  <w:style w:type="paragraph" w:styleId="1764">
    <w:name w:val="Title"/>
    <w:basedOn w:val="1703"/>
    <w:next w:val="1703"/>
    <w:link w:val="1765"/>
    <w:uiPriority w:val="10"/>
    <w:qFormat/>
    <w:pPr>
      <w:contextualSpacing/>
      <w:spacing w:before="300" w:after="200"/>
    </w:pPr>
    <w:rPr>
      <w:sz w:val="48"/>
      <w:szCs w:val="48"/>
    </w:rPr>
  </w:style>
  <w:style w:type="character" w:styleId="1765" w:customStyle="1">
    <w:name w:val="标题 字符"/>
    <w:basedOn w:val="1713"/>
    <w:link w:val="1764"/>
    <w:uiPriority w:val="10"/>
    <w:qFormat/>
    <w:rPr>
      <w:sz w:val="48"/>
      <w:szCs w:val="48"/>
    </w:rPr>
  </w:style>
  <w:style w:type="paragraph" w:styleId="1766">
    <w:name w:val="Subtitle"/>
    <w:basedOn w:val="1703"/>
    <w:next w:val="1703"/>
    <w:link w:val="1767"/>
    <w:uiPriority w:val="11"/>
    <w:qFormat/>
    <w:pPr>
      <w:spacing w:before="200" w:after="200"/>
    </w:pPr>
    <w:rPr>
      <w:sz w:val="24"/>
      <w:szCs w:val="24"/>
    </w:rPr>
  </w:style>
  <w:style w:type="character" w:styleId="1767" w:customStyle="1">
    <w:name w:val="副标题 字符"/>
    <w:basedOn w:val="1713"/>
    <w:link w:val="1766"/>
    <w:uiPriority w:val="11"/>
    <w:qFormat/>
    <w:rPr>
      <w:sz w:val="24"/>
      <w:szCs w:val="24"/>
    </w:rPr>
  </w:style>
  <w:style w:type="paragraph" w:styleId="1768">
    <w:name w:val="Quote"/>
    <w:basedOn w:val="1703"/>
    <w:next w:val="1703"/>
    <w:link w:val="1769"/>
    <w:uiPriority w:val="29"/>
    <w:qFormat/>
    <w:pPr>
      <w:ind w:left="720" w:right="720"/>
    </w:pPr>
    <w:rPr>
      <w:i/>
    </w:rPr>
  </w:style>
  <w:style w:type="character" w:styleId="1769" w:customStyle="1">
    <w:name w:val="引用 字符"/>
    <w:link w:val="1768"/>
    <w:uiPriority w:val="29"/>
    <w:qFormat/>
    <w:rPr>
      <w:i/>
    </w:rPr>
  </w:style>
  <w:style w:type="paragraph" w:styleId="1770">
    <w:name w:val="Intense Quote"/>
    <w:basedOn w:val="1703"/>
    <w:next w:val="1703"/>
    <w:link w:val="1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771" w:customStyle="1">
    <w:name w:val="明显引用 字符"/>
    <w:link w:val="1770"/>
    <w:uiPriority w:val="30"/>
    <w:qFormat/>
    <w:rPr>
      <w:i/>
    </w:rPr>
  </w:style>
  <w:style w:type="paragraph" w:styleId="1772">
    <w:name w:val="Header"/>
    <w:basedOn w:val="1703"/>
    <w:link w:val="1773"/>
    <w:uiPriority w:val="99"/>
    <w:unhideWhenUsed/>
    <w:qFormat/>
    <w:pPr>
      <w:tabs>
        <w:tab w:val="center" w:pos="7143" w:leader="none"/>
        <w:tab w:val="right" w:pos="14287" w:leader="none"/>
      </w:tabs>
    </w:pPr>
  </w:style>
  <w:style w:type="character" w:styleId="1773" w:customStyle="1">
    <w:name w:val="页眉 字符"/>
    <w:basedOn w:val="1713"/>
    <w:link w:val="1772"/>
    <w:uiPriority w:val="99"/>
    <w:qFormat/>
  </w:style>
  <w:style w:type="paragraph" w:styleId="1774">
    <w:name w:val="Footer"/>
    <w:basedOn w:val="1703"/>
    <w:link w:val="1776"/>
    <w:uiPriority w:val="99"/>
    <w:unhideWhenUsed/>
    <w:qFormat/>
    <w:pPr>
      <w:tabs>
        <w:tab w:val="center" w:pos="7143" w:leader="none"/>
        <w:tab w:val="right" w:pos="14287" w:leader="none"/>
      </w:tabs>
    </w:pPr>
  </w:style>
  <w:style w:type="paragraph" w:styleId="1775">
    <w:name w:val="Caption"/>
    <w:basedOn w:val="1703"/>
    <w:next w:val="1703"/>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776" w:customStyle="1">
    <w:name w:val="页脚 字符"/>
    <w:link w:val="1774"/>
    <w:uiPriority w:val="99"/>
    <w:qFormat/>
  </w:style>
  <w:style w:type="table" w:styleId="1777">
    <w:name w:val="Table Grid"/>
    <w:basedOn w:val="17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8" w:customStyle="1">
    <w:name w:val="Table Grid Light"/>
    <w:basedOn w:val="1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779" w:customStyle="1">
    <w:name w:val="无格式表格 11"/>
    <w:basedOn w:val="171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80" w:customStyle="1">
    <w:name w:val="无格式表格 21"/>
    <w:basedOn w:val="171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81" w:customStyle="1">
    <w:name w:val="无格式表格 31"/>
    <w:basedOn w:val="1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82" w:customStyle="1">
    <w:name w:val="无格式表格 41"/>
    <w:basedOn w:val="1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83" w:customStyle="1">
    <w:name w:val="无格式表格 51"/>
    <w:basedOn w:val="171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84" w:customStyle="1">
    <w:name w:val="网格表 1 浅色1"/>
    <w:basedOn w:val="171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85" w:customStyle="1">
    <w:name w:val="Grid Table 1 Light - Accent 1"/>
    <w:basedOn w:val="171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786" w:customStyle="1">
    <w:name w:val="Grid Table 1 Light - Accent 2"/>
    <w:basedOn w:val="1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787" w:customStyle="1">
    <w:name w:val="Grid Table 1 Light - Accent 3"/>
    <w:basedOn w:val="1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788" w:customStyle="1">
    <w:name w:val="Grid Table 1 Light - Accent 4"/>
    <w:basedOn w:val="1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789" w:customStyle="1">
    <w:name w:val="Grid Table 1 Light - Accent 5"/>
    <w:basedOn w:val="171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790" w:customStyle="1">
    <w:name w:val="Grid Table 1 Light - Accent 6"/>
    <w:basedOn w:val="1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791" w:customStyle="1">
    <w:name w:val="网格表 21"/>
    <w:basedOn w:val="1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92" w:customStyle="1">
    <w:name w:val="Grid Table 2 - Accent 1"/>
    <w:basedOn w:val="171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793" w:customStyle="1">
    <w:name w:val="Grid Table 2 - Accent 2"/>
    <w:basedOn w:val="1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794" w:customStyle="1">
    <w:name w:val="Grid Table 2 - Accent 3"/>
    <w:basedOn w:val="1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795" w:customStyle="1">
    <w:name w:val="Grid Table 2 - Accent 4"/>
    <w:basedOn w:val="1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796" w:customStyle="1">
    <w:name w:val="Grid Table 2 - Accent 5"/>
    <w:basedOn w:val="171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797" w:customStyle="1">
    <w:name w:val="Grid Table 2 - Accent 6"/>
    <w:basedOn w:val="1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798" w:customStyle="1">
    <w:name w:val="网格表 31"/>
    <w:basedOn w:val="171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9" w:customStyle="1">
    <w:name w:val="Grid Table 3 - Accent 1"/>
    <w:basedOn w:val="1714"/>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00" w:customStyle="1">
    <w:name w:val="Grid Table 3 - Accent 2"/>
    <w:basedOn w:val="171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01" w:customStyle="1">
    <w:name w:val="Grid Table 3 - Accent 3"/>
    <w:basedOn w:val="171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02" w:customStyle="1">
    <w:name w:val="Grid Table 3 - Accent 4"/>
    <w:basedOn w:val="171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03" w:customStyle="1">
    <w:name w:val="Grid Table 3 - Accent 5"/>
    <w:basedOn w:val="1714"/>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04" w:customStyle="1">
    <w:name w:val="Grid Table 3 - Accent 6"/>
    <w:basedOn w:val="171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805" w:customStyle="1">
    <w:name w:val="网格表 41"/>
    <w:basedOn w:val="171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806" w:customStyle="1">
    <w:name w:val="Grid Table 4 - Accent 1"/>
    <w:basedOn w:val="1714"/>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807" w:customStyle="1">
    <w:name w:val="Grid Table 4 - Accent 2"/>
    <w:basedOn w:val="171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808" w:customStyle="1">
    <w:name w:val="Grid Table 4 - Accent 3"/>
    <w:basedOn w:val="171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809" w:customStyle="1">
    <w:name w:val="Grid Table 4 - Accent 4"/>
    <w:basedOn w:val="171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810" w:customStyle="1">
    <w:name w:val="Grid Table 4 - Accent 5"/>
    <w:basedOn w:val="1714"/>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811" w:customStyle="1">
    <w:name w:val="Grid Table 4 - Accent 6"/>
    <w:basedOn w:val="171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812" w:customStyle="1">
    <w:name w:val="网格表 5 深色1"/>
    <w:basedOn w:val="1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813" w:customStyle="1">
    <w:name w:val="Grid Table 5 Dark- Accent 1"/>
    <w:basedOn w:val="1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814" w:customStyle="1">
    <w:name w:val="Grid Table 5 Dark - Accent 2"/>
    <w:basedOn w:val="1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815" w:customStyle="1">
    <w:name w:val="Grid Table 5 Dark - Accent 3"/>
    <w:basedOn w:val="1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816" w:customStyle="1">
    <w:name w:val="Grid Table 5 Dark- Accent 4"/>
    <w:basedOn w:val="1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817" w:customStyle="1">
    <w:name w:val="Grid Table 5 Dark - Accent 5"/>
    <w:basedOn w:val="1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818" w:customStyle="1">
    <w:name w:val="Grid Table 5 Dark - Accent 6"/>
    <w:basedOn w:val="171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819" w:customStyle="1">
    <w:name w:val="网格表 6 彩色1"/>
    <w:basedOn w:val="171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820" w:customStyle="1">
    <w:name w:val="Grid Table 6 Colorful - Accent 1"/>
    <w:basedOn w:val="1714"/>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821" w:customStyle="1">
    <w:name w:val="Grid Table 6 Colorful - Accent 2"/>
    <w:basedOn w:val="1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822" w:customStyle="1">
    <w:name w:val="Grid Table 6 Colorful - Accent 3"/>
    <w:basedOn w:val="171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823" w:customStyle="1">
    <w:name w:val="Grid Table 6 Colorful - Accent 4"/>
    <w:basedOn w:val="1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824" w:customStyle="1">
    <w:name w:val="Grid Table 6 Colorful - Accent 5"/>
    <w:basedOn w:val="1714"/>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825" w:customStyle="1">
    <w:name w:val="Grid Table 6 Colorful - Accent 6"/>
    <w:basedOn w:val="171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826" w:customStyle="1">
    <w:name w:val="网格表 7 彩色1"/>
    <w:basedOn w:val="171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27" w:customStyle="1">
    <w:name w:val="Grid Table 7 Colorful - Accent 1"/>
    <w:basedOn w:val="1714"/>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828" w:customStyle="1">
    <w:name w:val="Grid Table 7 Colorful - Accent 2"/>
    <w:basedOn w:val="171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829" w:customStyle="1">
    <w:name w:val="Grid Table 7 Colorful - Accent 3"/>
    <w:basedOn w:val="171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830" w:customStyle="1">
    <w:name w:val="Grid Table 7 Colorful - Accent 4"/>
    <w:basedOn w:val="171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831" w:customStyle="1">
    <w:name w:val="Grid Table 7 Colorful - Accent 5"/>
    <w:basedOn w:val="1714"/>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832" w:customStyle="1">
    <w:name w:val="Grid Table 7 Colorful - Accent 6"/>
    <w:basedOn w:val="171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833" w:customStyle="1">
    <w:name w:val="清单表 1 浅色1"/>
    <w:basedOn w:val="171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34" w:customStyle="1">
    <w:name w:val="List Table 1 Light - Accent 1"/>
    <w:basedOn w:val="1714"/>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835" w:customStyle="1">
    <w:name w:val="List Table 1 Light - Accent 2"/>
    <w:basedOn w:val="171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836" w:customStyle="1">
    <w:name w:val="List Table 1 Light - Accent 3"/>
    <w:basedOn w:val="171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837" w:customStyle="1">
    <w:name w:val="List Table 1 Light - Accent 4"/>
    <w:basedOn w:val="171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838" w:customStyle="1">
    <w:name w:val="List Table 1 Light - Accent 5"/>
    <w:basedOn w:val="1714"/>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839" w:customStyle="1">
    <w:name w:val="List Table 1 Light - Accent 6"/>
    <w:basedOn w:val="171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840" w:customStyle="1">
    <w:name w:val="清单表 21"/>
    <w:basedOn w:val="171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841" w:customStyle="1">
    <w:name w:val="List Table 2 - Accent 1"/>
    <w:basedOn w:val="1714"/>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842" w:customStyle="1">
    <w:name w:val="List Table 2 - Accent 2"/>
    <w:basedOn w:val="171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843" w:customStyle="1">
    <w:name w:val="List Table 2 - Accent 3"/>
    <w:basedOn w:val="171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844" w:customStyle="1">
    <w:name w:val="List Table 2 - Accent 4"/>
    <w:basedOn w:val="171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845" w:customStyle="1">
    <w:name w:val="List Table 2 - Accent 5"/>
    <w:basedOn w:val="1714"/>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846" w:customStyle="1">
    <w:name w:val="List Table 2 - Accent 6"/>
    <w:basedOn w:val="171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847" w:customStyle="1">
    <w:name w:val="清单表 31"/>
    <w:basedOn w:val="1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48" w:customStyle="1">
    <w:name w:val="List Table 3 - Accent 1"/>
    <w:basedOn w:val="1714"/>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849" w:customStyle="1">
    <w:name w:val="List Table 3 - Accent 2"/>
    <w:basedOn w:val="171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850" w:customStyle="1">
    <w:name w:val="List Table 3 - Accent 3"/>
    <w:basedOn w:val="171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851" w:customStyle="1">
    <w:name w:val="List Table 3 - Accent 4"/>
    <w:basedOn w:val="171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852" w:customStyle="1">
    <w:name w:val="List Table 3 - Accent 5"/>
    <w:basedOn w:val="1714"/>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853" w:customStyle="1">
    <w:name w:val="List Table 3 - Accent 6"/>
    <w:basedOn w:val="171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854" w:customStyle="1">
    <w:name w:val="清单表 41"/>
    <w:basedOn w:val="171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55" w:customStyle="1">
    <w:name w:val="List Table 4 - Accent 1"/>
    <w:basedOn w:val="1714"/>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856" w:customStyle="1">
    <w:name w:val="List Table 4 - Accent 2"/>
    <w:basedOn w:val="171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857" w:customStyle="1">
    <w:name w:val="List Table 4 - Accent 3"/>
    <w:basedOn w:val="171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858" w:customStyle="1">
    <w:name w:val="List Table 4 - Accent 4"/>
    <w:basedOn w:val="171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859" w:customStyle="1">
    <w:name w:val="List Table 4 - Accent 5"/>
    <w:basedOn w:val="1714"/>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860" w:customStyle="1">
    <w:name w:val="List Table 4 - Accent 6"/>
    <w:basedOn w:val="171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861" w:customStyle="1">
    <w:name w:val="清单表 5 深色1"/>
    <w:basedOn w:val="171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62" w:customStyle="1">
    <w:name w:val="List Table 5 Dark - Accent 1"/>
    <w:basedOn w:val="1714"/>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63" w:customStyle="1">
    <w:name w:val="List Table 5 Dark - Accent 2"/>
    <w:basedOn w:val="171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64" w:customStyle="1">
    <w:name w:val="List Table 5 Dark - Accent 3"/>
    <w:basedOn w:val="171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65" w:customStyle="1">
    <w:name w:val="List Table 5 Dark - Accent 4"/>
    <w:basedOn w:val="171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66" w:customStyle="1">
    <w:name w:val="List Table 5 Dark - Accent 5"/>
    <w:basedOn w:val="1714"/>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67" w:customStyle="1">
    <w:name w:val="List Table 5 Dark - Accent 6"/>
    <w:basedOn w:val="171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68" w:customStyle="1">
    <w:name w:val="清单表 6 彩色1"/>
    <w:basedOn w:val="171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869" w:customStyle="1">
    <w:name w:val="List Table 6 Colorful - Accent 1"/>
    <w:basedOn w:val="1714"/>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870" w:customStyle="1">
    <w:name w:val="List Table 6 Colorful - Accent 2"/>
    <w:basedOn w:val="171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871" w:customStyle="1">
    <w:name w:val="List Table 6 Colorful - Accent 3"/>
    <w:basedOn w:val="171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872" w:customStyle="1">
    <w:name w:val="List Table 6 Colorful - Accent 4"/>
    <w:basedOn w:val="171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873" w:customStyle="1">
    <w:name w:val="List Table 6 Colorful - Accent 5"/>
    <w:basedOn w:val="1714"/>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874" w:customStyle="1">
    <w:name w:val="List Table 6 Colorful - Accent 6"/>
    <w:basedOn w:val="171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875" w:customStyle="1">
    <w:name w:val="清单表 7 彩色1"/>
    <w:basedOn w:val="171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76" w:customStyle="1">
    <w:name w:val="List Table 7 Colorful - Accent 1"/>
    <w:basedOn w:val="1714"/>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877" w:customStyle="1">
    <w:name w:val="List Table 7 Colorful - Accent 2"/>
    <w:basedOn w:val="171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878" w:customStyle="1">
    <w:name w:val="List Table 7 Colorful - Accent 3"/>
    <w:basedOn w:val="171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879" w:customStyle="1">
    <w:name w:val="List Table 7 Colorful - Accent 4"/>
    <w:basedOn w:val="171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880" w:customStyle="1">
    <w:name w:val="List Table 7 Colorful - Accent 5"/>
    <w:basedOn w:val="1714"/>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881" w:customStyle="1">
    <w:name w:val="List Table 7 Colorful - Accent 6"/>
    <w:basedOn w:val="171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882" w:customStyle="1">
    <w:name w:val="Lined - Accent"/>
    <w:basedOn w:val="1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83" w:customStyle="1">
    <w:name w:val="Lined - Accent 1"/>
    <w:basedOn w:val="1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84" w:customStyle="1">
    <w:name w:val="Lined - Accent 2"/>
    <w:basedOn w:val="1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85" w:customStyle="1">
    <w:name w:val="Lined - Accent 3"/>
    <w:basedOn w:val="1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86" w:customStyle="1">
    <w:name w:val="Lined - Accent 4"/>
    <w:basedOn w:val="1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87" w:customStyle="1">
    <w:name w:val="Lined - Accent 5"/>
    <w:basedOn w:val="1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88" w:customStyle="1">
    <w:name w:val="Lined - Accent 6"/>
    <w:basedOn w:val="17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89" w:customStyle="1">
    <w:name w:val="Bordered &amp; Lined - Accent"/>
    <w:basedOn w:val="171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90" w:customStyle="1">
    <w:name w:val="Bordered &amp; Lined - Accent 1"/>
    <w:basedOn w:val="1714"/>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891" w:customStyle="1">
    <w:name w:val="Bordered &amp; Lined - Accent 2"/>
    <w:basedOn w:val="171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892" w:customStyle="1">
    <w:name w:val="Bordered &amp; Lined - Accent 3"/>
    <w:basedOn w:val="171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893" w:customStyle="1">
    <w:name w:val="Bordered &amp; Lined - Accent 4"/>
    <w:basedOn w:val="171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894" w:customStyle="1">
    <w:name w:val="Bordered &amp; Lined - Accent 5"/>
    <w:basedOn w:val="1714"/>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895" w:customStyle="1">
    <w:name w:val="Bordered &amp; Lined - Accent 6"/>
    <w:basedOn w:val="171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896" w:customStyle="1">
    <w:name w:val="Bordered"/>
    <w:basedOn w:val="171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97" w:customStyle="1">
    <w:name w:val="Bordered - Accent 1"/>
    <w:basedOn w:val="1714"/>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898" w:customStyle="1">
    <w:name w:val="Bordered - Accent 2"/>
    <w:basedOn w:val="171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899" w:customStyle="1">
    <w:name w:val="Bordered - Accent 3"/>
    <w:basedOn w:val="171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900" w:customStyle="1">
    <w:name w:val="Bordered - Accent 4"/>
    <w:basedOn w:val="171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901" w:customStyle="1">
    <w:name w:val="Bordered - Accent 5"/>
    <w:basedOn w:val="1714"/>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902" w:customStyle="1">
    <w:name w:val="Bordered - Accent 6"/>
    <w:basedOn w:val="171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903">
    <w:name w:val="Hyperlink"/>
    <w:uiPriority w:val="99"/>
    <w:unhideWhenUsed/>
    <w:qFormat/>
    <w:rPr>
      <w:color w:val="0563c1" w:themeColor="hyperlink"/>
      <w:u w:val="single"/>
      <w14:textFill>
        <w14:solidFill>
          <w14:schemeClr w14:val="hlink"/>
        </w14:solidFill>
      </w14:textFill>
    </w:rPr>
  </w:style>
  <w:style w:type="paragraph" w:styleId="1904">
    <w:name w:val="footnote text"/>
    <w:basedOn w:val="1703"/>
    <w:link w:val="1905"/>
    <w:uiPriority w:val="99"/>
    <w:semiHidden/>
    <w:unhideWhenUsed/>
    <w:qFormat/>
    <w:pPr>
      <w:spacing w:after="40"/>
    </w:pPr>
    <w:rPr>
      <w:sz w:val="18"/>
    </w:rPr>
  </w:style>
  <w:style w:type="character" w:styleId="1905" w:customStyle="1">
    <w:name w:val="脚注文本 字符"/>
    <w:link w:val="1904"/>
    <w:uiPriority w:val="99"/>
    <w:qFormat/>
    <w:rPr>
      <w:sz w:val="18"/>
    </w:rPr>
  </w:style>
  <w:style w:type="character" w:styleId="1906">
    <w:name w:val="footnote reference"/>
    <w:basedOn w:val="1713"/>
    <w:uiPriority w:val="99"/>
    <w:unhideWhenUsed/>
    <w:qFormat/>
    <w:rPr>
      <w:vertAlign w:val="superscript"/>
    </w:rPr>
  </w:style>
  <w:style w:type="paragraph" w:styleId="1907">
    <w:name w:val="endnote text"/>
    <w:basedOn w:val="1703"/>
    <w:link w:val="1908"/>
    <w:uiPriority w:val="99"/>
    <w:semiHidden/>
    <w:unhideWhenUsed/>
    <w:qFormat/>
    <w:rPr>
      <w:sz w:val="20"/>
    </w:rPr>
  </w:style>
  <w:style w:type="character" w:styleId="1908" w:customStyle="1">
    <w:name w:val="尾注文本 字符"/>
    <w:link w:val="1907"/>
    <w:uiPriority w:val="99"/>
    <w:qFormat/>
    <w:rPr>
      <w:sz w:val="20"/>
    </w:rPr>
  </w:style>
  <w:style w:type="character" w:styleId="1909">
    <w:name w:val="endnote reference"/>
    <w:basedOn w:val="1713"/>
    <w:uiPriority w:val="99"/>
    <w:semiHidden/>
    <w:unhideWhenUsed/>
    <w:qFormat/>
    <w:rPr>
      <w:vertAlign w:val="superscript"/>
    </w:rPr>
  </w:style>
  <w:style w:type="paragraph" w:styleId="1910">
    <w:name w:val="toc 1"/>
    <w:basedOn w:val="1703"/>
    <w:next w:val="1703"/>
    <w:uiPriority w:val="39"/>
    <w:unhideWhenUsed/>
    <w:qFormat/>
    <w:pPr>
      <w:spacing w:after="57"/>
    </w:pPr>
  </w:style>
  <w:style w:type="paragraph" w:styleId="1911">
    <w:name w:val="toc 2"/>
    <w:basedOn w:val="1703"/>
    <w:next w:val="1703"/>
    <w:uiPriority w:val="39"/>
    <w:unhideWhenUsed/>
    <w:qFormat/>
    <w:pPr>
      <w:ind w:left="283"/>
      <w:spacing w:after="57"/>
    </w:pPr>
  </w:style>
  <w:style w:type="paragraph" w:styleId="1912">
    <w:name w:val="toc 3"/>
    <w:basedOn w:val="1703"/>
    <w:next w:val="1703"/>
    <w:uiPriority w:val="39"/>
    <w:unhideWhenUsed/>
    <w:qFormat/>
    <w:pPr>
      <w:ind w:left="567"/>
      <w:spacing w:after="57"/>
    </w:pPr>
  </w:style>
  <w:style w:type="paragraph" w:styleId="1913">
    <w:name w:val="toc 4"/>
    <w:basedOn w:val="1703"/>
    <w:next w:val="1703"/>
    <w:uiPriority w:val="39"/>
    <w:unhideWhenUsed/>
    <w:qFormat/>
    <w:pPr>
      <w:ind w:left="850"/>
      <w:spacing w:after="57"/>
    </w:pPr>
  </w:style>
  <w:style w:type="paragraph" w:styleId="1914">
    <w:name w:val="toc 5"/>
    <w:basedOn w:val="1703"/>
    <w:next w:val="1703"/>
    <w:uiPriority w:val="39"/>
    <w:unhideWhenUsed/>
    <w:qFormat/>
    <w:pPr>
      <w:ind w:left="1134"/>
      <w:spacing w:after="57"/>
    </w:pPr>
  </w:style>
  <w:style w:type="paragraph" w:styleId="1915">
    <w:name w:val="toc 6"/>
    <w:basedOn w:val="1703"/>
    <w:next w:val="1703"/>
    <w:uiPriority w:val="39"/>
    <w:unhideWhenUsed/>
    <w:qFormat/>
    <w:pPr>
      <w:ind w:left="1417"/>
      <w:spacing w:after="57"/>
    </w:pPr>
  </w:style>
  <w:style w:type="paragraph" w:styleId="1916">
    <w:name w:val="toc 7"/>
    <w:basedOn w:val="1703"/>
    <w:next w:val="1703"/>
    <w:uiPriority w:val="39"/>
    <w:unhideWhenUsed/>
    <w:qFormat/>
    <w:pPr>
      <w:ind w:left="1701"/>
      <w:spacing w:after="57"/>
    </w:pPr>
  </w:style>
  <w:style w:type="paragraph" w:styleId="1917">
    <w:name w:val="toc 8"/>
    <w:basedOn w:val="1703"/>
    <w:next w:val="1703"/>
    <w:uiPriority w:val="39"/>
    <w:unhideWhenUsed/>
    <w:qFormat/>
    <w:pPr>
      <w:ind w:left="1984"/>
      <w:spacing w:after="57"/>
    </w:pPr>
  </w:style>
  <w:style w:type="paragraph" w:styleId="1918">
    <w:name w:val="toc 9"/>
    <w:basedOn w:val="1703"/>
    <w:next w:val="1703"/>
    <w:uiPriority w:val="39"/>
    <w:unhideWhenUsed/>
    <w:qFormat/>
    <w:pPr>
      <w:ind w:left="2268"/>
      <w:spacing w:after="57"/>
    </w:pPr>
  </w:style>
  <w:style w:type="paragraph" w:styleId="1919">
    <w:name w:val="table of figures"/>
    <w:basedOn w:val="1703"/>
    <w:next w:val="1703"/>
    <w:uiPriority w:val="99"/>
    <w:unhideWhenUsed/>
    <w:qFormat/>
  </w:style>
  <w:style w:type="character" w:styleId="1920">
    <w:name w:val="Placeholder Text"/>
    <w:basedOn w:val="1713"/>
    <w:uiPriority w:val="99"/>
    <w:unhideWhenUsed/>
    <w:qFormat/>
    <w:rPr>
      <w:color w:val="808080"/>
    </w:rPr>
  </w:style>
  <w:style w:type="paragraph" w:styleId="1921" w:customStyle="1">
    <w:name w:val="8AC4B7C556DC4B7AB682252AB7986C63"/>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22" w:customStyle="1">
    <w:name w:val="40972909C00547EF89E6E87F197075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23" w:customStyle="1">
    <w:name w:val="01A1DFC42AC64084805BB4320526FF1E"/>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24" w:customStyle="1">
    <w:name w:val="F98F01682B89406396A9BDA226A00FB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25" w:customStyle="1">
    <w:name w:val="B4F4AE2318D04AF3B31938FED6327D2A"/>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926" w:customStyle="1">
    <w:name w:val="7296247FCE8449A7B7E4D837AE62646D"/>
    <w:uiPriority w:val="0"/>
    <w:qFormat/>
    <w:pPr>
      <w:jc w:val="both"/>
      <w:widowControl w:val="off"/>
    </w:pPr>
    <w:rPr>
      <w:rFonts w:hint="default" w:asciiTheme="minorHAnsi" w:hAnsiTheme="minorHAnsi" w:eastAsiaTheme="minorEastAsia" w:cstheme="minorBidi"/>
      <w:sz w:val="21"/>
      <w:szCs w:val="22"/>
      <w:lang w:val="en-US" w:eastAsia="zh-CN" w:bidi="ar-SA"/>
    </w:rPr>
  </w:style>
  <w:style w:type="numbering" w:styleId="1927"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呼禹</cp:lastModifiedBy>
  <cp:revision>14</cp:revision>
  <dcterms:created xsi:type="dcterms:W3CDTF">2026-06-25T23:49:00Z</dcterms:created>
  <dcterms:modified xsi:type="dcterms:W3CDTF">2026-11-03T08:05:58Z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EDBBF4435D0140D7915FF6D571911950_13</vt:lpwstr>
  </property>
  <property fmtid="{D5CDD505-2E9C-101B-9397-08002B2CF9AE}" pid="4" name="KSOTemplateDocerSaveRecord">
    <vt:lpwstr>eyJoZGlkIjoiZDlkNzJmNTY2ODkxZjRjNGZjZDdlMjQ0OTE3N2VhM2UiLCJ1c2VySWQiOiIxMjE0MDc0NTk5In0=</vt:lpwstr>
  </property>
</Properties>
</file>