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spacing w:before="240" w:after="240" w:line="85" w:lineRule="atLeast"/>
        <w:rPr>
          <w:rFonts w:eastAsia="宋体"/>
          <w:b/>
          <w:sz w:val="36"/>
        </w:rPr>
        <w:pBdr>
          <w:top w:val="none" w:color="000000" w:sz="0" w:space="0"/>
          <w:left w:val="none" w:color="000000" w:sz="0" w:space="0"/>
          <w:bottom w:val="none" w:color="000000" w:sz="0" w:space="0"/>
          <w:right w:val="none" w:color="000000" w:sz="0" w:space="0"/>
        </w:pBdr>
      </w:pPr>
      <w:r>
        <w:rPr>
          <w:rFonts w:eastAsia="宋体"/>
          <w:b/>
          <w:sz w:val="36"/>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rPr>
          <w:rFonts w:eastAsia="宋体"/>
          <w:b/>
          <w:sz w:val="48"/>
        </w:rPr>
        <w:pBdr>
          <w:top w:val="none" w:color="000000" w:sz="0" w:space="0"/>
          <w:left w:val="none" w:color="000000" w:sz="0" w:space="0"/>
          <w:bottom w:val="none" w:color="000000" w:sz="0" w:space="0"/>
          <w:right w:val="none" w:color="000000" w:sz="0" w:space="0"/>
        </w:pBdr>
      </w:pPr>
      <w:r>
        <w:rPr>
          <w:rFonts w:eastAsia="宋体"/>
          <w:b/>
          <w:sz w:val="48"/>
        </w:rPr>
        <w:t xml:space="preserve">南京邮电大学集成电路科学与工程学院(产教融合学院)晶圆减薄机采购</w:t>
      </w:r>
      <w:r>
        <w:rPr>
          <w:rFonts w:eastAsia="宋体"/>
          <w:b/>
          <w:sz w:val="48"/>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48"/>
        </w:rPr>
        <w:t xml:space="preserve">招标文件</w:t>
      </w:r>
      <w:r/>
    </w:p>
    <w:p>
      <w:pPr>
        <w:pStyle w:val="733"/>
        <w:jc w:val="center"/>
        <w:spacing w:before="9" w:line="85" w:lineRule="atLeast"/>
        <w:pBdr>
          <w:top w:val="none" w:color="000000" w:sz="0" w:space="0"/>
          <w:left w:val="none" w:color="000000" w:sz="0" w:space="0"/>
          <w:bottom w:val="none" w:color="000000" w:sz="0" w:space="0"/>
          <w:right w:val="none" w:color="000000" w:sz="0" w:space="0"/>
        </w:pBdr>
      </w:pPr>
      <w:r>
        <w:rPr>
          <w:rFonts w:eastAsia="宋体"/>
          <w:sz w:val="36"/>
        </w:rPr>
        <w:t xml:space="preserve">（货物类）</w:t>
      </w:r>
      <w:r/>
    </w:p>
    <w:p>
      <w:pPr>
        <w:pStyle w:val="733"/>
        <w:jc w:val="center"/>
        <w:spacing w:before="240" w:after="240" w:line="85" w:lineRule="atLeast"/>
        <w:rPr>
          <w:rFonts w:eastAsia="宋体"/>
          <w:sz w:val="36"/>
        </w:rPr>
        <w:pBdr>
          <w:top w:val="none" w:color="000000" w:sz="0" w:space="0"/>
          <w:left w:val="none" w:color="000000" w:sz="0" w:space="0"/>
          <w:bottom w:val="none" w:color="000000" w:sz="0" w:space="0"/>
          <w:right w:val="none" w:color="000000" w:sz="0" w:space="0"/>
        </w:pBdr>
      </w:pPr>
      <w:r>
        <w:rPr>
          <w:rFonts w:eastAsia="宋体"/>
          <w:sz w:val="36"/>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招标编号：</w:t>
      </w:r>
      <w:r>
        <w:rPr>
          <w:rFonts w:hint="eastAsia" w:eastAsia="宋体"/>
          <w:b/>
          <w:sz w:val="36"/>
          <w:lang w:eastAsia="zh-CN"/>
        </w:rPr>
        <w:t xml:space="preserve">JSZC-320000-NJJC-G2026-0149</w:t>
      </w:r>
      <w:r>
        <w:rPr>
          <w:rFonts w:hint="eastAsia" w:eastAsia="宋体"/>
          <w:b/>
          <w:sz w:val="36"/>
        </w:rPr>
        <w:t xml:space="preserve"> </w:t>
      </w:r>
      <w:r>
        <w:rPr>
          <w:rFonts w:eastAsia="宋体"/>
          <w:b/>
          <w:sz w:val="36"/>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ind w:left="698" w:firstLine="1285"/>
        <w:spacing w:line="85" w:lineRule="atLeast"/>
        <w:rPr>
          <w:rFonts w:eastAsia="宋体"/>
          <w:b/>
          <w:sz w:val="36"/>
        </w:rPr>
        <w:pBdr>
          <w:top w:val="none" w:color="000000" w:sz="0" w:space="0"/>
          <w:left w:val="none" w:color="000000" w:sz="0" w:space="0"/>
          <w:bottom w:val="none" w:color="000000" w:sz="0" w:space="0"/>
          <w:right w:val="none" w:color="000000" w:sz="0" w:space="0"/>
        </w:pBdr>
      </w:pPr>
      <w:r>
        <w:rPr>
          <w:rFonts w:eastAsia="宋体"/>
          <w:b/>
          <w:sz w:val="36"/>
        </w:rPr>
        <w:t xml:space="preserve"> </w:t>
      </w:r>
      <w:r>
        <w:rPr>
          <w:rFonts w:eastAsia="宋体"/>
          <w:b/>
          <w:sz w:val="36"/>
        </w:rPr>
      </w:r>
      <w:r/>
    </w:p>
    <w:p>
      <w:pPr>
        <w:pStyle w:val="733"/>
        <w:rPr>
          <w:rFonts w:eastAsia="宋体"/>
          <w:b/>
          <w:sz w:val="36"/>
        </w:rPr>
      </w:pPr>
      <w:r>
        <w:rPr>
          <w:rFonts w:eastAsia="宋体"/>
          <w:b/>
          <w:sz w:val="36"/>
        </w:rPr>
      </w:r>
      <w:r/>
    </w:p>
    <w:p>
      <w:pPr>
        <w:pStyle w:val="764"/>
      </w:pPr>
      <w:r/>
      <w:r/>
    </w:p>
    <w:p>
      <w:pPr>
        <w:pStyle w:val="733"/>
        <w:ind w:left="698" w:firstLine="1285"/>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ind w:left="698" w:firstLine="1285"/>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b/>
          <w:sz w:val="36"/>
        </w:rPr>
        <w:t xml:space="preserve">采 购 人：南京邮电大学</w:t>
      </w:r>
      <w:r>
        <w:rPr>
          <w:rFonts w:eastAsia="宋体"/>
        </w:rPr>
      </w:r>
      <w:r/>
    </w:p>
    <w:p>
      <w:pPr>
        <w:pStyle w:val="733"/>
        <w:ind w:left="698"/>
        <w:jc w:val="center"/>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采购代理机构：南京江城工程项目管理有限公司</w:t>
      </w:r>
      <w:r/>
    </w:p>
    <w:p>
      <w:pPr>
        <w:pStyle w:val="733"/>
        <w:ind w:right="1933" w:firstLine="2049"/>
        <w:jc w:val="both"/>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日期：二〇二六年</w:t>
      </w:r>
      <w:r>
        <w:rPr>
          <w:rFonts w:hint="eastAsia" w:eastAsia="宋体"/>
          <w:b/>
          <w:sz w:val="36"/>
          <w:lang w:val="en-US" w:eastAsia="zh-CN"/>
        </w:rPr>
        <w:t xml:space="preserve">十</w:t>
      </w:r>
      <w:r>
        <w:rPr>
          <w:rFonts w:eastAsia="宋体"/>
          <w:b/>
          <w:sz w:val="36"/>
        </w:rPr>
        <w:t xml:space="preserve">月</w:t>
      </w:r>
      <w:r/>
    </w:p>
    <w:p>
      <w:pPr>
        <w:pStyle w:val="733"/>
        <w:ind w:right="1933" w:firstLine="1366"/>
        <w:jc w:val="center"/>
        <w:spacing w:line="85" w:lineRule="atLeast"/>
        <w:pBdr>
          <w:top w:val="none" w:color="000000" w:sz="0" w:space="0"/>
          <w:left w:val="none" w:color="000000" w:sz="0" w:space="0"/>
          <w:bottom w:val="none" w:color="000000" w:sz="0" w:space="0"/>
          <w:right w:val="none" w:color="000000" w:sz="0" w:space="0"/>
        </w:pBdr>
      </w:pPr>
      <w:r>
        <w:br w:type="page" w:clear="all"/>
      </w:r>
      <w:r/>
    </w:p>
    <w:p>
      <w:pPr>
        <w:pStyle w:val="733"/>
        <w:ind w:right="1933" w:firstLine="1366"/>
        <w:jc w:val="center"/>
        <w:spacing w:line="85" w:lineRule="atLeast"/>
        <w:rPr>
          <w:rFonts w:eastAsia="宋体"/>
          <w:sz w:val="22"/>
          <w:szCs w:val="24"/>
        </w:rPr>
        <w:pBdr>
          <w:top w:val="none" w:color="000000" w:sz="0" w:space="0"/>
          <w:left w:val="none" w:color="000000" w:sz="0" w:space="0"/>
          <w:bottom w:val="none" w:color="000000" w:sz="0" w:space="0"/>
          <w:right w:val="none" w:color="000000" w:sz="0" w:space="0"/>
        </w:pBdr>
      </w:pPr>
      <w:r>
        <w:rPr>
          <w:rFonts w:eastAsia="宋体"/>
          <w:b/>
          <w:sz w:val="40"/>
          <w:szCs w:val="24"/>
        </w:rPr>
        <w:t xml:space="preserve">目 录</w:t>
      </w:r>
      <w:r>
        <w:rPr>
          <w:rFonts w:eastAsia="宋体"/>
          <w:sz w:val="22"/>
          <w:szCs w:val="24"/>
        </w:rPr>
      </w:r>
      <w:r/>
    </w:p>
    <w:p>
      <w:pPr>
        <w:pStyle w:val="733"/>
        <w:spacing w:line="360" w:lineRule="auto"/>
        <w:rPr>
          <w:rFonts w:eastAsia="宋体"/>
          <w:sz w:val="28"/>
          <w:szCs w:val="28"/>
        </w:rPr>
      </w:pPr>
      <w:r>
        <w:rPr>
          <w:rFonts w:eastAsia="宋体"/>
          <w:sz w:val="28"/>
          <w:szCs w:val="28"/>
        </w:rPr>
      </w:r>
      <w:r/>
    </w:p>
    <w:p>
      <w:pPr>
        <w:pStyle w:val="733"/>
        <w:spacing w:line="360" w:lineRule="auto"/>
        <w:rPr>
          <w:rFonts w:eastAsia="宋体"/>
          <w:sz w:val="28"/>
          <w:szCs w:val="28"/>
        </w:rPr>
      </w:pPr>
      <w:r>
        <w:rPr>
          <w:rFonts w:eastAsia="宋体"/>
          <w:sz w:val="28"/>
          <w:szCs w:val="28"/>
        </w:rPr>
        <w:t xml:space="preserve">第一章 招标公告</w:t>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sz w:val="28"/>
          <w:szCs w:val="28"/>
        </w:rPr>
        <w:fldChar w:fldCharType="separate"/>
      </w:r>
      <w:r>
        <w:rPr>
          <w:rFonts w:eastAsia="宋体"/>
          <w:sz w:val="28"/>
          <w:szCs w:val="28"/>
        </w:rPr>
        <w:t xml:space="preserve">第二章 投标供应商须知</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sz w:val="28"/>
          <w:szCs w:val="28"/>
        </w:rPr>
        <w:fldChar w:fldCharType="separate"/>
      </w:r>
      <w:r>
        <w:rPr>
          <w:rFonts w:eastAsia="宋体"/>
          <w:sz w:val="28"/>
          <w:szCs w:val="28"/>
        </w:rPr>
        <w:t xml:space="preserve">第三章 评标标准</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sz w:val="28"/>
          <w:szCs w:val="28"/>
        </w:rPr>
        <w:fldChar w:fldCharType="separate"/>
      </w:r>
      <w:r>
        <w:rPr>
          <w:rFonts w:eastAsia="宋体"/>
          <w:sz w:val="28"/>
          <w:szCs w:val="28"/>
        </w:rPr>
        <w:t xml:space="preserve">第四章 招标项目的技术规格、要求和数量等</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rPr>
        <w:fldChar w:fldCharType="separate"/>
      </w:r>
      <w:r>
        <w:rPr>
          <w:rFonts w:eastAsia="宋体"/>
          <w:sz w:val="28"/>
          <w:szCs w:val="28"/>
        </w:rPr>
        <w:t xml:space="preserve">第五章 合同草案条款及格式</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sz w:val="28"/>
          <w:szCs w:val="28"/>
        </w:rPr>
        <w:fldChar w:fldCharType="separate"/>
      </w:r>
      <w:r>
        <w:rPr>
          <w:rFonts w:eastAsia="宋体"/>
          <w:sz w:val="28"/>
          <w:szCs w:val="28"/>
        </w:rPr>
        <w:t xml:space="preserve">第六章 投标文件格式</w:t>
      </w:r>
      <w:r>
        <w:rPr>
          <w:rFonts w:eastAsia="宋体"/>
          <w:sz w:val="28"/>
          <w:szCs w:val="28"/>
        </w:rPr>
        <w:fldChar w:fldCharType="end"/>
      </w:r>
      <w:r>
        <w:rPr>
          <w:rFonts w:eastAsia="宋体"/>
          <w:sz w:val="28"/>
          <w:szCs w:val="28"/>
        </w:rPr>
      </w:r>
      <w:r/>
    </w:p>
    <w:p>
      <w:pPr>
        <w:pStyle w:val="733"/>
        <w:jc w:val="center"/>
        <w:spacing w:line="85" w:lineRule="atLeast"/>
        <w:rPr>
          <w:rFonts w:eastAsia="宋体"/>
          <w:b/>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sz w:val="32"/>
        </w:rPr>
      </w:r>
      <w:r/>
    </w:p>
    <w:p>
      <w:pPr>
        <w:pStyle w:val="733"/>
        <w:jc w:val="center"/>
        <w:spacing w:line="360" w:lineRule="auto"/>
        <w:pBdr>
          <w:top w:val="none" w:color="000000" w:sz="0" w:space="0"/>
          <w:left w:val="none" w:color="000000" w:sz="0" w:space="0"/>
          <w:bottom w:val="none" w:color="000000" w:sz="0" w:space="0"/>
          <w:right w:val="none" w:color="000000" w:sz="0" w:space="0"/>
        </w:pBdr>
      </w:pPr>
      <w:r>
        <w:rPr>
          <w:rFonts w:eastAsia="宋体"/>
          <w:b/>
          <w:sz w:val="32"/>
        </w:rPr>
        <w:t xml:space="preserve">第一章 招标公告</w:t>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u w:val="single"/>
        </w:rPr>
        <w:t xml:space="preserve">南京邮电大学集成电路科学与工程学院(产教融合学院)晶圆减薄机采购</w:t>
      </w:r>
      <w:r>
        <w:rPr>
          <w:rFonts w:eastAsia="宋体"/>
          <w:szCs w:val="21"/>
        </w:rPr>
        <w:t xml:space="preserve">项目的潜在供应商应在</w:t>
      </w:r>
      <w:r>
        <w:rPr>
          <w:rFonts w:eastAsia="宋体"/>
          <w:szCs w:val="21"/>
          <w:u w:val="single"/>
        </w:rPr>
        <w:t xml:space="preserve">“苏采云”系统内免费下载</w:t>
      </w:r>
      <w:r>
        <w:rPr>
          <w:rFonts w:eastAsia="宋体"/>
          <w:szCs w:val="21"/>
        </w:rPr>
        <w:t xml:space="preserve">招标文件，并于</w:t>
      </w:r>
      <w:r>
        <w:rPr>
          <w:rFonts w:eastAsia="宋体"/>
          <w:szCs w:val="21"/>
          <w:u w:val="single"/>
        </w:rPr>
        <w:t xml:space="preserve"> </w:t>
      </w:r>
      <w:r>
        <w:rPr>
          <w:rFonts w:hint="eastAsia" w:eastAsia="宋体"/>
          <w:szCs w:val="21"/>
          <w:u w:val="single"/>
          <w:lang w:eastAsia="zh-CN"/>
        </w:rPr>
        <w:t xml:space="preserve">2026年10月30日</w:t>
      </w:r>
      <w:r>
        <w:rPr>
          <w:rFonts w:hint="eastAsia" w:eastAsia="宋体"/>
          <w:szCs w:val="21"/>
          <w:u w:val="single"/>
          <w:lang w:val="en-US" w:eastAsia="zh-CN"/>
        </w:rPr>
        <w:t xml:space="preserve">9</w:t>
      </w:r>
      <w:r>
        <w:rPr>
          <w:rFonts w:eastAsia="宋体"/>
          <w:szCs w:val="21"/>
          <w:u w:val="single"/>
        </w:rPr>
        <w:t xml:space="preserve">点</w:t>
      </w:r>
      <w:r>
        <w:rPr>
          <w:rFonts w:hint="eastAsia" w:eastAsia="宋体"/>
          <w:szCs w:val="21"/>
          <w:u w:val="single"/>
          <w:lang w:val="en-US" w:eastAsia="zh-CN"/>
        </w:rPr>
        <w:t xml:space="preserve">30</w:t>
      </w:r>
      <w:r>
        <w:rPr>
          <w:rFonts w:eastAsia="宋体"/>
          <w:szCs w:val="21"/>
          <w:u w:val="single"/>
        </w:rPr>
        <w:t xml:space="preserve">分</w:t>
      </w:r>
      <w:r>
        <w:rPr>
          <w:rFonts w:eastAsia="宋体"/>
          <w:szCs w:val="21"/>
        </w:rPr>
        <w:t xml:space="preserve">（北京时间）前递交投标文件。</w:t>
      </w:r>
      <w:r>
        <w:rPr>
          <w:rFonts w:eastAsia="宋体"/>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一、项目基本情况</w:t>
      </w:r>
      <w:r>
        <w:rPr>
          <w:rFonts w:eastAsia="宋体"/>
          <w:b/>
          <w:b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1.1项目编号：</w:t>
      </w:r>
      <w:r>
        <w:rPr>
          <w:rFonts w:hint="eastAsia" w:eastAsia="宋体"/>
          <w:szCs w:val="21"/>
          <w:lang w:eastAsia="zh-CN"/>
        </w:rPr>
        <w:t xml:space="preserve">JSZC-320000-NJJC-G2026-0149</w:t>
      </w:r>
      <w:r>
        <w:rPr>
          <w:rFonts w:hint="eastAsia" w:eastAsia="宋体"/>
          <w:szCs w:val="21"/>
        </w:rPr>
        <w:t xml:space="preserve"> </w:t>
      </w:r>
      <w:r>
        <w:rPr>
          <w:rFonts w:eastAsia="宋体"/>
          <w:szCs w:val="21"/>
        </w:rPr>
        <w:t xml:space="preserve">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1.2项目名称：南京邮电大学集成电路科学与工程学院(产教融合学院)晶圆减薄机采购</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1.3采购方式：公开招标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1.4预算金额：450万元</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1.5最高限价：450万元，投标报价超过最高限价的为无效投标</w:t>
      </w:r>
      <w:r>
        <w:rPr>
          <w:rFonts w:eastAsia="宋体"/>
          <w:szCs w:val="21"/>
        </w:rPr>
      </w:r>
      <w:r/>
    </w:p>
    <w:p>
      <w:pPr>
        <w:pStyle w:val="733"/>
        <w:ind w:firstLine="480"/>
        <w:spacing w:line="360" w:lineRule="auto"/>
        <w:pBdr>
          <w:top w:val="none" w:color="000000" w:sz="0" w:space="0"/>
          <w:left w:val="none" w:color="000000" w:sz="0" w:space="0"/>
          <w:bottom w:val="none" w:color="000000" w:sz="0" w:space="0"/>
          <w:right w:val="none" w:color="000000" w:sz="0" w:space="0"/>
        </w:pBdr>
      </w:pPr>
      <w:r>
        <w:rPr>
          <w:rFonts w:eastAsia="宋体"/>
          <w:szCs w:val="21"/>
        </w:rPr>
        <w:t xml:space="preserve">1.6采购需求：</w:t>
      </w:r>
      <w:r>
        <w:rPr>
          <w:rFonts w:hint="eastAsia" w:ascii="宋体" w:hAnsi="宋体" w:eastAsia="宋体" w:cs="宋体"/>
        </w:rPr>
        <w:t xml:space="preserve">本项目为南京邮电大学集成电路科学与工程学院</w:t>
      </w:r>
      <w:r>
        <w:t xml:space="preserve">(</w:t>
      </w:r>
      <w:r>
        <w:rPr>
          <w:rFonts w:hint="eastAsia" w:ascii="宋体" w:hAnsi="宋体" w:eastAsia="宋体" w:cs="宋体"/>
        </w:rPr>
        <w:t xml:space="preserve">产教融合学院</w:t>
      </w:r>
      <w:r>
        <w:t xml:space="preserve">)</w:t>
      </w:r>
      <w:r>
        <w:rPr>
          <w:rFonts w:eastAsia="宋体"/>
          <w:szCs w:val="21"/>
        </w:rPr>
        <w:t xml:space="preserve">晶圆减薄机</w:t>
      </w:r>
      <w:r>
        <w:rPr>
          <w:rFonts w:hint="eastAsia" w:ascii="宋体" w:hAnsi="宋体" w:eastAsia="宋体" w:cs="宋体"/>
        </w:rPr>
        <w:t xml:space="preserve">采购</w:t>
      </w:r>
      <w:r/>
    </w:p>
    <w:p>
      <w:pPr>
        <w:pStyle w:val="733"/>
        <w:ind w:firstLine="480"/>
        <w:spacing w:line="360" w:lineRule="auto"/>
        <w:rPr>
          <w:rFonts w:eastAsia="宋体"/>
          <w:iCs/>
          <w:szCs w:val="21"/>
        </w:rPr>
        <w:pBdr>
          <w:top w:val="none" w:color="000000" w:sz="0" w:space="0"/>
          <w:left w:val="none" w:color="000000" w:sz="0" w:space="0"/>
          <w:bottom w:val="none" w:color="000000" w:sz="0" w:space="0"/>
          <w:right w:val="none" w:color="000000" w:sz="0" w:space="0"/>
        </w:pBdr>
      </w:pPr>
      <w:r>
        <w:rPr>
          <w:rFonts w:eastAsia="宋体"/>
          <w:szCs w:val="21"/>
        </w:rPr>
        <w:t xml:space="preserve">1.7合同履行期限：自合同签订之日起</w:t>
      </w:r>
      <w:r>
        <w:rPr>
          <w:rFonts w:hint="eastAsia" w:eastAsia="宋体"/>
          <w:szCs w:val="21"/>
        </w:rPr>
        <w:t xml:space="preserve">3</w:t>
      </w:r>
      <w:r>
        <w:rPr>
          <w:rFonts w:eastAsia="宋体"/>
          <w:szCs w:val="21"/>
        </w:rPr>
        <w:t xml:space="preserve">个月内完成交货；场地建设完成且具备安装条件后两周内完成安装调试。</w:t>
      </w:r>
      <w:r>
        <w:rPr>
          <w:rFonts w:eastAsia="宋体"/>
          <w:i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1.8本项目</w:t>
      </w:r>
      <w:r>
        <w:rPr>
          <w:rFonts w:hint="eastAsia" w:eastAsia="宋体"/>
          <w:szCs w:val="21"/>
        </w:rPr>
        <w:t xml:space="preserve">不</w:t>
      </w:r>
      <w:r>
        <w:rPr>
          <w:rFonts w:eastAsia="宋体"/>
          <w:szCs w:val="21"/>
        </w:rPr>
        <w:t xml:space="preserve">接受进口产品投标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1.9本项目不接受联合体投标</w:t>
      </w:r>
      <w:r>
        <w:rPr>
          <w:rFonts w:eastAsia="宋体"/>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二、申请人的资格要求</w:t>
      </w:r>
      <w:r>
        <w:rPr>
          <w:rFonts w:eastAsia="宋体"/>
          <w:b/>
          <w:b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2.1满足《中华人民共和国政府采购法》第二十二条规定：</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（1）具有独立承担民事责任的能力（提供法人或者其他组织的营业执照，自然人的身份证明扫描件加盖电子公章）；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（2）具有良好的商业信誉和健全的财务会计制度（提供经审计的2025年度财务报告扫描件加盖电子公章，或提供投标截止时间前6个月内</w:t>
      </w:r>
      <w:bookmarkStart w:id="0" w:name="_Hlk212586715"/>
      <w:r>
        <w:rPr>
          <w:rFonts w:eastAsia="宋体"/>
          <w:szCs w:val="21"/>
        </w:rPr>
        <w:t xml:space="preserve">（即2026年</w:t>
      </w:r>
      <w:r>
        <w:rPr>
          <w:rFonts w:hint="eastAsia" w:eastAsia="宋体"/>
          <w:szCs w:val="21"/>
          <w:lang w:val="en-US" w:eastAsia="zh-CN"/>
        </w:rPr>
        <w:t xml:space="preserve">4</w:t>
      </w:r>
      <w:r>
        <w:rPr>
          <w:rFonts w:eastAsia="宋体"/>
          <w:szCs w:val="21"/>
        </w:rPr>
        <w:t xml:space="preserve">月以来</w:t>
      </w:r>
      <w:bookmarkEnd w:id="0"/>
      <w:r>
        <w:rPr>
          <w:rFonts w:eastAsia="宋体"/>
          <w:szCs w:val="21"/>
        </w:rPr>
        <w:t xml:space="preserve">）任意一个月的财务报表（至少包含利润表和资产负债表）扫描件加盖电子公章，</w:t>
      </w:r>
      <w:r>
        <w:rPr>
          <w:rFonts w:eastAsia="宋体"/>
          <w:szCs w:val="21"/>
          <w:lang w:val="zh-TW"/>
        </w:rPr>
        <w:t xml:space="preserve">或银行出具的投标截止时间前6个月</w:t>
      </w:r>
      <w:r>
        <w:rPr>
          <w:rFonts w:eastAsia="宋体"/>
          <w:szCs w:val="21"/>
        </w:rPr>
        <w:t xml:space="preserve">（即2026年</w:t>
      </w:r>
      <w:r>
        <w:rPr>
          <w:rFonts w:hint="eastAsia" w:eastAsia="宋体"/>
          <w:szCs w:val="21"/>
          <w:lang w:val="en-US" w:eastAsia="zh-CN"/>
        </w:rPr>
        <w:t xml:space="preserve">4</w:t>
      </w:r>
      <w:r>
        <w:rPr>
          <w:rFonts w:eastAsia="宋体"/>
          <w:szCs w:val="21"/>
        </w:rPr>
        <w:t xml:space="preserve">月以来）</w:t>
      </w:r>
      <w:r>
        <w:rPr>
          <w:rFonts w:eastAsia="宋体"/>
          <w:szCs w:val="21"/>
          <w:lang w:val="zh-TW"/>
        </w:rPr>
        <w:t xml:space="preserve">内资信证书</w:t>
      </w:r>
      <w:r>
        <w:rPr>
          <w:rFonts w:eastAsia="宋体"/>
          <w:szCs w:val="21"/>
        </w:rPr>
        <w:t xml:space="preserve">扫描</w:t>
      </w:r>
      <w:r>
        <w:rPr>
          <w:rFonts w:eastAsia="宋体"/>
          <w:szCs w:val="21"/>
          <w:lang w:val="zh-TW"/>
        </w:rPr>
        <w:t xml:space="preserve">件加盖</w:t>
      </w:r>
      <w:r>
        <w:rPr>
          <w:rFonts w:eastAsia="宋体"/>
          <w:szCs w:val="21"/>
        </w:rPr>
        <w:t xml:space="preserve">电子</w:t>
      </w:r>
      <w:r>
        <w:rPr>
          <w:rFonts w:eastAsia="宋体"/>
          <w:szCs w:val="21"/>
          <w:lang w:val="zh-TW"/>
        </w:rPr>
        <w:t xml:space="preserve">公章，</w:t>
      </w:r>
      <w:r>
        <w:rPr>
          <w:rFonts w:eastAsia="宋体"/>
          <w:szCs w:val="21"/>
        </w:rPr>
        <w:t xml:space="preserve">或财政部门认可的政府采购专业担保机构出具的投标担保函）；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（3）具有履行合同所必需的设备和专业技术能力（根据项目需求提供履行合同所必需的设备和专业技术能力的证明材料的承诺书原件）；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（4）有依法缴纳税收和社会保障资金的良好记录（提供参加本次政府采购活动前半年内（即202</w:t>
      </w:r>
      <w:r>
        <w:rPr>
          <w:rFonts w:hint="eastAsia" w:eastAsia="宋体"/>
          <w:szCs w:val="21"/>
        </w:rPr>
        <w:t xml:space="preserve">6</w:t>
      </w:r>
      <w:r>
        <w:rPr>
          <w:rFonts w:eastAsia="宋体"/>
          <w:szCs w:val="21"/>
        </w:rPr>
        <w:t xml:space="preserve">年</w:t>
      </w:r>
      <w:r>
        <w:rPr>
          <w:rFonts w:hint="eastAsia" w:eastAsia="宋体"/>
          <w:szCs w:val="21"/>
          <w:lang w:val="en-US" w:eastAsia="zh-CN"/>
        </w:rPr>
        <w:t xml:space="preserve">4</w:t>
      </w:r>
      <w:r>
        <w:rPr>
          <w:rFonts w:eastAsia="宋体"/>
          <w:szCs w:val="21"/>
        </w:rPr>
        <w:t xml:space="preserve">月以来），至少1个月缴纳税收和社会保险的凭证扫描件加盖电子公章，依法享受免缴、缓缴的，提供证明材料扫描件加盖电子公章）；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（5）参加政府采购活动前三年内，在经营活动中没有重大违法记录（提供参加本次政府采购活动前3年内在经营活动中没有重大违法记录的书面声明）（格式见后附件）；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（6）法律、行政法规规定的其他条件。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2.2落实政府采购政策需要满足的资格条件：本项目非专门面向中小企业采购，执行价格优惠政策。</w:t>
      </w:r>
      <w:r>
        <w:rPr>
          <w:rFonts w:eastAsia="宋体"/>
          <w:szCs w:val="21"/>
        </w:rPr>
      </w:r>
      <w:r/>
    </w:p>
    <w:p>
      <w:pPr>
        <w:pStyle w:val="733"/>
        <w:ind w:firstLine="480"/>
        <w:spacing w:line="360" w:lineRule="auto"/>
        <w:rPr>
          <w:rFonts w:hint="eastAsia" w:eastAsia="宋体"/>
          <w:bCs/>
          <w:szCs w:val="21"/>
        </w:rPr>
        <w:pBdr>
          <w:top w:val="none" w:color="000000" w:sz="0" w:space="0"/>
          <w:left w:val="none" w:color="000000" w:sz="0" w:space="0"/>
          <w:bottom w:val="none" w:color="000000" w:sz="0" w:space="0"/>
          <w:right w:val="none" w:color="000000" w:sz="0" w:space="0"/>
        </w:pBdr>
      </w:pPr>
      <w:r>
        <w:rPr>
          <w:rFonts w:eastAsia="宋体"/>
          <w:bCs/>
          <w:szCs w:val="21"/>
        </w:rPr>
        <w:t xml:space="preserve">2.3采购人根据项目的特殊要求规定的特定条件：</w:t>
      </w:r>
      <w:r>
        <w:rPr>
          <w:rFonts w:hint="eastAsia" w:eastAsia="宋体"/>
          <w:bCs/>
          <w:szCs w:val="21"/>
        </w:rPr>
        <w:t xml:space="preserve">无。</w:t>
      </w:r>
      <w:r>
        <w:rPr>
          <w:rFonts w:hint="eastAsia" w:eastAsia="宋体"/>
          <w:b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2.4拒绝下述供应商参加本次招标活动：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（1）供应商单位负责人为同一人或者存在直接控股、管理关系的不同供应商，不得参加同一合同项下的政府采购活动。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（2）凡为采购项目提供整体设计、规范编制或者项目管理、监理、检测等服务的供应商，不得再参加本项目的采购活动。</w:t>
      </w:r>
      <w:r>
        <w:rPr>
          <w:rFonts w:eastAsia="宋体"/>
          <w:szCs w:val="21"/>
        </w:rPr>
      </w:r>
      <w:r/>
    </w:p>
    <w:p>
      <w:pPr>
        <w:pStyle w:val="733"/>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（3）供应商被“信用中国”网站（www.creditchina.gov.cn）、“中国政府采购网”（www.ccgp.gov.cn） 列入失信被执行人、重大税收违法失信主体名单、政府采购严重违法失信行为记录名单。</w:t>
      </w:r>
      <w:r>
        <w:rPr>
          <w:rFonts w:eastAsia="宋体"/>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三、获取招标文件</w:t>
      </w:r>
      <w:r>
        <w:rPr>
          <w:rFonts w:eastAsia="宋体"/>
          <w:b/>
          <w:bCs/>
          <w:szCs w:val="21"/>
        </w:rPr>
      </w:r>
      <w:r/>
    </w:p>
    <w:p>
      <w:pPr>
        <w:pStyle w:val="733"/>
        <w:ind w:firstLine="42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3.1时间：</w:t>
      </w:r>
      <w:r>
        <w:rPr>
          <w:rFonts w:hint="eastAsia" w:ascii="宋体" w:hAnsi="宋体" w:eastAsia="宋体" w:cs="宋体"/>
          <w:bCs/>
          <w:szCs w:val="21"/>
        </w:rPr>
        <w:t xml:space="preserve">自招标文件公告发布之日起</w:t>
      </w:r>
      <w:r>
        <w:rPr>
          <w:bCs/>
          <w:szCs w:val="21"/>
        </w:rPr>
        <w:t xml:space="preserve">5</w:t>
      </w:r>
      <w:r>
        <w:rPr>
          <w:rFonts w:hint="eastAsia" w:ascii="宋体" w:hAnsi="宋体" w:eastAsia="宋体" w:cs="宋体"/>
          <w:bCs/>
          <w:szCs w:val="21"/>
        </w:rPr>
        <w:t xml:space="preserve">个工作日。</w:t>
      </w:r>
      <w:r>
        <w:rPr>
          <w:rFonts w:eastAsia="宋体"/>
          <w:szCs w:val="21"/>
        </w:rPr>
      </w:r>
      <w:r/>
    </w:p>
    <w:p>
      <w:pPr>
        <w:pStyle w:val="733"/>
        <w:ind w:firstLine="420"/>
        <w:spacing w:line="360" w:lineRule="auto"/>
        <w:rPr>
          <w:rFonts w:eastAsia="宋体"/>
          <w:szCs w:val="21"/>
        </w:rPr>
      </w:pPr>
      <w:r>
        <w:rPr>
          <w:rFonts w:eastAsia="宋体"/>
          <w:szCs w:val="21"/>
        </w:rPr>
        <w:t xml:space="preserve">3.2地点：“苏采云”系统内免费下载（投标人必须在苏采云系统中获取采购文件，方能参与本次政府采购项目）</w:t>
      </w:r>
      <w:r>
        <w:rPr>
          <w:rFonts w:eastAsia="宋体"/>
          <w:szCs w:val="21"/>
        </w:rPr>
      </w:r>
      <w:r/>
    </w:p>
    <w:p>
      <w:pPr>
        <w:pStyle w:val="733"/>
        <w:ind w:firstLine="420"/>
        <w:keepLines/>
        <w:keepNext/>
        <w:spacing w:before="20" w:after="20" w:line="360" w:lineRule="auto"/>
        <w:rPr>
          <w:bCs/>
          <w:szCs w:val="21"/>
        </w:rPr>
      </w:pPr>
      <w:r>
        <w:rPr>
          <w:rFonts w:eastAsia="宋体"/>
          <w:szCs w:val="21"/>
        </w:rPr>
        <w:t xml:space="preserve">3.3</w:t>
      </w:r>
      <w:r>
        <w:rPr>
          <w:rFonts w:hint="eastAsia" w:ascii="宋体" w:hAnsi="宋体" w:eastAsia="宋体" w:cs="宋体"/>
          <w:bCs/>
          <w:szCs w:val="21"/>
        </w:rPr>
        <w:t xml:space="preserve">方式：苏采云系统注册登记成功</w:t>
      </w:r>
      <w:r>
        <w:rPr>
          <w:rFonts w:eastAsia="宋体"/>
          <w:bCs/>
          <w:szCs w:val="21"/>
        </w:rPr>
        <w:t xml:space="preserve">后在</w:t>
      </w:r>
      <w:r>
        <w:rPr>
          <w:rFonts w:hint="eastAsia" w:ascii="宋体" w:hAnsi="宋体" w:eastAsia="宋体" w:cs="宋体"/>
          <w:bCs/>
          <w:szCs w:val="21"/>
        </w:rPr>
        <w:t xml:space="preserve">系统内免费下载。</w:t>
      </w:r>
      <w:r>
        <w:rPr>
          <w:bCs/>
          <w:szCs w:val="21"/>
        </w:rPr>
      </w:r>
      <w:r/>
    </w:p>
    <w:p>
      <w:pPr>
        <w:pStyle w:val="733"/>
        <w:ind w:firstLine="420"/>
        <w:keepLines/>
        <w:keepNext/>
        <w:spacing w:before="20" w:after="20" w:line="360" w:lineRule="auto"/>
        <w:rPr>
          <w:rFonts w:eastAsia="宋体"/>
          <w:szCs w:val="21"/>
        </w:rPr>
      </w:pPr>
      <w:r>
        <w:rPr>
          <w:rFonts w:eastAsia="宋体"/>
          <w:szCs w:val="21"/>
        </w:rPr>
        <w:t xml:space="preserve">3.4</w:t>
      </w:r>
      <w:r>
        <w:rPr>
          <w:rFonts w:hint="eastAsia" w:ascii="宋体" w:hAnsi="宋体" w:eastAsia="宋体" w:cs="宋体"/>
          <w:bCs/>
          <w:szCs w:val="21"/>
        </w:rPr>
        <w:t xml:space="preserve">售价：</w:t>
      </w:r>
      <w:r>
        <w:rPr>
          <w:bCs/>
          <w:szCs w:val="21"/>
        </w:rPr>
        <w:t xml:space="preserve">0</w:t>
      </w:r>
      <w:r>
        <w:rPr>
          <w:rFonts w:hint="eastAsia" w:ascii="宋体" w:hAnsi="宋体" w:eastAsia="宋体" w:cs="宋体"/>
          <w:bCs/>
          <w:szCs w:val="21"/>
        </w:rPr>
        <w:t xml:space="preserve">元。</w:t>
      </w:r>
      <w:r>
        <w:rPr>
          <w:rFonts w:eastAsia="宋体"/>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四、提交投标文件截止时间、开标时间和地点</w:t>
      </w:r>
      <w:r>
        <w:rPr>
          <w:rFonts w:eastAsia="宋体"/>
          <w:b/>
          <w:bCs/>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投标文件截止时间、开标时间：</w:t>
      </w:r>
      <w:r>
        <w:rPr>
          <w:rFonts w:hint="eastAsia" w:eastAsia="宋体"/>
          <w:szCs w:val="21"/>
          <w:lang w:eastAsia="zh-CN"/>
        </w:rPr>
        <w:t xml:space="preserve">2026年10月30日</w:t>
      </w:r>
      <w:r>
        <w:rPr>
          <w:rFonts w:hint="eastAsia" w:eastAsia="宋体"/>
          <w:szCs w:val="21"/>
          <w:lang w:val="en-US" w:eastAsia="zh-CN"/>
        </w:rPr>
        <w:t xml:space="preserve">9</w:t>
      </w:r>
      <w:r>
        <w:rPr>
          <w:rFonts w:eastAsia="宋体"/>
          <w:szCs w:val="21"/>
        </w:rPr>
        <w:t xml:space="preserve">点</w:t>
      </w:r>
      <w:r>
        <w:rPr>
          <w:rFonts w:hint="eastAsia" w:eastAsia="宋体"/>
          <w:szCs w:val="21"/>
          <w:lang w:val="en-US" w:eastAsia="zh-CN"/>
        </w:rPr>
        <w:t xml:space="preserve">30</w:t>
      </w:r>
      <w:r>
        <w:rPr>
          <w:rFonts w:eastAsia="宋体"/>
          <w:szCs w:val="21"/>
        </w:rPr>
        <w:t xml:space="preserve">分（北京时间）</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地点：</w:t>
      </w:r>
      <w:r>
        <w:rPr>
          <w:rFonts w:eastAsia="宋体"/>
          <w:bCs/>
          <w:szCs w:val="21"/>
        </w:rPr>
        <w:t xml:space="preserve">“苏采云”系统（网址：http://jszfcg.jsczt.cn/）“开标大厅”</w:t>
      </w:r>
      <w:r>
        <w:rPr>
          <w:rFonts w:eastAsia="宋体"/>
          <w:szCs w:val="21"/>
        </w:rPr>
      </w:r>
      <w:r/>
    </w:p>
    <w:p>
      <w:pPr>
        <w:pStyle w:val="733"/>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五、公告期限</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自本公告发布之日起5个工作日</w:t>
      </w:r>
      <w:r>
        <w:rPr>
          <w:rFonts w:eastAsia="宋体"/>
          <w:szCs w:val="21"/>
        </w:rPr>
      </w:r>
      <w:r/>
    </w:p>
    <w:p>
      <w:pPr>
        <w:pStyle w:val="733"/>
        <w:numPr>
          <w:ilvl w:val="0"/>
          <w:numId w:val="2"/>
        </w:numPr>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其他补充事宜</w:t>
      </w:r>
      <w:r>
        <w:rPr>
          <w:rFonts w:eastAsia="宋体"/>
          <w:b/>
          <w:bCs/>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6.1本次招标不收取投标保证金。</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6.2落实政府采购政策需满足：</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（1）《关于进一步加大政府采购支持中小企业力度的通知》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（2）《关于政府采购支持监狱企业发展有关问题的通知》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（3）《关于促进残疾人就业政府采购政策的通知》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（4）《关于调整优化节能产品、环境标志产品政府采购执行机制的通知》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（5）《国务院办公厅关于在政府采购中实施本国产品标准及相关政策的通知》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6.3相同品牌产品投标要求</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（2）在单一品目的货物采购招标中，同一品牌的产品有多家供应商参加投标，只能按照一家供应商计算。</w:t>
      </w:r>
      <w:r>
        <w:rPr>
          <w:rFonts w:eastAsia="宋体"/>
          <w:szCs w:val="21"/>
        </w:rPr>
      </w:r>
      <w:r/>
    </w:p>
    <w:p>
      <w:pPr>
        <w:pStyle w:val="815"/>
        <w:ind w:left="0" w:firstLine="420"/>
        <w:spacing w:line="360" w:lineRule="auto"/>
        <w:rPr>
          <w:rFonts w:eastAsia="宋体"/>
        </w:rPr>
      </w:pPr>
      <w:r>
        <w:rPr>
          <w:rFonts w:eastAsia="宋体"/>
          <w:szCs w:val="21"/>
        </w:rPr>
        <w:t xml:space="preserve">（3）</w:t>
      </w:r>
      <w:r>
        <w:rPr>
          <w:rFonts w:hint="eastAsia" w:ascii="宋体" w:hAnsi="宋体" w:eastAsia="宋体" w:cs="宋体"/>
          <w:bCs/>
          <w:szCs w:val="21"/>
        </w:rPr>
        <w:t xml:space="preserve">非单一产品采购项目，多家供应商提供的核心产品品牌相同的，按前两款规定处理。</w:t>
      </w:r>
      <w:r>
        <w:rPr>
          <w:rFonts w:eastAsia="宋体"/>
        </w:rPr>
      </w:r>
      <w:r/>
    </w:p>
    <w:p>
      <w:pPr>
        <w:pStyle w:val="733"/>
        <w:ind w:firstLine="42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6.4集中现场考察或答疑：本项目不组织。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szCs w:val="21"/>
        </w:rPr>
      </w:r>
      <w:r/>
    </w:p>
    <w:p>
      <w:pPr>
        <w:pStyle w:val="733"/>
        <w:ind w:firstLine="420"/>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szCs w:val="21"/>
        </w:rPr>
      </w:r>
      <w:r/>
    </w:p>
    <w:p>
      <w:pPr>
        <w:pStyle w:val="733"/>
        <w:ind w:firstLine="420"/>
        <w:jc w:val="both"/>
        <w:spacing w:line="360" w:lineRule="auto"/>
        <w:rPr>
          <w:bCs/>
          <w:szCs w:val="21"/>
        </w:rPr>
        <w:pBdr>
          <w:top w:val="none" w:color="000000" w:sz="0" w:space="0"/>
          <w:left w:val="none" w:color="000000" w:sz="0" w:space="0"/>
          <w:bottom w:val="none" w:color="000000" w:sz="0" w:space="0"/>
          <w:right w:val="none" w:color="000000" w:sz="0" w:space="0"/>
        </w:pBdr>
      </w:pPr>
      <w:r>
        <w:rPr>
          <w:rFonts w:eastAsia="宋体"/>
          <w:szCs w:val="21"/>
        </w:rPr>
        <w:t xml:space="preserve">6.7</w:t>
      </w:r>
      <w:r>
        <w:rPr>
          <w:rFonts w:hint="eastAsia" w:ascii="宋体" w:hAnsi="宋体" w:eastAsia="宋体" w:cs="宋体"/>
          <w:bCs/>
          <w:szCs w:val="21"/>
        </w:rPr>
        <w:t xml:space="preserve">本次采购公告在</w:t>
      </w:r>
      <w:r>
        <w:rPr>
          <w:bCs/>
          <w:szCs w:val="21"/>
        </w:rPr>
        <w:t xml:space="preserve">“</w:t>
      </w:r>
      <w:r>
        <w:rPr>
          <w:rFonts w:hint="eastAsia" w:ascii="宋体" w:hAnsi="宋体" w:eastAsia="宋体" w:cs="宋体"/>
          <w:bCs/>
          <w:szCs w:val="21"/>
        </w:rPr>
        <w:t xml:space="preserve">江苏政府采购网</w:t>
      </w:r>
      <w:r>
        <w:rPr>
          <w:bCs/>
          <w:szCs w:val="21"/>
        </w:rPr>
        <w:t xml:space="preserve">”</w:t>
      </w:r>
      <w:r>
        <w:rPr>
          <w:rFonts w:hint="eastAsia" w:ascii="宋体" w:hAnsi="宋体" w:eastAsia="宋体" w:cs="宋体"/>
          <w:bCs/>
          <w:szCs w:val="21"/>
        </w:rPr>
        <w:t xml:space="preserve">上发布，有关本次</w:t>
      </w:r>
      <w:r>
        <w:rPr>
          <w:rFonts w:eastAsia="宋体"/>
          <w:bCs/>
          <w:szCs w:val="21"/>
        </w:rPr>
        <w:t xml:space="preserve">采购</w:t>
      </w:r>
      <w:r>
        <w:rPr>
          <w:rFonts w:hint="eastAsia" w:ascii="宋体" w:hAnsi="宋体" w:eastAsia="宋体" w:cs="宋体"/>
          <w:bCs/>
          <w:szCs w:val="21"/>
        </w:rPr>
        <w:t xml:space="preserve">的事项若存在变动或修改，敬请及时关注</w:t>
      </w:r>
      <w:r>
        <w:rPr>
          <w:rFonts w:eastAsia="宋体"/>
          <w:bCs/>
          <w:szCs w:val="21"/>
        </w:rPr>
        <w:t xml:space="preserve">代理机构</w:t>
      </w:r>
      <w:r>
        <w:rPr>
          <w:rFonts w:hint="eastAsia" w:ascii="宋体" w:hAnsi="宋体" w:eastAsia="宋体" w:cs="宋体"/>
          <w:bCs/>
          <w:szCs w:val="21"/>
        </w:rPr>
        <w:t xml:space="preserve">在</w:t>
      </w:r>
      <w:r>
        <w:rPr>
          <w:bCs/>
          <w:szCs w:val="21"/>
        </w:rPr>
        <w:t xml:space="preserve">“</w:t>
      </w:r>
      <w:r>
        <w:rPr>
          <w:rFonts w:hint="eastAsia" w:ascii="宋体" w:hAnsi="宋体" w:eastAsia="宋体" w:cs="宋体"/>
          <w:bCs/>
          <w:szCs w:val="21"/>
        </w:rPr>
        <w:t xml:space="preserve">江苏政府采购网</w:t>
      </w:r>
      <w:r>
        <w:rPr>
          <w:bCs/>
          <w:szCs w:val="21"/>
        </w:rPr>
        <w:t xml:space="preserve">”</w:t>
      </w:r>
      <w:r>
        <w:rPr>
          <w:rFonts w:hint="eastAsia" w:ascii="宋体" w:hAnsi="宋体" w:eastAsia="宋体" w:cs="宋体"/>
          <w:bCs/>
          <w:szCs w:val="21"/>
        </w:rPr>
        <w:t xml:space="preserve">发布的更正公告。</w:t>
      </w:r>
      <w:r>
        <w:rPr>
          <w:bCs/>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七、对本次招标提出询问，请按以下方式联系</w:t>
      </w:r>
      <w:r>
        <w:rPr>
          <w:rFonts w:eastAsia="宋体"/>
          <w:b/>
          <w:bCs/>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7.1采购人</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名称：南京邮电大学</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地址：南京市栖霞区文苑路9号</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联系人：彭老师</w:t>
      </w:r>
      <w:r>
        <w:rPr>
          <w:rFonts w:eastAsia="宋体"/>
          <w:szCs w:val="21"/>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联系电话：025-85866541</w:t>
      </w:r>
      <w:r>
        <w:rPr>
          <w:rFonts w:eastAsia="宋体"/>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7.2招标代理机构</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名称：南京江城工程项目管理有限公司</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地址：南京市建邺区云龙山路89号龙湖时代1栋29楼</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联系人：汪丹丹</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电话：025-58835827-8015</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7.3项目联系方式</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项目联系人：汪丹丹</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电　话： 025-58835827-8015</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w:t>
      </w:r>
      <w:r>
        <w:rPr>
          <w:rFonts w:eastAsia="宋体"/>
          <w:szCs w:val="21"/>
        </w:rPr>
      </w:r>
      <w:r/>
    </w:p>
    <w:p>
      <w:pPr>
        <w:pStyle w:val="733"/>
        <w:spacing w:before="240" w:after="240" w:line="360" w:lineRule="auto"/>
        <w:pBdr>
          <w:top w:val="none" w:color="000000" w:sz="0" w:space="0"/>
          <w:left w:val="none" w:color="000000" w:sz="0" w:space="0"/>
          <w:bottom w:val="none" w:color="000000" w:sz="0" w:space="0"/>
          <w:right w:val="none" w:color="000000" w:sz="0" w:space="0"/>
        </w:pBdr>
      </w:pPr>
      <w:r>
        <w:rPr>
          <w:rFonts w:eastAsia="宋体"/>
          <w:szCs w:val="21"/>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
    </w:p>
    <w:p>
      <w:pPr>
        <w:pStyle w:val="733"/>
        <w:numPr>
          <w:ilvl w:val="0"/>
          <w:numId w:val="3"/>
        </w:numPr>
        <w:jc w:val="center"/>
        <w:spacing w:line="85" w:lineRule="atLeast"/>
        <w:rPr>
          <w:rFonts w:eastAsia="宋体"/>
          <w:b/>
          <w:sz w:val="32"/>
        </w:rPr>
        <w:pBdr>
          <w:top w:val="none" w:color="000000" w:sz="0" w:space="0"/>
          <w:left w:val="none" w:color="000000" w:sz="0" w:space="0"/>
          <w:bottom w:val="none" w:color="000000" w:sz="0" w:space="0"/>
          <w:right w:val="none" w:color="000000" w:sz="0" w:space="0"/>
        </w:pBdr>
      </w:pPr>
      <w:r>
        <w:rPr>
          <w:rFonts w:eastAsia="宋体"/>
          <w:b/>
          <w:sz w:val="32"/>
        </w:rPr>
        <w:br w:type="page" w:clear="all"/>
      </w:r>
      <w:r>
        <w:rPr>
          <w:rFonts w:eastAsia="宋体"/>
          <w:b/>
          <w:sz w:val="32"/>
        </w:rPr>
        <w:t xml:space="preserve">投标供应商须知</w:t>
      </w:r>
      <w:r>
        <w:rPr>
          <w:rFonts w:eastAsia="宋体"/>
          <w:b/>
          <w:sz w:val="32"/>
        </w:rPr>
      </w:r>
      <w:r/>
    </w:p>
    <w:p>
      <w:pPr>
        <w:pStyle w:val="733"/>
        <w:jc w:val="center"/>
        <w:spacing w:line="85" w:lineRule="atLeast"/>
        <w:rPr>
          <w:rFonts w:eastAsia="宋体"/>
          <w:b/>
          <w:sz w:val="32"/>
        </w:rPr>
        <w:pBdr>
          <w:top w:val="none" w:color="000000" w:sz="0" w:space="0"/>
          <w:left w:val="none" w:color="000000" w:sz="0" w:space="0"/>
          <w:bottom w:val="none" w:color="000000" w:sz="0" w:space="0"/>
          <w:right w:val="none" w:color="000000" w:sz="0" w:space="0"/>
        </w:pBdr>
      </w:pPr>
      <w:r>
        <w:rPr>
          <w:rFonts w:eastAsia="宋体"/>
          <w:b/>
          <w:sz w:val="32"/>
        </w:rPr>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sz w:val="32"/>
        </w:rPr>
        <w:t xml:space="preserve">前附表</w:t>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序号</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名称</w:t>
            </w:r>
            <w:r/>
          </w:p>
        </w:tc>
        <w:tc>
          <w:tcPr>
            <w:tcMar>
              <w:left w:w="108" w:type="dxa"/>
              <w:top w:w="0" w:type="dxa"/>
              <w:right w:w="108" w:type="dxa"/>
              <w:bottom w:w="0" w:type="dxa"/>
            </w:tcMar>
            <w:tcW w:w="6643"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内容</w:t>
            </w:r>
            <w:r/>
          </w:p>
        </w:tc>
      </w:tr>
      <w:tr>
        <w:trPr>
          <w:trHeight w:val="1285"/>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1</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采购人</w:t>
            </w:r>
            <w:r/>
          </w:p>
        </w:tc>
        <w:tc>
          <w:tcPr>
            <w:tcMar>
              <w:left w:w="108" w:type="dxa"/>
              <w:top w:w="0" w:type="dxa"/>
              <w:right w:w="108" w:type="dxa"/>
              <w:bottom w:w="0" w:type="dxa"/>
            </w:tcMar>
            <w:tcW w:w="6643" w:type="dxa"/>
            <w:vAlign w:val="top"/>
            <w:textDirection w:val="lrTb"/>
            <w:noWrap w:val="false"/>
          </w:tcPr>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名称：南京邮电大学</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地址：南京市栖霞区文苑路9号</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联系人：彭老师</w:t>
            </w:r>
            <w:r>
              <w:rPr>
                <w:rFonts w:eastAsia="宋体"/>
                <w:szCs w:val="21"/>
              </w:rPr>
            </w:r>
            <w:r/>
          </w:p>
          <w:p>
            <w:pPr>
              <w:pStyle w:val="733"/>
              <w:spacing w:line="360" w:lineRule="auto"/>
              <w:pBdr>
                <w:top w:val="none" w:color="000000" w:sz="0" w:space="0"/>
                <w:left w:val="none" w:color="000000" w:sz="0" w:space="0"/>
                <w:bottom w:val="none" w:color="000000" w:sz="0" w:space="0"/>
                <w:right w:val="none" w:color="000000" w:sz="0" w:space="0"/>
              </w:pBdr>
            </w:pPr>
            <w:r>
              <w:rPr>
                <w:rFonts w:eastAsia="宋体"/>
                <w:szCs w:val="21"/>
              </w:rPr>
              <w:t xml:space="preserve">联系电话：025-85866541</w:t>
            </w:r>
            <w:r/>
          </w:p>
        </w:tc>
      </w:tr>
      <w:tr>
        <w:trPr>
          <w:trHeight w:val="1383"/>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2</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采购代理机构</w:t>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 称：南京江城工程项目管理有限公司　</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　址：南京市建邺区云龙山路89号龙湖时代1栋29楼</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项目联系人：汪丹丹  </w:t>
            </w:r>
            <w:r>
              <w:rPr>
                <w:rFonts w:eastAsia="宋体"/>
                <w:szCs w:val="21"/>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联系方式：025-58835827-8015</w:t>
            </w:r>
            <w:r>
              <w:rPr>
                <w:rFonts w:eastAsia="宋体"/>
              </w:rPr>
            </w:r>
            <w:r/>
          </w:p>
        </w:tc>
      </w:tr>
      <w:tr>
        <w:trPr>
          <w:trHeight w:val="610"/>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3</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采购项目名称</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南京邮电大学集成电路科学与工程学院(产教融合学院)晶圆减薄机采购</w:t>
            </w:r>
            <w:r>
              <w:rPr>
                <w:rFonts w:eastAsia="宋体"/>
              </w:rPr>
            </w:r>
            <w:r/>
          </w:p>
        </w:tc>
      </w:tr>
      <w:tr>
        <w:trPr>
          <w:trHeight w:val="490"/>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4</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供货地点</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南京邮电大学用户指定地点</w:t>
            </w:r>
            <w:r>
              <w:rPr>
                <w:rFonts w:eastAsia="宋体"/>
              </w:rPr>
            </w:r>
            <w:r/>
          </w:p>
        </w:tc>
      </w:tr>
      <w:tr>
        <w:trPr>
          <w:trHeight w:val="611"/>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5</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资金来源</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财政资金</w:t>
            </w:r>
            <w:r>
              <w:rPr>
                <w:rFonts w:eastAsia="宋体"/>
              </w:rPr>
            </w:r>
            <w:r/>
          </w:p>
        </w:tc>
      </w:tr>
      <w:tr>
        <w:trPr>
          <w:trHeight w:val="479"/>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6</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评审方法</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综合评分法</w:t>
            </w:r>
            <w:r/>
          </w:p>
        </w:tc>
      </w:tr>
      <w:tr>
        <w:trPr>
          <w:trHeight w:val="588"/>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7</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投标有效期</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提交投标文件截止之日起90日</w:t>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8</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供应商资质要求</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详见第一章 招标公告</w:t>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9</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rPr>
              <w:t xml:space="preserve">信用信息</w:t>
            </w:r>
            <w:r>
              <w:rPr>
                <w:rFonts w:eastAsia="宋体"/>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1）信用信息查询渠道：“信用中国”网站、中国政府采购网。</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3）信用信息查询记录和证据留存的具体方式：信用信息查询记录将以网站截图打印稿形式与采购文件一并保存。</w:t>
            </w:r>
            <w:r>
              <w:rPr>
                <w:rFonts w:eastAsia="宋体"/>
                <w:szCs w:val="21"/>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rPr>
            </w:r>
            <w:r/>
          </w:p>
        </w:tc>
      </w:tr>
      <w:tr>
        <w:trPr>
          <w:trHeight w:val="62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10</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rPr>
              <w:t xml:space="preserve">投标文件份数</w:t>
            </w:r>
            <w:r>
              <w:rPr>
                <w:rFonts w:eastAsia="宋体"/>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电子投标文件一份（通过系统提交）；纸质投标文件正本一份，副本三份（</w:t>
            </w:r>
            <w:r>
              <w:rPr>
                <w:rFonts w:eastAsia="宋体"/>
                <w:b/>
                <w:bCs/>
              </w:rPr>
              <w:t xml:space="preserve">评审结束后由中标人邮寄至采购代理机构，未中标单位不需要提供</w:t>
            </w:r>
            <w:r>
              <w:rPr>
                <w:rFonts w:eastAsia="宋体"/>
              </w:rPr>
              <w:t xml:space="preserve">）。</w:t>
            </w:r>
            <w:r>
              <w:rPr>
                <w:rFonts w:eastAsia="宋体"/>
              </w:rPr>
            </w:r>
            <w:r/>
          </w:p>
        </w:tc>
      </w:tr>
      <w:tr>
        <w:trPr>
          <w:trHeight w:val="752"/>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11</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报价</w:t>
            </w:r>
            <w:r>
              <w:rPr>
                <w:rFonts w:eastAsia="宋体"/>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rPr>
              <w:t xml:space="preserve">投标报价包含</w:t>
            </w:r>
            <w:r>
              <w:rPr>
                <w:rFonts w:hint="eastAsia"/>
                <w:lang w:val="zh-CN"/>
              </w:rPr>
              <w:t xml:space="preserve">按</w:t>
            </w:r>
            <w:r>
              <w:rPr>
                <w:rFonts w:hint="eastAsia"/>
              </w:rPr>
              <w:t xml:space="preserve">招标</w:t>
            </w:r>
            <w:r>
              <w:rPr>
                <w:rFonts w:hint="eastAsia"/>
                <w:lang w:val="zh-CN"/>
              </w:rPr>
              <w:t xml:space="preserve">文件要求提供货物，</w:t>
            </w:r>
            <w:r>
              <w:rPr>
                <w:rFonts w:hint="eastAsia"/>
              </w:rPr>
              <w:t xml:space="preserve">并送至用户指定地点安装调测的</w:t>
            </w:r>
            <w:r>
              <w:rPr>
                <w:rFonts w:hint="eastAsia"/>
                <w:lang w:val="zh-CN"/>
              </w:rPr>
              <w:t xml:space="preserve">全部费用。</w:t>
            </w:r>
            <w:r>
              <w:rPr>
                <w:rFonts w:eastAsia="宋体"/>
              </w:rPr>
            </w:r>
            <w:r/>
          </w:p>
        </w:tc>
      </w:tr>
      <w:tr>
        <w:trPr>
          <w:trHeight w:val="2299"/>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12</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相同品牌产品</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投标要求</w:t>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本项目为单一品目货物采购，无核心产品。</w:t>
            </w:r>
            <w:r>
              <w:rPr>
                <w:rFonts w:eastAsia="宋体"/>
                <w:b/>
                <w:bCs/>
              </w:rPr>
            </w:r>
            <w:r/>
          </w:p>
          <w:p>
            <w:pPr>
              <w:pStyle w:val="733"/>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w:t>
            </w:r>
            <w:r>
              <w:t xml:space="preserve">1</w:t>
            </w:r>
            <w:r>
              <w:rPr>
                <w:rFonts w:hint="eastAsia" w:ascii="宋体" w:hAnsi="宋体" w:eastAsia="宋体" w:cs="宋体"/>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w:t>
            </w:r>
            <w:r>
              <w:t xml:space="preserve">1</w:t>
            </w:r>
            <w:r>
              <w:rPr>
                <w:rFonts w:hint="eastAsia" w:ascii="宋体" w:hAnsi="宋体" w:eastAsia="宋体" w:cs="宋体"/>
              </w:rPr>
              <w:t xml:space="preserve">个</w:t>
            </w:r>
            <w:r>
              <w:rPr>
                <w:rFonts w:eastAsia="宋体"/>
              </w:rPr>
              <w:t xml:space="preserve">投标供应商</w:t>
            </w:r>
            <w:r>
              <w:rPr>
                <w:rFonts w:hint="eastAsia" w:ascii="宋体" w:hAnsi="宋体" w:eastAsia="宋体" w:cs="宋体"/>
              </w:rPr>
              <w:t xml:space="preserve">获得中标人推荐资格，其他同品牌供应商不作为中标候选人；</w:t>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w:t>
            </w:r>
            <w:r>
              <w:t xml:space="preserve">2</w:t>
            </w:r>
            <w:r>
              <w:rPr>
                <w:rFonts w:hint="eastAsia" w:ascii="宋体" w:hAnsi="宋体" w:eastAsia="宋体" w:cs="宋体"/>
              </w:rPr>
              <w:t xml:space="preserve">）在单一品目的货物采购招标中，同一品牌的产品有多家供应商参加投标，只能按照一家供应商计算</w:t>
            </w:r>
            <w:r>
              <w:rPr>
                <w:rFonts w:eastAsia="宋体"/>
              </w:rPr>
              <w:t xml:space="preserve">；</w:t>
            </w:r>
            <w:r>
              <w:rPr>
                <w:rFonts w:eastAsia="宋体"/>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w:t>
            </w:r>
            <w:r>
              <w:t xml:space="preserve">3</w:t>
            </w:r>
            <w:r>
              <w:rPr>
                <w:rFonts w:hint="eastAsia" w:ascii="宋体" w:hAnsi="宋体" w:eastAsia="宋体" w:cs="宋体"/>
              </w:rPr>
              <w:t xml:space="preserve">）非单一产品采购项目，多家供应商提供的核心产品品牌相同的，按前两款规定处理。</w:t>
            </w:r>
            <w:r>
              <w:rPr>
                <w:rFonts w:eastAsia="宋体"/>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13</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关于异常低价审查</w:t>
            </w:r>
            <w:r>
              <w:rPr>
                <w:rFonts w:eastAsia="宋体"/>
              </w:rPr>
            </w:r>
            <w:r/>
          </w:p>
        </w:tc>
        <w:tc>
          <w:tcPr>
            <w:tcMar>
              <w:left w:w="108" w:type="dxa"/>
              <w:top w:w="0" w:type="dxa"/>
              <w:right w:w="108" w:type="dxa"/>
              <w:bottom w:w="0" w:type="dxa"/>
            </w:tcMar>
            <w:tcW w:w="6643" w:type="dxa"/>
            <w:vAlign w:val="center"/>
            <w:textDirection w:val="lrTb"/>
            <w:noWrap w:val="false"/>
          </w:tcPr>
          <w:p>
            <w:pPr>
              <w:pStyle w:val="955"/>
              <w:ind w:firstLine="0"/>
              <w:rPr>
                <w:rFonts w:ascii="Times New Roman" w:hAnsi="Times New Roman" w:eastAsia="宋体"/>
                <w:sz w:val="21"/>
                <w:szCs w:val="21"/>
              </w:rPr>
            </w:pPr>
            <w:r>
              <w:rPr>
                <w:rFonts w:ascii="Times New Roman" w:hAnsi="Times New Roman" w:eastAsia="宋体"/>
                <w:sz w:val="21"/>
                <w:szCs w:val="21"/>
              </w:rPr>
              <w:t xml:space="preserve">根据《财政部关于推动解决政府采购异常低价问题的通知》（财库〔2026〕2 号）要求：</w:t>
            </w:r>
            <w:r>
              <w:rPr>
                <w:rFonts w:ascii="Times New Roman" w:hAnsi="Times New Roman" w:eastAsia="宋体"/>
                <w:sz w:val="21"/>
                <w:szCs w:val="21"/>
              </w:rPr>
            </w:r>
            <w:r/>
          </w:p>
          <w:p>
            <w:pPr>
              <w:pStyle w:val="955"/>
              <w:ind w:firstLine="420"/>
              <w:rPr>
                <w:rFonts w:ascii="Times New Roman" w:hAnsi="Times New Roman" w:eastAsia="宋体"/>
                <w:sz w:val="21"/>
                <w:szCs w:val="21"/>
              </w:rPr>
            </w:pPr>
            <w:r>
              <w:rPr>
                <w:rFonts w:ascii="Times New Roman" w:hAnsi="Times New Roman" w:eastAsia="宋体"/>
                <w:sz w:val="21"/>
                <w:szCs w:val="21"/>
              </w:rPr>
              <w:t xml:space="preserve">评标过程中出现下列情形之一的，评标委员会应当启动异常低价投标（响应）审查程序：</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Cambria Math" w:hAnsi="Cambria Math" w:eastAsia="宋体" w:cs="Cambria Math"/>
                <w:sz w:val="21"/>
                <w:szCs w:val="21"/>
              </w:rPr>
              <w:t xml:space="preserve">①</w:t>
            </w:r>
            <w:r>
              <w:rPr>
                <w:rFonts w:ascii="Times New Roman" w:hAnsi="Times New Roman" w:eastAsia="宋体"/>
                <w:sz w:val="21"/>
                <w:szCs w:val="21"/>
              </w:rPr>
              <w:t xml:space="preserve">投标（响应）报价低于全部通过符合性审查供应商投标（响应）报价平均值</w:t>
            </w:r>
            <w:r>
              <w:rPr>
                <w:rFonts w:hint="eastAsia" w:ascii="Times New Roman" w:hAnsi="Times New Roman" w:eastAsia="宋体"/>
                <w:sz w:val="21"/>
                <w:szCs w:val="21"/>
              </w:rPr>
              <w:t xml:space="preserve">65</w:t>
            </w:r>
            <w:r>
              <w:rPr>
                <w:rFonts w:ascii="Times New Roman" w:hAnsi="Times New Roman" w:eastAsia="宋体"/>
                <w:sz w:val="21"/>
                <w:szCs w:val="21"/>
              </w:rPr>
              <w:t xml:space="preserve">%的，即投标（响应）报价〈全部通过符合性审查供应商投标（响应）报价平均值×</w:t>
            </w:r>
            <w:r>
              <w:rPr>
                <w:rFonts w:hint="eastAsia" w:ascii="Times New Roman" w:hAnsi="Times New Roman" w:eastAsia="宋体"/>
                <w:sz w:val="21"/>
                <w:szCs w:val="21"/>
              </w:rPr>
              <w:t xml:space="preserve">65</w:t>
            </w:r>
            <w:r>
              <w:rPr>
                <w:rFonts w:ascii="Times New Roman" w:hAnsi="Times New Roman" w:eastAsia="宋体"/>
                <w:sz w:val="21"/>
                <w:szCs w:val="21"/>
              </w:rPr>
              <w:t xml:space="preserve">%；</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Cambria Math" w:hAnsi="Cambria Math" w:eastAsia="宋体" w:cs="Cambria Math"/>
                <w:sz w:val="21"/>
                <w:szCs w:val="21"/>
              </w:rPr>
              <w:t xml:space="preserve">②</w:t>
            </w:r>
            <w:r>
              <w:rPr>
                <w:rFonts w:ascii="Times New Roman" w:hAnsi="Times New Roman" w:eastAsia="宋体"/>
                <w:sz w:val="21"/>
                <w:szCs w:val="21"/>
              </w:rPr>
              <w:t xml:space="preserve">投标（响应）报价低于通过符合性审查的次低报价供应商投标（响应）报价</w:t>
            </w:r>
            <w:r>
              <w:rPr>
                <w:rFonts w:hint="eastAsia" w:ascii="Times New Roman" w:hAnsi="Times New Roman" w:eastAsia="宋体"/>
                <w:sz w:val="21"/>
                <w:szCs w:val="21"/>
              </w:rPr>
              <w:t xml:space="preserve">65</w:t>
            </w:r>
            <w:r>
              <w:rPr>
                <w:rFonts w:ascii="Times New Roman" w:hAnsi="Times New Roman" w:eastAsia="宋体"/>
                <w:sz w:val="21"/>
                <w:szCs w:val="21"/>
              </w:rPr>
              <w:t xml:space="preserve">%的，即投标（响应）报价〈通过符合性审查的次低报价供应商投标（响应）报价×</w:t>
            </w:r>
            <w:r>
              <w:rPr>
                <w:rFonts w:hint="eastAsia" w:ascii="Times New Roman" w:hAnsi="Times New Roman" w:eastAsia="宋体"/>
                <w:sz w:val="21"/>
                <w:szCs w:val="21"/>
              </w:rPr>
              <w:t xml:space="preserve">65</w:t>
            </w:r>
            <w:r>
              <w:rPr>
                <w:rFonts w:ascii="Times New Roman" w:hAnsi="Times New Roman" w:eastAsia="宋体"/>
                <w:sz w:val="21"/>
                <w:szCs w:val="21"/>
              </w:rPr>
              <w:t xml:space="preserve">%；</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Cambria Math" w:hAnsi="Cambria Math" w:eastAsia="宋体" w:cs="Cambria Math"/>
                <w:sz w:val="21"/>
                <w:szCs w:val="21"/>
              </w:rPr>
              <w:t xml:space="preserve">③</w:t>
            </w:r>
            <w:r>
              <w:rPr>
                <w:rFonts w:ascii="Times New Roman" w:hAnsi="Times New Roman" w:eastAsia="宋体"/>
                <w:sz w:val="21"/>
                <w:szCs w:val="21"/>
              </w:rPr>
              <w:t xml:space="preserve">投标（响应）报价低于采购项目最高限价</w:t>
            </w:r>
            <w:r>
              <w:rPr>
                <w:rFonts w:hint="eastAsia" w:ascii="Times New Roman" w:hAnsi="Times New Roman" w:eastAsia="宋体"/>
                <w:sz w:val="21"/>
                <w:szCs w:val="21"/>
              </w:rPr>
              <w:t xml:space="preserve">65%的</w:t>
            </w:r>
            <w:r>
              <w:rPr>
                <w:rFonts w:ascii="Times New Roman" w:hAnsi="Times New Roman" w:eastAsia="宋体"/>
                <w:sz w:val="21"/>
                <w:szCs w:val="21"/>
              </w:rPr>
              <w:t xml:space="preserve">，即投标（响应）报价〈采购项目最高限价×</w:t>
            </w:r>
            <w:r>
              <w:rPr>
                <w:rFonts w:hint="eastAsia" w:ascii="Times New Roman" w:hAnsi="Times New Roman" w:eastAsia="宋体"/>
                <w:sz w:val="21"/>
                <w:szCs w:val="21"/>
              </w:rPr>
              <w:t xml:space="preserve">65</w:t>
            </w:r>
            <w:r>
              <w:rPr>
                <w:rFonts w:ascii="Times New Roman" w:hAnsi="Times New Roman" w:eastAsia="宋体"/>
                <w:sz w:val="21"/>
                <w:szCs w:val="21"/>
              </w:rPr>
              <w:t xml:space="preserve">%；</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Cambria Math" w:hAnsi="Cambria Math" w:eastAsia="宋体" w:cs="Cambria Math"/>
                <w:sz w:val="21"/>
                <w:szCs w:val="21"/>
              </w:rPr>
              <w:t xml:space="preserve">④</w:t>
            </w:r>
            <w:r>
              <w:rPr>
                <w:rFonts w:ascii="Times New Roman" w:hAnsi="Times New Roman" w:eastAsia="宋体"/>
                <w:sz w:val="21"/>
                <w:szCs w:val="21"/>
              </w:rPr>
              <w:t xml:space="preserve">评标委员会基于专业判断，认为供应商报价过低，有可能影响产品质量或者不能诚信履约的其他情形。</w:t>
            </w:r>
            <w:r>
              <w:rPr>
                <w:rFonts w:ascii="Times New Roman" w:hAnsi="Times New Roman" w:eastAsia="宋体"/>
                <w:sz w:val="21"/>
                <w:szCs w:val="21"/>
              </w:rPr>
            </w:r>
            <w:r/>
          </w:p>
          <w:p>
            <w:pPr>
              <w:pStyle w:val="955"/>
              <w:ind w:firstLine="420"/>
              <w:rPr>
                <w:rFonts w:ascii="Times New Roman" w:hAnsi="Times New Roman" w:eastAsia="宋体"/>
                <w:sz w:val="21"/>
                <w:szCs w:val="21"/>
              </w:rPr>
            </w:pPr>
            <w:r>
              <w:rPr>
                <w:rFonts w:ascii="Times New Roman" w:hAnsi="Times New Roman" w:eastAsia="宋体"/>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sz w:val="21"/>
                <w:szCs w:val="21"/>
              </w:rPr>
            </w:r>
            <w:r/>
          </w:p>
          <w:p>
            <w:pPr>
              <w:pStyle w:val="955"/>
              <w:ind w:firstLine="420"/>
              <w:rPr>
                <w:rFonts w:ascii="Times New Roman" w:hAnsi="Times New Roman" w:eastAsia="宋体"/>
                <w:sz w:val="21"/>
                <w:szCs w:val="21"/>
              </w:rPr>
            </w:pPr>
            <w:r>
              <w:rPr>
                <w:rFonts w:ascii="Times New Roman" w:hAnsi="Times New Roman" w:eastAsia="宋体"/>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sz w:val="21"/>
                <w:szCs w:val="21"/>
              </w:rPr>
            </w:r>
            <w:r/>
          </w:p>
          <w:p>
            <w:pPr>
              <w:pStyle w:val="955"/>
              <w:ind w:firstLine="420"/>
              <w:rPr>
                <w:rFonts w:ascii="Times New Roman" w:hAnsi="Times New Roman" w:eastAsia="宋体"/>
                <w:szCs w:val="21"/>
              </w:rPr>
            </w:pPr>
            <w:r>
              <w:rPr>
                <w:rFonts w:ascii="Times New Roman" w:hAnsi="Times New Roman" w:eastAsia="宋体"/>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14</w:t>
            </w:r>
            <w:r>
              <w:rPr>
                <w:rFonts w:eastAsia="宋体"/>
              </w:rPr>
            </w:r>
            <w:r/>
          </w:p>
        </w:tc>
        <w:tc>
          <w:tcPr>
            <w:tcMar>
              <w:left w:w="108" w:type="dxa"/>
              <w:top w:w="0" w:type="dxa"/>
              <w:right w:w="108" w:type="dxa"/>
              <w:bottom w:w="0" w:type="dxa"/>
            </w:tcMar>
            <w:tcW w:w="2031" w:type="dxa"/>
            <w:vAlign w:val="center"/>
            <w:textDirection w:val="lrTb"/>
            <w:noWrap w:val="false"/>
          </w:tcPr>
          <w:p>
            <w:pPr>
              <w:pStyle w:val="955"/>
              <w:ind w:firstLine="0"/>
              <w:jc w:val="center"/>
              <w:rPr>
                <w:rFonts w:ascii="Times New Roman" w:hAnsi="Times New Roman" w:eastAsia="宋体"/>
                <w:sz w:val="21"/>
                <w:szCs w:val="21"/>
              </w:rPr>
            </w:pPr>
            <w:r>
              <w:rPr>
                <w:rFonts w:ascii="Times New Roman" w:hAnsi="Times New Roman" w:eastAsia="宋体"/>
                <w:sz w:val="21"/>
                <w:szCs w:val="21"/>
              </w:rPr>
              <w:t xml:space="preserve">关于“苏采云”系统的提示说明</w:t>
            </w:r>
            <w:r>
              <w:rPr>
                <w:rFonts w:ascii="Times New Roman" w:hAnsi="Times New Roman" w:eastAsia="宋体"/>
                <w:sz w:val="21"/>
                <w:szCs w:val="21"/>
              </w:rPr>
            </w:r>
            <w:r/>
          </w:p>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108" w:type="dxa"/>
              <w:top w:w="0" w:type="dxa"/>
              <w:right w:w="108" w:type="dxa"/>
              <w:bottom w:w="0" w:type="dxa"/>
            </w:tcMar>
            <w:tcW w:w="6643" w:type="dxa"/>
            <w:vAlign w:val="center"/>
            <w:textDirection w:val="lrTb"/>
            <w:noWrap w:val="false"/>
          </w:tcPr>
          <w:p>
            <w:pPr>
              <w:pStyle w:val="955"/>
              <w:ind w:firstLine="0"/>
              <w:rPr>
                <w:rFonts w:ascii="Times New Roman" w:hAnsi="Times New Roman" w:eastAsia="宋体"/>
                <w:sz w:val="21"/>
                <w:szCs w:val="21"/>
              </w:rPr>
            </w:pPr>
            <w:r>
              <w:rPr>
                <w:rFonts w:ascii="Times New Roman" w:hAnsi="Times New Roman" w:eastAsia="宋体"/>
                <w:sz w:val="21"/>
                <w:szCs w:val="21"/>
              </w:rPr>
              <w:t xml:space="preserve">1.潜在供应商访问电子招标响应交易平台的网络地址和方法：</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sz w:val="21"/>
                <w:szCs w:val="21"/>
              </w:rPr>
              <w:t xml:space="preserve">2.潜在供应商访问“苏采云”系统的网络地址和方法：“苏采云”系统的网址：http://jszfcg.jsczt.cn/。</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sz w:val="21"/>
                <w:szCs w:val="21"/>
              </w:rPr>
              <w:t xml:space="preserve">3.“CA数字证书”的获取：</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sz w:val="21"/>
                <w:szCs w:val="21"/>
              </w:rPr>
              <w:t xml:space="preserve">供应商需办理“CA数字证书”，CA办理指南及“苏采云”操作手册可至江苏省政府采购网―办事指南－资料下载中心下载。</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sz w:val="21"/>
                <w:szCs w:val="21"/>
              </w:rPr>
              <w:t xml:space="preserve">4.采购文件（后缀名为“.kedt”）、供应商操作手册及政府采购客户端工具可通过“苏采云”系统－－已报名项目－－报名详情页面内相应链接进行下载。</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sz w:val="21"/>
                <w:szCs w:val="21"/>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sz w:val="21"/>
                <w:szCs w:val="21"/>
              </w:rPr>
            </w:r>
            <w:r/>
          </w:p>
          <w:p>
            <w:pPr>
              <w:pStyle w:val="955"/>
              <w:ind w:firstLine="0"/>
              <w:rPr>
                <w:rFonts w:ascii="Times New Roman" w:hAnsi="Times New Roman" w:eastAsia="宋体"/>
                <w:sz w:val="21"/>
                <w:szCs w:val="21"/>
              </w:rPr>
            </w:pPr>
            <w:r>
              <w:rPr>
                <w:rFonts w:ascii="Times New Roman" w:hAnsi="Times New Roman" w:eastAsia="宋体"/>
                <w:b/>
                <w:bCs/>
                <w:sz w:val="21"/>
                <w:szCs w:val="21"/>
              </w:rPr>
              <w:t xml:space="preserve">注：如潜在供应商未按上述要求操作，将自行承担所产生的风险。</w:t>
            </w:r>
            <w:r>
              <w:rPr>
                <w:rFonts w:ascii="Times New Roman" w:hAnsi="Times New Roman" w:eastAsia="宋体"/>
                <w:sz w:val="21"/>
                <w:szCs w:val="21"/>
              </w:rPr>
            </w:r>
            <w:r/>
          </w:p>
        </w:tc>
      </w:tr>
    </w:tbl>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br w:type="page" w:clear="all"/>
      </w:r>
      <w:r>
        <w:rPr>
          <w:rFonts w:eastAsia="宋体"/>
          <w:szCs w:val="21"/>
        </w:rPr>
        <w:t xml:space="preserve">一、总 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1.适用法律</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 《中华人民共和国政府采购法》《政府采购货物和服务招标投标管理办法》等有关法律、规章和规定等。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2.供应商定义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 “供应商”是指参加投标竞争，并符合招标文件规定资格条件的法人、其他组织或者自然人。</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3.货物和服务、用户或使用单位定义。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3.1 “货物和服务”指本招标文件中所述产品及相关服务。</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3.2 “用户或使用单位”是指使用货物及接受服务的单位。</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4.政策功能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4.1 中小企业政策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（5）参加政府采购活动的中小企业应当按“关于印发《政府采购促进中小企业发展管理办法》的通知[财库〔2020〕46号]” 规定提供《中小企业声明函》。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szCs w:val="21"/>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rPr>
        <w:t xml:space="preserve">4.2 </w:t>
      </w:r>
      <w:r>
        <w:rPr>
          <w:rFonts w:eastAsia="宋体"/>
          <w:szCs w:val="21"/>
          <w:lang w:val="zh-CN"/>
        </w:rPr>
        <w:t xml:space="preserve">节能产品政策</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szCs w:val="21"/>
        </w:rPr>
        <w:t xml:space="preserve">扫描</w:t>
      </w:r>
      <w:r>
        <w:rPr>
          <w:rFonts w:eastAsia="宋体"/>
          <w:szCs w:val="21"/>
          <w:lang w:val="zh-CN"/>
        </w:rPr>
        <w:t xml:space="preserve">件。</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szCs w:val="21"/>
        </w:rPr>
        <w:t xml:space="preserve">评标标准</w:t>
      </w:r>
      <w:r>
        <w:rPr>
          <w:rFonts w:eastAsia="宋体"/>
          <w:szCs w:val="21"/>
          <w:lang w:val="zh-CN"/>
        </w:rPr>
        <w:t xml:space="preserve">。</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rPr>
        <w:t xml:space="preserve">4.3 </w:t>
      </w:r>
      <w:r>
        <w:rPr>
          <w:rFonts w:eastAsia="宋体"/>
          <w:szCs w:val="21"/>
          <w:lang w:val="zh-CN"/>
        </w:rPr>
        <w:t xml:space="preserve">环境标志产品政策</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szCs w:val="21"/>
        </w:rPr>
        <w:t xml:space="preserve">扫描</w:t>
      </w:r>
      <w:r>
        <w:rPr>
          <w:rFonts w:eastAsia="宋体"/>
          <w:szCs w:val="21"/>
          <w:lang w:val="zh-CN"/>
        </w:rPr>
        <w:t xml:space="preserve">件。</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szCs w:val="21"/>
        </w:rPr>
        <w:t xml:space="preserve">评标标准</w:t>
      </w:r>
      <w:r>
        <w:rPr>
          <w:rFonts w:eastAsia="宋体"/>
          <w:szCs w:val="21"/>
          <w:lang w:val="zh-CN"/>
        </w:rPr>
        <w:t xml:space="preserve">。</w:t>
      </w:r>
      <w:r>
        <w:rPr>
          <w:rFonts w:eastAsia="宋体"/>
          <w:szCs w:val="21"/>
          <w:lang w:val="zh-CN"/>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4.4 进口产品政策（本项目不接受进口产品，不执行进口产品政策）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（1）除招标文件另有规定外，不允许进口产品参加。进口产品认定依照《财政部关于政府采购进口产品管理有关问题的通知》（财办库〔2008〕248号）的规定。</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（2）允许进口产品参加的，满足需求的国内产品可以参加。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（3）允许进口产品参加的，优先采购向我国企业转让技术、与我国企业签订消化吸收再创新方案的供应商的进口产品。</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4.5 采购本国产品的支持政策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具体内容如下：</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（1）本项目政府采购活动中既有本国产品又有非本国产品参与竞争的，依法对本国产品给予价格评审优惠，对本国产品的报价给予20%的价格扣除，用扣除后的价格参与评审。</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二、招标文件构成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5.1 招标文件由以下部分组成：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第一章 招标公告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szCs w:val="21"/>
        </w:rPr>
        <w:fldChar w:fldCharType="separate"/>
      </w:r>
      <w:r>
        <w:rPr>
          <w:rFonts w:eastAsia="宋体"/>
          <w:szCs w:val="21"/>
        </w:rPr>
        <w:t xml:space="preserve">第二章 投标供应商须知</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szCs w:val="21"/>
        </w:rPr>
        <w:fldChar w:fldCharType="separate"/>
      </w:r>
      <w:r>
        <w:rPr>
          <w:rFonts w:eastAsia="宋体"/>
          <w:szCs w:val="21"/>
        </w:rPr>
        <w:t xml:space="preserve">第三章 评标标准</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szCs w:val="21"/>
        </w:rPr>
        <w:fldChar w:fldCharType="separate"/>
      </w:r>
      <w:r>
        <w:rPr>
          <w:rFonts w:eastAsia="宋体"/>
          <w:szCs w:val="21"/>
        </w:rPr>
        <w:t xml:space="preserve">第四章 招标项目的技术规格、要求和数量等</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szCs w:val="21"/>
        </w:rPr>
        <w:fldChar w:fldCharType="separate"/>
      </w:r>
      <w:r>
        <w:rPr>
          <w:rFonts w:eastAsia="宋体"/>
          <w:szCs w:val="21"/>
        </w:rPr>
        <w:t xml:space="preserve">第五章 合同草案条款及格式</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szCs w:val="21"/>
        </w:rPr>
        <w:fldChar w:fldCharType="separate"/>
      </w:r>
      <w:r>
        <w:rPr>
          <w:rFonts w:eastAsia="宋体"/>
          <w:szCs w:val="21"/>
        </w:rPr>
        <w:t xml:space="preserve">第六章 投标文件格式</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5.3 代理机构如果要求供应商按照招标文件规定提交备选供应商方案的，供应商可以提交备选方案；否则，备选方案将被拒绝。</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6.招标文件的澄清、补充或修改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三、投标文件的编制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7.投标文件的语言、计量单位、货币和编制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7.2 供应商所使用的计量单位应为国家法定计量单位。</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7.3 供应商应用人民币报价。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8.投标文件的组成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8.2投标文件由商务部分、技术部分、价格部分以及其他部分组成。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9.投标文件的商务部分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szCs w:val="21"/>
        </w:rPr>
        <w:t xml:space="preserve">★</w:t>
      </w:r>
      <w:r>
        <w:rPr>
          <w:rFonts w:eastAsia="宋体"/>
          <w:szCs w:val="21"/>
        </w:rPr>
        <w:t xml:space="preserve">”项目不得有缺失或无效：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w:t>
      </w:r>
      <w:r>
        <w:rPr>
          <w:rFonts w:ascii="Segoe UI Symbol" w:hAnsi="Segoe UI Symbol" w:eastAsia="宋体" w:cs="Segoe UI Symbol"/>
          <w:szCs w:val="21"/>
        </w:rPr>
        <w:t xml:space="preserve">★</w:t>
      </w:r>
      <w:r>
        <w:rPr>
          <w:rFonts w:eastAsia="宋体"/>
          <w:szCs w:val="21"/>
        </w:rPr>
        <w:t xml:space="preserve">投标函（投标申请及声明）；</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w:t>
      </w:r>
      <w:r>
        <w:rPr>
          <w:rFonts w:ascii="Segoe UI Symbol" w:hAnsi="Segoe UI Symbol" w:eastAsia="宋体" w:cs="Segoe UI Symbol"/>
          <w:szCs w:val="21"/>
        </w:rPr>
        <w:t xml:space="preserve">★</w:t>
      </w:r>
      <w:r>
        <w:rPr>
          <w:rFonts w:eastAsia="宋体"/>
          <w:szCs w:val="21"/>
        </w:rPr>
        <w:t xml:space="preserve">法定代表人授权委托书及委托代理人的身份证明文件的扫描件；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w:t>
      </w:r>
      <w:r>
        <w:rPr>
          <w:rFonts w:ascii="Segoe UI Symbol" w:hAnsi="Segoe UI Symbol" w:eastAsia="宋体" w:cs="Segoe UI Symbol"/>
          <w:szCs w:val="21"/>
        </w:rPr>
        <w:t xml:space="preserve">★</w:t>
      </w:r>
      <w:r>
        <w:rPr>
          <w:rFonts w:eastAsia="宋体"/>
          <w:szCs w:val="21"/>
        </w:rPr>
        <w:t xml:space="preserve">第一章投标邀请书中《中华人民共和国政府采购法》规定的资格条件证明文件；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w:t>
      </w:r>
      <w:r>
        <w:rPr>
          <w:rFonts w:ascii="Segoe UI Symbol" w:hAnsi="Segoe UI Symbol" w:eastAsia="宋体" w:cs="Segoe UI Symbol"/>
          <w:szCs w:val="21"/>
        </w:rPr>
        <w:t xml:space="preserve">★</w:t>
      </w:r>
      <w:r>
        <w:rPr>
          <w:rFonts w:eastAsia="宋体"/>
          <w:szCs w:val="21"/>
        </w:rPr>
        <w:t xml:space="preserve">第一章投标邀请书中采购人根据采购项目的特殊要求规定的特定条件证明文件（如有）；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w:t>
      </w:r>
      <w:r>
        <w:rPr>
          <w:rFonts w:ascii="Segoe UI Symbol" w:hAnsi="Segoe UI Symbol" w:eastAsia="宋体" w:cs="Segoe UI Symbol"/>
          <w:szCs w:val="21"/>
        </w:rPr>
        <w:t xml:space="preserve">★</w:t>
      </w:r>
      <w:r>
        <w:rPr>
          <w:rFonts w:eastAsia="宋体"/>
          <w:szCs w:val="21"/>
        </w:rPr>
        <w:t xml:space="preserve">《开标一览表》；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w:t>
      </w:r>
      <w:r>
        <w:rPr>
          <w:rFonts w:ascii="Segoe UI Symbol" w:hAnsi="Segoe UI Symbol" w:eastAsia="宋体" w:cs="Segoe UI Symbol"/>
          <w:szCs w:val="21"/>
        </w:rPr>
        <w:t xml:space="preserve">★</w:t>
      </w:r>
      <w:r>
        <w:rPr>
          <w:rFonts w:eastAsia="宋体"/>
          <w:szCs w:val="21"/>
        </w:rPr>
        <w:t xml:space="preserve">《分项报价表》（如有）；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w:t>
      </w:r>
      <w:r>
        <w:rPr>
          <w:rFonts w:ascii="Segoe UI Symbol" w:hAnsi="Segoe UI Symbol" w:eastAsia="宋体" w:cs="Segoe UI Symbol"/>
          <w:szCs w:val="21"/>
        </w:rPr>
        <w:t xml:space="preserve">★</w:t>
      </w:r>
      <w:r>
        <w:rPr>
          <w:rFonts w:eastAsia="宋体"/>
          <w:szCs w:val="21"/>
        </w:rPr>
        <w:t xml:space="preserve">《商务条款偏离表》；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（8）合同草案条款；</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（9）供应商认为需要提供的其他资格证明文件和商务资料。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10.投标文件的技术部分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szCs w:val="21"/>
        </w:rPr>
        <w:t xml:space="preserve">★</w:t>
      </w:r>
      <w:r>
        <w:rPr>
          <w:rFonts w:eastAsia="宋体"/>
          <w:szCs w:val="21"/>
        </w:rPr>
        <w:t xml:space="preserve">”项目不得有缺失或无效：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（1）技术说明和服务方案；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（2）</w:t>
      </w:r>
      <w:r>
        <w:rPr>
          <w:rFonts w:ascii="Segoe UI Symbol" w:hAnsi="Segoe UI Symbol" w:eastAsia="宋体" w:cs="Segoe UI Symbol"/>
          <w:szCs w:val="21"/>
        </w:rPr>
        <w:t xml:space="preserve">★</w:t>
      </w:r>
      <w:r>
        <w:rPr>
          <w:rFonts w:eastAsia="宋体"/>
          <w:szCs w:val="21"/>
        </w:rPr>
        <w:t xml:space="preserve">《技术条款偏离表》；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（3）服务承诺；</w:t>
      </w:r>
      <w:r>
        <w:rPr>
          <w:rFonts w:eastAsia="宋体"/>
          <w:szCs w:val="21"/>
        </w:rPr>
      </w:r>
      <w:r/>
    </w:p>
    <w:p>
      <w:pPr>
        <w:pStyle w:val="733"/>
        <w:ind w:firstLine="688"/>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（4）供应商拟投入本项目的设备、人员情况一览表；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（5）供应商认为需要提供的其他技术资料。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11.投标文件的价格部分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11.1 价格部分是对货物或服务价格构成的说明，招标文件如没有特别说明的话，对每一项货物或服务仅接受一个价格。</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11.2 报价应包含本次招标项目有关的所有费用，以及技术资料、支付给员工的工资和国家强制缴纳的各种社会保障资金，以及供应商认为需要的其他费用等。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11.3 供应商的任何错漏、优惠、竞争性报价不得作为减轻责任、减少货物/服务、增加收费、降低质量的理由。</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11.6 本项目</w:t>
      </w:r>
      <w:r>
        <w:rPr>
          <w:rFonts w:eastAsia="宋体"/>
          <w:b/>
          <w:bCs/>
          <w:szCs w:val="21"/>
        </w:rPr>
        <w:t xml:space="preserve">的预算及最高限价</w:t>
      </w:r>
      <w:r>
        <w:rPr>
          <w:rFonts w:eastAsia="宋体"/>
          <w:szCs w:val="21"/>
        </w:rPr>
        <w:t xml:space="preserve">详见招标公告。供应商的投标报价不得超过</w:t>
      </w:r>
      <w:r>
        <w:rPr>
          <w:rFonts w:eastAsia="宋体"/>
          <w:b/>
          <w:bCs/>
          <w:szCs w:val="21"/>
        </w:rPr>
        <w:t xml:space="preserve">最高限价，</w:t>
      </w:r>
      <w:r>
        <w:rPr>
          <w:rFonts w:eastAsia="宋体"/>
          <w:szCs w:val="21"/>
        </w:rPr>
        <w:t xml:space="preserve">否则按无效投标处理。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12.投标文件的其他部分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12.1 其他部分由供应商根据编制投标文件需要提供的其他相关文件。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13.投标保证金</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本项目无需缴纳投标保证金</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14.投标有效期</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14.1 自开标之日起90天内投标有效。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15.投标文件签署</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15.1 投标文件由投标供应商法定代表人或经正式授权并对投标供应商有约束力的委托代理人签字。</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16.投标费用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16.1 供应商应承担所有与准备和参加投标有关的费用，无论采购结果如何，代理机构和采购人在任何情况下均无义务和责任承担这些费用。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16.2 </w:t>
      </w:r>
      <w:r>
        <w:rPr>
          <w:rFonts w:eastAsia="宋体"/>
          <w:szCs w:val="21"/>
          <w:lang w:val="zh-CN"/>
        </w:rPr>
        <w:t xml:space="preserve">本项目</w:t>
      </w:r>
      <w:r>
        <w:rPr>
          <w:rFonts w:eastAsia="宋体"/>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四、投标文件的递交</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17.投标文件的递交</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17.1 电子投标文件的递交：投标人应当按照《操作手册》规定，在投标截止时间前制作并上传电子投标文件。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17.2 投标文件的解密：开标当天各供应商及时登录不见面开标大厅，投标文件递交截止时间后，采购人将在系统内公布供应商名单，然后通</w:t>
      </w:r>
      <w:r>
        <w:rPr>
          <w:rFonts w:eastAsia="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18.有下列情形的投标文件将拒收：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18.1 采购人（代理机构）拒绝接收在其规定的投标截止时间后上传的任何投标文件。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19.投标文件的修改和撤回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19.1 投标文件的撤回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19.1.1 电子投标文件的撤回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投标人可在投标截止时间前，撤回其电子投标文件，具体操作方法见《操作手册》。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19.1.2 投标人撤回电子投标文件，则认为其不再参与本项目投标活动。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19.2 投标文件的修改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19.2.1投标人可在投标截止时间前，对其电子投标文件进行修改，具体操作方法见《操作手册》。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19.2.2 在投标截止时间之后，投标人不得对其电子投标文件作任何修改。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19.3 在投标截止时间至招标文件中规定的投标有效期满之间的这段时间内，投标人不得撤回其投标文件。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20.诚实信用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20.1 投标供应商之间不得相互串通投标报价，不得妨碍其他投标供应商的公平竞争，不得损害采购人和其他投标供应商的合法权益。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20.2 投标供应商不得以向代理机构工作人员、评标委员会成员行贿或者采取其他不正当手段谋取中标。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五、开标、评标与定标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21.开标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21.1 代理机构将在招标公告中规定的时间和地点组织公开开标。投标人应当按照《操作手册》规定，参加开标活动和在苏采云系统规定的时间内对投标文件进行解密。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21.2 开标仪式由代理机构组织。苏采云系统将自动对项目进行开标，并宣布各投标人名称和投标价格。</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21.3投标人在开标过程中涉及的投标文件解密、开标结果确认等工作，应按照《操作手册》规定执行。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21.4投标人如果对开标过程和开标记录有疑义，应当根据《操作手册》规定提出，如在苏采云系统《开标记录表》宣布后5分钟内未提出的，视同认可开标结果。</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21.5 开标时，《开标一览表》内容与投标文件中明细表内容不一致的，以《开标一览表》为准。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21.7 投标截止时间结束后参加投标的供应商不足三家的，不得开标。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22.评标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22.1 评标组织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22.1.1 评标工作由代理机构负责组织，具体评标事务由依法组建的评标委员会负责，并独立履行下列职责：</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（1）审查投标文件是否符合招标文件要求，并作出评价；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（2）要求投标供应商对投标文件有关事项作出解释或者澄清；</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（3）推荐中标候选供应商名单，或者按照招标文件规定直接确定中标供应商；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（4）向代理机构或者有关部门报告非法干预评标工作的行为。</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22.1.2 评标委员会由采购人代表和有关技术方面的专家组成，独立开展评审工作。</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 评标程序</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（1）不具备招标文件中规定的资格条件的；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（2）未按照招标文件规定要求签署、盖章的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（4）未实质性响应招标要求的；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（5）提供虚假材料的（包括营业执照、财务报表、资格证明文件等）；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（7）改变采购文件提供的项目清单中的计量单位、数量；</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（8）响应文件载明的采购项目完成期限超过采购文件规定的期限；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（9）明显不符合技术规范、技术标准的要求；</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（10）法律法规和招标文件规定的其他无效情形。</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（11）不符合法律法规和采购文件规定的其他实质性要求的。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 投标文件的符合性检查。依据招标文件规定，从投标文件的有效性、完整性和对招标文件的响应程度进行审查，以确定是否对招标文件的实质性要求作出响应。</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22.2.2.1 实质性要求是指：本招标文件第二章投标供应商须知中加“</w:t>
      </w:r>
      <w:r>
        <w:rPr>
          <w:rFonts w:ascii="Segoe UI Symbol" w:hAnsi="Segoe UI Symbol" w:eastAsia="宋体" w:cs="Segoe UI Symbol"/>
          <w:szCs w:val="21"/>
        </w:rPr>
        <w:t xml:space="preserve">★</w:t>
      </w:r>
      <w:r>
        <w:rPr>
          <w:rFonts w:eastAsia="宋体"/>
          <w:szCs w:val="21"/>
        </w:rPr>
        <w:t xml:space="preserve">”项要求、第四章中加“</w:t>
      </w:r>
      <w:r>
        <w:rPr>
          <w:rFonts w:ascii="Segoe UI Symbol" w:hAnsi="Segoe UI Symbol" w:eastAsia="宋体" w:cs="Segoe UI Symbol"/>
          <w:szCs w:val="21"/>
        </w:rPr>
        <w:t xml:space="preserve">★</w:t>
      </w:r>
      <w:r>
        <w:rPr>
          <w:rFonts w:eastAsia="宋体"/>
          <w:szCs w:val="21"/>
        </w:rPr>
        <w:t xml:space="preserve">”项内容。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22.2.2.2有下列情形之一的予以废标，同时将废标理由通知所有供应商：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（1）符合专业条件的供应商或者对招标文件做实质性响应的供应商不足三家的；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（2）出现影响采购公正的违法、违规行为的；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（3）供应商的报价均超过了采购预算或者最高限价的，采购人不能支付的；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（4）因重大变故，采购任务取消的。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（5）投标文件存在歧义、重大缺陷，或者招标文件内容违反国家有关强制性规定的。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22.2.2.3 在评标期间，出现符合专业条件的供应商或者对招标文件作出实质性响应的供应商不足三家情形的，不得继续进行评标。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22.2.3 澄清有关问题。对投标文件中含义不明确</w:t>
      </w:r>
      <w:r>
        <w:rPr>
          <w:rFonts w:eastAsia="宋体"/>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22.2.4 比较与评价。按照招标文件中规定的评标方法和标准，对资格性检查和符合性检查合格的投标文件进行商务和技术评估，综合比较与评价。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 评标方法和标准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22.3.2 综合评分的主要因素是：价格、商务部分、技术部分等；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22.3.3 评分标准详见第三章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23.2 中标候选人确定后，默认按照以下第（2）种方式确定中标供应商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（1）评标委员会直接确定排名第一的中标候选人为中标供应商；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（2）采购人在评标报告确定的中标候选人名单中按顺序确定中标供应商。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23.4 中标通知书对采购人和中标供应商具有同等法律效力。</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23.5 中标通知书发出后，采购人或中标供应商拒绝签订合同的，拒绝签订合同的一方应至少向另一方支付补偿金，以及为招标、投标所发生的有关费用和双方商定的其他补偿。</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23.7 代理机构对未中标的投标供应商不作未中标原因的解释。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23.8 所有投标文件都将作为档案保存，不论中标与否，代理机构均不退回。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24.编写评标报告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24.1 评标委员会根据全体评标成员签字的原始评标记录和评标结果编写评标报告。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25.评标过程的保密性</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25.1 代理机构将采取必要措施，保证评标在严格保密的情况下进行。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25.2 任何单位和个人不得非法干预、影响评标办法的确定，以及评标过程和结果。</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25.3 凡是与审查、澄清、评价和比较投标的有关资料等，均不向投标供应商及与评标无关的其他人员透露。</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六、签订合同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26.签订合同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26.2 采购人不得向中标供应商提出任何不合理的要求作为签订合同的条件，不得与中标供应商私下订立背离合同实质性内容的协议。</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26.3 中标供应商因不可抗力或者自身原因不能履行政府采购合同的，采购人可以重新招标。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七、质疑和投诉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27.质疑</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27.1 供应商对采购活动事项有疑问的，可以向代理机构提出询问，代理机构将依法作出答复，但答复的内容不涉及商业秘密。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上述应知其权益受到损害之日，是指：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（1）对可以质疑的招标文件提出质疑的，为收到招标文件之日或者招标文件公告期限届满之日；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（2）对采购过程提出质疑的，为各采购程序环节结束之日；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（3）对中标结果提出质疑的，为中标结果公告期限届满之日。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质疑文件接收信息：</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（1）接收单位：采购代理机构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（2）联 系 人：汪工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（3）联系电话：025-58835827-8015</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（4）联系邮箱：njjcco@126.com</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（5）接收地址：南京市建邺区云龙山路89号龙湖时代1栋29楼</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（6）邮  编：210019</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27.3 质疑文件应包括以下主要内容，并按照“谁主张、谁举证”的原则，附上相关证明材料。否则，代理机构不予受理：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（1）质疑项目名称、项目编号、招标公告发布时间、开标时间；</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（2）具体的质疑事项及法律依据（具体条款）；</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（3）质疑相关证明文件或证明材料，如果涉及产品功能或技术指标的，应出具相关制造商的证明文件；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（4）质疑供应商名称、地址、联系方式（包括手机、传真号码）；</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28.投诉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28.1 质疑投标供应商对代理机构的答复不满意，或代理机构未在规定的时间内作出答复的，可以在答复期满后十五个工作日内向采购人同级财政部门投诉。</w:t>
      </w:r>
      <w:r>
        <w:rPr>
          <w:rFonts w:eastAsia="宋体"/>
          <w:szCs w:val="21"/>
        </w:rPr>
      </w:r>
      <w:r/>
    </w:p>
    <w:p>
      <w:pPr>
        <w:pStyle w:val="733"/>
        <w:spacing w:line="360" w:lineRule="auto"/>
        <w:pBdr>
          <w:top w:val="none" w:color="000000" w:sz="0" w:space="0"/>
          <w:left w:val="none" w:color="000000" w:sz="0" w:space="0"/>
          <w:bottom w:val="none" w:color="000000" w:sz="0" w:space="0"/>
          <w:right w:val="none" w:color="000000" w:sz="0" w:space="0"/>
        </w:pBdr>
      </w:pPr>
      <w:r>
        <w:br w:type="page" w:clear="all"/>
      </w:r>
      <w:r/>
    </w:p>
    <w:p>
      <w:pPr>
        <w:pStyle w:val="734"/>
        <w:jc w:val="center"/>
        <w:spacing w:before="0" w:after="0" w:line="85" w:lineRule="atLeast"/>
        <w:rPr>
          <w:rFonts w:ascii="Times New Roman" w:hAnsi="Times New Roman" w:eastAsia="宋体"/>
          <w:b/>
          <w:sz w:val="32"/>
        </w:rPr>
        <w:pBdr>
          <w:top w:val="none" w:color="000000" w:sz="0" w:space="0"/>
          <w:left w:val="none" w:color="000000" w:sz="0" w:space="0"/>
          <w:bottom w:val="none" w:color="000000" w:sz="0" w:space="0"/>
          <w:right w:val="none" w:color="000000" w:sz="0" w:space="0"/>
        </w:pBdr>
      </w:pPr>
      <w:r>
        <w:rPr>
          <w:rFonts w:ascii="Times New Roman" w:hAnsi="Times New Roman" w:eastAsia="宋体"/>
          <w:b/>
          <w:sz w:val="32"/>
        </w:rPr>
        <w:t xml:space="preserve">第三章评标标准</w:t>
      </w:r>
      <w:r>
        <w:rPr>
          <w:rFonts w:ascii="Times New Roman" w:hAnsi="Times New Roman" w:eastAsia="宋体"/>
          <w:b/>
          <w:sz w:val="32"/>
        </w:rPr>
      </w:r>
      <w:r/>
    </w:p>
    <w:p>
      <w:pPr>
        <w:pStyle w:val="733"/>
        <w:ind w:firstLine="420"/>
        <w:spacing w:line="360" w:lineRule="auto"/>
      </w:pPr>
      <w:r>
        <w:rPr>
          <w:rFonts w:hint="eastAsia" w:ascii="宋体" w:hAnsi="宋体" w:eastAsia="宋体" w:cs="宋体"/>
        </w:rPr>
        <w:t xml:space="preserve">本</w:t>
      </w:r>
      <w:r>
        <w:rPr>
          <w:rFonts w:eastAsia="宋体"/>
        </w:rPr>
        <w:t xml:space="preserve">项目采用综合评分法，</w:t>
      </w:r>
      <w:r>
        <w:rPr>
          <w:rFonts w:hint="eastAsia" w:ascii="宋体" w:hAnsi="宋体" w:eastAsia="宋体" w:cs="宋体"/>
        </w:rPr>
        <w:t xml:space="preserve">评标委员会按照招标文件中规定的各项因素进行综合评审，由采购人代表及评委各自独立打分，取评标委员会所有成员打分的平均值</w:t>
      </w:r>
      <w:r>
        <w:rPr>
          <w:rFonts w:eastAsia="宋体"/>
        </w:rPr>
        <w:t xml:space="preserve">（小数点后保留两位）</w:t>
      </w:r>
      <w:r>
        <w:rPr>
          <w:rFonts w:hint="eastAsia" w:ascii="宋体" w:hAnsi="宋体" w:eastAsia="宋体" w:cs="宋体"/>
        </w:rPr>
        <w:t xml:space="preserve">；汇总上述分值后为每一家投标单位的最终得分</w:t>
      </w:r>
      <w:r>
        <w:rPr>
          <w:rFonts w:eastAsia="宋体"/>
        </w:rPr>
        <w:t xml:space="preserve">（小数点后保留两位）</w:t>
      </w:r>
      <w:r>
        <w:rPr>
          <w:rFonts w:hint="eastAsia" w:ascii="宋体" w:hAnsi="宋体" w:eastAsia="宋体" w:cs="宋体"/>
        </w:rPr>
        <w:t xml:space="preserve">。</w:t>
      </w:r>
      <w:r/>
    </w:p>
    <w:p>
      <w:pPr>
        <w:pStyle w:val="733"/>
        <w:ind w:firstLine="420"/>
        <w:spacing w:line="360" w:lineRule="auto"/>
        <w:rPr>
          <w:rFonts w:eastAsia="宋体"/>
          <w:szCs w:val="21"/>
        </w:rPr>
      </w:pPr>
      <w:r>
        <w:rPr>
          <w:rFonts w:hint="eastAsia" w:ascii="宋体" w:hAnsi="宋体" w:eastAsia="宋体" w:cs="宋体"/>
          <w:lang w:val="zh-TW"/>
        </w:rPr>
        <w:t xml:space="preserve">根据各</w:t>
      </w:r>
      <w:r>
        <w:rPr>
          <w:rFonts w:hint="eastAsia" w:ascii="宋体" w:hAnsi="宋体" w:eastAsia="宋体" w:cs="宋体"/>
        </w:rPr>
        <w:t xml:space="preserve">投标单位</w:t>
      </w:r>
      <w:r>
        <w:rPr>
          <w:rFonts w:hint="eastAsia" w:ascii="宋体" w:hAnsi="宋体" w:eastAsia="宋体" w:cs="宋体"/>
          <w:lang w:val="zh-TW"/>
        </w:rPr>
        <w:t xml:space="preserve">最终得分由高到低进行排名，得分相同的，按投标报价由低到高顺序排列</w:t>
      </w:r>
      <w:r>
        <w:rPr>
          <w:rFonts w:eastAsia="宋体"/>
          <w:lang w:val="zh-TW"/>
        </w:rPr>
        <w:t xml:space="preserve">；</w:t>
      </w:r>
      <w:r>
        <w:rPr>
          <w:rFonts w:hint="eastAsia" w:ascii="宋体" w:hAnsi="宋体" w:eastAsia="宋体" w:cs="宋体"/>
          <w:lang w:val="zh-TW"/>
        </w:rPr>
        <w:t xml:space="preserve">得分且投标报价相同的，按</w:t>
      </w:r>
      <w:r>
        <w:rPr>
          <w:rFonts w:eastAsia="宋体"/>
        </w:rPr>
        <w:t xml:space="preserve">技术响应部分</w:t>
      </w:r>
      <w:r>
        <w:rPr>
          <w:rFonts w:hint="eastAsia" w:ascii="宋体" w:hAnsi="宋体" w:eastAsia="宋体" w:cs="宋体"/>
          <w:lang w:val="zh-TW"/>
        </w:rPr>
        <w:t xml:space="preserve">优劣顺序排列。评标委员会将</w:t>
      </w:r>
      <w:r>
        <w:rPr>
          <w:rFonts w:eastAsia="宋体"/>
          <w:szCs w:val="21"/>
        </w:rPr>
        <w:t xml:space="preserve">推荐三名中标候选人。</w:t>
      </w:r>
      <w:r>
        <w:rPr>
          <w:rFonts w:eastAsia="宋体"/>
          <w:szCs w:val="21"/>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序号</w:t>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评审因素</w:t>
            </w:r>
            <w:r/>
          </w:p>
        </w:tc>
        <w:tc>
          <w:tcPr>
            <w:tcMar>
              <w:left w:w="108" w:type="dxa"/>
              <w:top w:w="0" w:type="dxa"/>
              <w:right w:w="108" w:type="dxa"/>
              <w:bottom w:w="0" w:type="dxa"/>
            </w:tcMar>
            <w:tcW w:w="6495"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评标标准</w:t>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分值</w:t>
            </w:r>
            <w:r/>
          </w:p>
        </w:tc>
      </w:tr>
      <w:tr>
        <w:trPr>
          <w:trHeight w:val="1104"/>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1</w:t>
            </w:r>
            <w:r>
              <w:rPr>
                <w:rFonts w:eastAsia="宋体"/>
                <w:szCs w:val="21"/>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价格</w:t>
            </w:r>
            <w:r>
              <w:rPr>
                <w:rFonts w:eastAsia="宋体"/>
                <w:szCs w:val="21"/>
              </w:rPr>
            </w:r>
            <w:r/>
          </w:p>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（30分）</w:t>
            </w:r>
            <w:r>
              <w:rPr>
                <w:rFonts w:eastAsia="宋体"/>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rFonts w:eastAsia="宋体"/>
                <w:szCs w:val="21"/>
              </w:rPr>
            </w:pPr>
            <w:r>
              <w:rPr>
                <w:rFonts w:eastAsia="宋体"/>
                <w:szCs w:val="21"/>
              </w:rPr>
              <w:t xml:space="preserve">满足招标文件要求且投标报价最低的投标供应商的价格为投标基准价，其价格分为满分。其他投标供应商的价格分数统一按照下列公式计算：</w:t>
            </w:r>
            <w:r>
              <w:rPr>
                <w:rFonts w:eastAsia="宋体"/>
                <w:szCs w:val="21"/>
              </w:rPr>
            </w:r>
            <w:r/>
          </w:p>
          <w:p>
            <w:pPr>
              <w:pStyle w:val="733"/>
              <w:spacing w:line="440" w:lineRule="exact"/>
              <w:rPr>
                <w:rFonts w:eastAsia="宋体"/>
                <w:szCs w:val="21"/>
              </w:rPr>
            </w:pPr>
            <w:r>
              <w:rPr>
                <w:rFonts w:eastAsia="宋体"/>
                <w:szCs w:val="21"/>
              </w:rPr>
              <w:t xml:space="preserve">投标报价得分=（投标基准价/投标报价）×30（小数点后保留两位小数）</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30</w:t>
            </w:r>
            <w:r>
              <w:rPr>
                <w:rFonts w:eastAsia="宋体"/>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2</w:t>
            </w:r>
            <w:r>
              <w:rPr>
                <w:rFonts w:eastAsia="宋体"/>
                <w:szCs w:val="21"/>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技术响应（</w:t>
            </w:r>
            <w:r>
              <w:rPr>
                <w:rFonts w:hint="eastAsia" w:eastAsia="宋体"/>
                <w:b/>
                <w:szCs w:val="21"/>
              </w:rPr>
              <w:t xml:space="preserve">32</w:t>
            </w:r>
            <w:r>
              <w:rPr>
                <w:rFonts w:eastAsia="宋体"/>
                <w:b/>
                <w:szCs w:val="21"/>
              </w:rPr>
              <w:t xml:space="preserve">分）</w:t>
            </w:r>
            <w:r>
              <w:rPr>
                <w:rFonts w:eastAsia="宋体"/>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根据对招标文件第四章“三、技术规格与性能指标”响应情况进行评分，全部满足得</w:t>
            </w:r>
            <w:r>
              <w:rPr>
                <w:rFonts w:hint="eastAsia" w:eastAsia="宋体"/>
                <w:szCs w:val="21"/>
              </w:rPr>
              <w:t xml:space="preserve">  </w:t>
            </w:r>
            <w:r>
              <w:rPr>
                <w:rFonts w:eastAsia="宋体"/>
                <w:szCs w:val="21"/>
              </w:rPr>
              <w:t xml:space="preserve">分，招标文件中标注“</w:t>
            </w:r>
            <w:r>
              <w:rPr>
                <w:rFonts w:ascii="Segoe UI Symbol" w:hAnsi="Segoe UI Symbol" w:eastAsia="宋体" w:cs="Segoe UI Symbol"/>
                <w:szCs w:val="21"/>
              </w:rPr>
              <w:t xml:space="preserve">★</w:t>
            </w:r>
            <w:r>
              <w:rPr>
                <w:rFonts w:eastAsia="宋体"/>
                <w:szCs w:val="21"/>
              </w:rPr>
              <w:t xml:space="preserve">”为实质性指标（共</w:t>
            </w:r>
            <w:r>
              <w:rPr>
                <w:rFonts w:hint="eastAsia" w:eastAsia="宋体"/>
                <w:szCs w:val="21"/>
              </w:rPr>
              <w:t xml:space="preserve">3</w:t>
            </w:r>
            <w:r>
              <w:rPr>
                <w:rFonts w:eastAsia="宋体"/>
                <w:szCs w:val="21"/>
              </w:rPr>
              <w:t xml:space="preserve">项），不满足为无效投标。</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标▲号技术指标（共</w:t>
            </w:r>
            <w:r>
              <w:rPr>
                <w:rFonts w:hint="eastAsia" w:eastAsia="宋体"/>
                <w:szCs w:val="21"/>
              </w:rPr>
              <w:t xml:space="preserve">12</w:t>
            </w:r>
            <w:r>
              <w:rPr>
                <w:rFonts w:eastAsia="宋体"/>
                <w:szCs w:val="21"/>
              </w:rPr>
              <w:t xml:space="preserve">项）为重要技术条款，每有一项负偏离扣</w:t>
            </w:r>
            <w:r>
              <w:rPr>
                <w:rFonts w:hint="eastAsia" w:eastAsia="宋体"/>
                <w:szCs w:val="21"/>
              </w:rPr>
              <w:t xml:space="preserve">2</w:t>
            </w:r>
            <w:r>
              <w:rPr>
                <w:rFonts w:eastAsia="宋体"/>
                <w:szCs w:val="21"/>
              </w:rPr>
              <w:t xml:space="preserve">分；其他未标记的指标项（共</w:t>
            </w:r>
            <w:r>
              <w:rPr>
                <w:rFonts w:hint="eastAsia" w:eastAsia="宋体"/>
                <w:szCs w:val="21"/>
              </w:rPr>
              <w:t xml:space="preserve">16</w:t>
            </w:r>
            <w:r>
              <w:rPr>
                <w:rFonts w:eastAsia="宋体"/>
                <w:szCs w:val="21"/>
              </w:rPr>
              <w:t xml:space="preserve">项）为一般技术条款，每有一项负偏离扣</w:t>
            </w:r>
            <w:r>
              <w:rPr>
                <w:rFonts w:hint="eastAsia" w:eastAsia="宋体"/>
                <w:szCs w:val="21"/>
              </w:rPr>
              <w:t xml:space="preserve">0.5</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注：</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（1）凡标有最低一级序号的指标项即为一项技术条款，无论是否隶属于上一级编号；</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（2）对标注“</w:t>
            </w:r>
            <w:r>
              <w:rPr>
                <w:rFonts w:ascii="Segoe UI Symbol" w:hAnsi="Segoe UI Symbol" w:eastAsia="宋体" w:cs="Segoe UI Symbol"/>
                <w:szCs w:val="21"/>
              </w:rPr>
              <w:t xml:space="preserve">★</w:t>
            </w:r>
            <w:r>
              <w:rPr>
                <w:rFonts w:eastAsia="宋体"/>
                <w:szCs w:val="21"/>
              </w:rPr>
              <w:t xml:space="preserve">”和“▲”项的技术要求</w:t>
            </w:r>
            <w:r>
              <w:rPr>
                <w:rFonts w:hint="eastAsia" w:ascii="宋体" w:hAnsi="宋体" w:cs="宋体"/>
                <w:b/>
                <w:bCs/>
                <w:szCs w:val="21"/>
              </w:rPr>
              <w:t xml:space="preserve">，</w:t>
            </w:r>
            <w:r>
              <w:rPr>
                <w:rFonts w:hint="eastAsia" w:ascii="宋体" w:hAnsi="宋体"/>
                <w:b/>
                <w:bCs/>
                <w:szCs w:val="21"/>
              </w:rPr>
              <w:t xml:space="preserve">除另有说明的根据其要求需提供对应佐证材料外，</w:t>
            </w:r>
            <w:r>
              <w:rPr>
                <w:rFonts w:eastAsia="宋体"/>
                <w:szCs w:val="21"/>
              </w:rPr>
              <w:t xml:space="preserve">必须在投标文件中</w:t>
            </w:r>
            <w:r>
              <w:rPr>
                <w:rFonts w:eastAsia="宋体"/>
              </w:rPr>
              <w:t xml:space="preserve">提供公开发行的制造商产品</w:t>
            </w:r>
            <w:r>
              <w:rPr>
                <w:rFonts w:hint="eastAsia" w:eastAsia="宋体"/>
              </w:rPr>
              <w:t xml:space="preserve">说明书或技术规格书或</w:t>
            </w:r>
            <w:r>
              <w:rPr>
                <w:rFonts w:eastAsia="宋体"/>
              </w:rPr>
              <w:t xml:space="preserve">产品彩页</w:t>
            </w:r>
            <w:r>
              <w:rPr>
                <w:rFonts w:hint="eastAsia" w:eastAsia="宋体"/>
              </w:rPr>
              <w:t xml:space="preserve">或</w:t>
            </w:r>
            <w:r>
              <w:rPr>
                <w:rFonts w:eastAsia="宋体"/>
              </w:rPr>
              <w:t xml:space="preserve">第三方检测报告</w:t>
            </w:r>
            <w:r>
              <w:rPr>
                <w:rFonts w:hint="eastAsia" w:eastAsia="宋体"/>
              </w:rPr>
              <w:t xml:space="preserve">或</w:t>
            </w:r>
            <w:r>
              <w:rPr>
                <w:rFonts w:eastAsia="宋体"/>
              </w:rPr>
              <w:t xml:space="preserve">可查询的制造商官网截图（附官网链接）佐证材料扫描件加盖投标人电子</w:t>
            </w:r>
            <w:r>
              <w:rPr>
                <w:rFonts w:hint="eastAsia" w:eastAsia="宋体"/>
              </w:rPr>
              <w:t xml:space="preserve">公章（提供技术规格书或产品彩页需包含所投型号），</w:t>
            </w:r>
            <w:r>
              <w:rPr>
                <w:rFonts w:eastAsia="宋体"/>
              </w:rPr>
              <w:t xml:space="preserve">投标人自行承诺的材料不予认可</w:t>
            </w:r>
            <w:r>
              <w:rPr>
                <w:rFonts w:eastAsia="宋体"/>
                <w:szCs w:val="21"/>
              </w:rPr>
              <w:t xml:space="preserve">，未提供佐证资料的，评标时不予认可：加“</w:t>
            </w:r>
            <w:r>
              <w:rPr>
                <w:rFonts w:ascii="Segoe UI Symbol" w:hAnsi="Segoe UI Symbol" w:eastAsia="宋体" w:cs="Segoe UI Symbol"/>
                <w:szCs w:val="21"/>
              </w:rPr>
              <w:t xml:space="preserve">★</w:t>
            </w:r>
            <w:r>
              <w:rPr>
                <w:rFonts w:eastAsia="宋体"/>
                <w:szCs w:val="21"/>
              </w:rPr>
              <w:t xml:space="preserve">”未提供佐证材料或提供的佐证材料不满足要求，按无效标处理；“▲”未提供佐证材料或提供的佐证材料不满足要求的，按负偏离扣分处理。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（3）一般技术条款以技术规格偏离表应答为准。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所有证明材料应在技术规格偏离表中注明证明材料</w:t>
            </w:r>
            <w:r>
              <w:rPr>
                <w:rFonts w:hint="eastAsia" w:eastAsia="宋体"/>
                <w:szCs w:val="21"/>
              </w:rPr>
              <w:t xml:space="preserve">位置</w:t>
            </w:r>
            <w:r>
              <w:rPr>
                <w:rFonts w:eastAsia="宋体"/>
                <w:szCs w:val="21"/>
              </w:rPr>
              <w:t xml:space="preserve">。</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hint="eastAsia" w:eastAsia="宋体"/>
                <w:szCs w:val="21"/>
              </w:rPr>
              <w:t xml:space="preserve">32</w:t>
            </w:r>
            <w:r>
              <w:rPr>
                <w:rFonts w:eastAsia="宋体"/>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3</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类似业绩（</w:t>
            </w:r>
            <w:r>
              <w:rPr>
                <w:rFonts w:hint="eastAsia" w:eastAsia="宋体"/>
                <w:b/>
                <w:szCs w:val="21"/>
              </w:rPr>
              <w:t xml:space="preserve">10</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szCs w:val="21"/>
              </w:rPr>
            </w:pPr>
            <w:r>
              <w:rPr>
                <w:rFonts w:hint="eastAsia" w:ascii="宋体" w:hAnsi="宋体" w:eastAsia="宋体" w:cs="宋体"/>
                <w:szCs w:val="21"/>
              </w:rPr>
              <w:t xml:space="preserve">投标人或</w:t>
            </w:r>
            <w:r>
              <w:rPr>
                <w:rFonts w:eastAsia="宋体"/>
                <w:szCs w:val="21"/>
              </w:rPr>
              <w:t xml:space="preserve">所投</w:t>
            </w:r>
            <w:r>
              <w:rPr>
                <w:rFonts w:hint="eastAsia" w:ascii="宋体" w:hAnsi="宋体" w:eastAsia="宋体" w:cs="宋体"/>
                <w:szCs w:val="21"/>
              </w:rPr>
              <w:t xml:space="preserve">产品制造商自</w:t>
            </w:r>
            <w:r>
              <w:rPr>
                <w:szCs w:val="21"/>
              </w:rPr>
              <w:t xml:space="preserve">2023</w:t>
            </w:r>
            <w:r>
              <w:rPr>
                <w:rFonts w:hint="eastAsia" w:ascii="宋体" w:hAnsi="宋体" w:eastAsia="宋体" w:cs="宋体"/>
                <w:szCs w:val="21"/>
              </w:rPr>
              <w:t xml:space="preserve">年</w:t>
            </w:r>
            <w:r>
              <w:rPr>
                <w:rFonts w:hint="eastAsia" w:eastAsia="宋体"/>
                <w:szCs w:val="21"/>
                <w:lang w:val="en-US" w:eastAsia="zh-CN"/>
              </w:rPr>
              <w:t xml:space="preserve">10</w:t>
            </w:r>
            <w:r>
              <w:rPr>
                <w:rFonts w:hint="eastAsia" w:ascii="宋体" w:hAnsi="宋体" w:eastAsia="宋体" w:cs="宋体"/>
                <w:szCs w:val="21"/>
              </w:rPr>
              <w:t xml:space="preserve">月</w:t>
            </w:r>
            <w:r>
              <w:rPr>
                <w:szCs w:val="21"/>
              </w:rPr>
              <w:t xml:space="preserve">1</w:t>
            </w:r>
            <w:r>
              <w:rPr>
                <w:rFonts w:hint="eastAsia" w:ascii="宋体" w:hAnsi="宋体" w:eastAsia="宋体" w:cs="宋体"/>
                <w:szCs w:val="21"/>
              </w:rPr>
              <w:t xml:space="preserve">日以来（以合同签订时间为准）具有同一品牌的同类产品的业绩，每提供</w:t>
            </w:r>
            <w:r>
              <w:rPr>
                <w:szCs w:val="21"/>
              </w:rPr>
              <w:t xml:space="preserve">1</w:t>
            </w:r>
            <w:r>
              <w:rPr>
                <w:rFonts w:hint="eastAsia" w:ascii="宋体" w:hAnsi="宋体" w:eastAsia="宋体" w:cs="宋体"/>
                <w:szCs w:val="21"/>
              </w:rPr>
              <w:t xml:space="preserve">个有效业绩得</w:t>
            </w:r>
            <w:r>
              <w:rPr>
                <w:rFonts w:hint="eastAsia" w:eastAsia="宋体"/>
                <w:szCs w:val="21"/>
              </w:rPr>
              <w:t xml:space="preserve">2</w:t>
            </w:r>
            <w:r>
              <w:rPr>
                <w:rFonts w:hint="eastAsia" w:ascii="宋体" w:hAnsi="宋体" w:eastAsia="宋体" w:cs="宋体"/>
                <w:szCs w:val="21"/>
              </w:rPr>
              <w:t xml:space="preserve">分，最多得</w:t>
            </w:r>
            <w:r>
              <w:rPr>
                <w:rFonts w:hint="eastAsia" w:eastAsia="宋体"/>
                <w:szCs w:val="21"/>
              </w:rPr>
              <w:t xml:space="preserve">10</w:t>
            </w:r>
            <w:r>
              <w:rPr>
                <w:rFonts w:hint="eastAsia" w:ascii="宋体" w:hAnsi="宋体" w:eastAsia="宋体" w:cs="宋体"/>
                <w:szCs w:val="21"/>
              </w:rPr>
              <w:t xml:space="preserve">分。须提供合同关键页及对应验收合格证明材料</w:t>
            </w:r>
            <w:r>
              <w:rPr>
                <w:rFonts w:eastAsia="宋体"/>
                <w:szCs w:val="21"/>
              </w:rPr>
              <w:t xml:space="preserve">扫描件</w:t>
            </w:r>
            <w:r>
              <w:rPr>
                <w:rFonts w:hint="eastAsia" w:ascii="宋体" w:hAnsi="宋体" w:eastAsia="宋体" w:cs="宋体"/>
                <w:szCs w:val="21"/>
              </w:rPr>
              <w:t xml:space="preserve">并加盖投标人</w:t>
            </w:r>
            <w:r>
              <w:rPr>
                <w:rFonts w:eastAsia="宋体"/>
                <w:szCs w:val="21"/>
              </w:rPr>
              <w:t xml:space="preserve">电子</w:t>
            </w:r>
            <w:r>
              <w:rPr>
                <w:rFonts w:hint="eastAsia" w:ascii="宋体" w:hAnsi="宋体" w:eastAsia="宋体" w:cs="宋体"/>
                <w:szCs w:val="21"/>
              </w:rPr>
              <w:t xml:space="preserve">公章，材料缺一不可。</w:t>
            </w:r>
            <w:r>
              <w:rPr>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szCs w:val="21"/>
              </w:rPr>
              <w:pBdr>
                <w:top w:val="none" w:color="000000" w:sz="0" w:space="0"/>
                <w:left w:val="none" w:color="000000" w:sz="0" w:space="0"/>
                <w:bottom w:val="none" w:color="000000" w:sz="0" w:space="0"/>
                <w:right w:val="none" w:color="000000" w:sz="0" w:space="0"/>
              </w:pBdr>
            </w:pPr>
            <w:r>
              <w:rPr>
                <w:rFonts w:hint="eastAsia" w:eastAsia="宋体"/>
                <w:szCs w:val="21"/>
              </w:rPr>
              <w:t xml:space="preserve">10</w:t>
            </w:r>
            <w:r>
              <w:rPr>
                <w:rFonts w:hint="eastAsia" w:eastAsia="宋体"/>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4</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widowControl w:val="off"/>
              <w:rPr>
                <w:rFonts w:eastAsia="宋体"/>
                <w:szCs w:val="21"/>
              </w:rPr>
            </w:pPr>
            <w:r>
              <w:rPr>
                <w:rFonts w:eastAsia="宋体"/>
                <w:b/>
                <w:szCs w:val="21"/>
              </w:rPr>
              <w:t xml:space="preserve">项目实施方案</w:t>
            </w:r>
            <w:r>
              <w:rPr>
                <w:rFonts w:eastAsia="宋体"/>
                <w:szCs w:val="21"/>
              </w:rPr>
            </w:r>
            <w:r/>
          </w:p>
          <w:p>
            <w:pPr>
              <w:pStyle w:val="733"/>
              <w:jc w:val="center"/>
              <w:widowControl w:val="off"/>
              <w:rPr>
                <w:rFonts w:eastAsia="宋体"/>
                <w:b/>
                <w:szCs w:val="21"/>
              </w:rPr>
            </w:pPr>
            <w:r>
              <w:rPr>
                <w:rFonts w:eastAsia="宋体"/>
                <w:b/>
                <w:szCs w:val="21"/>
              </w:rPr>
              <w:t xml:space="preserve">（</w:t>
            </w:r>
            <w:r>
              <w:rPr>
                <w:rFonts w:hint="eastAsia" w:eastAsia="宋体"/>
                <w:b/>
                <w:szCs w:val="21"/>
                <w:lang w:val="en-US" w:eastAsia="zh-CN"/>
              </w:rPr>
              <w:t xml:space="preserve">8</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针对本项目提供项目实施方案，内容包括但不限于：设备安装方案、计划进度、项目管理以及验收方案等：</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方案内容完整、详细，进度控制合理，项目管理以及验收方案科学合理，可行性强且完全满足项目实际需求，得</w:t>
            </w:r>
            <w:r>
              <w:rPr>
                <w:rFonts w:hint="eastAsia" w:eastAsia="宋体"/>
                <w:szCs w:val="21"/>
                <w:lang w:val="en-US" w:eastAsia="zh-CN"/>
              </w:rPr>
              <w:t xml:space="preserve">8</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方案内容完整，进度控制较合理，项目管理以及验收方案合理，可行性较强且满足项目实际需求，得</w:t>
            </w:r>
            <w:r>
              <w:rPr>
                <w:rFonts w:hint="eastAsia" w:eastAsia="宋体"/>
                <w:szCs w:val="21"/>
                <w:lang w:val="en-US" w:eastAsia="zh-CN"/>
              </w:rPr>
              <w:t xml:space="preserve">6</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方案内容</w:t>
            </w:r>
            <w:r>
              <w:rPr>
                <w:rFonts w:hint="eastAsia" w:eastAsia="宋体"/>
                <w:szCs w:val="21"/>
                <w:lang w:val="en-US" w:eastAsia="zh-CN"/>
              </w:rPr>
              <w:t xml:space="preserve">简单</w:t>
            </w:r>
            <w:r>
              <w:rPr>
                <w:rFonts w:eastAsia="宋体"/>
                <w:szCs w:val="21"/>
              </w:rPr>
              <w:t xml:space="preserve">，进度控制不明确，项目管理以及验收方案需进一步修改完善方可满足项目实际需求，得</w:t>
            </w:r>
            <w:r>
              <w:rPr>
                <w:rFonts w:hint="eastAsia" w:eastAsia="宋体"/>
                <w:szCs w:val="21"/>
                <w:lang w:val="en-US" w:eastAsia="zh-CN"/>
              </w:rPr>
              <w:t xml:space="preserve">4</w:t>
            </w:r>
            <w:r>
              <w:rPr>
                <w:rFonts w:eastAsia="宋体"/>
                <w:szCs w:val="21"/>
              </w:rPr>
              <w:t xml:space="preserve">分；</w:t>
            </w:r>
            <w:r>
              <w:rPr>
                <w:rFonts w:eastAsia="宋体"/>
                <w:szCs w:val="21"/>
              </w:rPr>
            </w:r>
            <w:r/>
          </w:p>
          <w:p>
            <w:pPr>
              <w:pStyle w:val="757"/>
              <w:ind w:firstLine="420"/>
              <w:spacing w:line="360" w:lineRule="auto"/>
              <w:rPr>
                <w:rFonts w:eastAsia="宋体"/>
                <w:szCs w:val="21"/>
                <w:lang w:val="en-US" w:eastAsia="zh-CN"/>
              </w:rPr>
              <w:pBdr>
                <w:top w:val="none" w:color="000000" w:sz="0" w:space="0"/>
                <w:left w:val="none" w:color="000000" w:sz="0" w:space="0"/>
                <w:right w:val="none" w:color="000000" w:sz="0" w:space="0"/>
              </w:pBdr>
            </w:pPr>
            <w:r>
              <w:rPr>
                <w:rFonts w:hint="eastAsia" w:eastAsia="宋体"/>
                <w:szCs w:val="21"/>
                <w:lang w:val="en-US" w:eastAsia="zh-CN"/>
              </w:rPr>
              <w:t xml:space="preserve">方案内容有缺失，不能满足项目实际需求，得2分；</w:t>
            </w:r>
            <w:r>
              <w:rPr>
                <w:rFonts w:eastAsia="宋体"/>
                <w:szCs w:val="21"/>
                <w:lang w:val="en-US" w:eastAsia="zh-CN"/>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未提供不得分。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57"/>
              <w:ind w:firstLine="210"/>
              <w:spacing w:line="360" w:lineRule="auto"/>
              <w:rPr>
                <w:rFonts w:hint="eastAsia" w:eastAsia="宋体"/>
                <w:szCs w:val="21"/>
                <w:lang w:val="en-US" w:eastAsia="zh-CN"/>
              </w:rPr>
              <w:pBdr>
                <w:top w:val="none" w:color="000000" w:sz="0" w:space="0"/>
                <w:left w:val="none" w:color="000000" w:sz="0" w:space="0"/>
                <w:right w:val="none" w:color="000000" w:sz="0" w:space="0"/>
              </w:pBdr>
            </w:pPr>
            <w:r>
              <w:rPr>
                <w:rFonts w:hint="eastAsia" w:eastAsia="宋体"/>
                <w:szCs w:val="21"/>
                <w:lang w:val="en-US" w:eastAsia="zh-CN"/>
              </w:rPr>
              <w:t xml:space="preserve">8</w:t>
            </w:r>
            <w:r>
              <w:rPr>
                <w:rFonts w:hint="eastAsia" w:eastAsia="宋体"/>
                <w:szCs w:val="21"/>
                <w:lang w:val="en-US" w:eastAsia="zh-CN"/>
              </w:rPr>
            </w:r>
            <w:r/>
          </w:p>
        </w:tc>
      </w:tr>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5</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widowControl w:val="off"/>
              <w:rPr>
                <w:rFonts w:eastAsia="宋体"/>
                <w:b/>
                <w:szCs w:val="21"/>
              </w:rPr>
            </w:pPr>
            <w:r>
              <w:rPr>
                <w:rFonts w:eastAsia="宋体"/>
                <w:b/>
                <w:szCs w:val="21"/>
              </w:rPr>
              <w:t xml:space="preserve">售后服务</w:t>
            </w:r>
            <w:r>
              <w:rPr>
                <w:rFonts w:eastAsia="宋体"/>
                <w:b/>
                <w:szCs w:val="21"/>
              </w:rPr>
            </w:r>
            <w:r/>
          </w:p>
          <w:p>
            <w:pPr>
              <w:pStyle w:val="733"/>
              <w:jc w:val="center"/>
              <w:widowControl w:val="off"/>
              <w:rPr>
                <w:rFonts w:eastAsia="宋体"/>
                <w:b/>
                <w:szCs w:val="21"/>
              </w:rPr>
            </w:pPr>
            <w:r>
              <w:rPr>
                <w:rFonts w:eastAsia="宋体"/>
                <w:b/>
                <w:szCs w:val="21"/>
              </w:rPr>
              <w:t xml:space="preserve">（</w:t>
            </w:r>
            <w:r>
              <w:rPr>
                <w:rFonts w:hint="eastAsia" w:eastAsia="宋体"/>
                <w:b/>
                <w:szCs w:val="21"/>
                <w:lang w:val="en-US" w:eastAsia="zh-CN"/>
              </w:rPr>
              <w:t xml:space="preserve">8</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根据提供的售后服务方案（内容包括但不限于服务体系及服务内容、故障解决方案及响应时间、专业技术人员及服务保障等）进行评审：</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售后服务体系完善，专业技术人员充足、承诺解决问题周期短、维修便利的得</w:t>
            </w:r>
            <w:r>
              <w:rPr>
                <w:rFonts w:hint="eastAsia" w:eastAsia="宋体"/>
                <w:szCs w:val="21"/>
                <w:lang w:val="en-US" w:eastAsia="zh-CN"/>
              </w:rPr>
              <w:t xml:space="preserve">8</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售后服务体系完善，专业技术人员较充足、承诺解决问题周期较短、维修较便利的得</w:t>
            </w:r>
            <w:r>
              <w:rPr>
                <w:rFonts w:hint="eastAsia" w:eastAsia="宋体"/>
                <w:szCs w:val="21"/>
                <w:lang w:val="en-US" w:eastAsia="zh-CN"/>
              </w:rPr>
              <w:t xml:space="preserve">6</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售后服务方案简单，需进一步修改完善方可满足项目要求得</w:t>
            </w:r>
            <w:r>
              <w:rPr>
                <w:rFonts w:hint="eastAsia" w:eastAsia="宋体"/>
                <w:szCs w:val="21"/>
                <w:lang w:val="en-US" w:eastAsia="zh-CN"/>
              </w:rPr>
              <w:t xml:space="preserve">4</w:t>
            </w:r>
            <w:r>
              <w:rPr>
                <w:rFonts w:eastAsia="宋体"/>
                <w:szCs w:val="21"/>
              </w:rPr>
              <w:t xml:space="preserve">分；</w:t>
            </w:r>
            <w:r>
              <w:rPr>
                <w:rFonts w:eastAsia="宋体"/>
                <w:szCs w:val="21"/>
              </w:rPr>
            </w:r>
            <w:r/>
          </w:p>
          <w:p>
            <w:pPr>
              <w:pStyle w:val="757"/>
              <w:ind w:firstLine="420"/>
              <w:spacing w:line="360" w:lineRule="auto"/>
              <w:rPr>
                <w:rFonts w:eastAsia="宋体"/>
                <w:szCs w:val="21"/>
                <w:lang w:val="en-US" w:eastAsia="zh-CN"/>
              </w:rPr>
              <w:pBdr>
                <w:top w:val="none" w:color="000000" w:sz="0" w:space="0"/>
                <w:left w:val="none" w:color="000000" w:sz="0" w:space="0"/>
                <w:right w:val="none" w:color="000000" w:sz="0" w:space="0"/>
              </w:pBdr>
            </w:pPr>
            <w:r>
              <w:rPr>
                <w:rFonts w:hint="eastAsia" w:eastAsia="宋体"/>
                <w:szCs w:val="21"/>
                <w:lang w:val="en-US" w:eastAsia="zh-CN"/>
              </w:rPr>
              <w:t xml:space="preserve">售后服务方案内容有缺失，不能满足项目实际需求，得2分；</w:t>
            </w:r>
            <w:r>
              <w:rPr>
                <w:rFonts w:eastAsia="宋体"/>
                <w:szCs w:val="21"/>
                <w:lang w:val="en-US" w:eastAsia="zh-CN"/>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未提供不得分。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57"/>
              <w:ind w:firstLine="210"/>
              <w:spacing w:line="360" w:lineRule="auto"/>
              <w:rPr>
                <w:rFonts w:hint="eastAsia" w:eastAsia="宋体"/>
                <w:szCs w:val="21"/>
                <w:lang w:eastAsia="zh-CN"/>
              </w:rPr>
              <w:pBdr>
                <w:top w:val="none" w:color="000000" w:sz="0" w:space="0"/>
                <w:left w:val="none" w:color="000000" w:sz="0" w:space="0"/>
                <w:right w:val="none" w:color="000000" w:sz="0" w:space="0"/>
              </w:pBdr>
            </w:pPr>
            <w:r>
              <w:rPr>
                <w:rFonts w:hint="eastAsia" w:eastAsia="宋体"/>
                <w:szCs w:val="21"/>
                <w:lang w:val="en-US" w:eastAsia="zh-CN"/>
              </w:rPr>
              <w:t xml:space="preserve">8</w:t>
            </w:r>
            <w:r>
              <w:rPr>
                <w:rFonts w:hint="eastAsia" w:eastAsia="宋体"/>
                <w:szCs w:val="21"/>
                <w:lang w:eastAsia="zh-CN"/>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6</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widowControl w:val="off"/>
              <w:rPr>
                <w:rFonts w:eastAsia="宋体"/>
                <w:b/>
                <w:szCs w:val="21"/>
              </w:rPr>
            </w:pPr>
            <w:r>
              <w:rPr>
                <w:rFonts w:eastAsia="宋体"/>
                <w:b/>
                <w:szCs w:val="21"/>
              </w:rPr>
              <w:t xml:space="preserve">培训方案</w:t>
            </w:r>
            <w:r>
              <w:rPr>
                <w:rFonts w:eastAsia="宋体"/>
                <w:b/>
                <w:szCs w:val="21"/>
              </w:rPr>
            </w:r>
            <w:r/>
          </w:p>
          <w:p>
            <w:pPr>
              <w:pStyle w:val="733"/>
              <w:jc w:val="center"/>
              <w:widowControl w:val="off"/>
              <w:rPr>
                <w:rFonts w:eastAsia="宋体"/>
                <w:b/>
                <w:szCs w:val="21"/>
              </w:rPr>
            </w:pPr>
            <w:r>
              <w:rPr>
                <w:rFonts w:eastAsia="宋体"/>
                <w:b/>
                <w:szCs w:val="21"/>
              </w:rPr>
              <w:t xml:space="preserve">（</w:t>
            </w:r>
            <w:r>
              <w:rPr>
                <w:rFonts w:hint="eastAsia" w:eastAsia="宋体"/>
                <w:b/>
                <w:szCs w:val="21"/>
              </w:rPr>
              <w:t xml:space="preserve">7</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根据提供的免费培训方案（包括但不限于频次安排和内容安排等）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进行综合评审：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方案详细、培训时间长、培训内容丰富的，得 </w:t>
            </w:r>
            <w:r>
              <w:rPr>
                <w:rFonts w:hint="eastAsia" w:eastAsia="宋体"/>
                <w:szCs w:val="21"/>
              </w:rPr>
              <w:t xml:space="preserve">7</w:t>
            </w:r>
            <w:r>
              <w:rPr>
                <w:rFonts w:eastAsia="宋体"/>
                <w:szCs w:val="21"/>
              </w:rPr>
              <w:t xml:space="preserve"> 分；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方案较为详细、培训时间较长、培训内容较为丰富的，得</w:t>
            </w:r>
            <w:r>
              <w:rPr>
                <w:rFonts w:hint="eastAsia" w:eastAsia="宋体"/>
                <w:szCs w:val="21"/>
              </w:rPr>
              <w:t xml:space="preserve">4</w:t>
            </w:r>
            <w:r>
              <w:rPr>
                <w:rFonts w:eastAsia="宋体"/>
                <w:szCs w:val="21"/>
              </w:rPr>
              <w:t xml:space="preserve">分；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方案简单、培训时间和内容仅基本满足项目需求的，得 1分；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不满足培训要求或未提供方案介绍的不得分。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57"/>
              <w:ind w:firstLine="210"/>
              <w:spacing w:line="360" w:lineRule="auto"/>
              <w:rPr>
                <w:rFonts w:hint="eastAsia" w:eastAsia="宋体"/>
                <w:szCs w:val="21"/>
              </w:rPr>
              <w:pBdr>
                <w:top w:val="none" w:color="000000" w:sz="0" w:space="0"/>
                <w:left w:val="none" w:color="000000" w:sz="0" w:space="0"/>
                <w:right w:val="none" w:color="000000" w:sz="0" w:space="0"/>
              </w:pBdr>
            </w:pPr>
            <w:r>
              <w:rPr>
                <w:rFonts w:hint="eastAsia" w:eastAsia="宋体"/>
                <w:szCs w:val="21"/>
              </w:rPr>
              <w:t xml:space="preserve">7</w:t>
            </w:r>
            <w:r>
              <w:rPr>
                <w:rFonts w:hint="eastAsia" w:eastAsia="宋体"/>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7</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质保期</w:t>
            </w:r>
            <w:r>
              <w:rPr>
                <w:rFonts w:eastAsia="宋体"/>
                <w:b/>
                <w:szCs w:val="21"/>
              </w:rPr>
            </w:r>
            <w:r/>
          </w:p>
          <w:p>
            <w:pPr>
              <w:pStyle w:val="733"/>
              <w:jc w:val="center"/>
              <w:spacing w:before="210" w:after="210"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w:t>
            </w:r>
            <w:r>
              <w:rPr>
                <w:rFonts w:hint="eastAsia" w:eastAsia="宋体"/>
                <w:b/>
                <w:szCs w:val="21"/>
              </w:rPr>
              <w:t xml:space="preserve">4</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质保期在满足招标文件要求12个月的基础上，每增加6个月得</w:t>
            </w:r>
            <w:r>
              <w:rPr>
                <w:rFonts w:hint="eastAsia" w:eastAsia="宋体"/>
                <w:szCs w:val="21"/>
              </w:rPr>
              <w:t xml:space="preserve">1</w:t>
            </w:r>
            <w:r>
              <w:rPr>
                <w:rFonts w:eastAsia="宋体"/>
                <w:szCs w:val="21"/>
              </w:rPr>
              <w:t xml:space="preserve">分，最多得</w:t>
            </w:r>
            <w:r>
              <w:rPr>
                <w:rFonts w:hint="eastAsia" w:eastAsia="宋体"/>
                <w:szCs w:val="21"/>
              </w:rPr>
              <w:t xml:space="preserve">4</w:t>
            </w:r>
            <w:r>
              <w:rPr>
                <w:rFonts w:eastAsia="宋体"/>
                <w:szCs w:val="21"/>
              </w:rPr>
              <w:t xml:space="preserve">分。（提供承诺书加盖投标供应商电子公章，格式自拟）</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szCs w:val="21"/>
              </w:rPr>
              <w:pBdr>
                <w:top w:val="none" w:color="000000" w:sz="0" w:space="0"/>
                <w:left w:val="none" w:color="000000" w:sz="0" w:space="0"/>
                <w:bottom w:val="none" w:color="000000" w:sz="0" w:space="0"/>
                <w:right w:val="none" w:color="000000" w:sz="0" w:space="0"/>
              </w:pBdr>
            </w:pPr>
            <w:r>
              <w:rPr>
                <w:rFonts w:hint="eastAsia" w:eastAsia="宋体"/>
                <w:szCs w:val="21"/>
              </w:rPr>
              <w:t xml:space="preserve">4</w:t>
            </w:r>
            <w:r>
              <w:rPr>
                <w:rFonts w:hint="eastAsia" w:eastAsia="宋体"/>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3"/>
              <w:jc w:val="center"/>
              <w:spacing w:line="85" w:lineRule="atLeast"/>
              <w:rPr>
                <w:rFonts w:hint="eastAsia" w:eastAsia="宋体"/>
                <w:b/>
                <w:bCs/>
                <w:szCs w:val="21"/>
              </w:rPr>
              <w:pBdr>
                <w:top w:val="none" w:color="000000" w:sz="0" w:space="0"/>
                <w:left w:val="none" w:color="000000" w:sz="0" w:space="0"/>
                <w:bottom w:val="none" w:color="000000" w:sz="0" w:space="0"/>
                <w:right w:val="none" w:color="000000" w:sz="0" w:space="0"/>
              </w:pBdr>
            </w:pPr>
            <w:r>
              <w:rPr>
                <w:rFonts w:hint="eastAsia" w:eastAsia="宋体"/>
                <w:b/>
                <w:bCs/>
                <w:szCs w:val="21"/>
              </w:rPr>
              <w:t xml:space="preserve">8</w:t>
            </w:r>
            <w:r>
              <w:rPr>
                <w:rFonts w:hint="eastAsia" w:eastAsia="宋体"/>
                <w:b/>
                <w:bCs/>
                <w:szCs w:val="21"/>
              </w:rPr>
            </w:r>
            <w:r/>
          </w:p>
        </w:tc>
        <w:tc>
          <w:tcPr>
            <w:tcMar>
              <w:left w:w="108" w:type="dxa"/>
              <w:top w:w="0" w:type="dxa"/>
              <w:right w:w="108" w:type="dxa"/>
              <w:bottom w:w="0" w:type="dxa"/>
            </w:tcMar>
            <w:tcW w:w="1325" w:type="dxa"/>
            <w:vAlign w:val="center"/>
            <w:vMerge w:val="restart"/>
            <w:textDirection w:val="lrTb"/>
            <w:noWrap w:val="false"/>
          </w:tcPr>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节能环保</w:t>
            </w:r>
            <w:r>
              <w:rPr>
                <w:rFonts w:eastAsia="宋体"/>
                <w:b/>
                <w:bCs/>
                <w:szCs w:val="21"/>
              </w:rPr>
            </w:r>
            <w:r/>
          </w:p>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（1分）</w:t>
            </w:r>
            <w:r>
              <w:rPr>
                <w:rFonts w:eastAsia="宋体"/>
                <w:b/>
                <w:bCs/>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0.5</w:t>
            </w:r>
            <w:r>
              <w:rPr>
                <w:rFonts w:eastAsia="宋体"/>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r>
            <w:r/>
          </w:p>
        </w:tc>
        <w:tc>
          <w:tcPr>
            <w:tcMar>
              <w:left w:w="108" w:type="dxa"/>
              <w:top w:w="0" w:type="dxa"/>
              <w:right w:w="108" w:type="dxa"/>
              <w:bottom w:w="0" w:type="dxa"/>
            </w:tcMar>
            <w:tcW w:w="1325" w:type="dxa"/>
            <w:vAlign w:val="center"/>
            <w:vMerge w:val="continue"/>
            <w:textDirection w:val="lrTb"/>
            <w:noWrap w:val="false"/>
          </w:tcPr>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0.5</w:t>
            </w:r>
            <w:r>
              <w:rPr>
                <w:rFonts w:eastAsia="宋体"/>
                <w:szCs w:val="21"/>
              </w:rPr>
            </w:r>
            <w:r/>
          </w:p>
        </w:tc>
      </w:tr>
    </w:tbl>
    <w:p>
      <w:pPr>
        <w:pStyle w:val="733"/>
        <w:spacing w:line="85" w:lineRule="atLeast"/>
        <w:pBdr>
          <w:top w:val="none" w:color="000000" w:sz="0" w:space="0"/>
          <w:left w:val="none" w:color="000000" w:sz="0" w:space="0"/>
          <w:bottom w:val="none" w:color="000000" w:sz="0" w:space="0"/>
          <w:right w:val="none" w:color="000000" w:sz="0" w:space="0"/>
        </w:pBdr>
      </w:pPr>
      <w:r>
        <w:rPr>
          <w:rFonts w:eastAsia="宋体"/>
          <w:b/>
        </w:rPr>
        <w:t xml:space="preserve"> </w:t>
      </w:r>
      <w:r/>
    </w:p>
    <w:p>
      <w:pPr>
        <w:pStyle w:val="733"/>
        <w:spacing w:line="360" w:lineRule="auto"/>
        <w:pBdr>
          <w:top w:val="none" w:color="000000" w:sz="0" w:space="0"/>
          <w:left w:val="none" w:color="000000" w:sz="0" w:space="0"/>
          <w:bottom w:val="none" w:color="000000" w:sz="0" w:space="0"/>
          <w:right w:val="none" w:color="000000" w:sz="0" w:space="0"/>
        </w:pBdr>
      </w:pPr>
      <w:r>
        <w:rPr>
          <w:rFonts w:eastAsia="宋体"/>
          <w:b/>
        </w:rPr>
        <w:t xml:space="preserve">说明：</w:t>
      </w:r>
      <w:r/>
    </w:p>
    <w:p>
      <w:pPr>
        <w:pStyle w:val="733"/>
        <w:ind w:firstLine="422"/>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1.采购本国产品的支持政策</w:t>
      </w:r>
      <w:r>
        <w:rPr>
          <w:rFonts w:eastAsia="宋体"/>
          <w:b/>
          <w:bCs/>
          <w:szCs w:val="21"/>
        </w:rPr>
      </w:r>
      <w:r/>
    </w:p>
    <w:p>
      <w:pPr>
        <w:pStyle w:val="733"/>
        <w:ind w:firstLine="422"/>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szCs w:val="21"/>
        </w:rPr>
      </w:r>
      <w:r/>
    </w:p>
    <w:p>
      <w:pPr>
        <w:pStyle w:val="733"/>
        <w:ind w:firstLine="422"/>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（2）具体内容详见招标文件第二章“4.5”款相关规定。</w:t>
      </w:r>
      <w:r>
        <w:rPr>
          <w:rFonts w:eastAsia="宋体"/>
          <w:szCs w:val="21"/>
        </w:rPr>
      </w:r>
      <w:r/>
    </w:p>
    <w:p>
      <w:pPr>
        <w:pStyle w:val="733"/>
        <w:ind w:firstLine="420"/>
        <w:jc w:val="both"/>
        <w:spacing w:line="360" w:lineRule="auto"/>
        <w:rPr>
          <w:rFonts w:eastAsia="宋体"/>
          <w:b/>
        </w:rPr>
        <w:pBdr>
          <w:top w:val="none" w:color="000000" w:sz="0" w:space="0"/>
          <w:left w:val="none" w:color="000000" w:sz="0" w:space="0"/>
          <w:bottom w:val="none" w:color="000000" w:sz="0" w:space="0"/>
          <w:right w:val="none" w:color="000000" w:sz="0" w:space="0"/>
        </w:pBdr>
      </w:pPr>
      <w:r>
        <w:rPr>
          <w:rFonts w:eastAsia="宋体"/>
          <w:b/>
        </w:rPr>
        <w:t xml:space="preserve">2.本项目采购标的对应的中小企业划分标准所属行业为：工业。</w:t>
      </w:r>
      <w:r>
        <w:rPr>
          <w:rFonts w:eastAsia="宋体"/>
          <w:b/>
        </w:rPr>
      </w:r>
      <w:r/>
    </w:p>
    <w:p>
      <w:pPr>
        <w:pStyle w:val="733"/>
        <w:ind w:firstLine="643"/>
        <w:jc w:val="both"/>
        <w:spacing w:before="120" w:after="120" w:line="85" w:lineRule="atLeast"/>
        <w:pBdr>
          <w:top w:val="none" w:color="000000" w:sz="0" w:space="0"/>
          <w:left w:val="none" w:color="000000" w:sz="0" w:space="0"/>
          <w:bottom w:val="none" w:color="000000" w:sz="0" w:space="0"/>
          <w:right w:val="none" w:color="000000" w:sz="0" w:space="0"/>
        </w:pBdr>
      </w:pPr>
      <w:r>
        <w:rPr>
          <w:rFonts w:eastAsia="宋体"/>
          <w:b/>
          <w:sz w:val="32"/>
        </w:rPr>
        <w:br w:type="page" w:clear="all"/>
      </w:r>
      <w:r>
        <w:rPr>
          <w:rFonts w:eastAsia="宋体"/>
          <w:b/>
          <w:sz w:val="32"/>
        </w:rPr>
        <w:t xml:space="preserve">      第四章 招标项目的技术规格、要求和数量等</w:t>
      </w:r>
      <w:r/>
    </w:p>
    <w:p>
      <w:pPr>
        <w:pStyle w:val="733"/>
        <w:jc w:val="both"/>
        <w:spacing w:before="120" w:line="360" w:lineRule="auto"/>
        <w:shd w:val="clear" w:color="ffffff" w:fill="ffffff"/>
        <w:rPr>
          <w:rFonts w:eastAsia="宋体"/>
          <w:b/>
        </w:rPr>
        <w:pBdr>
          <w:top w:val="none" w:color="000000" w:sz="0" w:space="0"/>
          <w:left w:val="none" w:color="000000" w:sz="0" w:space="0"/>
          <w:bottom w:val="none" w:color="000000" w:sz="0" w:space="0"/>
          <w:right w:val="none" w:color="000000" w:sz="0" w:space="0"/>
        </w:pBdr>
      </w:pPr>
      <w:r>
        <w:rPr>
          <w:rFonts w:eastAsia="宋体"/>
          <w:b/>
        </w:rPr>
        <w:t xml:space="preserve">一、采购清单</w:t>
      </w:r>
      <w:r>
        <w:rPr>
          <w:rFonts w:eastAsia="宋体"/>
          <w:b/>
        </w:rPr>
      </w:r>
      <w:r/>
    </w:p>
    <w:tbl>
      <w:tblPr>
        <w:tblW w:w="0" w:type="auto"/>
        <w:jc w:val="center"/>
        <w:tblInd w:w="-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70" w:type="dxa"/>
          <w:top w:w="50" w:type="dxa"/>
          <w:right w:w="70" w:type="dxa"/>
          <w:bottom w:w="50" w:type="dxa"/>
        </w:tblCellMar>
        <w:tblLook w:val="04A0" w:firstRow="1" w:lastRow="0" w:firstColumn="1" w:lastColumn="0" w:noHBand="0" w:noVBand="1"/>
      </w:tblPr>
      <w:tblGrid>
        <w:gridCol w:w="1098"/>
        <w:gridCol w:w="5327"/>
        <w:gridCol w:w="1247"/>
        <w:gridCol w:w="1247"/>
      </w:tblGrid>
      <w:tr>
        <w:trPr>
          <w:cantSplit/>
          <w:trHeight w:val="268"/>
          <w:tblHeader/>
        </w:trPr>
        <w:tc>
          <w:tcPr>
            <w:shd w:val="clear" w:color="auto" w:fill="e7e6e6"/>
            <w:tcMar>
              <w:left w:w="70" w:type="dxa"/>
              <w:top w:w="50" w:type="dxa"/>
              <w:right w:w="70" w:type="dxa"/>
              <w:bottom w:w="50" w:type="dxa"/>
            </w:tcMar>
            <w:tcW w:w="1098" w:type="dxa"/>
            <w:vAlign w:val="center"/>
            <w:textDirection w:val="lrTb"/>
            <w:noWrap w:val="false"/>
          </w:tcPr>
          <w:p>
            <w:pPr>
              <w:pStyle w:val="733"/>
              <w:jc w:val="both"/>
              <w:spacing w:before="120" w:line="360" w:lineRule="auto"/>
              <w:shd w:val="clear" w:color="ffffff" w:fill="ffffff"/>
              <w:pBdr>
                <w:top w:val="none" w:color="000000" w:sz="0" w:space="0"/>
                <w:left w:val="none" w:color="000000" w:sz="0" w:space="0"/>
                <w:bottom w:val="none" w:color="000000" w:sz="0" w:space="0"/>
                <w:right w:val="none" w:color="000000" w:sz="0" w:space="0"/>
              </w:pBdr>
            </w:pPr>
            <w:r>
              <w:rPr>
                <w:rFonts w:eastAsia="宋体"/>
                <w:b/>
              </w:rPr>
              <w:t xml:space="preserve">  </w:t>
            </w:r>
            <w:r>
              <w:rPr>
                <w:rFonts w:hint="eastAsia" w:ascii="宋体" w:hAnsi="宋体" w:eastAsia="宋体" w:cs="宋体"/>
                <w:b/>
              </w:rPr>
              <w:t xml:space="preserve">序号</w:t>
            </w:r>
            <w:r/>
          </w:p>
        </w:tc>
        <w:tc>
          <w:tcPr>
            <w:shd w:val="clear" w:color="auto" w:fill="e7e6e6"/>
            <w:tcMar>
              <w:left w:w="70" w:type="dxa"/>
              <w:top w:w="50" w:type="dxa"/>
              <w:right w:w="70" w:type="dxa"/>
              <w:bottom w:w="50" w:type="dxa"/>
            </w:tcMar>
            <w:tcW w:w="5327" w:type="dxa"/>
            <w:vAlign w:val="center"/>
            <w:textDirection w:val="lrTb"/>
            <w:noWrap w:val="false"/>
          </w:tcPr>
          <w:p>
            <w:pPr>
              <w:pStyle w:val="733"/>
              <w:jc w:val="center"/>
              <w:spacing w:line="276" w:lineRule="auto"/>
            </w:pPr>
            <w:r>
              <w:rPr>
                <w:rFonts w:hint="eastAsia" w:ascii="宋体" w:hAnsi="宋体" w:eastAsia="宋体" w:cs="宋体"/>
                <w:b/>
              </w:rPr>
              <w:t xml:space="preserve">名称</w:t>
            </w:r>
            <w:r/>
          </w:p>
        </w:tc>
        <w:tc>
          <w:tcPr>
            <w:shd w:val="clear" w:color="auto" w:fill="e7e6e6"/>
            <w:tcMar>
              <w:left w:w="70" w:type="dxa"/>
              <w:top w:w="50" w:type="dxa"/>
              <w:right w:w="70" w:type="dxa"/>
              <w:bottom w:w="50" w:type="dxa"/>
            </w:tcMar>
            <w:tcW w:w="1247" w:type="dxa"/>
            <w:vAlign w:val="center"/>
            <w:textDirection w:val="lrTb"/>
            <w:noWrap w:val="false"/>
          </w:tcPr>
          <w:p>
            <w:pPr>
              <w:pStyle w:val="733"/>
              <w:jc w:val="center"/>
              <w:spacing w:line="276" w:lineRule="auto"/>
            </w:pPr>
            <w:r>
              <w:rPr>
                <w:rFonts w:hint="eastAsia" w:ascii="宋体" w:hAnsi="宋体" w:eastAsia="宋体" w:cs="宋体"/>
                <w:b/>
              </w:rPr>
              <w:t xml:space="preserve">数量</w:t>
            </w:r>
            <w:r/>
          </w:p>
        </w:tc>
        <w:tc>
          <w:tcPr>
            <w:shd w:val="clear" w:color="auto" w:fill="e7e6e6"/>
            <w:tcMar>
              <w:left w:w="70" w:type="dxa"/>
              <w:top w:w="50" w:type="dxa"/>
              <w:right w:w="70" w:type="dxa"/>
              <w:bottom w:w="50" w:type="dxa"/>
            </w:tcMar>
            <w:tcW w:w="1247" w:type="dxa"/>
            <w:vAlign w:val="center"/>
            <w:textDirection w:val="lrTb"/>
            <w:noWrap w:val="false"/>
          </w:tcPr>
          <w:p>
            <w:pPr>
              <w:pStyle w:val="733"/>
              <w:jc w:val="center"/>
              <w:spacing w:line="276" w:lineRule="auto"/>
            </w:pPr>
            <w:r>
              <w:rPr>
                <w:rFonts w:hint="eastAsia" w:ascii="宋体" w:hAnsi="宋体" w:eastAsia="宋体" w:cs="宋体"/>
                <w:b/>
              </w:rPr>
              <w:t xml:space="preserve">单位</w:t>
            </w:r>
            <w:r/>
          </w:p>
        </w:tc>
      </w:tr>
      <w:tr>
        <w:trPr>
          <w:cantSplit/>
        </w:trPr>
        <w:tc>
          <w:tcPr>
            <w:tcMar>
              <w:left w:w="70" w:type="dxa"/>
              <w:top w:w="50" w:type="dxa"/>
              <w:right w:w="70" w:type="dxa"/>
              <w:bottom w:w="50" w:type="dxa"/>
            </w:tcMar>
            <w:tcW w:w="1098" w:type="dxa"/>
            <w:vAlign w:val="center"/>
            <w:textDirection w:val="lrTb"/>
            <w:noWrap w:val="false"/>
          </w:tcPr>
          <w:p>
            <w:pPr>
              <w:pStyle w:val="733"/>
              <w:jc w:val="center"/>
              <w:spacing w:line="276" w:lineRule="auto"/>
            </w:pPr>
            <w:r>
              <w:t xml:space="preserve">1</w:t>
            </w:r>
            <w:r/>
          </w:p>
        </w:tc>
        <w:tc>
          <w:tcPr>
            <w:tcMar>
              <w:left w:w="70" w:type="dxa"/>
              <w:top w:w="50" w:type="dxa"/>
              <w:right w:w="70" w:type="dxa"/>
              <w:bottom w:w="50" w:type="dxa"/>
            </w:tcMar>
            <w:tcW w:w="5327" w:type="dxa"/>
            <w:vAlign w:val="center"/>
            <w:textDirection w:val="lrTb"/>
            <w:noWrap w:val="false"/>
          </w:tcPr>
          <w:p>
            <w:pPr>
              <w:pStyle w:val="733"/>
              <w:jc w:val="center"/>
              <w:spacing w:line="276" w:lineRule="auto"/>
            </w:pPr>
            <w:r>
              <w:rPr>
                <w:rFonts w:hint="eastAsia" w:ascii="宋体" w:hAnsi="宋体" w:eastAsia="宋体" w:cs="宋体"/>
              </w:rPr>
              <w:t xml:space="preserve">晶圆减薄机</w:t>
            </w:r>
            <w:r/>
          </w:p>
        </w:tc>
        <w:tc>
          <w:tcPr>
            <w:tcMar>
              <w:left w:w="70" w:type="dxa"/>
              <w:top w:w="50" w:type="dxa"/>
              <w:right w:w="70" w:type="dxa"/>
              <w:bottom w:w="50" w:type="dxa"/>
            </w:tcMar>
            <w:tcW w:w="1247" w:type="dxa"/>
            <w:vAlign w:val="center"/>
            <w:textDirection w:val="lrTb"/>
            <w:noWrap w:val="false"/>
          </w:tcPr>
          <w:p>
            <w:pPr>
              <w:pStyle w:val="733"/>
              <w:jc w:val="center"/>
              <w:spacing w:line="276" w:lineRule="auto"/>
            </w:pPr>
            <w:r>
              <w:t xml:space="preserve">1</w:t>
            </w:r>
            <w:r/>
          </w:p>
        </w:tc>
        <w:tc>
          <w:tcPr>
            <w:tcMar>
              <w:left w:w="70" w:type="dxa"/>
              <w:top w:w="50" w:type="dxa"/>
              <w:right w:w="70" w:type="dxa"/>
              <w:bottom w:w="50" w:type="dxa"/>
            </w:tcMar>
            <w:tcW w:w="1247" w:type="dxa"/>
            <w:vAlign w:val="center"/>
            <w:textDirection w:val="lrTb"/>
            <w:noWrap w:val="false"/>
          </w:tcPr>
          <w:p>
            <w:pPr>
              <w:pStyle w:val="733"/>
              <w:jc w:val="center"/>
              <w:spacing w:line="276" w:lineRule="auto"/>
            </w:pPr>
            <w:r>
              <w:rPr>
                <w:rFonts w:hint="eastAsia" w:ascii="宋体" w:hAnsi="宋体" w:eastAsia="宋体" w:cs="宋体"/>
              </w:rPr>
              <w:t xml:space="preserve">套</w:t>
            </w:r>
            <w:r/>
          </w:p>
        </w:tc>
      </w:tr>
    </w:tbl>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二、项目概况</w:t>
      </w:r>
      <w:r>
        <w:rPr>
          <w:rFonts w:eastAsia="宋体"/>
          <w:b/>
          <w:bCs/>
        </w:rPr>
      </w:r>
      <w:r/>
    </w:p>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   </w:t>
      </w:r>
      <w:r>
        <w:rPr>
          <w:rFonts w:eastAsia="宋体"/>
        </w:rPr>
        <w:t xml:space="preserve"> 本项目拟购置一套全自动晶圆减薄机，作为学校先进封装中试平台超净间工艺产线的关键组成设备，用于200mm、300mm晶圆的背面减薄、粗磨、精磨、</w:t>
      </w:r>
      <w:r>
        <w:rPr>
          <w:rFonts w:hint="eastAsia" w:eastAsia="宋体"/>
        </w:rPr>
        <w:t xml:space="preserve">抛光、</w:t>
      </w:r>
      <w:r>
        <w:rPr>
          <w:rFonts w:eastAsia="宋体"/>
        </w:rPr>
        <w:t xml:space="preserve">在线厚度控制、清洗和干燥，并与晶圆贴膜、切割、芯片拾取、贴装、键合、堆叠、封装集成及可靠性评价等工序连续衔接。设备应满足科研样品制备、企业送样验证、小批量工艺开发和长期开放共享需求，具备高精度终厚控制、多批次加工重复性、超薄及翘曲晶圆安全处理、过程数据记录和长时间稳定运行能力。</w:t>
      </w:r>
      <w:r>
        <w:rPr>
          <w:rFonts w:eastAsia="宋体"/>
          <w:b/>
          <w:bCs/>
        </w:rPr>
      </w:r>
      <w:r/>
    </w:p>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三、技术规格与性能指标</w:t>
      </w:r>
      <w:r>
        <w:rPr>
          <w:rFonts w:eastAsia="宋体"/>
          <w:b/>
          <w:bCs/>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b/>
          <w:bCs/>
        </w:rPr>
        <w:t xml:space="preserve">  </w:t>
      </w:r>
      <w:r>
        <w:rPr>
          <w:rFonts w:eastAsia="宋体"/>
        </w:rPr>
        <w:t xml:space="preserve">  </w:t>
      </w:r>
      <w:r>
        <w:rPr>
          <w:rFonts w:eastAsia="宋体"/>
          <w:b/>
          <w:bCs/>
        </w:rPr>
        <w:t xml:space="preserve">3.1.1 基本规格</w:t>
      </w:r>
      <w:r>
        <w:rPr>
          <w:rFonts w:eastAsia="宋体"/>
        </w:rPr>
      </w:r>
      <w:r/>
    </w:p>
    <w:p>
      <w:pPr>
        <w:pStyle w:val="733"/>
        <w:ind w:firstLine="420"/>
        <w:spacing w:line="360" w:lineRule="auto"/>
      </w:pPr>
      <w:r>
        <w:t xml:space="preserve">1</w:t>
      </w:r>
      <w:r>
        <w:rPr>
          <w:rFonts w:hint="eastAsia" w:ascii="宋体" w:hAnsi="宋体" w:eastAsia="宋体" w:cs="宋体"/>
        </w:rPr>
        <w:t xml:space="preserve">）主机及配套操作系统</w:t>
      </w:r>
      <w:r>
        <w:t xml:space="preserve">1</w:t>
      </w:r>
      <w:r>
        <w:rPr>
          <w:rFonts w:hint="eastAsia" w:ascii="宋体" w:hAnsi="宋体" w:eastAsia="宋体" w:cs="宋体"/>
        </w:rPr>
        <w:t xml:space="preserve">套，包含自动上下料、晶圆定位或识别、粗磨、精磨、抛光、在线厚度测量、清洗干燥、真空、冷却及满足设备正常运行和安装验收所需的辅助系统。</w:t>
      </w:r>
      <w:r/>
    </w:p>
    <w:p>
      <w:pPr>
        <w:pStyle w:val="733"/>
        <w:ind w:firstLine="422"/>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3.1.2 技术指标</w:t>
      </w:r>
      <w:r>
        <w:rPr>
          <w:rFonts w:eastAsia="宋体"/>
          <w:b/>
          <w:bCs/>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eastAsia="宋体"/>
        </w:rPr>
        <w:t xml:space="preserve">1）设备应为全自动晶圆背面减薄设备，采用晶圆旋转、磨轮切入式研磨方式，同时支持200 mm和300</w:t>
      </w:r>
      <w:r>
        <w:rPr>
          <w:rFonts w:hint="eastAsia" w:eastAsia="宋体"/>
        </w:rPr>
        <w:t xml:space="preserve"> </w:t>
      </w:r>
      <w:r>
        <w:rPr>
          <w:rFonts w:eastAsia="宋体"/>
        </w:rPr>
        <w:t xml:space="preserve">mm晶圆加工。</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2）设备支持在全自动模式下完成晶圆上料、晶圆识别或定心、初始厚度检测、粗磨、精磨、</w:t>
      </w:r>
      <w:r>
        <w:rPr>
          <w:rFonts w:hint="eastAsia" w:ascii="宋体" w:hAnsi="宋体" w:eastAsia="宋体" w:cs="宋体"/>
        </w:rPr>
        <w:t xml:space="preserve">抛光、</w:t>
      </w:r>
      <w:r>
        <w:rPr>
          <w:rFonts w:eastAsia="宋体"/>
        </w:rPr>
        <w:t xml:space="preserve">终厚控制、清洗、干燥及下料。</w:t>
      </w:r>
      <w:r>
        <w:rPr>
          <w:rFonts w:eastAsia="宋体"/>
        </w:rPr>
      </w:r>
      <w:r/>
    </w:p>
    <w:p>
      <w:pPr>
        <w:pStyle w:val="733"/>
        <w:ind w:firstLine="420"/>
        <w:spacing w:line="360" w:lineRule="auto"/>
        <w:rPr>
          <w:rFonts w:ascii="宋体" w:hAnsi="宋体" w:eastAsia="宋体" w:cs="宋体"/>
        </w:rPr>
      </w:pPr>
      <w:r>
        <w:rPr>
          <w:rFonts w:eastAsia="宋体"/>
        </w:rPr>
        <w:t xml:space="preserve">▲</w:t>
      </w:r>
      <w:r>
        <w:t xml:space="preserve">3</w:t>
      </w:r>
      <w:r>
        <w:rPr>
          <w:rFonts w:hint="eastAsia" w:ascii="宋体" w:hAnsi="宋体" w:eastAsia="宋体" w:cs="宋体"/>
        </w:rPr>
        <w:t xml:space="preserve">）可加工晶圆厚度范围应至少覆盖</w:t>
      </w:r>
      <w:r>
        <w:t xml:space="preserve">100</w:t>
      </w:r>
      <w:r>
        <w:rPr>
          <w:rFonts w:hint="eastAsia" w:ascii="宋体" w:hAnsi="宋体" w:eastAsia="宋体" w:cs="宋体"/>
        </w:rPr>
        <w:t xml:space="preserve">～</w:t>
      </w:r>
      <w:r>
        <w:t xml:space="preserve">1800 μm</w:t>
      </w:r>
      <w:r>
        <w:rPr>
          <w:rFonts w:hint="eastAsia" w:ascii="宋体" w:hAnsi="宋体" w:eastAsia="宋体" w:cs="宋体"/>
        </w:rPr>
        <w:t xml:space="preserve">；</w:t>
      </w:r>
      <w:r>
        <w:rPr>
          <w:rFonts w:ascii="宋体" w:hAnsi="宋体" w:eastAsia="宋体" w:cs="宋体"/>
        </w:rPr>
      </w:r>
      <w:r/>
    </w:p>
    <w:p>
      <w:pPr>
        <w:pStyle w:val="733"/>
        <w:ind w:firstLine="420"/>
        <w:spacing w:line="360" w:lineRule="auto"/>
        <w:rPr>
          <w:rFonts w:ascii="宋体" w:hAnsi="宋体" w:eastAsia="宋体" w:cs="宋体"/>
        </w:rPr>
      </w:pPr>
      <w:r>
        <w:rPr>
          <w:rFonts w:hint="eastAsia" w:ascii="宋体" w:hAnsi="宋体" w:eastAsia="宋体" w:cs="宋体"/>
        </w:rPr>
        <w:t xml:space="preserve">4）主轴转速范围应至少覆盖</w:t>
      </w:r>
      <w:r>
        <w:t xml:space="preserve">1000</w:t>
      </w:r>
      <w:r>
        <w:rPr>
          <w:rFonts w:hint="eastAsia" w:ascii="宋体" w:hAnsi="宋体" w:eastAsia="宋体" w:cs="宋体"/>
        </w:rPr>
        <w:t xml:space="preserve">～</w:t>
      </w:r>
      <w:r>
        <w:t xml:space="preserve">4000 rpm</w:t>
      </w:r>
      <w:r>
        <w:rPr>
          <w:rFonts w:hint="eastAsia" w:ascii="宋体" w:hAnsi="宋体" w:eastAsia="宋体" w:cs="宋体"/>
        </w:rPr>
        <w:t xml:space="preserve">；</w:t>
      </w:r>
      <w:r>
        <w:rPr>
          <w:rFonts w:ascii="宋体" w:hAnsi="宋体" w:eastAsia="宋体" w:cs="宋体"/>
        </w:rPr>
      </w:r>
      <w:r/>
    </w:p>
    <w:p>
      <w:pPr>
        <w:pStyle w:val="733"/>
        <w:ind w:firstLine="420"/>
        <w:spacing w:line="360" w:lineRule="auto"/>
        <w:rPr>
          <w:rFonts w:eastAsia="宋体"/>
        </w:rPr>
      </w:pPr>
      <w:r>
        <w:rPr>
          <w:rFonts w:hint="eastAsia" w:eastAsia="宋体"/>
          <w:lang w:val="en-US" w:eastAsia="zh-CN"/>
        </w:rPr>
        <w:t xml:space="preserve">5</w:t>
      </w:r>
      <w:r>
        <w:rPr>
          <w:rFonts w:hint="eastAsia" w:ascii="宋体" w:hAnsi="宋体" w:eastAsia="宋体" w:cs="宋体"/>
        </w:rPr>
        <w:t xml:space="preserve">）晶圆吸附台转速范围应至少覆盖</w:t>
      </w:r>
      <w:r>
        <w:t xml:space="preserve">0</w:t>
      </w:r>
      <w:r>
        <w:rPr>
          <w:rFonts w:hint="eastAsia" w:ascii="宋体" w:hAnsi="宋体" w:eastAsia="宋体" w:cs="宋体"/>
        </w:rPr>
        <w:t xml:space="preserve">～</w:t>
      </w:r>
      <w:r>
        <w:t xml:space="preserve">300 rpm</w:t>
      </w:r>
      <w:r>
        <w:rPr>
          <w:rFonts w:hint="eastAsia" w:ascii="宋体" w:hAnsi="宋体" w:eastAsia="宋体" w:cs="宋体"/>
        </w:rPr>
        <w:t xml:space="preserve">。</w:t>
      </w:r>
      <w:r>
        <w:rPr>
          <w:rFonts w:eastAsia="宋体"/>
        </w:rPr>
      </w:r>
      <w:r/>
    </w:p>
    <w:p>
      <w:pPr>
        <w:pStyle w:val="733"/>
        <w:ind w:firstLine="420"/>
        <w:spacing w:line="360" w:lineRule="auto"/>
        <w:rPr>
          <w:rFonts w:ascii="Times New Roman" w:hAnsi="Times New Roman" w:eastAsia="Arial" w:cs="Times New Roman"/>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hint="eastAsia" w:eastAsia="宋体"/>
          <w:lang w:val="en-US" w:eastAsia="zh-CN"/>
        </w:rPr>
        <w:t xml:space="preserve">6</w:t>
      </w:r>
      <w:r>
        <w:rPr>
          <w:rFonts w:eastAsia="宋体"/>
        </w:rPr>
        <w:t xml:space="preserve">）设备应配置不少于3套相互独立的研磨主轴，分别用于粗磨，精磨和抛光</w:t>
      </w:r>
      <w:r>
        <w:rPr>
          <w:rFonts w:hint="eastAsia" w:ascii="宋体" w:hAnsi="宋体" w:eastAsia="宋体" w:cs="宋体"/>
        </w:rPr>
        <w:t xml:space="preserve">。</w:t>
      </w:r>
      <w:r>
        <w:rPr>
          <w:rFonts w:hint="eastAsia" w:ascii="Times New Roman" w:hAnsi="Times New Roman" w:eastAsia="Arial" w:cs="Times New Roman"/>
        </w:rPr>
        <w:t xml:space="preserve">（提供公开发行的彩页或者官网截图（附链接）作为佐证材料）</w:t>
      </w:r>
      <w:r>
        <w:rPr>
          <w:rFonts w:ascii="Times New Roman" w:hAnsi="Times New Roman" w:eastAsia="Arial" w:cs="Times New Roman"/>
        </w:rPr>
      </w:r>
      <w:r/>
    </w:p>
    <w:p>
      <w:pPr>
        <w:pStyle w:val="733"/>
        <w:ind w:firstLine="42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7</w:t>
      </w:r>
      <w:r>
        <w:rPr>
          <w:rFonts w:hint="eastAsia" w:eastAsia="宋体"/>
        </w:rPr>
        <w:t xml:space="preserve">）设备配置的</w:t>
      </w:r>
      <w:r>
        <w:rPr>
          <w:rFonts w:eastAsia="宋体"/>
        </w:rPr>
        <w:t xml:space="preserve">3套研磨主轴</w:t>
      </w:r>
      <w:r>
        <w:rPr>
          <w:rFonts w:hint="eastAsia" w:eastAsia="宋体"/>
        </w:rPr>
        <w:t xml:space="preserve">具备高刚性、低振动的特性。</w:t>
      </w:r>
      <w:r>
        <w:rPr>
          <w:rFonts w:hint="eastAsia" w:ascii="宋体" w:hAnsi="宋体" w:eastAsia="宋体" w:cs="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8</w:t>
      </w:r>
      <w:r>
        <w:rPr>
          <w:rFonts w:hint="eastAsia" w:eastAsia="宋体"/>
        </w:rPr>
        <w:t xml:space="preserve">）设备</w:t>
      </w:r>
      <w:r>
        <w:rPr>
          <w:rFonts w:eastAsia="宋体"/>
        </w:rPr>
        <w:t xml:space="preserve">各主轴转速、进给速度及加工参数可独立设置，并具备温度、转速、电流或负载状态监测功能。</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w:t>
      </w:r>
      <w:r>
        <w:rPr>
          <w:rFonts w:hint="eastAsia" w:eastAsia="宋体"/>
          <w:lang w:val="en-US" w:eastAsia="zh-CN"/>
        </w:rPr>
        <w:t xml:space="preserve">9</w:t>
      </w:r>
      <w:r>
        <w:rPr>
          <w:rFonts w:hint="eastAsia" w:eastAsia="宋体"/>
        </w:rPr>
        <w:t xml:space="preserve">）</w:t>
      </w:r>
      <w:r>
        <w:rPr>
          <w:rFonts w:eastAsia="宋体"/>
        </w:rPr>
        <w:t xml:space="preserve">设备应随主机配套提供满足设备设计加工能力和验收试加工要求的粗磨砂轮、精磨砂轮及抛光磨轮（或抛光盘）各不少于1套</w:t>
      </w:r>
      <w:r>
        <w:rPr>
          <w:rFonts w:hint="eastAsia" w:eastAsia="宋体"/>
        </w:rPr>
        <w:t xml:space="preserve">。</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hint="eastAsia" w:eastAsia="宋体"/>
          <w:lang w:val="en-US" w:eastAsia="zh-CN"/>
        </w:rPr>
        <w:t xml:space="preserve">10</w:t>
      </w:r>
      <w:r>
        <w:rPr>
          <w:rFonts w:eastAsia="宋体"/>
        </w:rPr>
        <w:t xml:space="preserve">）200 mm晶圆TTV≤2.5 μm，300 mm晶圆TTV≤2.5 μm</w:t>
      </w:r>
      <w:r>
        <w:rPr>
          <w:rFonts w:hint="eastAsia" w:eastAsia="宋体"/>
        </w:rPr>
        <w:t xml:space="preserve">。</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w:t>
      </w:r>
      <w:r>
        <w:rPr>
          <w:rFonts w:hint="eastAsia" w:eastAsia="宋体"/>
        </w:rPr>
        <w:t xml:space="preserve">1</w:t>
      </w:r>
      <w:r>
        <w:rPr>
          <w:rFonts w:hint="eastAsia" w:eastAsia="宋体"/>
          <w:lang w:val="en-US" w:eastAsia="zh-CN"/>
        </w:rPr>
        <w:t xml:space="preserve">1</w:t>
      </w:r>
      <w:r>
        <w:rPr>
          <w:rFonts w:eastAsia="宋体"/>
        </w:rPr>
        <w:t xml:space="preserve">）200 mm和300 mm晶圆的片间厚度变化WTW均应≤±3 μm。</w:t>
      </w:r>
      <w:r>
        <w:rPr>
          <w:rFonts w:eastAsia="宋体"/>
        </w:rPr>
      </w:r>
      <w:r/>
    </w:p>
    <w:p>
      <w:pPr>
        <w:pStyle w:val="733"/>
        <w:ind w:firstLine="42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eastAsia="宋体"/>
        </w:rPr>
        <w:t xml:space="preserve">▲</w:t>
      </w:r>
      <w:r>
        <w:rPr>
          <w:rFonts w:hint="eastAsia" w:eastAsia="宋体"/>
        </w:rPr>
        <w:t xml:space="preserve">1</w:t>
      </w:r>
      <w:r>
        <w:rPr>
          <w:rFonts w:hint="eastAsia" w:eastAsia="宋体"/>
          <w:lang w:val="en-US" w:eastAsia="zh-CN"/>
        </w:rPr>
        <w:t xml:space="preserve">2</w:t>
      </w:r>
      <w:r>
        <w:rPr>
          <w:rFonts w:eastAsia="宋体"/>
        </w:rPr>
        <w:t xml:space="preserve">）</w:t>
      </w:r>
      <w:r>
        <w:rPr>
          <w:rFonts w:hint="eastAsia" w:ascii="宋体" w:hAnsi="宋体" w:eastAsia="宋体" w:cs="宋体"/>
        </w:rPr>
        <w:t xml:space="preserve">晶圆精磨后表面粗糙度</w:t>
      </w:r>
      <w:r>
        <w:t xml:space="preserve">Ra≤20 nm</w:t>
      </w:r>
      <w:r>
        <w:rPr>
          <w:rFonts w:hint="eastAsia" w:ascii="宋体" w:hAnsi="宋体" w:eastAsia="宋体" w:cs="宋体"/>
        </w:rPr>
        <w:t xml:space="preserve">，抛光后表面粗糙度</w:t>
      </w:r>
      <w:r>
        <w:t xml:space="preserve">Ra≤5 nm</w:t>
      </w:r>
      <w:r>
        <w:rPr>
          <w:rFonts w:hint="eastAsia" w:ascii="宋体" w:hAnsi="宋体" w:eastAsia="宋体" w:cs="宋体"/>
        </w:rPr>
        <w:t xml:space="preserve">。</w:t>
      </w:r>
      <w:r>
        <w:rPr>
          <w:rFonts w:ascii="宋体" w:hAnsi="宋体" w:eastAsia="宋体" w:cs="宋体"/>
        </w:rPr>
      </w:r>
      <w:r/>
    </w:p>
    <w:p>
      <w:pPr>
        <w:pStyle w:val="733"/>
        <w:ind w:firstLine="420"/>
        <w:spacing w:line="360" w:lineRule="auto"/>
        <w:rPr>
          <w:rFonts w:hint="eastAsia" w:ascii="宋体" w:hAnsi="宋体" w:eastAsia="宋体" w:cs="宋体"/>
        </w:rPr>
      </w:pPr>
      <w:r>
        <w:rPr>
          <w:rFonts w:ascii="Segoe UI Symbol" w:hAnsi="Segoe UI Symbol" w:eastAsia="Segoe UI Symbol"/>
        </w:rPr>
        <w:t xml:space="preserve">▲</w:t>
      </w:r>
      <w:r>
        <w:rPr>
          <w:rFonts w:hint="eastAsia" w:eastAsia="宋体"/>
        </w:rPr>
        <w:t xml:space="preserve">1</w:t>
      </w:r>
      <w:r>
        <w:rPr>
          <w:rFonts w:hint="eastAsia" w:eastAsia="宋体"/>
          <w:lang w:val="en-US" w:eastAsia="zh-CN"/>
        </w:rPr>
        <w:t xml:space="preserve">3</w:t>
      </w:r>
      <w:r>
        <w:rPr>
          <w:rFonts w:eastAsia="宋体"/>
        </w:rPr>
        <w:t xml:space="preserve">）</w:t>
      </w:r>
      <w:r>
        <w:t xml:space="preserve">Z轴最低研磨进给速度≤0.0001 mm/s，不接受仅以电机理论分辨率代替设备实际进给能力。</w:t>
      </w:r>
      <w:r>
        <w:rPr>
          <w:rFonts w:hint="eastAsia" w:ascii="宋体" w:hAnsi="宋体" w:eastAsia="宋体" w:cs="宋体"/>
        </w:rPr>
        <w:t xml:space="preserve">（提供设备实际研磨状态下控制系统自动生成的原始Log文件及相关说明作为证明，Log中应包含连续研磨进给阶段的起止时间及Z轴位置或实际行进距离，并据此按v=ΔZ/Δt计算实际进给速度）</w:t>
      </w:r>
      <w:r>
        <w:rPr>
          <w:rFonts w:hint="eastAsia" w:ascii="宋体" w:hAnsi="宋体" w:eastAsia="宋体" w:cs="宋体"/>
        </w:rPr>
      </w:r>
      <w:r/>
    </w:p>
    <w:p>
      <w:pPr>
        <w:pStyle w:val="733"/>
        <w:ind w:firstLine="42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4</w:t>
      </w:r>
      <w:r>
        <w:rPr>
          <w:rFonts w:hint="eastAsia" w:ascii="宋体" w:hAnsi="宋体" w:eastAsia="宋体" w:cs="宋体"/>
        </w:rPr>
        <w:t xml:space="preserve">）设备应采用上位机与 PLC 协同控制架构。其中，研磨单元应以PLC为独立实时控制核心。</w:t>
      </w:r>
      <w:r>
        <w:rPr>
          <w:rFonts w:hint="eastAsia" w:ascii="宋体" w:hAnsi="宋体" w:eastAsia="宋体" w:cs="宋体"/>
        </w:rPr>
      </w:r>
      <w:r/>
    </w:p>
    <w:p>
      <w:pPr>
        <w:pStyle w:val="733"/>
        <w:ind w:firstLine="42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5</w:t>
      </w:r>
      <w:r>
        <w:rPr>
          <w:rFonts w:hint="eastAsia" w:ascii="宋体" w:hAnsi="宋体" w:eastAsia="宋体" w:cs="宋体"/>
        </w:rPr>
        <w:t xml:space="preserve">）设备应配置在线厚度测量和闭环反馈控制系统，可在加工过程中实时测量晶圆厚度，并根据测量结果控制研磨终点。</w:t>
      </w:r>
      <w:r>
        <w:rPr>
          <w:rFonts w:hint="eastAsia" w:ascii="宋体" w:hAnsi="宋体" w:eastAsia="宋体" w:cs="宋体"/>
        </w:rPr>
      </w:r>
      <w:r/>
    </w:p>
    <w:p>
      <w:pPr>
        <w:pStyle w:val="733"/>
        <w:ind w:firstLine="42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6</w:t>
      </w:r>
      <w:r>
        <w:rPr>
          <w:rFonts w:hint="eastAsia" w:ascii="宋体" w:hAnsi="宋体" w:eastAsia="宋体" w:cs="宋体"/>
        </w:rPr>
        <w:t xml:space="preserve">）配置双探针或等效双基准在线测厚系统，可在加工过程中同步测量晶圆加工表面与晶圆吸附台基准表面。</w:t>
      </w:r>
      <w:r>
        <w:rPr>
          <w:rFonts w:hint="eastAsia" w:ascii="宋体" w:hAnsi="宋体" w:eastAsia="宋体" w:cs="宋体"/>
        </w:rPr>
      </w:r>
      <w:r/>
    </w:p>
    <w:p>
      <w:pPr>
        <w:pStyle w:val="733"/>
        <w:ind w:firstLine="42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17</w:t>
      </w:r>
      <w:r>
        <w:rPr>
          <w:rFonts w:hint="eastAsia" w:ascii="宋体" w:hAnsi="宋体" w:eastAsia="宋体" w:cs="宋体"/>
        </w:rPr>
        <w:t xml:space="preserve">）在线厚度测量系统具备热位移补偿功能，可识别并修正主轴、晶圆吸附台或机械结构因温升产生的基准变化。（提供相关功能说明文件，并附实现该功能的硬件设备实物照片）</w:t>
      </w:r>
      <w:r>
        <w:rPr>
          <w:rFonts w:hint="eastAsia" w:ascii="宋体" w:hAnsi="宋体" w:eastAsia="宋体" w:cs="宋体"/>
        </w:rPr>
      </w:r>
      <w:r/>
    </w:p>
    <w:p>
      <w:pPr>
        <w:pStyle w:val="733"/>
        <w:ind w:firstLine="420"/>
        <w:spacing w:line="360" w:lineRule="auto"/>
      </w:pPr>
      <w:r>
        <w:rPr>
          <w:rFonts w:eastAsia="宋体"/>
        </w:rPr>
        <w:t xml:space="preserve">1</w:t>
      </w:r>
      <w:r>
        <w:rPr>
          <w:rFonts w:hint="eastAsia" w:eastAsia="宋体"/>
          <w:lang w:val="en-US" w:eastAsia="zh-CN"/>
        </w:rPr>
        <w:t xml:space="preserve">8</w:t>
      </w:r>
      <w:r>
        <w:rPr>
          <w:rFonts w:eastAsia="宋体"/>
        </w:rPr>
        <w:t xml:space="preserve">）</w:t>
      </w:r>
      <w:r>
        <w:rPr>
          <w:rFonts w:hint="eastAsia" w:ascii="宋体" w:hAnsi="宋体" w:eastAsia="宋体" w:cs="宋体"/>
        </w:rPr>
        <w:t xml:space="preserve">设备采用不少于</w:t>
      </w:r>
      <w:r>
        <w:t xml:space="preserve">4</w:t>
      </w:r>
      <w:r>
        <w:rPr>
          <w:rFonts w:hint="eastAsia" w:ascii="宋体" w:hAnsi="宋体" w:eastAsia="宋体" w:cs="宋体"/>
        </w:rPr>
        <w:t xml:space="preserve">个晶圆吸附台和单转位机构。</w:t>
      </w:r>
      <w:r/>
    </w:p>
    <w:p>
      <w:pPr>
        <w:pStyle w:val="733"/>
        <w:ind w:firstLine="420"/>
        <w:spacing w:line="360" w:lineRule="auto"/>
      </w:pPr>
      <w:r>
        <w:rPr>
          <w:rFonts w:hint="eastAsia" w:eastAsia="宋体"/>
          <w:lang w:val="en-US" w:eastAsia="zh-CN"/>
        </w:rPr>
        <w:t xml:space="preserve">19</w:t>
      </w:r>
      <w:r>
        <w:rPr>
          <w:rFonts w:eastAsia="宋体"/>
        </w:rPr>
        <w:t xml:space="preserve">）</w:t>
      </w:r>
      <w:r>
        <w:rPr>
          <w:rFonts w:hint="eastAsia" w:ascii="宋体" w:hAnsi="宋体" w:eastAsia="宋体" w:cs="宋体"/>
        </w:rPr>
        <w:t xml:space="preserve">设备应具备磨轮修整、磨耗补偿、磨轮寿命记录、剩余寿命预警和异常磨耗报警功能，并实时显示主轴转速、电流或负载、真空、水气状态及关键加工信息。</w:t>
      </w:r>
      <w:r/>
    </w:p>
    <w:p>
      <w:pPr>
        <w:pStyle w:val="733"/>
        <w:ind w:firstLine="420"/>
        <w:spacing w:line="360" w:lineRule="auto"/>
      </w:pPr>
      <w:r>
        <w:rPr>
          <w:rFonts w:hint="eastAsia" w:eastAsia="宋体"/>
        </w:rPr>
        <w:t xml:space="preserve">2</w:t>
      </w:r>
      <w:r>
        <w:rPr>
          <w:rFonts w:hint="eastAsia" w:eastAsia="宋体"/>
          <w:lang w:val="en-US" w:eastAsia="zh-CN"/>
        </w:rPr>
        <w:t xml:space="preserve">0</w:t>
      </w:r>
      <w:r>
        <w:rPr>
          <w:rFonts w:eastAsia="宋体"/>
        </w:rPr>
        <w:t xml:space="preserve">）</w:t>
      </w:r>
      <w:r>
        <w:rPr>
          <w:rFonts w:hint="eastAsia" w:ascii="宋体" w:hAnsi="宋体" w:eastAsia="宋体" w:cs="宋体"/>
        </w:rPr>
        <w:t xml:space="preserve">设备应集成晶圆清洗和旋转干燥单元，具备晶圆真空吸附状态检测、真空异常报警、搬运异常报警、断电保护、研磨水和清洗水流量监测及异常停机保护。</w:t>
      </w:r>
      <w:r/>
    </w:p>
    <w:p>
      <w:pPr>
        <w:pStyle w:val="733"/>
        <w:ind w:firstLine="420"/>
        <w:spacing w:line="360" w:lineRule="auto"/>
      </w:pPr>
      <w:r>
        <w:rPr>
          <w:rFonts w:hint="eastAsia" w:eastAsia="宋体"/>
        </w:rPr>
        <w:t xml:space="preserve">2</w:t>
      </w:r>
      <w:r>
        <w:rPr>
          <w:rFonts w:hint="eastAsia" w:eastAsia="宋体"/>
          <w:lang w:val="en-US" w:eastAsia="zh-CN"/>
        </w:rPr>
        <w:t xml:space="preserve">1</w:t>
      </w:r>
      <w:r>
        <w:rPr>
          <w:rFonts w:eastAsia="宋体"/>
        </w:rPr>
        <w:t xml:space="preserve">）</w:t>
      </w:r>
      <w:r>
        <w:rPr>
          <w:rFonts w:hint="eastAsia" w:ascii="宋体" w:hAnsi="宋体" w:eastAsia="宋体" w:cs="宋体"/>
        </w:rPr>
        <w:t xml:space="preserve">设备应具备可调有效的静电消除机构、安全可联动控制的隔离机构。</w:t>
      </w:r>
      <w:r/>
    </w:p>
    <w:p>
      <w:pPr>
        <w:pStyle w:val="733"/>
        <w:ind w:firstLine="420"/>
        <w:spacing w:line="360" w:lineRule="auto"/>
        <w:rPr>
          <w:rFonts w:hint="eastAsia" w:ascii="宋体" w:hAnsi="宋体" w:eastAsia="宋体" w:cs="宋体"/>
        </w:rPr>
      </w:pPr>
      <w:r>
        <w:rPr>
          <w:rFonts w:eastAsia="Segoe UI Symbol"/>
        </w:rPr>
        <w:t xml:space="preserve">▲</w:t>
      </w:r>
      <w:r>
        <w:rPr>
          <w:rFonts w:hint="eastAsia" w:eastAsia="宋体"/>
        </w:rPr>
        <w:t xml:space="preserve">2</w:t>
      </w:r>
      <w:r>
        <w:rPr>
          <w:rFonts w:hint="eastAsia" w:eastAsia="宋体"/>
          <w:lang w:val="en-US" w:eastAsia="zh-CN"/>
        </w:rPr>
        <w:t xml:space="preserve">2</w:t>
      </w:r>
      <w:r>
        <w:rPr>
          <w:rFonts w:eastAsia="宋体"/>
        </w:rPr>
        <w:t xml:space="preserve">）</w:t>
      </w:r>
      <w:r>
        <w:rPr>
          <w:rFonts w:hint="eastAsia" w:ascii="宋体" w:hAnsi="宋体" w:eastAsia="宋体" w:cs="宋体"/>
        </w:rPr>
        <w:t xml:space="preserve">设备配置全表面支撑式搬运垫，能够分散薄晶圆搬运载荷。（提供相关功能说明文件，并附实现该功能的硬件设备实物照片）</w:t>
      </w:r>
      <w:r>
        <w:rPr>
          <w:rFonts w:hint="eastAsia" w:ascii="宋体" w:hAnsi="宋体" w:eastAsia="宋体" w:cs="宋体"/>
        </w:rPr>
      </w:r>
      <w:r/>
    </w:p>
    <w:p>
      <w:pPr>
        <w:pStyle w:val="733"/>
        <w:ind w:firstLine="42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）晶圆清洗或旋转干燥单元配置8寸/12寸兼容的台盘，标准真空直径197/297 mm。</w:t>
      </w:r>
      <w:r>
        <w:rPr>
          <w:rFonts w:hint="eastAsia" w:ascii="宋体" w:hAnsi="宋体" w:eastAsia="宋体" w:cs="宋体"/>
        </w:rPr>
      </w:r>
      <w:r/>
    </w:p>
    <w:p>
      <w:pPr>
        <w:pStyle w:val="733"/>
        <w:ind w:firstLine="42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4</w:t>
      </w:r>
      <w:r>
        <w:rPr>
          <w:rFonts w:hint="eastAsia" w:ascii="宋体" w:hAnsi="宋体" w:eastAsia="宋体" w:cs="宋体"/>
        </w:rPr>
        <w:t xml:space="preserve">）晶圆清洗或旋转干燥单元配置晶圆边缘或背面支撑机构。（提供实物照片作为佐证材料）</w:t>
      </w:r>
      <w:r>
        <w:rPr>
          <w:rFonts w:hint="eastAsia" w:ascii="宋体" w:hAnsi="宋体" w:eastAsia="宋体" w:cs="宋体"/>
        </w:rPr>
      </w:r>
      <w:r/>
    </w:p>
    <w:p>
      <w:pPr>
        <w:pStyle w:val="733"/>
        <w:ind w:firstLine="420"/>
        <w:spacing w:line="360" w:lineRule="auto"/>
      </w:pPr>
      <w:r>
        <w:rPr>
          <w:rFonts w:eastAsia="Segoe UI Symbol"/>
        </w:rPr>
        <w:t xml:space="preserve">▲</w:t>
      </w:r>
      <w:r>
        <w:rPr>
          <w:rFonts w:hint="eastAsia" w:eastAsia="宋体"/>
        </w:rPr>
        <w:t xml:space="preserve">2</w:t>
      </w:r>
      <w:r>
        <w:rPr>
          <w:rFonts w:hint="eastAsia" w:eastAsia="宋体"/>
          <w:lang w:val="en-US" w:eastAsia="zh-CN"/>
        </w:rPr>
        <w:t xml:space="preserve">5</w:t>
      </w:r>
      <w:r>
        <w:rPr>
          <w:rFonts w:eastAsia="宋体"/>
        </w:rPr>
        <w:t xml:space="preserve">）</w:t>
      </w:r>
      <w:r>
        <w:rPr>
          <w:rFonts w:hint="eastAsia" w:ascii="宋体" w:hAnsi="宋体" w:eastAsia="宋体" w:cs="宋体"/>
        </w:rPr>
        <w:t xml:space="preserve">配置独立温度及水压控制单元，同时具备主轴冷却液循环及温度主动控制、研磨水温度主动控制、供水压力稳定控制，以及厂务供水压力降低时主动增压或等效压力补偿功能。</w:t>
      </w:r>
      <w:r/>
    </w:p>
    <w:p>
      <w:pPr>
        <w:pStyle w:val="733"/>
        <w:ind w:firstLine="420"/>
        <w:spacing w:line="360" w:lineRule="auto"/>
      </w:pPr>
      <w:r>
        <w:t xml:space="preserve">2</w:t>
      </w:r>
      <w:r>
        <w:rPr>
          <w:rFonts w:hint="eastAsia" w:eastAsia="宋体"/>
          <w:lang w:val="en-US" w:eastAsia="zh-CN"/>
        </w:rPr>
        <w:t xml:space="preserve">6</w:t>
      </w:r>
      <w:r>
        <w:rPr>
          <w:rFonts w:hint="eastAsia" w:ascii="宋体" w:hAnsi="宋体" w:eastAsia="宋体" w:cs="宋体"/>
        </w:rPr>
        <w:t xml:space="preserve">）设备应具备开机自检、故障信息提示、加工及报警记录查询、工艺配方建立与调用、不同等级用户权限管理、加工参数和厚度测量结果导出备份、自动加工暂停恢复及安全复位等功能，并可提供设备联网或数据通信接口。</w:t>
      </w:r>
      <w:r/>
    </w:p>
    <w:p>
      <w:pPr>
        <w:pStyle w:val="733"/>
        <w:ind w:firstLine="420"/>
        <w:spacing w:line="360" w:lineRule="auto"/>
      </w:pPr>
      <w:r>
        <w:rPr>
          <w:rFonts w:eastAsia="宋体"/>
        </w:rPr>
        <w:t xml:space="preserve">2</w:t>
      </w:r>
      <w:r>
        <w:rPr>
          <w:rFonts w:hint="eastAsia" w:eastAsia="宋体"/>
          <w:lang w:val="en-US" w:eastAsia="zh-CN"/>
        </w:rPr>
        <w:t xml:space="preserve">7</w:t>
      </w:r>
      <w:r>
        <w:rPr>
          <w:rFonts w:eastAsia="宋体"/>
        </w:rPr>
        <w:t xml:space="preserve">）</w:t>
      </w:r>
      <w:r>
        <w:rPr>
          <w:rFonts w:hint="eastAsia" w:ascii="宋体" w:hAnsi="宋体" w:eastAsia="宋体" w:cs="宋体"/>
        </w:rPr>
        <w:t xml:space="preserve">设备应配备监控系统，</w:t>
      </w:r>
      <w:r>
        <w:rPr>
          <w:rFonts w:eastAsia="宋体"/>
        </w:rPr>
        <w:t xml:space="preserve">可在</w:t>
      </w:r>
      <w:r>
        <w:rPr>
          <w:rFonts w:hint="eastAsia" w:ascii="宋体" w:hAnsi="宋体" w:eastAsia="宋体" w:cs="宋体"/>
        </w:rPr>
        <w:t xml:space="preserve">关门状态下，实时监控搬运及清洗工作状态。</w:t>
      </w:r>
      <w:r/>
    </w:p>
    <w:p>
      <w:pPr>
        <w:pStyle w:val="733"/>
        <w:ind w:firstLine="422"/>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b/>
          <w:bCs/>
        </w:rPr>
        <w:t xml:space="preserve">3.1.3 软件及数据要求</w:t>
      </w:r>
      <w:r>
        <w:rPr>
          <w:rFonts w:eastAsia="宋体"/>
        </w:rPr>
      </w:r>
      <w:r/>
    </w:p>
    <w:p>
      <w:pPr>
        <w:pStyle w:val="733"/>
        <w:ind w:firstLine="420"/>
        <w:spacing w:line="360" w:lineRule="auto"/>
      </w:pPr>
      <w:r>
        <w:t xml:space="preserve">1</w:t>
      </w:r>
      <w:r>
        <w:rPr>
          <w:rFonts w:hint="eastAsia" w:ascii="宋体" w:hAnsi="宋体" w:eastAsia="宋体" w:cs="宋体"/>
        </w:rPr>
        <w:t xml:space="preserve">）设备软件应采用中文或中英文操作界面，可建立、编辑、保存和调用工艺配方，显示主轴转速、进给速度、晶圆台转速、在线厚度、真空及水气状态，保存加工记录、报警记录和维护记录，并支持加工参数及厚度测量结果导出和备份。</w:t>
      </w:r>
      <w:r/>
    </w:p>
    <w:p>
      <w:pPr>
        <w:pStyle w:val="733"/>
        <w:ind w:firstLine="420"/>
        <w:spacing w:line="360" w:lineRule="auto"/>
        <w:rPr>
          <w:rFonts w:hint="eastAsia" w:ascii="宋体" w:hAnsi="宋体" w:eastAsia="宋体" w:cs="宋体"/>
        </w:rPr>
      </w:pPr>
      <w:r>
        <w:rPr>
          <w:rFonts w:eastAsia="Segoe UI Symbol"/>
        </w:rPr>
        <w:t xml:space="preserve">▲</w:t>
      </w:r>
      <w:r>
        <w:rPr>
          <w:rFonts w:eastAsia="宋体"/>
        </w:rPr>
        <w:t xml:space="preserve">2）</w:t>
      </w:r>
      <w:r>
        <w:rPr>
          <w:rFonts w:hint="eastAsia" w:ascii="宋体" w:hAnsi="宋体" w:eastAsia="宋体" w:cs="宋体"/>
        </w:rPr>
        <w:t xml:space="preserve">设备应实现产品厚度、磨轮磨耗、电流、压力、温度等用户需求数据的可视化分析。（提供软件界面截图）</w:t>
      </w:r>
      <w:r>
        <w:rPr>
          <w:rFonts w:hint="eastAsia" w:ascii="宋体" w:hAnsi="宋体" w:eastAsia="宋体" w:cs="宋体"/>
        </w:rPr>
      </w:r>
      <w:r/>
    </w:p>
    <w:p>
      <w:pPr>
        <w:pStyle w:val="733"/>
        <w:ind w:firstLine="420"/>
        <w:spacing w:line="360" w:lineRule="auto"/>
        <w:rPr>
          <w:rFonts w:hint="eastAsia" w:ascii="宋体" w:hAnsi="宋体" w:eastAsia="宋体" w:cs="宋体"/>
        </w:rPr>
      </w:pPr>
      <w:r>
        <w:rPr>
          <w:rFonts w:hint="eastAsia" w:ascii="宋体" w:hAnsi="宋体" w:eastAsia="宋体" w:cs="宋体"/>
        </w:rPr>
        <w:t xml:space="preserve">▲3）设备应具备OPH、MTBA、MTBF等数据分析功能。（提供软件界面截图）</w:t>
      </w:r>
      <w:r>
        <w:rPr>
          <w:rFonts w:hint="eastAsia" w:ascii="宋体" w:hAnsi="宋体" w:eastAsia="宋体" w:cs="宋体"/>
        </w:rPr>
      </w:r>
      <w:r/>
    </w:p>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四、商务要求</w:t>
      </w:r>
      <w:r>
        <w:rPr>
          <w:rFonts w:eastAsia="宋体"/>
          <w:b/>
          <w:bCs/>
        </w:rPr>
      </w:r>
      <w:r/>
    </w:p>
    <w:p>
      <w:pPr>
        <w:pStyle w:val="733"/>
        <w:ind w:firstLine="420"/>
        <w:spacing w:line="360" w:lineRule="auto"/>
        <w:rPr>
          <w:rFonts w:eastAsia="宋体"/>
          <w:b/>
          <w:bCs/>
          <w:szCs w:val="21"/>
        </w:rPr>
      </w:pPr>
      <w:r>
        <w:rPr>
          <w:rFonts w:eastAsia="宋体"/>
          <w:b/>
          <w:bCs/>
          <w:szCs w:val="21"/>
        </w:rPr>
        <w:t xml:space="preserve">（一）质保及其他要求</w:t>
      </w:r>
      <w:r>
        <w:rPr>
          <w:rFonts w:eastAsia="宋体"/>
          <w:b/>
          <w:bCs/>
          <w:szCs w:val="21"/>
        </w:rPr>
      </w:r>
      <w:r/>
    </w:p>
    <w:p>
      <w:pPr>
        <w:pStyle w:val="733"/>
        <w:ind w:firstLine="420"/>
        <w:spacing w:line="360" w:lineRule="auto"/>
        <w:rPr>
          <w:rFonts w:eastAsia="宋体"/>
          <w:szCs w:val="21"/>
        </w:rPr>
      </w:pPr>
      <w:r>
        <w:rPr>
          <w:rFonts w:eastAsia="宋体"/>
          <w:szCs w:val="21"/>
        </w:rPr>
        <w:t xml:space="preserve">1. 质保期：</w:t>
      </w:r>
      <w:r>
        <w:rPr>
          <w:rFonts w:eastAsia="宋体"/>
          <w:b/>
          <w:bCs/>
          <w:szCs w:val="21"/>
        </w:rPr>
        <w:t xml:space="preserve">自验收合格之日起整机免费质保</w:t>
      </w:r>
      <w:r>
        <w:rPr>
          <w:rFonts w:hint="eastAsia" w:eastAsia="宋体"/>
          <w:b/>
          <w:bCs/>
          <w:szCs w:val="21"/>
        </w:rPr>
        <w:t xml:space="preserve">12</w:t>
      </w:r>
      <w:r>
        <w:rPr>
          <w:rFonts w:eastAsia="宋体"/>
          <w:b/>
          <w:bCs/>
          <w:szCs w:val="21"/>
        </w:rPr>
        <w:t xml:space="preserve">个月</w:t>
      </w:r>
      <w:r>
        <w:rPr>
          <w:rFonts w:eastAsia="宋体"/>
          <w:szCs w:val="21"/>
        </w:rPr>
        <w:t xml:space="preserve">，软件终身免费升级。质保期内发生非人为原因造成的设备故障或损坏，所需零部件费、维修费、人工费及差旅费均由中标人承担。</w:t>
      </w:r>
      <w:r>
        <w:rPr>
          <w:rFonts w:eastAsia="宋体"/>
          <w:szCs w:val="21"/>
        </w:rPr>
      </w:r>
      <w:r/>
    </w:p>
    <w:p>
      <w:pPr>
        <w:pStyle w:val="733"/>
        <w:ind w:firstLine="420"/>
        <w:spacing w:line="360" w:lineRule="auto"/>
        <w:rPr>
          <w:rFonts w:eastAsia="宋体"/>
          <w:szCs w:val="21"/>
        </w:rPr>
      </w:pPr>
      <w:r>
        <w:rPr>
          <w:rFonts w:eastAsia="宋体"/>
          <w:szCs w:val="21"/>
        </w:rPr>
        <w:t xml:space="preserve">2. 包装要求：货物应采用国家或行业规定的标准进行包装，每件包装箱内附详细装箱清单和质量检验合格证；包装应满足远距离运输、防潮、防锈、防震及安全吊装要求。</w:t>
      </w:r>
      <w:r>
        <w:rPr>
          <w:rFonts w:eastAsia="宋体"/>
          <w:szCs w:val="21"/>
        </w:rPr>
      </w:r>
      <w:r/>
    </w:p>
    <w:p>
      <w:pPr>
        <w:pStyle w:val="733"/>
        <w:ind w:firstLine="420"/>
        <w:spacing w:line="360" w:lineRule="auto"/>
        <w:rPr>
          <w:rFonts w:eastAsia="宋体"/>
          <w:szCs w:val="21"/>
        </w:rPr>
      </w:pPr>
      <w:r>
        <w:rPr>
          <w:rFonts w:eastAsia="宋体"/>
          <w:szCs w:val="21"/>
        </w:rPr>
        <w:t xml:space="preserve">3. 维修响应时间：中标人应在国内配备专门的维修工程师或技术支持工程师，接到用户报修后24小时内电话或书面响应；如需现场处理，技术人员须在48小时内到达现场，并在到达后7日内解决设备故障或提出经采购人认可的明确解决方案。</w:t>
      </w:r>
      <w:r>
        <w:rPr>
          <w:rFonts w:eastAsia="宋体"/>
          <w:szCs w:val="21"/>
        </w:rPr>
      </w:r>
      <w:r/>
    </w:p>
    <w:p>
      <w:pPr>
        <w:pStyle w:val="733"/>
        <w:ind w:firstLine="420"/>
        <w:spacing w:line="360" w:lineRule="auto"/>
        <w:rPr>
          <w:rFonts w:eastAsia="宋体"/>
          <w:szCs w:val="21"/>
        </w:rPr>
      </w:pPr>
      <w:r>
        <w:rPr>
          <w:rFonts w:eastAsia="宋体"/>
          <w:szCs w:val="21"/>
        </w:rPr>
        <w:t xml:space="preserve">4. 备品、备件和专用工具：免费质保期内所需备品、备件和专用工具价格均包含在投标总价中。投标人应提供设备正常运行所需耗材、易损件、关键备件清单及质保期后的供应价格和供货周期。</w:t>
      </w:r>
      <w:r>
        <w:rPr>
          <w:rFonts w:eastAsia="宋体"/>
          <w:szCs w:val="21"/>
        </w:rPr>
      </w:r>
      <w:r/>
    </w:p>
    <w:p>
      <w:pPr>
        <w:pStyle w:val="733"/>
        <w:ind w:firstLine="420"/>
        <w:spacing w:line="360" w:lineRule="auto"/>
        <w:rPr>
          <w:rFonts w:eastAsia="宋体"/>
          <w:szCs w:val="21"/>
        </w:rPr>
      </w:pPr>
      <w:r>
        <w:rPr>
          <w:rFonts w:eastAsia="宋体"/>
          <w:szCs w:val="21"/>
        </w:rPr>
        <w:t xml:space="preserve">5. 技术培训：免费提供原厂技术人员现场操作及应用培训，培训时间不少于5天，内容应覆盖设备操作、晶圆减薄工艺配方开发、在线测厚与数据管理、日常维护、安全事项及常见故障处理，培训效果应使采购人相关人员能够独立完成设备操作和基本工艺开发。</w:t>
      </w:r>
      <w:r>
        <w:rPr>
          <w:rFonts w:eastAsia="宋体"/>
          <w:szCs w:val="21"/>
        </w:rPr>
      </w:r>
      <w:r/>
    </w:p>
    <w:p>
      <w:pPr>
        <w:pStyle w:val="733"/>
        <w:ind w:firstLine="420"/>
        <w:spacing w:line="360" w:lineRule="auto"/>
        <w:rPr>
          <w:rFonts w:eastAsia="宋体"/>
          <w:b/>
          <w:bCs/>
          <w:szCs w:val="21"/>
        </w:rPr>
      </w:pPr>
      <w:r>
        <w:rPr>
          <w:rFonts w:eastAsia="宋体"/>
          <w:b/>
          <w:bCs/>
          <w:szCs w:val="21"/>
        </w:rPr>
        <w:t xml:space="preserve">（二）安装要求</w:t>
      </w:r>
      <w:r>
        <w:rPr>
          <w:rFonts w:eastAsia="宋体"/>
          <w:b/>
          <w:bCs/>
          <w:szCs w:val="21"/>
        </w:rPr>
      </w:r>
      <w:r/>
    </w:p>
    <w:p>
      <w:pPr>
        <w:pStyle w:val="733"/>
        <w:ind w:firstLine="420"/>
        <w:spacing w:line="360" w:lineRule="auto"/>
        <w:rPr>
          <w:rFonts w:eastAsia="宋体"/>
          <w:szCs w:val="21"/>
        </w:rPr>
      </w:pPr>
      <w:r>
        <w:rPr>
          <w:rFonts w:eastAsia="宋体"/>
          <w:szCs w:val="21"/>
        </w:rPr>
        <w:t xml:space="preserve">1. 中标人应按照现行的国家、行业规范完成设备安装和调试</w:t>
      </w:r>
      <w:r>
        <w:rPr>
          <w:rFonts w:hint="eastAsia" w:eastAsia="宋体"/>
          <w:szCs w:val="21"/>
        </w:rPr>
        <w:t xml:space="preserve">。</w:t>
      </w:r>
      <w:r>
        <w:rPr>
          <w:rFonts w:eastAsia="宋体"/>
          <w:szCs w:val="21"/>
        </w:rPr>
      </w:r>
      <w:r/>
    </w:p>
    <w:p>
      <w:pPr>
        <w:pStyle w:val="733"/>
        <w:ind w:firstLine="420"/>
        <w:spacing w:line="360" w:lineRule="auto"/>
        <w:rPr>
          <w:rFonts w:eastAsia="宋体"/>
          <w:szCs w:val="21"/>
        </w:rPr>
      </w:pPr>
      <w:r>
        <w:rPr>
          <w:rFonts w:eastAsia="宋体"/>
          <w:szCs w:val="21"/>
        </w:rPr>
        <w:t xml:space="preserve">2. 设备到货后，中标人在接到采购人通知的7个工作日内派遣合格工程师开展安装、调试、样片加工和操作培训，直至达到各项验收指标。采购人有权要求由具有安装经验的工程师承担现场安装调试工作。</w:t>
      </w:r>
      <w:r>
        <w:rPr>
          <w:rFonts w:eastAsia="宋体"/>
          <w:szCs w:val="21"/>
        </w:rPr>
      </w:r>
      <w:r/>
    </w:p>
    <w:p>
      <w:pPr>
        <w:pStyle w:val="733"/>
        <w:ind w:firstLine="420"/>
        <w:spacing w:line="360" w:lineRule="auto"/>
        <w:rPr>
          <w:rFonts w:eastAsia="宋体"/>
          <w:b/>
          <w:bCs/>
          <w:szCs w:val="21"/>
        </w:rPr>
      </w:pPr>
      <w:r>
        <w:rPr>
          <w:rFonts w:eastAsia="宋体"/>
          <w:b/>
          <w:bCs/>
          <w:szCs w:val="21"/>
        </w:rPr>
        <w:t xml:space="preserve">（三）交货期、交货方式及交货地点</w:t>
      </w:r>
      <w:r>
        <w:rPr>
          <w:rFonts w:eastAsia="宋体"/>
          <w:b/>
          <w:bCs/>
          <w:szCs w:val="21"/>
        </w:rPr>
      </w:r>
      <w:r/>
    </w:p>
    <w:p>
      <w:pPr>
        <w:pStyle w:val="733"/>
        <w:ind w:firstLine="420"/>
        <w:spacing w:line="360" w:lineRule="auto"/>
        <w:rPr>
          <w:rFonts w:eastAsia="宋体"/>
          <w:szCs w:val="21"/>
        </w:rPr>
      </w:pPr>
      <w:r>
        <w:rPr>
          <w:rFonts w:ascii="Segoe UI Symbol" w:hAnsi="Segoe UI Symbol" w:eastAsia="宋体" w:cs="Segoe UI Symbol"/>
          <w:szCs w:val="21"/>
        </w:rPr>
        <w:t xml:space="preserve">★</w:t>
      </w:r>
      <w:r>
        <w:rPr>
          <w:rFonts w:eastAsia="宋体"/>
          <w:szCs w:val="21"/>
        </w:rPr>
        <w:t xml:space="preserve">1. 交货期：自合同签订之日起</w:t>
      </w:r>
      <w:r>
        <w:rPr>
          <w:rFonts w:hint="eastAsia" w:eastAsia="宋体"/>
          <w:szCs w:val="21"/>
        </w:rPr>
        <w:t xml:space="preserve">3</w:t>
      </w:r>
      <w:r>
        <w:rPr>
          <w:rFonts w:eastAsia="宋体"/>
          <w:szCs w:val="21"/>
        </w:rPr>
        <w:t xml:space="preserve">个月内完成交货；场地建设完成且安装条件具备后两周内完成安装调试。</w:t>
      </w:r>
      <w:r>
        <w:rPr>
          <w:rFonts w:eastAsia="宋体"/>
          <w:szCs w:val="21"/>
        </w:rPr>
      </w:r>
      <w:r/>
    </w:p>
    <w:p>
      <w:pPr>
        <w:pStyle w:val="733"/>
        <w:ind w:firstLine="420"/>
        <w:spacing w:line="360" w:lineRule="auto"/>
        <w:rPr>
          <w:rFonts w:eastAsia="宋体"/>
          <w:szCs w:val="21"/>
        </w:rPr>
      </w:pPr>
      <w:r>
        <w:rPr>
          <w:rFonts w:eastAsia="宋体"/>
          <w:szCs w:val="21"/>
        </w:rPr>
        <w:t xml:space="preserve">2. 交货方式：按采购人要求运送至指定地点进行安装调试并达到验收标准。</w:t>
      </w:r>
      <w:r>
        <w:rPr>
          <w:rFonts w:eastAsia="宋体"/>
          <w:szCs w:val="21"/>
        </w:rPr>
      </w:r>
      <w:r/>
    </w:p>
    <w:p>
      <w:pPr>
        <w:pStyle w:val="733"/>
        <w:ind w:firstLine="420"/>
        <w:spacing w:line="360" w:lineRule="auto"/>
        <w:rPr>
          <w:rFonts w:eastAsia="宋体"/>
          <w:szCs w:val="21"/>
        </w:rPr>
      </w:pPr>
      <w:r>
        <w:rPr>
          <w:rFonts w:eastAsia="宋体"/>
          <w:szCs w:val="21"/>
        </w:rPr>
        <w:t xml:space="preserve">3. 交货地点：南京邮电大学用户指定地点，并免费提供安装、调试及验收服务。</w:t>
      </w:r>
      <w:r>
        <w:rPr>
          <w:rFonts w:eastAsia="宋体"/>
          <w:szCs w:val="21"/>
        </w:rPr>
      </w:r>
      <w:r/>
    </w:p>
    <w:p>
      <w:pPr>
        <w:pStyle w:val="733"/>
        <w:ind w:firstLine="420"/>
        <w:spacing w:line="360" w:lineRule="auto"/>
        <w:rPr>
          <w:rFonts w:eastAsia="宋体"/>
          <w:szCs w:val="21"/>
        </w:rPr>
      </w:pPr>
      <w:r>
        <w:rPr>
          <w:rFonts w:eastAsia="宋体"/>
          <w:szCs w:val="21"/>
        </w:rPr>
        <w:t xml:space="preserve">4. 交付使用时应同时提供完整的纸质及电子版技术文件，包括产品说明书、维护手册、电气图、气路图、水路图、配置清单、软件备份、合格证及安装调试记录。</w:t>
      </w:r>
      <w:r>
        <w:rPr>
          <w:rFonts w:eastAsia="宋体"/>
          <w:szCs w:val="21"/>
        </w:rPr>
      </w:r>
      <w:r/>
    </w:p>
    <w:p>
      <w:pPr>
        <w:pStyle w:val="733"/>
        <w:ind w:firstLine="420"/>
        <w:spacing w:line="360" w:lineRule="auto"/>
        <w:rPr>
          <w:rFonts w:eastAsia="宋体"/>
          <w:b/>
          <w:bCs/>
          <w:szCs w:val="21"/>
        </w:rPr>
      </w:pPr>
      <w:r>
        <w:rPr>
          <w:rFonts w:eastAsia="宋体"/>
          <w:b/>
          <w:bCs/>
          <w:szCs w:val="21"/>
        </w:rPr>
        <w:t xml:space="preserve">（四）其他技术服务要求</w:t>
      </w:r>
      <w:r>
        <w:rPr>
          <w:rFonts w:eastAsia="宋体"/>
          <w:b/>
          <w:bCs/>
          <w:szCs w:val="21"/>
        </w:rPr>
      </w:r>
      <w:r/>
    </w:p>
    <w:p>
      <w:pPr>
        <w:pStyle w:val="733"/>
        <w:ind w:firstLine="420"/>
        <w:spacing w:line="360" w:lineRule="auto"/>
        <w:rPr>
          <w:rFonts w:eastAsia="宋体"/>
          <w:szCs w:val="21"/>
        </w:rPr>
      </w:pPr>
      <w:r>
        <w:rPr>
          <w:rFonts w:eastAsia="宋体"/>
          <w:szCs w:val="21"/>
        </w:rPr>
        <w:t xml:space="preserve">1. 交付使用前发生的产品硬件损坏或不合格，一律退换新品。在质保期开始前三个月内，若发生非使用不当原因造成的产品损坏或性能不合格，除采购人书面同意维修外，亦应退换新品。</w:t>
      </w:r>
      <w:r>
        <w:rPr>
          <w:rFonts w:eastAsia="宋体"/>
          <w:szCs w:val="21"/>
        </w:rPr>
      </w:r>
      <w:r/>
    </w:p>
    <w:p>
      <w:pPr>
        <w:pStyle w:val="733"/>
        <w:ind w:firstLine="420"/>
        <w:spacing w:line="360" w:lineRule="auto"/>
        <w:rPr>
          <w:rFonts w:eastAsia="宋体"/>
          <w:szCs w:val="21"/>
        </w:rPr>
      </w:pPr>
      <w:r>
        <w:rPr>
          <w:rFonts w:eastAsia="宋体"/>
          <w:szCs w:val="21"/>
        </w:rPr>
        <w:t xml:space="preserve">2. 质保期内，同一部件经两次维修或更换后仍不能达到合同约定质量标准，或同一故障经两次维修或更换仍不能解决，采购人有权要求退货，中标人应退回全部货款并赔偿采购人因此遭受的损失。</w:t>
      </w:r>
      <w:r>
        <w:rPr>
          <w:rFonts w:eastAsia="宋体"/>
          <w:szCs w:val="21"/>
        </w:rPr>
      </w:r>
      <w:r/>
    </w:p>
    <w:p>
      <w:pPr>
        <w:pStyle w:val="733"/>
        <w:ind w:firstLine="420"/>
        <w:spacing w:line="360" w:lineRule="auto"/>
        <w:rPr>
          <w:rFonts w:eastAsia="宋体"/>
          <w:szCs w:val="21"/>
        </w:rPr>
      </w:pPr>
      <w:r>
        <w:rPr>
          <w:rFonts w:eastAsia="宋体"/>
          <w:szCs w:val="21"/>
        </w:rPr>
        <w:t xml:space="preserve">3. 中标人应提供必要的工艺应用支持，协助采购人建立200 mm和300 mm硅晶圆的典型粗磨、精磨、在线测厚及清洗干燥工艺配方，并提供验收后应用咨询服务。</w:t>
      </w:r>
      <w:r>
        <w:rPr>
          <w:rFonts w:eastAsia="宋体"/>
          <w:szCs w:val="21"/>
        </w:rPr>
      </w:r>
      <w:r/>
    </w:p>
    <w:p>
      <w:pPr>
        <w:pStyle w:val="733"/>
        <w:ind w:firstLine="420"/>
        <w:spacing w:line="360" w:lineRule="auto"/>
        <w:rPr>
          <w:rFonts w:eastAsia="宋体"/>
          <w:b/>
          <w:bCs/>
          <w:szCs w:val="21"/>
        </w:rPr>
      </w:pPr>
      <w:r>
        <w:rPr>
          <w:rFonts w:eastAsia="宋体"/>
          <w:b/>
          <w:bCs/>
          <w:szCs w:val="21"/>
        </w:rPr>
        <w:t xml:space="preserve">（五）支付方式</w:t>
      </w:r>
      <w:r>
        <w:rPr>
          <w:rFonts w:eastAsia="宋体"/>
          <w:b/>
          <w:bCs/>
          <w:szCs w:val="21"/>
        </w:rPr>
      </w:r>
      <w:r/>
    </w:p>
    <w:p>
      <w:pPr>
        <w:pStyle w:val="733"/>
        <w:ind w:firstLine="420"/>
        <w:spacing w:line="360" w:lineRule="auto"/>
        <w:rPr>
          <w:rFonts w:eastAsia="宋体"/>
          <w:szCs w:val="21"/>
        </w:rPr>
      </w:pPr>
      <w:r>
        <w:rPr>
          <w:rFonts w:eastAsia="宋体"/>
          <w:szCs w:val="21"/>
        </w:rPr>
        <w:t xml:space="preserve">在合同签订后30日内，采购人向中标供应商支付合同总价80%的货款，中标供应商应开具一年期等额保函；尾款在设备到货并验收合格后30日内一次性支付。若产品存在质量问题，则不受该付款条件约束。</w:t>
      </w:r>
      <w:r>
        <w:rPr>
          <w:rFonts w:eastAsia="宋体"/>
          <w:szCs w:val="21"/>
        </w:rPr>
      </w:r>
      <w:r/>
    </w:p>
    <w:p>
      <w:pPr>
        <w:pStyle w:val="733"/>
        <w:ind w:firstLine="420"/>
        <w:spacing w:line="360" w:lineRule="auto"/>
        <w:rPr>
          <w:rFonts w:eastAsia="宋体"/>
          <w:b/>
          <w:bCs/>
          <w:szCs w:val="21"/>
        </w:rPr>
      </w:pPr>
      <w:r>
        <w:rPr>
          <w:rFonts w:eastAsia="宋体"/>
          <w:b/>
          <w:bCs/>
          <w:szCs w:val="21"/>
        </w:rPr>
        <w:t xml:space="preserve">（六）验收标准及质保等</w:t>
      </w:r>
      <w:r>
        <w:rPr>
          <w:rFonts w:eastAsia="宋体"/>
          <w:b/>
          <w:bCs/>
          <w:szCs w:val="21"/>
        </w:rPr>
      </w:r>
      <w:r/>
    </w:p>
    <w:p>
      <w:pPr>
        <w:pStyle w:val="733"/>
        <w:ind w:firstLine="420"/>
        <w:spacing w:line="360" w:lineRule="auto"/>
        <w:rPr>
          <w:rFonts w:eastAsia="宋体"/>
          <w:szCs w:val="21"/>
        </w:rPr>
      </w:pPr>
      <w:r>
        <w:rPr>
          <w:rFonts w:eastAsia="宋体"/>
          <w:szCs w:val="21"/>
        </w:rPr>
        <w:t xml:space="preserve">1. 验收标准：</w:t>
      </w:r>
      <w:r>
        <w:rPr>
          <w:rFonts w:eastAsia="宋体"/>
          <w:szCs w:val="21"/>
        </w:rPr>
      </w:r>
      <w:r/>
    </w:p>
    <w:p>
      <w:pPr>
        <w:pStyle w:val="733"/>
        <w:ind w:firstLine="420"/>
        <w:spacing w:line="360" w:lineRule="auto"/>
        <w:rPr>
          <w:rFonts w:eastAsia="宋体"/>
          <w:szCs w:val="21"/>
        </w:rPr>
      </w:pPr>
      <w:r>
        <w:rPr>
          <w:rFonts w:eastAsia="宋体"/>
          <w:szCs w:val="21"/>
        </w:rPr>
        <w:t xml:space="preserve">1.1 到货后采购人组织预验收，对照招标文件采购需求、中标人投标文件、设备配置清单及合同约定逐条核对。</w:t>
      </w:r>
      <w:r>
        <w:rPr>
          <w:rFonts w:eastAsia="宋体"/>
          <w:szCs w:val="21"/>
        </w:rPr>
      </w:r>
      <w:r/>
    </w:p>
    <w:p>
      <w:pPr>
        <w:pStyle w:val="733"/>
        <w:ind w:firstLine="420"/>
        <w:spacing w:line="360" w:lineRule="auto"/>
        <w:rPr>
          <w:rFonts w:eastAsia="宋体"/>
          <w:szCs w:val="21"/>
        </w:rPr>
      </w:pPr>
      <w:r>
        <w:rPr>
          <w:rFonts w:eastAsia="宋体"/>
          <w:szCs w:val="21"/>
        </w:rPr>
        <w:t xml:space="preserve">1.1.1 若存在任一项实质性指标或重要技术条款不符合，导致货物无法满足使用功能或不符合技术、商务要求，采购人有权解除合同并办理退货；中标人须在7个工作日内全额退还采购人已支付的全部货款，同时向采购人支付合同成交总价20%的违约金，并承担退货、运输、装卸、检测、鉴定、保管及其他相关费用。违约金不足以弥补采购人实际损失的，采购人有权另行追偿。</w:t>
      </w:r>
      <w:r>
        <w:rPr>
          <w:rFonts w:eastAsia="宋体"/>
          <w:szCs w:val="21"/>
        </w:rPr>
      </w:r>
      <w:r/>
    </w:p>
    <w:p>
      <w:pPr>
        <w:pStyle w:val="733"/>
        <w:ind w:firstLine="420"/>
        <w:spacing w:line="360" w:lineRule="auto"/>
        <w:rPr>
          <w:rFonts w:eastAsia="宋体"/>
          <w:szCs w:val="21"/>
        </w:rPr>
      </w:pPr>
      <w:r>
        <w:rPr>
          <w:rFonts w:eastAsia="宋体"/>
          <w:szCs w:val="21"/>
        </w:rPr>
        <w:t xml:space="preserve">1.1.2 若存在任一项</w:t>
      </w:r>
      <w:r>
        <w:rPr>
          <w:rFonts w:hint="eastAsia" w:eastAsia="宋体"/>
          <w:szCs w:val="21"/>
        </w:rPr>
        <w:t xml:space="preserve">承诺满足的</w:t>
      </w:r>
      <w:r>
        <w:rPr>
          <w:rFonts w:eastAsia="宋体"/>
          <w:szCs w:val="21"/>
        </w:rPr>
        <w:t xml:space="preserve">一般技术条款不符合，中标人应在3个工作日内完成整改、更换或补齐；逾期未完成的，按合同成交总价每日0.5%计收违约金，违约金累计不超过合同总价10%。存在下列任一情形的，视为重大违约，采购人有权解除合同，并按照实质性指标或重要技术条款不符合的规定处理：未在规定期限内完成整改；同时存在三项及以上</w:t>
      </w:r>
      <w:r>
        <w:rPr>
          <w:rFonts w:hint="eastAsia" w:eastAsia="宋体"/>
          <w:szCs w:val="21"/>
        </w:rPr>
        <w:t xml:space="preserve">承诺满足的</w:t>
      </w:r>
      <w:r>
        <w:rPr>
          <w:rFonts w:eastAsia="宋体"/>
          <w:szCs w:val="21"/>
        </w:rPr>
        <w:t xml:space="preserve">一般技术条款不符合；拒绝整改或未经采购人书面同意擅自更换品牌、型号、配置、部件或技术方案；对技术偏差故意隐瞒、虚假说明或以低规格、低配置产品替代投标产品。</w:t>
      </w:r>
      <w:r>
        <w:rPr>
          <w:rFonts w:eastAsia="宋体"/>
          <w:szCs w:val="21"/>
        </w:rPr>
      </w:r>
      <w:r/>
    </w:p>
    <w:p>
      <w:pPr>
        <w:pStyle w:val="733"/>
        <w:ind w:firstLine="420"/>
        <w:spacing w:line="360" w:lineRule="auto"/>
        <w:rPr>
          <w:rFonts w:eastAsia="宋体"/>
          <w:szCs w:val="21"/>
        </w:rPr>
      </w:pPr>
      <w:r>
        <w:rPr>
          <w:rFonts w:eastAsia="宋体"/>
          <w:szCs w:val="21"/>
        </w:rPr>
        <w:t xml:space="preserve">1.1.3 中标人存在虚假响应、擅自减配、以次充好、提供虚假证明材料或其他涉嫌违反政府采购法律法规行为的，采购人将书面报送财政部门，由财政部门依法核查并按规定处理。</w:t>
      </w:r>
      <w:r>
        <w:rPr>
          <w:rFonts w:eastAsia="宋体"/>
          <w:szCs w:val="21"/>
        </w:rPr>
      </w:r>
      <w:r/>
    </w:p>
    <w:p>
      <w:pPr>
        <w:pStyle w:val="733"/>
        <w:ind w:firstLine="420"/>
        <w:spacing w:line="360" w:lineRule="auto"/>
        <w:rPr>
          <w:rFonts w:eastAsia="宋体"/>
          <w:szCs w:val="21"/>
        </w:rPr>
      </w:pPr>
      <w:r>
        <w:rPr>
          <w:rFonts w:eastAsia="宋体"/>
          <w:szCs w:val="21"/>
        </w:rPr>
        <w:t xml:space="preserve">1.2 </w:t>
      </w:r>
      <w:r>
        <w:rPr>
          <w:rFonts w:hint="eastAsia" w:ascii="宋体" w:hAnsi="宋体" w:eastAsia="宋体" w:cs="宋体"/>
        </w:rPr>
        <w:t xml:space="preserve">安装调试完毕，由</w:t>
      </w:r>
      <w:r>
        <w:rPr>
          <w:rFonts w:hint="eastAsia" w:ascii="宋体" w:hAnsi="宋体" w:eastAsia="宋体" w:cs="宋体"/>
          <w:szCs w:val="21"/>
        </w:rPr>
        <w:t xml:space="preserve">采购人</w:t>
      </w:r>
      <w:r>
        <w:rPr>
          <w:rFonts w:hint="eastAsia" w:ascii="宋体" w:hAnsi="宋体" w:eastAsia="宋体" w:cs="宋体"/>
        </w:rPr>
        <w:t xml:space="preserve">组织验收，所有参数达到招标文件要求。验收内容包括外观检查、技术资料验收、设备</w:t>
      </w:r>
      <w:r>
        <w:t xml:space="preserve">“</w:t>
      </w:r>
      <w:r>
        <w:rPr>
          <w:rFonts w:hint="eastAsia" w:ascii="宋体" w:hAnsi="宋体" w:eastAsia="宋体" w:cs="宋体"/>
        </w:rPr>
        <w:t xml:space="preserve">三漏</w:t>
      </w:r>
      <w:r>
        <w:t xml:space="preserve">”</w:t>
      </w:r>
      <w:r>
        <w:rPr>
          <w:rFonts w:hint="eastAsia" w:ascii="宋体" w:hAnsi="宋体" w:eastAsia="宋体" w:cs="宋体"/>
        </w:rPr>
        <w:t xml:space="preserve">（漏水、漏电、漏气）检查、设备模拟运行稳定性、技术规格符合性及最终验收报告签署。检验不合格或不符合质量要求，投标人除无条件退货外，还应承担</w:t>
      </w:r>
      <w:r>
        <w:rPr>
          <w:rFonts w:hint="eastAsia" w:ascii="宋体" w:hAnsi="宋体" w:eastAsia="宋体" w:cs="宋体"/>
          <w:szCs w:val="21"/>
        </w:rPr>
        <w:t xml:space="preserve">采购人</w:t>
      </w:r>
      <w:r>
        <w:rPr>
          <w:rFonts w:hint="eastAsia" w:ascii="宋体" w:hAnsi="宋体" w:eastAsia="宋体" w:cs="宋体"/>
        </w:rPr>
        <w:t xml:space="preserve">的一切损失。</w:t>
      </w:r>
      <w:r>
        <w:rPr>
          <w:rFonts w:eastAsia="宋体"/>
          <w:szCs w:val="21"/>
        </w:rPr>
      </w:r>
      <w:r/>
    </w:p>
    <w:p>
      <w:pPr>
        <w:pStyle w:val="733"/>
        <w:ind w:firstLine="420"/>
        <w:spacing w:line="360" w:lineRule="auto"/>
        <w:rPr>
          <w:rFonts w:eastAsia="宋体"/>
          <w:szCs w:val="21"/>
        </w:rPr>
      </w:pPr>
      <w:r>
        <w:rPr>
          <w:rFonts w:eastAsia="宋体"/>
          <w:szCs w:val="21"/>
        </w:rPr>
        <w:t xml:space="preserve">1.4 所有功能均应安装到位并逐项现场演示，</w:t>
      </w:r>
      <w:r>
        <w:rPr>
          <w:rFonts w:eastAsia="宋体"/>
          <w:b/>
          <w:bCs/>
          <w:szCs w:val="21"/>
        </w:rPr>
        <w:t xml:space="preserve">不接受以预留接口、后期升级或未包含在投标报价中的选配方案代替</w:t>
      </w:r>
      <w:r>
        <w:rPr>
          <w:rFonts w:eastAsia="宋体"/>
          <w:szCs w:val="21"/>
        </w:rPr>
        <w:t xml:space="preserve">。检验不合格或不符合质量要求的，中标人除无条件整改、更换或退货外，还应承担采购人因此发生的一切损失。</w:t>
      </w:r>
      <w:r>
        <w:rPr>
          <w:rFonts w:eastAsia="宋体"/>
          <w:szCs w:val="21"/>
        </w:rPr>
      </w:r>
      <w:r/>
    </w:p>
    <w:p>
      <w:pPr>
        <w:pStyle w:val="733"/>
        <w:ind w:firstLine="420"/>
        <w:spacing w:line="360" w:lineRule="auto"/>
        <w:rPr>
          <w:rFonts w:eastAsia="宋体"/>
          <w:szCs w:val="21"/>
        </w:rPr>
      </w:pPr>
      <w:r>
        <w:rPr>
          <w:rFonts w:eastAsia="宋体"/>
          <w:szCs w:val="21"/>
        </w:rPr>
        <w:t xml:space="preserve">2. 质量、安全、技术规格及物理特性等要求：符合国家及行业相关质量和安全标准，能够在采购人现有超净间及配套条件下安全、稳定运行。</w:t>
      </w:r>
      <w:r>
        <w:rPr>
          <w:rFonts w:eastAsia="宋体"/>
          <w:szCs w:val="21"/>
        </w:rPr>
      </w:r>
      <w:r/>
    </w:p>
    <w:p>
      <w:pPr>
        <w:pStyle w:val="733"/>
        <w:ind w:firstLine="420"/>
        <w:spacing w:line="360" w:lineRule="auto"/>
        <w:rPr>
          <w:rFonts w:eastAsia="宋体"/>
          <w:szCs w:val="21"/>
        </w:rPr>
      </w:pPr>
      <w:r>
        <w:rPr>
          <w:rFonts w:eastAsia="宋体"/>
          <w:szCs w:val="21"/>
        </w:rPr>
        <w:t xml:space="preserve">3. 质保要求：质保期内免费提供设备维护、软件升级、技术支持和备件更换；质保期后应继续提供系统维护、扩充、升级、备件供应和应用支持服务。投标人承诺的服务中涉及第三方提供的，由投标人负责协调并承担相应责任。</w:t>
      </w:r>
      <w:r>
        <w:rPr>
          <w:rFonts w:eastAsia="宋体"/>
          <w:szCs w:val="21"/>
        </w:rPr>
      </w:r>
      <w:r/>
    </w:p>
    <w:p>
      <w:pPr>
        <w:pStyle w:val="733"/>
        <w:jc w:val="center"/>
        <w:spacing w:before="240" w:after="120" w:line="85" w:lineRule="atLeast"/>
        <w:pBdr>
          <w:top w:val="none" w:color="000000" w:sz="0" w:space="0"/>
          <w:left w:val="none" w:color="000000" w:sz="0" w:space="0"/>
          <w:bottom w:val="none" w:color="000000" w:sz="0" w:space="0"/>
          <w:right w:val="none" w:color="000000" w:sz="0" w:space="0"/>
        </w:pBdr>
      </w:pPr>
      <w:r/>
      <w:r/>
    </w:p>
    <w:p>
      <w:pPr>
        <w:pStyle w:val="733"/>
        <w:jc w:val="center"/>
        <w:spacing w:before="240" w:after="120" w:line="85" w:lineRule="atLeast"/>
        <w:pBdr>
          <w:top w:val="none" w:color="000000" w:sz="0" w:space="0"/>
          <w:left w:val="none" w:color="000000" w:sz="0" w:space="0"/>
          <w:bottom w:val="none" w:color="000000" w:sz="0" w:space="0"/>
          <w:right w:val="none" w:color="000000" w:sz="0" w:space="0"/>
        </w:pBdr>
      </w:pPr>
      <w:r>
        <w:rPr>
          <w:rFonts w:eastAsia="宋体"/>
          <w:b/>
          <w:sz w:val="28"/>
        </w:rPr>
        <w:br w:type="page" w:clear="all"/>
      </w:r>
      <w:r>
        <w:rPr>
          <w:rFonts w:eastAsia="宋体"/>
          <w:b/>
          <w:sz w:val="28"/>
        </w:rPr>
        <w:t xml:space="preserve">第五章合同草案条款及格式</w:t>
      </w:r>
      <w:r/>
    </w:p>
    <w:p>
      <w:pPr>
        <w:pStyle w:val="759"/>
        <w:ind w:firstLine="480"/>
      </w:pPr>
      <w:r/>
      <w:bookmarkStart w:id="1" w:name="_Toc16938559"/>
      <w:r/>
      <w:bookmarkStart w:id="2" w:name="_Toc513029243"/>
      <w:r/>
      <w:bookmarkStart w:id="3" w:name="_Toc20823315"/>
      <w:r>
        <w:rPr>
          <w:rFonts w:hint="eastAsia" w:ascii="宋体" w:hAnsi="宋体" w:eastAsia="宋体" w:cs="宋体"/>
        </w:rPr>
        <w:t xml:space="preserve">以下为</w:t>
      </w:r>
      <w:r>
        <w:rPr>
          <w:rFonts w:eastAsia="宋体"/>
        </w:rPr>
        <w:t xml:space="preserve">中标</w:t>
      </w:r>
      <w:r>
        <w:rPr>
          <w:rFonts w:hint="eastAsia" w:ascii="宋体" w:hAnsi="宋体" w:eastAsia="宋体" w:cs="宋体"/>
        </w:rPr>
        <w:t xml:space="preserve">后签订本项目合同的通用条款，</w:t>
      </w:r>
      <w:r>
        <w:rPr>
          <w:rFonts w:eastAsia="宋体"/>
        </w:rPr>
        <w:t xml:space="preserve">中标</w:t>
      </w:r>
      <w:r>
        <w:rPr>
          <w:rFonts w:hint="eastAsia" w:ascii="宋体" w:hAnsi="宋体" w:eastAsia="宋体" w:cs="宋体"/>
        </w:rPr>
        <w:t xml:space="preserve">人不得提出实质性的修改，关于专用条款将由采购人与</w:t>
      </w:r>
      <w:r>
        <w:rPr>
          <w:rFonts w:eastAsia="宋体"/>
        </w:rPr>
        <w:t xml:space="preserve">中标</w:t>
      </w:r>
      <w:r>
        <w:rPr>
          <w:rFonts w:hint="eastAsia" w:ascii="宋体" w:hAnsi="宋体" w:eastAsia="宋体" w:cs="宋体"/>
        </w:rPr>
        <w:t xml:space="preserve">人结合本项目具体情况协商后签订。</w:t>
      </w:r>
      <w:bookmarkEnd w:id="1"/>
      <w:r/>
      <w:bookmarkEnd w:id="2"/>
      <w:r/>
      <w:bookmarkEnd w:id="3"/>
      <w:r/>
      <w:r/>
    </w:p>
    <w:p>
      <w:pPr>
        <w:pStyle w:val="733"/>
        <w:ind w:left="-358" w:right="-334" w:hanging="177"/>
        <w:jc w:val="center"/>
        <w:spacing w:before="19"/>
        <w:rPr>
          <w:rFonts w:eastAsia="仿宋_GB2312"/>
          <w:b/>
          <w:sz w:val="36"/>
        </w:rPr>
      </w:pPr>
      <w:r/>
      <w:bookmarkStart w:id="4" w:name="_Hlt16619369"/>
      <w:r/>
      <w:bookmarkEnd w:id="4"/>
      <w:r>
        <w:rPr>
          <w:rFonts w:eastAsia="仿宋_GB2312"/>
          <w:b/>
          <w:sz w:val="36"/>
        </w:rPr>
      </w:r>
      <w:r/>
    </w:p>
    <w:p>
      <w:pPr>
        <w:pStyle w:val="733"/>
        <w:ind w:left="-358" w:right="-334" w:hanging="177"/>
        <w:jc w:val="center"/>
        <w:spacing w:before="19"/>
        <w:rPr>
          <w:rFonts w:eastAsia="仿宋_GB2312"/>
          <w:b/>
          <w:sz w:val="36"/>
        </w:rPr>
      </w:pPr>
      <w:r>
        <w:rPr>
          <w:rFonts w:eastAsia="仿宋_GB2312"/>
          <w:b/>
          <w:sz w:val="36"/>
        </w:rPr>
        <w:t xml:space="preserve">南京邮电大学采购合同（国产设备）</w:t>
      </w:r>
      <w:r>
        <w:rPr>
          <w:rFonts w:eastAsia="仿宋_GB2312"/>
          <w:b/>
          <w:sz w:val="36"/>
        </w:rPr>
      </w:r>
      <w:r/>
    </w:p>
    <w:p>
      <w:pPr>
        <w:pStyle w:val="733"/>
        <w:spacing w:line="240" w:lineRule="atLeast"/>
        <w:rPr>
          <w:rFonts w:eastAsia="宋体"/>
          <w:szCs w:val="21"/>
        </w:rPr>
      </w:pPr>
      <w:r>
        <w:rPr>
          <w:rFonts w:eastAsia="宋体"/>
          <w:szCs w:val="21"/>
        </w:rPr>
        <w:t xml:space="preserve">甲方：南京邮电大学                             签订地点：南京邮电大学</w:t>
      </w:r>
      <w:r>
        <w:rPr>
          <w:rFonts w:eastAsia="宋体"/>
          <w:szCs w:val="21"/>
        </w:rPr>
      </w:r>
      <w:r/>
    </w:p>
    <w:p>
      <w:pPr>
        <w:pStyle w:val="733"/>
        <w:spacing w:before="19"/>
        <w:rPr>
          <w:rFonts w:eastAsia="宋体"/>
          <w:szCs w:val="21"/>
        </w:rPr>
      </w:pPr>
      <w:r>
        <w:rPr>
          <w:rFonts w:eastAsia="宋体"/>
          <w:szCs w:val="21"/>
        </w:rPr>
        <w:t xml:space="preserve">乙方：                                          </w:t>
      </w:r>
      <w:r>
        <w:rPr>
          <w:rFonts w:eastAsia="宋体"/>
          <w:szCs w:val="21"/>
        </w:rPr>
      </w:r>
      <w:r/>
    </w:p>
    <w:p>
      <w:pPr>
        <w:pStyle w:val="733"/>
        <w:spacing w:before="19"/>
        <w:rPr>
          <w:rFonts w:eastAsia="宋体"/>
          <w:szCs w:val="21"/>
        </w:rPr>
      </w:pPr>
      <w:r>
        <w:rPr>
          <w:rFonts w:eastAsia="宋体"/>
          <w:szCs w:val="21"/>
        </w:rPr>
        <w:t xml:space="preserve">    甲乙双方根据</w:t>
      </w:r>
      <w:r>
        <w:rPr>
          <w:rFonts w:eastAsia="宋体"/>
          <w:szCs w:val="21"/>
          <w:u w:val="single"/>
        </w:rPr>
        <w:t xml:space="preserve">                  </w:t>
      </w:r>
      <w:r>
        <w:rPr>
          <w:rFonts w:eastAsia="宋体"/>
          <w:szCs w:val="21"/>
        </w:rPr>
        <w:t xml:space="preserve">项目采购结果,依据《中华人民共和国民法典》合同编及相关法律规定，达成如下货物购销合同:</w:t>
      </w:r>
      <w:r>
        <w:rPr>
          <w:rFonts w:eastAsia="宋体"/>
          <w:szCs w:val="21"/>
        </w:rPr>
      </w:r>
      <w:r/>
    </w:p>
    <w:p>
      <w:pPr>
        <w:pStyle w:val="733"/>
        <w:spacing w:before="19"/>
        <w:rPr>
          <w:rFonts w:eastAsia="宋体"/>
          <w:szCs w:val="21"/>
        </w:rPr>
      </w:pPr>
      <w:r>
        <w:rPr>
          <w:rFonts w:eastAsia="宋体"/>
          <w:szCs w:val="21"/>
        </w:rPr>
        <w:t xml:space="preserve">一、货物及其数量、金额：</w:t>
      </w:r>
      <w:r>
        <w:rPr>
          <w:rFonts w:eastAsia="宋体"/>
          <w:szCs w:val="21"/>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733"/>
              <w:jc w:val="both"/>
              <w:spacing w:line="240" w:lineRule="atLeast"/>
              <w:widowControl w:val="off"/>
              <w:rPr>
                <w:rFonts w:eastAsia="宋体"/>
                <w:b/>
                <w:szCs w:val="21"/>
              </w:rPr>
            </w:pPr>
            <w:r>
              <w:rPr>
                <w:rFonts w:eastAsia="宋体"/>
                <w:b/>
                <w:szCs w:val="21"/>
              </w:rPr>
              <w:t xml:space="preserve">编号</w:t>
            </w:r>
            <w:r>
              <w:rPr>
                <w:rFonts w:eastAsia="宋体"/>
                <w:b/>
                <w:szCs w:val="21"/>
              </w:rPr>
            </w:r>
            <w:r/>
          </w:p>
        </w:tc>
        <w:tc>
          <w:tcPr>
            <w:shd w:val="pct10" w:color="auto" w:fill="ffffff"/>
            <w:tcW w:w="126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货物名称</w:t>
            </w:r>
            <w:r>
              <w:rPr>
                <w:rFonts w:eastAsia="宋体"/>
                <w:b/>
                <w:szCs w:val="21"/>
              </w:rPr>
            </w:r>
            <w:r/>
          </w:p>
        </w:tc>
        <w:tc>
          <w:tcPr>
            <w:shd w:val="pct10" w:color="auto" w:fill="ffffff"/>
            <w:tcW w:w="432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规 格 型 号（品牌）</w:t>
            </w:r>
            <w:r>
              <w:rPr>
                <w:rFonts w:eastAsia="宋体"/>
                <w:b/>
                <w:szCs w:val="21"/>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数量</w:t>
            </w:r>
            <w:r>
              <w:rPr>
                <w:rFonts w:eastAsia="宋体"/>
                <w:b/>
                <w:szCs w:val="21"/>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单价（元）</w:t>
            </w:r>
            <w:r>
              <w:rPr>
                <w:rFonts w:eastAsia="宋体"/>
                <w:b/>
                <w:szCs w:val="21"/>
              </w:rPr>
            </w:r>
            <w:r/>
          </w:p>
        </w:tc>
        <w:tc>
          <w:tcPr>
            <w:shd w:val="pct10" w:color="auto" w:fill="ffffff"/>
            <w:tcW w:w="1260" w:type="dxa"/>
            <w:vAlign w:val="center"/>
            <w:textDirection w:val="lrTb"/>
            <w:noWrap w:val="false"/>
          </w:tcPr>
          <w:p>
            <w:pPr>
              <w:pStyle w:val="733"/>
              <w:ind w:firstLine="315"/>
              <w:spacing w:line="360" w:lineRule="auto"/>
              <w:rPr>
                <w:rFonts w:eastAsia="宋体"/>
                <w:b/>
                <w:szCs w:val="21"/>
              </w:rPr>
            </w:pPr>
            <w:r>
              <w:rPr>
                <w:rFonts w:eastAsia="宋体"/>
                <w:b/>
                <w:szCs w:val="21"/>
              </w:rPr>
              <w:t xml:space="preserve">总价（元）</w:t>
            </w:r>
            <w:r>
              <w:rPr>
                <w:rFonts w:eastAsia="宋体"/>
                <w:b/>
                <w:szCs w:val="21"/>
              </w:rPr>
            </w:r>
            <w:r/>
          </w:p>
        </w:tc>
      </w:tr>
      <w:tr>
        <w:trPr>
          <w:cantSplit/>
          <w:trHeight w:val="677"/>
        </w:trPr>
        <w:tc>
          <w:tcPr>
            <w:tcW w:w="720" w:type="dxa"/>
            <w:vAlign w:val="center"/>
            <w:textDirection w:val="lrTb"/>
            <w:noWrap w:val="false"/>
          </w:tcPr>
          <w:p>
            <w:pPr>
              <w:pStyle w:val="733"/>
              <w:ind w:firstLine="315"/>
              <w:jc w:val="both"/>
              <w:spacing w:line="600" w:lineRule="atLeast"/>
              <w:widowControl w:val="off"/>
              <w:rPr>
                <w:rFonts w:eastAsia="宋体"/>
                <w:b/>
                <w:szCs w:val="21"/>
              </w:rPr>
            </w:pPr>
            <w:r>
              <w:rPr>
                <w:rFonts w:eastAsia="宋体"/>
                <w:b/>
                <w:szCs w:val="21"/>
              </w:rPr>
              <w:t xml:space="preserve">1</w:t>
            </w:r>
            <w:r>
              <w:rPr>
                <w:rFonts w:eastAsia="宋体"/>
                <w:b/>
                <w:szCs w:val="21"/>
              </w:rPr>
            </w:r>
            <w:r/>
          </w:p>
        </w:tc>
        <w:tc>
          <w:tcPr>
            <w:tcW w:w="1260" w:type="dxa"/>
            <w:vAlign w:val="center"/>
            <w:textDirection w:val="lrTb"/>
            <w:noWrap w:val="false"/>
          </w:tcPr>
          <w:p>
            <w:pPr>
              <w:pStyle w:val="733"/>
              <w:ind w:firstLine="315"/>
              <w:jc w:val="center"/>
              <w:spacing w:line="600" w:lineRule="atLeast"/>
              <w:widowControl w:val="off"/>
              <w:rPr>
                <w:rFonts w:eastAsia="宋体"/>
                <w:szCs w:val="21"/>
              </w:rPr>
            </w:pPr>
            <w:r>
              <w:rPr>
                <w:rFonts w:eastAsia="宋体"/>
                <w:szCs w:val="21"/>
              </w:rPr>
            </w:r>
            <w:r/>
          </w:p>
        </w:tc>
        <w:tc>
          <w:tcPr>
            <w:tcW w:w="432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r>
            <w:r/>
          </w:p>
        </w:tc>
        <w:tc>
          <w:tcPr>
            <w:tcW w:w="126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szCs w:val="21"/>
              </w:rPr>
            </w:pPr>
            <w:r>
              <w:rPr>
                <w:rFonts w:eastAsia="宋体"/>
                <w:b/>
                <w:szCs w:val="21"/>
              </w:rPr>
              <w:t xml:space="preserve">2</w:t>
            </w:r>
            <w:r>
              <w:rPr>
                <w:rFonts w:eastAsia="宋体"/>
                <w:b/>
                <w:szCs w:val="21"/>
              </w:rPr>
            </w:r>
            <w:r/>
          </w:p>
        </w:tc>
        <w:tc>
          <w:tcPr>
            <w:tcW w:w="1260" w:type="dxa"/>
            <w:vAlign w:val="center"/>
            <w:textDirection w:val="lrTb"/>
            <w:noWrap w:val="false"/>
          </w:tcPr>
          <w:p>
            <w:pPr>
              <w:pStyle w:val="733"/>
              <w:ind w:firstLine="315"/>
              <w:jc w:val="center"/>
              <w:spacing w:line="600" w:lineRule="atLeast"/>
              <w:widowControl w:val="off"/>
              <w:rPr>
                <w:rFonts w:eastAsia="宋体"/>
                <w:szCs w:val="21"/>
              </w:rPr>
            </w:pPr>
            <w:r>
              <w:rPr>
                <w:rFonts w:eastAsia="宋体"/>
                <w:szCs w:val="21"/>
              </w:rPr>
            </w:r>
            <w:r/>
          </w:p>
        </w:tc>
        <w:tc>
          <w:tcPr>
            <w:tcW w:w="4320" w:type="dxa"/>
            <w:vAlign w:val="center"/>
            <w:textDirection w:val="lrTb"/>
            <w:noWrap w:val="false"/>
          </w:tcPr>
          <w:p>
            <w:pPr>
              <w:pStyle w:val="733"/>
              <w:ind w:firstLine="315"/>
              <w:jc w:val="both"/>
              <w:spacing w:line="360" w:lineRule="auto"/>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26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szCs w:val="21"/>
              </w:rPr>
            </w:pPr>
            <w:r>
              <w:rPr>
                <w:rFonts w:eastAsia="宋体"/>
                <w:b/>
                <w:szCs w:val="21"/>
              </w:rPr>
              <w:t xml:space="preserve">3</w:t>
            </w:r>
            <w:r>
              <w:rPr>
                <w:rFonts w:eastAsia="宋体"/>
                <w:b/>
                <w:szCs w:val="21"/>
              </w:rPr>
            </w:r>
            <w:r/>
          </w:p>
        </w:tc>
        <w:tc>
          <w:tcPr>
            <w:tcW w:w="1260" w:type="dxa"/>
            <w:vAlign w:val="center"/>
            <w:textDirection w:val="lrTb"/>
            <w:noWrap w:val="false"/>
          </w:tcPr>
          <w:p>
            <w:pPr>
              <w:pStyle w:val="733"/>
              <w:ind w:firstLine="315"/>
              <w:jc w:val="center"/>
              <w:spacing w:line="600" w:lineRule="atLeast"/>
              <w:widowControl w:val="off"/>
              <w:rPr>
                <w:rFonts w:eastAsia="宋体"/>
                <w:szCs w:val="21"/>
              </w:rPr>
            </w:pPr>
            <w:r>
              <w:rPr>
                <w:rFonts w:eastAsia="宋体"/>
                <w:szCs w:val="21"/>
              </w:rPr>
            </w:r>
            <w:r/>
          </w:p>
        </w:tc>
        <w:tc>
          <w:tcPr>
            <w:tcW w:w="4320" w:type="dxa"/>
            <w:vAlign w:val="center"/>
            <w:textDirection w:val="lrTb"/>
            <w:noWrap w:val="false"/>
          </w:tcPr>
          <w:p>
            <w:pPr>
              <w:pStyle w:val="733"/>
              <w:ind w:firstLine="315"/>
              <w:jc w:val="both"/>
              <w:spacing w:line="360" w:lineRule="auto"/>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26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r>
      <w:tr>
        <w:trPr>
          <w:cantSplit/>
          <w:trHeight w:val="495"/>
        </w:trPr>
        <w:tc>
          <w:tcPr>
            <w:gridSpan w:val="6"/>
            <w:tcW w:w="9720" w:type="dxa"/>
            <w:vAlign w:val="center"/>
            <w:textDirection w:val="lrTb"/>
            <w:noWrap w:val="false"/>
          </w:tcPr>
          <w:p>
            <w:pPr>
              <w:pStyle w:val="733"/>
              <w:ind w:firstLine="315"/>
              <w:jc w:val="both"/>
              <w:spacing w:line="360" w:lineRule="auto"/>
              <w:widowControl w:val="off"/>
              <w:rPr>
                <w:rFonts w:eastAsia="宋体"/>
                <w:szCs w:val="21"/>
              </w:rPr>
            </w:pPr>
            <w:r>
              <w:rPr>
                <w:rFonts w:eastAsia="宋体"/>
                <w:b/>
                <w:szCs w:val="21"/>
              </w:rPr>
              <w:t xml:space="preserve">总价（人民币大写）：                                     </w:t>
            </w:r>
            <w:r>
              <w:rPr>
                <w:rFonts w:eastAsia="宋体"/>
                <w:szCs w:val="21"/>
              </w:rPr>
              <w:t xml:space="preserve">合计（小写）：        元</w:t>
            </w:r>
            <w:r>
              <w:rPr>
                <w:rFonts w:eastAsia="宋体"/>
                <w:szCs w:val="21"/>
              </w:rPr>
            </w:r>
            <w:r/>
          </w:p>
          <w:p>
            <w:pPr>
              <w:pStyle w:val="733"/>
              <w:ind w:firstLine="315"/>
              <w:jc w:val="both"/>
              <w:spacing w:line="360" w:lineRule="auto"/>
              <w:widowControl w:val="off"/>
              <w:rPr>
                <w:rFonts w:eastAsia="宋体"/>
                <w:szCs w:val="21"/>
              </w:rPr>
            </w:pPr>
            <w:r>
              <w:rPr>
                <w:rFonts w:eastAsia="宋体"/>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szCs w:val="21"/>
              </w:rPr>
            </w:r>
            <w:r/>
          </w:p>
        </w:tc>
      </w:tr>
    </w:tbl>
    <w:p>
      <w:pPr>
        <w:pStyle w:val="733"/>
        <w:spacing w:before="19" w:line="400" w:lineRule="exact"/>
        <w:rPr>
          <w:rFonts w:eastAsia="宋体"/>
          <w:szCs w:val="21"/>
        </w:rPr>
      </w:pPr>
      <w:r>
        <w:rPr>
          <w:rFonts w:eastAsia="宋体"/>
          <w:szCs w:val="21"/>
        </w:rPr>
        <w:t xml:space="preserve">二、交货时间：</w:t>
      </w:r>
      <w:r>
        <w:rPr>
          <w:rFonts w:eastAsia="宋体"/>
          <w:szCs w:val="21"/>
          <w:u w:val="single"/>
        </w:rPr>
        <w:t xml:space="preserve"> 在甲方指定时间供货。</w:t>
      </w:r>
      <w:r>
        <w:rPr>
          <w:rFonts w:eastAsia="宋体"/>
          <w:szCs w:val="21"/>
        </w:rPr>
      </w:r>
      <w:r/>
    </w:p>
    <w:p>
      <w:pPr>
        <w:pStyle w:val="733"/>
        <w:spacing w:before="19" w:line="400" w:lineRule="exact"/>
        <w:rPr>
          <w:rFonts w:eastAsia="宋体"/>
          <w:szCs w:val="21"/>
        </w:rPr>
      </w:pPr>
      <w:r>
        <w:rPr>
          <w:rFonts w:eastAsia="宋体"/>
          <w:szCs w:val="21"/>
        </w:rPr>
        <w:t xml:space="preserve">三、交货地点：由乙方负责运输至</w:t>
      </w:r>
      <w:r>
        <w:rPr>
          <w:rFonts w:eastAsia="宋体"/>
          <w:szCs w:val="21"/>
          <w:u w:val="single"/>
        </w:rPr>
        <w:t xml:space="preserve">甲方指定地点。</w:t>
      </w:r>
      <w:r>
        <w:rPr>
          <w:rFonts w:eastAsia="宋体"/>
          <w:szCs w:val="21"/>
        </w:rPr>
      </w:r>
      <w:r/>
    </w:p>
    <w:p>
      <w:pPr>
        <w:pStyle w:val="733"/>
        <w:spacing w:before="19" w:line="400" w:lineRule="exact"/>
        <w:rPr>
          <w:rFonts w:eastAsia="宋体"/>
          <w:szCs w:val="21"/>
        </w:rPr>
      </w:pPr>
      <w:r>
        <w:rPr>
          <w:rFonts w:eastAsia="宋体"/>
          <w:szCs w:val="21"/>
        </w:rPr>
        <w:t xml:space="preserve">四、合同定价方式及付款方式</w:t>
      </w:r>
      <w:r>
        <w:rPr>
          <w:rFonts w:eastAsia="宋体"/>
          <w:szCs w:val="21"/>
        </w:rPr>
      </w:r>
      <w:r/>
    </w:p>
    <w:p>
      <w:pPr>
        <w:pStyle w:val="733"/>
        <w:spacing w:line="400" w:lineRule="exact"/>
        <w:rPr>
          <w:rFonts w:eastAsia="宋体"/>
          <w:szCs w:val="21"/>
        </w:rPr>
      </w:pPr>
      <w:r>
        <w:rPr>
          <w:rFonts w:eastAsia="宋体"/>
          <w:szCs w:val="21"/>
        </w:rPr>
        <w:t xml:space="preserve">1.合同定价方式：</w:t>
      </w:r>
      <w:r>
        <w:rPr>
          <w:rFonts w:eastAsia="宋体"/>
          <w:szCs w:val="21"/>
        </w:rPr>
      </w:r>
      <w:r/>
    </w:p>
    <w:p>
      <w:pPr>
        <w:pStyle w:val="733"/>
        <w:ind w:firstLine="210"/>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pt;height:10.6pt;mso-wrap-distance-left:0.0pt;mso-wrap-distance-top:0.0pt;mso-wrap-distance-right:0.0pt;mso-wrap-distance-bottom:0.0pt;" stroked="f">
                <v:path textboxrect="0,0,0,0"/>
                <v:imagedata r:id="rId10" o:title=""/>
              </v:shape>
            </w:pict>
          </mc:Fallback>
        </mc:AlternateContent>
      </w:r>
      <w:r>
        <w:rPr>
          <w:rFonts w:eastAsia="宋体"/>
          <w:iCs/>
          <w:szCs w:val="21"/>
        </w:rPr>
        <w:t xml:space="preserve">固定总价    </w:t>
      </w:r>
      <w:r>
        <w:rPr>
          <w:rFonts w:eastAsia="宋体"/>
          <w:iCs/>
          <w:szCs w:val="21"/>
        </w:rPr>
        <mc:AlternateContent>
          <mc:Choice Requires="wpg">
            <w:drawing>
              <wp:inline xmlns:wp="http://schemas.openxmlformats.org/drawingml/2006/wordprocessingDrawing" distT="0" distB="0" distL="0" distR="0">
                <wp:extent cx="134600" cy="134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pt;height:10.6pt;mso-wrap-distance-left:0.0pt;mso-wrap-distance-top:0.0pt;mso-wrap-distance-right:0.0pt;mso-wrap-distance-bottom:0.0pt;" stroked="f">
                <v:path textboxrect="0,0,0,0"/>
                <v:imagedata r:id="rId11" o:title=""/>
              </v:shape>
            </w:pict>
          </mc:Fallback>
        </mc:AlternateContent>
      </w:r>
      <w:r>
        <w:rPr>
          <w:rFonts w:eastAsia="宋体"/>
          <w:iCs/>
          <w:szCs w:val="21"/>
        </w:rPr>
        <w:t xml:space="preserve">固定单价    </w:t>
      </w:r>
      <w:r>
        <w:rPr>
          <w:rFonts w:eastAsia="宋体"/>
          <w:iCs/>
          <w:szCs w:val="21"/>
        </w:rPr>
        <mc:AlternateContent>
          <mc:Choice Requires="wpg">
            <w:drawing>
              <wp:inline xmlns:wp="http://schemas.openxmlformats.org/drawingml/2006/wordprocessingDrawing" distT="0" distB="0" distL="0" distR="0">
                <wp:extent cx="134600" cy="134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pt;height:10.6pt;mso-wrap-distance-left:0.0pt;mso-wrap-distance-top:0.0pt;mso-wrap-distance-right:0.0pt;mso-wrap-distance-bottom:0.0pt;" stroked="f">
                <v:path textboxrect="0,0,0,0"/>
                <v:imagedata r:id="rId12" o:title=""/>
              </v:shape>
            </w:pict>
          </mc:Fallback>
        </mc:AlternateContent>
      </w:r>
      <w:r>
        <w:rPr>
          <w:rFonts w:eastAsia="宋体"/>
          <w:iCs/>
          <w:szCs w:val="21"/>
        </w:rPr>
        <w:t xml:space="preserve">固定费率    </w:t>
      </w:r>
      <w:r>
        <w:rPr>
          <w:rFonts w:eastAsia="宋体"/>
          <w:iCs/>
          <w:szCs w:val="21"/>
        </w:rPr>
        <mc:AlternateContent>
          <mc:Choice Requires="wpg">
            <w:drawing>
              <wp:inline xmlns:wp="http://schemas.openxmlformats.org/drawingml/2006/wordprocessingDrawing" distT="0" distB="0" distL="0" distR="0">
                <wp:extent cx="134600" cy="134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6pt;height:10.6pt;mso-wrap-distance-left:0.0pt;mso-wrap-distance-top:0.0pt;mso-wrap-distance-right:0.0pt;mso-wrap-distance-bottom:0.0pt;" stroked="f">
                <v:path textboxrect="0,0,0,0"/>
                <v:imagedata r:id="rId13" o:title=""/>
              </v:shape>
            </w:pict>
          </mc:Fallback>
        </mc:AlternateContent>
      </w:r>
      <w:r>
        <w:rPr>
          <w:rFonts w:eastAsia="宋体"/>
          <w:iCs/>
          <w:szCs w:val="21"/>
        </w:rPr>
        <w:t xml:space="preserve">其他</w:t>
      </w:r>
      <w:r>
        <w:rPr>
          <w:rFonts w:eastAsia="宋体"/>
          <w:szCs w:val="21"/>
          <w:u w:val="single"/>
        </w:rPr>
        <w:t xml:space="preserve">       </w:t>
      </w:r>
      <w:r>
        <w:rPr>
          <w:rFonts w:eastAsia="宋体"/>
          <w:szCs w:val="21"/>
        </w:rPr>
      </w:r>
      <w:r/>
    </w:p>
    <w:p>
      <w:pPr>
        <w:pStyle w:val="733"/>
        <w:spacing w:before="19" w:line="400" w:lineRule="exact"/>
        <w:rPr>
          <w:rFonts w:eastAsia="宋体"/>
          <w:szCs w:val="21"/>
        </w:rPr>
      </w:pPr>
      <w:r>
        <w:rPr>
          <w:rFonts w:eastAsia="宋体"/>
          <w:szCs w:val="21"/>
        </w:rPr>
        <w:t xml:space="preserve">2.付款方式（可多选）：</w:t>
      </w:r>
      <w:r>
        <w:rPr>
          <w:rFonts w:eastAsia="宋体"/>
          <w:szCs w:val="21"/>
        </w:rPr>
      </w:r>
      <w:r/>
    </w:p>
    <w:p>
      <w:pPr>
        <w:pStyle w:val="733"/>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6pt;height:10.6pt;mso-wrap-distance-left:0.0pt;mso-wrap-distance-top:0.0pt;mso-wrap-distance-right:0.0pt;mso-wrap-distance-bottom:0.0pt;" stroked="f">
                <v:path textboxrect="0,0,0,0"/>
                <v:imagedata r:id="rId14" o:title=""/>
              </v:shape>
            </w:pict>
          </mc:Fallback>
        </mc:AlternateContent>
      </w:r>
      <w:r>
        <w:rPr>
          <w:rFonts w:eastAsia="宋体"/>
          <w:szCs w:val="21"/>
        </w:rPr>
        <w:t xml:space="preserve">预付款： 合同签订后_______个工作日内支付合同金额的_______ % （有预付款的勾选并填写本项）；</w:t>
      </w:r>
      <w:r>
        <w:rPr>
          <w:rFonts w:eastAsia="宋体"/>
          <w:szCs w:val="21"/>
        </w:rPr>
      </w:r>
      <w:r/>
    </w:p>
    <w:p>
      <w:pPr>
        <w:pStyle w:val="733"/>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6pt;height:10.6pt;mso-wrap-distance-left:0.0pt;mso-wrap-distance-top:0.0pt;mso-wrap-distance-right:0.0pt;mso-wrap-distance-bottom:0.0pt;" stroked="f">
                <v:path textboxrect="0,0,0,0"/>
                <v:imagedata r:id="rId15" o:title=""/>
              </v:shape>
            </w:pict>
          </mc:Fallback>
        </mc:AlternateContent>
      </w:r>
      <w:r>
        <w:rPr>
          <w:rFonts w:eastAsia="宋体"/>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szCs w:val="21"/>
        </w:rPr>
      </w:r>
      <w:r/>
    </w:p>
    <w:p>
      <w:pPr>
        <w:pStyle w:val="733"/>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6pt;height:10.6pt;mso-wrap-distance-left:0.0pt;mso-wrap-distance-top:0.0pt;mso-wrap-distance-right:0.0pt;mso-wrap-distance-bottom:0.0pt;" stroked="f">
                <v:path textboxrect="0,0,0,0"/>
                <v:imagedata r:id="rId16" o:title=""/>
              </v:shape>
            </w:pict>
          </mc:Fallback>
        </mc:AlternateContent>
      </w:r>
      <w:r>
        <w:rPr>
          <w:rFonts w:eastAsia="宋体"/>
          <w:szCs w:val="21"/>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szCs w:val="21"/>
        </w:rPr>
      </w:r>
      <w:r/>
    </w:p>
    <w:p>
      <w:pPr>
        <w:pStyle w:val="733"/>
        <w:spacing w:before="19"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6pt;height:10.6pt;mso-wrap-distance-left:0.0pt;mso-wrap-distance-top:0.0pt;mso-wrap-distance-right:0.0pt;mso-wrap-distance-bottom:0.0pt;" stroked="f">
                <v:path textboxrect="0,0,0,0"/>
                <v:imagedata r:id="rId17" o:title=""/>
              </v:shape>
            </w:pict>
          </mc:Fallback>
        </mc:AlternateContent>
      </w:r>
      <w:r>
        <w:rPr>
          <w:rFonts w:eastAsia="宋体"/>
          <w:szCs w:val="21"/>
        </w:rPr>
        <w:t xml:space="preserve">其他： ________________________________________________________。</w:t>
      </w:r>
      <w:r>
        <w:rPr>
          <w:rFonts w:eastAsia="宋体"/>
          <w:szCs w:val="21"/>
        </w:rPr>
      </w:r>
      <w:r/>
    </w:p>
    <w:p>
      <w:pPr>
        <w:pStyle w:val="733"/>
        <w:spacing w:before="19" w:line="400" w:lineRule="exact"/>
        <w:rPr>
          <w:rFonts w:eastAsia="宋体"/>
          <w:szCs w:val="21"/>
        </w:rPr>
      </w:pPr>
      <w:r>
        <w:rPr>
          <w:rFonts w:eastAsia="宋体"/>
          <w:szCs w:val="21"/>
        </w:rPr>
        <w:t xml:space="preserve">付款金额均不计利息。</w:t>
      </w:r>
      <w:r>
        <w:rPr>
          <w:rFonts w:eastAsia="宋体"/>
          <w:szCs w:val="21"/>
        </w:rPr>
      </w:r>
      <w:r/>
    </w:p>
    <w:p>
      <w:pPr>
        <w:pStyle w:val="733"/>
        <w:spacing w:before="19" w:line="400" w:lineRule="exact"/>
        <w:rPr>
          <w:rFonts w:eastAsia="宋体"/>
          <w:szCs w:val="21"/>
        </w:rPr>
      </w:pPr>
      <w:r>
        <w:rPr>
          <w:rFonts w:eastAsia="宋体"/>
          <w:szCs w:val="21"/>
        </w:rPr>
        <w:t xml:space="preserve">五、质保期：_______(自验收合格之日起计。在质量保证期内所发现的缺陷，乙方应在约定的响应时间内以合理的速度免费维修或更换有缺陷的货物或部件。)</w:t>
      </w:r>
      <w:r>
        <w:rPr>
          <w:rFonts w:eastAsia="宋体"/>
          <w:szCs w:val="21"/>
        </w:rPr>
      </w:r>
      <w:r/>
    </w:p>
    <w:p>
      <w:pPr>
        <w:pStyle w:val="733"/>
        <w:spacing w:before="19" w:line="400" w:lineRule="exact"/>
        <w:rPr>
          <w:rFonts w:eastAsia="宋体"/>
          <w:szCs w:val="21"/>
        </w:rPr>
      </w:pPr>
      <w:r>
        <w:rPr>
          <w:rFonts w:eastAsia="宋体"/>
          <w:szCs w:val="21"/>
        </w:rPr>
        <w:t xml:space="preserve">六、质量要求、技术标准、乙方对质量负责的条件和期限：</w:t>
      </w:r>
      <w:r>
        <w:rPr>
          <w:rFonts w:eastAsia="宋体"/>
          <w:szCs w:val="21"/>
        </w:rPr>
      </w:r>
      <w:r/>
    </w:p>
    <w:p>
      <w:pPr>
        <w:pStyle w:val="733"/>
        <w:spacing w:before="19" w:line="400" w:lineRule="exact"/>
        <w:rPr>
          <w:rFonts w:eastAsia="宋体"/>
          <w:szCs w:val="21"/>
        </w:rPr>
      </w:pPr>
      <w:r>
        <w:rPr>
          <w:rFonts w:eastAsia="宋体"/>
          <w:szCs w:val="21"/>
        </w:rPr>
        <w:t xml:space="preserve">1.乙方所提供的货物，若技术性能无特殊说明，则按生产企业或国家有关部门最新颁布的标准及规范为准。</w:t>
      </w:r>
      <w:r>
        <w:rPr>
          <w:rFonts w:eastAsia="宋体"/>
          <w:szCs w:val="21"/>
        </w:rPr>
      </w:r>
      <w:r/>
    </w:p>
    <w:p>
      <w:pPr>
        <w:pStyle w:val="733"/>
        <w:spacing w:before="19" w:line="400" w:lineRule="exact"/>
        <w:rPr>
          <w:rFonts w:eastAsia="宋体"/>
          <w:szCs w:val="21"/>
        </w:rPr>
      </w:pPr>
      <w:r>
        <w:rPr>
          <w:rFonts w:eastAsia="宋体"/>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szCs w:val="21"/>
        </w:rPr>
      </w:r>
      <w:r/>
    </w:p>
    <w:p>
      <w:pPr>
        <w:pStyle w:val="733"/>
        <w:spacing w:before="19" w:line="400" w:lineRule="exact"/>
        <w:rPr>
          <w:rFonts w:eastAsia="宋体"/>
          <w:szCs w:val="21"/>
        </w:rPr>
      </w:pPr>
      <w:r>
        <w:rPr>
          <w:rFonts w:eastAsia="宋体"/>
          <w:szCs w:val="21"/>
        </w:rPr>
        <w:t xml:space="preserve">七、验收标准：甲方应当在到货且安装调试完成后</w:t>
      </w:r>
      <w:r>
        <w:rPr>
          <w:rFonts w:eastAsia="宋体"/>
          <w:szCs w:val="21"/>
          <w:u w:val="single"/>
        </w:rPr>
        <w:t xml:space="preserve">___10__</w:t>
      </w:r>
      <w:r>
        <w:rPr>
          <w:rFonts w:eastAsia="宋体"/>
          <w:szCs w:val="21"/>
        </w:rPr>
        <w:t xml:space="preserve">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szCs w:val="21"/>
        </w:rPr>
      </w:r>
      <w:r/>
    </w:p>
    <w:p>
      <w:pPr>
        <w:pStyle w:val="733"/>
        <w:spacing w:before="19" w:line="400" w:lineRule="exact"/>
        <w:rPr>
          <w:rFonts w:eastAsia="宋体"/>
          <w:szCs w:val="21"/>
        </w:rPr>
      </w:pPr>
      <w:r>
        <w:rPr>
          <w:rFonts w:eastAsia="宋体"/>
          <w:szCs w:val="21"/>
        </w:rPr>
        <w:t xml:space="preserve">八、工程部分（两万元及以上）需按南京邮电大学审计相关规定执行。</w:t>
      </w:r>
      <w:r>
        <w:rPr>
          <w:rFonts w:eastAsia="宋体"/>
          <w:szCs w:val="21"/>
        </w:rPr>
      </w:r>
      <w:r/>
    </w:p>
    <w:p>
      <w:pPr>
        <w:pStyle w:val="733"/>
        <w:spacing w:before="19" w:line="400" w:lineRule="exact"/>
        <w:rPr>
          <w:rFonts w:eastAsia="宋体"/>
          <w:szCs w:val="21"/>
        </w:rPr>
      </w:pPr>
      <w:r>
        <w:rPr>
          <w:rFonts w:eastAsia="宋体"/>
          <w:szCs w:val="21"/>
        </w:rPr>
        <w:t xml:space="preserve">九、本合同与下列文件一起构成合同文件，如下述文件之间有任何抵触、矛盾或歧义，应按以下顺序解释：</w:t>
      </w:r>
      <w:r>
        <w:rPr>
          <w:rFonts w:eastAsia="宋体"/>
          <w:szCs w:val="21"/>
        </w:rPr>
      </w:r>
      <w:r/>
    </w:p>
    <w:p>
      <w:pPr>
        <w:pStyle w:val="733"/>
        <w:spacing w:before="19" w:line="400" w:lineRule="exact"/>
        <w:rPr>
          <w:rFonts w:eastAsia="宋体"/>
          <w:szCs w:val="21"/>
        </w:rPr>
      </w:pPr>
      <w:r>
        <w:rPr>
          <w:rFonts w:eastAsia="宋体"/>
          <w:szCs w:val="21"/>
        </w:rPr>
        <w:t xml:space="preserve">1.本合同及其变更、补充协议</w:t>
      </w:r>
      <w:r>
        <w:rPr>
          <w:rFonts w:eastAsia="宋体"/>
          <w:szCs w:val="21"/>
        </w:rPr>
      </w:r>
      <w:r/>
    </w:p>
    <w:p>
      <w:pPr>
        <w:pStyle w:val="733"/>
        <w:spacing w:before="19" w:line="400" w:lineRule="exact"/>
        <w:rPr>
          <w:rFonts w:eastAsia="宋体"/>
          <w:szCs w:val="21"/>
        </w:rPr>
      </w:pPr>
      <w:r>
        <w:rPr>
          <w:rFonts w:eastAsia="宋体"/>
          <w:szCs w:val="21"/>
        </w:rPr>
        <w:t xml:space="preserve">2.中标（成交）通知书</w:t>
      </w:r>
      <w:r>
        <w:rPr>
          <w:rFonts w:eastAsia="宋体"/>
          <w:szCs w:val="21"/>
        </w:rPr>
      </w:r>
      <w:r/>
    </w:p>
    <w:p>
      <w:pPr>
        <w:pStyle w:val="733"/>
        <w:spacing w:before="19" w:line="400" w:lineRule="exact"/>
        <w:rPr>
          <w:rFonts w:eastAsia="宋体"/>
          <w:szCs w:val="21"/>
        </w:rPr>
      </w:pPr>
      <w:r>
        <w:rPr>
          <w:rFonts w:eastAsia="宋体"/>
          <w:szCs w:val="21"/>
        </w:rPr>
        <w:t xml:space="preserve">3.投标（响应）文件</w:t>
      </w:r>
      <w:r>
        <w:rPr>
          <w:rFonts w:eastAsia="宋体"/>
          <w:szCs w:val="21"/>
        </w:rPr>
      </w:r>
      <w:r/>
    </w:p>
    <w:p>
      <w:pPr>
        <w:pStyle w:val="733"/>
        <w:spacing w:before="19" w:line="400" w:lineRule="exact"/>
        <w:rPr>
          <w:rFonts w:eastAsia="宋体"/>
          <w:szCs w:val="21"/>
        </w:rPr>
      </w:pPr>
      <w:r>
        <w:rPr>
          <w:rFonts w:eastAsia="宋体"/>
          <w:szCs w:val="21"/>
        </w:rPr>
        <w:t xml:space="preserve">4.采购文件</w:t>
      </w:r>
      <w:r>
        <w:rPr>
          <w:rFonts w:eastAsia="宋体"/>
          <w:szCs w:val="21"/>
        </w:rPr>
      </w:r>
      <w:r/>
    </w:p>
    <w:p>
      <w:pPr>
        <w:pStyle w:val="733"/>
        <w:spacing w:before="19" w:line="400" w:lineRule="exact"/>
        <w:rPr>
          <w:rFonts w:eastAsia="宋体"/>
          <w:szCs w:val="21"/>
        </w:rPr>
      </w:pPr>
      <w:r>
        <w:rPr>
          <w:rFonts w:eastAsia="宋体"/>
          <w:szCs w:val="21"/>
        </w:rPr>
        <w:t xml:space="preserve">5.有关技术文件，图纸</w:t>
      </w:r>
      <w:r>
        <w:rPr>
          <w:rFonts w:eastAsia="宋体"/>
          <w:szCs w:val="21"/>
        </w:rPr>
      </w:r>
      <w:r/>
    </w:p>
    <w:p>
      <w:pPr>
        <w:pStyle w:val="733"/>
        <w:spacing w:before="19" w:line="400" w:lineRule="exact"/>
        <w:rPr>
          <w:rFonts w:eastAsia="宋体"/>
          <w:szCs w:val="21"/>
        </w:rPr>
      </w:pPr>
      <w:r>
        <w:rPr>
          <w:rFonts w:eastAsia="宋体"/>
          <w:szCs w:val="21"/>
        </w:rPr>
        <w:t xml:space="preserve">6.国家法律、行政法规和规章制度规定或合同约定的作为合同组成部分的其他文件</w:t>
      </w:r>
      <w:r>
        <w:rPr>
          <w:rFonts w:eastAsia="宋体"/>
          <w:szCs w:val="21"/>
        </w:rPr>
      </w:r>
      <w:r/>
    </w:p>
    <w:p>
      <w:pPr>
        <w:pStyle w:val="733"/>
        <w:spacing w:before="19" w:line="400" w:lineRule="exact"/>
        <w:rPr>
          <w:rFonts w:eastAsia="宋体"/>
          <w:szCs w:val="21"/>
        </w:rPr>
      </w:pPr>
      <w:r>
        <w:rPr>
          <w:rFonts w:eastAsia="宋体"/>
          <w:szCs w:val="21"/>
        </w:rPr>
        <w:t xml:space="preserve">十、违约责任</w:t>
      </w:r>
      <w:r>
        <w:rPr>
          <w:rFonts w:eastAsia="宋体"/>
          <w:szCs w:val="21"/>
        </w:rPr>
      </w:r>
      <w:r/>
    </w:p>
    <w:p>
      <w:pPr>
        <w:pStyle w:val="733"/>
        <w:spacing w:before="19" w:line="400" w:lineRule="exact"/>
        <w:rPr>
          <w:rFonts w:eastAsia="宋体"/>
          <w:szCs w:val="21"/>
        </w:rPr>
      </w:pPr>
      <w:r>
        <w:rPr>
          <w:rFonts w:eastAsia="宋体"/>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szCs w:val="21"/>
        </w:rPr>
      </w:r>
      <w:r/>
    </w:p>
    <w:p>
      <w:pPr>
        <w:pStyle w:val="733"/>
        <w:spacing w:before="19" w:line="400" w:lineRule="exact"/>
        <w:rPr>
          <w:rFonts w:eastAsia="宋体"/>
          <w:szCs w:val="21"/>
        </w:rPr>
      </w:pPr>
      <w:r>
        <w:rPr>
          <w:rFonts w:eastAsia="宋体"/>
          <w:szCs w:val="21"/>
        </w:rPr>
        <w:t xml:space="preserve">2.乙方逾期交付货物的，乙方应按逾期交货总额每日</w:t>
      </w:r>
      <w:r>
        <w:rPr>
          <w:rFonts w:eastAsia="宋体"/>
          <w:szCs w:val="21"/>
          <w:u w:val="single"/>
        </w:rPr>
        <w:t xml:space="preserve">   5‰   </w:t>
      </w:r>
      <w:r>
        <w:rPr>
          <w:rFonts w:eastAsia="宋体"/>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szCs w:val="21"/>
        </w:rPr>
      </w:r>
      <w:r/>
    </w:p>
    <w:p>
      <w:pPr>
        <w:pStyle w:val="733"/>
        <w:spacing w:before="19" w:line="400" w:lineRule="exact"/>
        <w:rPr>
          <w:rFonts w:eastAsia="宋体"/>
          <w:szCs w:val="21"/>
        </w:rPr>
      </w:pPr>
      <w:r>
        <w:rPr>
          <w:rFonts w:eastAsia="宋体"/>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szCs w:val="21"/>
        </w:rPr>
      </w:r>
      <w:r/>
    </w:p>
    <w:p>
      <w:pPr>
        <w:pStyle w:val="733"/>
        <w:spacing w:before="19" w:line="400" w:lineRule="exact"/>
        <w:rPr>
          <w:rFonts w:eastAsia="宋体"/>
          <w:szCs w:val="21"/>
        </w:rPr>
      </w:pPr>
      <w:r>
        <w:rPr>
          <w:rFonts w:eastAsia="宋体"/>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szCs w:val="21"/>
        </w:rPr>
      </w:r>
      <w:r/>
    </w:p>
    <w:p>
      <w:pPr>
        <w:pStyle w:val="733"/>
        <w:spacing w:before="19" w:line="400" w:lineRule="exact"/>
        <w:rPr>
          <w:rFonts w:eastAsia="宋体"/>
          <w:szCs w:val="21"/>
        </w:rPr>
      </w:pPr>
      <w:r>
        <w:rPr>
          <w:rFonts w:eastAsia="宋体"/>
          <w:szCs w:val="21"/>
        </w:rPr>
        <w:t xml:space="preserve">十一、 合同的变更和终止</w:t>
      </w:r>
      <w:r>
        <w:rPr>
          <w:rFonts w:eastAsia="宋体"/>
          <w:szCs w:val="21"/>
        </w:rPr>
      </w:r>
      <w:r/>
    </w:p>
    <w:p>
      <w:pPr>
        <w:pStyle w:val="733"/>
        <w:spacing w:before="19" w:line="400" w:lineRule="exact"/>
        <w:rPr>
          <w:rFonts w:eastAsia="宋体"/>
          <w:szCs w:val="21"/>
        </w:rPr>
      </w:pPr>
      <w:r>
        <w:rPr>
          <w:rFonts w:eastAsia="宋体"/>
          <w:szCs w:val="21"/>
        </w:rPr>
        <w:t xml:space="preserve">依据《政府采购法》第五十条，本合同一经签订，甲乙双方不得擅自变更、中止或终止合同。特殊情况确需变更且符合规定情形的，应由甲乙双方协商一致，并签订书面补充协议。</w:t>
      </w:r>
      <w:r>
        <w:rPr>
          <w:rFonts w:eastAsia="宋体"/>
          <w:szCs w:val="21"/>
        </w:rPr>
      </w:r>
      <w:r/>
    </w:p>
    <w:p>
      <w:pPr>
        <w:pStyle w:val="733"/>
        <w:spacing w:before="19" w:line="400" w:lineRule="exact"/>
        <w:rPr>
          <w:rFonts w:eastAsia="宋体"/>
          <w:szCs w:val="21"/>
        </w:rPr>
      </w:pPr>
      <w:r>
        <w:rPr>
          <w:rFonts w:eastAsia="宋体"/>
          <w:szCs w:val="21"/>
        </w:rPr>
        <w:t xml:space="preserve">十二、合同的转让</w:t>
      </w:r>
      <w:r>
        <w:rPr>
          <w:rFonts w:eastAsia="宋体"/>
          <w:szCs w:val="21"/>
        </w:rPr>
      </w:r>
      <w:r/>
    </w:p>
    <w:p>
      <w:pPr>
        <w:pStyle w:val="733"/>
        <w:spacing w:before="19" w:line="400" w:lineRule="exact"/>
        <w:rPr>
          <w:rFonts w:eastAsia="宋体"/>
          <w:szCs w:val="21"/>
        </w:rPr>
      </w:pPr>
      <w:r>
        <w:rPr>
          <w:rFonts w:eastAsia="宋体"/>
          <w:szCs w:val="21"/>
        </w:rPr>
        <w:t xml:space="preserve">乙方不得擅自部分或全部转让其应履行的合同义务。</w:t>
      </w:r>
      <w:r>
        <w:rPr>
          <w:rFonts w:eastAsia="宋体"/>
          <w:szCs w:val="21"/>
        </w:rPr>
      </w:r>
      <w:r/>
    </w:p>
    <w:p>
      <w:pPr>
        <w:pStyle w:val="733"/>
        <w:spacing w:before="19" w:line="400" w:lineRule="exact"/>
        <w:rPr>
          <w:rFonts w:eastAsia="宋体"/>
          <w:szCs w:val="21"/>
        </w:rPr>
      </w:pPr>
      <w:r>
        <w:rPr>
          <w:rFonts w:eastAsia="宋体"/>
          <w:szCs w:val="21"/>
        </w:rPr>
        <w:t xml:space="preserve">十三、 争议的解决</w:t>
      </w:r>
      <w:r>
        <w:rPr>
          <w:rFonts w:eastAsia="宋体"/>
          <w:szCs w:val="21"/>
        </w:rPr>
      </w:r>
      <w:r/>
    </w:p>
    <w:p>
      <w:pPr>
        <w:pStyle w:val="733"/>
        <w:spacing w:before="19" w:line="400" w:lineRule="exact"/>
        <w:rPr>
          <w:rFonts w:eastAsia="宋体"/>
          <w:szCs w:val="21"/>
        </w:rPr>
      </w:pPr>
      <w:r>
        <w:rPr>
          <w:rFonts w:eastAsia="宋体"/>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szCs w:val="21"/>
        </w:rPr>
      </w:r>
      <w:r/>
    </w:p>
    <w:p>
      <w:pPr>
        <w:pStyle w:val="733"/>
        <w:spacing w:before="19" w:line="400" w:lineRule="exact"/>
        <w:rPr>
          <w:rFonts w:eastAsia="宋体"/>
          <w:szCs w:val="21"/>
        </w:rPr>
      </w:pPr>
      <w:r>
        <w:rPr>
          <w:rFonts w:eastAsia="宋体"/>
          <w:szCs w:val="21"/>
        </w:rPr>
        <w:t xml:space="preserve">2.因履行本合同引起的或与本合同有关的争议，甲、乙双方应首先通过友好协商解决，如果协商不能解决争议，任何一方均可向甲方所在地人民法院起诉解决。</w:t>
      </w:r>
      <w:r>
        <w:rPr>
          <w:rFonts w:eastAsia="宋体"/>
          <w:szCs w:val="21"/>
        </w:rPr>
      </w:r>
      <w:r/>
    </w:p>
    <w:p>
      <w:pPr>
        <w:pStyle w:val="733"/>
        <w:spacing w:before="19" w:line="400" w:lineRule="exact"/>
        <w:rPr>
          <w:rFonts w:eastAsia="宋体"/>
          <w:szCs w:val="21"/>
        </w:rPr>
      </w:pPr>
      <w:r>
        <w:rPr>
          <w:rFonts w:eastAsia="宋体"/>
          <w:szCs w:val="21"/>
        </w:rPr>
        <w:t xml:space="preserve">十四、付款前乙方须提供</w:t>
      </w:r>
      <w:r>
        <w:rPr>
          <w:rFonts w:eastAsia="宋体"/>
          <w:szCs w:val="21"/>
          <w:u w:val="single"/>
        </w:rPr>
        <w:t xml:space="preserve">      增值税专用发票     </w:t>
      </w:r>
      <w:r>
        <w:rPr>
          <w:rFonts w:eastAsia="宋体"/>
          <w:szCs w:val="21"/>
        </w:rPr>
        <w:t xml:space="preserve">，总价不变。</w:t>
      </w:r>
      <w:r>
        <w:rPr>
          <w:rFonts w:eastAsia="宋体"/>
          <w:szCs w:val="21"/>
        </w:rPr>
      </w:r>
      <w:r/>
    </w:p>
    <w:p>
      <w:pPr>
        <w:pStyle w:val="733"/>
        <w:spacing w:before="19" w:line="400" w:lineRule="exact"/>
        <w:rPr>
          <w:rFonts w:eastAsia="宋体"/>
          <w:szCs w:val="21"/>
        </w:rPr>
      </w:pPr>
      <w:r>
        <w:rPr>
          <w:rFonts w:eastAsia="宋体"/>
          <w:szCs w:val="21"/>
        </w:rPr>
        <w:t xml:space="preserve">十五、本合同由甲、乙双方共同签订，合同一式</w:t>
      </w:r>
      <w:r>
        <w:rPr>
          <w:rFonts w:eastAsia="宋体"/>
          <w:szCs w:val="21"/>
          <w:u w:val="single"/>
        </w:rPr>
        <w:t xml:space="preserve">       </w:t>
      </w:r>
      <w:r>
        <w:rPr>
          <w:rFonts w:eastAsia="宋体"/>
          <w:szCs w:val="21"/>
        </w:rPr>
        <w:t xml:space="preserve">份，甲方</w:t>
      </w:r>
      <w:r>
        <w:rPr>
          <w:rFonts w:eastAsia="宋体"/>
          <w:szCs w:val="21"/>
          <w:u w:val="single"/>
        </w:rPr>
        <w:t xml:space="preserve">    三   </w:t>
      </w:r>
      <w:r>
        <w:rPr>
          <w:rFonts w:eastAsia="宋体"/>
          <w:szCs w:val="21"/>
        </w:rPr>
        <w:t xml:space="preserve">份、乙方</w:t>
      </w:r>
      <w:r>
        <w:rPr>
          <w:rFonts w:eastAsia="宋体"/>
          <w:szCs w:val="21"/>
          <w:u w:val="single"/>
        </w:rPr>
        <w:t xml:space="preserve">       </w:t>
      </w:r>
      <w:r>
        <w:rPr>
          <w:rFonts w:eastAsia="宋体"/>
          <w:szCs w:val="21"/>
        </w:rPr>
        <w:t xml:space="preserve">份。自双方签字、盖章之日起生效。</w:t>
      </w:r>
      <w:r>
        <w:rPr>
          <w:rFonts w:eastAsia="宋体"/>
          <w:szCs w:val="21"/>
        </w:rPr>
      </w:r>
      <w:r/>
    </w:p>
    <w:p>
      <w:pPr>
        <w:pStyle w:val="733"/>
        <w:ind w:firstLine="360"/>
        <w:spacing w:before="19" w:line="360" w:lineRule="auto"/>
        <w:rPr>
          <w:rFonts w:eastAsia="宋体"/>
          <w:szCs w:val="21"/>
        </w:rPr>
      </w:pPr>
      <w:r>
        <w:rPr>
          <w:rFonts w:eastAsia="宋体"/>
          <w:szCs w:val="21"/>
        </w:rPr>
      </w:r>
      <w:r/>
    </w:p>
    <w:p>
      <w:pPr>
        <w:pStyle w:val="733"/>
        <w:ind w:firstLine="360"/>
        <w:spacing w:before="19" w:line="360" w:lineRule="auto"/>
        <w:rPr>
          <w:rFonts w:eastAsia="宋体"/>
          <w:szCs w:val="21"/>
        </w:rPr>
      </w:pPr>
      <w:r>
        <w:rPr>
          <w:rFonts w:eastAsia="宋体"/>
          <w:szCs w:val="21"/>
        </w:rPr>
      </w:r>
      <w:r/>
    </w:p>
    <w:p>
      <w:pPr>
        <w:pStyle w:val="733"/>
        <w:ind w:firstLine="360"/>
        <w:spacing w:before="19" w:line="360" w:lineRule="auto"/>
        <w:rPr>
          <w:rFonts w:eastAsia="宋体"/>
          <w:szCs w:val="21"/>
        </w:rPr>
      </w:pPr>
      <w:r>
        <w:rPr>
          <w:rFonts w:eastAsia="宋体"/>
          <w:szCs w:val="21"/>
        </w:rPr>
        <w:t xml:space="preserve">甲方                                               乙方</w:t>
      </w:r>
      <w:r>
        <w:rPr>
          <w:rFonts w:eastAsia="宋体"/>
          <w:szCs w:val="21"/>
        </w:rPr>
      </w:r>
      <w:r/>
    </w:p>
    <w:p>
      <w:pPr>
        <w:pStyle w:val="733"/>
        <w:ind w:firstLine="360"/>
        <w:spacing w:before="19" w:line="360" w:lineRule="auto"/>
        <w:rPr>
          <w:rFonts w:eastAsia="宋体"/>
          <w:szCs w:val="21"/>
        </w:rPr>
      </w:pPr>
      <w:r>
        <w:rPr>
          <w:rFonts w:eastAsia="宋体"/>
          <w:szCs w:val="21"/>
        </w:rPr>
        <w:t xml:space="preserve">单位名称：南京邮电大学                             单位名称：</w:t>
      </w:r>
      <w:r>
        <w:rPr>
          <w:rFonts w:eastAsia="宋体"/>
          <w:szCs w:val="21"/>
        </w:rPr>
      </w:r>
      <w:r/>
    </w:p>
    <w:p>
      <w:pPr>
        <w:pStyle w:val="733"/>
        <w:ind w:firstLine="360"/>
        <w:spacing w:before="19" w:line="360" w:lineRule="auto"/>
        <w:rPr>
          <w:rFonts w:eastAsia="宋体"/>
          <w:szCs w:val="21"/>
        </w:rPr>
      </w:pPr>
      <w:r>
        <w:rPr>
          <w:rFonts w:eastAsia="宋体"/>
          <w:szCs w:val="21"/>
        </w:rPr>
        <w:t xml:space="preserve">单位地址：                                         单位地址：</w:t>
      </w:r>
      <w:r>
        <w:rPr>
          <w:rFonts w:eastAsia="宋体"/>
          <w:szCs w:val="21"/>
        </w:rPr>
      </w:r>
      <w:r/>
    </w:p>
    <w:p>
      <w:pPr>
        <w:pStyle w:val="733"/>
        <w:ind w:firstLine="360"/>
        <w:spacing w:before="19" w:line="360" w:lineRule="auto"/>
        <w:rPr>
          <w:rFonts w:eastAsia="宋体"/>
          <w:szCs w:val="21"/>
        </w:rPr>
      </w:pPr>
      <w:r>
        <w:rPr>
          <w:rFonts w:eastAsia="宋体"/>
          <w:szCs w:val="21"/>
        </w:rPr>
        <w:t xml:space="preserve">法定代表人：                                       法定代表人：</w:t>
      </w:r>
      <w:r>
        <w:rPr>
          <w:rFonts w:eastAsia="宋体"/>
          <w:szCs w:val="21"/>
        </w:rPr>
      </w:r>
      <w:r/>
    </w:p>
    <w:p>
      <w:pPr>
        <w:pStyle w:val="733"/>
        <w:ind w:firstLine="360"/>
        <w:spacing w:before="19" w:line="360" w:lineRule="auto"/>
        <w:rPr>
          <w:rFonts w:eastAsia="宋体"/>
          <w:szCs w:val="21"/>
        </w:rPr>
      </w:pPr>
      <w:r>
        <w:rPr>
          <w:rFonts w:eastAsia="宋体"/>
          <w:szCs w:val="21"/>
        </w:rPr>
        <w:t xml:space="preserve">委托代理人（签字）：                                委托代理人（签字）：</w:t>
      </w:r>
      <w:r>
        <w:rPr>
          <w:rFonts w:eastAsia="宋体"/>
          <w:szCs w:val="21"/>
        </w:rPr>
      </w:r>
      <w:r/>
    </w:p>
    <w:p>
      <w:pPr>
        <w:pStyle w:val="733"/>
        <w:ind w:firstLine="360"/>
        <w:spacing w:before="19" w:line="360" w:lineRule="auto"/>
        <w:rPr>
          <w:rFonts w:eastAsia="宋体"/>
          <w:szCs w:val="21"/>
        </w:rPr>
      </w:pPr>
      <w:r>
        <w:rPr>
          <w:rFonts w:eastAsia="宋体"/>
          <w:szCs w:val="21"/>
        </w:rPr>
        <w:t xml:space="preserve">联系电话：                                         联系电话：                                            </w:t>
      </w:r>
      <w:r>
        <w:rPr>
          <w:rFonts w:eastAsia="宋体"/>
          <w:szCs w:val="21"/>
        </w:rPr>
      </w:r>
      <w:r/>
    </w:p>
    <w:p>
      <w:pPr>
        <w:pStyle w:val="733"/>
        <w:ind w:firstLine="360"/>
        <w:spacing w:before="19" w:line="360" w:lineRule="auto"/>
        <w:rPr>
          <w:rFonts w:eastAsia="宋体"/>
          <w:szCs w:val="21"/>
        </w:rPr>
      </w:pPr>
      <w:r>
        <w:rPr>
          <w:rFonts w:eastAsia="宋体"/>
          <w:szCs w:val="21"/>
        </w:rPr>
        <w:t xml:space="preserve">开户银行：                                         开户银行： </w:t>
      </w:r>
      <w:r>
        <w:rPr>
          <w:rFonts w:eastAsia="宋体"/>
          <w:szCs w:val="21"/>
        </w:rPr>
      </w:r>
      <w:r/>
    </w:p>
    <w:p>
      <w:pPr>
        <w:pStyle w:val="733"/>
        <w:ind w:firstLine="360"/>
        <w:spacing w:before="19" w:line="360" w:lineRule="auto"/>
        <w:rPr>
          <w:rFonts w:eastAsia="宋体"/>
          <w:szCs w:val="21"/>
        </w:rPr>
      </w:pPr>
      <w:r>
        <w:rPr>
          <w:rFonts w:eastAsia="宋体"/>
          <w:szCs w:val="21"/>
        </w:rPr>
        <w:t xml:space="preserve">户名： 南京邮电大学                                户名： </w:t>
      </w:r>
      <w:r>
        <w:rPr>
          <w:rFonts w:eastAsia="宋体"/>
          <w:szCs w:val="21"/>
        </w:rPr>
      </w:r>
      <w:r/>
    </w:p>
    <w:p>
      <w:pPr>
        <w:pStyle w:val="733"/>
        <w:ind w:firstLine="360"/>
        <w:spacing w:before="19" w:line="360" w:lineRule="auto"/>
        <w:rPr>
          <w:rFonts w:eastAsia="宋体"/>
          <w:szCs w:val="21"/>
        </w:rPr>
      </w:pPr>
      <w:r>
        <w:rPr>
          <w:rFonts w:eastAsia="宋体"/>
          <w:szCs w:val="21"/>
        </w:rPr>
        <w:t xml:space="preserve">                                                   账号： </w:t>
      </w:r>
      <w:r>
        <w:rPr>
          <w:rFonts w:eastAsia="宋体"/>
          <w:szCs w:val="21"/>
        </w:rPr>
      </w:r>
      <w:r/>
    </w:p>
    <w:p>
      <w:pPr>
        <w:pStyle w:val="733"/>
        <w:ind w:firstLine="360"/>
        <w:spacing w:before="19" w:line="360" w:lineRule="auto"/>
        <w:rPr>
          <w:rFonts w:eastAsia="宋体"/>
          <w:szCs w:val="21"/>
        </w:rPr>
      </w:pPr>
      <w:r>
        <w:rPr>
          <w:rFonts w:eastAsia="宋体"/>
          <w:szCs w:val="21"/>
        </w:rPr>
        <w:t xml:space="preserve">                                                   行号：  </w:t>
      </w:r>
      <w:r>
        <w:rPr>
          <w:rFonts w:eastAsia="宋体"/>
          <w:szCs w:val="21"/>
        </w:rPr>
      </w:r>
      <w:r/>
    </w:p>
    <w:p>
      <w:pPr>
        <w:pStyle w:val="733"/>
        <w:ind w:firstLine="360"/>
        <w:spacing w:before="19" w:line="360" w:lineRule="auto"/>
        <w:rPr>
          <w:rFonts w:eastAsia="宋体"/>
          <w:szCs w:val="21"/>
        </w:rPr>
      </w:pPr>
      <w:r>
        <w:rPr>
          <w:rFonts w:eastAsia="宋体"/>
          <w:szCs w:val="21"/>
        </w:rPr>
        <w:t xml:space="preserve">地址、电话：南京市栖霞区文苑路9 号　025-85866388    项目联系人：</w:t>
      </w:r>
      <w:r>
        <w:rPr>
          <w:rFonts w:eastAsia="宋体"/>
          <w:szCs w:val="21"/>
        </w:rPr>
      </w:r>
      <w:r/>
    </w:p>
    <w:p>
      <w:pPr>
        <w:pStyle w:val="733"/>
        <w:ind w:firstLine="360"/>
        <w:spacing w:before="19" w:line="360" w:lineRule="auto"/>
        <w:rPr>
          <w:rFonts w:eastAsia="宋体"/>
          <w:szCs w:val="21"/>
        </w:rPr>
      </w:pPr>
      <w:r>
        <w:rPr>
          <w:rFonts w:eastAsia="宋体"/>
          <w:szCs w:val="21"/>
        </w:rPr>
        <w:t xml:space="preserve">签约日期（即合同生效日期）：    年     月     日       联系电话：</w:t>
      </w:r>
      <w:r>
        <w:rPr>
          <w:rFonts w:eastAsia="宋体"/>
          <w:szCs w:val="21"/>
        </w:rPr>
      </w:r>
      <w:r/>
    </w:p>
    <w:p>
      <w:pPr>
        <w:pStyle w:val="733"/>
        <w:ind w:firstLine="360"/>
        <w:spacing w:before="19" w:line="360" w:lineRule="auto"/>
        <w:rPr>
          <w:rFonts w:eastAsia="宋体"/>
          <w:szCs w:val="21"/>
        </w:rPr>
      </w:pPr>
      <w:r>
        <w:rPr>
          <w:rFonts w:eastAsia="宋体"/>
          <w:szCs w:val="21"/>
        </w:rPr>
        <w:t xml:space="preserve">                        </w:t>
      </w:r>
      <w:r>
        <w:rPr>
          <w:rFonts w:eastAsia="宋体"/>
          <w:szCs w:val="21"/>
        </w:rPr>
      </w:r>
      <w:r/>
    </w:p>
    <w:p>
      <w:pPr>
        <w:pStyle w:val="733"/>
        <w:ind w:firstLine="360"/>
        <w:spacing w:before="19" w:line="360" w:lineRule="auto"/>
        <w:rPr>
          <w:rFonts w:eastAsia="宋体"/>
          <w:szCs w:val="21"/>
        </w:rPr>
      </w:pPr>
      <w:r>
        <w:rPr>
          <w:rFonts w:eastAsia="宋体"/>
          <w:szCs w:val="21"/>
        </w:rPr>
        <w:t xml:space="preserve">                                                  </w:t>
      </w:r>
      <w:r>
        <w:rPr>
          <w:rFonts w:eastAsia="宋体"/>
          <w:szCs w:val="21"/>
        </w:rPr>
      </w:r>
      <w:r/>
    </w:p>
    <w:p>
      <w:pPr>
        <w:pStyle w:val="733"/>
      </w:pPr>
      <w:r>
        <w:br w:type="page" w:clear="all"/>
      </w:r>
      <w:r/>
    </w:p>
    <w:p>
      <w:pPr>
        <w:pStyle w:val="733"/>
        <w:rPr>
          <w:rFonts w:eastAsia="宋体"/>
          <w:b/>
          <w:sz w:val="28"/>
        </w:rPr>
      </w:pPr>
      <w:r>
        <w:rPr>
          <w:rFonts w:eastAsia="宋体"/>
          <w:b/>
          <w:sz w:val="28"/>
        </w:rPr>
      </w:r>
      <w:r/>
    </w:p>
    <w:p>
      <w:pPr>
        <w:pStyle w:val="733"/>
        <w:jc w:val="center"/>
        <w:spacing w:before="240" w:after="60" w:line="85" w:lineRule="atLeast"/>
        <w:pBdr>
          <w:top w:val="none" w:color="000000" w:sz="0" w:space="0"/>
          <w:left w:val="none" w:color="000000" w:sz="0" w:space="0"/>
          <w:bottom w:val="none" w:color="000000" w:sz="0" w:space="0"/>
          <w:right w:val="none" w:color="000000" w:sz="0" w:space="0"/>
        </w:pBdr>
      </w:pPr>
      <w:r>
        <w:rPr>
          <w:rFonts w:eastAsia="宋体"/>
          <w:b/>
          <w:sz w:val="28"/>
        </w:rPr>
        <w:t xml:space="preserve">第六章 投标文件格式</w:t>
      </w:r>
      <w:r/>
    </w:p>
    <w:p>
      <w:pPr>
        <w:pStyle w:val="733"/>
        <w:ind w:firstLine="472"/>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投标文件相应材料请按投标文件格式进行填写，如投标文件格式无明确规定的，由投标供应商自行编制。</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right"/>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right"/>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正本/副本</w:t>
      </w:r>
      <w:r/>
    </w:p>
    <w:p>
      <w:pPr>
        <w:pStyle w:val="733"/>
        <w:jc w:val="center"/>
        <w:spacing w:before="240" w:after="240" w:line="85" w:lineRule="atLeast"/>
        <w:rPr>
          <w:rFonts w:eastAsia="宋体"/>
          <w:b/>
          <w:sz w:val="36"/>
        </w:rPr>
        <w:pBdr>
          <w:top w:val="none" w:color="000000" w:sz="0" w:space="0"/>
          <w:left w:val="none" w:color="000000" w:sz="0" w:space="0"/>
          <w:bottom w:val="none" w:color="000000" w:sz="0" w:space="0"/>
          <w:right w:val="none" w:color="000000" w:sz="0" w:space="0"/>
        </w:pBdr>
      </w:pPr>
      <w:r>
        <w:rPr>
          <w:rFonts w:eastAsia="宋体"/>
          <w:b/>
          <w:sz w:val="36"/>
        </w:rPr>
        <w:t xml:space="preserve">南京邮电大学集成电路科学与工程学院(产教融合学院)晶圆减薄机采购</w:t>
      </w:r>
      <w:r>
        <w:rPr>
          <w:rFonts w:eastAsia="宋体"/>
          <w:b/>
          <w:sz w:val="36"/>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投标文件</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3534"/>
        <w:spacing w:before="240" w:after="240" w:line="85" w:lineRule="atLeast"/>
        <w:rPr>
          <w:rFonts w:eastAsia="宋体"/>
          <w:b/>
          <w:sz w:val="28"/>
          <w:szCs w:val="24"/>
        </w:rPr>
        <w:pBdr>
          <w:top w:val="none" w:color="000000" w:sz="0" w:space="0"/>
          <w:left w:val="none" w:color="000000" w:sz="0" w:space="0"/>
          <w:bottom w:val="none" w:color="000000" w:sz="0" w:space="0"/>
          <w:right w:val="none" w:color="000000" w:sz="0" w:space="0"/>
        </w:pBdr>
      </w:pPr>
      <w:r>
        <w:rPr>
          <w:rFonts w:eastAsia="宋体"/>
          <w:b/>
          <w:sz w:val="28"/>
          <w:szCs w:val="24"/>
        </w:rPr>
      </w:r>
      <w:r/>
    </w:p>
    <w:p>
      <w:pPr>
        <w:pStyle w:val="733"/>
        <w:ind w:firstLine="3534"/>
        <w:spacing w:before="240" w:after="240" w:line="85" w:lineRule="atLeast"/>
        <w:rPr>
          <w:rFonts w:eastAsia="宋体"/>
          <w:b/>
          <w:sz w:val="28"/>
          <w:szCs w:val="24"/>
        </w:rPr>
        <w:pBdr>
          <w:top w:val="none" w:color="000000" w:sz="0" w:space="0"/>
          <w:left w:val="none" w:color="000000" w:sz="0" w:space="0"/>
          <w:bottom w:val="none" w:color="000000" w:sz="0" w:space="0"/>
          <w:right w:val="none" w:color="000000" w:sz="0" w:space="0"/>
        </w:pBdr>
      </w:pPr>
      <w:r>
        <w:rPr>
          <w:rFonts w:eastAsia="宋体"/>
          <w:b/>
          <w:sz w:val="28"/>
          <w:szCs w:val="24"/>
        </w:rPr>
      </w:r>
      <w:r/>
    </w:p>
    <w:p>
      <w:pPr>
        <w:pStyle w:val="733"/>
        <w:ind w:firstLine="3534"/>
        <w:spacing w:before="240" w:after="240" w:line="85" w:lineRule="atLeast"/>
        <w:rPr>
          <w:sz w:val="22"/>
          <w:szCs w:val="24"/>
        </w:rPr>
        <w:pBdr>
          <w:top w:val="none" w:color="000000" w:sz="0" w:space="0"/>
          <w:left w:val="none" w:color="000000" w:sz="0" w:space="0"/>
          <w:bottom w:val="none" w:color="000000" w:sz="0" w:space="0"/>
          <w:right w:val="none" w:color="000000" w:sz="0" w:space="0"/>
        </w:pBdr>
      </w:pPr>
      <w:r>
        <w:rPr>
          <w:rFonts w:eastAsia="宋体"/>
          <w:b/>
          <w:sz w:val="28"/>
          <w:szCs w:val="24"/>
        </w:rPr>
        <w:t xml:space="preserve">项目编号：</w:t>
      </w:r>
      <w:r>
        <w:rPr>
          <w:sz w:val="22"/>
          <w:szCs w:val="24"/>
        </w:r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投标供应商：（盖单位电子章）</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法定代表人或其委托代理人：（签字）</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年  月  日</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jc w:val="both"/>
        <w:spacing w:before="240" w:after="240"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 </w:t>
      </w:r>
      <w:r>
        <w:rPr>
          <w:rFonts w:eastAsia="宋体"/>
          <w:sz w:val="24"/>
        </w:rPr>
      </w:r>
      <w:r/>
    </w:p>
    <w:p>
      <w:pPr>
        <w:pStyle w:val="733"/>
        <w:jc w:val="both"/>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sz w:val="24"/>
        </w:rPr>
        <w:t xml:space="preserve">附件一、投标申请及申明</w:t>
      </w:r>
      <w:r/>
    </w:p>
    <w:p>
      <w:pPr>
        <w:pStyle w:val="733"/>
        <w:ind w:firstLine="3600"/>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投标申请及申明</w:t>
      </w:r>
      <w:r/>
    </w:p>
    <w:p>
      <w:pPr>
        <w:pStyle w:val="733"/>
        <w:ind w:firstLine="420"/>
        <w:spacing w:line="99" w:lineRule="atLeast"/>
        <w:pBdr>
          <w:top w:val="none" w:color="000000" w:sz="0" w:space="0"/>
          <w:left w:val="none" w:color="000000" w:sz="0" w:space="0"/>
          <w:bottom w:val="none" w:color="000000" w:sz="0" w:space="0"/>
          <w:right w:val="none" w:color="000000" w:sz="0" w:space="0"/>
        </w:pBdr>
      </w:pPr>
      <w:r>
        <w:rPr>
          <w:rFonts w:eastAsia="宋体"/>
        </w:rPr>
        <w:t xml:space="preserve">致：南京邮电大学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根据贵方</w:t>
      </w:r>
      <w:r>
        <w:rPr>
          <w:rFonts w:eastAsia="宋体"/>
          <w:u w:val="single"/>
        </w:rPr>
        <w:t xml:space="preserve">          </w:t>
      </w:r>
      <w:r>
        <w:rPr>
          <w:rFonts w:eastAsia="宋体"/>
        </w:rPr>
        <w:t xml:space="preserve">（项目名称）</w:t>
      </w:r>
      <w:r>
        <w:rPr>
          <w:rFonts w:eastAsia="宋体"/>
          <w:u w:val="single"/>
        </w:rPr>
        <w:t xml:space="preserve">          </w:t>
      </w:r>
      <w:r>
        <w:rPr>
          <w:rFonts w:eastAsia="宋体"/>
        </w:rPr>
        <w:t xml:space="preserve">（项目编号）招标公告，正式授权下述签字人</w:t>
      </w:r>
      <w:r>
        <w:rPr>
          <w:rFonts w:eastAsia="宋体"/>
          <w:u w:val="single"/>
        </w:rPr>
        <w:t xml:space="preserve">          </w:t>
      </w:r>
      <w:r>
        <w:rPr>
          <w:rFonts w:eastAsia="宋体"/>
        </w:rPr>
        <w:t xml:space="preserve">（姓名和职务）代表投标供应商</w:t>
      </w:r>
      <w:r>
        <w:rPr>
          <w:rFonts w:eastAsia="宋体"/>
          <w:u w:val="single"/>
        </w:rPr>
        <w:t xml:space="preserve">       </w:t>
      </w:r>
      <w:r>
        <w:rPr>
          <w:rFonts w:eastAsia="宋体"/>
        </w:rPr>
        <w:t xml:space="preserve">（投标供应商名称），提交投标文件。</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据此函，签字人兹宣布声明和承诺如下：</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1.</w:t>
      </w:r>
      <w:r>
        <w:rPr>
          <w:rFonts w:eastAsia="宋体"/>
          <w:b/>
        </w:rPr>
        <w:t xml:space="preserve">我们的资格条件完全符合政府采购法和本次招标要求</w:t>
      </w:r>
      <w:r>
        <w:rPr>
          <w:rFonts w:eastAsia="宋体"/>
        </w:rPr>
        <w:t xml:space="preserve">，我们同意并向贵方提供了与投标有关的所有证据和资料。</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2.按招标要求，我们的投标总报价为（大写）</w:t>
      </w:r>
      <w:r>
        <w:rPr>
          <w:rFonts w:eastAsia="宋体"/>
          <w:u w:val="single"/>
        </w:rPr>
        <w:t xml:space="preserve">              </w:t>
      </w:r>
      <w:r>
        <w:rPr>
          <w:rFonts w:eastAsia="宋体"/>
        </w:rPr>
        <w:t xml:space="preserve">元人民币。所投产品品牌为</w:t>
      </w:r>
      <w:r>
        <w:rPr>
          <w:rFonts w:eastAsia="宋体"/>
          <w:u w:val="single"/>
        </w:rPr>
        <w:t xml:space="preserve">     </w:t>
      </w:r>
      <w:r>
        <w:rPr>
          <w:rFonts w:eastAsia="宋体"/>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3.如本项目拟采购的产品属于《节能产品政府采购品目清单》所列政府强制采购产品的，我们承诺我们所投设备均为列入《节能产品政府采购品目清单》的政府强制采购产品。</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4.本项目通过验收并交付时间为：满足招标文件要求。</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5.我们已详细审核全部招标文件及其有效补充文件，我们放弃对招标文件任何误解的权利，在提交投标文件后，</w:t>
      </w:r>
      <w:r>
        <w:rPr>
          <w:rFonts w:eastAsia="宋体"/>
          <w:b/>
        </w:rPr>
        <w:t xml:space="preserve">不对招标文件本身提出质疑。</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6.我们同意从规定的开标日期起遵循本投标文件，并在规定的投标有效期期满之前均具有约束力。</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8.一旦我方中标，我方将根据招标文件的规定严格履行合同，并保证于承诺的时间完成项目的启动、实施等工作，及时交付采购人验收、使用。</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10.与本次投标有关的正式联系方式为：</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地址：</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电话：</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传真：</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开户银行：</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银行账号：</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投标供应商授权代表姓名（签字）：</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投标供应商名称：</w:t>
      </w:r>
      <w:r>
        <w:rPr>
          <w:rFonts w:eastAsia="宋体"/>
          <w:u w:val="single"/>
        </w:rPr>
        <w:t xml:space="preserve">                 </w:t>
      </w:r>
      <w:r>
        <w:rPr>
          <w:rFonts w:eastAsia="宋体"/>
        </w:rPr>
        <w:t xml:space="preserve">（盖电子章）</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rPr>
          <w:rFonts w:eastAsia="宋体"/>
        </w:rPr>
        <w:t xml:space="preserve">年</w:t>
      </w:r>
      <w:r>
        <w:rPr>
          <w:rFonts w:eastAsia="宋体"/>
          <w:u w:val="single"/>
        </w:rPr>
        <w:t xml:space="preserve">  </w:t>
      </w:r>
      <w:r>
        <w:rPr>
          <w:rFonts w:eastAsia="宋体"/>
        </w:rPr>
        <w:t xml:space="preserve">月</w:t>
      </w:r>
      <w:r>
        <w:rPr>
          <w:rFonts w:eastAsia="宋体"/>
          <w:u w:val="single"/>
        </w:rPr>
        <w:t xml:space="preserve">  </w:t>
      </w:r>
      <w:r>
        <w:rPr>
          <w:rFonts w:eastAsia="宋体"/>
        </w:rPr>
        <w:t xml:space="preserve">日</w:t>
      </w:r>
      <w:r>
        <w:rPr>
          <w:rFonts w:eastAsia="宋体"/>
          <w:sz w:val="24"/>
        </w:rPr>
        <w:t xml:space="preserve"> </w:t>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br w:type="page" w:clear="all"/>
      </w:r>
      <w:r>
        <w:rPr>
          <w:rFonts w:eastAsia="宋体"/>
          <w:b/>
          <w:bCs/>
          <w:sz w:val="24"/>
        </w:rPr>
        <w:t xml:space="preserve">附件二、法定代表人授权书格式</w:t>
      </w:r>
      <w:r>
        <w:rPr>
          <w:b/>
          <w:bCs/>
        </w:r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720"/>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法定代表人授权委托书</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w:t>
      </w:r>
      <w:r/>
    </w:p>
    <w:p>
      <w:pPr>
        <w:pStyle w:val="733"/>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宋体"/>
        </w:rPr>
        <w:t xml:space="preserve">本授权书声明：注册于</w:t>
      </w:r>
      <w:r>
        <w:rPr>
          <w:rFonts w:eastAsia="宋体"/>
          <w:u w:val="single"/>
        </w:rPr>
        <w:t xml:space="preserve">（投标供应商住址）</w:t>
      </w:r>
      <w:r>
        <w:rPr>
          <w:rFonts w:eastAsia="宋体"/>
        </w:rPr>
        <w:t xml:space="preserve">的</w:t>
      </w:r>
      <w:r>
        <w:rPr>
          <w:rFonts w:eastAsia="宋体"/>
          <w:u w:val="single"/>
        </w:rPr>
        <w:t xml:space="preserve">（投标供应商名称）</w:t>
      </w:r>
      <w:r>
        <w:rPr>
          <w:rFonts w:eastAsia="宋体"/>
        </w:rPr>
        <w:t xml:space="preserve">法定代表人</w:t>
      </w:r>
      <w:r>
        <w:rPr>
          <w:rFonts w:eastAsia="宋体"/>
          <w:u w:val="single"/>
        </w:rPr>
        <w:t xml:space="preserve">（法定代表人姓名、职务）</w:t>
      </w:r>
      <w:r>
        <w:rPr>
          <w:rFonts w:eastAsia="宋体"/>
        </w:rPr>
        <w:t xml:space="preserve">代表本公司授权在下面签字的</w:t>
      </w:r>
      <w:r>
        <w:rPr>
          <w:rFonts w:eastAsia="宋体"/>
          <w:u w:val="single"/>
        </w:rPr>
        <w:t xml:space="preserve">（投标供应商代表姓名、职务）</w:t>
      </w:r>
      <w:r>
        <w:rPr>
          <w:rFonts w:eastAsia="宋体"/>
        </w:rPr>
        <w:t xml:space="preserve">为本公司的合法代理人，就贵方组织的</w:t>
      </w:r>
      <w:r>
        <w:rPr>
          <w:rFonts w:eastAsia="宋体"/>
          <w:u w:val="single"/>
        </w:rPr>
        <w:t xml:space="preserve">（项目名称      ）</w:t>
      </w:r>
      <w:r>
        <w:rPr>
          <w:rFonts w:eastAsia="宋体"/>
        </w:rPr>
        <w:t xml:space="preserve">，</w:t>
      </w:r>
      <w:r>
        <w:rPr>
          <w:rFonts w:eastAsia="宋体"/>
          <w:u w:val="single"/>
        </w:rPr>
        <w:t xml:space="preserve">（项目编号：      ）</w:t>
      </w:r>
      <w:r>
        <w:rPr>
          <w:rFonts w:eastAsia="宋体"/>
        </w:rPr>
        <w:t xml:space="preserve">投标，以本公司名义处理一切与之有关的事务。</w:t>
      </w:r>
      <w:r/>
    </w:p>
    <w:p>
      <w:pPr>
        <w:pStyle w:val="733"/>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宋体"/>
        </w:rPr>
        <w:t xml:space="preserve">本授权书于</w:t>
      </w:r>
      <w:r>
        <w:rPr>
          <w:rFonts w:eastAsia="宋体"/>
          <w:u w:val="single"/>
        </w:rPr>
        <w:t xml:space="preserve">   年   月   日</w:t>
      </w:r>
      <w:r>
        <w:rPr>
          <w:rFonts w:eastAsia="宋体"/>
        </w:rPr>
        <w:t xml:space="preserve">签字生效，特此声明。</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投标供应商名称：（盖电子章）</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法定代表人签字或盖章：</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被授权人签字：</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日期：   年   月   日</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rPr>
        <w:t xml:space="preserve">附：法定代表人、被授权人身份证正反面扫描件</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br w:type="page" w:clear="all"/>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附件三、开标一览表格式</w:t>
      </w:r>
      <w:r>
        <w:rPr>
          <w:b/>
          <w:bCs/>
        </w:rPr>
      </w:r>
      <w:r/>
    </w:p>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sz w:val="24"/>
        </w:rPr>
        <w:t xml:space="preserve">开标一览表</w:t>
      </w:r>
      <w:r>
        <w:rPr>
          <w:rFonts w:eastAsia="宋体"/>
        </w:rPr>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                       项目编号：</w:t>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3"/>
              <w:ind w:firstLine="4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投标总价</w:t>
            </w:r>
            <w:r/>
          </w:p>
        </w:tc>
        <w:tc>
          <w:tcPr>
            <w:tcMar>
              <w:left w:w="80" w:type="dxa"/>
              <w:top w:w="80" w:type="dxa"/>
              <w:right w:w="80" w:type="dxa"/>
              <w:bottom w:w="80" w:type="dxa"/>
            </w:tcMar>
            <w:tcW w:w="7329"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小写：¥</w:t>
            </w:r>
            <w:r>
              <w:rPr>
                <w:rFonts w:eastAsia="宋体"/>
              </w:rPr>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大写：人民币</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627"/>
        </w:trPr>
        <w:tc>
          <w:tcPr>
            <w:tcMar>
              <w:left w:w="80" w:type="dxa"/>
              <w:top w:w="80" w:type="dxa"/>
              <w:right w:w="80" w:type="dxa"/>
              <w:bottom w:w="80" w:type="dxa"/>
            </w:tcMar>
            <w:tcW w:w="2025"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合同履行期</w:t>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615"/>
        </w:trPr>
        <w:tc>
          <w:tcPr>
            <w:tcMar>
              <w:left w:w="80" w:type="dxa"/>
              <w:top w:w="80" w:type="dxa"/>
              <w:right w:w="80" w:type="dxa"/>
              <w:bottom w:w="80" w:type="dxa"/>
            </w:tcMar>
            <w:tcW w:w="2025"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所投产品品牌</w:t>
            </w:r>
            <w:r>
              <w:rPr>
                <w:rFonts w:eastAsia="宋体"/>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1096"/>
        </w:trPr>
        <w:tc>
          <w:tcPr>
            <w:tcMar>
              <w:left w:w="80" w:type="dxa"/>
              <w:top w:w="80" w:type="dxa"/>
              <w:right w:w="80" w:type="dxa"/>
              <w:bottom w:w="80" w:type="dxa"/>
            </w:tcMar>
            <w:tcW w:w="2025"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投标供应商提供的货物是否均为小微企业制造的货物</w:t>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是      否</w:t>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被授权人（签字）：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说明：1.本项目仅接受一个价格，不得填报有选择性报价方案。</w:t>
      </w:r>
      <w:r>
        <w:rPr>
          <w:rFonts w:eastAsia="宋体"/>
        </w:rPr>
      </w:r>
      <w:r/>
    </w:p>
    <w:p>
      <w:pPr>
        <w:pStyle w:val="733"/>
        <w:numPr>
          <w:ilvl w:val="0"/>
          <w:numId w:val="4"/>
        </w:numPr>
        <w:spacing w:before="240" w:after="240" w:line="360" w:lineRule="auto"/>
        <w:shd w:val="clear" w:color="ffffff" w:fill="ffffff"/>
        <w:tabs>
          <w:tab w:val="left" w:pos="312" w:leader="none"/>
        </w:tabs>
        <w:rPr>
          <w:rFonts w:eastAsia="宋体"/>
        </w:rPr>
        <w:pBdr>
          <w:top w:val="none" w:color="000000" w:sz="0" w:space="0"/>
          <w:left w:val="none" w:color="000000" w:sz="0" w:space="0"/>
          <w:bottom w:val="none" w:color="000000" w:sz="0" w:space="0"/>
          <w:right w:val="none" w:color="000000" w:sz="0" w:space="0"/>
        </w:pBdr>
      </w:pPr>
      <w:r>
        <w:rPr>
          <w:rFonts w:eastAsia="宋体"/>
        </w:rPr>
        <w:t xml:space="preserve">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rPr>
      </w:r>
      <w:r/>
    </w:p>
    <w:p>
      <w:pPr>
        <w:pStyle w:val="733"/>
        <w:spacing w:line="85" w:lineRule="atLeast"/>
        <w:pBdr>
          <w:top w:val="none" w:color="000000" w:sz="0" w:space="0"/>
          <w:left w:val="none" w:color="000000" w:sz="0" w:space="0"/>
          <w:bottom w:val="none" w:color="000000" w:sz="0" w:space="0"/>
          <w:right w:val="none" w:color="000000" w:sz="0" w:space="0"/>
        </w:pBdr>
      </w:pPr>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br w:type="page" w:clear="all"/>
      </w:r>
      <w:r>
        <w:rPr>
          <w:rFonts w:eastAsia="宋体"/>
          <w:b/>
          <w:bCs/>
          <w:sz w:val="24"/>
        </w:rPr>
        <w:t xml:space="preserve">附件四、报价</w:t>
      </w:r>
      <w:r>
        <w:rPr>
          <w:rFonts w:hint="eastAsia" w:eastAsia="宋体"/>
          <w:b/>
          <w:bCs/>
          <w:sz w:val="24"/>
        </w:rPr>
        <w:t xml:space="preserve">明细</w:t>
      </w:r>
      <w:r>
        <w:rPr>
          <w:rFonts w:eastAsia="宋体"/>
          <w:b/>
          <w:bCs/>
          <w:sz w:val="24"/>
        </w:rPr>
        <w:t xml:space="preserve">表格式</w:t>
      </w:r>
      <w:r>
        <w:rPr>
          <w:b/>
          <w:bCs/>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sz w:val="24"/>
        </w:rPr>
        <w:t xml:space="preserve">报价</w:t>
      </w:r>
      <w:r>
        <w:rPr>
          <w:rFonts w:hint="eastAsia" w:eastAsia="宋体"/>
          <w:sz w:val="24"/>
        </w:rPr>
        <w:t xml:space="preserve">明细</w:t>
      </w:r>
      <w:r>
        <w:rPr>
          <w:rFonts w:eastAsia="宋体"/>
          <w:sz w:val="24"/>
        </w:rPr>
        <w:t xml:space="preserve">表</w:t>
      </w:r>
      <w:r>
        <w:rPr>
          <w:rFonts w:eastAsia="宋体"/>
        </w:rPr>
      </w:r>
      <w:r/>
    </w:p>
    <w:tbl>
      <w:tblPr>
        <w:tblW w:w="50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02"/>
        <w:gridCol w:w="1924"/>
        <w:gridCol w:w="829"/>
        <w:gridCol w:w="557"/>
        <w:gridCol w:w="535"/>
        <w:gridCol w:w="661"/>
        <w:gridCol w:w="836"/>
        <w:gridCol w:w="1184"/>
        <w:gridCol w:w="924"/>
        <w:gridCol w:w="1021"/>
        <w:gridCol w:w="670"/>
      </w:tblGrid>
      <w:tr>
        <w:trPr>
          <w:cantSplit/>
          <w:trHeight w:val="360"/>
          <w:tblHeader/>
        </w:trPr>
        <w:tc>
          <w:tcPr>
            <w:shd w:val="clear" w:color="auto" w:fill="e0e0e0"/>
            <w:tcW w:w="211"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1008"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设备名称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434"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规格型号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292"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shd w:val="clear" w:color="auto" w:fill="e0e0e0"/>
            <w:tcW w:w="280"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c>
          <w:tcPr>
            <w:shd w:val="clear" w:color="auto" w:fill="e0e0e0"/>
            <w:tcW w:w="346"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品牌</w:t>
            </w:r>
            <w:r>
              <w:rPr>
                <w:rFonts w:hint="eastAsia" w:ascii="宋体" w:hAnsi="宋体" w:eastAsia="宋体" w:cs="宋体"/>
                <w:b/>
                <w:bCs/>
                <w:color w:val="000000"/>
                <w:szCs w:val="21"/>
              </w:rPr>
            </w:r>
            <w:r/>
          </w:p>
        </w:tc>
        <w:tc>
          <w:tcPr>
            <w:shd w:val="clear" w:color="auto" w:fill="e0e0e0"/>
            <w:tcW w:w="438"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单价（元）</w:t>
            </w:r>
            <w:r>
              <w:rPr>
                <w:rFonts w:hint="eastAsia" w:ascii="宋体" w:hAnsi="宋体" w:eastAsia="宋体" w:cs="宋体"/>
                <w:b/>
                <w:bCs/>
                <w:color w:val="000000"/>
                <w:szCs w:val="21"/>
              </w:rPr>
            </w:r>
            <w:r/>
          </w:p>
        </w:tc>
        <w:tc>
          <w:tcPr>
            <w:shd w:val="clear" w:color="auto" w:fill="e0e0e0"/>
            <w:tcW w:w="620"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总价（元）</w:t>
            </w:r>
            <w:r>
              <w:rPr>
                <w:rFonts w:hint="eastAsia" w:ascii="宋体" w:hAnsi="宋体" w:eastAsia="宋体" w:cs="宋体"/>
                <w:b/>
                <w:bCs/>
                <w:color w:val="000000"/>
                <w:szCs w:val="21"/>
              </w:rPr>
            </w:r>
            <w:r/>
          </w:p>
        </w:tc>
        <w:tc>
          <w:tcPr>
            <w:shd w:val="clear" w:color="auto" w:fill="e0e0e0"/>
            <w:tcW w:w="484"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产地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535"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质保期</w:t>
            </w:r>
            <w:r>
              <w:rPr>
                <w:rFonts w:hint="eastAsia" w:ascii="宋体" w:hAnsi="宋体" w:eastAsia="宋体" w:cs="宋体"/>
                <w:b/>
                <w:bCs/>
                <w:color w:val="000000"/>
                <w:szCs w:val="21"/>
              </w:rPr>
            </w:r>
            <w:r/>
          </w:p>
        </w:tc>
        <w:tc>
          <w:tcPr>
            <w:shd w:val="clear" w:color="auto" w:fill="e0e0e0"/>
            <w:tcW w:w="348"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备注</w:t>
            </w:r>
            <w:r>
              <w:rPr>
                <w:rFonts w:hint="eastAsia" w:ascii="宋体" w:hAnsi="宋体" w:eastAsia="宋体" w:cs="宋体"/>
                <w:b/>
                <w:bCs/>
                <w:color w:val="000000"/>
                <w:szCs w:val="21"/>
              </w:rPr>
            </w:r>
            <w:r/>
          </w:p>
        </w:tc>
      </w:tr>
      <w:tr>
        <w:trPr>
          <w:cantSplit/>
          <w:trHeight w:val="858"/>
        </w:trPr>
        <w:tc>
          <w:tcPr>
            <w:tcW w:w="211" w:type="dxa"/>
            <w:vAlign w:val="center"/>
            <w:textDirection w:val="lrTb"/>
            <w:noWrap w:val="false"/>
          </w:tcPr>
          <w:p>
            <w:pPr>
              <w:pStyle w:val="733"/>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5" w:type="dxa"/>
              <w:top w:w="15" w:type="dxa"/>
              <w:right w:w="15" w:type="dxa"/>
              <w:bottom w:w="0" w:type="dxa"/>
            </w:tcMar>
            <w:tcW w:w="1008" w:type="dxa"/>
            <w:vAlign w:val="center"/>
            <w:textDirection w:val="lrTb"/>
            <w:noWrap w:val="false"/>
          </w:tcPr>
          <w:p>
            <w:pPr>
              <w:pStyle w:val="733"/>
              <w:jc w:val="center"/>
              <w:spacing w:line="360" w:lineRule="exact"/>
              <w:rPr>
                <w:rFonts w:hint="eastAsia" w:ascii="宋体" w:hAnsi="宋体" w:eastAsia="宋体" w:cs="宋体"/>
                <w:color w:val="000000"/>
                <w:szCs w:val="21"/>
              </w:rPr>
            </w:pPr>
            <w:r>
              <w:rPr>
                <w:rFonts w:hint="eastAsia" w:ascii="宋体" w:hAnsi="宋体" w:eastAsia="宋体" w:cs="宋体"/>
              </w:rPr>
              <w:t xml:space="preserve">晶圆减薄机</w:t>
            </w:r>
            <w:r>
              <w:rPr>
                <w:rFonts w:hint="eastAsia" w:ascii="宋体" w:hAnsi="宋体" w:eastAsia="宋体" w:cs="宋体"/>
                <w:color w:val="000000"/>
                <w:szCs w:val="21"/>
              </w:rPr>
            </w:r>
            <w:r/>
          </w:p>
        </w:tc>
        <w:tc>
          <w:tcPr>
            <w:tcMar>
              <w:left w:w="15" w:type="dxa"/>
              <w:top w:w="15" w:type="dxa"/>
              <w:right w:w="15" w:type="dxa"/>
              <w:bottom w:w="0" w:type="dxa"/>
            </w:tcMar>
            <w:tcW w:w="434" w:type="dxa"/>
            <w:vAlign w:val="top"/>
            <w:textDirection w:val="lrTb"/>
            <w:noWrap w:val="false"/>
          </w:tcPr>
          <w:p>
            <w:pPr>
              <w:pStyle w:val="733"/>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2" w:type="dxa"/>
            <w:vAlign w:val="center"/>
            <w:textDirection w:val="lrTb"/>
            <w:noWrap w:val="false"/>
          </w:tcPr>
          <w:p>
            <w:pPr>
              <w:pStyle w:val="733"/>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80" w:type="dxa"/>
            <w:vAlign w:val="center"/>
            <w:textDirection w:val="lrTb"/>
            <w:noWrap w:val="false"/>
          </w:tcPr>
          <w:p>
            <w:pPr>
              <w:pStyle w:val="733"/>
              <w:jc w:val="center"/>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W w:w="346" w:type="dxa"/>
            <w:vAlign w:val="top"/>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438" w:type="dxa"/>
            <w:vAlign w:val="top"/>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20" w:type="dxa"/>
            <w:vAlign w:val="top"/>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484" w:type="dxa"/>
            <w:vAlign w:val="top"/>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35" w:type="dxa"/>
            <w:vAlign w:val="top"/>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348" w:type="dxa"/>
            <w:vAlign w:val="top"/>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cantSplit/>
          <w:trHeight w:val="830"/>
        </w:trPr>
        <w:tc>
          <w:tcPr>
            <w:gridSpan w:val="2"/>
            <w:tcW w:w="2326" w:type="dxa"/>
            <w:vAlign w:val="center"/>
            <w:textDirection w:val="lrTb"/>
            <w:noWrap w:val="false"/>
          </w:tcPr>
          <w:p>
            <w:pPr>
              <w:pStyle w:val="733"/>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报价总计</w:t>
            </w:r>
            <w:r>
              <w:rPr>
                <w:rFonts w:hint="eastAsia" w:ascii="宋体" w:hAnsi="宋体" w:eastAsia="宋体" w:cs="宋体"/>
                <w:b/>
                <w:bCs/>
                <w:color w:val="000000"/>
                <w:szCs w:val="21"/>
              </w:rPr>
            </w:r>
            <w:r/>
          </w:p>
        </w:tc>
        <w:tc>
          <w:tcPr>
            <w:gridSpan w:val="9"/>
            <w:tcW w:w="7217" w:type="dxa"/>
            <w:vAlign w:val="center"/>
            <w:textDirection w:val="lrTb"/>
            <w:noWrap w:val="false"/>
          </w:tcPr>
          <w:p>
            <w:pPr>
              <w:pStyle w:val="733"/>
              <w:spacing w:line="48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人民币：</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733"/>
              <w:spacing w:line="0" w:lineRule="atLeast"/>
              <w:rPr>
                <w:rFonts w:hint="eastAsia" w:ascii="宋体" w:hAnsi="宋体" w:eastAsia="宋体" w:cs="宋体"/>
                <w:color w:val="000000"/>
                <w:szCs w:val="21"/>
                <w:u w:val="single"/>
              </w:rPr>
            </w:pPr>
            <w:r>
              <w:rPr>
                <w:rFonts w:hint="eastAsia" w:ascii="宋体" w:hAnsi="宋体" w:eastAsia="宋体" w:cs="宋体"/>
                <w:color w:val="000000"/>
                <w:szCs w:val="21"/>
              </w:rPr>
              <w:t xml:space="preserve">（大写）：</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tc>
      </w:tr>
    </w:tbl>
    <w:p>
      <w:pPr>
        <w:pStyle w:val="733"/>
        <w:ind w:firstLine="4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被授权人（签字）：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注：1.此表为表样，行数可自行添加。</w:t>
      </w:r>
      <w:r>
        <w:rPr>
          <w:rFonts w:eastAsia="宋体"/>
        </w:rPr>
      </w:r>
      <w:r/>
    </w:p>
    <w:p>
      <w:pPr>
        <w:pStyle w:val="733"/>
        <w:ind w:firstLine="420"/>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2.投标价应包括但不限于完成该项目所有的费用及投标供应商认为需要的其他相关费用等</w:t>
      </w:r>
      <w:r>
        <w:rPr>
          <w:rFonts w:hint="eastAsia" w:eastAsia="宋体"/>
        </w:rPr>
        <w:t xml:space="preserve">，</w:t>
      </w:r>
      <w:r>
        <w:rPr>
          <w:rFonts w:eastAsia="宋体"/>
        </w:rPr>
        <w:t xml:space="preserve">并由法定代表人或被授权人签署。投标单位未填单价或总价的项目，在实施后，采购单位将不予支付，并视为该项费用已包括在其他有价款的单价或总价内。</w:t>
      </w:r>
      <w:r>
        <w:rPr>
          <w:rFonts w:eastAsia="宋体"/>
        </w:rPr>
      </w:r>
      <w:r/>
    </w:p>
    <w:p>
      <w:pPr>
        <w:pStyle w:val="733"/>
        <w:ind w:firstLine="420"/>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3.上表中报价总计应与开标一览表中报价总价一致</w:t>
      </w:r>
      <w:r>
        <w:rPr>
          <w:rFonts w:eastAsia="宋体"/>
        </w:rPr>
        <w:t xml:space="preserve">。</w:t>
      </w:r>
      <w:r>
        <w:rPr>
          <w:rFonts w:eastAsia="宋体"/>
        </w:rPr>
      </w:r>
      <w:r/>
    </w:p>
    <w:p>
      <w:pPr>
        <w:pStyle w:val="733"/>
        <w:ind w:firstLine="420"/>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4.</w:t>
      </w:r>
      <w:r>
        <w:rPr>
          <w:rFonts w:eastAsia="宋体"/>
        </w:rPr>
        <w:t xml:space="preserve">设备报价不能超过对应最高限价，否则作无效投标处理。</w:t>
      </w:r>
      <w:r>
        <w:rPr>
          <w:rFonts w:eastAsia="宋体"/>
        </w:rPr>
      </w:r>
      <w:r/>
    </w:p>
    <w:p>
      <w:pPr>
        <w:pStyle w:val="733"/>
        <w:ind w:firstLine="420"/>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hint="eastAsia" w:eastAsia="宋体"/>
        </w:rPr>
        <w:t xml:space="preserve">5.报价明细表格式不得修改，否则可能将影响对投标文件的评价。</w:t>
      </w:r>
      <w:r>
        <w:rPr>
          <w:rFonts w:eastAsia="宋体"/>
        </w:rPr>
      </w:r>
      <w:r/>
    </w:p>
    <w:p>
      <w:pPr>
        <w:pStyle w:val="733"/>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360" w:lineRule="auto"/>
      </w:pPr>
      <w:r/>
      <w:r/>
    </w:p>
    <w:p>
      <w:pPr>
        <w:pStyle w:val="736"/>
        <w:jc w:val="both"/>
        <w:spacing w:before="0" w:after="0" w:line="360" w:lineRule="auto"/>
        <w:rPr>
          <w:rFonts w:hint="eastAsia" w:eastAsia="仿宋"/>
          <w:sz w:val="24"/>
          <w:szCs w:val="24"/>
        </w:rPr>
      </w:pPr>
      <w:r>
        <w:rPr>
          <w:rFonts w:eastAsia="宋体"/>
          <w:b/>
          <w:sz w:val="24"/>
        </w:rPr>
        <w:br w:type="page" w:clear="all"/>
      </w:r>
      <w:r>
        <w:rPr>
          <w:rFonts w:hint="eastAsia" w:eastAsia="宋体"/>
          <w:b/>
          <w:sz w:val="24"/>
        </w:rPr>
        <w:t xml:space="preserve">设备配置清单（如无，此表无需提供）</w:t>
      </w:r>
      <w:r>
        <w:rPr>
          <w:rFonts w:hint="eastAsia" w:eastAsia="仿宋"/>
          <w:sz w:val="24"/>
          <w:szCs w:val="24"/>
        </w:rPr>
      </w:r>
      <w:r/>
    </w:p>
    <w:p>
      <w:pPr>
        <w:pStyle w:val="733"/>
        <w:rPr>
          <w:rFonts w:eastAsia="仿宋"/>
          <w:sz w:val="24"/>
          <w:szCs w:val="24"/>
        </w:rPr>
      </w:pPr>
      <w:r>
        <w:rPr>
          <w:rFonts w:hint="eastAsia" w:eastAsia="仿宋"/>
          <w:sz w:val="24"/>
          <w:szCs w:val="24"/>
        </w:rPr>
        <w:t xml:space="preserve">                                                           </w:t>
      </w:r>
      <w:r>
        <w:rPr>
          <w:rFonts w:hint="eastAsia" w:ascii="宋体" w:hAnsi="宋体" w:eastAsia="宋体" w:cs="宋体"/>
          <w:b/>
          <w:bCs/>
          <w:sz w:val="24"/>
          <w:szCs w:val="24"/>
        </w:rPr>
        <w:t xml:space="preserve">   设备配置清单</w:t>
      </w:r>
      <w:r>
        <w:rPr>
          <w:rFonts w:eastAsia="仿宋"/>
          <w:sz w:val="24"/>
          <w:szCs w:val="24"/>
        </w:rPr>
      </w:r>
      <w:r/>
    </w:p>
    <w:p>
      <w:pPr>
        <w:pStyle w:val="733"/>
        <w:rPr>
          <w:rFonts w:hint="eastAsia" w:eastAsia="仿宋"/>
          <w:sz w:val="24"/>
          <w:szCs w:val="24"/>
        </w:rPr>
      </w:pPr>
      <w:r>
        <w:rPr>
          <w:rFonts w:hint="eastAsia" w:eastAsia="仿宋"/>
          <w:sz w:val="24"/>
          <w:szCs w:val="24"/>
        </w:rPr>
      </w:r>
      <w:r/>
    </w:p>
    <w:tbl>
      <w:tblPr>
        <w:tblW w:w="50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68"/>
        <w:gridCol w:w="1231"/>
        <w:gridCol w:w="2651"/>
        <w:gridCol w:w="1269"/>
        <w:gridCol w:w="760"/>
        <w:gridCol w:w="811"/>
        <w:gridCol w:w="1024"/>
        <w:gridCol w:w="1186"/>
      </w:tblGrid>
      <w:tr>
        <w:trPr>
          <w:cantSplit/>
          <w:trHeight w:val="360"/>
          <w:tblHeader/>
        </w:trPr>
        <w:tc>
          <w:tcPr>
            <w:shd w:val="clear" w:color="auto" w:fill="e0e0e0"/>
            <w:tcW w:w="299"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序号</w:t>
            </w:r>
            <w:r>
              <w:rPr>
                <w:rFonts w:hint="eastAsia" w:ascii="宋体" w:hAnsi="宋体" w:eastAsia="宋体" w:cs="宋体"/>
                <w:b/>
                <w:bCs/>
                <w:szCs w:val="21"/>
              </w:rPr>
            </w:r>
            <w:r/>
          </w:p>
        </w:tc>
        <w:tc>
          <w:tcPr>
            <w:shd w:val="clear" w:color="auto" w:fill="e0e0e0"/>
            <w:tcMar>
              <w:left w:w="15" w:type="dxa"/>
              <w:top w:w="15" w:type="dxa"/>
              <w:right w:w="15" w:type="dxa"/>
              <w:bottom w:w="0" w:type="dxa"/>
            </w:tcMar>
            <w:tcW w:w="648"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设备名称</w:t>
            </w:r>
            <w:r>
              <w:rPr>
                <w:rFonts w:hint="eastAsia" w:ascii="宋体" w:hAnsi="宋体" w:eastAsia="宋体" w:cs="宋体"/>
                <w:b/>
                <w:bCs/>
                <w:szCs w:val="21"/>
              </w:rPr>
            </w:r>
            <w:r/>
          </w:p>
        </w:tc>
        <w:tc>
          <w:tcPr>
            <w:shd w:val="clear" w:color="auto" w:fill="e0e0e0"/>
            <w:tcMar>
              <w:left w:w="15" w:type="dxa"/>
              <w:top w:w="15" w:type="dxa"/>
              <w:right w:w="15" w:type="dxa"/>
              <w:bottom w:w="0" w:type="dxa"/>
            </w:tcMar>
            <w:tcW w:w="1395"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设备组成部件名称</w:t>
            </w:r>
            <w:r>
              <w:rPr>
                <w:rFonts w:hint="eastAsia" w:ascii="宋体" w:hAnsi="宋体" w:eastAsia="宋体" w:cs="宋体"/>
                <w:b/>
                <w:bCs/>
                <w:szCs w:val="21"/>
              </w:rPr>
            </w:r>
            <w:r/>
          </w:p>
        </w:tc>
        <w:tc>
          <w:tcPr>
            <w:shd w:val="clear" w:color="auto" w:fill="e0e0e0"/>
            <w:tcMar>
              <w:left w:w="15" w:type="dxa"/>
              <w:top w:w="15" w:type="dxa"/>
              <w:right w:w="15" w:type="dxa"/>
              <w:bottom w:w="0" w:type="dxa"/>
            </w:tcMar>
            <w:tcW w:w="668"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部件规格型号</w:t>
            </w:r>
            <w:r>
              <w:rPr>
                <w:rFonts w:hint="eastAsia" w:ascii="宋体" w:hAnsi="宋体" w:eastAsia="宋体" w:cs="宋体"/>
                <w:b/>
                <w:bCs/>
                <w:szCs w:val="21"/>
              </w:rPr>
            </w:r>
            <w:r/>
          </w:p>
        </w:tc>
        <w:tc>
          <w:tcPr>
            <w:shd w:val="clear" w:color="auto" w:fill="e0e0e0"/>
            <w:tcMar>
              <w:left w:w="15" w:type="dxa"/>
              <w:top w:w="15" w:type="dxa"/>
              <w:right w:w="15" w:type="dxa"/>
              <w:bottom w:w="0" w:type="dxa"/>
            </w:tcMar>
            <w:tcW w:w="400"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数量</w:t>
            </w:r>
            <w:r>
              <w:rPr>
                <w:rFonts w:hint="eastAsia" w:ascii="宋体" w:hAnsi="宋体" w:eastAsia="宋体" w:cs="宋体"/>
                <w:b/>
                <w:bCs/>
                <w:szCs w:val="21"/>
              </w:rPr>
            </w:r>
            <w:r/>
          </w:p>
        </w:tc>
        <w:tc>
          <w:tcPr>
            <w:shd w:val="clear" w:color="auto" w:fill="e0e0e0"/>
            <w:tcW w:w="427"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单位</w:t>
            </w:r>
            <w:r>
              <w:rPr>
                <w:rFonts w:hint="eastAsia" w:ascii="宋体" w:hAnsi="宋体" w:eastAsia="宋体" w:cs="宋体"/>
                <w:b/>
                <w:bCs/>
                <w:szCs w:val="21"/>
              </w:rPr>
            </w:r>
            <w:r/>
          </w:p>
        </w:tc>
        <w:tc>
          <w:tcPr>
            <w:shd w:val="clear" w:color="auto" w:fill="e0e0e0"/>
            <w:tcW w:w="539"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产地</w:t>
            </w:r>
            <w:r>
              <w:rPr>
                <w:rFonts w:hint="eastAsia" w:ascii="宋体" w:hAnsi="宋体" w:eastAsia="宋体" w:cs="宋体"/>
                <w:b/>
                <w:bCs/>
                <w:szCs w:val="21"/>
              </w:rPr>
            </w:r>
            <w:r/>
          </w:p>
        </w:tc>
        <w:tc>
          <w:tcPr>
            <w:shd w:val="clear" w:color="auto" w:fill="e0e0e0"/>
            <w:tcW w:w="624" w:type="dxa"/>
            <w:vAlign w:val="center"/>
            <w:textDirection w:val="lrTb"/>
            <w:noWrap w:val="false"/>
          </w:tcPr>
          <w:p>
            <w:pPr>
              <w:pStyle w:val="733"/>
              <w:jc w:val="center"/>
              <w:rPr>
                <w:rFonts w:hint="eastAsia" w:ascii="宋体" w:hAnsi="宋体" w:eastAsia="宋体" w:cs="宋体"/>
                <w:b/>
                <w:bCs/>
                <w:szCs w:val="21"/>
              </w:rPr>
            </w:pPr>
            <w:r>
              <w:rPr>
                <w:rFonts w:hint="eastAsia" w:ascii="宋体" w:hAnsi="宋体" w:eastAsia="宋体" w:cs="宋体"/>
                <w:b/>
                <w:bCs/>
                <w:szCs w:val="21"/>
              </w:rPr>
              <w:t xml:space="preserve">备注</w:t>
            </w:r>
            <w:r>
              <w:rPr>
                <w:rFonts w:hint="eastAsia" w:ascii="宋体" w:hAnsi="宋体" w:eastAsia="宋体" w:cs="宋体"/>
                <w:b/>
                <w:bCs/>
                <w:szCs w:val="21"/>
              </w:rPr>
            </w:r>
            <w:r/>
          </w:p>
        </w:tc>
      </w:tr>
      <w:tr>
        <w:trPr>
          <w:cantSplit/>
          <w:trHeight w:val="368"/>
        </w:trPr>
        <w:tc>
          <w:tcPr>
            <w:tcW w:w="299" w:type="dxa"/>
            <w:vAlign w:val="center"/>
            <w:vMerge w:val="restart"/>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Mar>
              <w:left w:w="15" w:type="dxa"/>
              <w:top w:w="15" w:type="dxa"/>
              <w:right w:w="15" w:type="dxa"/>
              <w:bottom w:w="0" w:type="dxa"/>
            </w:tcMar>
            <w:tcW w:w="648" w:type="dxa"/>
            <w:vAlign w:val="center"/>
            <w:vMerge w:val="restart"/>
            <w:textDirection w:val="lrTb"/>
            <w:noWrap w:val="false"/>
          </w:tcPr>
          <w:p>
            <w:pPr>
              <w:pStyle w:val="733"/>
              <w:spacing w:line="360" w:lineRule="exact"/>
              <w:rPr>
                <w:rFonts w:hint="eastAsia" w:ascii="宋体" w:hAnsi="宋体" w:eastAsia="宋体" w:cs="宋体"/>
                <w:bCs/>
                <w:szCs w:val="21"/>
              </w:rPr>
            </w:pPr>
            <w:r>
              <w:rPr>
                <w:rFonts w:hint="eastAsia" w:ascii="宋体" w:hAnsi="宋体" w:eastAsia="宋体" w:cs="宋体"/>
              </w:rPr>
              <w:t xml:space="preserve">晶圆减薄机</w:t>
            </w: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exact"/>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auto"/>
              <w:rPr>
                <w:rFonts w:hint="eastAsia" w:ascii="宋体" w:hAnsi="宋体" w:eastAsia="宋体" w:cs="宋体"/>
                <w:bCs/>
                <w:szCs w:val="21"/>
              </w:rPr>
              <w:outlineLvl w:val="5"/>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auto"/>
              <w:rPr>
                <w:rFonts w:hint="eastAsia" w:ascii="宋体" w:hAnsi="宋体" w:eastAsia="宋体" w:cs="宋体"/>
                <w:bCs/>
                <w:szCs w:val="21"/>
              </w:rPr>
              <w:outlineLvl w:val="5"/>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auto"/>
              <w:rPr>
                <w:rFonts w:hint="eastAsia" w:ascii="宋体" w:hAnsi="宋体" w:eastAsia="宋体" w:cs="宋体"/>
                <w:bCs/>
                <w:szCs w:val="21"/>
              </w:rPr>
              <w:outlineLvl w:val="5"/>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r>
        <w:trPr>
          <w:cantSplit/>
          <w:trHeight w:val="368"/>
        </w:trPr>
        <w:tc>
          <w:tcPr>
            <w:tcW w:w="299" w:type="dxa"/>
            <w:vAlign w:val="center"/>
            <w:vMerge w:val="continue"/>
            <w:textDirection w:val="lrTb"/>
            <w:noWrap w:val="false"/>
          </w:tcPr>
          <w:p>
            <w:pPr>
              <w:pStyle w:val="733"/>
              <w:jc w:val="center"/>
              <w:spacing w:line="360" w:lineRule="exact"/>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48" w:type="dxa"/>
            <w:vAlign w:val="center"/>
            <w:vMerge w:val="continue"/>
            <w:textDirection w:val="lrTb"/>
            <w:noWrap w:val="false"/>
          </w:tcPr>
          <w:p>
            <w:pPr>
              <w:pStyle w:val="733"/>
              <w:spacing w:line="360" w:lineRule="auto"/>
              <w:rPr>
                <w:rFonts w:hint="eastAsia" w:ascii="宋体" w:hAnsi="宋体" w:eastAsia="宋体" w:cs="宋体"/>
                <w:bCs/>
                <w:szCs w:val="21"/>
              </w:rPr>
              <w:outlineLvl w:val="5"/>
            </w:pPr>
            <w:r>
              <w:rPr>
                <w:rFonts w:hint="eastAsia" w:ascii="宋体" w:hAnsi="宋体" w:eastAsia="宋体" w:cs="宋体"/>
                <w:bCs/>
                <w:szCs w:val="21"/>
              </w:rPr>
            </w:r>
            <w:r/>
          </w:p>
        </w:tc>
        <w:tc>
          <w:tcPr>
            <w:tcMar>
              <w:left w:w="15" w:type="dxa"/>
              <w:top w:w="15" w:type="dxa"/>
              <w:right w:w="15" w:type="dxa"/>
              <w:bottom w:w="0" w:type="dxa"/>
            </w:tcMar>
            <w:tcW w:w="1395" w:type="dxa"/>
            <w:vAlign w:val="top"/>
            <w:textDirection w:val="lrTb"/>
            <w:noWrap w:val="false"/>
          </w:tcPr>
          <w:p>
            <w:pPr>
              <w:pStyle w:val="733"/>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Mar>
              <w:left w:w="15" w:type="dxa"/>
              <w:top w:w="15" w:type="dxa"/>
              <w:right w:w="15" w:type="dxa"/>
              <w:bottom w:w="0" w:type="dxa"/>
            </w:tcMar>
            <w:tcW w:w="668" w:type="dxa"/>
            <w:vAlign w:val="top"/>
            <w:textDirection w:val="lrTb"/>
            <w:noWrap w:val="false"/>
          </w:tcPr>
          <w:p>
            <w:pPr>
              <w:pStyle w:val="733"/>
              <w:rPr>
                <w:rFonts w:hint="eastAsia" w:ascii="宋体" w:hAnsi="宋体" w:eastAsia="宋体" w:cs="宋体"/>
                <w:szCs w:val="21"/>
              </w:rPr>
            </w:pPr>
            <w:r>
              <w:rPr>
                <w:rFonts w:hint="eastAsia" w:ascii="宋体" w:hAnsi="宋体" w:eastAsia="宋体" w:cs="宋体"/>
                <w:szCs w:val="21"/>
              </w:rPr>
            </w:r>
            <w:r/>
          </w:p>
        </w:tc>
        <w:tc>
          <w:tcPr>
            <w:tcW w:w="400"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427"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539"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c>
          <w:tcPr>
            <w:tcW w:w="624" w:type="dxa"/>
            <w:vAlign w:val="top"/>
            <w:textDirection w:val="lrTb"/>
            <w:noWrap w:val="false"/>
          </w:tcPr>
          <w:p>
            <w:pPr>
              <w:pStyle w:val="733"/>
              <w:jc w:val="center"/>
              <w:rPr>
                <w:rFonts w:hint="eastAsia" w:ascii="宋体" w:hAnsi="宋体" w:eastAsia="宋体" w:cs="宋体"/>
                <w:szCs w:val="21"/>
              </w:rPr>
            </w:pPr>
            <w:r>
              <w:rPr>
                <w:rFonts w:hint="eastAsia" w:ascii="宋体" w:hAnsi="宋体" w:eastAsia="宋体" w:cs="宋体"/>
                <w:szCs w:val="21"/>
              </w:rPr>
            </w:r>
            <w:r/>
          </w:p>
        </w:tc>
      </w:tr>
    </w:tbl>
    <w:p>
      <w:pPr>
        <w:pStyle w:val="733"/>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被授权人（签字）：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733"/>
        <w:ind w:firstLine="420"/>
        <w:spacing w:line="360" w:lineRule="auto"/>
        <w:rPr>
          <w:rFonts w:hint="eastAsia" w:ascii="宋体" w:hAnsi="宋体" w:eastAsia="宋体" w:cs="宋体"/>
          <w:szCs w:val="21"/>
        </w:rPr>
      </w:pPr>
      <w:r>
        <w:rPr>
          <w:rFonts w:hint="eastAsia" w:ascii="宋体" w:hAnsi="宋体" w:eastAsia="宋体" w:cs="宋体"/>
          <w:szCs w:val="21"/>
        </w:rPr>
        <w:t xml:space="preserve">注：(1)上表为样表，请投标人根据项目实际提供对应的设备配置清单，设备配置清单中应填写组成该项设备的部件名称，不包含耗材等内容。</w:t>
      </w:r>
      <w:r>
        <w:rPr>
          <w:rFonts w:hint="eastAsia" w:ascii="宋体" w:hAnsi="宋体" w:eastAsia="宋体" w:cs="宋体"/>
          <w:szCs w:val="21"/>
        </w:rPr>
      </w:r>
      <w:r/>
    </w:p>
    <w:p>
      <w:pPr>
        <w:pStyle w:val="733"/>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w:t>
      </w:r>
      <w:r>
        <w:rPr>
          <w:rFonts w:hint="eastAsia" w:ascii="宋体" w:hAnsi="宋体" w:eastAsia="宋体" w:cs="宋体"/>
          <w:bCs/>
          <w:szCs w:val="21"/>
        </w:rPr>
        <w:t xml:space="preserve">投标人可以对相关内容进行补充完善，以保证项目的完整性，行数可自行添加。</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360" w:lineRule="auto"/>
      </w:p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附件五、技术规格偏离表格式</w:t>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表1：标注“</w:t>
      </w:r>
      <w:r>
        <w:rPr>
          <w:rFonts w:ascii="Segoe UI Symbol" w:hAnsi="Segoe UI Symbol" w:eastAsia="宋体" w:cs="Segoe UI Symbol"/>
          <w:sz w:val="24"/>
        </w:rPr>
        <w:t xml:space="preserve">★</w:t>
      </w:r>
      <w:r>
        <w:rPr>
          <w:rFonts w:eastAsia="宋体"/>
          <w:sz w:val="24"/>
        </w:rPr>
        <w:t xml:space="preserve">”和“▲”的技术规格偏离表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招标文件技术要求</w:t>
            </w:r>
            <w:r>
              <w:rPr>
                <w:rFonts w:eastAsia="宋体"/>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投标文件技术指标情况</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响应/偏离情况</w:t>
            </w:r>
            <w:r>
              <w:rPr>
                <w:rFonts w:eastAsia="宋体"/>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备注</w:t>
            </w:r>
            <w:r>
              <w:rPr>
                <w:rFonts w:eastAsia="宋体"/>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295"/>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2.如果行数不够，请自行增加。</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t xml:space="preserve"> </w:t>
      </w:r>
      <w:r>
        <w:rPr>
          <w:rFonts w:eastAsia="宋体"/>
          <w:b/>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sz w:val="24"/>
        </w:rPr>
        <w:t xml:space="preserve">表2：其余指标技术规格偏离表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招标文件技术要求</w:t>
            </w:r>
            <w:r>
              <w:rPr>
                <w:rFonts w:eastAsia="宋体"/>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投标文件技术指标情况</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响应/偏离情况</w:t>
            </w:r>
            <w:r>
              <w:rPr>
                <w:rFonts w:eastAsia="宋体"/>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备注</w:t>
            </w:r>
            <w:r>
              <w:rPr>
                <w:rFonts w:eastAsia="宋体"/>
              </w:rPr>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2.如果行数不够，请自行增加。</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br w:type="page" w:clear="all"/>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附件六、商务条款偏离表格式</w:t>
      </w:r>
      <w:r>
        <w:rPr>
          <w:b/>
          <w:bCs/>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商务条款偏离表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招标文件要求的商务条款</w:t>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投标响应</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偏离</w:t>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438"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p>
    <w:p>
      <w:pPr>
        <w:pStyle w:val="733"/>
        <w:spacing w:before="240" w:after="240"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2.说明：如果行数不够，请自行增加。</w:t>
      </w:r>
      <w:r>
        <w:rPr>
          <w:rFonts w:eastAsia="宋体"/>
        </w:rPr>
      </w:r>
      <w:r/>
    </w:p>
    <w:p>
      <w:pPr>
        <w:pStyle w:val="733"/>
        <w:spacing w:before="240" w:after="240"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3.所有偏离必须在本表中列出，未在本偏离表中列出偏离，将视为投标供应商已完全接受招标文件要求。如完全无偏离，也无其他说明，可在本表第一行填写“全部无偏离”。</w:t>
      </w:r>
      <w:r>
        <w:rPr>
          <w:rFonts w:eastAsia="宋体"/>
        </w:rPr>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bCs/>
          <w:sz w:val="24"/>
        </w:rPr>
        <w:t xml:space="preserve">附件七、投标供应商类似业绩情况表 </w:t>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投标供应商类似业绩情况表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ind w:firstLine="240"/>
        <w:spacing w:before="100" w:after="100" w:line="85" w:lineRule="atLeast"/>
        <w:pBdr>
          <w:top w:val="none" w:color="000000" w:sz="0" w:space="0"/>
          <w:left w:val="none" w:color="000000" w:sz="0" w:space="0"/>
          <w:bottom w:val="none" w:color="000000" w:sz="0" w:space="0"/>
          <w:right w:val="none" w:color="000000" w:sz="0" w:space="0"/>
        </w:pBdr>
      </w:pPr>
      <w:r>
        <w:rPr>
          <w:rFonts w:eastAsia="宋体"/>
        </w:rPr>
        <w:t xml:space="preserve">项目名称：                                          项目编号：</w:t>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0" w:type="dxa"/>
              <w:top w:w="0" w:type="dxa"/>
              <w:right w:w="0" w:type="dxa"/>
              <w:bottom w:w="0" w:type="dxa"/>
            </w:tcMar>
            <w:tcW w:w="154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tcMar>
              <w:left w:w="0" w:type="dxa"/>
              <w:top w:w="0" w:type="dxa"/>
              <w:right w:w="0" w:type="dxa"/>
              <w:bottom w:w="0" w:type="dxa"/>
            </w:tcMar>
            <w:tcW w:w="140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业主单位</w:t>
            </w:r>
            <w:r/>
          </w:p>
        </w:tc>
        <w:tc>
          <w:tcPr>
            <w:tcMar>
              <w:left w:w="0" w:type="dxa"/>
              <w:top w:w="0" w:type="dxa"/>
              <w:right w:w="0" w:type="dxa"/>
              <w:bottom w:w="0" w:type="dxa"/>
            </w:tcMar>
            <w:tcW w:w="9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合同</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金额</w:t>
            </w:r>
            <w:r/>
          </w:p>
        </w:tc>
        <w:tc>
          <w:tcPr>
            <w:tcMar>
              <w:left w:w="0" w:type="dxa"/>
              <w:top w:w="0" w:type="dxa"/>
              <w:right w:w="0" w:type="dxa"/>
              <w:bottom w:w="0" w:type="dxa"/>
            </w:tcMar>
            <w:tcW w:w="102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内容</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签约及服务</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时间</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联系人及电话</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备注</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ind w:firstLine="1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说明：具体要求及需提交的证明材料详见评分标准。</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firstLine="4116"/>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附件八、供货一览表格式</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供货一览表（含配件、备品、消耗材料）</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4"/>
            <w:tcMar>
              <w:left w:w="108" w:type="dxa"/>
              <w:top w:w="0" w:type="dxa"/>
              <w:right w:w="108" w:type="dxa"/>
              <w:bottom w:w="0" w:type="dxa"/>
            </w:tcMar>
            <w:tcW w:w="3983" w:type="dxa"/>
            <w:vAlign w:val="top"/>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gridSpan w:val="2"/>
            <w:tcMar>
              <w:left w:w="108" w:type="dxa"/>
              <w:top w:w="0" w:type="dxa"/>
              <w:right w:w="108" w:type="dxa"/>
              <w:bottom w:w="0" w:type="dxa"/>
            </w:tcMar>
            <w:tcW w:w="1757"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5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品    牌</w:t>
            </w:r>
            <w:r/>
          </w:p>
        </w:tc>
        <w:tc>
          <w:tcPr>
            <w:gridSpan w:val="3"/>
            <w:tcMar>
              <w:left w:w="108" w:type="dxa"/>
              <w:top w:w="0" w:type="dxa"/>
              <w:right w:w="108" w:type="dxa"/>
              <w:bottom w:w="0" w:type="dxa"/>
            </w:tcMar>
            <w:tcW w:w="1562"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规格、型号</w:t>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生产企业名称</w:t>
            </w:r>
            <w:r/>
          </w:p>
        </w:tc>
        <w:tc>
          <w:tcPr>
            <w:gridSpan w:val="3"/>
            <w:tcMar>
              <w:left w:w="108" w:type="dxa"/>
              <w:top w:w="0" w:type="dxa"/>
              <w:right w:w="108" w:type="dxa"/>
              <w:bottom w:w="0" w:type="dxa"/>
            </w:tcMar>
            <w:tcW w:w="328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446"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生产企业地址</w:t>
            </w:r>
            <w:r/>
          </w:p>
        </w:tc>
        <w:tc>
          <w:tcPr>
            <w:gridSpan w:val="3"/>
            <w:tcMar>
              <w:left w:w="108" w:type="dxa"/>
              <w:top w:w="0" w:type="dxa"/>
              <w:right w:w="108" w:type="dxa"/>
              <w:bottom w:w="0" w:type="dxa"/>
            </w:tcMar>
            <w:tcW w:w="323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gridSpan w:val="2"/>
            <w:tcMar>
              <w:left w:w="108" w:type="dxa"/>
              <w:top w:w="0" w:type="dxa"/>
              <w:right w:w="108" w:type="dxa"/>
              <w:bottom w:w="0" w:type="dxa"/>
            </w:tcMar>
            <w:tcW w:w="1185"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tcMar>
              <w:left w:w="108" w:type="dxa"/>
              <w:top w:w="0" w:type="dxa"/>
              <w:right w:w="108" w:type="dxa"/>
              <w:bottom w:w="0" w:type="dxa"/>
            </w:tcMar>
            <w:tcW w:w="89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数量</w:t>
            </w:r>
            <w:r/>
          </w:p>
        </w:tc>
        <w:tc>
          <w:tcPr>
            <w:gridSpan w:val="6"/>
            <w:tcMar>
              <w:left w:w="108" w:type="dxa"/>
              <w:top w:w="0" w:type="dxa"/>
              <w:right w:w="108" w:type="dxa"/>
              <w:bottom w:w="0" w:type="dxa"/>
            </w:tcMar>
            <w:tcW w:w="6215"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主要技术参数</w:t>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894"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894"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1.如果行数不够，请自行增加。</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b/>
        </w:rPr>
        <w:t xml:space="preserve">2.投标供应商应根据上表要求逐一说明投标货物名称、品牌、规格型号、产地、技术参数等。</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pStyle w:val="7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b/>
          <w:sz w:val="24"/>
        </w:rPr>
        <w:t xml:space="preserve">附件九、投标项目主要产品一览表格式</w:t>
      </w:r>
      <w:r>
        <w:rPr>
          <w:rFonts w:eastAsia="宋体"/>
        </w:r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投标项目主要产品一览表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3"/>
              <w:spacing w:line="113"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3"/>
            <w:tcMar>
              <w:left w:w="108" w:type="dxa"/>
              <w:top w:w="0" w:type="dxa"/>
              <w:right w:w="108" w:type="dxa"/>
              <w:bottom w:w="0" w:type="dxa"/>
            </w:tcMar>
            <w:tcW w:w="3723" w:type="dxa"/>
            <w:vAlign w:val="center"/>
            <w:textDirection w:val="lrTb"/>
            <w:noWrap w:val="false"/>
          </w:tcPr>
          <w:p>
            <w:pPr>
              <w:pStyle w:val="733"/>
              <w:spacing w:line="113"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品牌、规格或型号</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数量</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单价（元）</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质保年限</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1.如果行数不够，请自行增加。</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b/>
        </w:rPr>
        <w:t xml:space="preserve">2.投标供应商应根据上表要求逐一说明投标货物名称、品牌、规格型号等。</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bCs/>
          <w:sz w:val="24"/>
        </w:rPr>
        <w:t xml:space="preserve">附件十、无重大违法记录声明格式</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无重大违法记录声明</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48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我单位</w:t>
      </w:r>
      <w:r>
        <w:rPr>
          <w:rFonts w:eastAsia="宋体"/>
          <w:u w:val="single"/>
        </w:rPr>
        <w:t xml:space="preserve">           </w:t>
      </w:r>
      <w:r>
        <w:rPr>
          <w:rFonts w:eastAsia="宋体"/>
        </w:rPr>
        <w:t xml:space="preserve">（投标供应商名称）郑重声明：</w:t>
      </w:r>
      <w:r/>
    </w:p>
    <w:p>
      <w:pPr>
        <w:pStyle w:val="733"/>
        <w:ind w:firstLine="48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参加政府采购活动前3年内在经营活动中</w:t>
      </w:r>
      <w:r>
        <w:rPr>
          <w:rFonts w:eastAsia="宋体"/>
          <w:u w:val="single"/>
        </w:rPr>
        <w:t xml:space="preserve">        </w:t>
      </w:r>
      <w:r>
        <w:rPr>
          <w:rFonts w:eastAsia="宋体"/>
        </w:rPr>
        <w:t xml:space="preserve">（在下划线上如实填写：有或没有）重大违法记录。</w:t>
      </w:r>
      <w:r/>
    </w:p>
    <w:p>
      <w:pPr>
        <w:pStyle w:val="733"/>
        <w:ind w:firstLine="36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（说明：政府采购法第二十二条第一款第五项所称重大违法记录，是指投标供应商因违法经营受到刑事处罚或者责令停产停业、吊销许可证或者执照、较大数额罚款等行政处罚）</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2730"/>
        <w:jc w:val="both"/>
        <w:spacing w:before="240" w:after="240" w:line="85" w:lineRule="atLeast"/>
        <w:shd w:val="clear" w:color="ffffff" w:fill="ffffff"/>
        <w:rPr>
          <w:u w:val="single"/>
        </w:rPr>
        <w:pBdr>
          <w:top w:val="none" w:color="000000" w:sz="0" w:space="0"/>
          <w:left w:val="none" w:color="000000" w:sz="0" w:space="0"/>
          <w:bottom w:val="none" w:color="000000" w:sz="0" w:space="0"/>
          <w:right w:val="none" w:color="000000" w:sz="0" w:space="0"/>
        </w:pBdr>
      </w:pPr>
      <w:r>
        <w:rPr>
          <w:rFonts w:eastAsia="宋体"/>
        </w:rPr>
        <w:t xml:space="preserve">投标单位（盖电子章）：</w:t>
      </w:r>
      <w:r>
        <w:rPr>
          <w:u w:val="single"/>
        </w:rPr>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 </w:t>
      </w:r>
      <w:r>
        <w:rPr>
          <w:rFonts w:eastAsia="宋体"/>
          <w:u w:val="single"/>
        </w:rPr>
        <w:t xml:space="preserve">           </w:t>
      </w:r>
      <w:r>
        <w:rPr>
          <w:rFonts w:eastAsia="宋体"/>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480"/>
        <w:jc w:val="center"/>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before="26" w:line="85" w:lineRule="atLeast"/>
        <w:pBdr>
          <w:top w:val="none" w:color="000000" w:sz="0" w:space="0"/>
          <w:left w:val="none" w:color="000000" w:sz="0" w:space="0"/>
          <w:bottom w:val="none" w:color="000000" w:sz="0" w:space="0"/>
          <w:right w:val="none" w:color="000000" w:sz="0" w:space="0"/>
        </w:pBdr>
      </w:pPr>
      <w:r>
        <w:br w:type="page" w:clear="all"/>
      </w:r>
      <w:r/>
    </w:p>
    <w:p>
      <w:pPr>
        <w:pStyle w:val="733"/>
        <w:jc w:val="both"/>
        <w:spacing w:before="26"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附件十一、具备履行合同所必需的设备和专业技术能力的声明格式</w:t>
      </w:r>
      <w:r>
        <w:rPr>
          <w:b/>
          <w:bCs/>
        </w:rPr>
      </w:r>
      <w:r/>
    </w:p>
    <w:p>
      <w:pPr>
        <w:pStyle w:val="733"/>
        <w:jc w:val="center"/>
        <w:spacing w:before="26"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center"/>
        <w:spacing w:before="26" w:line="85" w:lineRule="atLeast"/>
        <w:pBdr>
          <w:top w:val="none" w:color="000000" w:sz="0" w:space="0"/>
          <w:left w:val="none" w:color="000000" w:sz="0" w:space="0"/>
          <w:bottom w:val="none" w:color="000000" w:sz="0" w:space="0"/>
          <w:right w:val="none" w:color="000000" w:sz="0" w:space="0"/>
        </w:pBdr>
      </w:pPr>
      <w:r>
        <w:rPr>
          <w:rFonts w:eastAsia="宋体"/>
          <w:b/>
          <w:sz w:val="24"/>
        </w:rPr>
        <w:t xml:space="preserve">具备履行合同所必需的设备和专业技术能力</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 </w:t>
      </w:r>
      <w:r/>
    </w:p>
    <w:p>
      <w:pPr>
        <w:pStyle w:val="733"/>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jc w:val="both"/>
        <w:spacing w:before="26" w:after="120" w:line="85" w:lineRule="atLeast"/>
        <w:pBdr>
          <w:top w:val="none" w:color="000000" w:sz="0" w:space="0"/>
          <w:left w:val="none" w:color="000000" w:sz="0" w:space="0"/>
          <w:bottom w:val="none" w:color="000000" w:sz="0" w:space="0"/>
          <w:right w:val="none" w:color="000000" w:sz="0" w:space="0"/>
        </w:pBdr>
      </w:pPr>
      <w:r>
        <w:rPr>
          <w:rFonts w:eastAsia="宋体"/>
        </w:rPr>
        <w:t xml:space="preserve">我单位</w:t>
      </w:r>
      <w:r>
        <w:rPr>
          <w:rFonts w:eastAsia="宋体"/>
          <w:u w:val="single"/>
        </w:rPr>
        <w:t xml:space="preserve">            </w:t>
      </w:r>
      <w:r>
        <w:rPr>
          <w:rFonts w:eastAsia="宋体"/>
        </w:rPr>
        <w:t xml:space="preserve">（投标供应商名称）郑重声明：</w:t>
      </w:r>
      <w:r/>
    </w:p>
    <w:p>
      <w:pPr>
        <w:pStyle w:val="733"/>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我公司具备履行本项采购合同所必需的设备和专业技术能力。</w:t>
      </w:r>
      <w:r>
        <w:rPr>
          <w:rFonts w:eastAsia="宋体"/>
        </w:rPr>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firstLine="4620"/>
        <w:jc w:val="both"/>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 </w:t>
      </w:r>
      <w:r>
        <w:rPr>
          <w:rFonts w:eastAsia="宋体"/>
          <w:u w:val="single"/>
        </w:rPr>
        <w:t xml:space="preserve">           </w:t>
      </w:r>
      <w:r>
        <w:rPr>
          <w:rFonts w:eastAsia="宋体"/>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br w:type="page" w:clear="all"/>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附件十二、资格证明文件</w:t>
      </w:r>
      <w:r>
        <w:rPr>
          <w:b/>
          <w:bCs/>
        </w:rPr>
      </w:r>
      <w:r/>
    </w:p>
    <w:p>
      <w:pPr>
        <w:pStyle w:val="733"/>
        <w:rPr>
          <w:rFonts w:eastAsia="宋体"/>
          <w:b/>
          <w:sz w:val="24"/>
        </w:rPr>
      </w:pPr>
      <w:r>
        <w:rPr>
          <w:rFonts w:eastAsia="宋体"/>
          <w:b/>
          <w:sz w:val="24"/>
        </w:rPr>
      </w:r>
      <w:r/>
    </w:p>
    <w:p>
      <w:pPr>
        <w:pStyle w:val="733"/>
        <w:rPr>
          <w:rFonts w:eastAsia="宋体"/>
          <w:b/>
          <w:sz w:val="24"/>
        </w:rPr>
      </w:pPr>
      <w:r>
        <w:rPr>
          <w:rFonts w:eastAsia="宋体"/>
          <w:b/>
          <w:sz w:val="24"/>
        </w:rPr>
        <w:t xml:space="preserve">详见第一章 招标公告“2.申请人的资格”相关内容</w:t>
      </w: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附件十三、中小企业声明函</w:t>
      </w:r>
      <w:r>
        <w:rPr>
          <w:rFonts w:eastAsia="宋体"/>
          <w:b/>
          <w:sz w:val="24"/>
        </w:rPr>
      </w:r>
      <w:r/>
    </w:p>
    <w:p>
      <w:pPr>
        <w:pStyle w:val="733"/>
        <w:jc w:val="center"/>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中小企业声明函（货物）</w:t>
      </w:r>
      <w:r/>
    </w:p>
    <w:p>
      <w:pPr>
        <w:pStyle w:val="733"/>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rPr>
          <w:rFonts w:eastAsia="宋体"/>
        </w:rPr>
        <w:t xml:space="preserve">本公司（联合体）郑重声明，根据《政府采购促进中小企业发展管理办法》（财库﹝2020﹞46 号）的规定，本公司（联合体）参加（</w:t>
      </w:r>
      <w:r>
        <w:rPr>
          <w:rFonts w:eastAsia="宋体"/>
          <w:u w:val="single"/>
        </w:rPr>
        <w:t xml:space="preserve">单位名称）</w:t>
      </w:r>
      <w:r>
        <w:rPr>
          <w:rFonts w:eastAsia="宋体"/>
        </w:rPr>
        <w:t xml:space="preserve">的</w:t>
      </w:r>
      <w:r>
        <w:rPr>
          <w:rFonts w:eastAsia="宋体"/>
          <w:u w:val="single"/>
        </w:rPr>
        <w:t xml:space="preserve">（项目名称）</w:t>
      </w:r>
      <w:r>
        <w:rPr>
          <w:rFonts w:eastAsia="宋体"/>
        </w:rPr>
        <w:t xml:space="preserve">采购活动，提供的货物全部由符合政策要求的中小企业制造。相关企业（含联合体中的中小企业、签订分包意向协议的中小企业）的具体情况如下：</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 </w:t>
      </w:r>
      <w:r>
        <w:rPr>
          <w:rFonts w:eastAsia="宋体"/>
          <w:u w:val="single"/>
        </w:rPr>
        <w:t xml:space="preserve">（标的名称）</w:t>
      </w:r>
      <w:r>
        <w:rPr>
          <w:rFonts w:eastAsia="宋体"/>
        </w:rPr>
        <w:t xml:space="preserve">，属于</w:t>
      </w:r>
      <w:r>
        <w:rPr>
          <w:rFonts w:eastAsia="宋体"/>
          <w:u w:val="single"/>
        </w:rPr>
        <w:t xml:space="preserve">工业（采购文件中明确的所属行业）行业</w:t>
      </w:r>
      <w:r>
        <w:rPr>
          <w:rFonts w:eastAsia="宋体"/>
        </w:rPr>
        <w:t xml:space="preserve">；制造商为</w:t>
      </w:r>
      <w:r>
        <w:rPr>
          <w:rFonts w:eastAsia="宋体"/>
          <w:u w:val="single"/>
        </w:rPr>
        <w:t xml:space="preserve">（企业名称）</w:t>
      </w:r>
      <w:r>
        <w:rPr>
          <w:rFonts w:eastAsia="宋体"/>
        </w:rPr>
        <w:t xml:space="preserve">，从业人员人，营业收入为万元，资产总额为万元</w:t>
      </w:r>
      <w:r>
        <w:rPr>
          <w:rFonts w:eastAsia="宋体"/>
          <w:vertAlign w:val="superscript"/>
        </w:rPr>
        <w:t xml:space="preserve">【1】</w:t>
      </w:r>
      <w:r>
        <w:rPr>
          <w:rFonts w:eastAsia="宋体"/>
        </w:rPr>
        <w:t xml:space="preserve">，属于</w:t>
      </w:r>
      <w:r>
        <w:rPr>
          <w:rFonts w:eastAsia="宋体"/>
          <w:u w:val="single"/>
        </w:rPr>
        <w:t xml:space="preserve">（中型企业、小型企业、微型企业）</w:t>
      </w:r>
      <w:r>
        <w:rPr>
          <w:rFonts w:eastAsia="宋体"/>
        </w:rPr>
        <w:t xml:space="preserve">；</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 </w:t>
      </w:r>
      <w:r>
        <w:rPr>
          <w:rFonts w:eastAsia="宋体"/>
          <w:u w:val="single"/>
        </w:rPr>
        <w:t xml:space="preserve">（标的名称）</w:t>
      </w:r>
      <w:r>
        <w:rPr>
          <w:rFonts w:eastAsia="宋体"/>
        </w:rPr>
        <w:t xml:space="preserve">，属于</w:t>
      </w:r>
      <w:r>
        <w:rPr>
          <w:rFonts w:eastAsia="宋体"/>
          <w:u w:val="single"/>
        </w:rPr>
        <w:t xml:space="preserve">工业（采购文件中明确的所属行业）行业</w:t>
      </w:r>
      <w:r>
        <w:rPr>
          <w:rFonts w:eastAsia="宋体"/>
        </w:rPr>
        <w:t xml:space="preserve">；制造商为</w:t>
      </w:r>
      <w:r>
        <w:rPr>
          <w:rFonts w:eastAsia="宋体"/>
          <w:u w:val="single"/>
        </w:rPr>
        <w:t xml:space="preserve">（企业名称）</w:t>
      </w:r>
      <w:r>
        <w:rPr>
          <w:rFonts w:eastAsia="宋体"/>
        </w:rPr>
        <w:t xml:space="preserve">，从业人员人，营业收入为万元，资产总额为万元，属于</w:t>
      </w:r>
      <w:r>
        <w:rPr>
          <w:rFonts w:eastAsia="宋体"/>
          <w:u w:val="single"/>
        </w:rPr>
        <w:t xml:space="preserve">（中型企业、小型企业、微型企业）；</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以上企业，不属于大企业的分支机构，不存在控股股东为大企业的情形，也不存在与大企业的负责人为同一人的情形。</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本企业对上述声明内容的真实性负责。如有虚假，将依法承担相应责任。</w:t>
      </w:r>
      <w:r/>
    </w:p>
    <w:p>
      <w:pPr>
        <w:pStyle w:val="733"/>
        <w:ind w:firstLine="4200"/>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2940"/>
        <w:jc w:val="both"/>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ind w:firstLine="29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           期：</w:t>
      </w:r>
      <w:r>
        <w:rPr>
          <w:rFonts w:eastAsia="宋体"/>
          <w:u w:val="single"/>
        </w:rPr>
        <w:t xml:space="preserve">             </w:t>
      </w:r>
      <w:r/>
    </w:p>
    <w:p>
      <w:pPr>
        <w:pStyle w:val="733"/>
        <w:ind w:right="832"/>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ind w:right="832"/>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备注：1.从业人员、营业收入、资产总额填报上一年度数据，无上一年度数据的新成立企业可不填报。 </w:t>
      </w:r>
      <w:r/>
    </w:p>
    <w:p>
      <w:pPr>
        <w:pStyle w:val="733"/>
        <w:ind w:right="831"/>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2.投标供应商如不提供此声明函，将做资格审查不通过。其声明函将随中标结果同时公告，接受社会监督。 </w:t>
      </w:r>
      <w:r/>
    </w:p>
    <w:p>
      <w:pPr>
        <w:pStyle w:val="733"/>
        <w:ind w:right="6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ind w:right="6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bCs/>
        </w:rPr>
        <w:t xml:space="preserve">本项目所属行业：工业。</w:t>
      </w:r>
      <w:r>
        <w:rPr>
          <w:rFonts w:eastAsia="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33"/>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附件十四、残疾人福利性单位声明函格式（如投标供应商为残疾人福利性单位需提供此函）</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残疾人福利性单位声明函</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right="112" w:firstLine="420"/>
        <w:spacing w:before="154"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rPr>
      </w:r>
      <w:r/>
    </w:p>
    <w:p>
      <w:pPr>
        <w:pStyle w:val="733"/>
        <w:ind w:right="112" w:firstLine="420"/>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本单位对上述声明的真实性负责。如有虚假，将依法承担相应责任。</w:t>
      </w:r>
      <w:r/>
    </w:p>
    <w:p>
      <w:pPr>
        <w:pStyle w:val="733"/>
        <w:spacing w:before="4"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          投标单位（盖电子章）：</w:t>
      </w:r>
      <w:r>
        <w:rPr>
          <w:rFonts w:eastAsia="宋体"/>
          <w:u w:val="single"/>
        </w:rPr>
        <w:t xml:space="preserve">                      </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jc w:val="both"/>
        <w:spacing w:before="12"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112"/>
        <w:jc w:val="both"/>
        <w:spacing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附件十五、属于监狱企业的证明文件（如投标供应商为监狱企业需提供相关证明文件）</w:t>
      </w:r>
      <w:r/>
    </w:p>
    <w:p>
      <w:pPr>
        <w:pStyle w:val="733"/>
        <w:ind w:right="112"/>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提供由省级以上监狱管理局、戒毒管理局（含新疆生产建设兵团）出具的属于监狱企业的证明文件。</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112"/>
        <w:jc w:val="both"/>
        <w:spacing w:before="154"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before="154"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附件十六、节能产品认证文件（如有需提供）</w:t>
      </w:r>
      <w:r/>
    </w:p>
    <w:p>
      <w:pPr>
        <w:pStyle w:val="733"/>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以投标供应商提供经国家确定的认证机构出具的、处于有效期之内的节能产品认证证书扫描件为准。</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112"/>
        <w:jc w:val="both"/>
        <w:spacing w:before="154"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before="154"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附件十七、环境标志产品认证文件（如有需提供）</w:t>
      </w:r>
      <w:r/>
    </w:p>
    <w:p>
      <w:pPr>
        <w:pStyle w:val="733"/>
        <w:ind w:right="112"/>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以投标供应商提供经国家确定的认证机构出具的、处于有效期之内的环境标志产品认证证书扫描件为准。</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附件十八、采购本国产品的支持政策（如符合需提供）</w:t>
      </w: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center"/>
        <w:keepLines/>
        <w:keepNext/>
        <w:spacing w:line="360" w:lineRule="auto"/>
        <w:rPr>
          <w:rFonts w:eastAsia="仿宋"/>
          <w:b/>
          <w:sz w:val="24"/>
        </w:rPr>
        <w:outlineLvl w:val="2"/>
      </w:pPr>
      <w:r/>
      <w:bookmarkStart w:id="5" w:name="_Toc21845"/>
      <w:r>
        <w:rPr>
          <w:rFonts w:eastAsia="仿宋"/>
          <w:b/>
          <w:sz w:val="24"/>
        </w:rPr>
        <w:t xml:space="preserve">关于符合本国产品标准的声明函</w:t>
      </w:r>
      <w:bookmarkEnd w:id="5"/>
      <w:r>
        <w:rPr>
          <w:rFonts w:eastAsia="仿宋"/>
          <w:b/>
          <w:sz w:val="24"/>
        </w:rPr>
      </w:r>
      <w:r/>
    </w:p>
    <w:p>
      <w:pPr>
        <w:pStyle w:val="795"/>
        <w:ind w:firstLine="420"/>
        <w:spacing w:before="0" w:beforeAutospacing="0" w:after="0" w:afterAutospacing="0" w:line="360" w:lineRule="auto"/>
        <w:rPr>
          <w:rFonts w:eastAsia="宋体"/>
          <w:sz w:val="21"/>
          <w:szCs w:val="21"/>
        </w:rPr>
      </w:pPr>
      <w:r>
        <w:rPr>
          <w:rFonts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sz w:val="21"/>
          <w:szCs w:val="21"/>
        </w:rPr>
      </w:r>
      <w:r/>
    </w:p>
    <w:p>
      <w:pPr>
        <w:pStyle w:val="795"/>
        <w:ind w:firstLine="420"/>
        <w:spacing w:before="30" w:beforeAutospacing="0" w:after="30" w:afterAutospacing="0" w:line="360" w:lineRule="auto"/>
        <w:rPr>
          <w:rFonts w:eastAsia="宋体"/>
          <w:sz w:val="21"/>
          <w:szCs w:val="21"/>
        </w:rPr>
      </w:pP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shd w:val="clear" w:color="auto" w:fill="ffffff"/>
        </w:rPr>
        <w:t xml:space="preserve">1.</w:t>
      </w:r>
      <w:r>
        <w:rPr>
          <w:rStyle w:val="807"/>
          <w:rFonts w:eastAsia="宋体"/>
          <w:i w:val="0"/>
          <w:sz w:val="21"/>
          <w:szCs w:val="21"/>
          <w:u w:val="single"/>
          <w:shd w:val="clear" w:color="auto" w:fill="ffffff"/>
        </w:rPr>
        <w:t xml:space="preserve">（产品名称1）</w:t>
      </w:r>
      <w:r>
        <w:rPr>
          <w:rStyle w:val="807"/>
          <w:rFonts w:eastAsia="宋体"/>
          <w:i w:val="0"/>
          <w:sz w:val="21"/>
          <w:szCs w:val="21"/>
          <w:shd w:val="clear" w:color="auto" w:fill="ffffff"/>
          <w:vertAlign w:val="superscript"/>
        </w:rPr>
        <w:t xml:space="preserve">1</w:t>
      </w:r>
      <w:r>
        <w:rPr>
          <w:rFonts w:eastAsia="宋体"/>
          <w:sz w:val="21"/>
          <w:szCs w:val="21"/>
          <w:shd w:val="clear" w:color="auto" w:fill="ffffff"/>
        </w:rPr>
        <w:t xml:space="preserve">，生产厂为</w:t>
      </w:r>
      <w:r>
        <w:rPr>
          <w:rStyle w:val="807"/>
          <w:rFonts w:eastAsia="宋体"/>
          <w:i w:val="0"/>
          <w:sz w:val="21"/>
          <w:szCs w:val="21"/>
          <w:u w:val="single"/>
          <w:shd w:val="clear" w:color="auto" w:fill="ffffff"/>
        </w:rPr>
        <w:t xml:space="preserve">（厂名）</w:t>
      </w:r>
      <w:r>
        <w:rPr>
          <w:rStyle w:val="807"/>
          <w:rFonts w:eastAsia="宋体"/>
          <w:i w:val="0"/>
          <w:sz w:val="21"/>
          <w:szCs w:val="21"/>
          <w:shd w:val="clear" w:color="auto" w:fill="ffffff"/>
          <w:vertAlign w:val="superscript"/>
        </w:rPr>
        <w:t xml:space="preserve">2</w:t>
      </w:r>
      <w:r>
        <w:rPr>
          <w:rFonts w:eastAsia="宋体"/>
          <w:sz w:val="21"/>
          <w:szCs w:val="21"/>
          <w:shd w:val="clear" w:color="auto" w:fill="ffffff"/>
        </w:rPr>
        <w:t xml:space="preserve">，厂址为</w:t>
      </w:r>
      <w:r>
        <w:rPr>
          <w:rStyle w:val="807"/>
          <w:rFonts w:eastAsia="宋体"/>
          <w:i w:val="0"/>
          <w:sz w:val="21"/>
          <w:szCs w:val="21"/>
          <w:u w:val="single"/>
          <w:shd w:val="clear" w:color="auto" w:fill="ffffff"/>
        </w:rPr>
        <w:t xml:space="preserve">（生产厂址）</w:t>
      </w:r>
      <w:r>
        <w:rPr>
          <w:rFonts w:eastAsia="宋体"/>
          <w:sz w:val="21"/>
          <w:szCs w:val="21"/>
          <w:shd w:val="clear" w:color="auto" w:fill="ffffff"/>
        </w:rPr>
        <w:t xml:space="preserve">。</w:t>
      </w:r>
      <w:r>
        <w:rPr>
          <w:rFonts w:eastAsia="宋体"/>
          <w:sz w:val="21"/>
          <w:szCs w:val="21"/>
          <w:u w:val="single"/>
          <w:shd w:val="clear" w:color="auto" w:fill="ffffff"/>
        </w:rPr>
        <w:t xml:space="preserve"> </w:t>
      </w:r>
      <w:r>
        <w:rPr>
          <w:rStyle w:val="807"/>
          <w:rFonts w:eastAsia="宋体"/>
          <w:i w:val="0"/>
          <w:sz w:val="21"/>
          <w:szCs w:val="21"/>
          <w:u w:val="single"/>
          <w:shd w:val="clear" w:color="auto" w:fill="ffffff"/>
        </w:rPr>
        <w:t xml:space="preserve">（产品名称1） </w:t>
      </w:r>
      <w:r>
        <w:rPr>
          <w:rFonts w:eastAsia="宋体"/>
          <w:sz w:val="21"/>
          <w:szCs w:val="21"/>
          <w:shd w:val="clear" w:color="auto" w:fill="ffffff"/>
        </w:rPr>
        <w:t xml:space="preserve">的中国境内生产的组件成本占比≥</w:t>
      </w:r>
      <w:r>
        <w:rPr>
          <w:rStyle w:val="807"/>
          <w:rFonts w:eastAsia="宋体"/>
          <w:i w:val="0"/>
          <w:sz w:val="21"/>
          <w:szCs w:val="21"/>
          <w:u w:val="single"/>
          <w:shd w:val="clear" w:color="auto" w:fill="ffffff"/>
        </w:rPr>
        <w:t xml:space="preserve">（规定比例）</w:t>
      </w:r>
      <w:r>
        <w:rPr>
          <w:rStyle w:val="807"/>
          <w:rFonts w:eastAsia="宋体"/>
          <w:i w:val="0"/>
          <w:sz w:val="21"/>
          <w:szCs w:val="21"/>
          <w:shd w:val="clear" w:color="auto" w:fill="ffffff"/>
          <w:vertAlign w:val="superscript"/>
        </w:rPr>
        <w:t xml:space="preserve">3</w:t>
      </w:r>
      <w:r>
        <w:rPr>
          <w:rFonts w:eastAsia="宋体"/>
          <w:sz w:val="21"/>
          <w:szCs w:val="21"/>
          <w:shd w:val="clear" w:color="auto" w:fill="ffffff"/>
        </w:rPr>
        <w:t xml:space="preserve">。</w:t>
      </w:r>
      <w:r>
        <w:rPr>
          <w:rStyle w:val="807"/>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807"/>
          <w:rFonts w:eastAsia="宋体"/>
          <w:i w:val="0"/>
          <w:sz w:val="21"/>
          <w:szCs w:val="21"/>
          <w:u w:val="single"/>
          <w:shd w:val="clear" w:color="auto" w:fill="ffffff"/>
        </w:rPr>
        <w:t xml:space="preserve">（关键组件）</w:t>
      </w:r>
      <w:r>
        <w:rPr>
          <w:rStyle w:val="807"/>
          <w:rFonts w:eastAsia="宋体"/>
          <w:i w:val="0"/>
          <w:sz w:val="21"/>
          <w:szCs w:val="21"/>
          <w:shd w:val="clear" w:color="auto" w:fill="ffffff"/>
          <w:vertAlign w:val="superscript"/>
        </w:rPr>
        <w:t xml:space="preserve">4</w:t>
      </w:r>
      <w:r>
        <w:rPr>
          <w:rFonts w:eastAsia="宋体"/>
          <w:sz w:val="21"/>
          <w:szCs w:val="21"/>
          <w:shd w:val="clear" w:color="auto" w:fill="ffffff"/>
        </w:rPr>
        <w:t xml:space="preserve">在中国境内生产。</w:t>
      </w:r>
      <w:r>
        <w:rPr>
          <w:rStyle w:val="807"/>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807"/>
          <w:rFonts w:eastAsia="宋体"/>
          <w:i w:val="0"/>
          <w:sz w:val="21"/>
          <w:szCs w:val="21"/>
          <w:u w:val="single"/>
          <w:shd w:val="clear" w:color="auto" w:fill="ffffff"/>
        </w:rPr>
        <w:t xml:space="preserve">（关键工序）</w:t>
      </w:r>
      <w:r>
        <w:rPr>
          <w:rStyle w:val="807"/>
          <w:rFonts w:eastAsia="宋体"/>
          <w:i w:val="0"/>
          <w:sz w:val="21"/>
          <w:szCs w:val="21"/>
          <w:shd w:val="clear" w:color="auto" w:fill="ffffff"/>
          <w:vertAlign w:val="superscript"/>
        </w:rPr>
        <w:t xml:space="preserve">5</w:t>
      </w:r>
      <w:r>
        <w:rPr>
          <w:rFonts w:eastAsia="宋体"/>
          <w:sz w:val="21"/>
          <w:szCs w:val="21"/>
          <w:shd w:val="clear" w:color="auto" w:fill="ffffff"/>
        </w:rPr>
        <w:t xml:space="preserve">在中国境内完成。</w:t>
      </w:r>
      <w:r>
        <w:rPr>
          <w:rFonts w:eastAsia="宋体"/>
          <w:sz w:val="21"/>
          <w:szCs w:val="21"/>
        </w:rPr>
      </w:r>
      <w:r/>
    </w:p>
    <w:p>
      <w:pPr>
        <w:pStyle w:val="795"/>
        <w:ind w:firstLine="420"/>
        <w:spacing w:before="30" w:beforeAutospacing="0" w:after="30" w:afterAutospacing="0" w:line="360" w:lineRule="auto"/>
        <w:rPr>
          <w:rFonts w:eastAsia="宋体"/>
          <w:sz w:val="21"/>
          <w:szCs w:val="21"/>
        </w:rPr>
      </w:pP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shd w:val="clear" w:color="auto" w:fill="ffffff"/>
        </w:rPr>
        <w:t xml:space="preserve">2.</w:t>
      </w:r>
      <w:r>
        <w:rPr>
          <w:rStyle w:val="807"/>
          <w:rFonts w:eastAsia="宋体"/>
          <w:i w:val="0"/>
          <w:sz w:val="21"/>
          <w:szCs w:val="21"/>
          <w:u w:val="single"/>
          <w:shd w:val="clear" w:color="auto" w:fill="ffffff"/>
        </w:rPr>
        <w:t xml:space="preserve">（产品名称2）</w:t>
      </w:r>
      <w:r>
        <w:rPr>
          <w:rFonts w:eastAsia="宋体"/>
          <w:sz w:val="21"/>
          <w:szCs w:val="21"/>
          <w:shd w:val="clear" w:color="auto" w:fill="ffffff"/>
        </w:rPr>
        <w:t xml:space="preserve">，生产厂为</w:t>
      </w:r>
      <w:r>
        <w:rPr>
          <w:rStyle w:val="807"/>
          <w:rFonts w:eastAsia="宋体"/>
          <w:i w:val="0"/>
          <w:sz w:val="21"/>
          <w:szCs w:val="21"/>
          <w:u w:val="single"/>
          <w:shd w:val="clear" w:color="auto" w:fill="ffffff"/>
        </w:rPr>
        <w:t xml:space="preserve">（厂名）</w:t>
      </w:r>
      <w:r>
        <w:rPr>
          <w:rFonts w:eastAsia="宋体"/>
          <w:sz w:val="21"/>
          <w:szCs w:val="21"/>
          <w:shd w:val="clear" w:color="auto" w:fill="ffffff"/>
        </w:rPr>
        <w:t xml:space="preserve">，厂址为</w:t>
      </w:r>
      <w:r>
        <w:rPr>
          <w:rStyle w:val="807"/>
          <w:rFonts w:eastAsia="宋体"/>
          <w:i w:val="0"/>
          <w:sz w:val="21"/>
          <w:szCs w:val="21"/>
          <w:u w:val="single"/>
          <w:shd w:val="clear" w:color="auto" w:fill="ffffff"/>
        </w:rPr>
        <w:t xml:space="preserve">（生产厂址）</w:t>
      </w:r>
      <w:r>
        <w:rPr>
          <w:rFonts w:eastAsia="宋体"/>
          <w:sz w:val="21"/>
          <w:szCs w:val="21"/>
          <w:shd w:val="clear" w:color="auto" w:fill="ffffff"/>
        </w:rPr>
        <w:t xml:space="preserve">。</w:t>
      </w:r>
      <w:r>
        <w:rPr>
          <w:rStyle w:val="807"/>
          <w:rFonts w:eastAsia="宋体"/>
          <w:i w:val="0"/>
          <w:sz w:val="21"/>
          <w:szCs w:val="21"/>
          <w:u w:val="single"/>
          <w:shd w:val="clear" w:color="auto" w:fill="ffffff"/>
        </w:rPr>
        <w:t xml:space="preserve">（产品名称2）</w:t>
      </w:r>
      <w:r>
        <w:rPr>
          <w:rFonts w:eastAsia="宋体"/>
          <w:sz w:val="21"/>
          <w:szCs w:val="21"/>
          <w:shd w:val="clear" w:color="auto" w:fill="ffffff"/>
        </w:rPr>
        <w:t xml:space="preserve">的中国境内生产的组件成本占比≥</w:t>
      </w:r>
      <w:r>
        <w:rPr>
          <w:rStyle w:val="807"/>
          <w:rFonts w:eastAsia="宋体"/>
          <w:i w:val="0"/>
          <w:sz w:val="21"/>
          <w:szCs w:val="21"/>
          <w:u w:val="single"/>
          <w:shd w:val="clear" w:color="auto" w:fill="ffffff"/>
        </w:rPr>
        <w:t xml:space="preserve">（规定比例）</w:t>
      </w:r>
      <w:r>
        <w:rPr>
          <w:rFonts w:eastAsia="宋体"/>
          <w:sz w:val="21"/>
          <w:szCs w:val="21"/>
          <w:shd w:val="clear" w:color="auto" w:fill="ffffff"/>
        </w:rPr>
        <w:t xml:space="preserve">。</w:t>
      </w:r>
      <w:r>
        <w:rPr>
          <w:rStyle w:val="807"/>
          <w:rFonts w:eastAsia="宋体"/>
          <w:i w:val="0"/>
          <w:sz w:val="21"/>
          <w:szCs w:val="21"/>
          <w:u w:val="single"/>
          <w:shd w:val="clear" w:color="auto" w:fill="ffffff"/>
        </w:rPr>
        <w:t xml:space="preserve">（产品名称2）</w:t>
      </w:r>
      <w:r>
        <w:rPr>
          <w:rFonts w:eastAsia="宋体"/>
          <w:sz w:val="21"/>
          <w:szCs w:val="21"/>
          <w:shd w:val="clear" w:color="auto" w:fill="ffffff"/>
        </w:rPr>
        <w:t xml:space="preserve">的</w:t>
      </w:r>
      <w:r>
        <w:rPr>
          <w:rStyle w:val="807"/>
          <w:rFonts w:eastAsia="宋体"/>
          <w:i w:val="0"/>
          <w:sz w:val="21"/>
          <w:szCs w:val="21"/>
          <w:u w:val="single"/>
          <w:shd w:val="clear" w:color="auto" w:fill="ffffff"/>
        </w:rPr>
        <w:t xml:space="preserve">（关键组件）</w:t>
      </w:r>
      <w:r>
        <w:rPr>
          <w:rFonts w:eastAsia="宋体"/>
          <w:sz w:val="21"/>
          <w:szCs w:val="21"/>
          <w:shd w:val="clear" w:color="auto" w:fill="ffffff"/>
        </w:rPr>
        <w:t xml:space="preserve">在中国境内生产。</w:t>
      </w:r>
      <w:r>
        <w:rPr>
          <w:rStyle w:val="807"/>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807"/>
          <w:rFonts w:eastAsia="宋体"/>
          <w:i w:val="0"/>
          <w:sz w:val="21"/>
          <w:szCs w:val="21"/>
          <w:u w:val="single"/>
          <w:shd w:val="clear" w:color="auto" w:fill="ffffff"/>
        </w:rPr>
        <w:t xml:space="preserve">（关键工序）</w:t>
      </w:r>
      <w:r>
        <w:rPr>
          <w:rFonts w:eastAsia="宋体"/>
          <w:sz w:val="21"/>
          <w:szCs w:val="21"/>
          <w:shd w:val="clear" w:color="auto" w:fill="ffffff"/>
        </w:rPr>
        <w:t xml:space="preserve">在中国境内完成。</w:t>
      </w:r>
      <w:r>
        <w:rPr>
          <w:rFonts w:eastAsia="宋体"/>
          <w:sz w:val="21"/>
          <w:szCs w:val="21"/>
        </w:rPr>
      </w:r>
      <w:r/>
    </w:p>
    <w:p>
      <w:pPr>
        <w:pStyle w:val="795"/>
        <w:ind w:firstLine="420"/>
        <w:spacing w:before="30" w:beforeAutospacing="0" w:after="30" w:afterAutospacing="0" w:line="360" w:lineRule="auto"/>
        <w:rPr>
          <w:rFonts w:eastAsia="宋体"/>
          <w:sz w:val="21"/>
          <w:szCs w:val="21"/>
        </w:rPr>
      </w:pPr>
      <w:r>
        <w:rPr>
          <w:rFonts w:eastAsia="宋体"/>
          <w:sz w:val="21"/>
          <w:szCs w:val="21"/>
          <w:shd w:val="clear" w:color="auto" w:fill="ffffff"/>
        </w:rPr>
        <w:t xml:space="preserve">……</w:t>
      </w:r>
      <w:r>
        <w:rPr>
          <w:rFonts w:eastAsia="宋体"/>
          <w:sz w:val="21"/>
          <w:szCs w:val="21"/>
        </w:rPr>
      </w:r>
      <w:r/>
    </w:p>
    <w:p>
      <w:pPr>
        <w:pStyle w:val="795"/>
        <w:ind w:firstLine="420"/>
        <w:spacing w:before="30" w:beforeAutospacing="0" w:after="30" w:afterAutospacing="0" w:line="360" w:lineRule="auto"/>
        <w:rPr>
          <w:rFonts w:eastAsia="宋体"/>
          <w:sz w:val="21"/>
          <w:szCs w:val="21"/>
        </w:rPr>
      </w:pPr>
      <w:r>
        <w:rPr>
          <w:rFonts w:eastAsia="宋体"/>
          <w:sz w:val="21"/>
          <w:szCs w:val="21"/>
          <w:shd w:val="clear" w:color="auto" w:fill="ffffff"/>
        </w:rPr>
        <w:t xml:space="preserve">本公司（单位）对上述声明内容的真实性负责。如有虚假，愿承担相应法律责任。</w:t>
      </w:r>
      <w:r>
        <w:rPr>
          <w:rFonts w:eastAsia="宋体"/>
          <w:sz w:val="21"/>
          <w:szCs w:val="21"/>
        </w:rPr>
      </w:r>
      <w:r/>
    </w:p>
    <w:p>
      <w:pPr>
        <w:pStyle w:val="795"/>
        <w:spacing w:before="30" w:beforeAutospacing="0" w:after="30" w:afterAutospacing="0" w:line="360" w:lineRule="auto"/>
        <w:rPr>
          <w:rFonts w:eastAsia="宋体"/>
          <w:sz w:val="21"/>
          <w:szCs w:val="21"/>
        </w:rPr>
      </w:pPr>
      <w:r>
        <w:rPr>
          <w:rFonts w:eastAsia="宋体"/>
          <w:sz w:val="21"/>
          <w:szCs w:val="21"/>
        </w:rPr>
      </w:r>
      <w:r/>
    </w:p>
    <w:p>
      <w:pPr>
        <w:pStyle w:val="795"/>
        <w:ind w:right="480" w:firstLine="4515"/>
        <w:spacing w:before="30" w:beforeAutospacing="0" w:after="30" w:afterAutospacing="0" w:line="360" w:lineRule="auto"/>
        <w:rPr>
          <w:rFonts w:eastAsia="宋体"/>
          <w:sz w:val="21"/>
          <w:szCs w:val="21"/>
        </w:rPr>
      </w:pPr>
      <w:r>
        <w:rPr>
          <w:rFonts w:eastAsia="宋体"/>
          <w:sz w:val="21"/>
          <w:szCs w:val="21"/>
          <w:shd w:val="clear" w:color="auto" w:fill="ffffff"/>
        </w:rPr>
        <w:t xml:space="preserve">公司（单位）名称（盖电子章）：　        </w:t>
      </w:r>
      <w:r>
        <w:rPr>
          <w:rFonts w:eastAsia="宋体"/>
          <w:sz w:val="21"/>
          <w:szCs w:val="21"/>
        </w:rPr>
      </w:r>
      <w:r/>
    </w:p>
    <w:p>
      <w:pPr>
        <w:pStyle w:val="795"/>
        <w:jc w:val="center"/>
        <w:spacing w:before="30" w:beforeAutospacing="0" w:after="30" w:afterAutospacing="0" w:line="360" w:lineRule="auto"/>
        <w:rPr>
          <w:rFonts w:eastAsia="宋体"/>
          <w:sz w:val="21"/>
          <w:szCs w:val="21"/>
        </w:rPr>
      </w:pPr>
      <w:r>
        <w:rPr>
          <w:rFonts w:eastAsia="宋体"/>
          <w:sz w:val="21"/>
          <w:szCs w:val="21"/>
          <w:shd w:val="clear" w:color="auto" w:fill="ffffff"/>
        </w:rPr>
        <w:t xml:space="preserve">                                日期：　   年　  月　  日         </w:t>
      </w:r>
      <w:r>
        <w:rPr>
          <w:rFonts w:eastAsia="宋体"/>
          <w:sz w:val="21"/>
          <w:szCs w:val="21"/>
        </w:rPr>
      </w:r>
      <w:r/>
    </w:p>
    <w:p>
      <w:pPr>
        <w:pStyle w:val="795"/>
        <w:spacing w:before="30" w:beforeAutospacing="0" w:after="30" w:afterAutospacing="0" w:line="360" w:lineRule="auto"/>
        <w:rPr>
          <w:rFonts w:eastAsia="宋体"/>
          <w:sz w:val="21"/>
          <w:szCs w:val="21"/>
        </w:rPr>
      </w:pPr>
      <w:r>
        <w:rPr>
          <w:rFonts w:eastAsia="宋体"/>
          <w:sz w:val="21"/>
          <w:szCs w:val="21"/>
          <w:shd w:val="clear" w:color="auto" w:fill="ffffff"/>
        </w:rPr>
        <w:t xml:space="preserve">__________________</w:t>
      </w:r>
      <w:r>
        <w:rPr>
          <w:rFonts w:eastAsia="宋体"/>
          <w:sz w:val="21"/>
          <w:szCs w:val="21"/>
        </w:rPr>
      </w:r>
      <w:r/>
    </w:p>
    <w:p>
      <w:pPr>
        <w:pStyle w:val="795"/>
        <w:spacing w:before="30" w:beforeAutospacing="0" w:after="30" w:afterAutospacing="0" w:line="360" w:lineRule="auto"/>
        <w:rPr>
          <w:rFonts w:eastAsia="宋体"/>
          <w:sz w:val="21"/>
          <w:szCs w:val="21"/>
        </w:rPr>
      </w:pPr>
      <w:r>
        <w:rPr>
          <w:rFonts w:eastAsia="宋体"/>
          <w:sz w:val="21"/>
          <w:szCs w:val="21"/>
          <w:shd w:val="clear" w:color="auto" w:fill="ffffff"/>
        </w:rPr>
        <w:t xml:space="preserve">1.产品如有型号，请在“产品名称”栏一并填写。</w:t>
      </w:r>
      <w:r>
        <w:rPr>
          <w:rFonts w:eastAsia="宋体"/>
          <w:sz w:val="21"/>
          <w:szCs w:val="21"/>
        </w:rPr>
      </w:r>
      <w:r/>
    </w:p>
    <w:p>
      <w:pPr>
        <w:pStyle w:val="795"/>
        <w:spacing w:before="30" w:beforeAutospacing="0" w:after="30" w:afterAutospacing="0" w:line="360" w:lineRule="auto"/>
        <w:rPr>
          <w:rFonts w:eastAsia="宋体"/>
          <w:sz w:val="21"/>
          <w:szCs w:val="21"/>
        </w:rPr>
      </w:pPr>
      <w:r>
        <w:rPr>
          <w:rFonts w:eastAsia="宋体"/>
          <w:sz w:val="21"/>
          <w:szCs w:val="21"/>
          <w:shd w:val="clear" w:color="auto" w:fill="ffffff"/>
        </w:rPr>
        <w:t xml:space="preserve">2.生产厂名与厂址应与生产厂营业执照载明的相关信息保持一致。</w:t>
      </w:r>
      <w:r>
        <w:rPr>
          <w:rFonts w:eastAsia="宋体"/>
          <w:sz w:val="21"/>
          <w:szCs w:val="21"/>
        </w:rPr>
      </w:r>
      <w:r/>
    </w:p>
    <w:p>
      <w:pPr>
        <w:pStyle w:val="795"/>
        <w:spacing w:before="30" w:beforeAutospacing="0" w:after="30" w:afterAutospacing="0" w:line="360" w:lineRule="auto"/>
        <w:rPr>
          <w:rFonts w:eastAsia="宋体"/>
          <w:sz w:val="21"/>
          <w:szCs w:val="21"/>
        </w:rPr>
      </w:pPr>
      <w:r>
        <w:rPr>
          <w:rFonts w:eastAsia="宋体"/>
          <w:sz w:val="21"/>
          <w:szCs w:val="21"/>
          <w:shd w:val="clear" w:color="auto" w:fill="ffffff"/>
        </w:rPr>
        <w:t xml:space="preserve">3.该产品的中国境内生产的组件成本占比相关要求实施前，“规定比例”栏可不填，下同。</w:t>
      </w:r>
      <w:r>
        <w:rPr>
          <w:rFonts w:eastAsia="宋体"/>
          <w:sz w:val="21"/>
          <w:szCs w:val="21"/>
        </w:rPr>
      </w:r>
      <w:r/>
    </w:p>
    <w:p>
      <w:pPr>
        <w:pStyle w:val="795"/>
        <w:spacing w:before="30" w:beforeAutospacing="0" w:after="30" w:afterAutospacing="0" w:line="360" w:lineRule="auto"/>
        <w:rPr>
          <w:rFonts w:eastAsia="宋体"/>
          <w:sz w:val="21"/>
          <w:szCs w:val="21"/>
        </w:rPr>
      </w:pPr>
      <w:r>
        <w:rPr>
          <w:rFonts w:eastAsia="宋体"/>
          <w:sz w:val="21"/>
          <w:szCs w:val="21"/>
          <w:shd w:val="clear" w:color="auto" w:fill="ffffff"/>
        </w:rPr>
        <w:t xml:space="preserve">4.该产品的关键组件要求实施前，“关键组件”栏可不填，下同。</w:t>
      </w:r>
      <w:r>
        <w:rPr>
          <w:rFonts w:eastAsia="宋体"/>
          <w:sz w:val="21"/>
          <w:szCs w:val="21"/>
        </w:rPr>
      </w:r>
      <w:r/>
    </w:p>
    <w:p>
      <w:pPr>
        <w:pStyle w:val="795"/>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5.该产品的关键工序要求实施前，“关键工序”栏可不填，下同。</w:t>
      </w:r>
      <w:r>
        <w:rPr>
          <w:rFonts w:eastAsia="宋体"/>
          <w:sz w:val="21"/>
          <w:szCs w:val="21"/>
          <w:shd w:val="clear" w:color="auto" w:fill="ffffff"/>
        </w:rPr>
      </w:r>
      <w:r/>
    </w:p>
    <w:p>
      <w:pPr>
        <w:pStyle w:val="795"/>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6.用斜线划除的地方无需填写。</w:t>
      </w:r>
      <w:r>
        <w:rPr>
          <w:rFonts w:eastAsia="宋体"/>
          <w:sz w:val="21"/>
          <w:szCs w:val="21"/>
          <w:shd w:val="clear" w:color="auto" w:fill="ffffff"/>
        </w:rPr>
      </w:r>
      <w:r/>
    </w:p>
    <w:p>
      <w:pPr>
        <w:pStyle w:val="795"/>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7.供应商提供虚假《声明函》、虚假证明文件谋取中标、成交的，依照《中华人民共和国政府采购法》等法律法规规定追究相应责任。</w:t>
      </w:r>
      <w:r>
        <w:rPr>
          <w:rFonts w:eastAsia="宋体"/>
          <w:sz w:val="21"/>
          <w:szCs w:val="21"/>
          <w:shd w:val="clear" w:color="auto" w:fill="ffffff"/>
        </w:rPr>
      </w:r>
      <w:r/>
    </w:p>
    <w:p>
      <w:pPr>
        <w:pStyle w:val="795"/>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8.中标供应商提供的《声明函》或有关证明文件将随中标结果同时公告。</w:t>
      </w:r>
      <w:r>
        <w:rPr>
          <w:rFonts w:eastAsia="宋体"/>
          <w:sz w:val="21"/>
          <w:szCs w:val="21"/>
          <w:shd w:val="clear" w:color="auto" w:fill="ffffff"/>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spacing w:after="120" w:line="360" w:lineRule="auto"/>
        <w:rPr>
          <w:rFonts w:hint="eastAsia" w:ascii="宋体" w:hAnsi="宋体" w:eastAsia="宋体" w:cs="宋体"/>
          <w:b/>
          <w:bCs/>
          <w:szCs w:val="21"/>
        </w:rPr>
        <w:outlineLvl w:val="1"/>
      </w:pPr>
      <w:r>
        <w:rPr>
          <w:rFonts w:eastAsia="宋体"/>
          <w:b/>
          <w:sz w:val="24"/>
        </w:rPr>
        <w:br w:type="page" w:clear="all"/>
      </w:r>
      <w:r>
        <w:rPr>
          <w:rFonts w:hint="eastAsia" w:ascii="宋体" w:hAnsi="宋体" w:eastAsia="宋体" w:cs="宋体"/>
          <w:b/>
          <w:bCs/>
          <w:szCs w:val="21"/>
        </w:rPr>
        <w:t xml:space="preserve">附：</w:t>
      </w:r>
      <w:r>
        <w:rPr>
          <w:rFonts w:hint="eastAsia" w:ascii="宋体" w:hAnsi="宋体" w:eastAsia="宋体" w:cs="宋体"/>
          <w:b/>
          <w:bCs/>
          <w:szCs w:val="21"/>
          <w:lang w:val="zh-TW"/>
        </w:rPr>
        <w:t xml:space="preserve">成本比例声明函</w:t>
      </w:r>
      <w:r>
        <w:rPr>
          <w:rFonts w:hint="eastAsia" w:ascii="宋体" w:hAnsi="宋体" w:eastAsia="宋体" w:cs="宋体"/>
          <w:b/>
          <w:bCs/>
          <w:szCs w:val="21"/>
        </w:rPr>
        <w:t xml:space="preserve">（适用于采购项目或者采购包中含有多种产品时，不提供或者提供声明的比例达不到要求时，不享受价格扣除） </w:t>
      </w:r>
      <w:r>
        <w:rPr>
          <w:rFonts w:hint="eastAsia" w:ascii="宋体" w:hAnsi="宋体" w:eastAsia="宋体" w:cs="宋体"/>
          <w:b/>
          <w:bCs/>
          <w:szCs w:val="21"/>
        </w:rPr>
      </w:r>
      <w:r/>
    </w:p>
    <w:p>
      <w:pPr>
        <w:pStyle w:val="733"/>
        <w:jc w:val="center"/>
        <w:spacing w:line="360" w:lineRule="auto"/>
        <w:rPr>
          <w:rFonts w:hint="eastAsia" w:ascii="宋体" w:hAnsi="宋体" w:eastAsia="宋体" w:cs="宋体"/>
          <w:szCs w:val="21"/>
        </w:rPr>
      </w:pPr>
      <w:r>
        <w:rPr>
          <w:rFonts w:hint="eastAsia" w:ascii="宋体" w:hAnsi="宋体" w:eastAsia="宋体" w:cs="宋体"/>
          <w:b/>
          <w:bCs/>
          <w:szCs w:val="21"/>
        </w:rPr>
        <w:t xml:space="preserve">成本比例声明函</w:t>
      </w:r>
      <w:r>
        <w:rPr>
          <w:rFonts w:hint="eastAsia" w:ascii="宋体" w:hAnsi="宋体" w:eastAsia="宋体" w:cs="宋体"/>
          <w:szCs w:val="21"/>
        </w:rPr>
      </w:r>
      <w:r/>
    </w:p>
    <w:p>
      <w:pPr>
        <w:pStyle w:val="733"/>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733"/>
        <w:ind w:firstLine="420"/>
        <w:spacing w:line="360" w:lineRule="auto"/>
        <w:rPr>
          <w:rFonts w:hint="eastAsia" w:ascii="宋体" w:hAnsi="宋体" w:eastAsia="宋体" w:cs="宋体"/>
          <w:szCs w:val="21"/>
        </w:rPr>
      </w:pPr>
      <w:r>
        <w:rPr>
          <w:rFonts w:hint="eastAsia" w:ascii="宋体" w:hAnsi="宋体" w:eastAsia="宋体" w:cs="宋体"/>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s="宋体"/>
          <w:szCs w:val="21"/>
          <w:u w:val="single"/>
        </w:rPr>
        <w:t xml:space="preserve">       </w:t>
      </w:r>
      <w:r>
        <w:rPr>
          <w:rFonts w:hint="eastAsia" w:ascii="宋体" w:hAnsi="宋体" w:eastAsia="宋体" w:cs="宋体"/>
          <w:szCs w:val="21"/>
        </w:rPr>
        <w:t xml:space="preserve">（填写具体百分比）。 </w:t>
      </w:r>
      <w:r>
        <w:rPr>
          <w:rFonts w:hint="eastAsia" w:ascii="宋体" w:hAnsi="宋体" w:eastAsia="宋体" w:cs="宋体"/>
          <w:szCs w:val="21"/>
        </w:rPr>
      </w:r>
      <w:r/>
    </w:p>
    <w:p>
      <w:pPr>
        <w:pStyle w:val="733"/>
        <w:ind w:firstLine="420"/>
        <w:spacing w:line="360" w:lineRule="auto"/>
        <w:rPr>
          <w:rFonts w:hint="eastAsia" w:ascii="宋体" w:hAnsi="宋体" w:eastAsia="宋体" w:cs="宋体"/>
          <w:szCs w:val="21"/>
        </w:rPr>
      </w:pPr>
      <w:r>
        <w:rPr>
          <w:rFonts w:hint="eastAsia" w:ascii="宋体" w:hAnsi="宋体" w:eastAsia="宋体" w:cs="宋体"/>
          <w:szCs w:val="21"/>
        </w:rPr>
        <w:t xml:space="preserve">本公司（单位）对上述声明内容的真实性负责。如有虚假，愿承担相应法律责任。 </w:t>
      </w:r>
      <w:r>
        <w:rPr>
          <w:rFonts w:hint="eastAsia" w:ascii="宋体" w:hAnsi="宋体" w:eastAsia="宋体" w:cs="宋体"/>
          <w:szCs w:val="21"/>
        </w:rPr>
      </w:r>
      <w:r/>
    </w:p>
    <w:p>
      <w:pPr>
        <w:pStyle w:val="733"/>
        <w:ind w:left="562"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pStyle w:val="733"/>
        <w:ind w:left="562"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公司（单位）名称（盖章）：</w:t>
      </w:r>
      <w:r>
        <w:rPr>
          <w:rFonts w:hint="eastAsia" w:ascii="宋体" w:hAnsi="宋体" w:eastAsia="宋体" w:cs="宋体"/>
          <w:szCs w:val="21"/>
        </w:rPr>
      </w:r>
      <w:r/>
    </w:p>
    <w:p>
      <w:pPr>
        <w:pStyle w:val="733"/>
        <w:ind w:left="562"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rPr>
          <w:rFonts w:hint="eastAsia" w:ascii="宋体" w:hAnsi="宋体" w:eastAsia="宋体" w:cs="宋体"/>
          <w:szCs w:val="21"/>
        </w:rPr>
      </w:r>
      <w:r/>
    </w:p>
    <w:p>
      <w:pPr>
        <w:pStyle w:val="733"/>
        <w:ind w:left="562" w:firstLine="420"/>
        <w:spacing w:line="360" w:lineRule="auto"/>
        <w:rPr>
          <w:rFonts w:hint="eastAsia" w:ascii="宋体" w:hAnsi="宋体" w:eastAsia="宋体" w:cs="宋体"/>
          <w:szCs w:val="21"/>
        </w:rPr>
      </w:pPr>
      <w:r>
        <w:rPr>
          <w:rFonts w:hint="eastAsia" w:ascii="宋体" w:hAnsi="宋体" w:eastAsia="宋体" w:cs="宋体"/>
          <w:szCs w:val="21"/>
        </w:rPr>
      </w:r>
      <w:r/>
    </w:p>
    <w:p>
      <w:pPr>
        <w:pStyle w:val="733"/>
        <w:ind w:left="562" w:firstLine="420"/>
        <w:spacing w:line="360" w:lineRule="auto"/>
        <w:rPr>
          <w:rFonts w:hint="eastAsia" w:ascii="宋体" w:hAnsi="宋体" w:eastAsia="宋体" w:cs="宋体"/>
          <w:szCs w:val="21"/>
        </w:rPr>
      </w:pPr>
      <w:r>
        <w:rPr>
          <w:rFonts w:hint="eastAsia" w:ascii="宋体" w:hAnsi="宋体" w:eastAsia="宋体" w:cs="宋体"/>
          <w:szCs w:val="21"/>
        </w:rPr>
      </w:r>
      <w:r/>
    </w:p>
    <w:p>
      <w:pPr>
        <w:pStyle w:val="802"/>
        <w:ind w:left="0"/>
        <w:spacing w:line="360" w:lineRule="auto"/>
        <w:rPr>
          <w:rFonts w:hint="eastAsia" w:ascii="宋体" w:hAnsi="宋体" w:eastAsia="宋体" w:cs="宋体"/>
          <w:szCs w:val="21"/>
        </w:rPr>
      </w:pPr>
      <w:r>
        <w:rPr>
          <w:rFonts w:hint="eastAsia" w:ascii="宋体" w:hAnsi="宋体" w:eastAsia="宋体" w:cs="宋体"/>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Cs w:val="21"/>
        </w:rPr>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附件十九、其他</w:t>
      </w:r>
      <w:r/>
    </w:p>
    <w:p>
      <w:pPr>
        <w:pStyle w:val="733"/>
        <w:ind w:right="6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ind w:right="6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（各投标供应商根据采购文件规定的打分细则对应提供相关证明材料等，格式自拟）</w:t>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附件二十、技术部分</w:t>
      </w:r>
      <w:r/>
    </w:p>
    <w:p>
      <w:pPr>
        <w:pStyle w:val="733"/>
        <w:ind w:right="6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（技术部分应根据采购人对项目的要求、评标标准的要求及项目本身的特点编写）</w:t>
      </w:r>
      <w:r/>
    </w:p>
    <w:p>
      <w:pPr>
        <w:pStyle w:val="733"/>
        <w:ind w:right="6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t xml:space="preserve">附件二十一、相关承诺</w:t>
      </w:r>
      <w:r>
        <w:rPr>
          <w:rFonts w:eastAsia="宋体"/>
          <w:b/>
        </w:rPr>
      </w:r>
      <w:r/>
    </w:p>
    <w:p>
      <w:pPr>
        <w:pStyle w:val="763"/>
        <w:ind w:left="0" w:right="1470"/>
        <w:rPr>
          <w:rFonts w:eastAsia="宋体"/>
          <w:bCs/>
          <w:sz w:val="21"/>
          <w:szCs w:val="21"/>
        </w:rPr>
      </w:pPr>
      <w:r>
        <w:rPr>
          <w:rFonts w:eastAsia="宋体"/>
          <w:bCs/>
          <w:sz w:val="21"/>
          <w:szCs w:val="21"/>
        </w:rPr>
        <w:t xml:space="preserve">（该部分各投标供应商根据采购文件要求提供，格式自拟）</w:t>
      </w:r>
      <w:r>
        <w:rPr>
          <w:rFonts w:eastAsia="宋体"/>
          <w:bCs/>
          <w:sz w:val="21"/>
          <w:szCs w:val="21"/>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p>
      <w:pPr>
        <w:pStyle w:val="763"/>
        <w:ind w:left="0" w:right="1470"/>
        <w:rPr>
          <w:rFonts w:eastAsia="宋体"/>
          <w:b/>
        </w:rPr>
      </w:pPr>
      <w:r>
        <w:rPr>
          <w:rFonts w:eastAsia="宋体"/>
          <w:b/>
        </w:rPr>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351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3510" cy="153035"/>
                      </a:xfrm>
                      <a:prstGeom prst="rect">
                        <a:avLst/>
                      </a:prstGeom>
                      <a:noFill/>
                      <a:ln>
                        <a:noFill/>
                      </a:ln>
                    </wps:spPr>
                    <wps:txbx>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3"/>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3pt;height:12.0pt;mso-wrap-distance-left:9.0pt;mso-wrap-distance-top:0.0pt;mso-wrap-distance-right:9.0pt;mso-wrap-distance-bottom:0.0pt;visibility:visible;" filled="f" stroked="f">
              <v:textbox inset="0,0,0,0">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3"/>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3"/>
        <w:tabs>
          <w:tab w:val="num" w:pos="360" w:leader="none"/>
        </w:tabs>
      </w:pPr>
    </w:lvl>
    <w:lvl w:ilvl="1">
      <w:start w:val="1"/>
      <w:numFmt w:val="decimal"/>
      <w:pStyle w:val="818"/>
      <w:isLgl w:val="false"/>
      <w:suff w:val="nothing"/>
      <w:lvlText w:val="%1%2　"/>
      <w:lvlJc w:val="left"/>
      <w:pPr>
        <w:pStyle w:val="733"/>
        <w:ind w:left="0" w:firstLine="0"/>
      </w:pPr>
      <w:rPr>
        <w:rFonts w:hint="eastAsia" w:ascii="Tahoma" w:hAnsi="Tahoma" w:eastAsia="Tahoma"/>
        <w:b/>
        <w:i w:val="0"/>
        <w:sz w:val="21"/>
      </w:rPr>
    </w:lvl>
    <w:lvl w:ilvl="2">
      <w:start w:val="1"/>
      <w:numFmt w:val="decimal"/>
      <w:pStyle w:val="817"/>
      <w:isLgl w:val="false"/>
      <w:suff w:val="nothing"/>
      <w:lvlText w:val="%1%2.%3　"/>
      <w:lvlJc w:val="left"/>
      <w:pPr>
        <w:pStyle w:val="733"/>
        <w:ind w:left="0" w:firstLine="0"/>
      </w:pPr>
      <w:rPr>
        <w:rFonts w:hint="eastAsia" w:ascii="Tahoma" w:hAnsi="Tahoma" w:eastAsia="Tahoma"/>
        <w:b/>
        <w:i w:val="0"/>
        <w:sz w:val="21"/>
      </w:rPr>
    </w:lvl>
    <w:lvl w:ilvl="3">
      <w:start w:val="1"/>
      <w:numFmt w:val="decimal"/>
      <w:isLgl w:val="false"/>
      <w:suff w:val="nothing"/>
      <w:lvlText w:val="%1%2.%3.%4　"/>
      <w:lvlJc w:val="left"/>
      <w:pPr>
        <w:pStyle w:val="733"/>
        <w:ind w:left="420" w:firstLine="0"/>
      </w:pPr>
      <w:rPr>
        <w:rFonts w:hint="eastAsia" w:ascii="Tahoma" w:hAnsi="Tahoma" w:eastAsia="Tahoma"/>
        <w:b/>
        <w:i w:val="0"/>
        <w:sz w:val="21"/>
      </w:rPr>
    </w:lvl>
    <w:lvl w:ilvl="4">
      <w:start w:val="1"/>
      <w:numFmt w:val="decimal"/>
      <w:isLgl w:val="false"/>
      <w:suff w:val="nothing"/>
      <w:lvlText w:val="%1%2.%3.%4.%5　"/>
      <w:lvlJc w:val="left"/>
      <w:pPr>
        <w:pStyle w:val="733"/>
        <w:ind w:left="142" w:firstLine="0"/>
      </w:pPr>
      <w:rPr>
        <w:rFonts w:hint="eastAsia" w:ascii="Tahoma" w:hAnsi="Tahoma" w:eastAsia="Tahoma"/>
        <w:b/>
        <w:i w:val="0"/>
        <w:sz w:val="21"/>
      </w:rPr>
    </w:lvl>
    <w:lvl w:ilvl="5">
      <w:start w:val="1"/>
      <w:numFmt w:val="decimal"/>
      <w:isLgl w:val="false"/>
      <w:suff w:val="nothing"/>
      <w:lvlText w:val="%1%2.%3.%4.%5.%6　"/>
      <w:lvlJc w:val="left"/>
      <w:pPr>
        <w:pStyle w:val="733"/>
        <w:ind w:left="0" w:firstLine="0"/>
      </w:pPr>
      <w:rPr>
        <w:rFonts w:hint="eastAsia" w:ascii="Arial" w:hAnsi="宋体" w:eastAsia="Arial"/>
        <w:b w:val="0"/>
        <w:i w:val="0"/>
        <w:sz w:val="21"/>
      </w:rPr>
    </w:lvl>
    <w:lvl w:ilvl="6">
      <w:start w:val="1"/>
      <w:numFmt w:val="decimal"/>
      <w:isLgl w:val="false"/>
      <w:suff w:val="nothing"/>
      <w:lvlText w:val="%1%2.%3.%4.%5.%6.%7　"/>
      <w:lvlJc w:val="left"/>
      <w:pPr>
        <w:pStyle w:val="733"/>
        <w:ind w:left="0" w:firstLine="0"/>
      </w:pPr>
      <w:rPr>
        <w:rFonts w:hint="eastAsia" w:ascii="Arial" w:hAnsi="宋体" w:eastAsia="Arial"/>
        <w:b w:val="0"/>
        <w:i w:val="0"/>
        <w:sz w:val="21"/>
      </w:rPr>
    </w:lvl>
    <w:lvl w:ilvl="7">
      <w:start w:val="1"/>
      <w:numFmt w:val="decimal"/>
      <w:isLgl w:val="false"/>
      <w:suff w:val="tab"/>
      <w:lvlText w:val="%1.%2.%3.%4.%5.%6.%7.%8"/>
      <w:lvlJc w:val="left"/>
      <w:pPr>
        <w:pStyle w:val="733"/>
        <w:ind w:left="3969" w:hanging="1418"/>
        <w:tabs>
          <w:tab w:val="num" w:pos="4351" w:leader="none"/>
        </w:tabs>
      </w:pPr>
      <w:rPr>
        <w:rFonts w:hint="eastAsia"/>
      </w:rPr>
    </w:lvl>
    <w:lvl w:ilvl="8">
      <w:start w:val="1"/>
      <w:numFmt w:val="decimal"/>
      <w:isLgl w:val="false"/>
      <w:suff w:val="tab"/>
      <w:lvlText w:val="%1.%2.%3.%4.%5.%6.%7.%8.%9"/>
      <w:lvlJc w:val="left"/>
      <w:pPr>
        <w:pStyle w:val="733"/>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33"/>
    <w:next w:val="733"/>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733"/>
    <w:next w:val="733"/>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733"/>
    <w:next w:val="733"/>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733"/>
    <w:next w:val="733"/>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733"/>
    <w:next w:val="733"/>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733"/>
    <w:next w:val="733"/>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733"/>
    <w:next w:val="733"/>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733"/>
    <w:next w:val="733"/>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733"/>
    <w:next w:val="733"/>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733"/>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733"/>
    <w:next w:val="733"/>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733"/>
    <w:next w:val="733"/>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733"/>
    <w:next w:val="733"/>
    <w:link w:val="706"/>
    <w:uiPriority w:val="29"/>
    <w:qFormat/>
    <w:pPr>
      <w:ind w:left="720" w:right="720"/>
    </w:pPr>
    <w:rPr>
      <w:i/>
    </w:rPr>
  </w:style>
  <w:style w:type="character" w:styleId="706">
    <w:name w:val="Quote Char"/>
    <w:link w:val="705"/>
    <w:uiPriority w:val="29"/>
    <w:rPr>
      <w:i/>
    </w:rPr>
  </w:style>
  <w:style w:type="paragraph" w:styleId="707">
    <w:name w:val="Intense Quote"/>
    <w:basedOn w:val="733"/>
    <w:next w:val="733"/>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733"/>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733"/>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733"/>
    <w:next w:val="733"/>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3"/>
    <w:link w:val="718"/>
    <w:uiPriority w:val="99"/>
    <w:semiHidden/>
    <w:unhideWhenUsed/>
    <w:pPr>
      <w:spacing w:after="40" w:line="240" w:lineRule="auto"/>
    </w:pPr>
    <w:rPr>
      <w:sz w:val="18"/>
    </w:rPr>
  </w:style>
  <w:style w:type="character" w:styleId="718">
    <w:name w:val="Footnote Text Char"/>
    <w:link w:val="717"/>
    <w:uiPriority w:val="99"/>
    <w:rPr>
      <w:sz w:val="18"/>
    </w:rPr>
  </w:style>
  <w:style w:type="character" w:styleId="719">
    <w:name w:val="footnote reference"/>
    <w:uiPriority w:val="99"/>
    <w:unhideWhenUsed/>
    <w:rPr>
      <w:vertAlign w:val="superscript"/>
    </w:rPr>
  </w:style>
  <w:style w:type="paragraph" w:styleId="720">
    <w:name w:val="endnote text"/>
    <w:basedOn w:val="733"/>
    <w:link w:val="721"/>
    <w:uiPriority w:val="99"/>
    <w:semiHidden/>
    <w:unhideWhenUsed/>
    <w:pPr>
      <w:spacing w:after="0" w:line="240" w:lineRule="auto"/>
    </w:pPr>
    <w:rPr>
      <w:sz w:val="20"/>
    </w:rPr>
  </w:style>
  <w:style w:type="character" w:styleId="721">
    <w:name w:val="Endnote Text Char"/>
    <w:link w:val="720"/>
    <w:uiPriority w:val="99"/>
    <w:rPr>
      <w:sz w:val="20"/>
    </w:rPr>
  </w:style>
  <w:style w:type="character" w:styleId="722">
    <w:name w:val="endnote reference"/>
    <w:uiPriority w:val="99"/>
    <w:semiHidden/>
    <w:unhideWhenUsed/>
    <w:rPr>
      <w:vertAlign w:val="superscript"/>
    </w:rPr>
  </w:style>
  <w:style w:type="paragraph" w:styleId="723">
    <w:name w:val="toc 1"/>
    <w:basedOn w:val="733"/>
    <w:next w:val="733"/>
    <w:uiPriority w:val="39"/>
    <w:unhideWhenUsed/>
    <w:pPr>
      <w:ind w:left="0" w:right="0" w:firstLine="0"/>
      <w:spacing w:after="57"/>
    </w:pPr>
  </w:style>
  <w:style w:type="paragraph" w:styleId="724">
    <w:name w:val="toc 2"/>
    <w:basedOn w:val="733"/>
    <w:next w:val="733"/>
    <w:uiPriority w:val="39"/>
    <w:unhideWhenUsed/>
    <w:pPr>
      <w:ind w:left="283" w:right="0" w:firstLine="0"/>
      <w:spacing w:after="57"/>
    </w:pPr>
  </w:style>
  <w:style w:type="paragraph" w:styleId="725">
    <w:name w:val="toc 3"/>
    <w:basedOn w:val="733"/>
    <w:next w:val="733"/>
    <w:uiPriority w:val="39"/>
    <w:unhideWhenUsed/>
    <w:pPr>
      <w:ind w:left="567" w:right="0" w:firstLine="0"/>
      <w:spacing w:after="57"/>
    </w:pPr>
  </w:style>
  <w:style w:type="paragraph" w:styleId="726">
    <w:name w:val="toc 4"/>
    <w:basedOn w:val="733"/>
    <w:next w:val="733"/>
    <w:uiPriority w:val="39"/>
    <w:unhideWhenUsed/>
    <w:pPr>
      <w:ind w:left="850" w:right="0" w:firstLine="0"/>
      <w:spacing w:after="57"/>
    </w:pPr>
  </w:style>
  <w:style w:type="paragraph" w:styleId="727">
    <w:name w:val="toc 5"/>
    <w:basedOn w:val="733"/>
    <w:next w:val="733"/>
    <w:uiPriority w:val="39"/>
    <w:unhideWhenUsed/>
    <w:pPr>
      <w:ind w:left="1134" w:right="0" w:firstLine="0"/>
      <w:spacing w:after="57"/>
    </w:pPr>
  </w:style>
  <w:style w:type="paragraph" w:styleId="728">
    <w:name w:val="toc 6"/>
    <w:basedOn w:val="733"/>
    <w:next w:val="733"/>
    <w:uiPriority w:val="39"/>
    <w:unhideWhenUsed/>
    <w:pPr>
      <w:ind w:left="1417" w:right="0" w:firstLine="0"/>
      <w:spacing w:after="57"/>
    </w:pPr>
  </w:style>
  <w:style w:type="paragraph" w:styleId="729">
    <w:name w:val="toc 7"/>
    <w:basedOn w:val="733"/>
    <w:next w:val="733"/>
    <w:uiPriority w:val="39"/>
    <w:unhideWhenUsed/>
    <w:pPr>
      <w:ind w:left="1701" w:right="0" w:firstLine="0"/>
      <w:spacing w:after="57"/>
    </w:pPr>
  </w:style>
  <w:style w:type="paragraph" w:styleId="730">
    <w:name w:val="toc 8"/>
    <w:basedOn w:val="733"/>
    <w:next w:val="733"/>
    <w:uiPriority w:val="39"/>
    <w:unhideWhenUsed/>
    <w:pPr>
      <w:ind w:left="1984" w:right="0" w:firstLine="0"/>
      <w:spacing w:after="57"/>
    </w:pPr>
  </w:style>
  <w:style w:type="paragraph" w:styleId="731">
    <w:name w:val="toc 9"/>
    <w:basedOn w:val="733"/>
    <w:next w:val="733"/>
    <w:uiPriority w:val="39"/>
    <w:unhideWhenUsed/>
    <w:pPr>
      <w:ind w:left="2268" w:right="0" w:firstLine="0"/>
      <w:spacing w:after="57"/>
    </w:pPr>
  </w:style>
  <w:style w:type="paragraph" w:styleId="732">
    <w:name w:val="table of figures"/>
    <w:basedOn w:val="733"/>
    <w:next w:val="733"/>
    <w:uiPriority w:val="99"/>
    <w:unhideWhenUsed/>
    <w:pPr>
      <w:spacing w:after="0" w:afterAutospacing="0"/>
    </w:pPr>
  </w:style>
  <w:style w:type="paragraph" w:styleId="733" w:default="1">
    <w:name w:val="Normal"/>
    <w:next w:val="733"/>
    <w:link w:val="733"/>
    <w:qFormat/>
    <w:rPr>
      <w:rFonts w:eastAsia="Arial"/>
      <w:sz w:val="21"/>
      <w:szCs w:val="22"/>
      <w:lang w:val="en-US" w:eastAsia="zh-CN" w:bidi="ar-SA"/>
    </w:rPr>
  </w:style>
  <w:style w:type="paragraph" w:styleId="734">
    <w:name w:val="标题 1"/>
    <w:next w:val="733"/>
    <w:link w:val="745"/>
    <w:uiPriority w:val="9"/>
    <w:qFormat/>
    <w:pPr>
      <w:keepLines/>
      <w:keepNext/>
      <w:spacing w:before="480" w:after="200"/>
      <w:outlineLvl w:val="0"/>
    </w:pPr>
    <w:rPr>
      <w:rFonts w:ascii="Arial" w:hAnsi="Arial" w:eastAsia="Arial"/>
      <w:sz w:val="40"/>
      <w:szCs w:val="40"/>
      <w:lang w:val="en-US" w:eastAsia="zh-CN" w:bidi="ar-SA"/>
    </w:rPr>
  </w:style>
  <w:style w:type="paragraph" w:styleId="735">
    <w:name w:val="标题 2"/>
    <w:basedOn w:val="733"/>
    <w:next w:val="733"/>
    <w:link w:val="746"/>
    <w:uiPriority w:val="9"/>
    <w:qFormat/>
    <w:pPr>
      <w:keepLines/>
      <w:keepNext/>
      <w:spacing w:before="360" w:after="200"/>
      <w:outlineLvl w:val="1"/>
    </w:pPr>
    <w:rPr>
      <w:rFonts w:ascii="Arial" w:hAnsi="Arial" w:eastAsia="Arial"/>
      <w:sz w:val="34"/>
      <w:lang w:val="en-US" w:eastAsia="zh-CN" w:bidi="ar-SA"/>
    </w:rPr>
  </w:style>
  <w:style w:type="paragraph" w:styleId="736">
    <w:name w:val="标题 3"/>
    <w:basedOn w:val="733"/>
    <w:next w:val="733"/>
    <w:link w:val="747"/>
    <w:uiPriority w:val="9"/>
    <w:qFormat/>
    <w:pPr>
      <w:keepLines/>
      <w:keepNext/>
      <w:spacing w:before="320" w:after="200"/>
      <w:outlineLvl w:val="2"/>
    </w:pPr>
    <w:rPr>
      <w:rFonts w:ascii="Arial" w:hAnsi="Arial" w:eastAsia="Arial"/>
      <w:sz w:val="30"/>
      <w:szCs w:val="30"/>
      <w:lang w:val="en-US" w:eastAsia="zh-CN" w:bidi="ar-SA"/>
    </w:rPr>
  </w:style>
  <w:style w:type="paragraph" w:styleId="737">
    <w:name w:val="标题 4"/>
    <w:basedOn w:val="733"/>
    <w:next w:val="733"/>
    <w:link w:val="748"/>
    <w:uiPriority w:val="9"/>
    <w:qFormat/>
    <w:pPr>
      <w:keepLines/>
      <w:keepNext/>
      <w:spacing w:before="320" w:after="200"/>
      <w:outlineLvl w:val="3"/>
    </w:pPr>
    <w:rPr>
      <w:rFonts w:ascii="Arial" w:hAnsi="Arial"/>
      <w:b/>
      <w:bCs/>
      <w:sz w:val="26"/>
      <w:szCs w:val="26"/>
    </w:rPr>
  </w:style>
  <w:style w:type="paragraph" w:styleId="738">
    <w:name w:val="标题 5"/>
    <w:next w:val="733"/>
    <w:link w:val="749"/>
    <w:uiPriority w:val="9"/>
    <w:qFormat/>
    <w:pPr>
      <w:keepLines/>
      <w:keepNext/>
      <w:spacing w:before="320" w:after="200"/>
      <w:outlineLvl w:val="4"/>
    </w:pPr>
    <w:rPr>
      <w:rFonts w:ascii="Arial" w:hAnsi="Arial" w:eastAsia="Arial"/>
      <w:b/>
      <w:bCs/>
      <w:sz w:val="24"/>
      <w:szCs w:val="24"/>
      <w:lang w:val="en-US" w:eastAsia="zh-CN" w:bidi="ar-SA"/>
    </w:rPr>
  </w:style>
  <w:style w:type="paragraph" w:styleId="739">
    <w:name w:val="标题 6"/>
    <w:next w:val="733"/>
    <w:link w:val="750"/>
    <w:uiPriority w:val="9"/>
    <w:qFormat/>
    <w:pPr>
      <w:keepLines/>
      <w:keepNext/>
      <w:spacing w:before="320" w:after="200"/>
      <w:outlineLvl w:val="5"/>
    </w:pPr>
    <w:rPr>
      <w:rFonts w:ascii="Arial" w:hAnsi="Arial" w:eastAsia="Arial"/>
      <w:b/>
      <w:bCs/>
      <w:sz w:val="22"/>
      <w:szCs w:val="22"/>
      <w:lang w:val="en-US" w:eastAsia="zh-CN" w:bidi="ar-SA"/>
    </w:rPr>
  </w:style>
  <w:style w:type="paragraph" w:styleId="740">
    <w:name w:val="标题 7"/>
    <w:next w:val="733"/>
    <w:link w:val="751"/>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1">
    <w:name w:val="标题 8"/>
    <w:next w:val="733"/>
    <w:link w:val="752"/>
    <w:uiPriority w:val="9"/>
    <w:qFormat/>
    <w:pPr>
      <w:keepLines/>
      <w:keepNext/>
      <w:spacing w:before="320" w:after="200"/>
      <w:outlineLvl w:val="7"/>
    </w:pPr>
    <w:rPr>
      <w:rFonts w:ascii="Arial" w:hAnsi="Arial" w:eastAsia="Arial"/>
      <w:i/>
      <w:iCs/>
      <w:sz w:val="22"/>
      <w:szCs w:val="22"/>
      <w:lang w:val="en-US" w:eastAsia="zh-CN" w:bidi="ar-SA"/>
    </w:rPr>
  </w:style>
  <w:style w:type="paragraph" w:styleId="742">
    <w:name w:val="标题 9"/>
    <w:next w:val="733"/>
    <w:link w:val="753"/>
    <w:uiPriority w:val="9"/>
    <w:qFormat/>
    <w:pPr>
      <w:keepLines/>
      <w:keepNext/>
      <w:spacing w:before="320" w:after="200"/>
      <w:outlineLvl w:val="8"/>
    </w:pPr>
    <w:rPr>
      <w:rFonts w:ascii="Arial" w:hAnsi="Arial" w:eastAsia="Arial"/>
      <w:i/>
      <w:iCs/>
      <w:sz w:val="21"/>
      <w:szCs w:val="21"/>
      <w:lang w:val="en-US" w:eastAsia="zh-CN" w:bidi="ar-SA"/>
    </w:rPr>
  </w:style>
  <w:style w:type="character" w:styleId="743">
    <w:name w:val="默认段落字体"/>
    <w:next w:val="743"/>
    <w:link w:val="733"/>
    <w:uiPriority w:val="1"/>
    <w:unhideWhenUsed/>
    <w:qFormat/>
  </w:style>
  <w:style w:type="table" w:styleId="744">
    <w:name w:val="普通表格"/>
    <w:next w:val="744"/>
    <w:link w:val="733"/>
    <w:uiPriority w:val="99"/>
    <w:unhideWhenUsed/>
    <w:qFormat/>
    <w:tblPr/>
  </w:style>
  <w:style w:type="character" w:styleId="745">
    <w:name w:val="标题 1 字符"/>
    <w:next w:val="745"/>
    <w:link w:val="734"/>
    <w:uiPriority w:val="9"/>
    <w:qFormat/>
    <w:rPr>
      <w:rFonts w:ascii="Arial" w:hAnsi="Arial" w:eastAsia="Arial"/>
      <w:sz w:val="40"/>
      <w:szCs w:val="40"/>
      <w:lang w:bidi="ar-SA"/>
    </w:rPr>
  </w:style>
  <w:style w:type="character" w:styleId="746">
    <w:name w:val="标题 2 字符"/>
    <w:next w:val="746"/>
    <w:link w:val="735"/>
    <w:uiPriority w:val="9"/>
    <w:qFormat/>
    <w:rPr>
      <w:rFonts w:ascii="Arial" w:hAnsi="Arial" w:eastAsia="Arial"/>
      <w:sz w:val="34"/>
      <w:lang w:bidi="ar-SA"/>
    </w:rPr>
  </w:style>
  <w:style w:type="character" w:styleId="747">
    <w:name w:val="标题 3 字符"/>
    <w:next w:val="747"/>
    <w:link w:val="736"/>
    <w:uiPriority w:val="9"/>
    <w:qFormat/>
    <w:rPr>
      <w:rFonts w:ascii="Arial" w:hAnsi="Arial" w:eastAsia="Arial"/>
      <w:sz w:val="30"/>
      <w:szCs w:val="30"/>
      <w:lang w:bidi="ar-SA"/>
    </w:rPr>
  </w:style>
  <w:style w:type="character" w:styleId="748">
    <w:name w:val="标题 4 字符"/>
    <w:next w:val="748"/>
    <w:link w:val="737"/>
    <w:uiPriority w:val="9"/>
    <w:qFormat/>
    <w:rPr>
      <w:rFonts w:ascii="Arial" w:hAnsi="Arial" w:eastAsia="Arial" w:cs="Arial"/>
      <w:b/>
      <w:bCs/>
      <w:sz w:val="26"/>
      <w:szCs w:val="26"/>
    </w:rPr>
  </w:style>
  <w:style w:type="character" w:styleId="749">
    <w:name w:val="标题 5 字符"/>
    <w:next w:val="749"/>
    <w:link w:val="738"/>
    <w:uiPriority w:val="9"/>
    <w:qFormat/>
    <w:rPr>
      <w:rFonts w:ascii="Arial" w:hAnsi="Arial" w:eastAsia="Arial"/>
      <w:b/>
      <w:bCs/>
      <w:sz w:val="24"/>
      <w:szCs w:val="24"/>
      <w:lang w:bidi="ar-SA"/>
    </w:rPr>
  </w:style>
  <w:style w:type="character" w:styleId="750">
    <w:name w:val="标题 6 字符"/>
    <w:next w:val="750"/>
    <w:link w:val="739"/>
    <w:uiPriority w:val="9"/>
    <w:qFormat/>
    <w:rPr>
      <w:rFonts w:ascii="Arial" w:hAnsi="Arial" w:eastAsia="Arial"/>
      <w:b/>
      <w:bCs/>
      <w:sz w:val="22"/>
      <w:szCs w:val="22"/>
      <w:lang w:bidi="ar-SA"/>
    </w:rPr>
  </w:style>
  <w:style w:type="character" w:styleId="751">
    <w:name w:val="标题 7 字符"/>
    <w:next w:val="751"/>
    <w:link w:val="740"/>
    <w:uiPriority w:val="9"/>
    <w:qFormat/>
    <w:rPr>
      <w:rFonts w:ascii="Arial" w:hAnsi="Arial" w:eastAsia="Arial"/>
      <w:b/>
      <w:bCs/>
      <w:i/>
      <w:iCs/>
      <w:sz w:val="22"/>
      <w:szCs w:val="22"/>
      <w:lang w:bidi="ar-SA"/>
    </w:rPr>
  </w:style>
  <w:style w:type="character" w:styleId="752">
    <w:name w:val="标题 8 字符"/>
    <w:next w:val="752"/>
    <w:link w:val="741"/>
    <w:uiPriority w:val="9"/>
    <w:qFormat/>
    <w:rPr>
      <w:rFonts w:ascii="Arial" w:hAnsi="Arial" w:eastAsia="Arial"/>
      <w:i/>
      <w:iCs/>
      <w:sz w:val="22"/>
      <w:szCs w:val="22"/>
      <w:lang w:bidi="ar-SA"/>
    </w:rPr>
  </w:style>
  <w:style w:type="character" w:styleId="753">
    <w:name w:val="标题 9 字符"/>
    <w:next w:val="753"/>
    <w:link w:val="742"/>
    <w:uiPriority w:val="9"/>
    <w:qFormat/>
    <w:rPr>
      <w:rFonts w:ascii="Arial" w:hAnsi="Arial" w:eastAsia="Arial"/>
      <w:i/>
      <w:iCs/>
      <w:sz w:val="21"/>
      <w:szCs w:val="21"/>
      <w:lang w:bidi="ar-SA"/>
    </w:rPr>
  </w:style>
  <w:style w:type="paragraph" w:styleId="754">
    <w:name w:val="目录 7"/>
    <w:next w:val="733"/>
    <w:link w:val="733"/>
    <w:uiPriority w:val="39"/>
    <w:unhideWhenUsed/>
    <w:qFormat/>
    <w:pPr>
      <w:ind w:left="1701"/>
      <w:spacing w:after="57"/>
    </w:pPr>
    <w:rPr>
      <w:rFonts w:eastAsia="Arial"/>
      <w:sz w:val="21"/>
      <w:szCs w:val="22"/>
      <w:lang w:val="en-US" w:eastAsia="zh-CN" w:bidi="ar-SA"/>
    </w:rPr>
  </w:style>
  <w:style w:type="paragraph" w:styleId="755">
    <w:name w:val="正文缩进"/>
    <w:basedOn w:val="733"/>
    <w:next w:val="755"/>
    <w:link w:val="733"/>
    <w:qFormat/>
    <w:pPr>
      <w:ind w:firstLine="420"/>
    </w:pPr>
    <w:rPr>
      <w:szCs w:val="20"/>
    </w:rPr>
  </w:style>
  <w:style w:type="paragraph" w:styleId="756">
    <w:name w:val="题注"/>
    <w:next w:val="733"/>
    <w:link w:val="733"/>
    <w:uiPriority w:val="35"/>
    <w:qFormat/>
    <w:pPr>
      <w:spacing w:line="276" w:lineRule="auto"/>
    </w:pPr>
    <w:rPr>
      <w:rFonts w:eastAsia="Arial"/>
      <w:b/>
      <w:bCs/>
      <w:color w:val="4f81bd"/>
      <w:sz w:val="18"/>
      <w:szCs w:val="18"/>
      <w:lang w:val="en-US" w:eastAsia="zh-CN" w:bidi="ar-SA"/>
    </w:rPr>
  </w:style>
  <w:style w:type="paragraph" w:styleId="757">
    <w:name w:val="批注文字"/>
    <w:basedOn w:val="733"/>
    <w:next w:val="757"/>
    <w:link w:val="758"/>
    <w:uiPriority w:val="99"/>
    <w:unhideWhenUsed/>
    <w:qFormat/>
  </w:style>
  <w:style w:type="character" w:styleId="758">
    <w:name w:val="批注文字 字符"/>
    <w:next w:val="758"/>
    <w:link w:val="757"/>
    <w:uiPriority w:val="99"/>
    <w:rPr>
      <w:rFonts w:eastAsia="Arial"/>
      <w:sz w:val="21"/>
      <w:szCs w:val="22"/>
    </w:rPr>
  </w:style>
  <w:style w:type="paragraph" w:styleId="759">
    <w:name w:val="正文文本"/>
    <w:basedOn w:val="733"/>
    <w:next w:val="759"/>
    <w:link w:val="760"/>
    <w:qFormat/>
    <w:pPr>
      <w:spacing w:after="120"/>
    </w:pPr>
    <w:rPr>
      <w:szCs w:val="20"/>
    </w:rPr>
  </w:style>
  <w:style w:type="character" w:styleId="760">
    <w:name w:val="正文文本 字符"/>
    <w:next w:val="760"/>
    <w:link w:val="759"/>
    <w:rPr>
      <w:rFonts w:eastAsia="Arial"/>
      <w:sz w:val="21"/>
    </w:rPr>
  </w:style>
  <w:style w:type="paragraph" w:styleId="761">
    <w:name w:val="正文文本缩进"/>
    <w:basedOn w:val="733"/>
    <w:next w:val="761"/>
    <w:link w:val="762"/>
    <w:uiPriority w:val="99"/>
    <w:unhideWhenUsed/>
    <w:pPr>
      <w:ind w:left="420"/>
      <w:spacing w:after="120"/>
    </w:pPr>
  </w:style>
  <w:style w:type="character" w:styleId="762">
    <w:name w:val="正文文本缩进 字符"/>
    <w:next w:val="762"/>
    <w:link w:val="761"/>
    <w:uiPriority w:val="99"/>
    <w:semiHidden/>
    <w:rPr>
      <w:rFonts w:eastAsia="Arial"/>
      <w:sz w:val="21"/>
      <w:szCs w:val="22"/>
    </w:rPr>
  </w:style>
  <w:style w:type="paragraph" w:styleId="763">
    <w:name w:val="文本块"/>
    <w:basedOn w:val="733"/>
    <w:next w:val="763"/>
    <w:link w:val="733"/>
    <w:uiPriority w:val="99"/>
    <w:unhideWhenUsed/>
    <w:qFormat/>
    <w:pPr>
      <w:ind w:left="1440" w:right="1440"/>
      <w:spacing w:after="120"/>
    </w:pPr>
    <w:rPr>
      <w:sz w:val="24"/>
    </w:rPr>
  </w:style>
  <w:style w:type="paragraph" w:styleId="764">
    <w:name w:val="索引 4"/>
    <w:basedOn w:val="733"/>
    <w:next w:val="733"/>
    <w:link w:val="733"/>
    <w:qFormat/>
    <w:pPr>
      <w:ind w:left="840" w:hanging="210"/>
    </w:pPr>
    <w:rPr>
      <w:sz w:val="20"/>
    </w:rPr>
  </w:style>
  <w:style w:type="paragraph" w:styleId="765">
    <w:name w:val="目录 5"/>
    <w:next w:val="733"/>
    <w:link w:val="733"/>
    <w:uiPriority w:val="39"/>
    <w:unhideWhenUsed/>
    <w:qFormat/>
    <w:pPr>
      <w:ind w:left="1134"/>
      <w:spacing w:after="57"/>
    </w:pPr>
    <w:rPr>
      <w:rFonts w:eastAsia="Arial"/>
      <w:sz w:val="21"/>
      <w:szCs w:val="22"/>
      <w:lang w:val="en-US" w:eastAsia="zh-CN" w:bidi="ar-SA"/>
    </w:rPr>
  </w:style>
  <w:style w:type="paragraph" w:styleId="766">
    <w:name w:val="目录 3"/>
    <w:next w:val="733"/>
    <w:link w:val="733"/>
    <w:uiPriority w:val="39"/>
    <w:unhideWhenUsed/>
    <w:qFormat/>
    <w:pPr>
      <w:ind w:left="567"/>
      <w:spacing w:after="57"/>
    </w:pPr>
    <w:rPr>
      <w:rFonts w:eastAsia="Arial"/>
      <w:sz w:val="21"/>
      <w:szCs w:val="22"/>
      <w:lang w:val="en-US" w:eastAsia="zh-CN" w:bidi="ar-SA"/>
    </w:rPr>
  </w:style>
  <w:style w:type="paragraph" w:styleId="767">
    <w:name w:val="目录 8"/>
    <w:next w:val="733"/>
    <w:link w:val="733"/>
    <w:uiPriority w:val="39"/>
    <w:unhideWhenUsed/>
    <w:qFormat/>
    <w:pPr>
      <w:ind w:left="1984"/>
      <w:spacing w:after="57"/>
    </w:pPr>
    <w:rPr>
      <w:rFonts w:eastAsia="Arial"/>
      <w:sz w:val="21"/>
      <w:szCs w:val="22"/>
      <w:lang w:val="en-US" w:eastAsia="zh-CN" w:bidi="ar-SA"/>
    </w:rPr>
  </w:style>
  <w:style w:type="paragraph" w:styleId="768">
    <w:name w:val="正文文本缩进 2"/>
    <w:basedOn w:val="733"/>
    <w:next w:val="769"/>
    <w:link w:val="733"/>
    <w:qFormat/>
    <w:pPr>
      <w:ind w:left="630" w:firstLine="645"/>
    </w:pPr>
    <w:rPr>
      <w:rFonts w:ascii="Arial" w:hAnsi="Arial" w:eastAsia="仿宋_GB2312"/>
      <w:sz w:val="32"/>
    </w:rPr>
  </w:style>
  <w:style w:type="paragraph" w:styleId="769">
    <w:name w:val="xl75"/>
    <w:basedOn w:val="733"/>
    <w:next w:val="770"/>
    <w:link w:val="733"/>
    <w:qFormat/>
    <w:pPr>
      <w:ind w:left="200" w:firstLine="5320"/>
      <w:jc w:val="center"/>
      <w:spacing w:before="280" w:after="280"/>
      <w:widowControl/>
    </w:pPr>
    <w:rPr>
      <w:rFonts w:ascii="宋体"/>
    </w:rPr>
  </w:style>
  <w:style w:type="paragraph" w:styleId="770">
    <w:name w:val="Test2"/>
    <w:basedOn w:val="735"/>
    <w:next w:val="771"/>
    <w:link w:val="733"/>
    <w:qFormat/>
    <w:pPr>
      <w:jc w:val="center"/>
      <w:spacing w:line="480" w:lineRule="exact"/>
      <w:widowControl/>
    </w:pPr>
    <w:rPr>
      <w:rFonts w:ascii="黑体" w:hAnsi="Arial" w:eastAsia="黑体"/>
      <w:bCs/>
      <w:sz w:val="24"/>
    </w:rPr>
  </w:style>
  <w:style w:type="paragraph" w:styleId="771">
    <w:name w:val="xl59"/>
    <w:basedOn w:val="733"/>
    <w:next w:val="772"/>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2">
    <w:name w:val="方案正文"/>
    <w:basedOn w:val="733"/>
    <w:next w:val="773"/>
    <w:link w:val="733"/>
    <w:qFormat/>
    <w:pPr>
      <w:ind w:firstLine="359"/>
      <w:jc w:val="left"/>
      <w:spacing w:before="156" w:line="360" w:lineRule="auto"/>
    </w:pPr>
    <w:rPr>
      <w:rFonts w:ascii="Arial" w:hAnsi="Arial" w:cs="宋体"/>
      <w:sz w:val="24"/>
      <w:szCs w:val="21"/>
    </w:rPr>
  </w:style>
  <w:style w:type="paragraph" w:styleId="773">
    <w:name w:val="小四 段落 宋体 Char Char Char Char"/>
    <w:basedOn w:val="733"/>
    <w:next w:val="774"/>
    <w:link w:val="733"/>
    <w:qFormat/>
    <w:pPr>
      <w:ind w:right="-33" w:firstLine="480"/>
      <w:jc w:val="left"/>
      <w:spacing w:line="360" w:lineRule="auto"/>
    </w:pPr>
    <w:rPr>
      <w:sz w:val="24"/>
      <w:szCs w:val="24"/>
    </w:rPr>
  </w:style>
  <w:style w:type="paragraph" w:styleId="774">
    <w:name w:val="flType"/>
    <w:basedOn w:val="775"/>
    <w:next w:val="733"/>
    <w:link w:val="733"/>
    <w:qFormat/>
    <w:pPr>
      <w:spacing w:after="284"/>
    </w:pPr>
    <w:rPr>
      <w:rFonts w:eastAsia="宋体"/>
      <w:b w:val="0"/>
    </w:rPr>
  </w:style>
  <w:style w:type="paragraph" w:styleId="775">
    <w:name w:val="flName"/>
    <w:basedOn w:val="776"/>
    <w:next w:val="775"/>
    <w:link w:val="733"/>
    <w:qFormat/>
    <w:pPr>
      <w:spacing w:before="0" w:line="113" w:lineRule="atLeast"/>
    </w:pPr>
  </w:style>
  <w:style w:type="paragraph" w:styleId="776">
    <w:name w:val="flNote"/>
    <w:basedOn w:val="733"/>
    <w:next w:val="776"/>
    <w:link w:val="733"/>
    <w:qFormat/>
    <w:pPr>
      <w:jc w:val="center"/>
      <w:spacing w:before="567" w:line="360" w:lineRule="atLeast"/>
    </w:pPr>
    <w:rPr>
      <w:rFonts w:eastAsia="黑体"/>
      <w:b/>
      <w:sz w:val="24"/>
    </w:rPr>
  </w:style>
  <w:style w:type="paragraph" w:styleId="777">
    <w:name w:val="尾注文本"/>
    <w:next w:val="777"/>
    <w:link w:val="778"/>
    <w:uiPriority w:val="99"/>
    <w:unhideWhenUsed/>
    <w:qFormat/>
    <w:rPr>
      <w:lang w:val="en-US" w:eastAsia="zh-CN" w:bidi="ar-SA"/>
    </w:rPr>
  </w:style>
  <w:style w:type="character" w:styleId="778">
    <w:name w:val="尾注文本 字符"/>
    <w:next w:val="778"/>
    <w:link w:val="777"/>
    <w:uiPriority w:val="99"/>
    <w:qFormat/>
    <w:rPr>
      <w:lang w:val="en-US" w:eastAsia="zh-CN" w:bidi="ar-SA"/>
    </w:rPr>
  </w:style>
  <w:style w:type="paragraph" w:styleId="779">
    <w:name w:val="批注框文本"/>
    <w:basedOn w:val="733"/>
    <w:next w:val="779"/>
    <w:link w:val="780"/>
    <w:uiPriority w:val="99"/>
    <w:unhideWhenUsed/>
    <w:rPr>
      <w:sz w:val="18"/>
      <w:szCs w:val="18"/>
    </w:rPr>
  </w:style>
  <w:style w:type="character" w:styleId="780">
    <w:name w:val="批注框文本 字符"/>
    <w:next w:val="780"/>
    <w:link w:val="779"/>
    <w:uiPriority w:val="99"/>
    <w:semiHidden/>
    <w:rPr>
      <w:rFonts w:eastAsia="Arial"/>
      <w:sz w:val="18"/>
      <w:szCs w:val="18"/>
    </w:rPr>
  </w:style>
  <w:style w:type="paragraph" w:styleId="781">
    <w:name w:val="页脚"/>
    <w:basedOn w:val="733"/>
    <w:next w:val="781"/>
    <w:link w:val="782"/>
    <w:uiPriority w:val="99"/>
    <w:unhideWhenUsed/>
    <w:qFormat/>
    <w:pPr>
      <w:tabs>
        <w:tab w:val="center" w:pos="7143" w:leader="none"/>
        <w:tab w:val="right" w:pos="14287" w:leader="none"/>
      </w:tabs>
    </w:pPr>
    <w:rPr>
      <w:rFonts w:eastAsia="Arial"/>
      <w:sz w:val="21"/>
      <w:szCs w:val="22"/>
      <w:lang w:val="en-US" w:eastAsia="zh-CN" w:bidi="ar-SA"/>
    </w:rPr>
  </w:style>
  <w:style w:type="character" w:styleId="782">
    <w:name w:val="页脚 字符1"/>
    <w:next w:val="782"/>
    <w:link w:val="781"/>
    <w:uiPriority w:val="99"/>
    <w:qFormat/>
    <w:rPr>
      <w:rFonts w:eastAsia="Arial"/>
      <w:sz w:val="21"/>
      <w:szCs w:val="22"/>
      <w:lang w:val="en-US" w:eastAsia="zh-CN" w:bidi="ar-SA"/>
    </w:rPr>
  </w:style>
  <w:style w:type="paragraph" w:styleId="783">
    <w:name w:val="页眉"/>
    <w:basedOn w:val="733"/>
    <w:next w:val="783"/>
    <w:link w:val="784"/>
    <w:uiPriority w:val="99"/>
    <w:unhideWhenUsed/>
    <w:qFormat/>
    <w:pPr>
      <w:tabs>
        <w:tab w:val="center" w:pos="7143" w:leader="none"/>
        <w:tab w:val="right" w:pos="14287" w:leader="none"/>
      </w:tabs>
    </w:pPr>
  </w:style>
  <w:style w:type="character" w:styleId="784">
    <w:name w:val="页眉 字符"/>
    <w:next w:val="784"/>
    <w:link w:val="783"/>
    <w:uiPriority w:val="99"/>
    <w:qFormat/>
  </w:style>
  <w:style w:type="paragraph" w:styleId="785">
    <w:name w:val="目录 1"/>
    <w:next w:val="733"/>
    <w:link w:val="733"/>
    <w:uiPriority w:val="39"/>
    <w:unhideWhenUsed/>
    <w:qFormat/>
    <w:pPr>
      <w:spacing w:after="57"/>
    </w:pPr>
    <w:rPr>
      <w:rFonts w:eastAsia="Arial"/>
      <w:sz w:val="21"/>
      <w:szCs w:val="22"/>
      <w:lang w:val="en-US" w:eastAsia="zh-CN" w:bidi="ar-SA"/>
    </w:rPr>
  </w:style>
  <w:style w:type="paragraph" w:styleId="786">
    <w:name w:val="目录 4"/>
    <w:next w:val="733"/>
    <w:link w:val="733"/>
    <w:uiPriority w:val="39"/>
    <w:unhideWhenUsed/>
    <w:qFormat/>
    <w:pPr>
      <w:ind w:left="850"/>
      <w:spacing w:after="57"/>
    </w:pPr>
    <w:rPr>
      <w:rFonts w:eastAsia="Arial"/>
      <w:sz w:val="21"/>
      <w:szCs w:val="22"/>
      <w:lang w:val="en-US" w:eastAsia="zh-CN" w:bidi="ar-SA"/>
    </w:rPr>
  </w:style>
  <w:style w:type="paragraph" w:styleId="787">
    <w:name w:val="副标题"/>
    <w:next w:val="787"/>
    <w:link w:val="788"/>
    <w:uiPriority w:val="11"/>
    <w:qFormat/>
    <w:pPr>
      <w:spacing w:before="200" w:after="200"/>
    </w:pPr>
    <w:rPr>
      <w:sz w:val="24"/>
      <w:szCs w:val="24"/>
      <w:lang w:val="en-US" w:eastAsia="zh-CN" w:bidi="ar-SA"/>
    </w:rPr>
  </w:style>
  <w:style w:type="character" w:styleId="788">
    <w:name w:val="副标题 字符"/>
    <w:next w:val="788"/>
    <w:link w:val="787"/>
    <w:uiPriority w:val="11"/>
    <w:qFormat/>
    <w:rPr>
      <w:sz w:val="24"/>
      <w:szCs w:val="24"/>
      <w:lang w:bidi="ar-SA"/>
    </w:rPr>
  </w:style>
  <w:style w:type="paragraph" w:styleId="789">
    <w:name w:val="脚注文本"/>
    <w:next w:val="789"/>
    <w:link w:val="790"/>
    <w:uiPriority w:val="99"/>
    <w:unhideWhenUsed/>
    <w:qFormat/>
    <w:pPr>
      <w:spacing w:after="40"/>
    </w:pPr>
    <w:rPr>
      <w:sz w:val="18"/>
      <w:lang w:val="en-US" w:eastAsia="zh-CN" w:bidi="ar-SA"/>
    </w:rPr>
  </w:style>
  <w:style w:type="character" w:styleId="790">
    <w:name w:val="脚注文本 字符"/>
    <w:next w:val="790"/>
    <w:link w:val="789"/>
    <w:uiPriority w:val="99"/>
    <w:qFormat/>
    <w:rPr>
      <w:sz w:val="18"/>
      <w:lang w:bidi="ar-SA"/>
    </w:rPr>
  </w:style>
  <w:style w:type="paragraph" w:styleId="791">
    <w:name w:val="目录 6"/>
    <w:next w:val="733"/>
    <w:link w:val="733"/>
    <w:uiPriority w:val="39"/>
    <w:unhideWhenUsed/>
    <w:qFormat/>
    <w:pPr>
      <w:ind w:left="1417"/>
      <w:spacing w:after="57"/>
    </w:pPr>
    <w:rPr>
      <w:rFonts w:eastAsia="Arial"/>
      <w:sz w:val="21"/>
      <w:szCs w:val="22"/>
      <w:lang w:val="en-US" w:eastAsia="zh-CN" w:bidi="ar-SA"/>
    </w:rPr>
  </w:style>
  <w:style w:type="paragraph" w:styleId="792">
    <w:name w:val="图表目录"/>
    <w:next w:val="733"/>
    <w:link w:val="733"/>
    <w:uiPriority w:val="99"/>
    <w:unhideWhenUsed/>
    <w:qFormat/>
    <w:rPr>
      <w:rFonts w:eastAsia="Arial"/>
      <w:sz w:val="21"/>
      <w:szCs w:val="22"/>
      <w:lang w:val="en-US" w:eastAsia="zh-CN" w:bidi="ar-SA"/>
    </w:rPr>
  </w:style>
  <w:style w:type="paragraph" w:styleId="793">
    <w:name w:val="目录 2"/>
    <w:next w:val="733"/>
    <w:link w:val="733"/>
    <w:uiPriority w:val="39"/>
    <w:unhideWhenUsed/>
    <w:qFormat/>
    <w:pPr>
      <w:ind w:left="283"/>
      <w:spacing w:after="57"/>
    </w:pPr>
    <w:rPr>
      <w:rFonts w:eastAsia="Arial"/>
      <w:sz w:val="21"/>
      <w:szCs w:val="22"/>
      <w:lang w:val="en-US" w:eastAsia="zh-CN" w:bidi="ar-SA"/>
    </w:rPr>
  </w:style>
  <w:style w:type="paragraph" w:styleId="794">
    <w:name w:val="目录 9"/>
    <w:next w:val="733"/>
    <w:link w:val="733"/>
    <w:uiPriority w:val="39"/>
    <w:unhideWhenUsed/>
    <w:qFormat/>
    <w:pPr>
      <w:ind w:left="2268"/>
      <w:spacing w:after="57"/>
    </w:pPr>
    <w:rPr>
      <w:rFonts w:eastAsia="Arial"/>
      <w:sz w:val="21"/>
      <w:szCs w:val="22"/>
      <w:lang w:val="en-US" w:eastAsia="zh-CN" w:bidi="ar-SA"/>
    </w:rPr>
  </w:style>
  <w:style w:type="paragraph" w:styleId="795">
    <w:name w:val="普通(网站)"/>
    <w:basedOn w:val="733"/>
    <w:next w:val="795"/>
    <w:link w:val="733"/>
    <w:qFormat/>
    <w:pPr>
      <w:spacing w:before="100" w:beforeAutospacing="1" w:after="100" w:afterAutospacing="1"/>
      <w:widowControl/>
    </w:pPr>
    <w:rPr>
      <w:rFonts w:ascii="Times New Roman"/>
      <w:sz w:val="24"/>
      <w:szCs w:val="24"/>
    </w:rPr>
  </w:style>
  <w:style w:type="paragraph" w:styleId="796">
    <w:name w:val="标题"/>
    <w:basedOn w:val="733"/>
    <w:next w:val="733"/>
    <w:link w:val="797"/>
    <w:uiPriority w:val="10"/>
    <w:qFormat/>
    <w:pPr>
      <w:contextualSpacing/>
      <w:spacing w:before="300" w:after="200"/>
    </w:pPr>
    <w:rPr>
      <w:rFonts w:eastAsia="宋体"/>
      <w:sz w:val="48"/>
      <w:szCs w:val="48"/>
    </w:rPr>
  </w:style>
  <w:style w:type="character" w:styleId="797">
    <w:name w:val="标题 字符"/>
    <w:next w:val="797"/>
    <w:link w:val="796"/>
    <w:uiPriority w:val="10"/>
    <w:qFormat/>
    <w:rPr>
      <w:sz w:val="48"/>
      <w:szCs w:val="48"/>
    </w:rPr>
  </w:style>
  <w:style w:type="paragraph" w:styleId="798">
    <w:name w:val="批注主题"/>
    <w:basedOn w:val="757"/>
    <w:next w:val="757"/>
    <w:link w:val="799"/>
    <w:uiPriority w:val="99"/>
    <w:unhideWhenUsed/>
    <w:rPr>
      <w:b/>
      <w:bCs/>
    </w:rPr>
  </w:style>
  <w:style w:type="character" w:styleId="799">
    <w:name w:val="批注主题 字符"/>
    <w:next w:val="799"/>
    <w:link w:val="798"/>
    <w:uiPriority w:val="99"/>
    <w:semiHidden/>
    <w:rPr>
      <w:rFonts w:eastAsia="Arial"/>
      <w:b/>
      <w:bCs/>
      <w:sz w:val="21"/>
      <w:szCs w:val="22"/>
    </w:rPr>
  </w:style>
  <w:style w:type="paragraph" w:styleId="800">
    <w:name w:val="正文首行缩进"/>
    <w:basedOn w:val="759"/>
    <w:next w:val="800"/>
    <w:link w:val="801"/>
    <w:uiPriority w:val="99"/>
    <w:unhideWhenUsed/>
    <w:pPr>
      <w:ind w:firstLine="420"/>
    </w:pPr>
    <w:rPr>
      <w:szCs w:val="22"/>
    </w:rPr>
  </w:style>
  <w:style w:type="character" w:styleId="801">
    <w:name w:val="正文文本首行缩进 字符"/>
    <w:next w:val="801"/>
    <w:link w:val="800"/>
    <w:uiPriority w:val="99"/>
    <w:rPr>
      <w:rFonts w:eastAsia="Arial"/>
      <w:sz w:val="21"/>
      <w:szCs w:val="22"/>
    </w:rPr>
  </w:style>
  <w:style w:type="paragraph" w:styleId="802">
    <w:name w:val="正文首行缩进 2"/>
    <w:basedOn w:val="761"/>
    <w:next w:val="802"/>
    <w:link w:val="803"/>
    <w:uiPriority w:val="99"/>
    <w:unhideWhenUsed/>
    <w:pPr>
      <w:ind w:firstLine="420"/>
    </w:pPr>
  </w:style>
  <w:style w:type="character" w:styleId="803">
    <w:name w:val="正文文本首行缩进 2 字符"/>
    <w:next w:val="803"/>
    <w:link w:val="802"/>
    <w:uiPriority w:val="99"/>
    <w:semiHidden/>
  </w:style>
  <w:style w:type="table" w:styleId="804">
    <w:name w:val="网格型"/>
    <w:next w:val="804"/>
    <w:link w:val="733"/>
    <w:uiPriority w:val="59"/>
    <w:qFormat/>
    <w:rPr>
      <w:lang w:val="en-US" w:eastAsia="zh-CN" w:bidi="ar-SA"/>
    </w:rPr>
    <w:tblPr/>
  </w:style>
  <w:style w:type="character" w:styleId="805">
    <w:name w:val="要点"/>
    <w:next w:val="805"/>
    <w:link w:val="733"/>
    <w:uiPriority w:val="99"/>
    <w:qFormat/>
    <w:rPr>
      <w:b/>
    </w:rPr>
  </w:style>
  <w:style w:type="character" w:styleId="806">
    <w:name w:val="尾注引用"/>
    <w:next w:val="806"/>
    <w:link w:val="733"/>
    <w:uiPriority w:val="99"/>
    <w:unhideWhenUsed/>
    <w:qFormat/>
    <w:rPr>
      <w:vertAlign w:val="superscript"/>
    </w:rPr>
  </w:style>
  <w:style w:type="character" w:styleId="807">
    <w:name w:val="强调"/>
    <w:next w:val="807"/>
    <w:link w:val="733"/>
    <w:uiPriority w:val="20"/>
    <w:qFormat/>
    <w:rPr>
      <w:i/>
    </w:rPr>
  </w:style>
  <w:style w:type="character" w:styleId="808">
    <w:name w:val="超链接"/>
    <w:next w:val="808"/>
    <w:link w:val="733"/>
    <w:uiPriority w:val="99"/>
    <w:unhideWhenUsed/>
    <w:qFormat/>
    <w:rPr>
      <w:color w:val="0000ff"/>
      <w:u w:val="single"/>
    </w:rPr>
  </w:style>
  <w:style w:type="character" w:styleId="809">
    <w:name w:val="批注引用"/>
    <w:next w:val="809"/>
    <w:link w:val="733"/>
    <w:uiPriority w:val="99"/>
    <w:unhideWhenUsed/>
    <w:rPr>
      <w:sz w:val="21"/>
      <w:szCs w:val="21"/>
    </w:rPr>
  </w:style>
  <w:style w:type="character" w:styleId="810">
    <w:name w:val="脚注引用"/>
    <w:next w:val="810"/>
    <w:link w:val="733"/>
    <w:uiPriority w:val="99"/>
    <w:unhideWhenUsed/>
    <w:qFormat/>
    <w:rPr>
      <w:vertAlign w:val="superscript"/>
    </w:rPr>
  </w:style>
  <w:style w:type="paragraph" w:styleId="811">
    <w:name w:val="正文首行缩进 21"/>
    <w:basedOn w:val="812"/>
    <w:next w:val="733"/>
    <w:link w:val="733"/>
    <w:qFormat/>
    <w:pPr>
      <w:ind w:firstLine="420"/>
      <w:spacing w:line="360" w:lineRule="auto"/>
    </w:pPr>
    <w:rPr>
      <w:szCs w:val="20"/>
    </w:rPr>
  </w:style>
  <w:style w:type="paragraph" w:styleId="812">
    <w:name w:val="正文文本缩进11"/>
    <w:basedOn w:val="733"/>
    <w:next w:val="813"/>
    <w:link w:val="733"/>
    <w:unhideWhenUsed/>
    <w:qFormat/>
    <w:pPr>
      <w:ind w:left="420"/>
      <w:spacing w:after="120"/>
    </w:pPr>
  </w:style>
  <w:style w:type="paragraph" w:styleId="813">
    <w:name w:val="寄信人地址1"/>
    <w:basedOn w:val="733"/>
    <w:next w:val="813"/>
    <w:link w:val="733"/>
    <w:qFormat/>
  </w:style>
  <w:style w:type="paragraph" w:styleId="814">
    <w:name w:val="正文文本12"/>
    <w:basedOn w:val="733"/>
    <w:next w:val="733"/>
    <w:link w:val="733"/>
    <w:unhideWhenUsed/>
    <w:qFormat/>
    <w:pPr>
      <w:spacing w:after="120"/>
    </w:pPr>
  </w:style>
  <w:style w:type="paragraph" w:styleId="815">
    <w:name w:val="列表段落"/>
    <w:basedOn w:val="733"/>
    <w:next w:val="815"/>
    <w:link w:val="816"/>
    <w:uiPriority w:val="34"/>
    <w:qFormat/>
    <w:pPr>
      <w:contextualSpacing/>
      <w:ind w:left="720"/>
    </w:pPr>
    <w:rPr>
      <w:rFonts w:eastAsia="Arial"/>
      <w:sz w:val="21"/>
      <w:szCs w:val="22"/>
      <w:lang w:val="en-US" w:eastAsia="zh-CN" w:bidi="ar-SA"/>
    </w:rPr>
  </w:style>
  <w:style w:type="character" w:styleId="816">
    <w:name w:val="列表段落 字符"/>
    <w:next w:val="816"/>
    <w:link w:val="815"/>
    <w:uiPriority w:val="34"/>
    <w:qFormat/>
    <w:rPr>
      <w:rFonts w:eastAsia="Arial"/>
      <w:sz w:val="21"/>
      <w:szCs w:val="22"/>
    </w:rPr>
  </w:style>
  <w:style w:type="paragraph" w:styleId="817">
    <w:name w:val="一级条标题"/>
    <w:basedOn w:val="818"/>
    <w:next w:val="819"/>
    <w:link w:val="733"/>
    <w:qFormat/>
    <w:pPr>
      <w:numPr>
        <w:ilvl w:val="2"/>
        <w:numId w:val="1"/>
      </w:numPr>
    </w:pPr>
    <w:rPr>
      <w:rFonts w:ascii="Calibri" w:hAnsi="Calibri" w:eastAsia="宋体" w:cs="Times New Roman"/>
    </w:rPr>
  </w:style>
  <w:style w:type="paragraph" w:styleId="818">
    <w:name w:val="章标题"/>
    <w:basedOn w:val="733"/>
    <w:next w:val="733"/>
    <w:link w:val="733"/>
    <w:qFormat/>
    <w:pPr>
      <w:numPr>
        <w:ilvl w:val="1"/>
        <w:numId w:val="1"/>
      </w:numPr>
    </w:pPr>
    <w:rPr>
      <w:rFonts w:ascii="Songti SC" w:hAnsi="Songti SC" w:eastAsia="仿宋" w:cs="Times New Roman"/>
      <w:sz w:val="24"/>
      <w:szCs w:val="24"/>
      <w:lang w:eastAsia="zh-CN"/>
    </w:rPr>
  </w:style>
  <w:style w:type="paragraph" w:styleId="819">
    <w:name w:val="段"/>
    <w:basedOn w:val="733"/>
    <w:next w:val="733"/>
    <w:link w:val="733"/>
    <w:qFormat/>
    <w:pPr>
      <w:ind w:firstLine="200"/>
      <w:widowControl/>
    </w:pPr>
    <w:rPr>
      <w:rFonts w:hint="eastAsia" w:ascii="宋体" w:hAnsi="Times New Roman" w:eastAsia="宋体" w:cs="Times New Roman"/>
      <w:szCs w:val="20"/>
    </w:rPr>
  </w:style>
  <w:style w:type="character" w:styleId="820">
    <w:name w:val="页脚 字符"/>
    <w:next w:val="820"/>
    <w:link w:val="733"/>
    <w:uiPriority w:val="99"/>
    <w:qFormat/>
  </w:style>
  <w:style w:type="paragraph" w:styleId="821">
    <w:name w:val="正文文本缩进1"/>
    <w:basedOn w:val="733"/>
    <w:next w:val="813"/>
    <w:link w:val="733"/>
    <w:qFormat/>
    <w:pPr>
      <w:ind w:firstLine="403"/>
      <w:spacing w:line="440" w:lineRule="exact"/>
    </w:pPr>
    <w:rPr>
      <w:rFonts w:ascii="宋体" w:hAnsi="宋体" w:eastAsia="宋体"/>
      <w:sz w:val="20"/>
      <w:szCs w:val="21"/>
    </w:rPr>
  </w:style>
  <w:style w:type="paragraph" w:styleId="822">
    <w:name w:val="无间隔"/>
    <w:next w:val="822"/>
    <w:link w:val="733"/>
    <w:uiPriority w:val="99"/>
    <w:qFormat/>
    <w:rPr>
      <w:rFonts w:eastAsia="Arial"/>
      <w:sz w:val="21"/>
      <w:szCs w:val="22"/>
      <w:lang w:val="en-US" w:eastAsia="zh-CN" w:bidi="ar-SA"/>
    </w:rPr>
  </w:style>
  <w:style w:type="paragraph" w:styleId="823">
    <w:name w:val="引用"/>
    <w:next w:val="823"/>
    <w:link w:val="824"/>
    <w:uiPriority w:val="29"/>
    <w:qFormat/>
    <w:pPr>
      <w:ind w:left="720" w:right="720"/>
    </w:pPr>
    <w:rPr>
      <w:i/>
      <w:lang w:val="en-US" w:eastAsia="zh-CN" w:bidi="ar-SA"/>
    </w:rPr>
  </w:style>
  <w:style w:type="character" w:styleId="824">
    <w:name w:val="引用 字符"/>
    <w:next w:val="824"/>
    <w:link w:val="823"/>
    <w:uiPriority w:val="29"/>
    <w:qFormat/>
    <w:rPr>
      <w:i/>
      <w:lang w:val="en-US" w:eastAsia="zh-CN" w:bidi="ar-SA"/>
    </w:rPr>
  </w:style>
  <w:style w:type="paragraph" w:styleId="825">
    <w:name w:val="明显引用"/>
    <w:next w:val="825"/>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6">
    <w:name w:val="明显引用 字符"/>
    <w:next w:val="826"/>
    <w:link w:val="825"/>
    <w:uiPriority w:val="30"/>
    <w:qFormat/>
    <w:rPr>
      <w:i/>
      <w:shd w:val="clear" w:color="auto" w:fill="f2f2f2"/>
      <w:lang w:val="en-US" w:eastAsia="zh-CN" w:bidi="ar-SA"/>
    </w:rPr>
  </w:style>
  <w:style w:type="table" w:styleId="827">
    <w:name w:val="Table Grid Light"/>
    <w:next w:val="827"/>
    <w:link w:val="733"/>
    <w:uiPriority w:val="59"/>
    <w:qFormat/>
    <w:rPr>
      <w:lang w:val="en-US" w:eastAsia="zh-CN" w:bidi="ar-SA"/>
    </w:rPr>
    <w:tblPr/>
  </w:style>
  <w:style w:type="table" w:styleId="828">
    <w:name w:val="Plain Table 1"/>
    <w:next w:val="828"/>
    <w:link w:val="733"/>
    <w:uiPriority w:val="59"/>
    <w:qFormat/>
    <w:rPr>
      <w:lang w:val="en-US" w:eastAsia="zh-CN" w:bidi="ar-SA"/>
    </w:rPr>
    <w:tblPr/>
  </w:style>
  <w:style w:type="table" w:styleId="829">
    <w:name w:val="Plain Table 2"/>
    <w:next w:val="829"/>
    <w:link w:val="733"/>
    <w:uiPriority w:val="59"/>
    <w:qFormat/>
    <w:rPr>
      <w:lang w:val="en-US" w:eastAsia="zh-CN" w:bidi="ar-SA"/>
    </w:rPr>
    <w:tblPr/>
  </w:style>
  <w:style w:type="table" w:styleId="830">
    <w:name w:val="Plain Table 3"/>
    <w:next w:val="830"/>
    <w:link w:val="733"/>
    <w:uiPriority w:val="99"/>
    <w:qFormat/>
    <w:rPr>
      <w:lang w:val="en-US" w:eastAsia="zh-CN" w:bidi="ar-SA"/>
    </w:rPr>
    <w:tblPr/>
  </w:style>
  <w:style w:type="table" w:styleId="831">
    <w:name w:val="Plain Table 4"/>
    <w:next w:val="831"/>
    <w:link w:val="733"/>
    <w:uiPriority w:val="99"/>
    <w:qFormat/>
    <w:rPr>
      <w:lang w:val="en-US" w:eastAsia="zh-CN" w:bidi="ar-SA"/>
    </w:rPr>
    <w:tblPr/>
  </w:style>
  <w:style w:type="table" w:styleId="832">
    <w:name w:val="Plain Table 5"/>
    <w:next w:val="832"/>
    <w:link w:val="733"/>
    <w:uiPriority w:val="99"/>
    <w:qFormat/>
    <w:rPr>
      <w:lang w:val="en-US" w:eastAsia="zh-CN" w:bidi="ar-SA"/>
    </w:rPr>
    <w:tblPr/>
  </w:style>
  <w:style w:type="table" w:styleId="833">
    <w:name w:val="Grid Table 1 Light"/>
    <w:next w:val="833"/>
    <w:link w:val="733"/>
    <w:uiPriority w:val="99"/>
    <w:qFormat/>
    <w:rPr>
      <w:lang w:val="en-US" w:eastAsia="zh-CN" w:bidi="ar-SA"/>
    </w:rPr>
    <w:tblPr/>
  </w:style>
  <w:style w:type="table" w:styleId="834">
    <w:name w:val="Grid Table 1 Light - Accent 1"/>
    <w:next w:val="834"/>
    <w:link w:val="733"/>
    <w:uiPriority w:val="99"/>
    <w:qFormat/>
    <w:rPr>
      <w:lang w:val="en-US" w:eastAsia="zh-CN" w:bidi="ar-SA"/>
    </w:rPr>
    <w:tblPr/>
  </w:style>
  <w:style w:type="table" w:styleId="835">
    <w:name w:val="Grid Table 1 Light - Accent 2"/>
    <w:next w:val="835"/>
    <w:link w:val="733"/>
    <w:uiPriority w:val="99"/>
    <w:qFormat/>
    <w:rPr>
      <w:lang w:val="en-US" w:eastAsia="zh-CN" w:bidi="ar-SA"/>
    </w:rPr>
    <w:tblPr/>
  </w:style>
  <w:style w:type="table" w:styleId="836">
    <w:name w:val="Grid Table 1 Light - Accent 3"/>
    <w:next w:val="836"/>
    <w:link w:val="733"/>
    <w:uiPriority w:val="99"/>
    <w:qFormat/>
    <w:rPr>
      <w:lang w:val="en-US" w:eastAsia="zh-CN" w:bidi="ar-SA"/>
    </w:rPr>
    <w:tblPr/>
  </w:style>
  <w:style w:type="table" w:styleId="837">
    <w:name w:val="Grid Table 1 Light - Accent 4"/>
    <w:next w:val="837"/>
    <w:link w:val="733"/>
    <w:uiPriority w:val="99"/>
    <w:qFormat/>
    <w:rPr>
      <w:lang w:val="en-US" w:eastAsia="zh-CN" w:bidi="ar-SA"/>
    </w:rPr>
    <w:tblPr/>
  </w:style>
  <w:style w:type="table" w:styleId="838">
    <w:name w:val="Grid Table 1 Light - Accent 5"/>
    <w:next w:val="838"/>
    <w:link w:val="733"/>
    <w:uiPriority w:val="99"/>
    <w:qFormat/>
    <w:rPr>
      <w:lang w:val="en-US" w:eastAsia="zh-CN" w:bidi="ar-SA"/>
    </w:rPr>
    <w:tblPr/>
  </w:style>
  <w:style w:type="table" w:styleId="839">
    <w:name w:val="Grid Table 1 Light - Accent 6"/>
    <w:next w:val="839"/>
    <w:link w:val="733"/>
    <w:uiPriority w:val="99"/>
    <w:qFormat/>
    <w:rPr>
      <w:lang w:val="en-US" w:eastAsia="zh-CN" w:bidi="ar-SA"/>
    </w:rPr>
    <w:tblPr/>
  </w:style>
  <w:style w:type="table" w:styleId="840">
    <w:name w:val="Grid Table 2"/>
    <w:next w:val="840"/>
    <w:link w:val="733"/>
    <w:uiPriority w:val="99"/>
    <w:qFormat/>
    <w:rPr>
      <w:lang w:val="en-US" w:eastAsia="zh-CN" w:bidi="ar-SA"/>
    </w:rPr>
    <w:tblPr/>
  </w:style>
  <w:style w:type="table" w:styleId="841">
    <w:name w:val="Grid Table 2 - Accent 1"/>
    <w:next w:val="841"/>
    <w:link w:val="733"/>
    <w:uiPriority w:val="99"/>
    <w:qFormat/>
    <w:rPr>
      <w:lang w:val="en-US" w:eastAsia="zh-CN" w:bidi="ar-SA"/>
    </w:rPr>
    <w:tblPr/>
  </w:style>
  <w:style w:type="table" w:styleId="842">
    <w:name w:val="Grid Table 2 - Accent 2"/>
    <w:next w:val="842"/>
    <w:link w:val="733"/>
    <w:uiPriority w:val="99"/>
    <w:qFormat/>
    <w:rPr>
      <w:lang w:val="en-US" w:eastAsia="zh-CN" w:bidi="ar-SA"/>
    </w:rPr>
    <w:tblPr/>
  </w:style>
  <w:style w:type="table" w:styleId="843">
    <w:name w:val="Grid Table 2 - Accent 3"/>
    <w:next w:val="843"/>
    <w:link w:val="733"/>
    <w:uiPriority w:val="99"/>
    <w:qFormat/>
    <w:rPr>
      <w:lang w:val="en-US" w:eastAsia="zh-CN" w:bidi="ar-SA"/>
    </w:rPr>
    <w:tblPr/>
  </w:style>
  <w:style w:type="table" w:styleId="844">
    <w:name w:val="Grid Table 2 - Accent 4"/>
    <w:next w:val="844"/>
    <w:link w:val="733"/>
    <w:uiPriority w:val="99"/>
    <w:qFormat/>
    <w:rPr>
      <w:lang w:val="en-US" w:eastAsia="zh-CN" w:bidi="ar-SA"/>
    </w:rPr>
    <w:tblPr/>
  </w:style>
  <w:style w:type="table" w:styleId="845">
    <w:name w:val="Grid Table 2 - Accent 5"/>
    <w:next w:val="845"/>
    <w:link w:val="733"/>
    <w:uiPriority w:val="99"/>
    <w:qFormat/>
    <w:rPr>
      <w:lang w:val="en-US" w:eastAsia="zh-CN" w:bidi="ar-SA"/>
    </w:rPr>
    <w:tblPr/>
  </w:style>
  <w:style w:type="table" w:styleId="846">
    <w:name w:val="Grid Table 2 - Accent 6"/>
    <w:next w:val="846"/>
    <w:link w:val="733"/>
    <w:uiPriority w:val="99"/>
    <w:qFormat/>
    <w:rPr>
      <w:lang w:val="en-US" w:eastAsia="zh-CN" w:bidi="ar-SA"/>
    </w:rPr>
    <w:tblPr/>
  </w:style>
  <w:style w:type="table" w:styleId="847">
    <w:name w:val="Grid Table 3"/>
    <w:next w:val="847"/>
    <w:link w:val="733"/>
    <w:uiPriority w:val="99"/>
    <w:qFormat/>
    <w:rPr>
      <w:lang w:val="en-US" w:eastAsia="zh-CN" w:bidi="ar-SA"/>
    </w:rPr>
    <w:tblPr/>
  </w:style>
  <w:style w:type="table" w:styleId="848">
    <w:name w:val="Grid Table 3 - Accent 1"/>
    <w:next w:val="848"/>
    <w:link w:val="733"/>
    <w:uiPriority w:val="99"/>
    <w:qFormat/>
    <w:rPr>
      <w:lang w:val="en-US" w:eastAsia="zh-CN" w:bidi="ar-SA"/>
    </w:rPr>
    <w:tblPr/>
  </w:style>
  <w:style w:type="table" w:styleId="849">
    <w:name w:val="Grid Table 3 - Accent 2"/>
    <w:next w:val="849"/>
    <w:link w:val="733"/>
    <w:uiPriority w:val="99"/>
    <w:qFormat/>
    <w:rPr>
      <w:lang w:val="en-US" w:eastAsia="zh-CN" w:bidi="ar-SA"/>
    </w:rPr>
    <w:tblPr/>
  </w:style>
  <w:style w:type="table" w:styleId="850">
    <w:name w:val="Grid Table 3 - Accent 3"/>
    <w:next w:val="850"/>
    <w:link w:val="733"/>
    <w:uiPriority w:val="99"/>
    <w:qFormat/>
    <w:rPr>
      <w:lang w:val="en-US" w:eastAsia="zh-CN" w:bidi="ar-SA"/>
    </w:rPr>
    <w:tblPr/>
  </w:style>
  <w:style w:type="table" w:styleId="851">
    <w:name w:val="Grid Table 3 - Accent 4"/>
    <w:next w:val="851"/>
    <w:link w:val="733"/>
    <w:uiPriority w:val="99"/>
    <w:qFormat/>
    <w:rPr>
      <w:lang w:val="en-US" w:eastAsia="zh-CN" w:bidi="ar-SA"/>
    </w:rPr>
    <w:tblPr/>
  </w:style>
  <w:style w:type="table" w:styleId="852">
    <w:name w:val="Grid Table 3 - Accent 5"/>
    <w:next w:val="852"/>
    <w:link w:val="733"/>
    <w:uiPriority w:val="99"/>
    <w:qFormat/>
    <w:rPr>
      <w:lang w:val="en-US" w:eastAsia="zh-CN" w:bidi="ar-SA"/>
    </w:rPr>
    <w:tblPr/>
  </w:style>
  <w:style w:type="table" w:styleId="853">
    <w:name w:val="Grid Table 3 - Accent 6"/>
    <w:next w:val="853"/>
    <w:link w:val="733"/>
    <w:uiPriority w:val="99"/>
    <w:qFormat/>
    <w:rPr>
      <w:lang w:val="en-US" w:eastAsia="zh-CN" w:bidi="ar-SA"/>
    </w:rPr>
    <w:tblPr/>
  </w:style>
  <w:style w:type="table" w:styleId="854">
    <w:name w:val="Grid Table 4"/>
    <w:next w:val="854"/>
    <w:link w:val="733"/>
    <w:uiPriority w:val="59"/>
    <w:qFormat/>
    <w:rPr>
      <w:lang w:val="en-US" w:eastAsia="zh-CN" w:bidi="ar-SA"/>
    </w:rPr>
    <w:tblPr/>
  </w:style>
  <w:style w:type="table" w:styleId="855">
    <w:name w:val="Grid Table 4 - Accent 1"/>
    <w:next w:val="855"/>
    <w:link w:val="733"/>
    <w:uiPriority w:val="59"/>
    <w:qFormat/>
    <w:rPr>
      <w:lang w:val="en-US" w:eastAsia="zh-CN" w:bidi="ar-SA"/>
    </w:rPr>
    <w:tblPr/>
  </w:style>
  <w:style w:type="table" w:styleId="856">
    <w:name w:val="Grid Table 4 - Accent 2"/>
    <w:next w:val="856"/>
    <w:link w:val="733"/>
    <w:uiPriority w:val="59"/>
    <w:qFormat/>
    <w:rPr>
      <w:lang w:val="en-US" w:eastAsia="zh-CN" w:bidi="ar-SA"/>
    </w:rPr>
    <w:tblPr/>
  </w:style>
  <w:style w:type="table" w:styleId="857">
    <w:name w:val="Grid Table 4 - Accent 3"/>
    <w:next w:val="857"/>
    <w:link w:val="733"/>
    <w:uiPriority w:val="59"/>
    <w:qFormat/>
    <w:rPr>
      <w:lang w:val="en-US" w:eastAsia="zh-CN" w:bidi="ar-SA"/>
    </w:rPr>
    <w:tblPr/>
  </w:style>
  <w:style w:type="table" w:styleId="858">
    <w:name w:val="Grid Table 4 - Accent 4"/>
    <w:next w:val="858"/>
    <w:link w:val="733"/>
    <w:uiPriority w:val="59"/>
    <w:qFormat/>
    <w:rPr>
      <w:lang w:val="en-US" w:eastAsia="zh-CN" w:bidi="ar-SA"/>
    </w:rPr>
    <w:tblPr/>
  </w:style>
  <w:style w:type="table" w:styleId="859">
    <w:name w:val="Grid Table 4 - Accent 5"/>
    <w:next w:val="859"/>
    <w:link w:val="733"/>
    <w:uiPriority w:val="59"/>
    <w:qFormat/>
    <w:rPr>
      <w:lang w:val="en-US" w:eastAsia="zh-CN" w:bidi="ar-SA"/>
    </w:rPr>
    <w:tblPr/>
  </w:style>
  <w:style w:type="table" w:styleId="860">
    <w:name w:val="Grid Table 4 - Accent 6"/>
    <w:next w:val="860"/>
    <w:link w:val="733"/>
    <w:uiPriority w:val="59"/>
    <w:qFormat/>
    <w:rPr>
      <w:lang w:val="en-US" w:eastAsia="zh-CN" w:bidi="ar-SA"/>
    </w:rPr>
    <w:tblPr/>
  </w:style>
  <w:style w:type="table" w:styleId="861">
    <w:name w:val="Grid Table 5 Dark"/>
    <w:next w:val="861"/>
    <w:link w:val="733"/>
    <w:uiPriority w:val="99"/>
    <w:qFormat/>
    <w:rPr>
      <w:lang w:val="en-US" w:eastAsia="zh-CN" w:bidi="ar-SA"/>
    </w:rPr>
    <w:tblPr/>
  </w:style>
  <w:style w:type="table" w:styleId="862">
    <w:name w:val="Grid Table 5 Dark- Accent 1"/>
    <w:next w:val="862"/>
    <w:link w:val="733"/>
    <w:uiPriority w:val="99"/>
    <w:qFormat/>
    <w:rPr>
      <w:lang w:val="en-US" w:eastAsia="zh-CN" w:bidi="ar-SA"/>
    </w:rPr>
    <w:tblPr/>
  </w:style>
  <w:style w:type="table" w:styleId="863">
    <w:name w:val="Grid Table 5 Dark - Accent 2"/>
    <w:next w:val="863"/>
    <w:link w:val="733"/>
    <w:uiPriority w:val="99"/>
    <w:qFormat/>
    <w:rPr>
      <w:lang w:val="en-US" w:eastAsia="zh-CN" w:bidi="ar-SA"/>
    </w:rPr>
    <w:tblPr/>
  </w:style>
  <w:style w:type="table" w:styleId="864">
    <w:name w:val="Grid Table 5 Dark - Accent 3"/>
    <w:next w:val="864"/>
    <w:link w:val="733"/>
    <w:uiPriority w:val="99"/>
    <w:qFormat/>
    <w:rPr>
      <w:lang w:val="en-US" w:eastAsia="zh-CN" w:bidi="ar-SA"/>
    </w:rPr>
    <w:tblPr/>
  </w:style>
  <w:style w:type="table" w:styleId="865">
    <w:name w:val="Grid Table 5 Dark- Accent 4"/>
    <w:next w:val="865"/>
    <w:link w:val="733"/>
    <w:uiPriority w:val="99"/>
    <w:qFormat/>
    <w:rPr>
      <w:lang w:val="en-US" w:eastAsia="zh-CN" w:bidi="ar-SA"/>
    </w:rPr>
    <w:tblPr/>
  </w:style>
  <w:style w:type="table" w:styleId="866">
    <w:name w:val="Grid Table 5 Dark - Accent 5"/>
    <w:next w:val="866"/>
    <w:link w:val="733"/>
    <w:uiPriority w:val="99"/>
    <w:qFormat/>
    <w:rPr>
      <w:lang w:val="en-US" w:eastAsia="zh-CN" w:bidi="ar-SA"/>
    </w:rPr>
    <w:tblPr/>
  </w:style>
  <w:style w:type="table" w:styleId="867">
    <w:name w:val="Grid Table 5 Dark - Accent 6"/>
    <w:next w:val="867"/>
    <w:link w:val="733"/>
    <w:uiPriority w:val="99"/>
    <w:qFormat/>
    <w:rPr>
      <w:lang w:val="en-US" w:eastAsia="zh-CN" w:bidi="ar-SA"/>
    </w:rPr>
    <w:tblPr/>
  </w:style>
  <w:style w:type="table" w:styleId="868">
    <w:name w:val="Grid Table 6 Colorful"/>
    <w:next w:val="868"/>
    <w:link w:val="733"/>
    <w:uiPriority w:val="99"/>
    <w:qFormat/>
    <w:rPr>
      <w:lang w:val="en-US" w:eastAsia="zh-CN" w:bidi="ar-SA"/>
    </w:rPr>
    <w:tblPr/>
  </w:style>
  <w:style w:type="table" w:styleId="869">
    <w:name w:val="Grid Table 6 Colorful - Accent 1"/>
    <w:next w:val="869"/>
    <w:link w:val="733"/>
    <w:uiPriority w:val="99"/>
    <w:qFormat/>
    <w:rPr>
      <w:lang w:val="en-US" w:eastAsia="zh-CN" w:bidi="ar-SA"/>
    </w:rPr>
    <w:tblPr/>
  </w:style>
  <w:style w:type="table" w:styleId="870">
    <w:name w:val="Grid Table 6 Colorful - Accent 2"/>
    <w:next w:val="870"/>
    <w:link w:val="733"/>
    <w:uiPriority w:val="99"/>
    <w:qFormat/>
    <w:rPr>
      <w:lang w:val="en-US" w:eastAsia="zh-CN" w:bidi="ar-SA"/>
    </w:rPr>
    <w:tblPr/>
  </w:style>
  <w:style w:type="table" w:styleId="871">
    <w:name w:val="Grid Table 6 Colorful - Accent 3"/>
    <w:next w:val="871"/>
    <w:link w:val="733"/>
    <w:uiPriority w:val="99"/>
    <w:qFormat/>
    <w:rPr>
      <w:lang w:val="en-US" w:eastAsia="zh-CN" w:bidi="ar-SA"/>
    </w:rPr>
    <w:tblPr/>
  </w:style>
  <w:style w:type="table" w:styleId="872">
    <w:name w:val="Grid Table 6 Colorful - Accent 4"/>
    <w:next w:val="872"/>
    <w:link w:val="733"/>
    <w:uiPriority w:val="99"/>
    <w:qFormat/>
    <w:rPr>
      <w:lang w:val="en-US" w:eastAsia="zh-CN" w:bidi="ar-SA"/>
    </w:rPr>
    <w:tblPr/>
  </w:style>
  <w:style w:type="table" w:styleId="873">
    <w:name w:val="Grid Table 6 Colorful - Accent 5"/>
    <w:next w:val="873"/>
    <w:link w:val="733"/>
    <w:uiPriority w:val="99"/>
    <w:qFormat/>
    <w:rPr>
      <w:lang w:val="en-US" w:eastAsia="zh-CN" w:bidi="ar-SA"/>
    </w:rPr>
    <w:tblPr/>
  </w:style>
  <w:style w:type="table" w:styleId="874">
    <w:name w:val="Grid Table 6 Colorful - Accent 6"/>
    <w:next w:val="874"/>
    <w:link w:val="733"/>
    <w:uiPriority w:val="99"/>
    <w:qFormat/>
    <w:rPr>
      <w:lang w:val="en-US" w:eastAsia="zh-CN" w:bidi="ar-SA"/>
    </w:rPr>
    <w:tblPr/>
  </w:style>
  <w:style w:type="table" w:styleId="875">
    <w:name w:val="Grid Table 7 Colorful"/>
    <w:next w:val="875"/>
    <w:link w:val="733"/>
    <w:uiPriority w:val="99"/>
    <w:qFormat/>
    <w:rPr>
      <w:lang w:val="en-US" w:eastAsia="zh-CN" w:bidi="ar-SA"/>
    </w:rPr>
    <w:tblPr/>
  </w:style>
  <w:style w:type="table" w:styleId="876">
    <w:name w:val="Grid Table 7 Colorful - Accent 1"/>
    <w:next w:val="876"/>
    <w:link w:val="733"/>
    <w:uiPriority w:val="99"/>
    <w:qFormat/>
    <w:rPr>
      <w:lang w:val="en-US" w:eastAsia="zh-CN" w:bidi="ar-SA"/>
    </w:rPr>
    <w:tblPr/>
  </w:style>
  <w:style w:type="table" w:styleId="877">
    <w:name w:val="Grid Table 7 Colorful - Accent 2"/>
    <w:next w:val="877"/>
    <w:link w:val="733"/>
    <w:uiPriority w:val="99"/>
    <w:qFormat/>
    <w:rPr>
      <w:lang w:val="en-US" w:eastAsia="zh-CN" w:bidi="ar-SA"/>
    </w:rPr>
    <w:tblPr/>
  </w:style>
  <w:style w:type="table" w:styleId="878">
    <w:name w:val="Grid Table 7 Colorful - Accent 3"/>
    <w:next w:val="878"/>
    <w:link w:val="733"/>
    <w:uiPriority w:val="99"/>
    <w:qFormat/>
    <w:rPr>
      <w:lang w:val="en-US" w:eastAsia="zh-CN" w:bidi="ar-SA"/>
    </w:rPr>
    <w:tblPr/>
  </w:style>
  <w:style w:type="table" w:styleId="879">
    <w:name w:val="Grid Table 7 Colorful - Accent 4"/>
    <w:next w:val="879"/>
    <w:link w:val="733"/>
    <w:uiPriority w:val="99"/>
    <w:qFormat/>
    <w:rPr>
      <w:lang w:val="en-US" w:eastAsia="zh-CN" w:bidi="ar-SA"/>
    </w:rPr>
    <w:tblPr/>
  </w:style>
  <w:style w:type="table" w:styleId="880">
    <w:name w:val="Grid Table 7 Colorful - Accent 5"/>
    <w:next w:val="880"/>
    <w:link w:val="733"/>
    <w:uiPriority w:val="99"/>
    <w:qFormat/>
    <w:rPr>
      <w:lang w:val="en-US" w:eastAsia="zh-CN" w:bidi="ar-SA"/>
    </w:rPr>
    <w:tblPr/>
  </w:style>
  <w:style w:type="table" w:styleId="881">
    <w:name w:val="Grid Table 7 Colorful - Accent 6"/>
    <w:next w:val="881"/>
    <w:link w:val="733"/>
    <w:uiPriority w:val="99"/>
    <w:qFormat/>
    <w:rPr>
      <w:lang w:val="en-US" w:eastAsia="zh-CN" w:bidi="ar-SA"/>
    </w:rPr>
    <w:tblPr/>
  </w:style>
  <w:style w:type="table" w:styleId="882">
    <w:name w:val="List Table 1 Light"/>
    <w:next w:val="882"/>
    <w:link w:val="733"/>
    <w:uiPriority w:val="99"/>
    <w:qFormat/>
    <w:rPr>
      <w:lang w:val="en-US" w:eastAsia="zh-CN" w:bidi="ar-SA"/>
    </w:rPr>
    <w:tblPr/>
  </w:style>
  <w:style w:type="table" w:styleId="883">
    <w:name w:val="List Table 1 Light - Accent 1"/>
    <w:next w:val="883"/>
    <w:link w:val="733"/>
    <w:uiPriority w:val="99"/>
    <w:qFormat/>
    <w:rPr>
      <w:lang w:val="en-US" w:eastAsia="zh-CN" w:bidi="ar-SA"/>
    </w:rPr>
    <w:tblPr/>
  </w:style>
  <w:style w:type="table" w:styleId="884">
    <w:name w:val="List Table 1 Light - Accent 2"/>
    <w:next w:val="884"/>
    <w:link w:val="733"/>
    <w:uiPriority w:val="99"/>
    <w:qFormat/>
    <w:rPr>
      <w:lang w:val="en-US" w:eastAsia="zh-CN" w:bidi="ar-SA"/>
    </w:rPr>
    <w:tblPr/>
  </w:style>
  <w:style w:type="table" w:styleId="885">
    <w:name w:val="List Table 1 Light - Accent 3"/>
    <w:next w:val="885"/>
    <w:link w:val="733"/>
    <w:uiPriority w:val="99"/>
    <w:qFormat/>
    <w:rPr>
      <w:lang w:val="en-US" w:eastAsia="zh-CN" w:bidi="ar-SA"/>
    </w:rPr>
    <w:tblPr/>
  </w:style>
  <w:style w:type="table" w:styleId="886">
    <w:name w:val="List Table 1 Light - Accent 4"/>
    <w:next w:val="886"/>
    <w:link w:val="733"/>
    <w:uiPriority w:val="99"/>
    <w:qFormat/>
    <w:rPr>
      <w:lang w:val="en-US" w:eastAsia="zh-CN" w:bidi="ar-SA"/>
    </w:rPr>
    <w:tblPr/>
  </w:style>
  <w:style w:type="table" w:styleId="887">
    <w:name w:val="List Table 1 Light - Accent 5"/>
    <w:next w:val="887"/>
    <w:link w:val="733"/>
    <w:uiPriority w:val="99"/>
    <w:qFormat/>
    <w:rPr>
      <w:lang w:val="en-US" w:eastAsia="zh-CN" w:bidi="ar-SA"/>
    </w:rPr>
    <w:tblPr/>
  </w:style>
  <w:style w:type="table" w:styleId="888">
    <w:name w:val="List Table 1 Light - Accent 6"/>
    <w:next w:val="888"/>
    <w:link w:val="733"/>
    <w:uiPriority w:val="99"/>
    <w:qFormat/>
    <w:rPr>
      <w:lang w:val="en-US" w:eastAsia="zh-CN" w:bidi="ar-SA"/>
    </w:rPr>
    <w:tblPr/>
  </w:style>
  <w:style w:type="table" w:styleId="889">
    <w:name w:val="List Table 2"/>
    <w:next w:val="889"/>
    <w:link w:val="733"/>
    <w:uiPriority w:val="99"/>
    <w:qFormat/>
    <w:rPr>
      <w:lang w:val="en-US" w:eastAsia="zh-CN" w:bidi="ar-SA"/>
    </w:rPr>
    <w:tblPr/>
  </w:style>
  <w:style w:type="table" w:styleId="890">
    <w:name w:val="List Table 2 - Accent 1"/>
    <w:next w:val="890"/>
    <w:link w:val="733"/>
    <w:uiPriority w:val="99"/>
    <w:qFormat/>
    <w:rPr>
      <w:lang w:val="en-US" w:eastAsia="zh-CN" w:bidi="ar-SA"/>
    </w:rPr>
    <w:tblPr/>
  </w:style>
  <w:style w:type="table" w:styleId="891">
    <w:name w:val="List Table 2 - Accent 2"/>
    <w:next w:val="891"/>
    <w:link w:val="733"/>
    <w:uiPriority w:val="99"/>
    <w:qFormat/>
    <w:rPr>
      <w:lang w:val="en-US" w:eastAsia="zh-CN" w:bidi="ar-SA"/>
    </w:rPr>
    <w:tblPr/>
  </w:style>
  <w:style w:type="table" w:styleId="892">
    <w:name w:val="List Table 2 - Accent 3"/>
    <w:next w:val="892"/>
    <w:link w:val="733"/>
    <w:uiPriority w:val="99"/>
    <w:qFormat/>
    <w:rPr>
      <w:lang w:val="en-US" w:eastAsia="zh-CN" w:bidi="ar-SA"/>
    </w:rPr>
    <w:tblPr/>
  </w:style>
  <w:style w:type="table" w:styleId="893">
    <w:name w:val="List Table 2 - Accent 4"/>
    <w:next w:val="893"/>
    <w:link w:val="733"/>
    <w:uiPriority w:val="99"/>
    <w:qFormat/>
    <w:rPr>
      <w:lang w:val="en-US" w:eastAsia="zh-CN" w:bidi="ar-SA"/>
    </w:rPr>
    <w:tblPr/>
  </w:style>
  <w:style w:type="table" w:styleId="894">
    <w:name w:val="List Table 2 - Accent 5"/>
    <w:next w:val="894"/>
    <w:link w:val="733"/>
    <w:uiPriority w:val="99"/>
    <w:qFormat/>
    <w:rPr>
      <w:lang w:val="en-US" w:eastAsia="zh-CN" w:bidi="ar-SA"/>
    </w:rPr>
    <w:tblPr/>
  </w:style>
  <w:style w:type="table" w:styleId="895">
    <w:name w:val="List Table 2 - Accent 6"/>
    <w:next w:val="895"/>
    <w:link w:val="733"/>
    <w:uiPriority w:val="99"/>
    <w:qFormat/>
    <w:rPr>
      <w:lang w:val="en-US" w:eastAsia="zh-CN" w:bidi="ar-SA"/>
    </w:rPr>
    <w:tblPr/>
  </w:style>
  <w:style w:type="table" w:styleId="896">
    <w:name w:val="List Table 3"/>
    <w:next w:val="896"/>
    <w:link w:val="733"/>
    <w:uiPriority w:val="99"/>
    <w:qFormat/>
    <w:rPr>
      <w:lang w:val="en-US" w:eastAsia="zh-CN" w:bidi="ar-SA"/>
    </w:rPr>
    <w:tblPr/>
  </w:style>
  <w:style w:type="table" w:styleId="897">
    <w:name w:val="List Table 3 - Accent 1"/>
    <w:next w:val="897"/>
    <w:link w:val="733"/>
    <w:uiPriority w:val="99"/>
    <w:qFormat/>
    <w:rPr>
      <w:lang w:val="en-US" w:eastAsia="zh-CN" w:bidi="ar-SA"/>
    </w:rPr>
    <w:tblPr/>
  </w:style>
  <w:style w:type="table" w:styleId="898">
    <w:name w:val="List Table 3 - Accent 2"/>
    <w:next w:val="898"/>
    <w:link w:val="733"/>
    <w:uiPriority w:val="99"/>
    <w:qFormat/>
    <w:rPr>
      <w:lang w:val="en-US" w:eastAsia="zh-CN" w:bidi="ar-SA"/>
    </w:rPr>
    <w:tblPr/>
  </w:style>
  <w:style w:type="table" w:styleId="899">
    <w:name w:val="List Table 3 - Accent 3"/>
    <w:next w:val="899"/>
    <w:link w:val="733"/>
    <w:uiPriority w:val="99"/>
    <w:qFormat/>
    <w:rPr>
      <w:lang w:val="en-US" w:eastAsia="zh-CN" w:bidi="ar-SA"/>
    </w:rPr>
    <w:tblPr/>
  </w:style>
  <w:style w:type="table" w:styleId="900">
    <w:name w:val="List Table 3 - Accent 4"/>
    <w:next w:val="900"/>
    <w:link w:val="733"/>
    <w:uiPriority w:val="99"/>
    <w:qFormat/>
    <w:rPr>
      <w:lang w:val="en-US" w:eastAsia="zh-CN" w:bidi="ar-SA"/>
    </w:rPr>
    <w:tblPr/>
  </w:style>
  <w:style w:type="table" w:styleId="901">
    <w:name w:val="List Table 3 - Accent 5"/>
    <w:next w:val="901"/>
    <w:link w:val="733"/>
    <w:uiPriority w:val="99"/>
    <w:qFormat/>
    <w:rPr>
      <w:lang w:val="en-US" w:eastAsia="zh-CN" w:bidi="ar-SA"/>
    </w:rPr>
    <w:tblPr/>
  </w:style>
  <w:style w:type="table" w:styleId="902">
    <w:name w:val="List Table 3 - Accent 6"/>
    <w:next w:val="902"/>
    <w:link w:val="733"/>
    <w:uiPriority w:val="99"/>
    <w:qFormat/>
    <w:rPr>
      <w:lang w:val="en-US" w:eastAsia="zh-CN" w:bidi="ar-SA"/>
    </w:rPr>
    <w:tblPr/>
  </w:style>
  <w:style w:type="table" w:styleId="903">
    <w:name w:val="List Table 4"/>
    <w:next w:val="903"/>
    <w:link w:val="733"/>
    <w:uiPriority w:val="99"/>
    <w:qFormat/>
    <w:rPr>
      <w:lang w:val="en-US" w:eastAsia="zh-CN" w:bidi="ar-SA"/>
    </w:rPr>
    <w:tblPr/>
  </w:style>
  <w:style w:type="table" w:styleId="904">
    <w:name w:val="List Table 4 - Accent 1"/>
    <w:next w:val="904"/>
    <w:link w:val="733"/>
    <w:uiPriority w:val="99"/>
    <w:qFormat/>
    <w:rPr>
      <w:lang w:val="en-US" w:eastAsia="zh-CN" w:bidi="ar-SA"/>
    </w:rPr>
    <w:tblPr/>
  </w:style>
  <w:style w:type="table" w:styleId="905">
    <w:name w:val="List Table 4 - Accent 2"/>
    <w:next w:val="905"/>
    <w:link w:val="733"/>
    <w:uiPriority w:val="99"/>
    <w:qFormat/>
    <w:rPr>
      <w:lang w:val="en-US" w:eastAsia="zh-CN" w:bidi="ar-SA"/>
    </w:rPr>
    <w:tblPr/>
  </w:style>
  <w:style w:type="table" w:styleId="906">
    <w:name w:val="List Table 4 - Accent 3"/>
    <w:next w:val="906"/>
    <w:link w:val="733"/>
    <w:uiPriority w:val="99"/>
    <w:qFormat/>
    <w:rPr>
      <w:lang w:val="en-US" w:eastAsia="zh-CN" w:bidi="ar-SA"/>
    </w:rPr>
    <w:tblPr/>
  </w:style>
  <w:style w:type="table" w:styleId="907">
    <w:name w:val="List Table 4 - Accent 4"/>
    <w:next w:val="907"/>
    <w:link w:val="733"/>
    <w:uiPriority w:val="99"/>
    <w:qFormat/>
    <w:rPr>
      <w:lang w:val="en-US" w:eastAsia="zh-CN" w:bidi="ar-SA"/>
    </w:rPr>
    <w:tblPr/>
  </w:style>
  <w:style w:type="table" w:styleId="908">
    <w:name w:val="List Table 4 - Accent 5"/>
    <w:next w:val="908"/>
    <w:link w:val="733"/>
    <w:uiPriority w:val="99"/>
    <w:qFormat/>
    <w:rPr>
      <w:lang w:val="en-US" w:eastAsia="zh-CN" w:bidi="ar-SA"/>
    </w:rPr>
    <w:tblPr/>
  </w:style>
  <w:style w:type="table" w:styleId="909">
    <w:name w:val="List Table 4 - Accent 6"/>
    <w:next w:val="909"/>
    <w:link w:val="733"/>
    <w:uiPriority w:val="99"/>
    <w:qFormat/>
    <w:rPr>
      <w:lang w:val="en-US" w:eastAsia="zh-CN" w:bidi="ar-SA"/>
    </w:rPr>
    <w:tblPr/>
  </w:style>
  <w:style w:type="table" w:styleId="910">
    <w:name w:val="List Table 5 Dark"/>
    <w:next w:val="910"/>
    <w:link w:val="733"/>
    <w:uiPriority w:val="99"/>
    <w:qFormat/>
    <w:rPr>
      <w:lang w:val="en-US" w:eastAsia="zh-CN" w:bidi="ar-SA"/>
    </w:rPr>
    <w:tblPr/>
  </w:style>
  <w:style w:type="table" w:styleId="911">
    <w:name w:val="List Table 5 Dark - Accent 1"/>
    <w:next w:val="911"/>
    <w:link w:val="733"/>
    <w:uiPriority w:val="99"/>
    <w:qFormat/>
    <w:rPr>
      <w:lang w:val="en-US" w:eastAsia="zh-CN" w:bidi="ar-SA"/>
    </w:rPr>
    <w:tblPr/>
  </w:style>
  <w:style w:type="table" w:styleId="912">
    <w:name w:val="List Table 5 Dark - Accent 2"/>
    <w:next w:val="912"/>
    <w:link w:val="733"/>
    <w:uiPriority w:val="99"/>
    <w:qFormat/>
    <w:rPr>
      <w:lang w:val="en-US" w:eastAsia="zh-CN" w:bidi="ar-SA"/>
    </w:rPr>
    <w:tblPr/>
  </w:style>
  <w:style w:type="table" w:styleId="913">
    <w:name w:val="List Table 5 Dark - Accent 3"/>
    <w:next w:val="913"/>
    <w:link w:val="733"/>
    <w:uiPriority w:val="99"/>
    <w:qFormat/>
    <w:rPr>
      <w:lang w:val="en-US" w:eastAsia="zh-CN" w:bidi="ar-SA"/>
    </w:rPr>
    <w:tblPr/>
  </w:style>
  <w:style w:type="table" w:styleId="914">
    <w:name w:val="List Table 5 Dark - Accent 4"/>
    <w:next w:val="914"/>
    <w:link w:val="733"/>
    <w:uiPriority w:val="99"/>
    <w:qFormat/>
    <w:rPr>
      <w:lang w:val="en-US" w:eastAsia="zh-CN" w:bidi="ar-SA"/>
    </w:rPr>
    <w:tblPr/>
  </w:style>
  <w:style w:type="table" w:styleId="915">
    <w:name w:val="List Table 5 Dark - Accent 5"/>
    <w:next w:val="915"/>
    <w:link w:val="733"/>
    <w:uiPriority w:val="99"/>
    <w:qFormat/>
    <w:rPr>
      <w:lang w:val="en-US" w:eastAsia="zh-CN" w:bidi="ar-SA"/>
    </w:rPr>
    <w:tblPr/>
  </w:style>
  <w:style w:type="table" w:styleId="916">
    <w:name w:val="List Table 5 Dark - Accent 6"/>
    <w:next w:val="916"/>
    <w:link w:val="733"/>
    <w:uiPriority w:val="99"/>
    <w:qFormat/>
    <w:rPr>
      <w:lang w:val="en-US" w:eastAsia="zh-CN" w:bidi="ar-SA"/>
    </w:rPr>
    <w:tblPr/>
  </w:style>
  <w:style w:type="table" w:styleId="917">
    <w:name w:val="List Table 6 Colorful"/>
    <w:next w:val="917"/>
    <w:link w:val="733"/>
    <w:uiPriority w:val="99"/>
    <w:qFormat/>
    <w:rPr>
      <w:lang w:val="en-US" w:eastAsia="zh-CN" w:bidi="ar-SA"/>
    </w:rPr>
    <w:tblPr/>
  </w:style>
  <w:style w:type="table" w:styleId="918">
    <w:name w:val="List Table 6 Colorful - Accent 1"/>
    <w:next w:val="918"/>
    <w:link w:val="733"/>
    <w:uiPriority w:val="99"/>
    <w:qFormat/>
    <w:rPr>
      <w:lang w:val="en-US" w:eastAsia="zh-CN" w:bidi="ar-SA"/>
    </w:rPr>
    <w:tblPr/>
  </w:style>
  <w:style w:type="table" w:styleId="919">
    <w:name w:val="List Table 6 Colorful - Accent 2"/>
    <w:next w:val="919"/>
    <w:link w:val="733"/>
    <w:uiPriority w:val="99"/>
    <w:qFormat/>
    <w:rPr>
      <w:lang w:val="en-US" w:eastAsia="zh-CN" w:bidi="ar-SA"/>
    </w:rPr>
    <w:tblPr/>
  </w:style>
  <w:style w:type="table" w:styleId="920">
    <w:name w:val="List Table 6 Colorful - Accent 3"/>
    <w:next w:val="920"/>
    <w:link w:val="733"/>
    <w:uiPriority w:val="99"/>
    <w:qFormat/>
    <w:rPr>
      <w:lang w:val="en-US" w:eastAsia="zh-CN" w:bidi="ar-SA"/>
    </w:rPr>
    <w:tblPr/>
  </w:style>
  <w:style w:type="table" w:styleId="921">
    <w:name w:val="List Table 6 Colorful - Accent 4"/>
    <w:next w:val="921"/>
    <w:link w:val="733"/>
    <w:uiPriority w:val="99"/>
    <w:qFormat/>
    <w:rPr>
      <w:lang w:val="en-US" w:eastAsia="zh-CN" w:bidi="ar-SA"/>
    </w:rPr>
    <w:tblPr/>
  </w:style>
  <w:style w:type="table" w:styleId="922">
    <w:name w:val="List Table 6 Colorful - Accent 5"/>
    <w:next w:val="922"/>
    <w:link w:val="733"/>
    <w:uiPriority w:val="99"/>
    <w:qFormat/>
    <w:rPr>
      <w:lang w:val="en-US" w:eastAsia="zh-CN" w:bidi="ar-SA"/>
    </w:rPr>
    <w:tblPr/>
  </w:style>
  <w:style w:type="table" w:styleId="923">
    <w:name w:val="List Table 6 Colorful - Accent 6"/>
    <w:next w:val="923"/>
    <w:link w:val="733"/>
    <w:uiPriority w:val="99"/>
    <w:qFormat/>
    <w:rPr>
      <w:lang w:val="en-US" w:eastAsia="zh-CN" w:bidi="ar-SA"/>
    </w:rPr>
    <w:tblPr/>
  </w:style>
  <w:style w:type="table" w:styleId="924">
    <w:name w:val="List Table 7 Colorful"/>
    <w:next w:val="924"/>
    <w:link w:val="733"/>
    <w:uiPriority w:val="99"/>
    <w:qFormat/>
    <w:rPr>
      <w:lang w:val="en-US" w:eastAsia="zh-CN" w:bidi="ar-SA"/>
    </w:rPr>
    <w:tblPr/>
  </w:style>
  <w:style w:type="table" w:styleId="925">
    <w:name w:val="List Table 7 Colorful - Accent 1"/>
    <w:next w:val="925"/>
    <w:link w:val="733"/>
    <w:uiPriority w:val="99"/>
    <w:qFormat/>
    <w:rPr>
      <w:lang w:val="en-US" w:eastAsia="zh-CN" w:bidi="ar-SA"/>
    </w:rPr>
    <w:tblPr/>
  </w:style>
  <w:style w:type="table" w:styleId="926">
    <w:name w:val="List Table 7 Colorful - Accent 2"/>
    <w:next w:val="926"/>
    <w:link w:val="733"/>
    <w:uiPriority w:val="99"/>
    <w:qFormat/>
    <w:rPr>
      <w:lang w:val="en-US" w:eastAsia="zh-CN" w:bidi="ar-SA"/>
    </w:rPr>
    <w:tblPr/>
  </w:style>
  <w:style w:type="table" w:styleId="927">
    <w:name w:val="List Table 7 Colorful - Accent 3"/>
    <w:next w:val="927"/>
    <w:link w:val="733"/>
    <w:uiPriority w:val="99"/>
    <w:qFormat/>
    <w:rPr>
      <w:lang w:val="en-US" w:eastAsia="zh-CN" w:bidi="ar-SA"/>
    </w:rPr>
    <w:tblPr/>
  </w:style>
  <w:style w:type="table" w:styleId="928">
    <w:name w:val="List Table 7 Colorful - Accent 4"/>
    <w:next w:val="928"/>
    <w:link w:val="733"/>
    <w:uiPriority w:val="99"/>
    <w:qFormat/>
    <w:rPr>
      <w:lang w:val="en-US" w:eastAsia="zh-CN" w:bidi="ar-SA"/>
    </w:rPr>
    <w:tblPr/>
  </w:style>
  <w:style w:type="table" w:styleId="929">
    <w:name w:val="List Table 7 Colorful - Accent 5"/>
    <w:next w:val="929"/>
    <w:link w:val="733"/>
    <w:uiPriority w:val="99"/>
    <w:qFormat/>
    <w:rPr>
      <w:lang w:val="en-US" w:eastAsia="zh-CN" w:bidi="ar-SA"/>
    </w:rPr>
    <w:tblPr/>
  </w:style>
  <w:style w:type="table" w:styleId="930">
    <w:name w:val="List Table 7 Colorful - Accent 6"/>
    <w:next w:val="930"/>
    <w:link w:val="733"/>
    <w:uiPriority w:val="99"/>
    <w:qFormat/>
    <w:rPr>
      <w:lang w:val="en-US" w:eastAsia="zh-CN" w:bidi="ar-SA"/>
    </w:rPr>
    <w:tblPr/>
  </w:style>
  <w:style w:type="table" w:styleId="931">
    <w:name w:val="Lined - Accent"/>
    <w:next w:val="931"/>
    <w:link w:val="733"/>
    <w:uiPriority w:val="99"/>
    <w:qFormat/>
    <w:rPr>
      <w:color w:val="404040"/>
      <w:lang w:val="en-US" w:eastAsia="zh-CN" w:bidi="ar-SA"/>
    </w:rPr>
    <w:tblPr/>
  </w:style>
  <w:style w:type="table" w:styleId="932">
    <w:name w:val="Lined - Accent 1"/>
    <w:next w:val="932"/>
    <w:link w:val="733"/>
    <w:uiPriority w:val="99"/>
    <w:qFormat/>
    <w:rPr>
      <w:color w:val="404040"/>
      <w:lang w:val="en-US" w:eastAsia="zh-CN" w:bidi="ar-SA"/>
    </w:rPr>
    <w:tblPr/>
  </w:style>
  <w:style w:type="table" w:styleId="933">
    <w:name w:val="Lined - Accent 2"/>
    <w:next w:val="933"/>
    <w:link w:val="733"/>
    <w:uiPriority w:val="99"/>
    <w:qFormat/>
    <w:rPr>
      <w:color w:val="404040"/>
      <w:lang w:val="en-US" w:eastAsia="zh-CN" w:bidi="ar-SA"/>
    </w:rPr>
    <w:tblPr/>
  </w:style>
  <w:style w:type="table" w:styleId="934">
    <w:name w:val="Lined - Accent 3"/>
    <w:next w:val="934"/>
    <w:link w:val="733"/>
    <w:uiPriority w:val="99"/>
    <w:qFormat/>
    <w:rPr>
      <w:color w:val="404040"/>
      <w:lang w:val="en-US" w:eastAsia="zh-CN" w:bidi="ar-SA"/>
    </w:rPr>
    <w:tblPr/>
  </w:style>
  <w:style w:type="table" w:styleId="935">
    <w:name w:val="Lined - Accent 4"/>
    <w:next w:val="935"/>
    <w:link w:val="733"/>
    <w:uiPriority w:val="99"/>
    <w:qFormat/>
    <w:rPr>
      <w:color w:val="404040"/>
      <w:lang w:val="en-US" w:eastAsia="zh-CN" w:bidi="ar-SA"/>
    </w:rPr>
    <w:tblPr/>
  </w:style>
  <w:style w:type="table" w:styleId="936">
    <w:name w:val="Lined - Accent 5"/>
    <w:next w:val="936"/>
    <w:link w:val="733"/>
    <w:uiPriority w:val="99"/>
    <w:qFormat/>
    <w:rPr>
      <w:color w:val="404040"/>
      <w:lang w:val="en-US" w:eastAsia="zh-CN" w:bidi="ar-SA"/>
    </w:rPr>
    <w:tblPr/>
  </w:style>
  <w:style w:type="table" w:styleId="937">
    <w:name w:val="Lined - Accent 6"/>
    <w:next w:val="937"/>
    <w:link w:val="733"/>
    <w:uiPriority w:val="99"/>
    <w:qFormat/>
    <w:rPr>
      <w:color w:val="404040"/>
      <w:lang w:val="en-US" w:eastAsia="zh-CN" w:bidi="ar-SA"/>
    </w:rPr>
    <w:tblPr/>
  </w:style>
  <w:style w:type="table" w:styleId="938">
    <w:name w:val="Bordered &amp; Lined - Accent"/>
    <w:next w:val="938"/>
    <w:link w:val="733"/>
    <w:uiPriority w:val="99"/>
    <w:qFormat/>
    <w:rPr>
      <w:color w:val="404040"/>
      <w:lang w:val="en-US" w:eastAsia="zh-CN" w:bidi="ar-SA"/>
    </w:rPr>
    <w:tblPr/>
  </w:style>
  <w:style w:type="table" w:styleId="939">
    <w:name w:val="Bordered &amp; Lined - Accent 1"/>
    <w:next w:val="939"/>
    <w:link w:val="733"/>
    <w:uiPriority w:val="99"/>
    <w:qFormat/>
    <w:rPr>
      <w:color w:val="404040"/>
      <w:lang w:val="en-US" w:eastAsia="zh-CN" w:bidi="ar-SA"/>
    </w:rPr>
    <w:tblPr/>
  </w:style>
  <w:style w:type="table" w:styleId="940">
    <w:name w:val="Bordered &amp; Lined - Accent 2"/>
    <w:next w:val="940"/>
    <w:link w:val="733"/>
    <w:uiPriority w:val="99"/>
    <w:qFormat/>
    <w:rPr>
      <w:color w:val="404040"/>
      <w:lang w:val="en-US" w:eastAsia="zh-CN" w:bidi="ar-SA"/>
    </w:rPr>
    <w:tblPr/>
  </w:style>
  <w:style w:type="table" w:styleId="941">
    <w:name w:val="Bordered &amp; Lined - Accent 3"/>
    <w:next w:val="941"/>
    <w:link w:val="733"/>
    <w:uiPriority w:val="99"/>
    <w:qFormat/>
    <w:rPr>
      <w:color w:val="404040"/>
      <w:lang w:val="en-US" w:eastAsia="zh-CN" w:bidi="ar-SA"/>
    </w:rPr>
    <w:tblPr/>
  </w:style>
  <w:style w:type="table" w:styleId="942">
    <w:name w:val="Bordered &amp; Lined - Accent 4"/>
    <w:next w:val="942"/>
    <w:link w:val="733"/>
    <w:uiPriority w:val="99"/>
    <w:qFormat/>
    <w:rPr>
      <w:color w:val="404040"/>
      <w:lang w:val="en-US" w:eastAsia="zh-CN" w:bidi="ar-SA"/>
    </w:rPr>
    <w:tblPr/>
  </w:style>
  <w:style w:type="table" w:styleId="943">
    <w:name w:val="Bordered &amp; Lined - Accent 5"/>
    <w:next w:val="943"/>
    <w:link w:val="733"/>
    <w:uiPriority w:val="99"/>
    <w:qFormat/>
    <w:rPr>
      <w:color w:val="404040"/>
      <w:lang w:val="en-US" w:eastAsia="zh-CN" w:bidi="ar-SA"/>
    </w:rPr>
    <w:tblPr/>
  </w:style>
  <w:style w:type="table" w:styleId="944">
    <w:name w:val="Bordered &amp; Lined - Accent 6"/>
    <w:next w:val="944"/>
    <w:link w:val="733"/>
    <w:uiPriority w:val="99"/>
    <w:qFormat/>
    <w:rPr>
      <w:color w:val="404040"/>
      <w:lang w:val="en-US" w:eastAsia="zh-CN" w:bidi="ar-SA"/>
    </w:rPr>
    <w:tblPr/>
  </w:style>
  <w:style w:type="table" w:styleId="945">
    <w:name w:val="Bordered"/>
    <w:next w:val="945"/>
    <w:link w:val="733"/>
    <w:uiPriority w:val="99"/>
    <w:qFormat/>
    <w:rPr>
      <w:lang w:val="en-US" w:eastAsia="zh-CN" w:bidi="ar-SA"/>
    </w:rPr>
    <w:tblPr/>
  </w:style>
  <w:style w:type="table" w:styleId="946">
    <w:name w:val="Bordered - Accent 1"/>
    <w:next w:val="946"/>
    <w:link w:val="733"/>
    <w:uiPriority w:val="99"/>
    <w:qFormat/>
    <w:rPr>
      <w:lang w:val="en-US" w:eastAsia="zh-CN" w:bidi="ar-SA"/>
    </w:rPr>
    <w:tblPr/>
  </w:style>
  <w:style w:type="table" w:styleId="947">
    <w:name w:val="Bordered - Accent 2"/>
    <w:next w:val="947"/>
    <w:link w:val="733"/>
    <w:uiPriority w:val="99"/>
    <w:qFormat/>
    <w:rPr>
      <w:lang w:val="en-US" w:eastAsia="zh-CN" w:bidi="ar-SA"/>
    </w:rPr>
    <w:tblPr/>
  </w:style>
  <w:style w:type="table" w:styleId="948">
    <w:name w:val="Bordered - Accent 3"/>
    <w:next w:val="948"/>
    <w:link w:val="733"/>
    <w:uiPriority w:val="99"/>
    <w:qFormat/>
    <w:rPr>
      <w:lang w:val="en-US" w:eastAsia="zh-CN" w:bidi="ar-SA"/>
    </w:rPr>
    <w:tblPr/>
  </w:style>
  <w:style w:type="table" w:styleId="949">
    <w:name w:val="Bordered - Accent 4"/>
    <w:next w:val="949"/>
    <w:link w:val="733"/>
    <w:uiPriority w:val="99"/>
    <w:qFormat/>
    <w:rPr>
      <w:lang w:val="en-US" w:eastAsia="zh-CN" w:bidi="ar-SA"/>
    </w:rPr>
    <w:tblPr/>
  </w:style>
  <w:style w:type="table" w:styleId="950">
    <w:name w:val="Bordered - Accent 5"/>
    <w:next w:val="950"/>
    <w:link w:val="733"/>
    <w:uiPriority w:val="99"/>
    <w:qFormat/>
    <w:rPr>
      <w:lang w:val="en-US" w:eastAsia="zh-CN" w:bidi="ar-SA"/>
    </w:rPr>
    <w:tblPr/>
  </w:style>
  <w:style w:type="table" w:styleId="951">
    <w:name w:val="Bordered - Accent 6"/>
    <w:next w:val="951"/>
    <w:link w:val="733"/>
    <w:uiPriority w:val="99"/>
    <w:qFormat/>
    <w:rPr>
      <w:lang w:val="en-US" w:eastAsia="zh-CN" w:bidi="ar-SA"/>
    </w:rPr>
    <w:tblPr/>
  </w:style>
  <w:style w:type="paragraph" w:styleId="952">
    <w:name w:val="TOC Heading"/>
    <w:next w:val="952"/>
    <w:link w:val="733"/>
    <w:uiPriority w:val="39"/>
    <w:unhideWhenUsed/>
    <w:qFormat/>
    <w:rPr>
      <w:rFonts w:eastAsia="Arial"/>
      <w:sz w:val="21"/>
      <w:szCs w:val="22"/>
      <w:lang w:val="en-US" w:eastAsia="zh-CN" w:bidi="ar-SA"/>
    </w:rPr>
  </w:style>
  <w:style w:type="paragraph" w:styleId="953">
    <w:name w:val="纯文本1"/>
    <w:basedOn w:val="733"/>
    <w:next w:val="953"/>
    <w:link w:val="733"/>
    <w:qFormat/>
    <w:rPr>
      <w:rFonts w:ascii="宋体" w:hAnsi="Courier New" w:eastAsia="宋体"/>
      <w:sz w:val="28"/>
      <w:szCs w:val="28"/>
    </w:rPr>
  </w:style>
  <w:style w:type="paragraph" w:styleId="954">
    <w:name w:val="索引 41"/>
    <w:basedOn w:val="733"/>
    <w:next w:val="733"/>
    <w:link w:val="733"/>
    <w:uiPriority w:val="99"/>
    <w:unhideWhenUsed/>
    <w:qFormat/>
    <w:pPr>
      <w:ind w:left="600"/>
    </w:pPr>
    <w:rPr>
      <w:rFonts w:ascii="Verdana" w:hAnsi="Verdana"/>
      <w:szCs w:val="20"/>
    </w:rPr>
  </w:style>
  <w:style w:type="paragraph" w:styleId="955">
    <w:name w:val="首行缩进"/>
    <w:basedOn w:val="733"/>
    <w:next w:val="955"/>
    <w:link w:val="733"/>
    <w:qFormat/>
    <w:pPr>
      <w:ind w:firstLine="480"/>
      <w:spacing w:line="360" w:lineRule="auto"/>
    </w:pPr>
    <w:rPr>
      <w:rFonts w:ascii="宋体" w:hAnsi="宋体"/>
      <w:sz w:val="24"/>
      <w:szCs w:val="24"/>
    </w:rPr>
  </w:style>
  <w:style w:type="paragraph" w:styleId="956">
    <w:name w:val="修订"/>
    <w:next w:val="956"/>
    <w:link w:val="733"/>
    <w:uiPriority w:val="99"/>
    <w:unhideWhenUsed/>
    <w:rPr>
      <w:rFonts w:eastAsia="Arial"/>
      <w:sz w:val="21"/>
      <w:szCs w:val="22"/>
      <w:lang w:val="en-US" w:eastAsia="zh-CN" w:bidi="ar-SA"/>
    </w:rPr>
  </w:style>
  <w:style w:type="paragraph" w:styleId="957">
    <w:name w:val="AONormal"/>
    <w:next w:val="957"/>
    <w:link w:val="733"/>
    <w:qFormat/>
    <w:pPr>
      <w:ind w:firstLine="440"/>
      <w:spacing w:line="400" w:lineRule="exact"/>
    </w:pPr>
    <w:rPr>
      <w:rFonts w:ascii="华文楷体" w:hAnsi="华文楷体" w:eastAsia="华文楷体" w:cs="华文楷体"/>
      <w:sz w:val="22"/>
      <w:szCs w:val="21"/>
      <w:lang w:val="en-US" w:eastAsia="zh-CN" w:bidi="ar-SA"/>
    </w:rPr>
  </w:style>
  <w:style w:type="table" w:styleId="958">
    <w:name w:val="网格型1"/>
    <w:basedOn w:val="959"/>
    <w:next w:val="958"/>
    <w:link w:val="733"/>
    <w:uiPriority w:val="59"/>
    <w:qFormat/>
    <w:tblPr/>
  </w:style>
  <w:style w:type="table" w:styleId="959">
    <w:name w:val="普通表格1"/>
    <w:next w:val="959"/>
    <w:link w:val="733"/>
    <w:uiPriority w:val="99"/>
    <w:unhideWhenUsed/>
    <w:qFormat/>
    <w:rPr>
      <w:lang w:val="en-US" w:eastAsia="zh-CN" w:bidi="ar-SA"/>
    </w:rPr>
    <w:tblPr/>
  </w:style>
  <w:style w:type="paragraph" w:styleId="960">
    <w:name w:val="纯文本11"/>
    <w:basedOn w:val="733"/>
    <w:next w:val="960"/>
    <w:link w:val="733"/>
    <w:uiPriority w:val="99"/>
    <w:qFormat/>
    <w:rPr>
      <w:rFonts w:hAnsi="Courier New"/>
      <w:sz w:val="20"/>
      <w:szCs w:val="20"/>
    </w:r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5</cp:revision>
  <dcterms:created xsi:type="dcterms:W3CDTF">2026-09-21T09:28:00Z</dcterms:created>
  <dcterms:modified xsi:type="dcterms:W3CDTF">2026-10-09T07:56:42Z</dcterms:modified>
</cp:coreProperties>
</file>