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竞争性磋商文件</w:t>
      </w:r>
      <w:r/>
    </w:p>
    <w:p>
      <w:pPr>
        <w:ind w:left="0" w:right="0" w:firstLine="0"/>
        <w:jc w:val="center"/>
        <w:spacing w:before="0" w:after="0" w:line="400"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JSZC-320300-ZJZB-C2026-0138</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（供应商）：</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按照《中华人民共和国政府采购法》、《中华人民共和国政府采购法实施条例》及《政府采购竞争性磋商采购方式管理暂行办法》的规定，江苏中际招标代理有限公司对</w:t>
      </w:r>
      <w:r>
        <w:rPr>
          <w:rFonts w:hint="eastAsia" w:ascii="宋体" w:hAnsi="宋体" w:cs="宋体"/>
          <w:color w:val="auto"/>
          <w:sz w:val="24"/>
          <w:highlight w:val="none"/>
          <w:lang w:eastAsia="zh-CN"/>
        </w:rPr>
        <w:t xml:space="preserve">土山汉墓发掘报告出版项目</w:t>
      </w:r>
      <w:r>
        <w:rPr>
          <w:rFonts w:ascii="宋体" w:hAnsi="宋体" w:eastAsia="宋体" w:cs="宋体"/>
          <w:color w:val="auto"/>
          <w:sz w:val="24"/>
          <w:highlight w:val="none"/>
        </w:rPr>
        <w:t xml:space="preserve">采取竞争性磋商采购方式进行采购。如贵单位有意与本公司合作，请按以下竞争性磋商文件（以下简称磋商文件）要求参加磋商。</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center"/>
        <w:spacing w:before="0" w:after="0" w:line="400" w:lineRule="atLeas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8"/>
          <w:highlight w:val="none"/>
        </w:rPr>
        <w:t xml:space="preserve">第一章 项目说明</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keepLines w:val="0"/>
        <w:keepNext w:val="0"/>
        <w:pageBreakBefore w:val="0"/>
        <w:spacing w:before="0" w:after="0" w:line="460" w:lineRule="atLeast"/>
        <w:widowControl w:val="o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一、采购人：</w:t>
      </w:r>
      <w:r>
        <w:rPr>
          <w:rFonts w:hint="eastAsia" w:ascii="宋体" w:hAnsi="宋体" w:cs="宋体"/>
          <w:color w:val="auto"/>
          <w:sz w:val="24"/>
          <w:highlight w:val="none"/>
          <w:lang w:eastAsia="zh-CN"/>
        </w:rPr>
        <w:t xml:space="preserve"> 徐州市文物保护和考古研究所</w:t>
      </w:r>
      <w:r/>
    </w:p>
    <w:p>
      <w:pPr>
        <w:ind w:left="0" w:right="0" w:firstLine="480"/>
        <w:jc w:val="both"/>
        <w:keepLines w:val="0"/>
        <w:keepNext w:val="0"/>
        <w:pageBreakBefore w:val="0"/>
        <w:spacing w:before="0" w:after="0" w:line="460" w:lineRule="atLeast"/>
        <w:widowControl w:val="o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二、项目名称：</w:t>
      </w:r>
      <w:r>
        <w:rPr>
          <w:rFonts w:hint="eastAsia" w:ascii="宋体" w:hAnsi="宋体" w:cs="宋体"/>
          <w:color w:val="auto"/>
          <w:sz w:val="24"/>
          <w:highlight w:val="none"/>
          <w:lang w:eastAsia="zh-CN"/>
        </w:rPr>
        <w:t xml:space="preserve">土山汉墓发掘报告出版项目</w:t>
      </w:r>
      <w:r/>
    </w:p>
    <w:p>
      <w:pPr>
        <w:ind w:left="0" w:right="0" w:firstLine="480"/>
        <w:jc w:val="both"/>
        <w:keepLines w:val="0"/>
        <w:keepNext w:val="0"/>
        <w:pageBreakBefore w:val="0"/>
        <w:spacing w:before="0" w:after="0" w:line="460" w:lineRule="atLeast"/>
        <w:widowControl w:val="o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三、项目编号：</w:t>
      </w:r>
      <w:r>
        <w:rPr>
          <w:rFonts w:hint="eastAsia" w:ascii="宋体" w:hAnsi="宋体" w:cs="宋体"/>
          <w:color w:val="auto"/>
          <w:sz w:val="24"/>
          <w:highlight w:val="none"/>
          <w:lang w:eastAsia="zh-CN"/>
        </w:rPr>
        <w:t xml:space="preserve">JSZC-320300-ZJZB-C2026-0138</w:t>
      </w:r>
      <w:r/>
    </w:p>
    <w:p>
      <w:pPr>
        <w:ind w:left="0" w:right="0" w:firstLine="480"/>
        <w:jc w:val="both"/>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四、采购邀请：通过发布公告的方式邀请符合相应资格条件的供应商参与竞争性磋商采购活动。</w:t>
      </w:r>
      <w:r/>
    </w:p>
    <w:p>
      <w:pPr>
        <w:ind w:left="0" w:right="0" w:firstLine="480"/>
        <w:jc w:val="both"/>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五、采购方式：本项目采用竞争性磋商采购方式。</w:t>
      </w:r>
      <w:r/>
    </w:p>
    <w:p>
      <w:pPr>
        <w:ind w:left="0" w:right="0" w:firstLine="480"/>
        <w:jc w:val="left"/>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六、供应商资格条件：见竞争性磋商公告（项目编号：</w:t>
      </w:r>
      <w:r>
        <w:rPr>
          <w:rFonts w:hint="eastAsia" w:ascii="宋体" w:hAnsi="宋体" w:cs="宋体"/>
          <w:color w:val="auto"/>
          <w:sz w:val="24"/>
          <w:highlight w:val="none"/>
          <w:lang w:eastAsia="zh-CN"/>
        </w:rPr>
        <w:t xml:space="preserve">JSZC-320300-ZJZB-C2026-0138</w:t>
      </w:r>
      <w:r>
        <w:rPr>
          <w:rFonts w:ascii="宋体" w:hAnsi="宋体" w:eastAsia="宋体" w:cs="宋体"/>
          <w:color w:val="auto"/>
          <w:sz w:val="24"/>
          <w:highlight w:val="none"/>
        </w:rPr>
        <w:t xml:space="preserve">）。</w:t>
      </w:r>
      <w:r/>
    </w:p>
    <w:p>
      <w:pPr>
        <w:ind w:left="0" w:right="0" w:firstLine="480"/>
        <w:jc w:val="both"/>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七、采购预算（采购项目预算金额）：见《磋商文件》附件2、《项目要求（采购需求）》。</w:t>
      </w:r>
      <w:r/>
    </w:p>
    <w:p>
      <w:pPr>
        <w:ind w:left="0" w:right="0" w:firstLine="480"/>
        <w:jc w:val="both"/>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八、采购需求：见《磋商文件》附件2、《项目要求（采购需求）》。</w:t>
      </w:r>
      <w:r/>
    </w:p>
    <w:p>
      <w:pPr>
        <w:ind w:left="0" w:right="0" w:firstLine="480"/>
        <w:jc w:val="both"/>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九、合同草案条款：见《磋商文件》附件8、《合同草案条款》。</w:t>
      </w:r>
      <w:r/>
    </w:p>
    <w:p>
      <w:pPr>
        <w:ind w:left="0" w:right="0" w:firstLine="480"/>
        <w:jc w:val="both"/>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十、报价要求</w:t>
      </w:r>
      <w:r/>
    </w:p>
    <w:p>
      <w:pPr>
        <w:ind w:left="0" w:right="0" w:firstLine="480"/>
        <w:jc w:val="both"/>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供应商报价为要约，江苏中际招标代理有限公司无承诺表示时视为未成交，江苏中际招标代理有限公司认为必要时可重新进行竞争性磋商采购或采取其它方式采购。</w:t>
      </w:r>
      <w:r/>
    </w:p>
    <w:p>
      <w:pPr>
        <w:ind w:left="0" w:right="0" w:firstLine="480"/>
        <w:jc w:val="both"/>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按照《磋商报价表》要求填写首次报价。</w:t>
      </w:r>
      <w:r/>
    </w:p>
    <w:p>
      <w:pPr>
        <w:ind w:left="0" w:right="0" w:firstLine="480"/>
        <w:jc w:val="both"/>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报价包含本项目范围内的全部费用。供应商有漏报或不报的，采购人将视为有关费用已包括在本项目的报价中而不予支付。采购人不支付报价以外的任何费用。</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center"/>
        <w:spacing w:before="0" w:after="0" w:line="400" w:lineRule="atLeas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8"/>
          <w:highlight w:val="none"/>
        </w:rPr>
        <w:t xml:space="preserve">第二章 磋商保证金</w:t>
      </w:r>
      <w:r/>
    </w:p>
    <w:p>
      <w:pPr>
        <w:ind w:left="0" w:right="0" w:firstLine="480"/>
        <w:jc w:val="left"/>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十一、磋商保证金交纳数额和形式：不需交纳。</w:t>
      </w:r>
      <w:r/>
    </w:p>
    <w:p>
      <w:pPr>
        <w:ind w:left="0" w:right="0" w:firstLine="560"/>
        <w:jc w:val="left"/>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center"/>
        <w:spacing w:before="0" w:after="0" w:line="400" w:lineRule="atLeas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8"/>
          <w:highlight w:val="none"/>
        </w:rPr>
        <w:t xml:space="preserve">第三章 响应文件</w:t>
      </w:r>
      <w:r/>
    </w:p>
    <w:p>
      <w:pPr>
        <w:ind w:left="0" w:right="0" w:firstLine="480"/>
        <w:jc w:val="both"/>
        <w:spacing w:before="0" w:after="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十二、提交响应文件要求</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（一）本项目通过“苏采云”系统进行电子采购，即供应商响应文件从政府采购客户端工具制作并通过“苏采云”系统提交。</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ascii="宋体" w:hAnsi="宋体" w:eastAsia="宋体" w:cs="宋体"/>
          <w:color w:val="auto"/>
          <w:sz w:val="24"/>
          <w:highlight w:val="none"/>
        </w:rPr>
        <w:t xml:space="preserve">。</w:t>
      </w:r>
      <w:r/>
    </w:p>
    <w:p>
      <w:pPr>
        <w:ind w:left="0" w:right="0" w:firstLine="482"/>
        <w:jc w:val="left"/>
        <w:keepLines w:val="0"/>
        <w:keepNext w:val="0"/>
        <w:pageBreakBefore w:val="0"/>
        <w:spacing w:before="0"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s://czj.xz.gov.cn/zfcg/index.html）--办事指南--供应商--供应商登录入口，点击“苏采云”进入系统，按照要求通过互联网方式提交首次响应文件。</w:t>
      </w:r>
      <w:r>
        <w:rPr>
          <w:rFonts w:ascii="宋体" w:hAnsi="宋体" w:eastAsia="宋体" w:cs="宋体"/>
          <w:color w:val="auto"/>
          <w:sz w:val="24"/>
          <w:highlight w:val="none"/>
        </w:rPr>
        <w:t xml:space="preserve">。</w:t>
      </w:r>
      <w:r/>
    </w:p>
    <w:p>
      <w:pPr>
        <w:ind w:left="0" w:right="0" w:firstLine="480"/>
        <w:jc w:val="both"/>
        <w:spacing w:before="0" w:after="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“苏采云”系统使用要求：</w:t>
      </w:r>
      <w:r/>
    </w:p>
    <w:p>
      <w:pPr>
        <w:ind w:left="0" w:right="0" w:firstLine="480"/>
        <w:jc w:val="both"/>
        <w:spacing w:before="0" w:after="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使用谷歌浏览器参与不见面开标及磋商环节。</w:t>
      </w:r>
      <w:r/>
    </w:p>
    <w:p>
      <w:pPr>
        <w:ind w:left="0" w:right="0" w:firstLine="480"/>
        <w:jc w:val="both"/>
        <w:spacing w:before="0" w:after="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电脑需提前准备好麦克风、音响，摄像头，提前检查保证能够正常使用。</w:t>
      </w:r>
      <w:r/>
    </w:p>
    <w:p>
      <w:pPr>
        <w:ind w:left="0" w:right="0" w:firstLine="480"/>
        <w:jc w:val="both"/>
        <w:spacing w:before="0" w:after="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操作系统至少win7以上，建议使用win10操作系统。</w:t>
      </w:r>
      <w:r/>
    </w:p>
    <w:p>
      <w:pPr>
        <w:ind w:left="0" w:right="0" w:firstLine="482"/>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（二）首次响应文件提交的截止时间：</w:t>
      </w:r>
      <w:r>
        <w:rPr>
          <w:rFonts w:hint="eastAsia" w:ascii="宋体" w:hAnsi="宋体" w:cs="宋体"/>
          <w:b/>
          <w:color w:val="auto"/>
          <w:sz w:val="24"/>
          <w:highlight w:val="none"/>
          <w:lang w:eastAsia="zh-CN"/>
        </w:rPr>
        <w:t xml:space="preserve">2026年11月3日</w:t>
      </w:r>
      <w:r>
        <w:rPr>
          <w:rFonts w:ascii="宋体" w:hAnsi="宋体" w:eastAsia="宋体" w:cs="宋体"/>
          <w:b/>
          <w:color w:val="auto"/>
          <w:sz w:val="24"/>
          <w:highlight w:val="none"/>
        </w:rPr>
        <w:t xml:space="preserve">09:30，</w:t>
      </w:r>
      <w:r>
        <w:rPr>
          <w:rFonts w:ascii="宋体" w:hAnsi="宋体" w:eastAsia="宋体" w:cs="宋体"/>
          <w:color w:val="auto"/>
          <w:sz w:val="24"/>
          <w:highlight w:val="none"/>
        </w:rPr>
        <w:t xml:space="preserve">在截止时间后提交的首次响应文件为无效文件，将被拒收。</w:t>
      </w:r>
      <w:r/>
    </w:p>
    <w:p>
      <w:pPr>
        <w:ind w:left="0" w:right="0" w:firstLine="482"/>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（三）首次响应文件提交时间、地点：</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提交时间：</w:t>
      </w:r>
      <w:r>
        <w:rPr>
          <w:rFonts w:ascii="宋体" w:hAnsi="宋体" w:eastAsia="宋体" w:cs="宋体"/>
          <w:b/>
          <w:color w:val="auto"/>
          <w:sz w:val="24"/>
          <w:highlight w:val="none"/>
        </w:rPr>
        <w:t xml:space="preserve">首次响应文件提交的截止时间（</w:t>
      </w:r>
      <w:r>
        <w:rPr>
          <w:rFonts w:hint="eastAsia" w:ascii="宋体" w:hAnsi="宋体" w:cs="宋体"/>
          <w:b/>
          <w:color w:val="auto"/>
          <w:sz w:val="24"/>
          <w:highlight w:val="none"/>
          <w:lang w:eastAsia="zh-CN"/>
        </w:rPr>
        <w:t xml:space="preserve">2026年11月3日</w:t>
      </w:r>
      <w:r>
        <w:rPr>
          <w:rFonts w:ascii="宋体" w:hAnsi="宋体" w:eastAsia="宋体" w:cs="宋体"/>
          <w:b/>
          <w:color w:val="auto"/>
          <w:sz w:val="24"/>
          <w:highlight w:val="none"/>
        </w:rPr>
        <w:t xml:space="preserve">09:30）前</w:t>
      </w:r>
      <w:r>
        <w:rPr>
          <w:rFonts w:ascii="宋体" w:hAnsi="宋体" w:eastAsia="宋体" w:cs="宋体"/>
          <w:color w:val="auto"/>
          <w:sz w:val="24"/>
          <w:highlight w:val="none"/>
        </w:rPr>
        <w:t xml:space="preserve">。</w:t>
      </w:r>
      <w:r/>
    </w:p>
    <w:p>
      <w:pPr>
        <w:ind w:left="0" w:right="0" w:firstLine="480"/>
        <w:jc w:val="left"/>
        <w:keepLines w:val="0"/>
        <w:keepNext w:val="0"/>
        <w:pageBreakBefore w:val="0"/>
        <w:spacing w:line="460" w:lineRule="exact"/>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提交地点：</w:t>
      </w:r>
      <w:r>
        <w:rPr>
          <w:rFonts w:hint="eastAsia" w:ascii="宋体" w:hAnsi="宋体" w:eastAsia="宋体" w:cs="宋体"/>
          <w:color w:val="auto"/>
          <w:sz w:val="24"/>
          <w:highlight w:val="none"/>
          <w:lang w:val="en-US" w:eastAsia="zh-CN"/>
        </w:rPr>
        <w:t xml:space="preserve">“苏采云”系统（网址：http://jszfcg.jsczt.cn/）“开标大厅”或进入徐州政府采购网（网址：https://czj.xz.gov.cn/zfcg/index.html）--办事指南--供应商--供应商登录入口，点击“苏采云”进入系统“开标大厅”</w:t>
      </w:r>
      <w:r>
        <w:rPr>
          <w:rFonts w:ascii="宋体" w:hAnsi="宋体" w:eastAsia="宋体" w:cs="宋体"/>
          <w:color w:val="auto"/>
          <w:sz w:val="24"/>
          <w:highlight w:val="none"/>
        </w:rPr>
        <w:t xml:space="preserve">。 </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（四）首次响应文件开启时间：</w:t>
      </w:r>
      <w:r>
        <w:rPr>
          <w:rFonts w:hint="eastAsia" w:ascii="宋体" w:hAnsi="宋体" w:cs="宋体"/>
          <w:b/>
          <w:color w:val="auto"/>
          <w:sz w:val="24"/>
          <w:highlight w:val="none"/>
          <w:lang w:eastAsia="zh-CN"/>
        </w:rPr>
        <w:t xml:space="preserve">2026年11月3日</w:t>
      </w:r>
      <w:r>
        <w:rPr>
          <w:rFonts w:ascii="宋体" w:hAnsi="宋体" w:eastAsia="宋体" w:cs="宋体"/>
          <w:b/>
          <w:color w:val="auto"/>
          <w:sz w:val="24"/>
          <w:highlight w:val="none"/>
        </w:rPr>
        <w:t xml:space="preserve">09:30</w:t>
      </w:r>
      <w:r>
        <w:rPr>
          <w:rFonts w:ascii="宋体" w:hAnsi="宋体" w:eastAsia="宋体" w:cs="宋体"/>
          <w:color w:val="auto"/>
          <w:sz w:val="24"/>
          <w:highlight w:val="none"/>
        </w:rPr>
        <w:t xml:space="preserve">。</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五）首次响应文件开启地点：“苏采云”系统（网址：http://jszfcg.jsczt.cn/）“开标大厅”或进入徐州政府采购网（网址：http://czj.xz.gov.cn/Home/HomeIndex）-业务工作-用户登录，点击“苏采云”进入系统“开标大厅”。</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（七）不接受不按要求加盖公章（电子签章）的首次响应文件。电子签章相关要求见“苏采云”系统。</w:t>
      </w:r>
      <w:r/>
    </w:p>
    <w:p>
      <w:pPr>
        <w:ind w:left="0" w:right="0" w:firstLine="480"/>
        <w:jc w:val="left"/>
        <w:keepLines w:val="0"/>
        <w:keepNext w:val="0"/>
        <w:pageBreakBefore w:val="0"/>
        <w:spacing w:line="460" w:lineRule="exact"/>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ind w:left="0" w:right="0" w:firstLine="480"/>
        <w:jc w:val="left"/>
        <w:keepLines w:val="0"/>
        <w:keepNext w:val="0"/>
        <w:pageBreakBefore w:val="0"/>
        <w:spacing w:line="460" w:lineRule="exact"/>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（十）相关说明：供应商在“苏采云”系统中提交首次响应文件的时间即为数据电文（响应文件，下同）的发送时间和接收时间。</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十三、响应文件编制要求</w:t>
      </w:r>
      <w:r/>
    </w:p>
    <w:p>
      <w:pPr>
        <w:ind w:left="0" w:right="0" w:firstLine="482"/>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请按照以下要求（包括但不限于以下要求）制作：</w:t>
      </w:r>
      <w:r/>
    </w:p>
    <w:p>
      <w:pPr>
        <w:ind w:left="0" w:right="0" w:firstLine="482"/>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（一）基本目录</w:t>
      </w:r>
      <w:r/>
    </w:p>
    <w:p>
      <w:pPr>
        <w:ind w:left="0" w:right="0" w:firstLine="482"/>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1</w:t>
      </w:r>
      <w:r>
        <w:rPr>
          <w:rFonts w:hint="eastAsia" w:ascii="宋体" w:hAnsi="宋体" w:cs="宋体"/>
          <w:b/>
          <w:color w:val="auto"/>
          <w:sz w:val="24"/>
          <w:highlight w:val="none"/>
          <w:lang w:val="en-US" w:eastAsia="zh-CN"/>
        </w:rPr>
        <w:t xml:space="preserve">.</w:t>
      </w:r>
      <w:r>
        <w:rPr>
          <w:rFonts w:ascii="宋体" w:hAnsi="宋体" w:eastAsia="宋体" w:cs="宋体"/>
          <w:b/>
          <w:color w:val="auto"/>
          <w:sz w:val="24"/>
          <w:highlight w:val="none"/>
        </w:rPr>
        <w:t xml:space="preserve">《磋商报价表》（加盖电子签章，格式见《磋商文件》附件。政府采购客户端工具输入报价自动生成）（必须提供，否则响应无效）；</w:t>
      </w:r>
      <w:r/>
    </w:p>
    <w:p>
      <w:pPr>
        <w:ind w:left="0" w:right="0" w:firstLine="482"/>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2</w:t>
      </w:r>
      <w:bookmarkStart w:id="0" w:name="OLE_LINK2"/>
      <w:r>
        <w:rPr>
          <w:rFonts w:hint="eastAsia" w:ascii="宋体" w:hAnsi="宋体" w:cs="宋体"/>
          <w:b/>
          <w:color w:val="auto"/>
          <w:sz w:val="24"/>
          <w:highlight w:val="none"/>
          <w:lang w:val="en-US" w:eastAsia="zh-CN"/>
        </w:rPr>
        <w:t xml:space="preserve">.</w:t>
      </w:r>
      <w:r>
        <w:rPr>
          <w:rFonts w:ascii="宋体" w:hAnsi="宋体" w:eastAsia="宋体" w:cs="宋体"/>
          <w:b/>
          <w:color w:val="auto"/>
          <w:sz w:val="24"/>
          <w:highlight w:val="none"/>
          <w:u w:val="none"/>
        </w:rPr>
        <w:t xml:space="preserve">《授权委托书》（提供原件的扫描件，格式见《磋商文件》附件）</w:t>
      </w:r>
      <w:bookmarkEnd w:id="0"/>
      <w:r>
        <w:rPr>
          <w:rFonts w:ascii="宋体" w:hAnsi="宋体" w:eastAsia="宋体" w:cs="宋体"/>
          <w:b/>
          <w:color w:val="auto"/>
          <w:sz w:val="24"/>
          <w:highlight w:val="none"/>
        </w:rPr>
        <w:t xml:space="preserve">（必须提供，否则响应无效）；</w:t>
      </w:r>
      <w:r/>
    </w:p>
    <w:p>
      <w:pPr>
        <w:ind w:left="0" w:right="0" w:firstLine="482"/>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3</w:t>
      </w:r>
      <w:r>
        <w:rPr>
          <w:rFonts w:hint="eastAsia" w:ascii="宋体" w:hAnsi="宋体" w:cs="宋体"/>
          <w:b/>
          <w:color w:val="auto"/>
          <w:sz w:val="24"/>
          <w:highlight w:val="none"/>
          <w:lang w:val="en-US" w:eastAsia="zh-CN"/>
        </w:rPr>
        <w:t xml:space="preserve">.</w:t>
      </w:r>
      <w:r>
        <w:rPr>
          <w:rFonts w:ascii="宋体" w:hAnsi="宋体" w:eastAsia="宋体" w:cs="宋体"/>
          <w:b/>
          <w:color w:val="auto"/>
          <w:sz w:val="24"/>
          <w:highlight w:val="none"/>
        </w:rPr>
        <w:t xml:space="preserve">授权委托书中受托人身份证原件的扫描件；</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供应商认为需要提供的其他资料的扫描件（如有）。</w:t>
      </w:r>
      <w:r/>
    </w:p>
    <w:p>
      <w:pPr>
        <w:ind w:left="0" w:right="0" w:firstLine="482"/>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（二）资格条件（1～6项必须提供原件扫描件，否则响应无效）</w:t>
      </w:r>
      <w:r/>
    </w:p>
    <w:p>
      <w:pPr>
        <w:ind w:left="0" w:right="0" w:firstLine="480"/>
        <w:jc w:val="left"/>
        <w:keepLines w:val="0"/>
        <w:keepNext w:val="0"/>
        <w:pageBreakBefore w:val="0"/>
        <w:spacing w:line="460" w:lineRule="exact"/>
        <w:rPr>
          <w:b w:val="0"/>
          <w:bCs/>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val="0"/>
          <w:bCs/>
          <w:color w:val="auto"/>
          <w:sz w:val="24"/>
          <w:highlight w:val="none"/>
        </w:rPr>
        <w:t xml:space="preserve">1</w:t>
      </w:r>
      <w:r>
        <w:rPr>
          <w:rFonts w:hint="eastAsia" w:ascii="宋体" w:hAnsi="宋体" w:cs="宋体"/>
          <w:b w:val="0"/>
          <w:bCs/>
          <w:color w:val="auto"/>
          <w:sz w:val="24"/>
          <w:highlight w:val="none"/>
          <w:lang w:val="en-US" w:eastAsia="zh-CN"/>
        </w:rPr>
        <w:t xml:space="preserve">.</w:t>
      </w:r>
      <w:r>
        <w:rPr>
          <w:rFonts w:ascii="宋体" w:hAnsi="宋体" w:eastAsia="宋体" w:cs="宋体"/>
          <w:b w:val="0"/>
          <w:bCs/>
          <w:color w:val="auto"/>
          <w:sz w:val="24"/>
          <w:highlight w:val="none"/>
        </w:rPr>
        <w:t xml:space="preserve">供应商合法有效的法人或者其他组织的营业执照等证明文件，自然人的身份证明。以上证明文件的扫描件；</w:t>
      </w:r>
      <w:r/>
    </w:p>
    <w:p>
      <w:pPr>
        <w:ind w:left="0" w:right="0" w:firstLine="480"/>
        <w:jc w:val="left"/>
        <w:keepLines w:val="0"/>
        <w:keepNext w:val="0"/>
        <w:pageBreakBefore w:val="0"/>
        <w:spacing w:line="460" w:lineRule="exact"/>
        <w:rPr>
          <w:rFonts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val="0"/>
          <w:bCs/>
          <w:color w:val="auto"/>
          <w:sz w:val="24"/>
          <w:highlight w:val="none"/>
        </w:rPr>
        <w:t xml:space="preserve">2</w:t>
      </w:r>
      <w:r>
        <w:rPr>
          <w:rFonts w:hint="eastAsia" w:ascii="宋体" w:hAnsi="宋体" w:cs="宋体"/>
          <w:b w:val="0"/>
          <w:bCs/>
          <w:color w:val="auto"/>
          <w:sz w:val="24"/>
          <w:highlight w:val="none"/>
          <w:lang w:val="en-US" w:eastAsia="zh-CN"/>
        </w:rPr>
        <w:t xml:space="preserve">.</w:t>
      </w:r>
      <w:r>
        <w:rPr>
          <w:rFonts w:ascii="宋体" w:hAnsi="宋体" w:eastAsia="宋体" w:cs="宋体"/>
          <w:b w:val="0"/>
          <w:bCs/>
          <w:color w:val="auto"/>
          <w:sz w:val="24"/>
          <w:highlight w:val="none"/>
        </w:rPr>
        <w:t xml:space="preserve">具备履行合同所必需的设备和专业技术能力的证明材料，即响应文件中提供《具备履行合同所必需的设备和专业技术能力的书面声明》（附证明材料，加盖电子签章，格式见《磋商文件》附件）；</w:t>
      </w:r>
      <w:r/>
    </w:p>
    <w:p>
      <w:pPr>
        <w:ind w:left="0" w:right="0" w:firstLine="480"/>
        <w:jc w:val="left"/>
        <w:keepLines w:val="0"/>
        <w:keepNext w:val="0"/>
        <w:pageBreakBefore w:val="0"/>
        <w:spacing w:line="460" w:lineRule="exact"/>
        <w:rPr>
          <w:b w:val="0"/>
          <w:bCs/>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val="0"/>
          <w:bCs/>
          <w:color w:val="auto"/>
          <w:sz w:val="24"/>
          <w:highlight w:val="none"/>
        </w:rPr>
        <w:t xml:space="preserve">3</w:t>
      </w:r>
      <w:r>
        <w:rPr>
          <w:rFonts w:hint="eastAsia" w:ascii="宋体" w:hAnsi="宋体" w:cs="宋体"/>
          <w:b w:val="0"/>
          <w:bCs/>
          <w:color w:val="auto"/>
          <w:sz w:val="24"/>
          <w:highlight w:val="none"/>
          <w:lang w:val="en-US" w:eastAsia="zh-CN"/>
        </w:rPr>
        <w:t xml:space="preserve">.</w:t>
      </w:r>
      <w:r>
        <w:rPr>
          <w:rFonts w:ascii="宋体" w:hAnsi="宋体" w:eastAsia="宋体" w:cs="宋体"/>
          <w:b w:val="0"/>
          <w:bCs/>
          <w:color w:val="auto"/>
          <w:sz w:val="24"/>
          <w:highlight w:val="none"/>
        </w:rPr>
        <w:t xml:space="preserve">具有良好的商业信誉和健全的财务会计制度，财务状况报告至少提供：</w:t>
      </w:r>
      <w:r/>
    </w:p>
    <w:p>
      <w:pPr>
        <w:ind w:left="0" w:right="0" w:firstLine="480"/>
        <w:jc w:val="left"/>
        <w:keepLines w:val="0"/>
        <w:keepNext w:val="0"/>
        <w:pageBreakBefore w:val="0"/>
        <w:spacing w:line="460" w:lineRule="exact"/>
        <w:rPr>
          <w:b w:val="0"/>
          <w:bCs/>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val="0"/>
          <w:bCs/>
          <w:color w:val="auto"/>
          <w:sz w:val="24"/>
          <w:highlight w:val="none"/>
        </w:rPr>
        <w:t xml:space="preserve">供应商的提交首次响应文件时间前六个月内任何日期的资产负债表和利润表月报表；或供应商基本开户银行出具的有效的资信证明；或财政部门认可的政府采购专业担保机构出具的有效的担保函；或合法有效的经第三方机构审计的202</w:t>
      </w:r>
      <w:r>
        <w:rPr>
          <w:rFonts w:hint="eastAsia" w:ascii="宋体" w:hAnsi="宋体" w:cs="宋体"/>
          <w:b w:val="0"/>
          <w:bCs/>
          <w:color w:val="auto"/>
          <w:sz w:val="24"/>
          <w:highlight w:val="none"/>
          <w:lang w:val="en-US" w:eastAsia="zh-CN"/>
        </w:rPr>
        <w:t xml:space="preserve">5</w:t>
      </w:r>
      <w:r>
        <w:rPr>
          <w:rFonts w:ascii="宋体" w:hAnsi="宋体" w:eastAsia="宋体" w:cs="宋体"/>
          <w:b w:val="0"/>
          <w:bCs/>
          <w:color w:val="auto"/>
          <w:sz w:val="24"/>
          <w:highlight w:val="none"/>
        </w:rPr>
        <w:t xml:space="preserve">年度财务审计报告（应包括审计报告正文、资产负债表、现金流量表、利润表）；</w:t>
      </w:r>
      <w:r/>
    </w:p>
    <w:p>
      <w:pPr>
        <w:ind w:left="0" w:right="0" w:firstLine="480"/>
        <w:jc w:val="left"/>
        <w:keepLines w:val="0"/>
        <w:keepNext w:val="0"/>
        <w:pageBreakBefore w:val="0"/>
        <w:spacing w:line="460" w:lineRule="exact"/>
        <w:rPr>
          <w:b w:val="0"/>
          <w:bCs/>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val="0"/>
          <w:bCs/>
          <w:color w:val="auto"/>
          <w:sz w:val="24"/>
          <w:highlight w:val="none"/>
        </w:rPr>
        <w:t xml:space="preserve">4</w:t>
      </w:r>
      <w:r>
        <w:rPr>
          <w:rFonts w:hint="eastAsia" w:ascii="宋体" w:hAnsi="宋体" w:cs="宋体"/>
          <w:b w:val="0"/>
          <w:bCs/>
          <w:color w:val="auto"/>
          <w:sz w:val="24"/>
          <w:highlight w:val="none"/>
          <w:lang w:val="en-US" w:eastAsia="zh-CN"/>
        </w:rPr>
        <w:t xml:space="preserve">.</w:t>
      </w:r>
      <w:r>
        <w:rPr>
          <w:rFonts w:ascii="宋体" w:hAnsi="宋体" w:eastAsia="宋体" w:cs="宋体"/>
          <w:b w:val="0"/>
          <w:bCs/>
          <w:color w:val="auto"/>
          <w:sz w:val="24"/>
          <w:highlight w:val="none"/>
        </w:rPr>
        <w:t xml:space="preserve">有依法缴纳税收和社会保障资金的良好记录，至少提供：</w:t>
      </w:r>
      <w:r/>
    </w:p>
    <w:p>
      <w:pPr>
        <w:ind w:left="0" w:right="0" w:firstLine="480"/>
        <w:jc w:val="left"/>
        <w:keepLines w:val="0"/>
        <w:keepNext w:val="0"/>
        <w:pageBreakBefore w:val="0"/>
        <w:spacing w:line="460" w:lineRule="exact"/>
        <w:rPr>
          <w:b w:val="0"/>
          <w:bCs/>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val="0"/>
          <w:bCs/>
          <w:color w:val="auto"/>
          <w:sz w:val="24"/>
          <w:highlight w:val="none"/>
        </w:rPr>
        <w:t xml:space="preserve">供应商的提交首次响应文件时间前六个月内任何一月的依法缴纳税收和社会保障资金的相关材料扫描件；依法免税或不需要缴纳社会保障资金的供应商应提供相应其依法免税或不需要缴纳社会保障资金的证明文件扫描件；</w:t>
      </w:r>
      <w:r/>
    </w:p>
    <w:p>
      <w:pPr>
        <w:numPr>
          <w:ilvl w:val="0"/>
          <w:numId w:val="3"/>
        </w:numPr>
        <w:ind w:left="0" w:right="0" w:firstLine="480"/>
        <w:jc w:val="left"/>
        <w:keepLines w:val="0"/>
        <w:keepNext w:val="0"/>
        <w:pageBreakBefore w:val="0"/>
        <w:spacing w:line="460" w:lineRule="exact"/>
        <w:rPr>
          <w:rFonts w:hint="eastAsia" w:ascii="宋体" w:hAnsi="宋体" w:eastAsia="宋体" w:cs="宋体"/>
          <w:b w:val="0"/>
          <w:bCs/>
          <w:color w:val="auto"/>
          <w:sz w:val="24"/>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b w:val="0"/>
          <w:bCs/>
          <w:color w:val="auto"/>
          <w:sz w:val="24"/>
          <w:highlight w:val="none"/>
        </w:rPr>
        <w:t xml:space="preserve">供应商参加政府采购活动前3年内在经营活动中没有重大违法记录的书面声明(</w:t>
      </w:r>
      <w:r>
        <w:rPr>
          <w:rFonts w:hint="eastAsia" w:ascii="宋体" w:hAnsi="宋体" w:eastAsia="宋体" w:cs="宋体"/>
          <w:b w:val="0"/>
          <w:bCs/>
          <w:color w:val="auto"/>
          <w:sz w:val="24"/>
          <w:highlight w:val="none"/>
        </w:rPr>
        <w:t xml:space="preserve">加盖电子签章，</w:t>
      </w:r>
      <w:r>
        <w:rPr>
          <w:rFonts w:ascii="宋体" w:hAnsi="宋体" w:eastAsia="宋体" w:cs="宋体"/>
          <w:b w:val="0"/>
          <w:bCs/>
          <w:color w:val="auto"/>
          <w:sz w:val="24"/>
          <w:highlight w:val="none"/>
        </w:rPr>
        <w:t xml:space="preserve">格式见《磋商文件》附件)</w:t>
      </w:r>
      <w:r>
        <w:rPr>
          <w:rFonts w:hint="eastAsia" w:ascii="宋体" w:hAnsi="宋体" w:eastAsia="宋体" w:cs="宋体"/>
          <w:b w:val="0"/>
          <w:bCs/>
          <w:color w:val="auto"/>
          <w:sz w:val="24"/>
          <w:highlight w:val="none"/>
          <w:lang w:eastAsia="zh-CN"/>
        </w:rPr>
        <w:t xml:space="preserve">。</w:t>
      </w:r>
      <w:r/>
    </w:p>
    <w:p>
      <w:pPr>
        <w:numPr>
          <w:ilvl w:val="0"/>
          <w:numId w:val="3"/>
        </w:numPr>
        <w:ind w:left="0" w:right="0" w:firstLine="480"/>
        <w:jc w:val="left"/>
        <w:keepLines w:val="0"/>
        <w:keepNext w:val="0"/>
        <w:pageBreakBefore w:val="0"/>
        <w:spacing w:line="460" w:lineRule="exact"/>
        <w:rPr>
          <w:rFonts w:hint="eastAsia" w:ascii="宋体" w:hAnsi="宋体" w:eastAsia="宋体" w:cs="宋体"/>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highlight w:val="none"/>
          <w:lang w:val="en-US" w:eastAsia="zh-CN"/>
        </w:rPr>
        <w:t xml:space="preserve">供应商具备合法有效的</w:t>
      </w:r>
      <w:r>
        <w:rPr>
          <w:rFonts w:hint="eastAsia" w:ascii="宋体" w:hAnsi="宋体" w:eastAsia="宋体" w:cs="宋体"/>
          <w:b w:val="0"/>
          <w:bCs/>
          <w:color w:val="auto"/>
          <w:sz w:val="24"/>
          <w:highlight w:val="none"/>
        </w:rPr>
        <w:t xml:space="preserve">《图书出版许可证》</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lang w:val="en-US" w:eastAsia="zh-CN"/>
        </w:rPr>
        <w:t xml:space="preserve">提供证书扫描件。</w:t>
      </w:r>
      <w:r/>
    </w:p>
    <w:p>
      <w:pPr>
        <w:ind w:left="0" w:right="0" w:firstLine="482"/>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（三）符合条件（必须提供，否则响应无效）</w:t>
      </w:r>
      <w:r/>
    </w:p>
    <w:p>
      <w:pPr>
        <w:ind w:left="0" w:right="0" w:firstLine="480"/>
        <w:jc w:val="left"/>
        <w:keepLines w:val="0"/>
        <w:keepNext w:val="0"/>
        <w:pageBreakBefore w:val="0"/>
        <w:spacing w:line="460" w:lineRule="exact"/>
        <w:rPr>
          <w:rFonts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val="0"/>
          <w:bCs/>
          <w:color w:val="auto"/>
          <w:sz w:val="24"/>
          <w:highlight w:val="none"/>
        </w:rPr>
        <w:t xml:space="preserve">1</w:t>
      </w:r>
      <w:bookmarkStart w:id="1" w:name="OLE_LINK3"/>
      <w:r>
        <w:rPr>
          <w:rFonts w:hint="eastAsia" w:ascii="宋体" w:hAnsi="宋体" w:eastAsia="宋体" w:cs="宋体"/>
          <w:b w:val="0"/>
          <w:bCs/>
          <w:color w:val="auto"/>
          <w:sz w:val="24"/>
          <w:highlight w:val="none"/>
          <w:lang w:val="en-US" w:eastAsia="zh-CN"/>
        </w:rPr>
        <w:t xml:space="preserve">.</w:t>
      </w:r>
      <w:r>
        <w:rPr>
          <w:rFonts w:ascii="宋体" w:hAnsi="宋体" w:eastAsia="宋体" w:cs="宋体"/>
          <w:b w:val="0"/>
          <w:bCs/>
          <w:color w:val="auto"/>
          <w:sz w:val="24"/>
          <w:highlight w:val="none"/>
        </w:rPr>
        <w:t xml:space="preserve">《承诺书》（加盖电子签章，格式见《磋商文件》附件）</w:t>
      </w:r>
      <w:bookmarkEnd w:id="1"/>
      <w:r>
        <w:rPr>
          <w:rFonts w:ascii="宋体" w:hAnsi="宋体" w:eastAsia="宋体" w:cs="宋体"/>
          <w:b w:val="0"/>
          <w:bCs/>
          <w:color w:val="auto"/>
          <w:sz w:val="24"/>
          <w:highlight w:val="none"/>
        </w:rPr>
        <w:t xml:space="preserve">；</w:t>
      </w:r>
      <w:r/>
    </w:p>
    <w:p>
      <w:pPr>
        <w:ind w:left="0" w:right="0" w:firstLine="480"/>
        <w:jc w:val="left"/>
        <w:keepLines w:val="0"/>
        <w:keepNext w:val="0"/>
        <w:pageBreakBefore w:val="0"/>
        <w:spacing w:line="460" w:lineRule="exact"/>
        <w:rPr>
          <w:rFonts w:hint="eastAsia" w:ascii="宋体" w:hAnsi="宋体" w:eastAsia="宋体" w:cs="宋体"/>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b w:val="0"/>
          <w:bCs/>
          <w:color w:val="auto"/>
          <w:sz w:val="24"/>
          <w:highlight w:val="none"/>
        </w:rPr>
        <w:t xml:space="preserve">2</w:t>
      </w:r>
      <w:bookmarkStart w:id="2" w:name="OLE_LINK4"/>
      <w:r>
        <w:rPr>
          <w:rFonts w:hint="eastAsia" w:ascii="宋体" w:hAnsi="宋体" w:eastAsia="宋体" w:cs="宋体"/>
          <w:b w:val="0"/>
          <w:bCs/>
          <w:color w:val="auto"/>
          <w:sz w:val="24"/>
          <w:highlight w:val="none"/>
          <w:lang w:val="en-US" w:eastAsia="zh-CN"/>
        </w:rPr>
        <w:t xml:space="preserve">.《授权委托书》</w:t>
      </w:r>
      <w:r>
        <w:rPr>
          <w:rFonts w:ascii="宋体" w:hAnsi="宋体" w:eastAsia="宋体" w:cs="宋体"/>
          <w:b w:val="0"/>
          <w:bCs/>
          <w:color w:val="auto"/>
          <w:sz w:val="24"/>
          <w:highlight w:val="none"/>
        </w:rPr>
        <w:t xml:space="preserve">（加盖电子签章，格式见《磋商文件》附件）</w:t>
      </w:r>
      <w:r>
        <w:rPr>
          <w:rFonts w:hint="eastAsia" w:ascii="宋体" w:hAnsi="宋体" w:cs="宋体"/>
          <w:b w:val="0"/>
          <w:bCs/>
          <w:color w:val="auto"/>
          <w:sz w:val="24"/>
          <w:highlight w:val="none"/>
          <w:lang w:eastAsia="zh-CN"/>
        </w:rPr>
        <w:t xml:space="preserve">；</w:t>
      </w:r>
      <w:r/>
    </w:p>
    <w:p>
      <w:pPr>
        <w:ind w:left="0" w:right="0" w:firstLine="480"/>
        <w:jc w:val="left"/>
        <w:keepLines w:val="0"/>
        <w:keepNext w:val="0"/>
        <w:pageBreakBefore w:val="0"/>
        <w:spacing w:line="460" w:lineRule="exact"/>
        <w:rPr>
          <w:rFonts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b w:val="0"/>
          <w:bCs/>
          <w:color w:val="auto"/>
          <w:sz w:val="24"/>
          <w:highlight w:val="none"/>
          <w:lang w:val="en-US" w:eastAsia="zh-CN"/>
        </w:rPr>
        <w:t xml:space="preserve">3.</w:t>
      </w:r>
      <w:r>
        <w:rPr>
          <w:rFonts w:ascii="宋体" w:hAnsi="宋体" w:eastAsia="宋体" w:cs="宋体"/>
          <w:b w:val="0"/>
          <w:bCs/>
          <w:color w:val="auto"/>
          <w:sz w:val="24"/>
          <w:highlight w:val="none"/>
        </w:rPr>
        <w:t xml:space="preserve">《分项价格表》加盖电子签章，格式见《磋商文件》附件）</w:t>
      </w:r>
      <w:bookmarkEnd w:id="2"/>
      <w:r>
        <w:rPr>
          <w:rFonts w:ascii="宋体" w:hAnsi="宋体" w:eastAsia="宋体" w:cs="宋体"/>
          <w:b w:val="0"/>
          <w:bCs/>
          <w:color w:val="auto"/>
          <w:sz w:val="24"/>
          <w:highlight w:val="none"/>
        </w:rPr>
        <w:t xml:space="preserve">；</w:t>
      </w:r>
      <w:r/>
    </w:p>
    <w:p>
      <w:pPr>
        <w:ind w:left="0" w:right="0" w:firstLine="480"/>
        <w:jc w:val="left"/>
        <w:keepLines w:val="0"/>
        <w:keepNext w:val="0"/>
        <w:pageBreakBefore w:val="0"/>
        <w:spacing w:line="460" w:lineRule="exact"/>
        <w:rPr>
          <w:rFonts w:hint="eastAsia" w:ascii="宋体" w:hAnsi="宋体" w:eastAsia="宋体" w:cs="宋体"/>
          <w:b w:val="0"/>
          <w:bCs/>
          <w:color w:val="auto"/>
          <w:sz w:val="24"/>
          <w:highlight w:val="none"/>
          <w:lang w:eastAsia="zh-CN"/>
        </w:rPr>
        <w:pBdr>
          <w:top w:val="none" w:color="000000" w:sz="0" w:space="0"/>
          <w:left w:val="none" w:color="000000" w:sz="0" w:space="0"/>
          <w:bottom w:val="none" w:color="000000" w:sz="0" w:space="0"/>
          <w:right w:val="none" w:color="000000" w:sz="0" w:space="0"/>
        </w:pBdr>
        <w:outlineLvl w:val="9"/>
      </w:pPr>
      <w:r/>
      <w:bookmarkStart w:id="3" w:name="OLE_LINK5"/>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lang w:val="en-US" w:eastAsia="zh-CN"/>
        </w:rPr>
        <w:t xml:space="preserve">.</w:t>
      </w:r>
      <w:bookmarkStart w:id="7" w:name="_GoBack"/>
      <w:r>
        <w:rPr>
          <w:rFonts w:ascii="宋体" w:hAnsi="宋体" w:eastAsia="宋体" w:cs="宋体"/>
          <w:b w:val="0"/>
          <w:bCs/>
          <w:color w:val="auto"/>
          <w:sz w:val="24"/>
          <w:highlight w:val="none"/>
        </w:rPr>
        <w:t xml:space="preserve">《偏离表》（加盖电子签章，格式见《磋商文件》附件）</w:t>
      </w:r>
      <w:bookmarkEnd w:id="3"/>
      <w:r/>
      <w:bookmarkEnd w:id="7"/>
      <w:r>
        <w:rPr>
          <w:rFonts w:hint="eastAsia" w:ascii="宋体" w:hAnsi="宋体" w:eastAsia="宋体" w:cs="宋体"/>
          <w:b w:val="0"/>
          <w:bCs/>
          <w:color w:val="auto"/>
          <w:sz w:val="24"/>
          <w:highlight w:val="none"/>
          <w:lang w:eastAsia="zh-CN"/>
        </w:rPr>
        <w:t xml:space="preserve">。</w:t>
      </w:r>
      <w:r/>
    </w:p>
    <w:p>
      <w:pPr>
        <w:ind w:left="0" w:right="0" w:firstLine="482"/>
        <w:jc w:val="left"/>
        <w:keepLines w:val="0"/>
        <w:keepNext w:val="0"/>
        <w:pageBreakBefore w:val="0"/>
        <w:spacing w:line="460" w:lineRule="exac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（四）综合评审评分项</w:t>
      </w:r>
      <w:r/>
    </w:p>
    <w:p>
      <w:pPr>
        <w:ind w:right="0" w:firstLine="480"/>
        <w:jc w:val="left"/>
        <w:keepLines w:val="0"/>
        <w:keepNext w:val="0"/>
        <w:pageBreakBefore w:val="0"/>
        <w:spacing w:line="4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1.项目整体实施方案（见要求《磋商文件》附件1.《评分细则》）；</w:t>
      </w:r>
      <w:r/>
    </w:p>
    <w:p>
      <w:pPr>
        <w:ind w:right="0" w:firstLine="480"/>
        <w:jc w:val="left"/>
        <w:keepLines w:val="0"/>
        <w:keepNext w:val="0"/>
        <w:pageBreakBefore w:val="0"/>
        <w:spacing w:line="4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2.考古文稿整编与三级编审、多轮校对方案（见要求《磋商文件》附件1.《评分细则》）；</w:t>
      </w:r>
      <w:r/>
    </w:p>
    <w:p>
      <w:pPr>
        <w:ind w:right="0" w:firstLine="480"/>
        <w:jc w:val="left"/>
        <w:keepLines w:val="0"/>
        <w:keepNext w:val="0"/>
        <w:pageBreakBefore w:val="0"/>
        <w:spacing w:line="4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3.考古图文、线图、拓片专业处理方案（见要求《磋商文件》附件1.《评分细则》）；</w:t>
      </w:r>
      <w:r/>
    </w:p>
    <w:p>
      <w:pPr>
        <w:ind w:right="0" w:firstLine="480"/>
        <w:jc w:val="left"/>
        <w:keepLines w:val="0"/>
        <w:keepNext w:val="0"/>
        <w:pageBreakBefore w:val="0"/>
        <w:spacing w:line="4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4.装帧印刷工艺与质量控制方案（见要求《磋商文件》附件1.《评分细则》）；</w:t>
      </w:r>
      <w:r/>
    </w:p>
    <w:p>
      <w:pPr>
        <w:ind w:right="0" w:firstLine="480"/>
        <w:jc w:val="left"/>
        <w:keepLines w:val="0"/>
        <w:keepNext w:val="0"/>
        <w:pageBreakBefore w:val="0"/>
        <w:spacing w:line="4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5.项目团队配置与专业能力保障 （见要求《磋商文件》附件1.《评分细则》）；</w:t>
      </w:r>
      <w:r/>
    </w:p>
    <w:p>
      <w:pPr>
        <w:ind w:right="0" w:firstLine="480"/>
        <w:jc w:val="left"/>
        <w:keepLines w:val="0"/>
        <w:keepNext w:val="0"/>
        <w:pageBreakBefore w:val="0"/>
        <w:spacing w:line="4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6.项目实施与履约保障方案（见要求《磋商文件》附件1.《评分细则》）；</w:t>
      </w:r>
      <w:r/>
    </w:p>
    <w:p>
      <w:pPr>
        <w:ind w:right="0" w:firstLine="480"/>
        <w:jc w:val="left"/>
        <w:keepLines w:val="0"/>
        <w:keepNext w:val="0"/>
        <w:pageBreakBefore w:val="0"/>
        <w:spacing w:line="4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7.保密、档案管理与售后服务方案（见要求《磋商文件》附件1.《评分细则》）；</w:t>
      </w:r>
      <w:r/>
    </w:p>
    <w:p>
      <w:pPr>
        <w:ind w:right="0" w:firstLine="480"/>
        <w:jc w:val="left"/>
        <w:keepLines w:val="0"/>
        <w:keepNext w:val="0"/>
        <w:pageBreakBefore w:val="0"/>
        <w:spacing w:line="4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8.绿色出版承诺及措施（见要求《磋商文件》附件1.《评分细则》）；</w:t>
      </w:r>
      <w:r/>
    </w:p>
    <w:p>
      <w:pPr>
        <w:ind w:right="0" w:firstLine="480"/>
        <w:jc w:val="left"/>
        <w:keepLines w:val="0"/>
        <w:keepNext w:val="0"/>
        <w:pageBreakBefore w:val="0"/>
        <w:spacing w:line="460" w:lineRule="exact"/>
        <w:widowControl/>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9.供应商业绩</w:t>
      </w:r>
      <w:r>
        <w:rPr>
          <w:rFonts w:hint="eastAsia" w:ascii="宋体" w:hAnsi="宋体" w:eastAsia="宋体" w:cs="宋体"/>
          <w:color w:val="auto"/>
          <w:sz w:val="24"/>
          <w:highlight w:val="none"/>
        </w:rPr>
        <w:t xml:space="preserve">（见要求《磋商文件》附件1.《评分细则》）；</w:t>
      </w:r>
      <w:r/>
    </w:p>
    <w:p>
      <w:pPr>
        <w:ind w:right="0" w:firstLine="480"/>
        <w:jc w:val="left"/>
        <w:keepLines w:val="0"/>
        <w:keepNext w:val="0"/>
        <w:pageBreakBefore w:val="0"/>
        <w:spacing w:line="460" w:lineRule="exact"/>
        <w:widowControl/>
        <w:rPr>
          <w:rFonts w:hint="eastAsia" w:ascii="宋体" w:hAnsi="宋体" w:eastAsia="宋体" w:cs="宋体"/>
          <w:color w:val="auto"/>
          <w:sz w:val="24"/>
          <w:highlight w:val="none"/>
        </w:rPr>
        <w:outlineLvl w:val="9"/>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.评分细则中评分得分需提供的相关证明文件扫描件。</w:t>
      </w:r>
      <w:r/>
    </w:p>
    <w:p>
      <w:pPr>
        <w:ind w:left="0" w:right="0" w:firstLine="482"/>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（五）价格折扣文件格式</w:t>
      </w:r>
      <w:r/>
    </w:p>
    <w:p>
      <w:pPr>
        <w:ind w:left="0" w:right="0" w:firstLine="480"/>
        <w:jc w:val="left"/>
        <w:keepLines w:val="0"/>
        <w:keepNext w:val="0"/>
        <w:pageBreakBefore w:val="0"/>
        <w:spacing w:line="460" w:lineRule="exact"/>
        <w:rPr>
          <w:rFonts w:hint="eastAsia" w:eastAsia="宋体"/>
          <w:b w:val="0"/>
          <w:bCs/>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b w:val="0"/>
          <w:bCs/>
          <w:color w:val="auto"/>
          <w:sz w:val="24"/>
          <w:highlight w:val="none"/>
        </w:rPr>
        <w:t xml:space="preserve">1</w:t>
      </w:r>
      <w:r>
        <w:rPr>
          <w:rFonts w:hint="eastAsia" w:ascii="宋体" w:hAnsi="宋体" w:cs="宋体"/>
          <w:b w:val="0"/>
          <w:bCs/>
          <w:color w:val="auto"/>
          <w:sz w:val="24"/>
          <w:highlight w:val="none"/>
          <w:lang w:val="en-US" w:eastAsia="zh-CN"/>
        </w:rPr>
        <w:t xml:space="preserve">.</w:t>
      </w:r>
      <w:r>
        <w:rPr>
          <w:rFonts w:ascii="宋体" w:hAnsi="宋体" w:eastAsia="宋体" w:cs="宋体"/>
          <w:b w:val="0"/>
          <w:bCs/>
          <w:color w:val="auto"/>
          <w:sz w:val="24"/>
          <w:highlight w:val="none"/>
        </w:rPr>
        <w:t xml:space="preserve">企业报价折扣证明：供应商为中小企业（含中型、小型、微型企业，下同）的，提供《中小企业声明函》（电子签章，须填写完整，否则无效。格式见《磋商文件》附件）。《中小企业声明函》查询渠道参考工业和信息化部发布的中小企业规模自测小程序</w:t>
      </w:r>
      <w:r>
        <w:rPr>
          <w:rFonts w:hint="eastAsia" w:ascii="宋体" w:hAnsi="宋体" w:cs="宋体"/>
          <w:b w:val="0"/>
          <w:bCs/>
          <w:color w:val="auto"/>
          <w:sz w:val="24"/>
          <w:highlight w:val="none"/>
          <w:lang w:eastAsia="zh-CN"/>
        </w:rPr>
        <w:t xml:space="preserve">。</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注：中小微企业，应当同时符合以下条件：</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具体以《政府采购促进中小企业发展管理办法》（财库[2020]46号）和《关于印发中小企业划型标准规定的通知》（工信部联企业[2011]300号）的规定为准。</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注：监护企业和残疾人福利性单位等同于小微企业。</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供应商为监狱企业的，提供省级以上监狱管理局、戒毒管理局（含新疆生产建设兵团）出具的属于监狱企业的证明文件原件的扫描件。</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具体以《财政部 司法部关于政府采购支持监狱企业发展有关问题的通知》（财库〔2014〕68号）的规定为准。</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供应商为享受政府采购支持政策的残疾人福利性单位的，提供《残疾人福利性单位声明函》（加盖电子签章，格式见《磋商文件》附件）。</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享受政府采购支持政策的残疾人福利性单位应当同时满足以下条件：</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①安置的残疾人占本单位在职职工人数的比例不低于25%（含25%），并且安置的残疾人人数不少于10人（含10人）；</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②依法与安置的每位残疾人签订了一年以上（含一年）的劳动合同或服务协议；</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③为安置的每位残疾人按月足额缴纳了基本养老保险、基本医疗保险、失业保险、工伤保险和生育保险等社会保险费；</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④通过银行等金融机构向安置的每位残疾人，按月支付了不低于单位所在区县适用的经省级人民政府批准的月最低工资标准的工资；</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⑤提供本单位制造的货物、承担的工程或者服务（以下简称产品），或者提供其他残疾人福利性单位制造的货物（不包括使用非残疾人福利性单位注册商标的货物）。</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具体以《三部门联合发布关于促进残疾人就业政府采购政策的通知》（财库〔2017〕141号）规定为准。</w:t>
      </w:r>
      <w:r/>
    </w:p>
    <w:p>
      <w:pPr>
        <w:ind w:left="0" w:right="0" w:firstLine="482"/>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（六）提交的首次响应文件的加密、签署、盖章要求：</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加密要求：</w:t>
      </w:r>
      <w:r/>
    </w:p>
    <w:p>
      <w:pPr>
        <w:ind w:left="0" w:right="0" w:firstLine="480"/>
        <w:jc w:val="left"/>
        <w:keepLines w:val="0"/>
        <w:keepNext w:val="0"/>
        <w:pageBreakBefore w:val="0"/>
        <w:spacing w:line="46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jc w:val="left"/>
        <w:keepLines w:val="0"/>
        <w:keepNext w:val="0"/>
        <w:pageBreakBefore w:val="0"/>
        <w:spacing w:line="460" w:lineRule="exac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2.</w:t>
      </w:r>
      <w:r>
        <w:rPr>
          <w:rFonts w:ascii="宋体" w:hAnsi="宋体" w:eastAsia="宋体" w:cs="宋体"/>
          <w:color w:val="auto"/>
          <w:sz w:val="24"/>
          <w:highlight w:val="none"/>
        </w:rPr>
        <w:t xml:space="preserve">盖章要求：见《磋商文件》第九章附件中相关格式要求。供应商须通过“苏采云”系统提供的政府采购客户端工具（使用“CA数字证书”）加盖电子签章</w:t>
      </w:r>
      <w:r>
        <w:rPr>
          <w:rFonts w:hint="eastAsia" w:ascii="宋体" w:hAnsi="宋体" w:eastAsia="宋体" w:cs="宋体"/>
          <w:color w:val="auto"/>
          <w:sz w:val="24"/>
          <w:highlight w:val="none"/>
          <w:lang w:eastAsia="zh-CN"/>
        </w:rPr>
        <w:t xml:space="preserve">。</w:t>
      </w:r>
      <w:r/>
    </w:p>
    <w:p>
      <w:pPr>
        <w:ind w:left="0" w:right="0" w:firstLine="482"/>
        <w:jc w:val="left"/>
        <w:keepLines w:val="0"/>
        <w:keepNext w:val="0"/>
        <w:pageBreakBefore w:val="0"/>
        <w:spacing w:line="460" w:lineRule="exact"/>
        <w:rPr>
          <w:rFonts w:hint="eastAsia" w:ascii="宋体" w:hAnsi="宋体" w:eastAsia="宋体" w:cs="宋体"/>
          <w:b/>
          <w:bCs/>
          <w:color w:val="auto"/>
          <w:sz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highlight w:val="none"/>
          <w:lang w:val="en-US" w:eastAsia="zh-CN"/>
        </w:rPr>
        <w:t xml:space="preserve">3</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eastAsia="zh-CN"/>
        </w:rPr>
        <w:t xml:space="preserve">签署要求：见《磋商文件》第九章附件中相关格式要求。特别提醒：竞争性磋商文件中如需“授权代表签字或盖章”，供应商可打印成文档，签字或盖章后再扫描上传，最后再电子签章。</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（七）通过“苏采云”系统提交政府采购客户端工具导出加密的响应文件（后缀名为zip）。上传响应文件的大小不得超过苏采云系统设置的范围！ </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注：</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供应商应当按照《磋商文件》的要求编制响应文件，并对其提交的响应文件的真实性、合法性承担法律责任。</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采购人索取成交供应商的响应文件，须在双方签订政府采购合同后，由采购代理机构提供给采购人。</w:t>
      </w:r>
      <w:r/>
    </w:p>
    <w:p>
      <w:pPr>
        <w:ind w:left="0" w:right="0" w:firstLine="56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8"/>
          <w:highlight w:val="none"/>
        </w:rPr>
        <w:t xml:space="preserve"> </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8"/>
          <w:highlight w:val="none"/>
        </w:rPr>
        <w:t xml:space="preserve">第四章 磋商相关说明</w:t>
      </w:r>
      <w:r/>
    </w:p>
    <w:p>
      <w:pPr>
        <w:ind w:left="0" w:right="0" w:firstLine="480"/>
        <w:jc w:val="left"/>
        <w:keepLines w:val="0"/>
        <w:keepNext w:val="0"/>
        <w:pageBreakBefore w:val="0"/>
        <w:spacing w:before="0" w:after="0" w:line="460" w:lineRule="exact"/>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十四、磋商程序</w:t>
      </w:r>
      <w:r/>
    </w:p>
    <w:p>
      <w:pPr>
        <w:ind w:left="0" w:right="0" w:firstLine="482"/>
        <w:jc w:val="left"/>
        <w:keepLines w:val="0"/>
        <w:keepNext w:val="0"/>
        <w:pageBreakBefore w:val="0"/>
        <w:spacing w:line="460" w:lineRule="exact"/>
        <w:widowControl w:val="off"/>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（一）磋商要求</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被邀请参与磋商的供应商需按本竞争性磋商文件要求的截止时间、方式（地点）提交首次响应文件，同时派代表（以下简称：磋商人员）通过“苏采云”系统在“开标大厅”等待磋商。</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供应商可通过CA数字证书，在首次响应文件开启时间后，使用CA数字证书在规定时间内解密各自响应文件。</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供应商授权的磋商人员需携带授权委托书原件及身份证原件按时参与磋商活动。</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磋商顺序按照电子标书解密先后时间进行，解密时间相同的，不分先后顺序。</w:t>
      </w:r>
      <w:r/>
    </w:p>
    <w:p>
      <w:pPr>
        <w:ind w:left="0" w:right="0" w:firstLine="482"/>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5</w:t>
      </w:r>
      <w:r>
        <w:rPr>
          <w:rFonts w:hint="eastAsia" w:ascii="宋体" w:hAnsi="宋体" w:cs="宋体"/>
          <w:b/>
          <w:color w:val="auto"/>
          <w:sz w:val="24"/>
          <w:highlight w:val="none"/>
          <w:lang w:val="en-US" w:eastAsia="zh-CN"/>
        </w:rPr>
        <w:t xml:space="preserve">.</w:t>
      </w:r>
      <w:r>
        <w:rPr>
          <w:rFonts w:ascii="宋体" w:hAnsi="宋体" w:eastAsia="宋体" w:cs="宋体"/>
          <w:b/>
          <w:color w:val="auto"/>
          <w:sz w:val="24"/>
          <w:highlight w:val="none"/>
        </w:rPr>
        <w:t xml:space="preserve">磋商方式：本次磋商采用“苏采云”系统中的视频会议，供应商自行选择任意地点参加远程磋商会议。请供应商在磋商前等候在开标大厅，随时接听磋商小组发出的磋商视频邀请。</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未在“苏采云”系统规定时间内进行答疑澄清的，视同放弃澄清。</w:t>
      </w:r>
      <w:r/>
    </w:p>
    <w:p>
      <w:pPr>
        <w:ind w:left="0" w:right="0" w:firstLine="480"/>
        <w:jc w:val="left"/>
        <w:keepLines w:val="0"/>
        <w:keepNext w:val="0"/>
        <w:pageBreakBefore w:val="0"/>
        <w:spacing w:line="460" w:lineRule="exact"/>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未在“苏采云”系统规定时间内进行报价的，视为响应无效。</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注：各供应商在未进行第二次报价前，请不要离开开标系统，随时接受评标委员会提出的二次报价，因供应商未能及时二次报价而引起的废标及损失，由供应商负责。</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被邀请参与磋商的供应商如未按上述磋商要求执行，视同放弃磋商的权利。</w:t>
      </w:r>
      <w:r/>
    </w:p>
    <w:p>
      <w:pPr>
        <w:ind w:left="0" w:right="0" w:firstLine="482"/>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(二) 查询及使用供应商信用记录</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由采购人查询信用信息。</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查询渠道包括：</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(1)“信用中国”网（www.creditchina.gov.cn）；</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(2)中国政府采购网（www.ccgp.gov.cn）；</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(3)“信用江苏”网（http://credit.jiangsu.gov.cn/）；</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(4)信用徐州”网（www.xuzhoucredit.gov.cn/）。</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截止时点（查询环节）：首次响应文件开启后资格审查结束前。</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信用信息查询记录和证据留存的具体方式：</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网页截屏打印，与其他采购文件一并保存。</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信用信息的使用规则：</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信用评价结果查询：见《磋商文件》附件1.《评分细则》。</w:t>
      </w:r>
      <w:r/>
    </w:p>
    <w:p>
      <w:pPr>
        <w:ind w:left="0" w:right="0" w:firstLine="482"/>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十五、评审程序</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eastAsia="宋体" w:cs="宋体"/>
          <w:b/>
          <w:bCs/>
          <w:color w:val="auto"/>
          <w:sz w:val="24"/>
          <w:szCs w:val="24"/>
          <w:highlight w:val="none"/>
        </w:rPr>
        <w:t xml:space="preserve">项目整体实施方案</w:t>
      </w:r>
      <w:r>
        <w:rPr>
          <w:rFonts w:ascii="宋体" w:hAnsi="宋体" w:eastAsia="宋体" w:cs="宋体"/>
          <w:color w:val="auto"/>
          <w:sz w:val="24"/>
          <w:highlight w:val="none"/>
        </w:rPr>
        <w:t xml:space="preserve">（得分）顺序推荐1名成交供应商。</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采用竞争性</w:t>
      </w:r>
      <w:r>
        <w:rPr>
          <w:rFonts w:ascii="宋体" w:hAnsi="宋体" w:eastAsia="宋体" w:cs="宋体"/>
          <w:color w:val="auto"/>
          <w:sz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left="0" w:right="0" w:firstLine="482"/>
        <w:jc w:val="left"/>
        <w:keepLines w:val="0"/>
        <w:keepNext w:val="0"/>
        <w:pageBreakBefore w:val="0"/>
        <w:spacing w:before="0" w:after="0" w:line="460" w:lineRule="exact"/>
        <w:widowControl w:val="off"/>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jc w:val="left"/>
        <w:keepLines w:val="0"/>
        <w:keepNext w:val="0"/>
        <w:pageBreakBefore w:val="0"/>
        <w:spacing w:before="0" w:after="0" w:line="460" w:lineRule="exact"/>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w:t>
      </w:r>
      <w:r>
        <w:rPr>
          <w:rFonts w:hint="eastAsia" w:ascii="宋体" w:hAnsi="宋体" w:eastAsia="宋体" w:cs="宋体"/>
          <w:color w:val="auto"/>
          <w:sz w:val="24"/>
          <w:highlight w:val="none"/>
          <w:lang w:val="en-US" w:eastAsia="zh-CN"/>
        </w:rPr>
        <w:t xml:space="preserve">《关于推动解决政府采购异常低价问题的通知》（财库〔2026〕2号）规定为准。</w:t>
      </w:r>
      <w:r/>
    </w:p>
    <w:p>
      <w:pPr>
        <w:ind w:left="0" w:right="0" w:firstLine="482"/>
        <w:jc w:val="left"/>
        <w:keepLines w:val="0"/>
        <w:keepNext w:val="0"/>
        <w:pageBreakBefore w:val="0"/>
        <w:spacing w:before="0" w:after="0" w:line="460" w:lineRule="exact"/>
        <w:widowControl w:val="off"/>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特别说明：“苏采云”系统通过“江苏省政府采购一体化不见面开标大厅”提醒</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自行查看。</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未及时查看或因自身原因导致未收到信息的，责任自负。</w:t>
      </w:r>
      <w:r/>
    </w:p>
    <w:p>
      <w:pPr>
        <w:ind w:left="0" w:right="0" w:firstLine="482"/>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十六、评审方法和评审标准</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评审方法：综合评分法；</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评审标准：详见《磋商文件》附件1、《评分细则》。</w:t>
      </w:r>
      <w:r/>
    </w:p>
    <w:p>
      <w:pPr>
        <w:ind w:left="0" w:right="0" w:firstLine="482"/>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十七、有下列情形之一的，其响应无效：</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电子响应文件未按规定期限提交的； </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电子响应文件未按磋商文件要求签章的； </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供应商未在规定时间内解密电子响应文件的； </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供应商的法定代表人授权代表，无法定代表人授权委托书的； </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不具备磋商文件中规定的资格要求或未按磋商文件规定的要求提供资格、资信证明文件的； </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被列入“信用中国”网站（www.creditchina.gov.cn）失信被执行人、重大税收违法案件当事人名单、政府采购严重违法失信行为记录名单的； </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响应文件未按磋商文件规定的内容和要求填写的；没有在系统指定位置上传对应文件、材料的；</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响应文件含有采购人不能接受的附加条件的； </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不同供应商委托同一单位或者个人办理磋商事宜的； </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项目磋商报价超过本项目（采购包）预算或最高限价的； </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ascii="宋体" w:hAnsi="宋体" w:eastAsia="宋体" w:cs="宋体"/>
          <w:color w:val="auto"/>
          <w:sz w:val="24"/>
          <w:highlight w:val="none"/>
        </w:rPr>
        <w:t xml:space="preserve">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ascii="宋体" w:hAnsi="宋体" w:eastAsia="宋体" w:cs="宋体"/>
          <w:color w:val="auto"/>
          <w:sz w:val="24"/>
          <w:highlight w:val="none"/>
        </w:rPr>
        <w:t xml:space="preserve">响应文件内容不全或不符合磋商文件中规定的其它实质性要求的； </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法律法规和磋商文件规定的其它无效情形。</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十八、磋商过程中可能实质性变动的内容：在磋商过程中，磋商小组可以根据《磋商文件》和磋商情况实质性变动采购需求中的技术、服务要求以及合同草案条款。</w:t>
      </w:r>
      <w:r/>
    </w:p>
    <w:p>
      <w:pPr>
        <w:ind w:left="-2" w:right="29"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2" w:right="29" w:firstLine="0"/>
        <w:jc w:val="center"/>
        <w:spacing w:before="0" w:after="0" w:line="400" w:lineRule="atLeas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8"/>
          <w:highlight w:val="none"/>
        </w:rPr>
        <w:t xml:space="preserve">第五章 确定成交供应商及合同签订等</w:t>
      </w:r>
      <w:r/>
    </w:p>
    <w:p>
      <w:pPr>
        <w:ind w:left="2" w:right="29"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十九、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jc w:val="left"/>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二十、采购人与成交供应商应当在成交通知书发出之日起30日内，按照《磋商文件》确定的合同文本以及采购标的、规格型号、采购金额、采购数量、技术和服务要求等事项签订政府采购合同。</w:t>
      </w:r>
      <w:r/>
    </w:p>
    <w:p>
      <w:pPr>
        <w:ind w:left="0" w:right="0" w:firstLine="482"/>
        <w:jc w:val="left"/>
        <w:keepLines w:val="0"/>
        <w:keepNext w:val="0"/>
        <w:pageBreakBefore w:val="0"/>
        <w:spacing w:before="0" w:after="0" w:line="460" w:lineRule="atLeast"/>
        <w:widowControl w:val="off"/>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jc w:val="left"/>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二十一、成交供应商在收到成交通知书时，须向江苏中际招标代理有限公司提交《磋商报价表》（首次响应文件）和《分项价格表》（首次响应文件）的数据文件（WORD格式）。</w:t>
      </w:r>
      <w:r/>
    </w:p>
    <w:p>
      <w:pPr>
        <w:ind w:left="0" w:right="0" w:firstLine="482"/>
        <w:jc w:val="left"/>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十二、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center"/>
        <w:spacing w:before="0" w:after="0" w:line="400" w:lineRule="atLeas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8"/>
          <w:highlight w:val="none"/>
        </w:rPr>
        <w:t xml:space="preserve">第六章 磋商文件的澄清或者修改</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二十三、《磋商文件》的澄清或者修改</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center"/>
        <w:spacing w:before="0" w:after="0" w:line="400" w:lineRule="atLeas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8"/>
          <w:highlight w:val="none"/>
        </w:rPr>
        <w:t xml:space="preserve">第七章 询问和质疑</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二十四、询问和质疑</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质疑和投诉按《政府采购质疑和投诉办法》执行。</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供应商对同一采购程序环节的质疑应在质疑期内一次性提出。</w:t>
      </w:r>
      <w:r/>
    </w:p>
    <w:p>
      <w:pPr>
        <w:ind w:left="0" w:right="0" w:firstLine="480"/>
        <w:jc w:val="left"/>
        <w:keepLines w:val="0"/>
        <w:keepNext w:val="0"/>
        <w:pageBreakBefore w:val="0"/>
        <w:spacing w:before="0" w:after="0" w:line="460" w:lineRule="exact"/>
        <w:widowControl w:val="o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质疑接收人：</w:t>
      </w:r>
      <w:r>
        <w:rPr>
          <w:rFonts w:hint="eastAsia" w:ascii="宋体" w:hAnsi="宋体" w:cs="宋体"/>
          <w:color w:val="auto"/>
          <w:sz w:val="24"/>
          <w:highlight w:val="none"/>
          <w:lang w:val="en-US" w:eastAsia="zh-CN"/>
        </w:rPr>
        <w:t xml:space="preserve">李海沫、柴鑫 </w:t>
      </w:r>
      <w:r>
        <w:rPr>
          <w:rFonts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0516-83205176</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地址：徐州市云龙区绿地商务城LOFT领海办公楼5#</w:t>
      </w:r>
      <w:r>
        <w:rPr>
          <w:rFonts w:hint="eastAsia" w:ascii="宋体" w:hAnsi="宋体" w:cs="宋体"/>
          <w:color w:val="auto"/>
          <w:sz w:val="24"/>
          <w:highlight w:val="none"/>
          <w:lang w:eastAsia="zh-CN"/>
        </w:rPr>
        <w:t xml:space="preserve">1920室</w:t>
      </w:r>
      <w:r>
        <w:rPr>
          <w:rFonts w:ascii="宋体" w:hAnsi="宋体" w:eastAsia="宋体" w:cs="宋体"/>
          <w:color w:val="auto"/>
          <w:sz w:val="24"/>
          <w:highlight w:val="none"/>
        </w:rPr>
        <w:t xml:space="preserve">（汉风路和昆仑大道交叉口东北角）。</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center"/>
        <w:spacing w:before="0" w:after="0" w:line="400" w:lineRule="atLeas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8"/>
          <w:highlight w:val="none"/>
        </w:rPr>
        <w:t xml:space="preserve">第八章 其他</w:t>
      </w:r>
      <w:r/>
    </w:p>
    <w:p>
      <w:pPr>
        <w:ind w:left="0" w:right="0" w:firstLine="480"/>
        <w:jc w:val="left"/>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代理服务费由成交人向采购代理机构支付，收取标准见附件。</w:t>
      </w:r>
      <w:r/>
    </w:p>
    <w:p>
      <w:pPr>
        <w:ind w:left="0" w:right="0" w:firstLine="480"/>
        <w:jc w:val="left"/>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成交结果在徐州政府采购网上公布。</w:t>
      </w:r>
      <w:r/>
    </w:p>
    <w:p>
      <w:pPr>
        <w:ind w:left="0" w:right="0" w:firstLine="480"/>
        <w:jc w:val="left"/>
        <w:keepLines w:val="0"/>
        <w:keepNext w:val="0"/>
        <w:pageBreakBefore w:val="0"/>
        <w:spacing w:before="0" w:after="0" w:line="460" w:lineRule="atLeast"/>
        <w:widowControl w:val="o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采购人：</w:t>
      </w:r>
      <w:r>
        <w:rPr>
          <w:rFonts w:hint="eastAsia" w:ascii="宋体" w:hAnsi="宋体" w:cs="宋体"/>
          <w:color w:val="auto"/>
          <w:sz w:val="24"/>
          <w:highlight w:val="none"/>
          <w:lang w:eastAsia="zh-CN"/>
        </w:rPr>
        <w:t xml:space="preserve">徐州市文物保护和考古研究所</w:t>
      </w:r>
      <w:r/>
    </w:p>
    <w:p>
      <w:pPr>
        <w:ind w:left="0" w:right="0" w:firstLine="480"/>
        <w:jc w:val="left"/>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江苏省徐州市泉山区湖东路5-1号</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   </w:t>
      </w:r>
      <w:r/>
    </w:p>
    <w:p>
      <w:pPr>
        <w:ind w:left="0" w:right="0" w:firstLine="480"/>
        <w:jc w:val="left"/>
        <w:keepLines w:val="0"/>
        <w:keepNext w:val="0"/>
        <w:pageBreakBefore w:val="0"/>
        <w:spacing w:before="0" w:after="0" w:line="460" w:lineRule="atLeast"/>
        <w:widowControl w:val="o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联系人：</w:t>
      </w:r>
      <w:r>
        <w:rPr>
          <w:rFonts w:hint="eastAsia" w:ascii="宋体" w:hAnsi="宋体" w:cs="宋体"/>
          <w:color w:val="auto"/>
          <w:sz w:val="24"/>
          <w:highlight w:val="none"/>
          <w:lang w:val="en-US" w:eastAsia="zh-CN"/>
        </w:rPr>
        <w:t xml:space="preserve">邵帅</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联系电话：</w:t>
      </w:r>
      <w:r>
        <w:rPr>
          <w:rFonts w:hint="eastAsia" w:ascii="宋体" w:hAnsi="宋体" w:cs="宋体"/>
          <w:color w:val="auto"/>
          <w:sz w:val="24"/>
          <w:szCs w:val="24"/>
          <w:highlight w:val="none"/>
          <w:lang w:val="en-US" w:eastAsia="zh-CN"/>
        </w:rPr>
        <w:t xml:space="preserve">0516-83806011</w:t>
      </w:r>
      <w:r>
        <w:rPr>
          <w:rFonts w:hint="eastAsia" w:ascii="宋体" w:hAnsi="宋体" w:cs="宋体"/>
          <w:color w:val="auto"/>
          <w:sz w:val="24"/>
          <w:highlight w:val="none"/>
          <w:lang w:val="en-US" w:eastAsia="zh-CN"/>
        </w:rPr>
        <w:t xml:space="preserve"> </w:t>
      </w:r>
      <w:r/>
    </w:p>
    <w:p>
      <w:pPr>
        <w:ind w:left="0" w:right="0" w:firstLine="480"/>
        <w:jc w:val="left"/>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采购代理公司：江苏中际招标代理有限公司</w:t>
      </w:r>
      <w:r/>
    </w:p>
    <w:p>
      <w:pPr>
        <w:ind w:left="0" w:right="0" w:firstLine="480"/>
        <w:jc w:val="left"/>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地址：徐州市云龙区绿地商务城LOFT领海办公楼5#</w:t>
      </w:r>
      <w:r>
        <w:rPr>
          <w:rFonts w:hint="eastAsia" w:ascii="宋体" w:hAnsi="宋体" w:cs="宋体"/>
          <w:color w:val="auto"/>
          <w:sz w:val="24"/>
          <w:highlight w:val="none"/>
          <w:lang w:eastAsia="zh-CN"/>
        </w:rPr>
        <w:t xml:space="preserve">1920室</w:t>
      </w:r>
      <w:r>
        <w:rPr>
          <w:rFonts w:ascii="宋体" w:hAnsi="宋体" w:eastAsia="宋体" w:cs="宋体"/>
          <w:color w:val="auto"/>
          <w:sz w:val="24"/>
          <w:highlight w:val="none"/>
        </w:rPr>
        <w:t xml:space="preserve">。</w:t>
      </w:r>
      <w:r/>
    </w:p>
    <w:p>
      <w:pPr>
        <w:ind w:left="0" w:right="0" w:firstLine="480"/>
        <w:jc w:val="left"/>
        <w:keepLines w:val="0"/>
        <w:keepNext w:val="0"/>
        <w:pageBreakBefore w:val="0"/>
        <w:spacing w:before="0" w:after="0" w:line="460" w:lineRule="atLeast"/>
        <w:widowControl w:val="o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李海沫、柴鑫，</w:t>
      </w:r>
      <w:r>
        <w:rPr>
          <w:rFonts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0516-83205176</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第九章 附件</w:t>
      </w:r>
      <w:r/>
    </w:p>
    <w:p>
      <w:pPr>
        <w:ind w:left="0" w:right="0" w:firstLine="482"/>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《评分细则》</w:t>
      </w:r>
      <w:r/>
    </w:p>
    <w:p>
      <w:pPr>
        <w:ind w:left="0" w:right="0" w:firstLine="482"/>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《项目要求（采购需求）》</w:t>
      </w:r>
      <w:r/>
    </w:p>
    <w:p>
      <w:pPr>
        <w:ind w:left="0" w:right="0" w:firstLine="482"/>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《磋商报价表》</w:t>
      </w:r>
      <w:r/>
    </w:p>
    <w:p>
      <w:pPr>
        <w:ind w:left="0" w:right="0" w:firstLine="482"/>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《分项价格表》</w:t>
      </w:r>
      <w:r/>
    </w:p>
    <w:p>
      <w:pPr>
        <w:ind w:left="0" w:right="0" w:firstLine="482"/>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《偏离表》</w:t>
      </w:r>
      <w:r/>
    </w:p>
    <w:p>
      <w:pPr>
        <w:ind w:left="0" w:right="0" w:firstLine="482"/>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《合同草案条款》</w:t>
      </w:r>
      <w:r/>
    </w:p>
    <w:p>
      <w:pPr>
        <w:ind w:left="0" w:right="0" w:firstLine="482"/>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《承诺书》</w:t>
      </w:r>
      <w:r/>
    </w:p>
    <w:p>
      <w:pPr>
        <w:ind w:left="0" w:right="0" w:firstLine="482"/>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《授权委托书》</w:t>
      </w:r>
      <w:r/>
    </w:p>
    <w:p>
      <w:pPr>
        <w:ind w:left="0" w:right="0" w:firstLine="482"/>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《中小企业声明函》</w:t>
      </w:r>
      <w:r/>
    </w:p>
    <w:p>
      <w:pPr>
        <w:ind w:left="0" w:right="0" w:firstLine="482"/>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《供应商参加政府采购活动前3年内在经营活动中没有重大违法记录的书面声明》</w:t>
      </w:r>
      <w:r/>
    </w:p>
    <w:p>
      <w:pPr>
        <w:ind w:left="0" w:right="0" w:firstLine="482"/>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《残疾人福利性单位声明函》</w:t>
      </w:r>
      <w:r/>
    </w:p>
    <w:p>
      <w:pPr>
        <w:ind w:left="0" w:right="0" w:firstLine="482"/>
        <w:jc w:val="left"/>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《具备履行合同所必需的设备和专业技术能力的书面声明（附证明材料）格式》 </w:t>
      </w:r>
      <w:r>
        <w:rPr>
          <w:rFonts w:ascii="宋体" w:hAnsi="宋体" w:eastAsia="宋体" w:cs="宋体"/>
          <w:color w:val="auto"/>
          <w:sz w:val="24"/>
          <w:highlight w:val="none"/>
        </w:rPr>
        <w:br/>
      </w:r>
      <w:r>
        <w:rPr>
          <w:rFonts w:ascii="宋体" w:hAnsi="宋体" w:eastAsia="宋体" w:cs="宋体"/>
          <w:color w:val="auto"/>
          <w:sz w:val="24"/>
          <w:highlight w:val="none"/>
        </w:rPr>
        <w:t xml:space="preserve">  13</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《预付款保函支付条款模板》</w:t>
      </w:r>
      <w:r/>
    </w:p>
    <w:p>
      <w:pPr>
        <w:ind w:left="0" w:right="0" w:firstLine="482"/>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《代理服务收费标准》</w:t>
      </w:r>
      <w:r/>
    </w:p>
    <w:p>
      <w:pPr>
        <w:numPr>
          <w:ilvl w:val="0"/>
          <w:numId w:val="4"/>
        </w:numPr>
        <w:ind w:left="231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numPr>
          <w:ilvl w:val="0"/>
          <w:numId w:val="0"/>
        </w:numPr>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lang w:val="en-US" w:eastAsia="zh-CN"/>
        </w:rPr>
        <w:t xml:space="preserve">1、</w:t>
      </w:r>
      <w:r>
        <w:rPr>
          <w:rFonts w:ascii="宋体" w:hAnsi="宋体" w:eastAsia="宋体" w:cs="宋体"/>
          <w:b/>
          <w:color w:val="auto"/>
          <w:sz w:val="36"/>
          <w:highlight w:val="none"/>
        </w:rPr>
        <w:t xml:space="preserve">评分细则</w:t>
      </w:r>
      <w:r/>
    </w:p>
    <w:tbl>
      <w:tblPr>
        <w:tblStyle w:val="733"/>
        <w:tblW w:w="10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3"/>
        <w:gridCol w:w="1559"/>
        <w:gridCol w:w="7497"/>
      </w:tblGrid>
      <w:tr>
        <w:trPr>
          <w:jc w:val="center"/>
          <w:trHeight w:val="362"/>
        </w:trPr>
        <w:tc>
          <w:tcPr>
            <w:gridSpan w:val="2"/>
            <w:tcW w:w="2662"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Hans"/>
              </w:rPr>
            </w:pPr>
            <w:r>
              <w:rPr>
                <w:rFonts w:hint="eastAsia" w:ascii="宋体" w:hAnsi="宋体" w:eastAsia="宋体" w:cs="宋体"/>
                <w:b/>
                <w:bCs/>
                <w:color w:val="auto"/>
                <w:sz w:val="24"/>
                <w:szCs w:val="24"/>
                <w:highlight w:val="none"/>
                <w:lang w:val="en-US" w:eastAsia="zh-CN"/>
              </w:rPr>
              <w:t xml:space="preserve">项目分值</w:t>
            </w:r>
            <w:r/>
          </w:p>
        </w:tc>
        <w:tc>
          <w:tcPr>
            <w:tcW w:w="7497"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Hans"/>
              </w:rPr>
            </w:pPr>
            <w:r>
              <w:rPr>
                <w:rFonts w:hint="eastAsia" w:ascii="宋体" w:hAnsi="宋体" w:eastAsia="宋体" w:cs="宋体"/>
                <w:b/>
                <w:bCs/>
                <w:color w:val="auto"/>
                <w:sz w:val="24"/>
                <w:szCs w:val="24"/>
                <w:highlight w:val="none"/>
                <w:lang w:val="en-US" w:eastAsia="zh-CN"/>
              </w:rPr>
              <w:t xml:space="preserve">评分标准</w:t>
            </w:r>
            <w:r/>
          </w:p>
        </w:tc>
      </w:tr>
      <w:tr>
        <w:trPr>
          <w:jc w:val="center"/>
          <w:trHeight w:val="3171"/>
        </w:trPr>
        <w:tc>
          <w:tcPr>
            <w:gridSpan w:val="2"/>
            <w:tcW w:w="2662" w:type="dxa"/>
            <w:vAlign w:val="center"/>
            <w:textDirection w:val="lrTb"/>
            <w:noWrap w:val="false"/>
          </w:tcPr>
          <w:p>
            <w:pPr>
              <w:ind w:firstLine="660"/>
              <w:jc w:val="both"/>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报价</w:t>
            </w:r>
            <w:r>
              <w:rPr>
                <w:rFonts w:hint="eastAsia" w:ascii="宋体" w:hAnsi="宋体" w:cs="宋体"/>
                <w:b/>
                <w:bCs/>
                <w:color w:val="auto"/>
                <w:sz w:val="24"/>
                <w:szCs w:val="24"/>
                <w:highlight w:val="none"/>
                <w:lang w:val="en-US" w:eastAsia="zh-CN"/>
              </w:rPr>
              <w:t xml:space="preserve">部分</w:t>
            </w:r>
            <w:r/>
          </w:p>
          <w:p>
            <w:pPr>
              <w:ind w:firstLine="440"/>
              <w:jc w:val="both"/>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分）</w:t>
            </w:r>
            <w:r/>
          </w:p>
        </w:tc>
        <w:tc>
          <w:tcPr>
            <w:tcW w:w="749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采用低价优先法计算，即满足磋商文件要求且最后报价最低的供应商的价格为磋商基准价，其价格分为满分。其他供应商的价格分统一按照下列公式计算：磋商报价得分=（磋商基准价/最后磋商报价）×1</w:t>
            </w:r>
            <w:r>
              <w:rPr>
                <w:rFonts w:hint="eastAsia" w:ascii="宋体" w:hAnsi="宋体" w:cs="宋体"/>
                <w:color w:val="auto"/>
                <w:sz w:val="24"/>
                <w:szCs w:val="24"/>
                <w:highlight w:val="none"/>
                <w:lang w:val="en-US" w:eastAsia="zh-CN"/>
              </w:rPr>
              <w:t xml:space="preserve">5</w:t>
            </w:r>
            <w:r/>
          </w:p>
          <w:p>
            <w:pPr>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（按四舍五入取至小数点后两位）</w:t>
            </w:r>
            <w:r/>
          </w:p>
          <w:p>
            <w:pPr>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服务全部由符合政策要求的小微企业、监狱企业、享受政府采购支持政策的残疾人福利性单位承接的（以</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提供的《中小企业声明函》、监狱企业证明文件和《残疾人福利性单位声明函》等相关材料为准），给予10%的价格扣除，用扣除后的价格参加评审。该</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的评审价格=《开标一览表》中的“总价”*（100%-10%）</w:t>
            </w:r>
            <w:r/>
          </w:p>
        </w:tc>
      </w:tr>
      <w:tr>
        <w:trPr>
          <w:jc w:val="center"/>
          <w:trHeight w:val="2222"/>
        </w:trPr>
        <w:tc>
          <w:tcPr>
            <w:tcW w:w="1103" w:type="dxa"/>
            <w:vAlign w:val="center"/>
            <w:vMerge w:val="restart"/>
            <w:textDirection w:val="lrTb"/>
            <w:noWrap w:val="false"/>
          </w:tcPr>
          <w:p>
            <w:pPr>
              <w:jc w:val="center"/>
              <w:widowControl/>
              <w:rPr>
                <w:rFonts w:hint="eastAsia" w:ascii="宋体" w:hAnsi="宋体" w:eastAsia="宋体" w:cs="宋体"/>
                <w:b/>
                <w:bCs/>
                <w:color w:val="auto"/>
                <w:sz w:val="24"/>
                <w:szCs w:val="24"/>
                <w:highlight w:val="none"/>
                <w:lang w:val="en-US" w:eastAsia="zh-Hans"/>
              </w:rPr>
            </w:pPr>
            <w:r>
              <w:rPr>
                <w:rFonts w:hint="eastAsia" w:ascii="宋体" w:hAnsi="宋体" w:eastAsia="宋体" w:cs="宋体"/>
                <w:b/>
                <w:bCs/>
                <w:color w:val="auto"/>
                <w:sz w:val="24"/>
                <w:szCs w:val="24"/>
                <w:highlight w:val="none"/>
                <w:lang w:val="en-US" w:eastAsia="zh-Hans"/>
              </w:rPr>
              <w:t xml:space="preserve">技术部分</w:t>
            </w:r>
            <w:r/>
          </w:p>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81</w:t>
            </w:r>
            <w:r>
              <w:rPr>
                <w:rFonts w:hint="eastAsia" w:ascii="宋体" w:hAnsi="宋体" w:eastAsia="宋体" w:cs="宋体"/>
                <w:b/>
                <w:bCs/>
                <w:color w:val="auto"/>
                <w:sz w:val="24"/>
                <w:szCs w:val="24"/>
                <w:highlight w:val="none"/>
                <w:lang w:val="en-US" w:eastAsia="zh-CN"/>
              </w:rPr>
              <w:t xml:space="preserve">分）</w:t>
            </w:r>
            <w:r/>
          </w:p>
        </w:tc>
        <w:tc>
          <w:tcPr>
            <w:tcW w:w="1559"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项目整体实施方案</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（12分）</w:t>
            </w:r>
            <w:r/>
          </w:p>
        </w:tc>
        <w:tc>
          <w:tcPr>
            <w:shd w:val="clear" w:color="auto" w:fill="auto"/>
            <w:tcW w:w="7497"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w:t>
            </w:r>
            <w:r>
              <w:rPr>
                <w:rFonts w:hint="eastAsia" w:ascii="宋体" w:hAnsi="宋体" w:cs="宋体"/>
                <w:b w:val="0"/>
                <w:bCs w:val="0"/>
                <w:color w:val="auto"/>
                <w:sz w:val="24"/>
                <w:szCs w:val="24"/>
                <w:highlight w:val="none"/>
                <w:lang w:eastAsia="zh-CN"/>
              </w:rPr>
              <w:t xml:space="preserve">响应文件</w:t>
            </w:r>
            <w:r>
              <w:rPr>
                <w:rFonts w:hint="eastAsia" w:ascii="宋体" w:hAnsi="宋体" w:eastAsia="宋体" w:cs="宋体"/>
                <w:b w:val="0"/>
                <w:bCs w:val="0"/>
                <w:color w:val="auto"/>
                <w:sz w:val="24"/>
                <w:szCs w:val="24"/>
                <w:highlight w:val="none"/>
              </w:rPr>
              <w:t xml:space="preserve">中针对本项目土山汉墓考古报告学术属性、项目周期、交付标准，制定完整、科学、针对性强的全流程实施方案，包含但不限于项目整体推进计划、阶段划分、节点管控、项目重难点分析、风险预判及应对措施、整体统筹保障机制进行综合评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（1）全面性（4分）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完整覆盖项目整体推进计划、阶段划分、节点管控、重难点分析、风险预判及应对措施、整体统筹保障机制等全部要素，且每个要素均有具体细化的执行内容，各环节衔接紧密、逻辑严谨的，得4分；覆盖大部分要素但个别内容简略或逻辑衔接不够紧密的，得2分；仅覆盖少量要素或内容空泛的，得1分；未提供的得0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（2）针对性（4分）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完全贴合本项目土山汉墓考古报告出版重难点分析精准、应对措施完全针对本项目实际需求的，得4分；方案与项目需求基本匹配，重难点分析有一定指向性但缺乏针对考古出版特殊性的精细化措施的，得2分；方案内容未能体现对本项目独有特点的深入理解的，得1分；未提供的得0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（3）可行性（4分）：</w:t>
            </w:r>
            <w:r/>
          </w:p>
          <w:p>
            <w:pPr>
              <w:numPr>
                <w:ilvl w:val="0"/>
                <w:numId w:val="0"/>
              </w:numPr>
              <w:ind w:left="0" w:firstLine="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方案中各阶段划分合理、时间节点明确、风险防控措施可操作、统筹保障机制能够在合同约定的12个月内落地执行的，得4分；方案总体可行但部分环节安排偏紧或保障措施不够细致的，得2分；方案存在明显逻辑漏洞、时间安排不切实际或难以落地的，得1分；未提供的得0分。</w:t>
            </w:r>
            <w:r/>
          </w:p>
        </w:tc>
      </w:tr>
      <w:tr>
        <w:trPr>
          <w:jc w:val="center"/>
          <w:trHeight w:val="2539"/>
        </w:trPr>
        <w:tc>
          <w:tcPr>
            <w:tcW w:w="1103"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59"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考古文稿整编与三级编审、多轮校对方案</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（12分）</w:t>
            </w:r>
            <w:r/>
          </w:p>
        </w:tc>
        <w:tc>
          <w:tcPr>
            <w:tcW w:w="7497" w:type="dxa"/>
            <w:vAlign w:val="center"/>
            <w:textDirection w:val="lrTb"/>
            <w:noWrap w:val="false"/>
          </w:tcPr>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w:t>
            </w:r>
            <w:r>
              <w:rPr>
                <w:rFonts w:hint="eastAsia" w:ascii="宋体" w:hAnsi="宋体" w:cs="宋体"/>
                <w:b w:val="0"/>
                <w:bCs w:val="0"/>
                <w:color w:val="auto"/>
                <w:sz w:val="24"/>
                <w:szCs w:val="24"/>
                <w:highlight w:val="none"/>
                <w:lang w:eastAsia="zh-CN"/>
              </w:rPr>
              <w:t xml:space="preserve">响应文件</w:t>
            </w:r>
            <w:r>
              <w:rPr>
                <w:rFonts w:hint="eastAsia" w:ascii="宋体" w:hAnsi="宋体" w:eastAsia="宋体" w:cs="宋体"/>
                <w:b w:val="0"/>
                <w:bCs w:val="0"/>
                <w:color w:val="auto"/>
                <w:sz w:val="24"/>
                <w:szCs w:val="24"/>
                <w:highlight w:val="none"/>
              </w:rPr>
              <w:t xml:space="preserve">中针对考古报告专业特性，制定适合汉代诸侯王墓葬报告的文稿整编、术语统一、体例规范、三级编审、多轮校对及专家配合服务方案，包含但不限于文稿梳理整编、术语编号统一、三级分级编审、六类专项校对、多轮修改台账留存、专家组及主管部门审稿配合全流程进行综合评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（1）全面性（4分）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体系完善，完整覆盖文稿梳理整编、术语编号统一、三级编审、六类专项校对、多轮修改台账留存、专家组及主管部门审稿配合全流程，且每个环节均有具体操作规范的，得4分；覆盖核心编审、校对流程但个别专项环节缺失或简略的，得2分；仅阐述基础出版流程，无专项校对、台账管理等细化内容的，得1分；未提供的得0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（2）针对性（4分）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完全贴合考古报告学术出版标准，针对汉代诸侯王墓葬报告的特点，制定了专门的术语统一规范和数据核对机制的，得4分；方案符合考古出版基本规范，但未充分体现对本项目庞大体量和复杂数据特点的针对性设计的，得2分；方案为通用出版流程，缺乏考古专业特性的，得1分；未提供的得0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（3）可行性（4分）：</w:t>
            </w:r>
            <w:r/>
          </w:p>
          <w:p>
            <w:pPr>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方案中各环节操作流程明确、三级编审责任落实到岗、校对周期安排合理、修改台账管理规范、专家组审稿配合渠道畅通，能够在合同约定的12个月内高效完成的，得4分；方案基本可行但部分环节职责划分不够清晰或审稿配合机制不够细化的，得2分；方案存在流程缺失或安排明显不合理、难以支撑项目按期完成的，得1分；未提供的得0分。</w:t>
            </w:r>
            <w:r/>
          </w:p>
        </w:tc>
      </w:tr>
      <w:tr>
        <w:trPr>
          <w:jc w:val="center"/>
          <w:trHeight w:val="2236"/>
        </w:trPr>
        <w:tc>
          <w:tcPr>
            <w:tcW w:w="1103"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59" w:type="dxa"/>
            <w:vAlign w:val="center"/>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考古图文、线图、拓片专业处理方案（12分） </w:t>
            </w:r>
            <w:r/>
          </w:p>
          <w:p>
            <w:pPr>
              <w:jc w:val="center"/>
              <w:widowControl/>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r>
            <w:r/>
          </w:p>
        </w:tc>
        <w:tc>
          <w:tcPr>
            <w:tcW w:w="7497" w:type="dxa"/>
            <w:vAlign w:val="center"/>
            <w:textDirection w:val="lrTb"/>
            <w:noWrap w:val="false"/>
          </w:tcPr>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w:t>
            </w:r>
            <w:r>
              <w:rPr>
                <w:rFonts w:hint="eastAsia" w:ascii="宋体" w:hAnsi="宋体" w:cs="宋体"/>
                <w:b w:val="0"/>
                <w:bCs w:val="0"/>
                <w:color w:val="auto"/>
                <w:sz w:val="24"/>
                <w:szCs w:val="24"/>
                <w:highlight w:val="none"/>
                <w:lang w:eastAsia="zh-CN"/>
              </w:rPr>
              <w:t xml:space="preserve">响应文件</w:t>
            </w:r>
            <w:r>
              <w:rPr>
                <w:rFonts w:hint="eastAsia" w:ascii="宋体" w:hAnsi="宋体" w:eastAsia="宋体" w:cs="宋体"/>
                <w:b w:val="0"/>
                <w:bCs w:val="0"/>
                <w:color w:val="auto"/>
                <w:sz w:val="24"/>
                <w:szCs w:val="24"/>
                <w:highlight w:val="none"/>
              </w:rPr>
              <w:t xml:space="preserve">中针对本项目墓葬照片、文物影像、平剖面图、测绘线图、封泥拓片、铭文素材等专属图料，制定高清修复、校色还原、规范编排、图文对应、源文件归档的专项处理方案，包含但不限于瑕疵修复、除尘匀光、色彩真实还原、线条铭文清晰优化、图号图注规范编制、图文精准对应、分类型图版编排、高清源文件归档全套措施进行综合评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（1）全面性（</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方案细化全面，完整覆盖瑕疵修复、除尘匀光、色彩还原、线条/铭文优化、图号图注编制、图文对应、图版分类编排、源文件归档全部环节，且明确各环节技术标准和操作规范，符合300dpi出版要求的，得</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分；覆盖核心图文处理流程但个别专项细节存在不足的，得2分；仅包含常规图片裁剪和基础排版，缺乏针对考古线图、拓片、铭文专业处理措施的，得1分；未提供的得0分。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（2）针对性（4分）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完全针对本项目图料特点，制定了分类型差异化处理标准，对不同材质文物的色彩还原、拓片去底、线条矢量化有专门技术方案的，得4分；方案符合考古图版出版基本要求，但未能充分体现对不同类型图料差异化处理的，得2分；方案为通用图片处理流程，无针对考古图料的专业措施的，得1分；未提供的得0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（3）可行性（</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w:t>
            </w:r>
            <w:r/>
          </w:p>
          <w:p>
            <w:pPr>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方案中各项处理措施操作性强，处理周期安排合理，源文件归档格式明确，能够在项目周期内完成全部图料处理的，得</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分；方案总体可行但部分环节技术标准不够明确或归档格式不完整的，得2分；方案缺乏具体操作细节或处理周期安排不合理的，得1分；未提供的得0分。</w:t>
            </w:r>
            <w:r/>
          </w:p>
        </w:tc>
      </w:tr>
      <w:tr>
        <w:trPr>
          <w:jc w:val="center"/>
          <w:trHeight w:val="1906"/>
        </w:trPr>
        <w:tc>
          <w:tcPr>
            <w:tcW w:w="1103"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59" w:type="dxa"/>
            <w:vAlign w:val="center"/>
            <w:textDirection w:val="lrTb"/>
            <w:noWrap w:val="false"/>
          </w:tcPr>
          <w:p>
            <w:pPr>
              <w:numPr>
                <w:ilvl w:val="0"/>
                <w:numId w:val="0"/>
              </w:numPr>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装帧印刷工艺与质量控制方案</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（10分）</w:t>
            </w:r>
            <w:r/>
          </w:p>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W w:w="7497" w:type="dxa"/>
            <w:vAlign w:val="center"/>
            <w:textDirection w:val="lrTb"/>
            <w:noWrap w:val="false"/>
          </w:tcPr>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w:t>
            </w:r>
            <w:r>
              <w:rPr>
                <w:rFonts w:hint="eastAsia" w:ascii="宋体" w:hAnsi="宋体" w:cs="宋体"/>
                <w:b w:val="0"/>
                <w:bCs w:val="0"/>
                <w:color w:val="auto"/>
                <w:sz w:val="24"/>
                <w:szCs w:val="24"/>
                <w:highlight w:val="none"/>
                <w:lang w:eastAsia="zh-CN"/>
              </w:rPr>
              <w:t xml:space="preserve">响应文件</w:t>
            </w:r>
            <w:r>
              <w:rPr>
                <w:rFonts w:hint="eastAsia" w:ascii="宋体" w:hAnsi="宋体" w:eastAsia="宋体" w:cs="宋体"/>
                <w:b w:val="0"/>
                <w:bCs w:val="0"/>
                <w:color w:val="auto"/>
                <w:sz w:val="24"/>
                <w:szCs w:val="24"/>
                <w:highlight w:val="none"/>
              </w:rPr>
              <w:t xml:space="preserve">中针对本项目装帧印刷需求，制定纸张选型、绿色环保印刷措施、胶印色彩管理及套印精准度控制、锁线精装工艺细节以及全过程质量监控方案进行综合评分。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（1）全面性（3分）：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完整覆盖纸张选型、绿色环保印刷、胶印色彩管理与套印精度控制、锁线精装防脱胶工艺细节、全过程质量监控全部环节，且技术参数具体明确的，得3分；材料及工艺符合采购需求，有基本的环保和质控措施，但工艺细节描述不够详尽的，得2分；材料及工艺描述简单，缺乏具体的色彩管理、防脱胶等质量保障技术细节的，得1分；未提供的得0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（2）针对性（3分）：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完全针对本项目七卷册、多色混排、大印量的特点，制定了差异化的印刷质量控制标准，对封泥卷占比最高的全彩印刷有专门的色彩还原保障措施的，得3分；方案满足本项目基本印制需求，但未能充分体现对大批量、多色混排特点的针对性控制的，得2分；方案为通用印刷工艺描述，无针对本项目特点的专门措施的，得1分；未提供的得0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（3）可行性（4分）：</w:t>
            </w:r>
            <w:r/>
          </w:p>
          <w:p>
            <w:pPr>
              <w:numPr>
                <w:ilvl w:val="0"/>
                <w:numId w:val="0"/>
              </w:numPr>
              <w:ind w:left="0" w:firstLine="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方案中选型材料市场供应充足、印刷参数明确、色彩管理流程清晰、防脱胶工艺可操作、质控标准符合国家基础要求、全流程监控落实到具体环节的，得4分；方案总体可行，符合国家图书印制质量标准，但部分工艺细节或质控节点不够明确的，得2分；方案存在技术缺陷或质控标准不明确的，得1分；未提供的得0分。</w:t>
            </w:r>
            <w:r/>
          </w:p>
        </w:tc>
      </w:tr>
      <w:tr>
        <w:trPr>
          <w:jc w:val="center"/>
          <w:trHeight w:val="2539"/>
        </w:trPr>
        <w:tc>
          <w:tcPr>
            <w:tcW w:w="1103"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59" w:type="dxa"/>
            <w:vAlign w:val="center"/>
            <w:textDirection w:val="lrTb"/>
            <w:noWrap w:val="false"/>
          </w:tcPr>
          <w:p>
            <w:pPr>
              <w:numPr>
                <w:ilvl w:val="0"/>
                <w:numId w:val="0"/>
              </w:numPr>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项目团队配置与专业能力保障</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（10分）</w:t>
            </w:r>
            <w:r/>
          </w:p>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497" w:type="dxa"/>
            <w:vAlign w:val="center"/>
            <w:textDirection w:val="lrTb"/>
            <w:noWrap w:val="false"/>
          </w:tcPr>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w:t>
            </w:r>
            <w:r>
              <w:rPr>
                <w:rFonts w:hint="eastAsia" w:ascii="宋体" w:hAnsi="宋体" w:cs="宋体"/>
                <w:b w:val="0"/>
                <w:bCs w:val="0"/>
                <w:color w:val="auto"/>
                <w:sz w:val="24"/>
                <w:szCs w:val="24"/>
                <w:highlight w:val="none"/>
                <w:lang w:eastAsia="zh-CN"/>
              </w:rPr>
              <w:t xml:space="preserve">响应文件</w:t>
            </w:r>
            <w:r>
              <w:rPr>
                <w:rFonts w:hint="eastAsia" w:ascii="宋体" w:hAnsi="宋体" w:eastAsia="宋体" w:cs="宋体"/>
                <w:b w:val="0"/>
                <w:bCs w:val="0"/>
                <w:color w:val="auto"/>
                <w:sz w:val="24"/>
                <w:szCs w:val="24"/>
                <w:highlight w:val="none"/>
              </w:rPr>
              <w:t xml:space="preserve">中针对本项目实施需求，制定项目团队组织架构及各岗位职责分工方案，包含但不限于团队组织架构图、各岗位职责分工、项目负责人及责任编辑资质与履历、考古专业编辑力量及考古专业顾问资源的配备情况、团队人员稳定性保障措施进行综合评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（1）项目负责人（4分）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①项目负责人具有考古学、文物与博物馆学等相关专业本科及以上学历背景的，得2分，须提供学历证书或学位证书扫描件，未提供不得分；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②项目负责人具有副高级及以上出版专业技术人员职业资格（或责任编辑证书）且同时具有考古文博类专业背景的，得2分；具有中级出版专业技术人员职业资格且同时具有考古文博类专业背景的，得1分；须提供职称证书或职业资格证书扫描件，未提供不得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本项最高得4分。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（2）责任编辑专业能力（2分）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本项目配备的责任编辑具有考古学、文物与博物馆学等相关专业本科及以上学历，或具有考古报告、文物图录等同类项目责任编辑从业经验（提供学历证书或从业证明扫描件），得2分；未提供的得0分。</w:t>
            </w:r>
            <w:r/>
          </w:p>
          <w:p>
            <w:pPr>
              <w:numPr>
                <w:ilvl w:val="0"/>
                <w:numId w:val="0"/>
              </w:numPr>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（3）团队架构全面性（2分）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在满足上述人员资质要求的基础上，方案完整覆盖团队组织架构图、各岗位职责分工明细、考古专业顾问资源配备、团队人员稳定性保障措施全部要素，且责任到岗到人的，得2分；架构合理，职责较清晰，核心岗位人员齐全，有基本的考古专业顾问资源和人员稳定措施，但部分要素不够细化的，得1分；架构模糊，分工不明确，缺乏考古专业顾问资源介入机制的，得0.5分；未提供团队架构方案的，得0分。</w:t>
            </w:r>
            <w:r/>
          </w:p>
          <w:p>
            <w:pPr>
              <w:numPr>
                <w:ilvl w:val="0"/>
                <w:numId w:val="0"/>
              </w:numPr>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（4）团队针对性（2分）</w:t>
            </w:r>
            <w:r/>
          </w:p>
          <w:p>
            <w:pPr>
              <w:numPr>
                <w:ilvl w:val="0"/>
                <w:numId w:val="0"/>
              </w:numPr>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方案完全针对本项目七卷册考古报告的专业需求，配置了具备考古报告、文物图录等同类项目编辑出版经验的团队成员（提供履历说明或业绩证明）、配置了对口考古领域的专业顾问资源、团队人员安排数量与项目工作量相匹配的，得2分；方案基本满足项目需求，但未充分体现团队考古出版经验或人员数量匹配不足的，得1分；方案缺乏针对性的，得0.5分；未提供的得0分。</w:t>
            </w:r>
            <w:r/>
          </w:p>
        </w:tc>
      </w:tr>
      <w:tr>
        <w:trPr>
          <w:jc w:val="center"/>
          <w:trHeight w:val="1906"/>
        </w:trPr>
        <w:tc>
          <w:tcPr>
            <w:tcW w:w="1103"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59" w:type="dxa"/>
            <w:vAlign w:val="center"/>
            <w:textDirection w:val="lrTb"/>
            <w:noWrap w:val="false"/>
          </w:tcPr>
          <w:p>
            <w:pPr>
              <w:numPr>
                <w:ilvl w:val="0"/>
                <w:numId w:val="0"/>
              </w:numPr>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项目实施与履约保障方案（1</w:t>
            </w:r>
            <w:r>
              <w:rPr>
                <w:rFonts w:hint="eastAsia" w:ascii="宋体"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分）</w:t>
            </w:r>
            <w:r/>
          </w:p>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W w:w="7497" w:type="dxa"/>
            <w:vAlign w:val="center"/>
            <w:textDirection w:val="lrTb"/>
            <w:noWrap w:val="false"/>
          </w:tcPr>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w:t>
            </w:r>
            <w:r>
              <w:rPr>
                <w:rFonts w:hint="eastAsia" w:ascii="宋体" w:hAnsi="宋体" w:cs="宋体"/>
                <w:b w:val="0"/>
                <w:bCs w:val="0"/>
                <w:color w:val="auto"/>
                <w:sz w:val="24"/>
                <w:szCs w:val="24"/>
                <w:highlight w:val="none"/>
                <w:lang w:eastAsia="zh-CN"/>
              </w:rPr>
              <w:t xml:space="preserve">响应文件</w:t>
            </w:r>
            <w:r>
              <w:rPr>
                <w:rFonts w:hint="eastAsia" w:ascii="宋体" w:hAnsi="宋体" w:eastAsia="宋体" w:cs="宋体"/>
                <w:b w:val="0"/>
                <w:bCs w:val="0"/>
                <w:color w:val="auto"/>
                <w:sz w:val="24"/>
                <w:szCs w:val="24"/>
                <w:highlight w:val="none"/>
              </w:rPr>
              <w:t xml:space="preserve">中针对本项目从文稿接收到成品交付的全链条履约保障方案进行综合评分，方案应至少包含以下内容：①人员安排（项目实施各阶段的人员配置及分工）；②实施流程（从文稿接收到成品交付的全流程步骤、关键节点管控）；③供货保障措施（印制产能保障、批量交付能力）；④供货计划安排（各阶段时间节点、进度控制及与采购人交稿节点的衔接安排）；⑤包装运输方案（图书包装防护、防潮防压措施、运输配送安排及指定地点送货上门）。</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（1）全面性（</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完整覆盖上述5个方面，且每个方面均有具体细化的执行措施：①人员安排明确各阶段配置数量与分工；②实施流程步骤清晰、环环相扣；③供货保障措施涵盖印制产能和批量交付能力；④供货计划包含各阶段时间节点并与采购人交稿节点有效衔接；⑤包装运输方案包含包装材料、防护标准、运输方式、到货验收安排的，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分；覆盖大部分方面但个别方面内容</w:t>
            </w:r>
            <w:r>
              <w:rPr>
                <w:rFonts w:hint="eastAsia" w:ascii="宋体" w:hAnsi="宋体" w:eastAsia="宋体" w:cs="宋体"/>
                <w:b w:val="0"/>
                <w:bCs w:val="0"/>
                <w:color w:val="auto"/>
                <w:sz w:val="24"/>
                <w:szCs w:val="24"/>
                <w:highlight w:val="none"/>
                <w:lang w:val="en-US" w:eastAsia="zh-CN"/>
              </w:rPr>
              <w:t xml:space="preserve">不全性不强</w:t>
            </w:r>
            <w:r>
              <w:rPr>
                <w:rFonts w:hint="eastAsia" w:ascii="宋体" w:hAnsi="宋体" w:eastAsia="宋体" w:cs="宋体"/>
                <w:b w:val="0"/>
                <w:bCs w:val="0"/>
                <w:color w:val="auto"/>
                <w:sz w:val="24"/>
                <w:szCs w:val="24"/>
                <w:highlight w:val="none"/>
              </w:rPr>
              <w:t xml:space="preserve">的，得2分；仅覆盖少量方面的，得1分；未提供的得0分。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（2）针对性（</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方案完全针对本项目批量印制特点，对大批量同时交付的物流调度、多批次送货协调有专门安排的，得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分；方案基本匹配项目需求但缺少对大批量精装图书交付特殊性的精细化设计的，得2分；方案为通用交付流程，未能体现对本项目交付特点的理解的，得1分；未提供的得0分。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（3）可行性（4分）</w:t>
            </w:r>
            <w:r/>
          </w:p>
          <w:p>
            <w:pPr>
              <w:numPr>
                <w:ilvl w:val="0"/>
                <w:numId w:val="0"/>
              </w:numPr>
              <w:ind w:left="0" w:firstLine="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方案中各阶段时间节点安排合理、印制产能与项目需求匹配、包装防护标准明确、运输配送路线清晰且能够落实“指定地点、负责卸货、清点验收”要求的，得4分；方案总体可行但部分环节安排偏紧或保障措施不够细致的，得2分；方案存在明显逻辑漏洞或时间安排脱离实际的，得1分；未提供的得0分。</w:t>
            </w:r>
            <w:r/>
          </w:p>
        </w:tc>
      </w:tr>
      <w:tr>
        <w:trPr>
          <w:jc w:val="center"/>
          <w:trHeight w:val="1906"/>
        </w:trPr>
        <w:tc>
          <w:tcPr>
            <w:tcW w:w="1103"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59" w:type="dxa"/>
            <w:vAlign w:val="center"/>
            <w:textDirection w:val="lrTb"/>
            <w:noWrap w:val="false"/>
          </w:tcPr>
          <w:p>
            <w:pPr>
              <w:numPr>
                <w:ilvl w:val="0"/>
                <w:numId w:val="0"/>
              </w:numPr>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保密、档案管理与售后服务方案</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W w:w="7497" w:type="dxa"/>
            <w:vAlign w:val="center"/>
            <w:textDirection w:val="lrTb"/>
            <w:noWrap w:val="false"/>
          </w:tcPr>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w:t>
            </w:r>
            <w:r>
              <w:rPr>
                <w:rFonts w:hint="eastAsia" w:ascii="宋体" w:hAnsi="宋体" w:cs="宋体"/>
                <w:b w:val="0"/>
                <w:bCs w:val="0"/>
                <w:color w:val="auto"/>
                <w:sz w:val="24"/>
                <w:szCs w:val="24"/>
                <w:highlight w:val="none"/>
                <w:lang w:eastAsia="zh-CN"/>
              </w:rPr>
              <w:t xml:space="preserve">响应文件</w:t>
            </w:r>
            <w:r>
              <w:rPr>
                <w:rFonts w:hint="eastAsia" w:ascii="宋体" w:hAnsi="宋体" w:eastAsia="宋体" w:cs="宋体"/>
                <w:b w:val="0"/>
                <w:bCs w:val="0"/>
                <w:color w:val="auto"/>
                <w:sz w:val="24"/>
                <w:szCs w:val="24"/>
                <w:highlight w:val="none"/>
              </w:rPr>
              <w:t xml:space="preserve">中针对本项目保密及售后需求，制定原始考古资料保密、过程及终稿资料归档移交、废旧资料销毁及售后质保方案，包含但不限于保密物理与技术措施、样书及废书回收销毁闭环机制、24个月质保期内的响应速度、15%批量质量问题的召回预案及后期技术支持承诺进行综合评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（1）全面性（</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完整覆盖保密物理与技术措施、过程资料归档标准、终稿移交清单、废书废页回收销毁闭环机制、24个月质保期内响应承诺、15%批量质量问题召回预案、后期技术支持承诺全部要素，且各环节均有具体操作规范的，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分；措施常规，售后及召回预案缺乏实操细节，废书销毁机制不清晰的，得1分；未提供的得0分。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（2）针对性（</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完全针对本项目考古资料的高保密要求，保密措施涵盖了物理隔离与数字加密双重手段；废书销毁流程为闭环可追溯设计；批量召回预案针对精装图书脱页、开胶等常见批量缺陷制定了具体的处置流程，且24个月质保响应时间优于要求的，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分；保密和销毁措施较完善，召回及售后预案较合理，满足采购基本需求的，得2分；措施缺乏保密针对性或售后响应机制不明确的，得1分；未提供的得0分。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（3）可行性（3分）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中保密制度可操作性强、电子档案加密传输方案明确、归档移交清单完整、废书集中销毁渠道正规且有书面销毁说明出具承诺、售后团队及响应流程能确保24小时内响应的，得3分；方案总体可行但部分环节衔接不够清晰的，得2分；方案中保密措施笼统、售后响应无法落实的，得1分；未提供的得0分。</w:t>
            </w:r>
            <w:r/>
          </w:p>
        </w:tc>
      </w:tr>
      <w:tr>
        <w:trPr>
          <w:jc w:val="center"/>
          <w:trHeight w:val="1906"/>
        </w:trPr>
        <w:tc>
          <w:tcPr>
            <w:tcW w:w="1103"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59" w:type="dxa"/>
            <w:vAlign w:val="center"/>
            <w:textDirection w:val="lrTb"/>
            <w:noWrap w:val="false"/>
          </w:tcPr>
          <w:p>
            <w:pPr>
              <w:numPr>
                <w:ilvl w:val="0"/>
                <w:numId w:val="0"/>
              </w:numPr>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配合与服从采购人管理方案</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（4分）</w:t>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W w:w="7497" w:type="dxa"/>
            <w:vAlign w:val="center"/>
            <w:textDirection w:val="lrTb"/>
            <w:noWrap w:val="false"/>
          </w:tcPr>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w:t>
            </w:r>
            <w:r>
              <w:rPr>
                <w:rFonts w:hint="eastAsia" w:ascii="宋体" w:hAnsi="宋体" w:cs="宋体"/>
                <w:b w:val="0"/>
                <w:bCs w:val="0"/>
                <w:color w:val="auto"/>
                <w:sz w:val="24"/>
                <w:szCs w:val="24"/>
                <w:highlight w:val="none"/>
                <w:lang w:eastAsia="zh-CN"/>
              </w:rPr>
              <w:t xml:space="preserve">响应文件</w:t>
            </w:r>
            <w:r>
              <w:rPr>
                <w:rFonts w:hint="eastAsia" w:ascii="宋体" w:hAnsi="宋体" w:eastAsia="宋体" w:cs="宋体"/>
                <w:b w:val="0"/>
                <w:bCs w:val="0"/>
                <w:color w:val="auto"/>
                <w:sz w:val="24"/>
                <w:szCs w:val="24"/>
                <w:highlight w:val="none"/>
              </w:rPr>
              <w:t xml:space="preserve">中针对本项目实施过程中配合采购人管理、服从统筹协调的方案进行综合评分。方案应包含但不限于：与采购人对接沟通机制、接受采购人对服务质量的监督检查、按采购人要求配合考古专家组及文物主管部门审稿协调、对采购人提出的合理修改意见的响应机制、项目定期汇报制度等内容。</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（1）配合对接机制（2分）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设有专人对接、沟通渠道明确、响应迅速的，得2分；有基本对接安排的，得1分；未提供的得0分。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（2）管理服从与配合全面性（2分）</w:t>
            </w:r>
            <w:r/>
          </w:p>
          <w:p>
            <w:pPr>
              <w:numPr>
                <w:ilvl w:val="0"/>
                <w:numId w:val="0"/>
              </w:numPr>
              <w:ind w:left="0" w:firstLine="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方案完整覆盖监督检查配合、专家组审稿协调、修改意见响应、定期汇报等全部要素，且有具体操作流程和承诺的，得2分；方案涵盖大部分要素但个别内容简略的，得1分；未提供的得0分。</w:t>
            </w:r>
            <w:r/>
          </w:p>
        </w:tc>
      </w:tr>
      <w:tr>
        <w:trPr>
          <w:jc w:val="center"/>
          <w:trHeight w:val="1136"/>
        </w:trPr>
        <w:tc>
          <w:tcPr>
            <w:tcW w:w="1103"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59" w:type="dxa"/>
            <w:vAlign w:val="center"/>
            <w:textDirection w:val="lrTb"/>
            <w:noWrap w:val="false"/>
          </w:tcPr>
          <w:p>
            <w:pPr>
              <w:numPr>
                <w:ilvl w:val="0"/>
                <w:numId w:val="0"/>
              </w:num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绿色出版承诺及措施</w:t>
            </w:r>
            <w:r/>
          </w:p>
          <w:p>
            <w:pPr>
              <w:numPr>
                <w:ilvl w:val="0"/>
                <w:numId w:val="0"/>
              </w:numPr>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分）</w:t>
            </w:r>
            <w:r/>
          </w:p>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shd w:val="clear" w:color="auto" w:fill="auto"/>
            <w:tcW w:w="7497" w:type="dxa"/>
            <w:vAlign w:val="center"/>
            <w:textDirection w:val="lrTb"/>
            <w:noWrap w:val="false"/>
          </w:tcPr>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承诺在项目实施中优先使用绿色印刷材料和环保工艺，并提供具体环保措施说明的得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分；仅承诺但未提供具体措施的得1分；未承诺的得0分。</w:t>
            </w:r>
            <w:r/>
          </w:p>
        </w:tc>
      </w:tr>
      <w:tr>
        <w:trPr>
          <w:jc w:val="center"/>
          <w:trHeight w:val="1628"/>
        </w:trPr>
        <w:tc>
          <w:tcPr>
            <w:tcW w:w="1103"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Hans"/>
              </w:rPr>
              <w:t xml:space="preserve">商务部分</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分）</w:t>
            </w:r>
            <w:r/>
          </w:p>
        </w:tc>
        <w:tc>
          <w:tcPr>
            <w:tcW w:w="1559"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供应商业绩</w:t>
            </w:r>
            <w:r/>
          </w:p>
          <w:p>
            <w:pPr>
              <w:jc w:val="center"/>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（4分）</w:t>
            </w:r>
            <w:r/>
          </w:p>
        </w:tc>
        <w:tc>
          <w:tcPr>
            <w:shd w:val="clear" w:color="auto" w:fill="auto"/>
            <w:tcW w:w="7497" w:type="dxa"/>
            <w:vAlign w:val="center"/>
            <w:textDirection w:val="lrTb"/>
            <w:noWrap w:val="false"/>
          </w:tcPr>
          <w:p>
            <w:pPr>
              <w:spacing w:line="0" w:lineRule="atLeas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中提供</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lang w:val="en-US" w:eastAsia="zh-CN"/>
              </w:rPr>
              <w:t xml:space="preserve">为卖方(乙方)，合同签订日期在2023年</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月1日（含）之后，合同内容为本项目相同或类似业绩，每提供一个有效业绩的，得2分，本项最高得4分，未提供不得分。</w:t>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 xml:space="preserve">注：提供合同原件扫描件，业绩时间以合同签订时间为准，未提供或提供不全者不得分。</w:t>
            </w:r>
            <w:r/>
          </w:p>
        </w:tc>
      </w:tr>
    </w:tbl>
    <w:p>
      <w:pPr>
        <w:ind w:left="0" w:right="0" w:firstLine="0"/>
        <w:spacing w:before="240" w:after="240" w:line="74"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本章说明：本项目采用综合评分法，得分保留小数点后两位。</w:t>
      </w:r>
      <w:r>
        <w:rPr>
          <w:rFonts w:ascii="宋体" w:hAnsi="宋体" w:eastAsia="宋体" w:cs="宋体"/>
          <w:color w:val="auto"/>
          <w:sz w:val="24"/>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2、项目要求（采购需求）</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一、说明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（一）采购人：徐州市文物保护和考古研究所</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（二）采购项目名称：土山汉墓发掘报告出版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（三）采购标的：土山汉墓发掘报告出版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土山汉墓发掘报告出版对应的中小企业划分标准所属行业为其他未列明行业。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注：中小企业划分标准所属行业以《工业和信息化部、国家统计局、国家发展和改革委员会、财政部关于印发中小企业划型标准规定的通知》（工信部联企业[2011]300号）的规定为准。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（四）本项目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属于专门面向中小企业的项目。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（五）预算金额为120万元。</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（六）服务期限：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本项目服务期限分为两个阶段：</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采购人交稿阶段：采购人于2026年12月31日前完成全部文稿定稿并移交</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供应商。具体交稿时间以采购人书面通知为准。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供应商出版交付阶段：自采购人向供应商提交完整定稿之日起12个月内，供应商须完成全部出版印制及成品交付验收工作。</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报价包括但不限于所有人工费、差旅费、书号管理费、编审费、排版设计费、印刷费、耗材费、技术服务费、相关税费等全部费用，采购人不再支付报价以外的任何费用。</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二、项目背景 </w:t>
      </w:r>
      <w:r/>
    </w:p>
    <w:p>
      <w:pPr>
        <w:ind w:firstLine="480"/>
        <w:spacing w:line="52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土山汉墓位于徐州云龙山北麓徐州博物馆院内，为全国唯一原址设于博物馆院内的东汉诸侯王陵墓，入选 “2020 年度全国十大考古新发现”。墓葬结构复杂，出土各类文物近 5000 件（套），封土内出土封泥 4500 余枚。经综合考证，墓主确定为东汉第一代彭城王刘恭。该考古报告对研究东汉诸侯王陵墓制度、徐州汉代历史具有重要学术价值。本次出版服务须达到国内一流考古报告的学术水准及印制质量。</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三、项目概况</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项目为土山汉墓考古发掘报告出版服务采购。系统梳理土山汉墓考古勘探、发掘、文物整理、现场保护等全过程资料，整合墓葬形制结构、出土文物、石刻铭文及专项研究成果。服务内容包含文稿整编、图文校对、排版设计、装帧印刷、出版报审、成品交付等全部工作。成品需符合考古类出版物规范与国家图书印制质量标准，内容严谨、图文规范，保障学术性与专业性，按期完成出版印制及交付，为汉代陵墓考古研究提供权威资料支撑。</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四、服务要求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考古文稿整编与学术编审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（1）系统梳理土山汉墓考古勘探、田野发掘、文物清理、现场保护、资料整理全周期原始档案、文字初稿、发掘记录、工作日志、科研文稿；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（2）统一全书考古术语、编号体系、计量单位、墓葬定名、文物定名、地层编号，严格遵循《考古发掘报告编写规范》《文物出版物体例规范》；</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完成初审、复审、终审三级编审：初审核查内容完整性、逻辑结构、篇章体例；复审专项核对墓葬形制数据、文物尺寸、材质、纹饰、铭文、线图、照片对应关系；终审把控学术结论、研究观点、内容严谨性；</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（4）开展三次全面校对 + 专项校对：文字校对、标点校对、数据校对、图文对应校对、拓片/铭文释文校对、编号校对；逐页修正错字、漏字、衍字、专业错误、格式错误；</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全程配合考古专家组、文物主管部门审稿，按修改意见完成文稿增补、删减、调整、润色，直至学术定稿，留存全套审稿记录、修改台账。供应商需配合采购人合理学术修改，常规篇章调整、图文校对修改全部免费；因采购人提出全书体例重构、大规模内容重编等颠覆性修改，双方另行协商（费用按国家出版行业编审费标准或市场公允价格结算，由双方签订补充协议确认），不纳入本次包干服务范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图片、线图、拓片、图文处理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（1）统一处理考古现场照片、文物摄影、航拍图、墓葬结构图、平剖面图、测绘线图、石刻拓片、铭文照片等全部图料；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（2）图片处理要求：高清校色、瑕疵修复、除尘、匀光、色彩还原，文物纹饰、铭文、线条清晰可辨，符合考古图版出版标准；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（3）按照考古规范完成图号、图名、图注、图例、比例尺编制，做到一图一注、图文一一对应；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（4）完成彩版、黑白图版、插页、跨页大图、拉页的分区编排，全书图版体例统一、排序合规；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（5）所有图片、线图、拓片源文件归档，交付可编辑高清文件（格式要求：未压缩原图，TIFF或JPEG格式，分辨率不低于300dpi；线图需提供矢量格式，AI、CDR或EPS）。</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具体服务要求</w:t>
      </w:r>
      <w:r>
        <w:rPr>
          <w:rFonts w:hint="eastAsia" w:ascii="宋体" w:hAnsi="宋体" w:eastAsia="宋体" w:cs="宋体"/>
          <w:color w:val="auto"/>
          <w:sz w:val="24"/>
          <w:szCs w:val="24"/>
          <w:highlight w:val="none"/>
        </w:rPr>
        <w:t xml:space="preserve"> </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（1）《土山汉墓考古报告》（</w:t>
      </w:r>
      <w:bookmarkStart w:id="4" w:name="OLE_LINK9"/>
      <w:r/>
      <w:bookmarkStart w:id="5" w:name="OLE_LINK8"/>
      <w:r>
        <w:rPr>
          <w:rFonts w:hint="eastAsia" w:ascii="宋体" w:hAnsi="宋体" w:eastAsia="宋体" w:cs="宋体"/>
          <w:color w:val="auto"/>
          <w:sz w:val="24"/>
          <w:szCs w:val="24"/>
          <w:highlight w:val="none"/>
          <w:lang w:val="en-US" w:eastAsia="zh-CN"/>
        </w:rPr>
        <w:t xml:space="preserve">七卷册</w:t>
      </w:r>
      <w:bookmarkEnd w:id="4"/>
      <w:r/>
      <w:bookmarkEnd w:id="5"/>
      <w:r>
        <w:rPr>
          <w:rFonts w:hint="eastAsia" w:ascii="宋体" w:hAnsi="宋体" w:eastAsia="宋体" w:cs="宋体"/>
          <w:color w:val="auto"/>
          <w:sz w:val="24"/>
          <w:szCs w:val="24"/>
          <w:highlight w:val="none"/>
          <w:lang w:val="en-US"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七卷册，黑白1040面、全彩1364面。其中：</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综合卷（两卷册）：652面（552面黑白+100面四色）</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封泥卷（三卷册）：1056面（256面黑白+800面四色）</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石刻卷（两卷册）：696面（232面黑白+464面四色）</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包装：单本收缩包装后打纸包入五层纸箱</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送货：作者指定地点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数量：综合卷、封泥卷、石刻卷各700套，总计4900卷册</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（2）《土山汉墓考古发掘报告·综合卷》（两卷册）：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成品：大16开（210mm*285mm）</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图文信息：预计折合652面两卷册。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封面：纸面平脊精装，157克有光铜版纸，单面哑膜，局部UV，烫电化铝</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环衬用纸：前后环衬，180克特种纸，不印刷</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内文用纸：80克胶版纸，552面，黑白单色印刷</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128克铜版纸（有光），100面，四色印刷</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装订工艺：锁线胶订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版面字数：1800字/面×652面≈1174千字</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（3）《土山汉墓考古发掘报告·封泥卷》（三卷册）：</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成品：大16开（210mm*285mm）</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图文信息：预计折合1056面三卷册。</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封面：纸面平脊精装，157克有光铜版纸，单面哑膜，局部UV，烫电化铝</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环衬用纸：前后环衬，180克特种纸，不印刷</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内文用纸：80克胶版纸，256面，黑白单色印刷</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128克铜版纸（有光），800面，四色印刷</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装订工艺：锁线胶订</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版面字数：1800字/面×1056面≈1901千字</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（4）《土山汉墓考古发掘报告·石刻卷》（两卷册）：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成品：大16开（210mm*285mm）</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图文信息：预计折合</w:t>
      </w:r>
      <w:bookmarkStart w:id="6" w:name="OLE_LINK6"/>
      <w:r>
        <w:rPr>
          <w:rFonts w:hint="eastAsia" w:ascii="宋体" w:hAnsi="宋体" w:eastAsia="宋体" w:cs="宋体"/>
          <w:color w:val="auto"/>
          <w:sz w:val="24"/>
          <w:szCs w:val="24"/>
          <w:highlight w:val="none"/>
        </w:rPr>
        <w:t xml:space="preserve">696面</w:t>
      </w:r>
      <w:bookmarkEnd w:id="6"/>
      <w:r>
        <w:rPr>
          <w:rFonts w:hint="eastAsia" w:ascii="宋体" w:hAnsi="宋体" w:eastAsia="宋体" w:cs="宋体"/>
          <w:color w:val="auto"/>
          <w:sz w:val="24"/>
          <w:szCs w:val="24"/>
          <w:highlight w:val="none"/>
        </w:rPr>
        <w:t xml:space="preserve">两卷册。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封面：纸面平脊精装，157克有光铜版纸，单面哑膜，局部UV，烫电化铝</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环衬用纸：前后环衬，180克特种纸，不印刷</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内文用纸：80克胶版纸，232面，黑白单色印刷</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128克铜版纸（有光），464面，四色印刷</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装订工艺：锁线胶订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版面字数：1800字/面×696面≈1253千字</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）版式标准：严格执行《图书版式通用规范》《考古出版物制图与排版规范》，区分正文、引文、注释、图注、表格、附录、参考文献、索引，统一字体、字号、行距、段距、页眉、页脚、页码；</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）完成全书数字化排版、拼版、出片，依次提供初排样、一校样、二校样、终校样、蓝纸样、打样样书，每轮修改均按采购人及专家意见执行；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）印刷工艺：胶印，套印精准、无重影、无漏印、无污渍、无偏色，墨色均匀；</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）装订工艺：锁线精装，书壳平整、包边牢固、翻阅顺畅，不掉页、不脱胶、不散页；</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印刷</w:t>
      </w:r>
      <w:r>
        <w:rPr>
          <w:rFonts w:hint="eastAsia" w:ascii="宋体" w:hAnsi="宋体" w:eastAsia="宋体" w:cs="宋体"/>
          <w:color w:val="auto"/>
          <w:sz w:val="24"/>
          <w:szCs w:val="24"/>
          <w:highlight w:val="none"/>
        </w:rPr>
        <w:t xml:space="preserve">标准：严格符合GB/T 34053.3-2017《纸质印刷产品印制质量检验规范 第3部分：图书期刊》，达到国家一级图书印制质量。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出版报审、书号、CIP及合规办理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（1）负责图书选题申报、出版社三审备案，全程对接正规出版社；</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（2）办理国家正规ISBN书号、CIP数据核字号，确保书号、CIP真实有效、可在国家新闻出版署官网查询；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（3）完成属地新闻出版部门、文物主管部门报审、备案、抽检配合工作；</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（4）出具全套出版合规文件：出版合同复印件、书号证明、CIP备案页、出版社资质复印件。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成品交付、档案归档、售后质保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印制数量（印数）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成品图书印制数量为综合卷、封泥卷、石刻卷各700套，总计4900卷册，全套分册数以最终考古定稿及出版排版结果为准，总价包干不调整。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交付与验收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（1）成品图书：按采购人约定数量印制、打包、运输、送货至采购人指定地点，负责卸货、清点、验收；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（2）电子档案交付：</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全书高清PDF定稿（不可编辑版，分辨率不低于300dpi）；</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全书可编辑源文件（正文为Word或InDesign文件，图表为可编辑的AI、CDR或PSD分层源文件）；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全部图片源文件（要求：未压缩原图，TIFF或JPEG格式，分辨率不低于300dpi）；</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全部线图源文件（要求：矢量格式，AI、CDR或EPS）；</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全部审稿记录、校对台账（PDF或Word格式）。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（3）纸质档案交付：</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全套审稿单、校对单、设计稿、打样稿、出版审批资料、印制质检报告、出厂合格证；所有打样样书、废页、废书履约结束后由中标单位统一回收销毁，不得私自留存外流，同步向采购人提交书面销毁说明。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质量质保</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（1）成品图书质保期不少于24个月（自验收合格之日起计算）。质保期内出现脱页、开胶、印刷瑕疵、装订缺陷等质量问题，供应商须在24小时内响应，无条件免费更换、返工。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批量质量问题处置：在质保期内，如批量图书中有15%以上（含15%）的图书存在相同质量问题（如批量开胶、缺页、印刷错误等），经采购人确认或双方认可的第三方检测机构认定后，供应商应召回全部问题图书，采购人有权要求更换全部图书或退货，由此产生的一切费用由供应商负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（3）后期服务：配合采购人完成图书入库、归档、展览、赠送、查阅等工作，长期提供电子版查阅、格式适配等技术支持。</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六、出版社专业能力要求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供应商应为本项目配备经验丰富的专业编辑团队，项目负责人及责任编辑应具有文物考古类专业编辑从业经验（需提供职称证书或从业证明）；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供应商应具备采编排版系统、文物图片处理能力、专业校对人员及考古类专业顾问资源。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七、核心条款说明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）违约责任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逾期交付的，每逾期一日按合同总金额的1‰支付违约金；逾期超过30日历天，采购人有权单方解除合同，供应商须退还采购人已支付全部款项，并承担合同总金额10%的违约金，同时赔偿采购人实际经济损失。</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因泄密、著作权侵权、重大批量质量缺陷、擅自转包分包等根本性违约的，违约方按合同总金额20%向守约方支付违约金，并赔偿由此造成的全部实际损失。</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）知识产权</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保证所出版图书不侵犯任何第三方著作权、专利权、商标权等权利。本项目全部文稿、图片、拓片、排版源文件、设计稿件、成书等全部内容的著作权、知识产权永久归采购人所有；供应商仅拥有本项目履约必要使用权限，履约完毕须完整移交全部源文件资料，不得私自留存、备份、转载、商用。如因侵权引发纠纷，由供应商承担全部法律责任和经济损失。</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）保密义务</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采购人提供的考古原始资料、未公开研究成果、出土文物影像、墓葬数据等负有保密义务，未经采购人书面同意，不得向任何第三方泄露或用于本合同目的以外的用途。违反保密义务的，采购人有权解除合同并追究供应商法律责任。项目作废资料、残次品图书统一由供应商回收销毁，留存销毁台账备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）争议解决</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因本合同引起的任何争议，由双方协商解决；协商不成的，依法向采购人所在地人民法院提起诉讼。</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 xml:space="preserve">七</w:t>
      </w:r>
      <w:r>
        <w:rPr>
          <w:rFonts w:hint="eastAsia" w:ascii="宋体" w:hAnsi="宋体" w:eastAsia="宋体" w:cs="宋体"/>
          <w:b/>
          <w:color w:val="auto"/>
          <w:sz w:val="24"/>
          <w:szCs w:val="24"/>
          <w:highlight w:val="none"/>
        </w:rPr>
        <w:t xml:space="preserve">、其他要求：</w:t>
      </w:r>
      <w:r>
        <w:rPr>
          <w:rFonts w:hint="eastAsia" w:ascii="宋体" w:hAnsi="宋体" w:eastAsia="宋体" w:cs="宋体"/>
          <w:b w:val="0"/>
          <w:bCs/>
          <w:color w:val="auto"/>
          <w:sz w:val="24"/>
          <w:szCs w:val="24"/>
          <w:highlight w:val="none"/>
        </w:rPr>
        <w:t xml:space="preserve">见《磋商文件》附件：《合同草案条款》。</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3、磋商报价表</w:t>
      </w:r>
      <w:r/>
    </w:p>
    <w:p>
      <w:pPr>
        <w:ind w:left="0" w:right="0" w:firstLine="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spacing w:before="0" w:after="0"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JSZC-320300-ZJZB-C2026-0138</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本次为首次报价</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货币单位：人民币元</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详见苏采云系统中的格式。</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报价说明：</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1、报价应包括磋商文件所确定的招标范围内所含的全部内容，以及为完成上述内容所需的全部费用；</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2、报价以总价为准，大小写不一致以大写为准；</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3、偏离说明：详见《偏离表》；</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4、如最后报价未列明单价，则最后所报各项单价计算方法为：（最后报价/最初报价）* 各项最初报价的单价。</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29"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供应商（电子签章）：</w:t>
      </w:r>
      <w:r/>
    </w:p>
    <w:p>
      <w:pPr>
        <w:ind w:left="0" w:right="29"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420"/>
        <w:jc w:val="both"/>
        <w:spacing w:before="210"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4、</w:t>
      </w:r>
      <w:r>
        <w:rPr>
          <w:rFonts w:ascii="宋体" w:hAnsi="宋体" w:eastAsia="宋体" w:cs="宋体"/>
          <w:b/>
          <w:color w:val="auto"/>
          <w:sz w:val="36"/>
          <w:highlight w:val="none"/>
          <w:u w:val="none"/>
        </w:rPr>
        <w:t xml:space="preserve">分项价格表</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本次为首次报价</w:t>
      </w:r>
      <w:r/>
    </w:p>
    <w:p>
      <w:pPr>
        <w:ind w:left="0" w:right="0" w:firstLine="0"/>
        <w:jc w:val="both"/>
        <w:spacing w:before="0" w:after="0"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JSZC-320300-ZJZB-C2026-0138</w:t>
      </w:r>
      <w:r/>
    </w:p>
    <w:p>
      <w:pPr>
        <w:ind w:left="0" w:right="0" w:firstLine="0"/>
        <w:jc w:val="both"/>
        <w:spacing w:before="0" w:after="0"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土山汉墓发掘报告出版项目</w:t>
      </w:r>
      <w:r/>
    </w:p>
    <w:p>
      <w:pPr>
        <w:ind w:left="0" w:right="0" w:firstLine="0"/>
        <w:jc w:val="both"/>
        <w:spacing w:before="0" w:after="0" w:line="6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420" w:right="33"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line="6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格式自拟。</w:t>
      </w:r>
      <w:r/>
    </w:p>
    <w:p>
      <w:pPr>
        <w:ind w:left="0" w:right="0" w:firstLine="0"/>
        <w:jc w:val="both"/>
        <w:spacing w:before="0" w:after="0" w:line="6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6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6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6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6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6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2280"/>
        <w:jc w:val="both"/>
        <w:spacing w:before="0" w:after="0" w:line="6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供应商（电子签章）：</w:t>
      </w:r>
      <w:r/>
    </w:p>
    <w:p>
      <w:pPr>
        <w:ind w:left="0" w:right="0" w:firstLine="0"/>
        <w:jc w:val="both"/>
        <w:spacing w:before="0" w:after="0" w:line="6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w:t>
      </w:r>
      <w:r/>
    </w:p>
    <w:p>
      <w:pPr>
        <w:ind w:left="0" w:right="0" w:firstLine="0"/>
        <w:jc w:val="both"/>
        <w:spacing w:before="0" w:after="0" w:line="6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6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6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注：1．</w:t>
      </w:r>
      <w:r>
        <w:rPr>
          <w:rFonts w:ascii="宋体" w:hAnsi="宋体" w:eastAsia="宋体" w:cs="宋体"/>
          <w:b/>
          <w:color w:val="auto"/>
          <w:sz w:val="24"/>
          <w:highlight w:val="none"/>
        </w:rPr>
        <w:t xml:space="preserve">如果不提供《分项价格表》将视为没有实质性响应。</w:t>
      </w:r>
      <w:r/>
    </w:p>
    <w:p>
      <w:pPr>
        <w:numPr>
          <w:ilvl w:val="0"/>
          <w:numId w:val="5"/>
        </w:numPr>
        <w:jc w:val="both"/>
        <w:spacing w:before="0" w:after="0" w:line="6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响应供应商对以上数据的真实性负责。</w:t>
      </w:r>
      <w:r/>
    </w:p>
    <w:p>
      <w:pPr>
        <w:ind w:left="0" w:right="0" w:firstLine="482"/>
        <w:jc w:val="both"/>
        <w:spacing w:before="0" w:after="0" w:line="6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i/>
          <w:color w:val="auto"/>
          <w:sz w:val="24"/>
          <w:highlight w:val="none"/>
          <w:u w:val="single"/>
        </w:rPr>
        <w:t xml:space="preserve">采购人或采购代理机构有权将以上内容进行公示。</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5、</w:t>
      </w:r>
      <w:r>
        <w:rPr>
          <w:rFonts w:ascii="宋体" w:hAnsi="宋体" w:eastAsia="宋体" w:cs="宋体"/>
          <w:b/>
          <w:color w:val="auto"/>
          <w:sz w:val="36"/>
          <w:highlight w:val="none"/>
          <w:u w:val="none"/>
        </w:rPr>
        <w:t xml:space="preserve">偏离表</w:t>
      </w:r>
      <w:r/>
    </w:p>
    <w:p>
      <w:pPr>
        <w:ind w:left="0" w:right="0" w:firstLine="0"/>
        <w:spacing w:before="0" w:after="0"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JSZC-320300-ZJZB-C2026-0138</w:t>
      </w:r>
      <w:r/>
    </w:p>
    <w:p>
      <w:pPr>
        <w:ind w:left="0" w:right="0" w:firstLine="0"/>
        <w:spacing w:before="0" w:after="0"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土山汉墓发掘报告出版项目</w:t>
      </w:r>
      <w:r/>
    </w:p>
    <w:tbl>
      <w:tblPr>
        <w:tblStyle w:val="774"/>
        <w:tblW w:w="9157"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9"/>
        <w:gridCol w:w="1248"/>
        <w:gridCol w:w="2779"/>
        <w:gridCol w:w="1685"/>
        <w:gridCol w:w="1807"/>
        <w:gridCol w:w="769"/>
      </w:tblGrid>
      <w:tr>
        <w:trPr>
          <w:jc w:val="center"/>
          <w:trHeight w:val="9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竞争性磋商文件（含竞争性磋商文件的澄清或者修改）的要求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首次响应文件中的内容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说明</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jc w:val="center"/>
          <w:trHeight w:val="8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left="0" w:right="0" w:firstLine="0"/>
        <w:jc w:val="both"/>
        <w:spacing w:before="0" w:after="0" w:line="85" w:lineRule="atLeast"/>
        <w:rPr>
          <w:rFonts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left="0" w:right="29"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供应商（电子签章）：</w:t>
      </w:r>
      <w:r/>
    </w:p>
    <w:p>
      <w:pPr>
        <w:ind w:left="0" w:right="29" w:firstLine="28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p>
    <w:p>
      <w:pPr>
        <w:ind w:left="420" w:right="33"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29"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29"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6、合同草案条款</w:t>
      </w:r>
      <w:r/>
    </w:p>
    <w:p>
      <w:pPr>
        <w:ind w:left="0" w:right="0" w:firstLine="482"/>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（以采购人与成交供应商最终签订版本为准）</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w:t>
      </w:r>
      <w:r/>
    </w:p>
    <w:p>
      <w:pPr>
        <w:ind w:left="0" w:right="0" w:firstLine="0"/>
        <w:jc w:val="center"/>
        <w:spacing w:before="21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72"/>
          <w:highlight w:val="none"/>
        </w:rPr>
        <w:t xml:space="preserve">政</w:t>
      </w:r>
      <w:r/>
    </w:p>
    <w:p>
      <w:pPr>
        <w:ind w:left="0" w:right="0" w:firstLine="0"/>
        <w:jc w:val="center"/>
        <w:spacing w:before="21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72"/>
          <w:highlight w:val="none"/>
        </w:rPr>
        <w:t xml:space="preserve">府</w:t>
      </w:r>
      <w:r/>
    </w:p>
    <w:p>
      <w:pPr>
        <w:ind w:left="0" w:right="0" w:firstLine="0"/>
        <w:jc w:val="center"/>
        <w:spacing w:before="21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72"/>
          <w:highlight w:val="none"/>
        </w:rPr>
        <w:t xml:space="preserve">采</w:t>
      </w:r>
      <w:r/>
    </w:p>
    <w:p>
      <w:pPr>
        <w:ind w:left="0" w:right="0" w:firstLine="0"/>
        <w:jc w:val="center"/>
        <w:spacing w:before="21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72"/>
          <w:highlight w:val="none"/>
        </w:rPr>
        <w:t xml:space="preserve">购</w:t>
      </w:r>
      <w:r/>
    </w:p>
    <w:p>
      <w:pPr>
        <w:ind w:left="0" w:right="0" w:firstLine="0"/>
        <w:jc w:val="center"/>
        <w:spacing w:before="21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72"/>
          <w:highlight w:val="none"/>
        </w:rPr>
        <w:t xml:space="preserve">合</w:t>
      </w:r>
      <w:r/>
    </w:p>
    <w:p>
      <w:pPr>
        <w:ind w:left="0" w:right="0" w:firstLine="0"/>
        <w:jc w:val="center"/>
        <w:spacing w:before="21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72"/>
          <w:highlight w:val="none"/>
        </w:rPr>
        <w:t xml:space="preserve">同</w:t>
      </w:r>
      <w:r/>
    </w:p>
    <w:p>
      <w:pPr>
        <w:ind w:left="0" w:right="0" w:firstLine="36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1320"/>
        <w:jc w:val="both"/>
        <w:spacing w:before="0" w:after="0"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采购人：</w:t>
      </w:r>
      <w:r>
        <w:rPr>
          <w:rFonts w:hint="eastAsia" w:ascii="宋体" w:hAnsi="宋体" w:cs="宋体"/>
          <w:color w:val="auto"/>
          <w:sz w:val="24"/>
          <w:highlight w:val="none"/>
          <w:lang w:eastAsia="zh-CN"/>
        </w:rPr>
        <w:t xml:space="preserve">徐州市文物保护和考古研究所</w:t>
      </w:r>
      <w:r/>
    </w:p>
    <w:p>
      <w:pPr>
        <w:ind w:left="0" w:right="0" w:firstLine="13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成交供应商：</w:t>
      </w:r>
      <w:r/>
    </w:p>
    <w:p>
      <w:pPr>
        <w:ind w:left="0" w:right="0" w:firstLine="13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合同签订日期：年</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日</w:t>
      </w:r>
      <w:r/>
    </w:p>
    <w:p>
      <w:pPr>
        <w:ind w:left="0" w:right="0"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友情提醒：采购人与中标、成交供应商应当在中标、成交通知书发出之日起三十日内，按照采购文件确定的事项签订政府采购合同。</w:t>
      </w:r>
      <w:r/>
    </w:p>
    <w:p>
      <w:pPr>
        <w:ind w:left="0" w:right="0"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color w:val="auto"/>
          <w:highlight w:val="none"/>
        </w:rPr>
        <w:br w:type="page" w:clear="all"/>
      </w:r>
      <w:r/>
    </w:p>
    <w:p>
      <w:pPr>
        <w:pStyle w:val="743"/>
        <w:ind w:firstLine="42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ascii="Times New Roman" w:hAnsi="Times New Roman" w:eastAsia="Times New Roman" w:cs="Times New Roman"/>
          <w:color w:val="auto"/>
          <w:sz w:val="21"/>
          <w:highlight w:val="none"/>
        </w:rPr>
        <w:t xml:space="preserve"> </w:t>
      </w:r>
      <w:r>
        <w:rPr>
          <w:rFonts w:hint="eastAsia" w:ascii="宋体" w:hAnsi="宋体" w:eastAsia="宋体" w:cs="宋体"/>
          <w:b w:val="0"/>
          <w:bCs w:val="0"/>
          <w:i w:val="0"/>
          <w:color w:val="auto"/>
          <w:sz w:val="24"/>
          <w:szCs w:val="24"/>
          <w:highlight w:val="none"/>
        </w:rPr>
        <w:t xml:space="preserve">甲方（采购人）：徐州市文物保护和考古研究所</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乙方（供应商）：</w:t>
      </w:r>
      <w:r/>
    </w:p>
    <w:p>
      <w:pPr>
        <w:pStyle w:val="743"/>
        <w:ind w:firstLine="480"/>
        <w:jc w:val="left"/>
        <w:keepLines w:val="0"/>
        <w:keepNext w:val="0"/>
        <w:pageBreakBefore w:val="0"/>
        <w:spacing w:before="0" w:after="0" w:line="50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根据《中华人民共和国政府采购法》《中华人民共和国民法典》等法律、法规规定，按照土山汉墓发掘报告出版项目（项目编号：</w:t>
      </w:r>
      <w:r>
        <w:rPr>
          <w:rFonts w:hint="eastAsia" w:ascii="宋体" w:hAnsi="宋体" w:cs="宋体"/>
          <w:b w:val="0"/>
          <w:bCs w:val="0"/>
          <w:i w:val="0"/>
          <w:color w:val="auto"/>
          <w:sz w:val="24"/>
          <w:szCs w:val="24"/>
          <w:highlight w:val="none"/>
          <w:lang w:eastAsia="zh-CN"/>
        </w:rPr>
        <w:t xml:space="preserve">JSZC-320300-ZJZB-C2026-0138</w:t>
      </w:r>
      <w:r>
        <w:rPr>
          <w:rFonts w:hint="eastAsia" w:ascii="宋体" w:hAnsi="宋体" w:eastAsia="宋体" w:cs="宋体"/>
          <w:b w:val="0"/>
          <w:bCs w:val="0"/>
          <w:i w:val="0"/>
          <w:color w:val="auto"/>
          <w:sz w:val="24"/>
          <w:szCs w:val="24"/>
          <w:highlight w:val="none"/>
        </w:rPr>
        <w:t xml:space="preserve">）采购文件、乙方的</w:t>
      </w:r>
      <w:r>
        <w:rPr>
          <w:rFonts w:hint="eastAsia" w:ascii="宋体" w:hAnsi="宋体" w:eastAsia="宋体" w:cs="宋体"/>
          <w:b w:val="0"/>
          <w:bCs w:val="0"/>
          <w:i w:val="0"/>
          <w:color w:val="auto"/>
          <w:sz w:val="24"/>
          <w:szCs w:val="24"/>
          <w:highlight w:val="none"/>
          <w:lang w:eastAsia="zh-CN"/>
        </w:rPr>
        <w:t xml:space="preserve">响应文件</w:t>
      </w:r>
      <w:r>
        <w:rPr>
          <w:rFonts w:hint="eastAsia" w:ascii="宋体" w:hAnsi="宋体" w:eastAsia="宋体" w:cs="宋体"/>
          <w:b w:val="0"/>
          <w:bCs w:val="0"/>
          <w:i w:val="0"/>
          <w:color w:val="auto"/>
          <w:sz w:val="24"/>
          <w:szCs w:val="24"/>
          <w:highlight w:val="none"/>
        </w:rPr>
        <w:t xml:space="preserve">和</w:t>
      </w:r>
      <w:r>
        <w:rPr>
          <w:rFonts w:hint="eastAsia" w:ascii="宋体" w:hAnsi="宋体" w:eastAsia="宋体" w:cs="宋体"/>
          <w:b w:val="0"/>
          <w:bCs w:val="0"/>
          <w:i w:val="0"/>
          <w:color w:val="auto"/>
          <w:sz w:val="24"/>
          <w:szCs w:val="24"/>
          <w:highlight w:val="none"/>
          <w:lang w:eastAsia="zh-CN"/>
        </w:rPr>
        <w:t xml:space="preserve">成交通知书</w:t>
      </w:r>
      <w:r>
        <w:rPr>
          <w:rFonts w:hint="eastAsia" w:ascii="宋体" w:hAnsi="宋体" w:eastAsia="宋体" w:cs="宋体"/>
          <w:b w:val="0"/>
          <w:bCs w:val="0"/>
          <w:i w:val="0"/>
          <w:color w:val="auto"/>
          <w:sz w:val="24"/>
          <w:szCs w:val="24"/>
          <w:highlight w:val="none"/>
        </w:rPr>
        <w:t xml:space="preserve">，甲方向乙方购买相关服务，双方同意按下述条款和条件签订本合同，并共同遵守。</w:t>
      </w:r>
      <w:r/>
    </w:p>
    <w:p>
      <w:pPr>
        <w:numPr>
          <w:ilvl w:val="0"/>
          <w:numId w:val="0"/>
        </w:numPr>
        <w:ind w:firstLine="482"/>
        <w:jc w:val="left"/>
        <w:keepLines w:val="0"/>
        <w:keepNext w:val="0"/>
        <w:pageBreakBefore w:val="0"/>
        <w:spacing w:before="0" w:line="500" w:lineRule="exact"/>
        <w:shd w:val="clear" w:color="auto" w:fill="ffffff"/>
        <w:widowControl/>
        <w:rPr>
          <w:rFonts w:hint="eastAsia" w:ascii="宋体" w:hAnsi="宋体" w:eastAsia="宋体" w:cs="宋体"/>
          <w:b/>
          <w:bCs/>
          <w:i w:val="0"/>
          <w:color w:val="auto"/>
          <w:sz w:val="24"/>
          <w:szCs w:val="24"/>
          <w:highlight w:val="none"/>
          <w:lang w:bidi="ar-SA"/>
        </w:rPr>
        <w:outlineLvl w:val="9"/>
      </w:pPr>
      <w:r>
        <w:rPr>
          <w:rFonts w:hint="eastAsia" w:ascii="宋体" w:hAnsi="宋体" w:eastAsia="宋体" w:cs="宋体"/>
          <w:b/>
          <w:bCs/>
          <w:i w:val="0"/>
          <w:color w:val="auto"/>
          <w:sz w:val="24"/>
          <w:szCs w:val="24"/>
          <w:highlight w:val="none"/>
          <w:lang w:val="en-US" w:eastAsia="zh-CN" w:bidi="ar-SA"/>
        </w:rPr>
        <w:t xml:space="preserve">第一条</w:t>
      </w:r>
      <w:r>
        <w:rPr>
          <w:rFonts w:hint="eastAsia" w:ascii="宋体" w:hAnsi="宋体" w:eastAsia="宋体" w:cs="宋体"/>
          <w:b/>
          <w:bCs/>
          <w:i w:val="0"/>
          <w:color w:val="auto"/>
          <w:sz w:val="24"/>
          <w:szCs w:val="24"/>
          <w:highlight w:val="none"/>
          <w:lang w:bidi="ar-SA"/>
        </w:rPr>
        <w:t xml:space="preserve">服务内容及要求</w:t>
      </w:r>
      <w:r/>
    </w:p>
    <w:p>
      <w:pPr>
        <w:pStyle w:val="743"/>
        <w:numPr>
          <w:ilvl w:val="0"/>
          <w:numId w:val="6"/>
        </w:numPr>
        <w:ind w:left="0" w:firstLine="480"/>
        <w:jc w:val="left"/>
        <w:keepLines w:val="0"/>
        <w:keepNext w:val="0"/>
        <w:pageBreakBefore w:val="0"/>
        <w:spacing w:before="0" w:after="0" w:line="50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服务名称：土山汉墓发掘报告出版服务。</w:t>
      </w:r>
      <w:r/>
    </w:p>
    <w:p>
      <w:pPr>
        <w:pStyle w:val="743"/>
        <w:numPr>
          <w:ilvl w:val="0"/>
          <w:numId w:val="6"/>
        </w:numPr>
        <w:ind w:left="0" w:firstLine="480"/>
        <w:jc w:val="left"/>
        <w:keepLines w:val="0"/>
        <w:keepNext w:val="0"/>
        <w:pageBreakBefore w:val="0"/>
        <w:spacing w:before="0" w:after="0" w:line="50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服务内容：系统梳理土山汉墓考古勘探、发掘、文物整理等全过程资料，提供文稿整编、图文校对、排版设计、装帧印刷、出版报审、成品交付等全部工作。具体包括：</w:t>
      </w:r>
      <w:r/>
    </w:p>
    <w:p>
      <w:pPr>
        <w:pStyle w:val="743"/>
        <w:ind w:firstLine="480"/>
        <w:jc w:val="left"/>
        <w:keepLines w:val="0"/>
        <w:keepNext w:val="0"/>
        <w:pageBreakBefore w:val="0"/>
        <w:spacing w:before="0" w:after="0" w:line="5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i w:val="0"/>
          <w:color w:val="auto"/>
          <w:sz w:val="24"/>
          <w:szCs w:val="24"/>
          <w:highlight w:val="none"/>
        </w:rPr>
        <w:t xml:space="preserve">考古文稿整编与学术编审：系统梳理土山汉墓考古勘探、田野发掘、文物清理、现场保护、资料整理全周期原始档案、文字初稿、发掘记录、工作日志、科研文稿；统一全书考古术语、编号体系、计量单位、墓葬定名、文物定名、地层编号，严格遵循《考古发掘报告编写规范》《文物出版物体例规范》；完成初审、复审、终审三级编审；开展三次全面校对及专项校对（文字校对、标点校对、数据校对、图文对应校对、拓片/铭文释文校对、编号校对）；全程配合考古专家组、文物主管部门审稿，留存全套审稿记录、修改台账。</w:t>
      </w:r>
      <w:r/>
    </w:p>
    <w:p>
      <w:pPr>
        <w:pStyle w:val="743"/>
        <w:ind w:firstLine="480"/>
        <w:jc w:val="left"/>
        <w:keepLines w:val="0"/>
        <w:keepNext w:val="0"/>
        <w:pageBreakBefore w:val="0"/>
        <w:spacing w:before="0" w:after="0" w:line="5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i w:val="0"/>
          <w:color w:val="auto"/>
          <w:sz w:val="24"/>
          <w:szCs w:val="24"/>
          <w:highlight w:val="none"/>
        </w:rPr>
        <w:t xml:space="preserve">图片、线图、拓片、图文处理：统一处理考古现场照片、文物摄影、航拍图、墓葬结构图、平剖面图、测绘线图、石刻拓片、铭文照片等全部图料；图片处理要求高清校色、瑕疵修复、除尘、匀光、色彩还原，文物纹饰、铭文、线条清晰可辨，符合考古图版出版标准；按照考古规范完成图号、图名、图注、图例、比例尺编制，做到一图一注、图文一一对应；完成彩版、黑白图版、插页、跨页大图、拉页的分区编排；所有图片、线图、拓片源文件归档，交付可编辑高清文件。</w:t>
      </w:r>
      <w:r/>
    </w:p>
    <w:p>
      <w:pPr>
        <w:pStyle w:val="743"/>
        <w:ind w:firstLine="480"/>
        <w:jc w:val="left"/>
        <w:keepLines w:val="0"/>
        <w:keepNext w:val="0"/>
        <w:pageBreakBefore w:val="0"/>
        <w:spacing w:before="0" w:after="0" w:line="5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i w:val="0"/>
          <w:color w:val="auto"/>
          <w:sz w:val="24"/>
          <w:szCs w:val="24"/>
          <w:highlight w:val="none"/>
          <w:lang w:val="en-US" w:eastAsia="zh-CN"/>
        </w:rPr>
        <w:t xml:space="preserve">3.</w:t>
      </w:r>
      <w:r>
        <w:rPr>
          <w:rFonts w:hint="eastAsia" w:ascii="宋体" w:hAnsi="宋体" w:eastAsia="宋体" w:cs="宋体"/>
          <w:b w:val="0"/>
          <w:bCs w:val="0"/>
          <w:i w:val="0"/>
          <w:color w:val="auto"/>
          <w:sz w:val="24"/>
          <w:szCs w:val="24"/>
          <w:highlight w:val="none"/>
        </w:rPr>
        <w:t xml:space="preserve">具体印制规格：</w:t>
      </w:r>
      <w:r/>
    </w:p>
    <w:tbl>
      <w:tblPr>
        <w:tblStyle w:val="733"/>
        <w:tblW w:w="501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172"/>
        <w:gridCol w:w="1922"/>
        <w:gridCol w:w="2480"/>
        <w:gridCol w:w="1114"/>
        <w:gridCol w:w="1368"/>
        <w:gridCol w:w="1240"/>
      </w:tblGrid>
      <w:tr>
        <w:trPr>
          <w:tblHeader/>
        </w:trPr>
        <w:tc>
          <w:tcPr>
            <w:tcMar>
              <w:left w:w="0" w:type="dxa"/>
              <w:top w:w="150" w:type="dxa"/>
              <w:right w:w="240" w:type="dxa"/>
              <w:bottom w:w="150" w:type="dxa"/>
            </w:tcMar>
            <w:tcW w:w="63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分册</w:t>
            </w:r>
            <w:r/>
          </w:p>
        </w:tc>
        <w:tc>
          <w:tcPr>
            <w:tcMar>
              <w:left w:w="240" w:type="dxa"/>
              <w:top w:w="150" w:type="dxa"/>
              <w:right w:w="240" w:type="dxa"/>
              <w:bottom w:w="150" w:type="dxa"/>
            </w:tcMar>
            <w:tcW w:w="103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成品尺寸</w:t>
            </w:r>
            <w:r/>
          </w:p>
        </w:tc>
        <w:tc>
          <w:tcPr>
            <w:tcMar>
              <w:left w:w="240" w:type="dxa"/>
              <w:top w:w="150" w:type="dxa"/>
              <w:right w:w="240" w:type="dxa"/>
              <w:bottom w:w="150" w:type="dxa"/>
            </w:tcMar>
            <w:tcW w:w="133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内文用纸</w:t>
            </w:r>
            <w:r/>
          </w:p>
        </w:tc>
        <w:tc>
          <w:tcPr>
            <w:tcMar>
              <w:left w:w="240" w:type="dxa"/>
              <w:top w:w="150" w:type="dxa"/>
              <w:right w:w="240" w:type="dxa"/>
              <w:bottom w:w="150" w:type="dxa"/>
            </w:tcMar>
            <w:tcW w:w="59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面数</w:t>
            </w:r>
            <w:r/>
          </w:p>
        </w:tc>
        <w:tc>
          <w:tcPr>
            <w:tcMar>
              <w:left w:w="240" w:type="dxa"/>
              <w:top w:w="150" w:type="dxa"/>
              <w:right w:w="240" w:type="dxa"/>
              <w:bottom w:w="150" w:type="dxa"/>
            </w:tcMar>
            <w:tcW w:w="7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印刷 方式</w:t>
            </w:r>
            <w:r/>
          </w:p>
        </w:tc>
        <w:tc>
          <w:tcPr>
            <w:tcMar>
              <w:left w:w="240" w:type="dxa"/>
              <w:top w:w="150" w:type="dxa"/>
              <w:right w:w="240" w:type="dxa"/>
              <w:bottom w:w="150" w:type="dxa"/>
            </w:tcMar>
            <w:tcW w:w="66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装订工艺</w:t>
            </w:r>
            <w:r/>
          </w:p>
        </w:tc>
      </w:tr>
      <w:tr>
        <w:trPr/>
        <w:tc>
          <w:tcPr>
            <w:tcMar>
              <w:left w:w="0" w:type="dxa"/>
              <w:top w:w="150" w:type="dxa"/>
              <w:right w:w="240" w:type="dxa"/>
              <w:bottom w:w="150" w:type="dxa"/>
            </w:tcMar>
            <w:tcW w:w="63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综合卷（两卷册）</w:t>
            </w:r>
            <w:r/>
          </w:p>
        </w:tc>
        <w:tc>
          <w:tcPr>
            <w:tcMar>
              <w:left w:w="240" w:type="dxa"/>
              <w:top w:w="150" w:type="dxa"/>
              <w:right w:w="240" w:type="dxa"/>
              <w:bottom w:w="150" w:type="dxa"/>
            </w:tcMar>
            <w:tcW w:w="103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大16开（210mm×285mm）</w:t>
            </w:r>
            <w:r/>
          </w:p>
        </w:tc>
        <w:tc>
          <w:tcPr>
            <w:tcMar>
              <w:left w:w="240" w:type="dxa"/>
              <w:top w:w="150" w:type="dxa"/>
              <w:right w:w="240" w:type="dxa"/>
              <w:bottom w:w="150" w:type="dxa"/>
            </w:tcMar>
            <w:tcW w:w="133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80克胶版纸552面+128克铜版纸100面</w:t>
            </w:r>
            <w:r/>
          </w:p>
        </w:tc>
        <w:tc>
          <w:tcPr>
            <w:tcMar>
              <w:left w:w="240" w:type="dxa"/>
              <w:top w:w="150" w:type="dxa"/>
              <w:right w:w="240" w:type="dxa"/>
              <w:bottom w:w="150" w:type="dxa"/>
            </w:tcMar>
            <w:tcW w:w="59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652面</w:t>
            </w:r>
            <w:r/>
          </w:p>
        </w:tc>
        <w:tc>
          <w:tcPr>
            <w:tcMar>
              <w:left w:w="240" w:type="dxa"/>
              <w:top w:w="150" w:type="dxa"/>
              <w:right w:w="240" w:type="dxa"/>
              <w:bottom w:w="150" w:type="dxa"/>
            </w:tcMar>
            <w:tcW w:w="7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黑白552面+四色100面</w:t>
            </w:r>
            <w:r/>
          </w:p>
        </w:tc>
        <w:tc>
          <w:tcPr>
            <w:tcMar>
              <w:left w:w="240" w:type="dxa"/>
              <w:top w:w="150" w:type="dxa"/>
              <w:right w:w="0" w:type="dxa"/>
              <w:bottom w:w="150" w:type="dxa"/>
            </w:tcMar>
            <w:tcW w:w="66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锁线精装</w:t>
            </w:r>
            <w:r/>
          </w:p>
        </w:tc>
      </w:tr>
      <w:tr>
        <w:trPr/>
        <w:tc>
          <w:tcPr>
            <w:tcMar>
              <w:left w:w="0" w:type="dxa"/>
              <w:top w:w="150" w:type="dxa"/>
              <w:right w:w="240" w:type="dxa"/>
              <w:bottom w:w="150" w:type="dxa"/>
            </w:tcMar>
            <w:tcW w:w="63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封泥卷（三卷册）</w:t>
            </w:r>
            <w:r/>
          </w:p>
        </w:tc>
        <w:tc>
          <w:tcPr>
            <w:tcMar>
              <w:left w:w="240" w:type="dxa"/>
              <w:top w:w="150" w:type="dxa"/>
              <w:right w:w="240" w:type="dxa"/>
              <w:bottom w:w="150" w:type="dxa"/>
            </w:tcMar>
            <w:tcW w:w="103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大16开（210mm×285mm）</w:t>
            </w:r>
            <w:r/>
          </w:p>
        </w:tc>
        <w:tc>
          <w:tcPr>
            <w:tcMar>
              <w:left w:w="240" w:type="dxa"/>
              <w:top w:w="150" w:type="dxa"/>
              <w:right w:w="240" w:type="dxa"/>
              <w:bottom w:w="150" w:type="dxa"/>
            </w:tcMar>
            <w:tcW w:w="133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80克胶版纸256面+128克铜版纸800面</w:t>
            </w:r>
            <w:r/>
          </w:p>
        </w:tc>
        <w:tc>
          <w:tcPr>
            <w:tcMar>
              <w:left w:w="240" w:type="dxa"/>
              <w:top w:w="150" w:type="dxa"/>
              <w:right w:w="240" w:type="dxa"/>
              <w:bottom w:w="150" w:type="dxa"/>
            </w:tcMar>
            <w:tcW w:w="59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1056面</w:t>
            </w:r>
            <w:r/>
          </w:p>
        </w:tc>
        <w:tc>
          <w:tcPr>
            <w:tcMar>
              <w:left w:w="240" w:type="dxa"/>
              <w:top w:w="150" w:type="dxa"/>
              <w:right w:w="240" w:type="dxa"/>
              <w:bottom w:w="150" w:type="dxa"/>
            </w:tcMar>
            <w:tcW w:w="7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黑白256面+四色800面</w:t>
            </w:r>
            <w:r/>
          </w:p>
        </w:tc>
        <w:tc>
          <w:tcPr>
            <w:tcMar>
              <w:left w:w="240" w:type="dxa"/>
              <w:top w:w="150" w:type="dxa"/>
              <w:right w:w="0" w:type="dxa"/>
              <w:bottom w:w="150" w:type="dxa"/>
            </w:tcMar>
            <w:tcW w:w="66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锁线精装</w:t>
            </w:r>
            <w:r/>
          </w:p>
        </w:tc>
      </w:tr>
      <w:tr>
        <w:trPr/>
        <w:tc>
          <w:tcPr>
            <w:tcMar>
              <w:left w:w="0" w:type="dxa"/>
              <w:top w:w="150" w:type="dxa"/>
              <w:right w:w="240" w:type="dxa"/>
              <w:bottom w:w="150" w:type="dxa"/>
            </w:tcMar>
            <w:tcW w:w="63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石刻卷（两卷册）</w:t>
            </w:r>
            <w:r/>
          </w:p>
        </w:tc>
        <w:tc>
          <w:tcPr>
            <w:tcMar>
              <w:left w:w="240" w:type="dxa"/>
              <w:top w:w="150" w:type="dxa"/>
              <w:right w:w="240" w:type="dxa"/>
              <w:bottom w:w="150" w:type="dxa"/>
            </w:tcMar>
            <w:tcW w:w="103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大16开（210mm×285mm）</w:t>
            </w:r>
            <w:r/>
          </w:p>
        </w:tc>
        <w:tc>
          <w:tcPr>
            <w:tcMar>
              <w:left w:w="240" w:type="dxa"/>
              <w:top w:w="150" w:type="dxa"/>
              <w:right w:w="240" w:type="dxa"/>
              <w:bottom w:w="150" w:type="dxa"/>
            </w:tcMar>
            <w:tcW w:w="133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80克胶版纸232面+128克铜版纸464面</w:t>
            </w:r>
            <w:r/>
          </w:p>
        </w:tc>
        <w:tc>
          <w:tcPr>
            <w:tcMar>
              <w:left w:w="240" w:type="dxa"/>
              <w:top w:w="150" w:type="dxa"/>
              <w:right w:w="240" w:type="dxa"/>
              <w:bottom w:w="150" w:type="dxa"/>
            </w:tcMar>
            <w:tcW w:w="59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696面</w:t>
            </w:r>
            <w:r/>
          </w:p>
        </w:tc>
        <w:tc>
          <w:tcPr>
            <w:tcMar>
              <w:left w:w="240" w:type="dxa"/>
              <w:top w:w="150" w:type="dxa"/>
              <w:right w:w="240" w:type="dxa"/>
              <w:bottom w:w="150" w:type="dxa"/>
            </w:tcMar>
            <w:tcW w:w="7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黑白232面+四色464面</w:t>
            </w:r>
            <w:r/>
          </w:p>
        </w:tc>
        <w:tc>
          <w:tcPr>
            <w:tcMar>
              <w:left w:w="240" w:type="dxa"/>
              <w:top w:w="150" w:type="dxa"/>
              <w:right w:w="0" w:type="dxa"/>
              <w:bottom w:w="150" w:type="dxa"/>
            </w:tcMar>
            <w:tcW w:w="66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锁线精装</w:t>
            </w:r>
            <w:r/>
          </w:p>
        </w:tc>
      </w:tr>
    </w:tbl>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全套共七卷册，黑白1040面、全彩1364面。封面：纸面平脊精装，157克有光铜版纸，单面哑膜，局部UV，烫电化铝；环衬：前后环衬，180克特种纸，不印刷；包装：单本收缩包装后打纸包入五层纸箱。</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i w:val="0"/>
          <w:color w:val="auto"/>
          <w:sz w:val="24"/>
          <w:szCs w:val="24"/>
          <w:highlight w:val="none"/>
        </w:rPr>
        <w:t xml:space="preserve">出版报审、书号、CIP及合规办理：负责图书选题申报、出版社三审备案；办理国家正规ISBN书号、CIP数据核字号；完成属地新闻出版部门、文物主管部门报审、备案、抽检配合工作；出具全套出版合规文件。</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i w:val="0"/>
          <w:color w:val="auto"/>
          <w:sz w:val="24"/>
          <w:szCs w:val="24"/>
          <w:highlight w:val="none"/>
        </w:rPr>
        <w:t xml:space="preserve">成品交付、档案归档、售后质保：印制数量为综合卷、封泥卷、石刻卷各700套，总计4900卷册；送货至甲方指定地点，负责卸货、清点、验收；交付电子档案（全书高清PDF、可编辑源文件、图片源文件、线图源文件、审稿记录及校对台账）及纸质档案（全套审稿单、校对单、设计稿、打样稿、出版审批资料、印制质检报告、出厂合格证）。</w:t>
      </w:r>
      <w:r/>
    </w:p>
    <w:p>
      <w:pPr>
        <w:pStyle w:val="743"/>
        <w:numPr>
          <w:ilvl w:val="0"/>
          <w:numId w:val="6"/>
        </w:numPr>
        <w:ind w:left="0"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服务时间：</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本项目服务期限分为两个阶段：</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i w:val="0"/>
          <w:color w:val="auto"/>
          <w:sz w:val="24"/>
          <w:szCs w:val="24"/>
          <w:highlight w:val="none"/>
        </w:rPr>
        <w:t xml:space="preserve">采购人交稿阶段：甲方承诺于2026年12月31日前完成全部文稿定稿并移交乙方。具体交稿时间以甲方书面通知为准。</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i w:val="0"/>
          <w:color w:val="auto"/>
          <w:sz w:val="24"/>
          <w:szCs w:val="24"/>
          <w:highlight w:val="none"/>
        </w:rPr>
        <w:t xml:space="preserve">乙方出版交付阶段：自甲方向乙方提交完整定稿之日起12个月内，乙方须完成全部出版印制及成品交付验收工作。如甲方迟于2026年12月31日交稿，交付截止日相应顺延。</w:t>
      </w:r>
      <w:r/>
    </w:p>
    <w:p>
      <w:pPr>
        <w:pStyle w:val="743"/>
        <w:numPr>
          <w:ilvl w:val="0"/>
          <w:numId w:val="6"/>
        </w:numPr>
        <w:ind w:left="0"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服务标准：符合考古类出版物规范与国家图书印制质量标准，达到国家一级图书印制质量；编校差错率低于万分之一。</w:t>
      </w:r>
      <w:r/>
    </w:p>
    <w:p>
      <w:pPr>
        <w:pStyle w:val="743"/>
        <w:numPr>
          <w:ilvl w:val="0"/>
          <w:numId w:val="6"/>
        </w:numPr>
        <w:ind w:left="0"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提供服务的地点：甲方指定地点。</w:t>
      </w:r>
      <w:r/>
    </w:p>
    <w:p>
      <w:pPr>
        <w:pStyle w:val="743"/>
        <w:numPr>
          <w:ilvl w:val="0"/>
          <w:numId w:val="6"/>
        </w:numPr>
        <w:ind w:left="0"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提供服务的形式：纸质图书交付、电子档案交付及纸质档案交付。</w:t>
      </w:r>
      <w:r/>
    </w:p>
    <w:p>
      <w:pPr>
        <w:numPr>
          <w:ilvl w:val="0"/>
          <w:numId w:val="0"/>
        </w:numPr>
        <w:jc w:val="center"/>
        <w:keepLines w:val="0"/>
        <w:keepNext w:val="0"/>
        <w:pageBreakBefore w:val="0"/>
        <w:spacing w:before="0" w:line="240" w:lineRule="auto"/>
        <w:shd w:val="clear" w:color="auto" w:fill="ffffff"/>
        <w:widowControl/>
        <w:rPr>
          <w:rFonts w:hint="eastAsia" w:ascii="宋体" w:hAnsi="宋体" w:eastAsia="宋体" w:cs="宋体"/>
          <w:b/>
          <w:bCs/>
          <w:i w:val="0"/>
          <w:color w:val="auto"/>
          <w:sz w:val="24"/>
          <w:szCs w:val="24"/>
          <w:highlight w:val="none"/>
          <w:lang w:val="en-US" w:eastAsia="zh-CN" w:bidi="ar-SA"/>
        </w:rPr>
        <w:outlineLvl w:val="9"/>
      </w:pPr>
      <w:r>
        <w:rPr>
          <w:rFonts w:hint="eastAsia" w:ascii="宋体" w:hAnsi="宋体" w:eastAsia="宋体" w:cs="宋体"/>
          <w:b/>
          <w:bCs/>
          <w:i w:val="0"/>
          <w:color w:val="auto"/>
          <w:sz w:val="24"/>
          <w:szCs w:val="24"/>
          <w:highlight w:val="none"/>
          <w:lang w:val="en-US" w:eastAsia="zh-CN" w:bidi="ar-SA"/>
        </w:rPr>
        <w:t xml:space="preserve">第二条合同金额及付款方式</w:t>
      </w:r>
      <w:r/>
    </w:p>
    <w:p>
      <w:pPr>
        <w:pStyle w:val="743"/>
        <w:numPr>
          <w:ilvl w:val="0"/>
          <w:numId w:val="7"/>
        </w:numPr>
        <w:ind w:left="0"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合同总金额：本合同总金额为人民币大写金额</w:t>
      </w:r>
      <w:r>
        <w:rPr>
          <w:rFonts w:hint="eastAsia" w:ascii="宋体" w:hAnsi="宋体" w:cs="宋体"/>
          <w:b w:val="0"/>
          <w:bCs w:val="0"/>
          <w:i w:val="0"/>
          <w:color w:val="auto"/>
          <w:sz w:val="24"/>
          <w:szCs w:val="24"/>
          <w:highlight w:val="none"/>
          <w:u w:val="single"/>
          <w:lang w:val="en-US" w:eastAsia="zh-CN"/>
        </w:rPr>
        <w:t xml:space="preserve">              </w:t>
      </w:r>
      <w:r>
        <w:rPr>
          <w:rFonts w:hint="eastAsia" w:ascii="宋体" w:hAnsi="宋体" w:eastAsia="宋体" w:cs="宋体"/>
          <w:b w:val="0"/>
          <w:bCs w:val="0"/>
          <w:i w:val="0"/>
          <w:color w:val="auto"/>
          <w:sz w:val="24"/>
          <w:szCs w:val="24"/>
          <w:highlight w:val="none"/>
        </w:rPr>
        <w:t xml:space="preserve">元（小写金额：¥</w:t>
      </w:r>
      <w:r>
        <w:rPr>
          <w:rFonts w:hint="eastAsia" w:ascii="宋体" w:hAnsi="宋体" w:cs="宋体"/>
          <w:b w:val="0"/>
          <w:bCs w:val="0"/>
          <w:i w:val="0"/>
          <w:color w:val="auto"/>
          <w:sz w:val="24"/>
          <w:szCs w:val="24"/>
          <w:highlight w:val="none"/>
          <w:u w:val="single"/>
          <w:lang w:val="en-US" w:eastAsia="zh-CN"/>
        </w:rPr>
        <w:t xml:space="preserve">              </w:t>
      </w:r>
      <w:r>
        <w:rPr>
          <w:rFonts w:hint="eastAsia" w:ascii="宋体" w:hAnsi="宋体" w:eastAsia="宋体" w:cs="宋体"/>
          <w:b w:val="0"/>
          <w:bCs w:val="0"/>
          <w:i w:val="0"/>
          <w:color w:val="auto"/>
          <w:sz w:val="24"/>
          <w:szCs w:val="24"/>
          <w:highlight w:val="none"/>
        </w:rPr>
        <w:t xml:space="preserve">元）。</w:t>
      </w:r>
      <w:r/>
    </w:p>
    <w:p>
      <w:pPr>
        <w:pStyle w:val="743"/>
        <w:numPr>
          <w:ilvl w:val="0"/>
          <w:numId w:val="7"/>
        </w:numPr>
        <w:ind w:left="0"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报价说明：本合同总金额包括但不限于所有人工费、差旅费、书号管理费、编审费、排版设计费、印刷费、耗材费、技术服务费、相关税费等全部费用，甲方不再支付报价以外的任何费用。</w:t>
      </w:r>
      <w:r/>
    </w:p>
    <w:p>
      <w:pPr>
        <w:pStyle w:val="743"/>
        <w:numPr>
          <w:ilvl w:val="0"/>
          <w:numId w:val="7"/>
        </w:numPr>
        <w:ind w:left="0"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付款方式：</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经双方协商一致，选择以下第</w:t>
      </w:r>
      <w:r>
        <w:rPr>
          <w:rFonts w:hint="eastAsia" w:ascii="宋体" w:hAnsi="宋体" w:cs="宋体"/>
          <w:b w:val="0"/>
          <w:bCs w:val="0"/>
          <w:i w:val="0"/>
          <w:color w:val="auto"/>
          <w:sz w:val="24"/>
          <w:szCs w:val="24"/>
          <w:highlight w:val="none"/>
          <w:u w:val="single"/>
          <w:lang w:val="en-US" w:eastAsia="zh-CN"/>
        </w:rPr>
        <w:t xml:space="preserve">   </w:t>
      </w:r>
      <w:r>
        <w:rPr>
          <w:rFonts w:hint="eastAsia" w:ascii="宋体" w:hAnsi="宋体" w:eastAsia="宋体" w:cs="宋体"/>
          <w:b w:val="0"/>
          <w:bCs w:val="0"/>
          <w:i w:val="0"/>
          <w:color w:val="auto"/>
          <w:sz w:val="24"/>
          <w:szCs w:val="24"/>
          <w:highlight w:val="none"/>
        </w:rPr>
        <w:t xml:space="preserve">种付款方式：</w:t>
      </w:r>
      <w:r/>
    </w:p>
    <w:p>
      <w:pPr>
        <w:pStyle w:val="743"/>
        <w:numPr>
          <w:ilvl w:val="0"/>
          <w:numId w:val="8"/>
        </w:numPr>
        <w:ind w:left="0"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付款方式（提交预付款保函的）</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合同签订且乙方向甲方出具预付款保函后10个工作日内，甲方应支付合同价款的百分之</w:t>
      </w:r>
      <w:r>
        <w:rPr>
          <w:rFonts w:hint="eastAsia" w:ascii="宋体" w:hAnsi="宋体" w:eastAsia="宋体" w:cs="宋体"/>
          <w:b w:val="0"/>
          <w:bCs w:val="0"/>
          <w:i w:val="0"/>
          <w:color w:val="auto"/>
          <w:sz w:val="24"/>
          <w:szCs w:val="24"/>
          <w:highlight w:val="none"/>
          <w:u w:val="single"/>
        </w:rPr>
        <w:t xml:space="preserve">四十（40%）</w:t>
      </w:r>
      <w:r>
        <w:rPr>
          <w:rFonts w:hint="eastAsia" w:ascii="宋体" w:hAnsi="宋体" w:eastAsia="宋体" w:cs="宋体"/>
          <w:b w:val="0"/>
          <w:bCs w:val="0"/>
          <w:i w:val="0"/>
          <w:color w:val="auto"/>
          <w:sz w:val="24"/>
          <w:szCs w:val="24"/>
          <w:highlight w:val="none"/>
        </w:rPr>
        <w:t xml:space="preserve">，小写¥</w:t>
      </w:r>
      <w:r>
        <w:rPr>
          <w:rFonts w:hint="eastAsia" w:ascii="宋体" w:hAnsi="宋体" w:cs="宋体"/>
          <w:b w:val="0"/>
          <w:bCs w:val="0"/>
          <w:i w:val="0"/>
          <w:color w:val="auto"/>
          <w:sz w:val="24"/>
          <w:szCs w:val="24"/>
          <w:highlight w:val="none"/>
          <w:u w:val="single"/>
          <w:lang w:val="en-US" w:eastAsia="zh-CN"/>
        </w:rPr>
        <w:t xml:space="preserve">            </w:t>
      </w:r>
      <w:r>
        <w:rPr>
          <w:rFonts w:hint="eastAsia" w:ascii="宋体" w:hAnsi="宋体" w:eastAsia="宋体" w:cs="宋体"/>
          <w:b w:val="0"/>
          <w:bCs w:val="0"/>
          <w:i w:val="0"/>
          <w:color w:val="auto"/>
          <w:sz w:val="24"/>
          <w:szCs w:val="24"/>
          <w:highlight w:val="none"/>
        </w:rPr>
        <w:t xml:space="preserve">大写：人民币</w:t>
      </w:r>
      <w:r>
        <w:rPr>
          <w:rFonts w:hint="eastAsia" w:ascii="宋体" w:hAnsi="宋体" w:cs="宋体"/>
          <w:b w:val="0"/>
          <w:bCs w:val="0"/>
          <w:i w:val="0"/>
          <w:color w:val="auto"/>
          <w:sz w:val="24"/>
          <w:szCs w:val="24"/>
          <w:highlight w:val="none"/>
          <w:u w:val="single"/>
          <w:lang w:val="en-US" w:eastAsia="zh-CN"/>
        </w:rPr>
        <w:t xml:space="preserve">            </w:t>
      </w:r>
      <w:r>
        <w:rPr>
          <w:rFonts w:hint="eastAsia" w:ascii="宋体" w:hAnsi="宋体" w:eastAsia="宋体" w:cs="宋体"/>
          <w:b w:val="0"/>
          <w:bCs w:val="0"/>
          <w:i w:val="0"/>
          <w:color w:val="auto"/>
          <w:sz w:val="24"/>
          <w:szCs w:val="24"/>
          <w:highlight w:val="none"/>
        </w:rPr>
        <w:t xml:space="preserve">作为预付款；乙方提交完整稿件，经甲方编辑审核通过确定可以排版印刷后30日内，甲方应支付合同价款的百分之</w:t>
      </w:r>
      <w:r>
        <w:rPr>
          <w:rFonts w:hint="eastAsia" w:ascii="宋体" w:hAnsi="宋体" w:eastAsia="宋体" w:cs="宋体"/>
          <w:b w:val="0"/>
          <w:bCs w:val="0"/>
          <w:i w:val="0"/>
          <w:color w:val="auto"/>
          <w:sz w:val="24"/>
          <w:szCs w:val="24"/>
          <w:highlight w:val="none"/>
          <w:u w:val="single"/>
        </w:rPr>
        <w:t xml:space="preserve">五十（50%）</w:t>
      </w:r>
      <w:r>
        <w:rPr>
          <w:rFonts w:hint="eastAsia" w:ascii="宋体" w:hAnsi="宋体" w:eastAsia="宋体" w:cs="宋体"/>
          <w:b w:val="0"/>
          <w:bCs w:val="0"/>
          <w:i w:val="0"/>
          <w:color w:val="auto"/>
          <w:sz w:val="24"/>
          <w:szCs w:val="24"/>
          <w:highlight w:val="none"/>
        </w:rPr>
        <w:t xml:space="preserve">，小写¥</w:t>
      </w:r>
      <w:r>
        <w:rPr>
          <w:rFonts w:hint="eastAsia" w:ascii="宋体" w:hAnsi="宋体" w:cs="宋体"/>
          <w:b w:val="0"/>
          <w:bCs w:val="0"/>
          <w:i w:val="0"/>
          <w:color w:val="auto"/>
          <w:sz w:val="24"/>
          <w:szCs w:val="24"/>
          <w:highlight w:val="none"/>
          <w:u w:val="single"/>
          <w:lang w:val="en-US" w:eastAsia="zh-CN"/>
        </w:rPr>
        <w:t xml:space="preserve">      </w:t>
      </w:r>
      <w:r>
        <w:rPr>
          <w:rFonts w:hint="eastAsia" w:ascii="宋体" w:hAnsi="宋体" w:eastAsia="宋体" w:cs="宋体"/>
          <w:b w:val="0"/>
          <w:bCs w:val="0"/>
          <w:i w:val="0"/>
          <w:color w:val="auto"/>
          <w:sz w:val="24"/>
          <w:szCs w:val="24"/>
          <w:highlight w:val="none"/>
        </w:rPr>
        <w:t xml:space="preserve">大写：人民币</w:t>
      </w:r>
      <w:r>
        <w:rPr>
          <w:rFonts w:hint="eastAsia" w:ascii="宋体" w:hAnsi="宋体" w:cs="宋体"/>
          <w:b w:val="0"/>
          <w:bCs w:val="0"/>
          <w:i w:val="0"/>
          <w:color w:val="auto"/>
          <w:sz w:val="24"/>
          <w:szCs w:val="24"/>
          <w:highlight w:val="none"/>
          <w:u w:val="single"/>
          <w:lang w:val="en-US" w:eastAsia="zh-CN"/>
        </w:rPr>
        <w:t xml:space="preserve">      </w:t>
      </w:r>
      <w:r>
        <w:rPr>
          <w:rFonts w:hint="eastAsia" w:ascii="宋体" w:hAnsi="宋体" w:eastAsia="宋体" w:cs="宋体"/>
          <w:b w:val="0"/>
          <w:bCs w:val="0"/>
          <w:i w:val="0"/>
          <w:color w:val="auto"/>
          <w:sz w:val="24"/>
          <w:szCs w:val="24"/>
          <w:highlight w:val="none"/>
        </w:rPr>
        <w:t xml:space="preserve">；乙方报告出版并经甲方验收合格后30日内，甲方应支付合同价款的百分之</w:t>
      </w:r>
      <w:r>
        <w:rPr>
          <w:rFonts w:hint="eastAsia" w:ascii="宋体" w:hAnsi="宋体" w:eastAsia="宋体" w:cs="宋体"/>
          <w:b w:val="0"/>
          <w:bCs w:val="0"/>
          <w:i w:val="0"/>
          <w:color w:val="auto"/>
          <w:sz w:val="24"/>
          <w:szCs w:val="24"/>
          <w:highlight w:val="none"/>
          <w:u w:val="single"/>
        </w:rPr>
        <w:t xml:space="preserve">十（10%）</w:t>
      </w:r>
      <w:r>
        <w:rPr>
          <w:rFonts w:hint="eastAsia" w:ascii="宋体" w:hAnsi="宋体" w:eastAsia="宋体" w:cs="宋体"/>
          <w:b w:val="0"/>
          <w:bCs w:val="0"/>
          <w:i w:val="0"/>
          <w:color w:val="auto"/>
          <w:sz w:val="24"/>
          <w:szCs w:val="24"/>
          <w:highlight w:val="none"/>
        </w:rPr>
        <w:t xml:space="preserve">，小写¥</w:t>
      </w:r>
      <w:r>
        <w:rPr>
          <w:rFonts w:hint="eastAsia" w:ascii="宋体" w:hAnsi="宋体" w:cs="宋体"/>
          <w:b w:val="0"/>
          <w:bCs w:val="0"/>
          <w:i w:val="0"/>
          <w:color w:val="auto"/>
          <w:sz w:val="24"/>
          <w:szCs w:val="24"/>
          <w:highlight w:val="none"/>
          <w:u w:val="single"/>
          <w:lang w:val="en-US" w:eastAsia="zh-CN"/>
        </w:rPr>
        <w:t xml:space="preserve">              </w:t>
      </w:r>
      <w:r>
        <w:rPr>
          <w:rFonts w:hint="eastAsia" w:ascii="宋体" w:hAnsi="宋体" w:eastAsia="宋体" w:cs="宋体"/>
          <w:b w:val="0"/>
          <w:bCs w:val="0"/>
          <w:i w:val="0"/>
          <w:color w:val="auto"/>
          <w:sz w:val="24"/>
          <w:szCs w:val="24"/>
          <w:highlight w:val="none"/>
        </w:rPr>
        <w:t xml:space="preserve">大写：人民币</w:t>
      </w:r>
      <w:r>
        <w:rPr>
          <w:rFonts w:hint="eastAsia" w:ascii="宋体" w:hAnsi="宋体" w:cs="宋体"/>
          <w:b w:val="0"/>
          <w:bCs w:val="0"/>
          <w:i w:val="0"/>
          <w:color w:val="auto"/>
          <w:sz w:val="24"/>
          <w:szCs w:val="24"/>
          <w:highlight w:val="none"/>
          <w:u w:val="single"/>
          <w:lang w:val="en-US" w:eastAsia="zh-CN"/>
        </w:rPr>
        <w:t xml:space="preserve">              </w:t>
      </w:r>
      <w:r>
        <w:rPr>
          <w:rFonts w:hint="eastAsia" w:ascii="宋体" w:hAnsi="宋体" w:eastAsia="宋体" w:cs="宋体"/>
          <w:b w:val="0"/>
          <w:bCs w:val="0"/>
          <w:i w:val="0"/>
          <w:color w:val="auto"/>
          <w:sz w:val="24"/>
          <w:szCs w:val="24"/>
          <w:highlight w:val="none"/>
        </w:rPr>
        <w:t xml:space="preserve">。</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乙方需提交的支付文件包括：乙方出具的符合甲方要求的全额正式发票。</w:t>
      </w:r>
      <w:r/>
    </w:p>
    <w:p>
      <w:pPr>
        <w:pStyle w:val="743"/>
        <w:numPr>
          <w:ilvl w:val="0"/>
          <w:numId w:val="8"/>
        </w:numPr>
        <w:ind w:left="0"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付款方式（不提交预付款保函的） </w:t>
      </w:r>
      <w:r>
        <w:rPr>
          <w:rFonts w:hint="eastAsia" w:ascii="宋体" w:hAnsi="宋体" w:cs="宋体"/>
          <w:b w:val="0"/>
          <w:bCs w:val="0"/>
          <w:i w:val="0"/>
          <w:color w:val="auto"/>
          <w:sz w:val="24"/>
          <w:szCs w:val="24"/>
          <w:highlight w:val="none"/>
          <w:lang w:eastAsia="zh-CN"/>
        </w:rPr>
        <w:t xml:space="preserve">□</w:t>
      </w:r>
      <w:r>
        <w:rPr>
          <w:rFonts w:hint="eastAsia" w:ascii="宋体" w:hAnsi="宋体" w:eastAsia="宋体" w:cs="宋体"/>
          <w:b w:val="0"/>
          <w:bCs w:val="0"/>
          <w:i w:val="0"/>
          <w:color w:val="auto"/>
          <w:sz w:val="24"/>
          <w:szCs w:val="24"/>
          <w:highlight w:val="none"/>
        </w:rPr>
        <w:t xml:space="preserve"> （本合同选用）</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合同签订后10个工作日内甲方支付合同价款的</w:t>
      </w:r>
      <w:r>
        <w:rPr>
          <w:rFonts w:hint="eastAsia" w:ascii="宋体" w:hAnsi="宋体" w:eastAsia="宋体" w:cs="宋体"/>
          <w:b w:val="0"/>
          <w:bCs w:val="0"/>
          <w:i w:val="0"/>
          <w:color w:val="auto"/>
          <w:sz w:val="24"/>
          <w:szCs w:val="24"/>
          <w:highlight w:val="none"/>
          <w:u w:val="single"/>
        </w:rPr>
        <w:t xml:space="preserve">百分之三十（30%）</w:t>
      </w:r>
      <w:r>
        <w:rPr>
          <w:rFonts w:hint="eastAsia" w:ascii="宋体" w:hAnsi="宋体" w:eastAsia="宋体" w:cs="宋体"/>
          <w:b w:val="0"/>
          <w:bCs w:val="0"/>
          <w:i w:val="0"/>
          <w:color w:val="auto"/>
          <w:sz w:val="24"/>
          <w:szCs w:val="24"/>
          <w:highlight w:val="none"/>
        </w:rPr>
        <w:t xml:space="preserve">，小写¥</w:t>
      </w:r>
      <w:r>
        <w:rPr>
          <w:rFonts w:hint="eastAsia" w:ascii="宋体" w:hAnsi="宋体" w:cs="宋体"/>
          <w:b w:val="0"/>
          <w:bCs w:val="0"/>
          <w:i w:val="0"/>
          <w:color w:val="auto"/>
          <w:sz w:val="24"/>
          <w:szCs w:val="24"/>
          <w:highlight w:val="none"/>
          <w:u w:val="single"/>
          <w:lang w:val="en-US" w:eastAsia="zh-CN"/>
        </w:rPr>
        <w:t xml:space="preserve">              </w:t>
      </w:r>
      <w:r>
        <w:rPr>
          <w:rFonts w:hint="eastAsia" w:ascii="宋体" w:hAnsi="宋体" w:eastAsia="宋体" w:cs="宋体"/>
          <w:b w:val="0"/>
          <w:bCs w:val="0"/>
          <w:i w:val="0"/>
          <w:color w:val="auto"/>
          <w:sz w:val="24"/>
          <w:szCs w:val="24"/>
          <w:highlight w:val="none"/>
        </w:rPr>
        <w:t xml:space="preserve">大写：人民币</w:t>
      </w:r>
      <w:r>
        <w:rPr>
          <w:rFonts w:hint="eastAsia" w:ascii="宋体" w:hAnsi="宋体" w:cs="宋体"/>
          <w:b w:val="0"/>
          <w:bCs w:val="0"/>
          <w:i w:val="0"/>
          <w:color w:val="auto"/>
          <w:sz w:val="24"/>
          <w:szCs w:val="24"/>
          <w:highlight w:val="none"/>
          <w:u w:val="single"/>
          <w:lang w:val="en-US" w:eastAsia="zh-CN"/>
        </w:rPr>
        <w:t xml:space="preserve">              </w:t>
      </w:r>
      <w:r>
        <w:rPr>
          <w:rFonts w:hint="eastAsia" w:ascii="宋体" w:hAnsi="宋体" w:eastAsia="宋体" w:cs="宋体"/>
          <w:b w:val="0"/>
          <w:bCs w:val="0"/>
          <w:i w:val="0"/>
          <w:color w:val="auto"/>
          <w:sz w:val="24"/>
          <w:szCs w:val="24"/>
          <w:highlight w:val="none"/>
        </w:rPr>
        <w:t xml:space="preserve">作为预付款；乙方提交完整稿件，经甲方编辑审核通过确定可以排版印刷后30日内，甲方应支付合同价款的</w:t>
      </w:r>
      <w:r>
        <w:rPr>
          <w:rFonts w:hint="eastAsia" w:ascii="宋体" w:hAnsi="宋体" w:eastAsia="宋体" w:cs="宋体"/>
          <w:b w:val="0"/>
          <w:bCs w:val="0"/>
          <w:i w:val="0"/>
          <w:color w:val="auto"/>
          <w:sz w:val="24"/>
          <w:szCs w:val="24"/>
          <w:highlight w:val="none"/>
          <w:u w:val="single"/>
        </w:rPr>
        <w:t xml:space="preserve">百分之六十（60%）</w:t>
      </w:r>
      <w:r>
        <w:rPr>
          <w:rFonts w:hint="eastAsia" w:ascii="宋体" w:hAnsi="宋体" w:eastAsia="宋体" w:cs="宋体"/>
          <w:b w:val="0"/>
          <w:bCs w:val="0"/>
          <w:i w:val="0"/>
          <w:color w:val="auto"/>
          <w:sz w:val="24"/>
          <w:szCs w:val="24"/>
          <w:highlight w:val="none"/>
        </w:rPr>
        <w:t xml:space="preserve">，小写¥</w:t>
      </w:r>
      <w:r>
        <w:rPr>
          <w:rFonts w:hint="eastAsia" w:ascii="宋体" w:hAnsi="宋体" w:cs="宋体"/>
          <w:b w:val="0"/>
          <w:bCs w:val="0"/>
          <w:i w:val="0"/>
          <w:color w:val="auto"/>
          <w:sz w:val="24"/>
          <w:szCs w:val="24"/>
          <w:highlight w:val="none"/>
          <w:u w:val="single"/>
          <w:lang w:val="en-US" w:eastAsia="zh-CN"/>
        </w:rPr>
        <w:t xml:space="preserve">            </w:t>
      </w:r>
      <w:r>
        <w:rPr>
          <w:rFonts w:hint="eastAsia" w:ascii="宋体" w:hAnsi="宋体" w:eastAsia="宋体" w:cs="宋体"/>
          <w:b w:val="0"/>
          <w:bCs w:val="0"/>
          <w:i w:val="0"/>
          <w:color w:val="auto"/>
          <w:sz w:val="24"/>
          <w:szCs w:val="24"/>
          <w:highlight w:val="none"/>
        </w:rPr>
        <w:t xml:space="preserve">大写：人民币</w:t>
      </w:r>
      <w:r>
        <w:rPr>
          <w:rFonts w:hint="eastAsia" w:ascii="宋体" w:hAnsi="宋体" w:cs="宋体"/>
          <w:b w:val="0"/>
          <w:bCs w:val="0"/>
          <w:i w:val="0"/>
          <w:color w:val="auto"/>
          <w:sz w:val="24"/>
          <w:szCs w:val="24"/>
          <w:highlight w:val="none"/>
          <w:u w:val="single"/>
          <w:lang w:val="en-US" w:eastAsia="zh-CN"/>
        </w:rPr>
        <w:t xml:space="preserve">            </w:t>
      </w:r>
      <w:r>
        <w:rPr>
          <w:rFonts w:hint="eastAsia" w:ascii="宋体" w:hAnsi="宋体" w:eastAsia="宋体" w:cs="宋体"/>
          <w:b w:val="0"/>
          <w:bCs w:val="0"/>
          <w:i w:val="0"/>
          <w:color w:val="auto"/>
          <w:sz w:val="24"/>
          <w:szCs w:val="24"/>
          <w:highlight w:val="none"/>
        </w:rPr>
        <w:t xml:space="preserve">；乙方报告出版并经甲方验收合格后30日内，甲方应支付合同价款的</w:t>
      </w:r>
      <w:r>
        <w:rPr>
          <w:rFonts w:hint="eastAsia" w:ascii="宋体" w:hAnsi="宋体" w:eastAsia="宋体" w:cs="宋体"/>
          <w:b w:val="0"/>
          <w:bCs w:val="0"/>
          <w:i w:val="0"/>
          <w:color w:val="auto"/>
          <w:sz w:val="24"/>
          <w:szCs w:val="24"/>
          <w:highlight w:val="none"/>
          <w:u w:val="single"/>
        </w:rPr>
        <w:t xml:space="preserve">百分之十（10%）</w:t>
      </w:r>
      <w:r>
        <w:rPr>
          <w:rFonts w:hint="eastAsia" w:ascii="宋体" w:hAnsi="宋体" w:eastAsia="宋体" w:cs="宋体"/>
          <w:b w:val="0"/>
          <w:bCs w:val="0"/>
          <w:i w:val="0"/>
          <w:color w:val="auto"/>
          <w:sz w:val="24"/>
          <w:szCs w:val="24"/>
          <w:highlight w:val="none"/>
        </w:rPr>
        <w:t xml:space="preserve">，小写¥</w:t>
      </w:r>
      <w:r>
        <w:rPr>
          <w:rFonts w:hint="eastAsia" w:ascii="宋体" w:hAnsi="宋体" w:cs="宋体"/>
          <w:b w:val="0"/>
          <w:bCs w:val="0"/>
          <w:i w:val="0"/>
          <w:color w:val="auto"/>
          <w:sz w:val="24"/>
          <w:szCs w:val="24"/>
          <w:highlight w:val="none"/>
          <w:u w:val="single"/>
          <w:lang w:val="en-US" w:eastAsia="zh-CN"/>
        </w:rPr>
        <w:t xml:space="preserve">              </w:t>
      </w:r>
      <w:r>
        <w:rPr>
          <w:rFonts w:hint="eastAsia" w:ascii="宋体" w:hAnsi="宋体" w:eastAsia="宋体" w:cs="宋体"/>
          <w:b w:val="0"/>
          <w:bCs w:val="0"/>
          <w:i w:val="0"/>
          <w:color w:val="auto"/>
          <w:sz w:val="24"/>
          <w:szCs w:val="24"/>
          <w:highlight w:val="none"/>
        </w:rPr>
        <w:t xml:space="preserve">大写：人民币</w:t>
      </w:r>
      <w:r>
        <w:rPr>
          <w:rFonts w:hint="eastAsia" w:ascii="宋体" w:hAnsi="宋体" w:cs="宋体"/>
          <w:b w:val="0"/>
          <w:bCs w:val="0"/>
          <w:i w:val="0"/>
          <w:color w:val="auto"/>
          <w:sz w:val="24"/>
          <w:szCs w:val="24"/>
          <w:highlight w:val="none"/>
          <w:u w:val="single"/>
          <w:lang w:val="en-US" w:eastAsia="zh-CN"/>
        </w:rPr>
        <w:t xml:space="preserve">              </w:t>
      </w:r>
      <w:r>
        <w:rPr>
          <w:rFonts w:hint="eastAsia" w:ascii="宋体" w:hAnsi="宋体" w:eastAsia="宋体" w:cs="宋体"/>
          <w:b w:val="0"/>
          <w:bCs w:val="0"/>
          <w:i w:val="0"/>
          <w:color w:val="auto"/>
          <w:sz w:val="24"/>
          <w:szCs w:val="24"/>
          <w:highlight w:val="none"/>
        </w:rPr>
        <w:t xml:space="preserve">。</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乙方需提交的支付文件包括：乙方出具的符合甲方要求的全额正式发票。</w:t>
      </w:r>
      <w:r/>
    </w:p>
    <w:p>
      <w:pPr>
        <w:numPr>
          <w:ilvl w:val="0"/>
          <w:numId w:val="0"/>
        </w:numPr>
        <w:jc w:val="center"/>
        <w:keepLines w:val="0"/>
        <w:keepNext w:val="0"/>
        <w:pageBreakBefore w:val="0"/>
        <w:spacing w:before="0" w:line="240" w:lineRule="auto"/>
        <w:shd w:val="clear" w:color="auto" w:fill="ffffff"/>
        <w:widowControl/>
        <w:rPr>
          <w:rFonts w:hint="eastAsia" w:ascii="宋体" w:hAnsi="宋体" w:eastAsia="宋体" w:cs="宋体"/>
          <w:b/>
          <w:bCs/>
          <w:i w:val="0"/>
          <w:color w:val="auto"/>
          <w:sz w:val="24"/>
          <w:szCs w:val="24"/>
          <w:highlight w:val="none"/>
          <w:lang w:val="en-US" w:eastAsia="zh-CN" w:bidi="ar-SA"/>
        </w:rPr>
        <w:outlineLvl w:val="9"/>
      </w:pPr>
      <w:r>
        <w:rPr>
          <w:rFonts w:hint="eastAsia" w:ascii="宋体" w:hAnsi="宋体" w:eastAsia="宋体" w:cs="宋体"/>
          <w:b/>
          <w:bCs/>
          <w:i w:val="0"/>
          <w:color w:val="auto"/>
          <w:sz w:val="24"/>
          <w:szCs w:val="24"/>
          <w:highlight w:val="none"/>
          <w:lang w:val="en-US" w:eastAsia="zh-CN" w:bidi="ar-SA"/>
        </w:rPr>
        <w:t xml:space="preserve">第三条组成本合同的有关文件</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本合同由以下文件组成，如有不明确或不一致之处，按照下列文件次序在先者为准；同一层次合同文件有矛盾的，以时间较后的为准：</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i w:val="0"/>
          <w:color w:val="auto"/>
          <w:sz w:val="24"/>
          <w:szCs w:val="24"/>
          <w:highlight w:val="none"/>
        </w:rPr>
        <w:t xml:space="preserve">本合同履行过程中双方共同签署的补充</w:t>
      </w:r>
      <w:r>
        <w:rPr>
          <w:rFonts w:hint="eastAsia" w:ascii="宋体" w:hAnsi="宋体" w:cs="宋体"/>
          <w:b w:val="0"/>
          <w:bCs w:val="0"/>
          <w:i w:val="0"/>
          <w:color w:val="auto"/>
          <w:sz w:val="24"/>
          <w:szCs w:val="24"/>
          <w:highlight w:val="none"/>
          <w:lang w:val="en-US" w:eastAsia="zh-CN"/>
        </w:rPr>
        <w:t xml:space="preserve">材料</w:t>
      </w:r>
      <w:r>
        <w:rPr>
          <w:rFonts w:hint="eastAsia" w:ascii="宋体" w:hAnsi="宋体" w:eastAsia="宋体" w:cs="宋体"/>
          <w:b w:val="0"/>
          <w:bCs w:val="0"/>
          <w:i w:val="0"/>
          <w:color w:val="auto"/>
          <w:sz w:val="24"/>
          <w:szCs w:val="24"/>
          <w:highlight w:val="none"/>
        </w:rPr>
        <w:t xml:space="preserve">；</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i w:val="0"/>
          <w:color w:val="auto"/>
          <w:sz w:val="24"/>
          <w:szCs w:val="24"/>
          <w:highlight w:val="none"/>
        </w:rPr>
        <w:t xml:space="preserve">本合同书；</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本项目</w:t>
      </w:r>
      <w:r>
        <w:rPr>
          <w:rFonts w:hint="eastAsia" w:ascii="宋体" w:hAnsi="宋体" w:eastAsia="宋体" w:cs="宋体"/>
          <w:b w:val="0"/>
          <w:bCs w:val="0"/>
          <w:i w:val="0"/>
          <w:color w:val="auto"/>
          <w:sz w:val="24"/>
          <w:szCs w:val="24"/>
          <w:highlight w:val="none"/>
          <w:lang w:eastAsia="zh-CN"/>
        </w:rPr>
        <w:t xml:space="preserve">成交通知书</w:t>
      </w:r>
      <w:r>
        <w:rPr>
          <w:rFonts w:hint="eastAsia" w:ascii="宋体" w:hAnsi="宋体" w:eastAsia="宋体" w:cs="宋体"/>
          <w:b w:val="0"/>
          <w:bCs w:val="0"/>
          <w:i w:val="0"/>
          <w:color w:val="auto"/>
          <w:sz w:val="24"/>
          <w:szCs w:val="24"/>
          <w:highlight w:val="none"/>
        </w:rPr>
        <w:t xml:space="preserve">；</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乙方的本项目</w:t>
      </w:r>
      <w:r>
        <w:rPr>
          <w:rFonts w:hint="eastAsia" w:ascii="宋体" w:hAnsi="宋体" w:eastAsia="宋体" w:cs="宋体"/>
          <w:b w:val="0"/>
          <w:bCs w:val="0"/>
          <w:i w:val="0"/>
          <w:color w:val="auto"/>
          <w:sz w:val="24"/>
          <w:szCs w:val="24"/>
          <w:highlight w:val="none"/>
          <w:lang w:eastAsia="zh-CN"/>
        </w:rPr>
        <w:t xml:space="preserve">响应文件</w:t>
      </w:r>
      <w:r>
        <w:rPr>
          <w:rFonts w:hint="eastAsia" w:ascii="宋体" w:hAnsi="宋体" w:eastAsia="宋体" w:cs="宋体"/>
          <w:b w:val="0"/>
          <w:bCs w:val="0"/>
          <w:i w:val="0"/>
          <w:color w:val="auto"/>
          <w:sz w:val="24"/>
          <w:szCs w:val="24"/>
          <w:highlight w:val="none"/>
        </w:rPr>
        <w:t xml:space="preserve">的全部内容；</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本项目采购文件中的全部内容</w:t>
      </w:r>
      <w:r>
        <w:rPr>
          <w:rFonts w:hint="eastAsia" w:ascii="宋体" w:hAnsi="宋体" w:cs="宋体"/>
          <w:b w:val="0"/>
          <w:bCs w:val="0"/>
          <w:i w:val="0"/>
          <w:color w:val="auto"/>
          <w:sz w:val="24"/>
          <w:szCs w:val="24"/>
          <w:highlight w:val="none"/>
          <w:lang w:eastAsia="zh-CN"/>
        </w:rPr>
        <w:t xml:space="preserve">。</w:t>
      </w:r>
      <w:r/>
    </w:p>
    <w:p>
      <w:pPr>
        <w:numPr>
          <w:ilvl w:val="0"/>
          <w:numId w:val="0"/>
        </w:numPr>
        <w:jc w:val="center"/>
        <w:keepLines w:val="0"/>
        <w:keepNext w:val="0"/>
        <w:pageBreakBefore w:val="0"/>
        <w:spacing w:before="0" w:line="240" w:lineRule="auto"/>
        <w:shd w:val="clear" w:color="auto" w:fill="ffffff"/>
        <w:widowControl/>
        <w:rPr>
          <w:rFonts w:hint="eastAsia" w:ascii="宋体" w:hAnsi="宋体" w:eastAsia="宋体" w:cs="宋体"/>
          <w:b/>
          <w:bCs/>
          <w:i w:val="0"/>
          <w:color w:val="auto"/>
          <w:sz w:val="24"/>
          <w:szCs w:val="24"/>
          <w:highlight w:val="none"/>
          <w:lang w:val="en-US" w:eastAsia="zh-CN" w:bidi="ar-SA"/>
        </w:rPr>
        <w:outlineLvl w:val="9"/>
      </w:pPr>
      <w:r>
        <w:rPr>
          <w:rFonts w:hint="eastAsia" w:ascii="宋体" w:hAnsi="宋体" w:eastAsia="宋体" w:cs="宋体"/>
          <w:b/>
          <w:bCs/>
          <w:i w:val="0"/>
          <w:color w:val="auto"/>
          <w:sz w:val="24"/>
          <w:szCs w:val="24"/>
          <w:highlight w:val="none"/>
          <w:lang w:val="en-US" w:eastAsia="zh-CN" w:bidi="ar-SA"/>
        </w:rPr>
        <w:t xml:space="preserve">第四条甲方权利与义务</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i w:val="0"/>
          <w:color w:val="auto"/>
          <w:sz w:val="24"/>
          <w:szCs w:val="24"/>
          <w:highlight w:val="none"/>
        </w:rPr>
        <w:t xml:space="preserve">甲方有权向乙方询问工作进展情况及相关的内容，有权检查和监督乙方的服务工作的质量、管理等情况，有权要求乙方以书面形式就前述内容进行汇报。</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i w:val="0"/>
          <w:color w:val="auto"/>
          <w:sz w:val="24"/>
          <w:szCs w:val="24"/>
          <w:highlight w:val="none"/>
        </w:rPr>
        <w:t xml:space="preserve">甲方有权对乙方服务过程中出现的具体问题提出建议和意见，有权通知乙方对违反合同规定的行为及时纠正，并按本合同有关规定给予处理。甲方或获其授权的代表可就本合同的任何问题向乙方发出书面</w:t>
      </w:r>
      <w:r>
        <w:rPr>
          <w:rFonts w:hint="eastAsia" w:ascii="宋体" w:hAnsi="宋体" w:cs="宋体"/>
          <w:b w:val="0"/>
          <w:bCs w:val="0"/>
          <w:i w:val="0"/>
          <w:color w:val="auto"/>
          <w:sz w:val="24"/>
          <w:szCs w:val="24"/>
          <w:highlight w:val="none"/>
          <w:lang w:eastAsia="zh-CN"/>
        </w:rPr>
        <w:t xml:space="preserve">通知</w:t>
      </w:r>
      <w:r>
        <w:rPr>
          <w:rFonts w:hint="eastAsia" w:ascii="宋体" w:hAnsi="宋体" w:eastAsia="宋体" w:cs="宋体"/>
          <w:b w:val="0"/>
          <w:bCs w:val="0"/>
          <w:i w:val="0"/>
          <w:color w:val="auto"/>
          <w:sz w:val="24"/>
          <w:szCs w:val="24"/>
          <w:highlight w:val="none"/>
        </w:rPr>
        <w:t xml:space="preserve">。乙方须立刻执行甲方发出的</w:t>
      </w:r>
      <w:r>
        <w:rPr>
          <w:rFonts w:hint="eastAsia" w:ascii="宋体" w:hAnsi="宋体" w:cs="宋体"/>
          <w:b w:val="0"/>
          <w:bCs w:val="0"/>
          <w:i w:val="0"/>
          <w:color w:val="auto"/>
          <w:sz w:val="24"/>
          <w:szCs w:val="24"/>
          <w:highlight w:val="none"/>
          <w:lang w:eastAsia="zh-CN"/>
        </w:rPr>
        <w:t xml:space="preserve">通知</w:t>
      </w:r>
      <w:r>
        <w:rPr>
          <w:rFonts w:hint="eastAsia" w:ascii="宋体" w:hAnsi="宋体" w:eastAsia="宋体" w:cs="宋体"/>
          <w:b w:val="0"/>
          <w:bCs w:val="0"/>
          <w:i w:val="0"/>
          <w:color w:val="auto"/>
          <w:sz w:val="24"/>
          <w:szCs w:val="24"/>
          <w:highlight w:val="none"/>
        </w:rPr>
        <w:t xml:space="preserve">。若在收到甲方催促执行已发</w:t>
      </w:r>
      <w:r>
        <w:rPr>
          <w:rFonts w:hint="eastAsia" w:ascii="宋体" w:hAnsi="宋体" w:cs="宋体"/>
          <w:b w:val="0"/>
          <w:bCs w:val="0"/>
          <w:i w:val="0"/>
          <w:color w:val="auto"/>
          <w:sz w:val="24"/>
          <w:szCs w:val="24"/>
          <w:highlight w:val="none"/>
          <w:lang w:eastAsia="zh-CN"/>
        </w:rPr>
        <w:t xml:space="preserve">通知</w:t>
      </w:r>
      <w:r>
        <w:rPr>
          <w:rFonts w:hint="eastAsia" w:ascii="宋体" w:hAnsi="宋体" w:eastAsia="宋体" w:cs="宋体"/>
          <w:b w:val="0"/>
          <w:bCs w:val="0"/>
          <w:i w:val="0"/>
          <w:color w:val="auto"/>
          <w:sz w:val="24"/>
          <w:szCs w:val="24"/>
          <w:highlight w:val="none"/>
        </w:rPr>
        <w:t xml:space="preserve">的书面通知后三日之内，乙方仍未执行，甲方可另聘第三人执行该</w:t>
      </w:r>
      <w:r>
        <w:rPr>
          <w:rFonts w:hint="eastAsia" w:ascii="宋体" w:hAnsi="宋体" w:cs="宋体"/>
          <w:b w:val="0"/>
          <w:bCs w:val="0"/>
          <w:i w:val="0"/>
          <w:color w:val="auto"/>
          <w:sz w:val="24"/>
          <w:szCs w:val="24"/>
          <w:highlight w:val="none"/>
          <w:lang w:eastAsia="zh-CN"/>
        </w:rPr>
        <w:t xml:space="preserve">通知</w:t>
      </w:r>
      <w:r>
        <w:rPr>
          <w:rFonts w:hint="eastAsia" w:ascii="宋体" w:hAnsi="宋体" w:eastAsia="宋体" w:cs="宋体"/>
          <w:b w:val="0"/>
          <w:bCs w:val="0"/>
          <w:i w:val="0"/>
          <w:color w:val="auto"/>
          <w:sz w:val="24"/>
          <w:szCs w:val="24"/>
          <w:highlight w:val="none"/>
        </w:rPr>
        <w:t xml:space="preserve">所要求的工作，并将有关费用作为债务向乙方追讨，或从本合同应付或将付款项中扣除。</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甲方在任何时候可以向乙方发出书面</w:t>
      </w:r>
      <w:r>
        <w:rPr>
          <w:rFonts w:hint="eastAsia" w:ascii="宋体" w:hAnsi="宋体" w:cs="宋体"/>
          <w:b w:val="0"/>
          <w:bCs w:val="0"/>
          <w:i w:val="0"/>
          <w:color w:val="auto"/>
          <w:sz w:val="24"/>
          <w:szCs w:val="24"/>
          <w:highlight w:val="none"/>
          <w:lang w:val="en-US" w:eastAsia="zh-CN"/>
        </w:rPr>
        <w:t xml:space="preserve">通知</w:t>
      </w:r>
      <w:r>
        <w:rPr>
          <w:rFonts w:hint="eastAsia" w:ascii="宋体" w:hAnsi="宋体" w:eastAsia="宋体" w:cs="宋体"/>
          <w:b w:val="0"/>
          <w:bCs w:val="0"/>
          <w:i w:val="0"/>
          <w:color w:val="auto"/>
          <w:sz w:val="24"/>
          <w:szCs w:val="24"/>
          <w:highlight w:val="none"/>
        </w:rPr>
        <w:t xml:space="preserve">，在合同总体范围内提出变更。若上述任何变更导致了乙方履行本合同项下任何部分义务的费用或所需时间的增减，应对合同总金额和/或项目进度进行合理的调整同时相应地修改合同。乙方必须在接到甲方的变更</w:t>
      </w:r>
      <w:r>
        <w:rPr>
          <w:rFonts w:hint="eastAsia" w:ascii="宋体" w:hAnsi="宋体" w:cs="宋体"/>
          <w:b w:val="0"/>
          <w:bCs w:val="0"/>
          <w:i w:val="0"/>
          <w:color w:val="auto"/>
          <w:sz w:val="24"/>
          <w:szCs w:val="24"/>
          <w:highlight w:val="none"/>
          <w:lang w:eastAsia="zh-CN"/>
        </w:rPr>
        <w:t xml:space="preserve">通知</w:t>
      </w:r>
      <w:r>
        <w:rPr>
          <w:rFonts w:hint="eastAsia" w:ascii="宋体" w:hAnsi="宋体" w:eastAsia="宋体" w:cs="宋体"/>
          <w:b w:val="0"/>
          <w:bCs w:val="0"/>
          <w:i w:val="0"/>
          <w:color w:val="auto"/>
          <w:sz w:val="24"/>
          <w:szCs w:val="24"/>
          <w:highlight w:val="none"/>
        </w:rPr>
        <w:t xml:space="preserve">后三日内根据本条款提出调整的要求。如乙方未能在上述期限内提供调整的要求，或者如果甲方经与乙方协商，在合理时间内不同意合同总金额的增减，调整交付期和/或对合同的其他修改等，甲方有权决定项目变更是否实施。</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当甲方认定乙方项目服务人员不按项目服务合同履行其职责，或专业能力、管理能力、责任心较差，不能有效与甲方配合并履行其项目服务义务，或与第三人串通给甲方造成经济损失的，甲方有权要求乙方更换项目服务专业人员，如对甲方造成实际损失的，甲方有权解除合同并要求乙方承担相应的赔偿责任。</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甲方有权同意或不同意乙方因自身工作需要而更换合同约定的项目服务人员的要求。</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甲方有义务在适当的范围内公开考核结果。甲方有权对项目资金使用情况进行监督、检查，并要求乙方提供相关资料。</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因突发情况，甲方需调动乙方人员和器材设备时，乙方应服从安排，予以配合。</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甲方承诺按本合同第一条约定的时间完成文稿定稿并移交乙方。甲方需全程配合考古专家组、文物主管部门审稿，并及时反馈修改意见。</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甲方提出的常规篇章调整、图文校对修改，乙方应免费配合。</w:t>
      </w:r>
      <w:r/>
    </w:p>
    <w:p>
      <w:pPr>
        <w:numPr>
          <w:ilvl w:val="0"/>
          <w:numId w:val="0"/>
        </w:numPr>
        <w:jc w:val="center"/>
        <w:keepLines w:val="0"/>
        <w:keepNext w:val="0"/>
        <w:pageBreakBefore w:val="0"/>
        <w:spacing w:before="0" w:line="240" w:lineRule="auto"/>
        <w:shd w:val="clear" w:color="auto" w:fill="ffffff"/>
        <w:widowControl/>
        <w:rPr>
          <w:rFonts w:hint="eastAsia" w:ascii="宋体" w:hAnsi="宋体" w:eastAsia="宋体" w:cs="宋体"/>
          <w:b/>
          <w:bCs/>
          <w:i w:val="0"/>
          <w:color w:val="auto"/>
          <w:sz w:val="24"/>
          <w:szCs w:val="24"/>
          <w:highlight w:val="none"/>
          <w:lang w:val="en-US" w:eastAsia="zh-CN" w:bidi="ar-SA"/>
        </w:rPr>
        <w:outlineLvl w:val="9"/>
      </w:pPr>
      <w:r>
        <w:rPr>
          <w:rFonts w:hint="eastAsia" w:ascii="宋体" w:hAnsi="宋体" w:eastAsia="宋体" w:cs="宋体"/>
          <w:b/>
          <w:bCs/>
          <w:i w:val="0"/>
          <w:color w:val="auto"/>
          <w:sz w:val="24"/>
          <w:szCs w:val="24"/>
          <w:highlight w:val="none"/>
          <w:lang w:val="en-US" w:eastAsia="zh-CN" w:bidi="ar-SA"/>
        </w:rPr>
        <w:t xml:space="preserve">第五条乙方权利与义务</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i w:val="0"/>
          <w:color w:val="auto"/>
          <w:sz w:val="24"/>
          <w:szCs w:val="24"/>
          <w:highlight w:val="none"/>
        </w:rPr>
        <w:t xml:space="preserve">乙方应严格遵守相关法律法规的规定，保证在合法且不侵犯他人利益的原则下进行项目服务活动，并对其所进行的服务活动负责。</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i w:val="0"/>
          <w:color w:val="auto"/>
          <w:sz w:val="24"/>
          <w:szCs w:val="24"/>
          <w:highlight w:val="none"/>
        </w:rPr>
        <w:t xml:space="preserve">乙方应按本合同所述的时间、服务范围和内容，依据本合同约定及行业通常接受的技术惯例和专业机构承认的标准，高效地履行自己的义务。</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乙方应对本项目所提供服务结果的可靠性、准确性、全面性向甲方负责，由于服务结果的可靠性、准确性、全面性不足而导致甲方工作偏差或失误，乙方应承担相应法律责任。</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乙方在履行合同期间，履行本合同所确定的项目团队负责人及主要专业技术、管理人员等必须是本项目的实际操作者，未经甲方同意，乙方不得调换或撤离上述人员。</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乙方须严格按照国家出版管理规定，配合合作出版社完成初审、复审、终审三级编审，并开展三次全面校对及专项校对（含文字、数据、图文对应、拓片/铭文释文等），逐页修正错误，留存全套审稿记录与修改台账。</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乙方负责所有打样样书、废页、废书的统一回收销毁，不得私自留存外流，并在履约结束后向甲方提交书面销毁说明。</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乙方负责办理图书选题申报、出版社三审备案，办理国家正规ISBN书号、CIP数据核字号，完成属地新闻出版部门、文物主管部门报审、备案、抽检配合工作，出具全套出版合规文件。</w:t>
      </w:r>
      <w:r/>
    </w:p>
    <w:p>
      <w:pPr>
        <w:numPr>
          <w:ilvl w:val="0"/>
          <w:numId w:val="0"/>
        </w:numPr>
        <w:jc w:val="center"/>
        <w:keepLines w:val="0"/>
        <w:keepNext w:val="0"/>
        <w:pageBreakBefore w:val="0"/>
        <w:spacing w:before="0" w:line="240" w:lineRule="auto"/>
        <w:shd w:val="clear" w:color="auto" w:fill="ffffff"/>
        <w:widowControl/>
        <w:rPr>
          <w:rFonts w:hint="eastAsia" w:ascii="宋体" w:hAnsi="宋体" w:eastAsia="宋体" w:cs="宋体"/>
          <w:b/>
          <w:bCs/>
          <w:i w:val="0"/>
          <w:color w:val="auto"/>
          <w:sz w:val="24"/>
          <w:szCs w:val="24"/>
          <w:highlight w:val="none"/>
          <w:lang w:val="en-US" w:eastAsia="zh-CN" w:bidi="ar-SA"/>
        </w:rPr>
        <w:outlineLvl w:val="9"/>
      </w:pPr>
      <w:r>
        <w:rPr>
          <w:rFonts w:hint="eastAsia" w:ascii="宋体" w:hAnsi="宋体" w:eastAsia="宋体" w:cs="宋体"/>
          <w:b/>
          <w:bCs/>
          <w:i w:val="0"/>
          <w:color w:val="auto"/>
          <w:sz w:val="24"/>
          <w:szCs w:val="24"/>
          <w:highlight w:val="none"/>
          <w:lang w:val="en-US" w:eastAsia="zh-CN" w:bidi="ar-SA"/>
        </w:rPr>
        <w:t xml:space="preserve">第六条权利保证</w:t>
      </w:r>
      <w:r/>
    </w:p>
    <w:p>
      <w:pPr>
        <w:pStyle w:val="743"/>
        <w:ind w:firstLine="480"/>
        <w:jc w:val="left"/>
        <w:keepLines w:val="0"/>
        <w:keepNext w:val="0"/>
        <w:pageBreakBefore w:val="0"/>
        <w:spacing w:before="0" w:after="0"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（一）知识产权</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i w:val="0"/>
          <w:color w:val="auto"/>
          <w:sz w:val="24"/>
          <w:szCs w:val="24"/>
          <w:highlight w:val="none"/>
        </w:rPr>
        <w:t xml:space="preserve">在项目期间内，乙方根据本合同要求提交的项目文件及服务成果（包括但不限于阶段性、过程性成果等相关资料）的知识产权（此处及以下所称“知识产权”的类型，包括但不限于专利权、著作权、商标权、商业秘密），归甲方所有，乙方就此不做任何的权利保留。本项目全部文稿、图片、拓片、排版源文件、设计稿件、成书等全部内容的著作权、知识产权永久归甲方所有；乙方仅拥有本项目履约必要使用权限。</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i w:val="0"/>
          <w:color w:val="auto"/>
          <w:sz w:val="24"/>
          <w:szCs w:val="24"/>
          <w:highlight w:val="none"/>
        </w:rPr>
        <w:t xml:space="preserve">乙方在项目中使用的由甲方提供的所有资料，包括但不限于本合同及附件、采购文件、设计文件及说明等资料的所有权和知识产权均属于甲方。乙方为履行本合同所形成的深化设计成果及其他任何成果的完整知识产权均属甲方所有。</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乙方应确保其按照本合同要求所提交的服务成果及为完成项目而实施的其它工作不侵犯第三人的知识产权。如因上述原因，第三方向甲方提起投诉、申诉或诉讼等，乙方有义务协助甲方处理相关投诉、申诉或诉讼，由此引起的法律责任全部由乙方承担。</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履约完毕须完整移交全部源文件资料（包括但不限于未转曲的InDesign排版源文件及完整链接图包、未压缩的高清图片TIFF/JPEG源文件、矢量线图源文件等），乙方不得私自留存、备份、转载、商用。</w:t>
      </w:r>
      <w:r/>
    </w:p>
    <w:p>
      <w:pPr>
        <w:pStyle w:val="743"/>
        <w:ind w:firstLine="480"/>
        <w:jc w:val="left"/>
        <w:keepLines w:val="0"/>
        <w:keepNext w:val="0"/>
        <w:pageBreakBefore w:val="0"/>
        <w:spacing w:before="0" w:after="0"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（二）</w:t>
      </w:r>
      <w:r>
        <w:rPr>
          <w:rFonts w:hint="eastAsia" w:ascii="宋体" w:hAnsi="宋体" w:eastAsia="宋体" w:cs="宋体"/>
          <w:b w:val="0"/>
          <w:bCs w:val="0"/>
          <w:color w:val="auto"/>
          <w:sz w:val="24"/>
          <w:szCs w:val="24"/>
          <w:highlight w:val="none"/>
        </w:rPr>
        <w:t xml:space="preserve">所有权</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在项目期间内，乙方根据本合同要求提交的项目文件及服务成果（包括但不限于阶段性、过程性成果等相关资料）的所有权，归甲方所有。除公安机关、人民法院、人民检察院及其他相关政府部门依据相关法律法规查阅外，乙方需要查阅的，应向甲方提出申请，经甲方同意后可以查阅与其有关的材料（应对乙方保密的材料除外）。未经甲方同意，乙方不得擅自将服务成果对外展示或使用，否则，甲方有权解除合同。</w:t>
      </w:r>
      <w:r/>
    </w:p>
    <w:p>
      <w:pPr>
        <w:numPr>
          <w:ilvl w:val="0"/>
          <w:numId w:val="0"/>
        </w:numPr>
        <w:jc w:val="center"/>
        <w:keepLines w:val="0"/>
        <w:keepNext w:val="0"/>
        <w:pageBreakBefore w:val="0"/>
        <w:spacing w:before="0" w:line="240" w:lineRule="auto"/>
        <w:shd w:val="clear" w:color="auto" w:fill="ffffff"/>
        <w:widowControl/>
        <w:rPr>
          <w:rFonts w:hint="eastAsia" w:ascii="宋体" w:hAnsi="宋体" w:eastAsia="宋体" w:cs="宋体"/>
          <w:b/>
          <w:bCs/>
          <w:i w:val="0"/>
          <w:color w:val="auto"/>
          <w:sz w:val="24"/>
          <w:szCs w:val="24"/>
          <w:highlight w:val="none"/>
          <w:lang w:val="en-US" w:eastAsia="zh-CN" w:bidi="ar-SA"/>
        </w:rPr>
        <w:outlineLvl w:val="9"/>
      </w:pPr>
      <w:r>
        <w:rPr>
          <w:rFonts w:hint="eastAsia" w:ascii="宋体" w:hAnsi="宋体" w:eastAsia="宋体" w:cs="宋体"/>
          <w:b/>
          <w:bCs/>
          <w:i w:val="0"/>
          <w:color w:val="auto"/>
          <w:sz w:val="24"/>
          <w:szCs w:val="24"/>
          <w:highlight w:val="none"/>
          <w:lang w:val="en-US" w:eastAsia="zh-CN" w:bidi="ar-SA"/>
        </w:rPr>
        <w:t xml:space="preserve">第七条质量保证</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i w:val="0"/>
          <w:color w:val="auto"/>
          <w:sz w:val="24"/>
          <w:szCs w:val="24"/>
          <w:highlight w:val="none"/>
        </w:rPr>
        <w:t xml:space="preserve">采购文件规定、</w:t>
      </w:r>
      <w:r>
        <w:rPr>
          <w:rFonts w:hint="eastAsia" w:ascii="宋体" w:hAnsi="宋体" w:eastAsia="宋体" w:cs="宋体"/>
          <w:b w:val="0"/>
          <w:bCs w:val="0"/>
          <w:i w:val="0"/>
          <w:color w:val="auto"/>
          <w:sz w:val="24"/>
          <w:szCs w:val="24"/>
          <w:highlight w:val="none"/>
          <w:lang w:eastAsia="zh-CN"/>
        </w:rPr>
        <w:t xml:space="preserve">响应文件</w:t>
      </w:r>
      <w:r>
        <w:rPr>
          <w:rFonts w:hint="eastAsia" w:ascii="宋体" w:hAnsi="宋体" w:eastAsia="宋体" w:cs="宋体"/>
          <w:b w:val="0"/>
          <w:bCs w:val="0"/>
          <w:i w:val="0"/>
          <w:color w:val="auto"/>
          <w:sz w:val="24"/>
          <w:szCs w:val="24"/>
          <w:highlight w:val="none"/>
        </w:rPr>
        <w:t xml:space="preserve">承诺的规范及要求明确的，乙方所交付项目的质量标准应当符合采购文件规定、</w:t>
      </w:r>
      <w:r>
        <w:rPr>
          <w:rFonts w:hint="eastAsia" w:ascii="宋体" w:hAnsi="宋体" w:eastAsia="宋体" w:cs="宋体"/>
          <w:b w:val="0"/>
          <w:bCs w:val="0"/>
          <w:i w:val="0"/>
          <w:color w:val="auto"/>
          <w:sz w:val="24"/>
          <w:szCs w:val="24"/>
          <w:highlight w:val="none"/>
          <w:lang w:eastAsia="zh-CN"/>
        </w:rPr>
        <w:t xml:space="preserve">响应文件</w:t>
      </w:r>
      <w:r>
        <w:rPr>
          <w:rFonts w:hint="eastAsia" w:ascii="宋体" w:hAnsi="宋体" w:eastAsia="宋体" w:cs="宋体"/>
          <w:b w:val="0"/>
          <w:bCs w:val="0"/>
          <w:i w:val="0"/>
          <w:color w:val="auto"/>
          <w:sz w:val="24"/>
          <w:szCs w:val="24"/>
          <w:highlight w:val="none"/>
        </w:rPr>
        <w:t xml:space="preserve">承诺的规范及要求，且不应低于国家强制性标准。</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i w:val="0"/>
          <w:color w:val="auto"/>
          <w:sz w:val="24"/>
          <w:szCs w:val="24"/>
          <w:highlight w:val="none"/>
        </w:rPr>
        <w:t xml:space="preserve">采购文件规定、</w:t>
      </w:r>
      <w:r>
        <w:rPr>
          <w:rFonts w:hint="eastAsia" w:ascii="宋体" w:hAnsi="宋体" w:eastAsia="宋体" w:cs="宋体"/>
          <w:b w:val="0"/>
          <w:bCs w:val="0"/>
          <w:i w:val="0"/>
          <w:color w:val="auto"/>
          <w:sz w:val="24"/>
          <w:szCs w:val="24"/>
          <w:highlight w:val="none"/>
          <w:lang w:eastAsia="zh-CN"/>
        </w:rPr>
        <w:t xml:space="preserve">响应文件</w:t>
      </w:r>
      <w:r>
        <w:rPr>
          <w:rFonts w:hint="eastAsia" w:ascii="宋体" w:hAnsi="宋体" w:eastAsia="宋体" w:cs="宋体"/>
          <w:b w:val="0"/>
          <w:bCs w:val="0"/>
          <w:i w:val="0"/>
          <w:color w:val="auto"/>
          <w:sz w:val="24"/>
          <w:szCs w:val="24"/>
          <w:highlight w:val="none"/>
        </w:rPr>
        <w:t xml:space="preserve">承诺的规范及要求不明确的，乙方所交付项目的质量标准应按照最新的国家、地方标准或行业标准或企业标准确定，均有标准的以</w:t>
      </w:r>
      <w:r>
        <w:rPr>
          <w:rFonts w:hint="eastAsia" w:ascii="宋体" w:hAnsi="宋体" w:cs="宋体"/>
          <w:b w:val="0"/>
          <w:bCs w:val="0"/>
          <w:i w:val="0"/>
          <w:color w:val="auto"/>
          <w:sz w:val="24"/>
          <w:szCs w:val="24"/>
          <w:highlight w:val="none"/>
          <w:lang w:val="en-US" w:eastAsia="zh-CN"/>
        </w:rPr>
        <w:t xml:space="preserve">国家标准</w:t>
      </w:r>
      <w:r>
        <w:rPr>
          <w:rFonts w:hint="eastAsia" w:ascii="宋体" w:hAnsi="宋体" w:eastAsia="宋体" w:cs="宋体"/>
          <w:b w:val="0"/>
          <w:bCs w:val="0"/>
          <w:i w:val="0"/>
          <w:color w:val="auto"/>
          <w:sz w:val="24"/>
          <w:szCs w:val="24"/>
          <w:highlight w:val="none"/>
        </w:rPr>
        <w:t xml:space="preserve">为准。没有国家、地方标准、行业标准或企业标准的，按照通常标准或者符合合同目的的特定标准确定。</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乙方所交付的项目还应符合国家和江苏省有关安全、环保、卫生之规定。</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如乙方未能按合同规定履行其质量保证责任和义务，甲方有权委托其他单位来实施，甲方因寻求替代履行所支付的费用和损失，有权向乙方提出赔偿，或从本合同应付或将付款项中扣除。</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成品图书质保期不少于24个月（自验收合格之日起计算）。质保期内出现脱页、开胶、印刷瑕疵、装订缺陷等质量问题，乙方须在24小时内响应，无条件免费更换、返工。</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批量质量问题处置：在质保期内，如批量图书中有15%以上（含15%） 的图书存在相同质量问题（如批量开胶、缺页、印刷错误等），经甲方确认或双方认可的第三方检测机构认定后，乙方应召回全部问题图书，甲方有权要求更换全部图书或退货，由此产生的一切费用由乙方负担。</w:t>
      </w:r>
      <w:r/>
    </w:p>
    <w:p>
      <w:pPr>
        <w:numPr>
          <w:ilvl w:val="0"/>
          <w:numId w:val="0"/>
        </w:numPr>
        <w:jc w:val="center"/>
        <w:keepLines w:val="0"/>
        <w:keepNext w:val="0"/>
        <w:pageBreakBefore w:val="0"/>
        <w:spacing w:before="0" w:line="240" w:lineRule="auto"/>
        <w:shd w:val="clear" w:color="auto" w:fill="ffffff"/>
        <w:widowControl/>
        <w:rPr>
          <w:rFonts w:hint="eastAsia" w:ascii="宋体" w:hAnsi="宋体" w:eastAsia="宋体" w:cs="宋体"/>
          <w:b/>
          <w:bCs/>
          <w:i w:val="0"/>
          <w:color w:val="auto"/>
          <w:sz w:val="24"/>
          <w:szCs w:val="24"/>
          <w:highlight w:val="none"/>
          <w:lang w:val="en-US" w:eastAsia="zh-CN" w:bidi="ar-SA"/>
        </w:rPr>
        <w:outlineLvl w:val="9"/>
      </w:pPr>
      <w:r>
        <w:rPr>
          <w:rFonts w:hint="eastAsia" w:ascii="宋体" w:hAnsi="宋体" w:eastAsia="宋体" w:cs="宋体"/>
          <w:b/>
          <w:bCs/>
          <w:i w:val="0"/>
          <w:color w:val="auto"/>
          <w:sz w:val="24"/>
          <w:szCs w:val="24"/>
          <w:highlight w:val="none"/>
          <w:lang w:val="en-US" w:eastAsia="zh-CN" w:bidi="ar-SA"/>
        </w:rPr>
        <w:t xml:space="preserve">第八条交付使用和验收</w:t>
      </w:r>
      <w:r/>
    </w:p>
    <w:p>
      <w:pPr>
        <w:pStyle w:val="743"/>
        <w:numPr>
          <w:ilvl w:val="0"/>
          <w:numId w:val="9"/>
        </w:numPr>
        <w:ind w:left="0"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项目报告：乙方根据项目执行进度提供中期报告、结项报告，报告内容需体现项目实施内容，并提供有效佐证材料。</w:t>
      </w:r>
      <w:r/>
    </w:p>
    <w:p>
      <w:pPr>
        <w:pStyle w:val="743"/>
        <w:numPr>
          <w:ilvl w:val="0"/>
          <w:numId w:val="9"/>
        </w:numPr>
        <w:ind w:left="0"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交付清单：</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i w:val="0"/>
          <w:color w:val="auto"/>
          <w:sz w:val="24"/>
          <w:szCs w:val="24"/>
          <w:highlight w:val="none"/>
        </w:rPr>
        <w:t xml:space="preserve">成品图书：综合卷、封泥卷、石刻卷各700套，总计4900卷册（按甲方约定数量及地点交付）；</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i w:val="0"/>
          <w:color w:val="auto"/>
          <w:sz w:val="24"/>
          <w:szCs w:val="24"/>
          <w:highlight w:val="none"/>
        </w:rPr>
        <w:t xml:space="preserve">电子档案：全书高清PDF定稿、可编辑源文件、图片源文件、线图源文件、审稿记录及校对台账；</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纸质档案：全套审稿单、校对单、设计稿、打样稿、出版审批资料、印制质检报告、出厂合格证、出版合同复印件、书号证明、CIP备案页、出版社资质复印件。</w:t>
      </w:r>
      <w:r/>
    </w:p>
    <w:p>
      <w:pPr>
        <w:pStyle w:val="743"/>
        <w:numPr>
          <w:ilvl w:val="0"/>
          <w:numId w:val="9"/>
        </w:numPr>
        <w:ind w:left="0"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验收：</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甲方应当根据国家、行业验收标准，以及合同约定验收方案，明确验收时间、方式、程序和内容等事项，组成验收小组，在收到乙方项目验收申请之日起7个工作日内，对本项目进行实质性验收（验收申请有明显不当的除外）。乙方应对提交的服务成果作出全面检查和整理，并列出清单，作为甲方验收和使用技术条件依据，清单应随提交的服务成果交给甲方。</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甲方自行组织或视情邀请相关专家或国家认可的质量检测机构参加验收，乙方提供的服务不符合采购文件、乙方</w:t>
      </w:r>
      <w:r>
        <w:rPr>
          <w:rFonts w:hint="eastAsia" w:ascii="宋体" w:hAnsi="宋体" w:eastAsia="宋体" w:cs="宋体"/>
          <w:b w:val="0"/>
          <w:bCs w:val="0"/>
          <w:i w:val="0"/>
          <w:color w:val="auto"/>
          <w:sz w:val="24"/>
          <w:szCs w:val="24"/>
          <w:highlight w:val="none"/>
          <w:lang w:eastAsia="zh-CN"/>
        </w:rPr>
        <w:t xml:space="preserve">响应文件</w:t>
      </w:r>
      <w:r>
        <w:rPr>
          <w:rFonts w:hint="eastAsia" w:ascii="宋体" w:hAnsi="宋体" w:eastAsia="宋体" w:cs="宋体"/>
          <w:b w:val="0"/>
          <w:bCs w:val="0"/>
          <w:i w:val="0"/>
          <w:color w:val="auto"/>
          <w:sz w:val="24"/>
          <w:szCs w:val="24"/>
          <w:highlight w:val="none"/>
        </w:rPr>
        <w:t xml:space="preserve">及承诺等有关附件和合同规定的，甲方有权拒收，并由乙方承担验收费用等。</w:t>
      </w:r>
      <w:r/>
    </w:p>
    <w:p>
      <w:pPr>
        <w:numPr>
          <w:ilvl w:val="0"/>
          <w:numId w:val="0"/>
        </w:numPr>
        <w:jc w:val="center"/>
        <w:keepLines w:val="0"/>
        <w:keepNext w:val="0"/>
        <w:pageBreakBefore w:val="0"/>
        <w:spacing w:before="0" w:line="240" w:lineRule="auto"/>
        <w:shd w:val="clear" w:color="auto" w:fill="ffffff"/>
        <w:widowControl/>
        <w:rPr>
          <w:rFonts w:hint="eastAsia" w:ascii="宋体" w:hAnsi="宋体" w:eastAsia="宋体" w:cs="宋体"/>
          <w:b/>
          <w:bCs/>
          <w:i w:val="0"/>
          <w:color w:val="auto"/>
          <w:sz w:val="24"/>
          <w:szCs w:val="24"/>
          <w:highlight w:val="none"/>
          <w:lang w:val="en-US" w:eastAsia="zh-CN" w:bidi="ar-SA"/>
        </w:rPr>
        <w:outlineLvl w:val="9"/>
      </w:pPr>
      <w:r>
        <w:rPr>
          <w:rFonts w:hint="eastAsia" w:ascii="宋体" w:hAnsi="宋体" w:eastAsia="宋体" w:cs="宋体"/>
          <w:b/>
          <w:bCs/>
          <w:i w:val="0"/>
          <w:color w:val="auto"/>
          <w:sz w:val="24"/>
          <w:szCs w:val="24"/>
          <w:highlight w:val="none"/>
          <w:lang w:val="en-US" w:eastAsia="zh-CN" w:bidi="ar-SA"/>
        </w:rPr>
        <w:t xml:space="preserve">第九条履约保证金</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本项目无履约保证金。</w:t>
      </w:r>
      <w:r/>
    </w:p>
    <w:p>
      <w:pPr>
        <w:numPr>
          <w:ilvl w:val="0"/>
          <w:numId w:val="0"/>
        </w:numPr>
        <w:jc w:val="center"/>
        <w:keepLines w:val="0"/>
        <w:keepNext w:val="0"/>
        <w:pageBreakBefore w:val="0"/>
        <w:spacing w:before="0" w:line="240" w:lineRule="auto"/>
        <w:shd w:val="clear" w:color="auto" w:fill="ffffff"/>
        <w:widowControl/>
        <w:rPr>
          <w:rFonts w:hint="eastAsia" w:ascii="宋体" w:hAnsi="宋体" w:eastAsia="宋体" w:cs="宋体"/>
          <w:b/>
          <w:bCs/>
          <w:i w:val="0"/>
          <w:color w:val="auto"/>
          <w:sz w:val="24"/>
          <w:szCs w:val="24"/>
          <w:highlight w:val="none"/>
          <w:lang w:val="en-US" w:eastAsia="zh-CN" w:bidi="ar-SA"/>
        </w:rPr>
        <w:outlineLvl w:val="9"/>
      </w:pPr>
      <w:r>
        <w:rPr>
          <w:rFonts w:hint="eastAsia" w:ascii="宋体" w:hAnsi="宋体" w:eastAsia="宋体" w:cs="宋体"/>
          <w:b/>
          <w:bCs/>
          <w:i w:val="0"/>
          <w:color w:val="auto"/>
          <w:sz w:val="24"/>
          <w:szCs w:val="24"/>
          <w:highlight w:val="none"/>
          <w:lang w:val="en-US" w:eastAsia="zh-CN" w:bidi="ar-SA"/>
        </w:rPr>
        <w:t xml:space="preserve">第十条违约责任</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i w:val="0"/>
          <w:color w:val="auto"/>
          <w:sz w:val="24"/>
          <w:szCs w:val="24"/>
          <w:highlight w:val="none"/>
        </w:rPr>
        <w:t xml:space="preserve">甲方未按合同规定的期限向乙方支付服务费的，每逾期1日甲方向乙方支付欠款总额0.05%的违约金，但累计违约金总额不超过欠款总额的5%，因财政资金未按时拨付导致甲方迟延付款的，甲方不承担违约责任。</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i w:val="0"/>
          <w:color w:val="auto"/>
          <w:sz w:val="24"/>
          <w:szCs w:val="24"/>
          <w:highlight w:val="none"/>
        </w:rPr>
        <w:t xml:space="preserve">如乙方拒绝提供服务的，甲方有权单方解除合同，乙方还应向甲方支付合同总金额30%的违约金。</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乙方逾期交付的，每逾期一日按合同总金额的1‰支付违约金；逾期超过30日历天，甲方有权单方解除合同，乙方须退还甲方已支付全部款项，并承担合同总金额10% 的违约金，同时赔偿甲方实际经济损失。</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1）乙方所提供的服务中任何一部分不符合合同约定的，甲方有权拒收全部乙方服务内容，甲方亦有权根据实际情况拒收不符合约定部分的服务内容。无论是甲方拒收全部服务内容还是拒收不符合约定部分的服务内容，甲方均有权单方解除合同，甲方无需向乙方支付任何款项，已支付的款项（如有）乙方应予全额退还。</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（2）甲方仅拒收部分服务内容的，对于该拒收的服务内容，甲方不再向乙方付费，如甲方已支付则乙方应予退还，同时，每出现一次不符合约定的服务内容，乙方应向甲方支付合同总金额1%的违约金。</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3）经甲方同意，对于不符合约定的服务内容，乙方整改后重新提供且重新提供内容符合约定的，甲方对于该部分服务内容应予付费，但针对每一整改事项，乙方应向甲方支付合同总金额1%的违约金；整改后仍不符合约定的，甲方有权拒收该部分服务内容，并根据上述第（1）（2）项约定执行。</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如乙方在本合同履行过程中出现任何一项违约情形，甲方均有权扣除乙方已缴纳的履约保证金（如有），并将乙方应承担的违约责任、侵权责任等全部责任金额在后续应付款中直接扣减，履约保证金和后续应付款不足以支付本合同约定的违约责任或者给甲方造成损失的赔偿责任的，乙方应根据甲方要求另行向甲方支付。</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甲方依法或者依照本合同约定解除合同的，解除合同的通知自到达乙方时生效，乙方应退还全部已付合同款（如有），并向甲方支付按合同总金额10%的违约金（其他条款针对违约金有特别约定的从其约定），乙方履约保证金（如有）不予退还。</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乙方响应属虚假承诺，或经权威部门检测提供的服务不能满足采购文件要求，或是由于乙方的过错造成合同无法继续履行的，乙方履约保证金（如有）不予退还外，还应向甲方支付不少于合同总金额30%的违约金。</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因乙方泄密、著作权侵权、重大批量质量缺陷、擅自转包分包等根本性违约的，乙方按合同总金额20% 向甲方支付违约金，并赔偿由此造成的全部实际损失。</w:t>
      </w:r>
      <w:r/>
    </w:p>
    <w:p>
      <w:pPr>
        <w:numPr>
          <w:ilvl w:val="0"/>
          <w:numId w:val="0"/>
        </w:numPr>
        <w:jc w:val="center"/>
        <w:keepLines w:val="0"/>
        <w:keepNext w:val="0"/>
        <w:pageBreakBefore w:val="0"/>
        <w:spacing w:before="0" w:line="240" w:lineRule="auto"/>
        <w:shd w:val="clear" w:color="auto" w:fill="ffffff"/>
        <w:widowControl/>
        <w:rPr>
          <w:rFonts w:hint="eastAsia" w:ascii="宋体" w:hAnsi="宋体" w:eastAsia="宋体" w:cs="宋体"/>
          <w:b/>
          <w:bCs/>
          <w:i w:val="0"/>
          <w:color w:val="auto"/>
          <w:sz w:val="24"/>
          <w:szCs w:val="24"/>
          <w:highlight w:val="none"/>
          <w:lang w:val="en-US" w:eastAsia="zh-CN" w:bidi="ar-SA"/>
        </w:rPr>
        <w:outlineLvl w:val="9"/>
      </w:pPr>
      <w:r>
        <w:rPr>
          <w:rFonts w:hint="eastAsia" w:ascii="宋体" w:hAnsi="宋体" w:eastAsia="宋体" w:cs="宋体"/>
          <w:b/>
          <w:bCs/>
          <w:i w:val="0"/>
          <w:color w:val="auto"/>
          <w:sz w:val="24"/>
          <w:szCs w:val="24"/>
          <w:highlight w:val="none"/>
          <w:lang w:val="en-US" w:eastAsia="zh-CN" w:bidi="ar-SA"/>
        </w:rPr>
        <w:t xml:space="preserve">第十一条保密</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i w:val="0"/>
          <w:color w:val="auto"/>
          <w:sz w:val="24"/>
          <w:szCs w:val="24"/>
          <w:highlight w:val="none"/>
        </w:rPr>
        <w:t xml:space="preserve">甲乙双方在履行本合同过程中，所提供、接触、知悉的对方相关仍处于不为公众所知悉或尚未主动对外公开的信息（包括但不限于有关人员、技术、经营、管理等方面的各类信息），均为本条款项下双方所应恪守保密义务所针对的对象。</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i w:val="0"/>
          <w:color w:val="auto"/>
          <w:sz w:val="24"/>
          <w:szCs w:val="24"/>
          <w:highlight w:val="none"/>
        </w:rPr>
        <w:t xml:space="preserve">乙方在项目中使用的由甲方提供的所有资料，包括但不限于本合同及附件、采购文件、设计文件及说明等资料，在未事先征得甲方书面同意的情况下，乙方及其任何人员不得发表、引用或向第三方提供或泄漏与项目、本合同或甲方的业务活动有关的资料，以及在合同履行过程中已经形成的制作成果或文字资料。即使乙方并非为了营利目的，如广告宣传、介绍业绩等而采用与项目、本合同或甲方的业务活动有关的文字、图像、模型等，均必须事先经甲方书面同意。</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乙方为履行本合同所形成的任何成果，乙方负有保密义务。</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甲乙双方在合同中专辟本保密条款，视为双方已就相关需保密信息采取了必要、适当的保密措施。在履行本合同的过程中，除须配合司法调查的情形外，在未征得对方书面同意之前，甲乙双方均负有保密义务，不得向第三方泄露、披露、透露或促使第三方获得前述应当保密的信息。</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违反保密义务的，视为严重的根本违约行为，除应按合同约定承担有关违约责任外，还应当承担由此导致的行政乃至刑事法律责任，并应承担损失赔偿责任。</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保密的内容包括但不限于书面、电子数据等承载保密信息的各种形式。</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前述保密义务条款为独立条款，不因本协议的解除、终止而失效。</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乙方对甲方提供的考古原始资料、未公开研究成果、出土文物影像、墓葬数据等负有严格保密义务。项目作废资料、残次品图书统一由乙方回收销毁，留存销毁台账备查。未经甲方书面同意，不得向任何第三方泄露或用于本合同目的以外的用途。</w:t>
      </w:r>
      <w:r/>
    </w:p>
    <w:p>
      <w:pPr>
        <w:numPr>
          <w:ilvl w:val="0"/>
          <w:numId w:val="0"/>
        </w:numPr>
        <w:jc w:val="center"/>
        <w:keepLines w:val="0"/>
        <w:keepNext w:val="0"/>
        <w:pageBreakBefore w:val="0"/>
        <w:spacing w:before="0" w:line="240" w:lineRule="auto"/>
        <w:shd w:val="clear" w:color="auto" w:fill="ffffff"/>
        <w:widowControl/>
        <w:rPr>
          <w:rFonts w:hint="eastAsia" w:ascii="宋体" w:hAnsi="宋体" w:eastAsia="宋体" w:cs="宋体"/>
          <w:b/>
          <w:bCs/>
          <w:i w:val="0"/>
          <w:color w:val="auto"/>
          <w:sz w:val="24"/>
          <w:szCs w:val="24"/>
          <w:highlight w:val="none"/>
          <w:lang w:val="en-US" w:eastAsia="zh-CN" w:bidi="ar-SA"/>
        </w:rPr>
        <w:outlineLvl w:val="9"/>
      </w:pPr>
      <w:r>
        <w:rPr>
          <w:rFonts w:hint="eastAsia" w:ascii="宋体" w:hAnsi="宋体" w:eastAsia="宋体" w:cs="宋体"/>
          <w:b/>
          <w:bCs/>
          <w:i w:val="0"/>
          <w:color w:val="auto"/>
          <w:sz w:val="24"/>
          <w:szCs w:val="24"/>
          <w:highlight w:val="none"/>
          <w:lang w:val="en-US" w:eastAsia="zh-CN" w:bidi="ar-SA"/>
        </w:rPr>
        <w:t xml:space="preserve">第十二条合同的变更和终止</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i w:val="0"/>
          <w:color w:val="auto"/>
          <w:sz w:val="24"/>
          <w:szCs w:val="24"/>
          <w:highlight w:val="none"/>
        </w:rPr>
        <w:t xml:space="preserve">除《中华人民共和国政府采购法》第49条、第50条第二款规定的情形外，本合同一经签订，甲乙双方不得擅自变更、中止或终止合同。</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i w:val="0"/>
          <w:color w:val="auto"/>
          <w:sz w:val="24"/>
          <w:szCs w:val="24"/>
          <w:highlight w:val="none"/>
        </w:rPr>
        <w:t xml:space="preserve">除发生法律规定的不能预见、不能避免并不能克服的客观情况外，甲乙双方不得放弃或拒绝履行合同。</w:t>
      </w:r>
      <w:r/>
    </w:p>
    <w:p>
      <w:pPr>
        <w:numPr>
          <w:ilvl w:val="0"/>
          <w:numId w:val="0"/>
        </w:numPr>
        <w:jc w:val="center"/>
        <w:keepLines w:val="0"/>
        <w:keepNext w:val="0"/>
        <w:pageBreakBefore w:val="0"/>
        <w:spacing w:before="0" w:line="240" w:lineRule="auto"/>
        <w:shd w:val="clear" w:color="auto" w:fill="ffffff"/>
        <w:widowControl/>
        <w:rPr>
          <w:rFonts w:hint="eastAsia" w:ascii="宋体" w:hAnsi="宋体" w:eastAsia="宋体" w:cs="宋体"/>
          <w:b/>
          <w:bCs/>
          <w:i w:val="0"/>
          <w:color w:val="auto"/>
          <w:sz w:val="24"/>
          <w:szCs w:val="24"/>
          <w:highlight w:val="none"/>
          <w:lang w:val="en-US" w:eastAsia="zh-CN" w:bidi="ar-SA"/>
        </w:rPr>
        <w:outlineLvl w:val="9"/>
      </w:pPr>
      <w:r>
        <w:rPr>
          <w:rFonts w:hint="eastAsia" w:ascii="宋体" w:hAnsi="宋体" w:eastAsia="宋体" w:cs="宋体"/>
          <w:b/>
          <w:bCs/>
          <w:i w:val="0"/>
          <w:color w:val="auto"/>
          <w:sz w:val="24"/>
          <w:szCs w:val="24"/>
          <w:highlight w:val="none"/>
          <w:lang w:val="en-US" w:eastAsia="zh-CN" w:bidi="ar-SA"/>
        </w:rPr>
        <w:t xml:space="preserve">第十三条合同的转让</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乙方不得将本项目转包或分包，否则甲方有权单方解除本合同。</w:t>
      </w:r>
      <w:r/>
    </w:p>
    <w:p>
      <w:pPr>
        <w:numPr>
          <w:ilvl w:val="0"/>
          <w:numId w:val="0"/>
        </w:numPr>
        <w:jc w:val="center"/>
        <w:keepLines w:val="0"/>
        <w:keepNext w:val="0"/>
        <w:pageBreakBefore w:val="0"/>
        <w:spacing w:before="0" w:line="240" w:lineRule="auto"/>
        <w:shd w:val="clear" w:color="auto" w:fill="ffffff"/>
        <w:widowControl/>
        <w:rPr>
          <w:rFonts w:hint="eastAsia" w:ascii="宋体" w:hAnsi="宋体" w:eastAsia="宋体" w:cs="宋体"/>
          <w:b/>
          <w:bCs/>
          <w:i w:val="0"/>
          <w:color w:val="auto"/>
          <w:sz w:val="24"/>
          <w:szCs w:val="24"/>
          <w:highlight w:val="none"/>
          <w:lang w:val="en-US" w:eastAsia="zh-CN" w:bidi="ar-SA"/>
        </w:rPr>
        <w:outlineLvl w:val="9"/>
      </w:pPr>
      <w:r>
        <w:rPr>
          <w:rFonts w:hint="eastAsia" w:ascii="宋体" w:hAnsi="宋体" w:eastAsia="宋体" w:cs="宋体"/>
          <w:b/>
          <w:bCs/>
          <w:i w:val="0"/>
          <w:color w:val="auto"/>
          <w:sz w:val="24"/>
          <w:szCs w:val="24"/>
          <w:highlight w:val="none"/>
          <w:lang w:val="en-US" w:eastAsia="zh-CN" w:bidi="ar-SA"/>
        </w:rPr>
        <w:t xml:space="preserve">第十四条不可抗力</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i w:val="0"/>
          <w:color w:val="auto"/>
          <w:sz w:val="24"/>
          <w:szCs w:val="24"/>
          <w:highlight w:val="none"/>
        </w:rPr>
        <w:t xml:space="preserve">如果合同各方因不可抗力而导致合同实施延误或不能履行合同义务的话，不应该承担误期赔偿或不能履行合同义务的责任。</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i w:val="0"/>
          <w:color w:val="auto"/>
          <w:sz w:val="24"/>
          <w:szCs w:val="24"/>
          <w:highlight w:val="none"/>
        </w:rPr>
        <w:t xml:space="preserve">在不可抗力事件发生后，当事方应尽快以书面形式将不可抗力的情况和原因通知对方，并在15日内将有关当局出具的不可抗力证明文件发送给另一方确认。合同各方应尽实际可能继续履行合同义务，并积极寻求采取合理的方案履行不受不可抗力影响的其他事项。合同各方应通过友好协商在合理的时间内达成进一步履行合同的协议。</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当不可抗力情形终止或消除后，受影响的一方应尽快以电话、传真或邮政EMS通知对方。</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受不可抗力影响方应尽一切努力减少因不可抗力而产生的损失，否则应对扩大的损失承担责任。</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如不可抗力延续超过45日以上（含本数）时，双方应通过友好协商解决本合同的履行问题，并应尽快达成协议。</w:t>
      </w:r>
      <w:r/>
    </w:p>
    <w:p>
      <w:pPr>
        <w:numPr>
          <w:ilvl w:val="0"/>
          <w:numId w:val="0"/>
        </w:numPr>
        <w:jc w:val="center"/>
        <w:keepLines w:val="0"/>
        <w:keepNext w:val="0"/>
        <w:pageBreakBefore w:val="0"/>
        <w:spacing w:before="0" w:line="240" w:lineRule="auto"/>
        <w:shd w:val="clear" w:color="auto" w:fill="ffffff"/>
        <w:widowControl/>
        <w:rPr>
          <w:rFonts w:hint="eastAsia" w:ascii="宋体" w:hAnsi="宋体" w:eastAsia="宋体" w:cs="宋体"/>
          <w:b/>
          <w:bCs/>
          <w:i w:val="0"/>
          <w:color w:val="auto"/>
          <w:sz w:val="24"/>
          <w:szCs w:val="24"/>
          <w:highlight w:val="none"/>
          <w:lang w:val="en-US" w:eastAsia="zh-CN" w:bidi="ar-SA"/>
        </w:rPr>
        <w:outlineLvl w:val="9"/>
      </w:pPr>
      <w:r>
        <w:rPr>
          <w:rFonts w:hint="eastAsia" w:ascii="宋体" w:hAnsi="宋体" w:eastAsia="宋体" w:cs="宋体"/>
          <w:b/>
          <w:bCs/>
          <w:i w:val="0"/>
          <w:color w:val="auto"/>
          <w:sz w:val="24"/>
          <w:szCs w:val="24"/>
          <w:highlight w:val="none"/>
          <w:lang w:val="en-US" w:eastAsia="zh-CN" w:bidi="ar-SA"/>
        </w:rPr>
        <w:t xml:space="preserve">第十五条争议的解决</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因履行本合同引起的或与本合同有关的争议，甲、乙双方应首先通过友好协商解决，如果协商不能解决争议，则采取以下第（1）种方式解决争议：</w:t>
      </w:r>
      <w:r/>
    </w:p>
    <w:p>
      <w:pPr>
        <w:pStyle w:val="743"/>
        <w:numPr>
          <w:ilvl w:val="0"/>
          <w:numId w:val="10"/>
        </w:numPr>
        <w:ind w:left="0"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向甲方所在地有管辖权的人民法院提起诉讼；</w:t>
      </w:r>
      <w:r/>
    </w:p>
    <w:p>
      <w:pPr>
        <w:pStyle w:val="743"/>
        <w:numPr>
          <w:ilvl w:val="0"/>
          <w:numId w:val="10"/>
        </w:numPr>
        <w:ind w:left="0"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向徐州仲裁委员会按其仲裁规则申请仲裁。</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在争议解决期间，本合同应继续履行。</w:t>
      </w:r>
      <w:r/>
    </w:p>
    <w:p>
      <w:pPr>
        <w:numPr>
          <w:ilvl w:val="0"/>
          <w:numId w:val="0"/>
        </w:numPr>
        <w:jc w:val="center"/>
        <w:keepLines w:val="0"/>
        <w:keepNext w:val="0"/>
        <w:pageBreakBefore w:val="0"/>
        <w:spacing w:before="0" w:line="240" w:lineRule="auto"/>
        <w:shd w:val="clear" w:color="auto" w:fill="ffffff"/>
        <w:widowControl/>
        <w:rPr>
          <w:rFonts w:hint="eastAsia" w:ascii="宋体" w:hAnsi="宋体" w:eastAsia="宋体" w:cs="宋体"/>
          <w:b/>
          <w:bCs/>
          <w:i w:val="0"/>
          <w:color w:val="auto"/>
          <w:sz w:val="24"/>
          <w:szCs w:val="24"/>
          <w:highlight w:val="none"/>
          <w:lang w:val="en-US" w:eastAsia="zh-CN" w:bidi="ar-SA"/>
        </w:rPr>
        <w:outlineLvl w:val="9"/>
      </w:pPr>
      <w:r>
        <w:rPr>
          <w:rFonts w:hint="eastAsia" w:ascii="宋体" w:hAnsi="宋体" w:eastAsia="宋体" w:cs="宋体"/>
          <w:b/>
          <w:bCs/>
          <w:i w:val="0"/>
          <w:color w:val="auto"/>
          <w:sz w:val="24"/>
          <w:szCs w:val="24"/>
          <w:highlight w:val="none"/>
          <w:lang w:val="en-US" w:eastAsia="zh-CN" w:bidi="ar-SA"/>
        </w:rPr>
        <w:t xml:space="preserve">第十六条诚实信用</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乙方应诚实信用，严格按照采购文件要求和承诺履行合同，不向甲方进行商业贿赂或者提供不正当利益。</w:t>
      </w:r>
      <w:r/>
    </w:p>
    <w:p>
      <w:pPr>
        <w:numPr>
          <w:ilvl w:val="0"/>
          <w:numId w:val="0"/>
        </w:numPr>
        <w:jc w:val="center"/>
        <w:keepLines w:val="0"/>
        <w:keepNext w:val="0"/>
        <w:pageBreakBefore w:val="0"/>
        <w:spacing w:before="0" w:line="240" w:lineRule="auto"/>
        <w:shd w:val="clear" w:color="auto" w:fill="ffffff"/>
        <w:widowControl/>
        <w:rPr>
          <w:rFonts w:hint="eastAsia" w:ascii="宋体" w:hAnsi="宋体" w:eastAsia="宋体" w:cs="宋体"/>
          <w:b/>
          <w:bCs/>
          <w:i w:val="0"/>
          <w:color w:val="auto"/>
          <w:sz w:val="24"/>
          <w:szCs w:val="24"/>
          <w:highlight w:val="none"/>
          <w:lang w:val="en-US" w:eastAsia="zh-CN" w:bidi="ar-SA"/>
        </w:rPr>
        <w:outlineLvl w:val="9"/>
      </w:pPr>
      <w:r>
        <w:rPr>
          <w:rFonts w:hint="eastAsia" w:ascii="宋体" w:hAnsi="宋体" w:eastAsia="宋体" w:cs="宋体"/>
          <w:b/>
          <w:bCs/>
          <w:i w:val="0"/>
          <w:color w:val="auto"/>
          <w:sz w:val="24"/>
          <w:szCs w:val="24"/>
          <w:highlight w:val="none"/>
          <w:lang w:val="en-US" w:eastAsia="zh-CN" w:bidi="ar-SA"/>
        </w:rPr>
        <w:t xml:space="preserve">第十七条合同生效及其他</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i w:val="0"/>
          <w:color w:val="auto"/>
          <w:sz w:val="24"/>
          <w:szCs w:val="24"/>
          <w:highlight w:val="none"/>
        </w:rPr>
        <w:t xml:space="preserve">本合同自双方加盖公章之日起生效。</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i w:val="0"/>
          <w:color w:val="auto"/>
          <w:sz w:val="24"/>
          <w:szCs w:val="24"/>
          <w:highlight w:val="none"/>
        </w:rPr>
        <w:t xml:space="preserve">本合同一式</w:t>
      </w:r>
      <w:r>
        <w:rPr>
          <w:rFonts w:hint="eastAsia" w:ascii="宋体" w:hAnsi="宋体" w:eastAsia="宋体" w:cs="宋体"/>
          <w:b w:val="0"/>
          <w:bCs w:val="0"/>
          <w:i w:val="0"/>
          <w:color w:val="auto"/>
          <w:sz w:val="24"/>
          <w:szCs w:val="24"/>
          <w:highlight w:val="none"/>
          <w:u w:val="single"/>
        </w:rPr>
        <w:t xml:space="preserve">四</w:t>
      </w:r>
      <w:r>
        <w:rPr>
          <w:rFonts w:hint="eastAsia" w:ascii="宋体" w:hAnsi="宋体" w:eastAsia="宋体" w:cs="宋体"/>
          <w:b w:val="0"/>
          <w:bCs w:val="0"/>
          <w:i w:val="0"/>
          <w:color w:val="auto"/>
          <w:sz w:val="24"/>
          <w:szCs w:val="24"/>
          <w:highlight w:val="none"/>
        </w:rPr>
        <w:t xml:space="preserve">份，甲乙双方各执</w:t>
      </w:r>
      <w:r>
        <w:rPr>
          <w:rFonts w:hint="eastAsia" w:ascii="宋体" w:hAnsi="宋体" w:eastAsia="宋体" w:cs="宋体"/>
          <w:b w:val="0"/>
          <w:bCs w:val="0"/>
          <w:i w:val="0"/>
          <w:color w:val="auto"/>
          <w:sz w:val="24"/>
          <w:szCs w:val="24"/>
          <w:highlight w:val="none"/>
          <w:u w:val="single"/>
        </w:rPr>
        <w:t xml:space="preserve">二</w:t>
      </w:r>
      <w:r>
        <w:rPr>
          <w:rFonts w:hint="eastAsia" w:ascii="宋体" w:hAnsi="宋体" w:eastAsia="宋体" w:cs="宋体"/>
          <w:b w:val="0"/>
          <w:bCs w:val="0"/>
          <w:i w:val="0"/>
          <w:color w:val="auto"/>
          <w:sz w:val="24"/>
          <w:szCs w:val="24"/>
          <w:highlight w:val="none"/>
        </w:rPr>
        <w:t xml:space="preserve">份，具有同等法律效力。</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本合同应按照中华人民共和国的现行法律进行解释。</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甲方：徐州市文物保护和考古研究所</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地址：江苏省徐州市泉山区湖东路5-1号</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法定代表人或授权代表（签字</w:t>
      </w:r>
      <w:r>
        <w:rPr>
          <w:rFonts w:hint="eastAsia" w:ascii="宋体" w:hAnsi="宋体" w:cs="宋体"/>
          <w:b w:val="0"/>
          <w:bCs w:val="0"/>
          <w:i w:val="0"/>
          <w:color w:val="auto"/>
          <w:sz w:val="24"/>
          <w:szCs w:val="24"/>
          <w:highlight w:val="none"/>
          <w:lang w:val="en-US" w:eastAsia="zh-CN"/>
        </w:rPr>
        <w:t xml:space="preserve">或</w:t>
      </w:r>
      <w:r>
        <w:rPr>
          <w:rFonts w:hint="eastAsia" w:ascii="宋体" w:hAnsi="宋体" w:eastAsia="宋体" w:cs="宋体"/>
          <w:b w:val="0"/>
          <w:bCs w:val="0"/>
          <w:i w:val="0"/>
          <w:color w:val="auto"/>
          <w:sz w:val="24"/>
          <w:szCs w:val="24"/>
          <w:highlight w:val="none"/>
        </w:rPr>
        <w:t xml:space="preserve">盖章）：</w:t>
      </w:r>
      <w:r>
        <w:rPr>
          <w:rFonts w:hint="eastAsia" w:ascii="宋体" w:hAnsi="宋体" w:cs="宋体"/>
          <w:b w:val="0"/>
          <w:bCs w:val="0"/>
          <w:i w:val="0"/>
          <w:color w:val="auto"/>
          <w:sz w:val="24"/>
          <w:szCs w:val="24"/>
          <w:highlight w:val="none"/>
          <w:u w:val="single"/>
          <w:lang w:val="en-US" w:eastAsia="zh-CN"/>
        </w:rPr>
        <w:t xml:space="preserve">            </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纳税人识别号：______</w:t>
      </w:r>
      <w:r>
        <w:rPr>
          <w:rFonts w:hint="eastAsia" w:ascii="宋体" w:hAnsi="宋体" w:cs="宋体"/>
          <w:b w:val="0"/>
          <w:bCs w:val="0"/>
          <w:i w:val="0"/>
          <w:color w:val="auto"/>
          <w:sz w:val="24"/>
          <w:szCs w:val="24"/>
          <w:highlight w:val="none"/>
          <w:u w:val="single"/>
          <w:lang w:val="en-US" w:eastAsia="zh-CN"/>
        </w:rPr>
        <w:t xml:space="preserve">              </w:t>
      </w:r>
      <w:r>
        <w:rPr>
          <w:rFonts w:hint="eastAsia" w:ascii="宋体" w:hAnsi="宋体" w:cs="宋体"/>
          <w:b w:val="0"/>
          <w:bCs w:val="0"/>
          <w:i w:val="0"/>
          <w:color w:val="auto"/>
          <w:sz w:val="24"/>
          <w:szCs w:val="24"/>
          <w:highlight w:val="none"/>
          <w:u w:val="none"/>
          <w:lang w:val="en-US" w:eastAsia="zh-CN"/>
        </w:rPr>
        <w:t xml:space="preserve">             </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开户行及账号：______</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联系电话：0516-83806011</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签订日期：______年______月______日</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乙方：______</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地址：______</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法定代表人或授权代表（签字</w:t>
      </w:r>
      <w:r>
        <w:rPr>
          <w:rFonts w:hint="eastAsia" w:ascii="宋体" w:hAnsi="宋体" w:cs="宋体"/>
          <w:b w:val="0"/>
          <w:bCs w:val="0"/>
          <w:i w:val="0"/>
          <w:color w:val="auto"/>
          <w:sz w:val="24"/>
          <w:szCs w:val="24"/>
          <w:highlight w:val="none"/>
          <w:lang w:val="en-US" w:eastAsia="zh-CN"/>
        </w:rPr>
        <w:t xml:space="preserve">或</w:t>
      </w:r>
      <w:r>
        <w:rPr>
          <w:rFonts w:hint="eastAsia" w:ascii="宋体" w:hAnsi="宋体" w:eastAsia="宋体" w:cs="宋体"/>
          <w:b w:val="0"/>
          <w:bCs w:val="0"/>
          <w:i w:val="0"/>
          <w:color w:val="auto"/>
          <w:sz w:val="24"/>
          <w:szCs w:val="24"/>
          <w:highlight w:val="none"/>
        </w:rPr>
        <w:t xml:space="preserve">盖章）：______</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纳税人识别号：______</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开户行及账号：______</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联系电话：______</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签订日期：______年______月______日</w:t>
      </w:r>
      <w:r/>
    </w:p>
    <w:p>
      <w:pPr>
        <w:ind w:firstLine="420"/>
        <w:jc w:val="left"/>
        <w:keepLines w:val="0"/>
        <w:keepNext w:val="0"/>
        <w:pageBreakBefore w:val="0"/>
        <w:spacing w:line="460" w:lineRule="exact"/>
        <w:rPr>
          <w:rFonts w:hint="eastAsia" w:ascii="宋体" w:hAnsi="宋体" w:eastAsia="宋体" w:cs="宋体"/>
          <w:b w:val="0"/>
          <w:bCs w:val="0"/>
          <w:color w:val="auto"/>
          <w:highlight w:val="none"/>
        </w:rPr>
        <w:outlineLvl w:val="9"/>
      </w:pPr>
      <w:r>
        <w:rPr>
          <w:rFonts w:hint="eastAsia" w:ascii="宋体" w:hAnsi="宋体" w:eastAsia="宋体" w:cs="宋体"/>
          <w:b w:val="0"/>
          <w:bCs w:val="0"/>
          <w:color w:val="auto"/>
          <w:highlight w:val="none"/>
        </w:rPr>
      </w:r>
      <w:r/>
    </w:p>
    <w:p>
      <w:pPr>
        <w:rPr>
          <w:rFonts w:ascii="宋体" w:hAnsi="宋体" w:eastAsia="宋体" w:cs="宋体"/>
          <w:b/>
          <w:color w:val="auto"/>
          <w:sz w:val="36"/>
          <w:highlight w:val="none"/>
        </w:rPr>
      </w:pPr>
      <w:r>
        <w:rPr>
          <w:rFonts w:ascii="宋体" w:hAnsi="宋体" w:eastAsia="宋体" w:cs="宋体"/>
          <w:b/>
          <w:color w:val="auto"/>
          <w:sz w:val="36"/>
          <w:highlight w:val="none"/>
        </w:rPr>
        <w:br w:type="page" w:clear="all"/>
      </w:r>
      <w:r/>
    </w:p>
    <w:p>
      <w:pPr>
        <w:ind w:left="0" w:right="0" w:firstLine="42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7、承诺书</w:t>
      </w:r>
      <w:r/>
    </w:p>
    <w:p>
      <w:pPr>
        <w:ind w:left="0" w:right="0" w:firstLine="0"/>
        <w:spacing w:before="0" w:after="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eastAsia="zh-CN"/>
        </w:rPr>
        <w:t xml:space="preserve"> 徐州市文物保护和考古研究所</w:t>
      </w:r>
      <w:r>
        <w:rPr>
          <w:rFonts w:ascii="宋体" w:hAnsi="宋体" w:eastAsia="宋体" w:cs="宋体"/>
          <w:color w:val="auto"/>
          <w:sz w:val="24"/>
          <w:szCs w:val="24"/>
          <w:highlight w:val="none"/>
        </w:rPr>
        <w:t xml:space="preserve">：</w:t>
      </w:r>
      <w:r/>
    </w:p>
    <w:p>
      <w:pPr>
        <w:ind w:left="0" w:right="0" w:firstLine="480"/>
        <w:spacing w:before="240" w:after="24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根据贵方《磋商文件》（项目编号：</w:t>
      </w:r>
      <w:r>
        <w:rPr>
          <w:rFonts w:hint="eastAsia" w:ascii="宋体" w:hAnsi="宋体" w:cs="宋体"/>
          <w:color w:val="auto"/>
          <w:sz w:val="24"/>
          <w:szCs w:val="24"/>
          <w:highlight w:val="none"/>
          <w:u w:val="single"/>
          <w:lang w:eastAsia="zh-CN"/>
        </w:rPr>
        <w:t xml:space="preserve">JSZC-320300-ZJZB-C2026-0138</w:t>
      </w:r>
      <w:r>
        <w:rPr>
          <w:rFonts w:ascii="宋体" w:hAnsi="宋体" w:eastAsia="宋体" w:cs="宋体"/>
          <w:color w:val="auto"/>
          <w:sz w:val="24"/>
          <w:szCs w:val="24"/>
          <w:highlight w:val="none"/>
        </w:rPr>
        <w:t xml:space="preserve">）要求，本供应商正式提交以下首次响应文件。</w:t>
      </w:r>
      <w:r/>
    </w:p>
    <w:p>
      <w:pPr>
        <w:ind w:left="0" w:right="0" w:firstLine="480"/>
        <w:spacing w:before="240" w:after="24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（1）承诺书； </w:t>
      </w:r>
      <w:r/>
    </w:p>
    <w:p>
      <w:pPr>
        <w:ind w:left="0" w:right="0" w:firstLine="480"/>
        <w:spacing w:before="240" w:after="24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（2）磋商报价表； </w:t>
      </w:r>
      <w:r/>
    </w:p>
    <w:p>
      <w:pPr>
        <w:ind w:left="0" w:right="0" w:firstLine="480"/>
        <w:spacing w:before="240" w:after="24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（3）偏离表；</w:t>
      </w:r>
      <w:r/>
    </w:p>
    <w:p>
      <w:pPr>
        <w:ind w:left="0" w:right="0" w:firstLine="480"/>
        <w:spacing w:before="240" w:after="24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（4）磋商文件要求提供的其他响应文件。</w:t>
      </w:r>
      <w:r/>
    </w:p>
    <w:p>
      <w:pPr>
        <w:ind w:left="0" w:right="0" w:firstLine="480"/>
        <w:spacing w:before="240" w:after="24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我单位符合《中华人民共和国政府采购法》第二十二条的规定，符合本项目供应商资格要求。</w:t>
      </w:r>
      <w:r/>
    </w:p>
    <w:p>
      <w:pPr>
        <w:ind w:left="0" w:right="0" w:firstLine="480"/>
        <w:spacing w:before="240" w:after="24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我单位按照磋商文件的要求编制响应文件，并对其提交的响应文件的真实性、合法性承担法律责任。</w:t>
      </w:r>
      <w:r/>
    </w:p>
    <w:p>
      <w:pPr>
        <w:ind w:left="0" w:right="0" w:firstLine="480"/>
        <w:spacing w:before="0" w:after="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供应商兹宣布同意如下： </w:t>
      </w:r>
      <w:r/>
    </w:p>
    <w:p>
      <w:pPr>
        <w:ind w:left="0" w:right="0" w:firstLine="480"/>
        <w:spacing w:before="240" w:after="24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一、完全承担根据《磋商文件》规定完成合同的责任和义务（如有偏离，将全部填写在偏离表中）。</w:t>
      </w:r>
      <w:r/>
    </w:p>
    <w:p>
      <w:pPr>
        <w:ind w:left="0" w:right="0" w:firstLine="480"/>
        <w:spacing w:before="240" w:after="24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二、保证所提供的响应文件及所有材料的真实、合法、有效，并对其负责。</w:t>
      </w:r>
      <w:r/>
    </w:p>
    <w:p>
      <w:pPr>
        <w:ind w:left="0" w:right="0" w:firstLine="480"/>
        <w:spacing w:before="0" w:after="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三、已详细审核竞争性磋商文件（含竞争性磋商文件的澄清或者修改），本供应商完全理解并同意放弃对这方面不明及误解的权利。</w:t>
      </w:r>
      <w:r/>
    </w:p>
    <w:p>
      <w:pPr>
        <w:ind w:left="0" w:right="0" w:firstLine="480"/>
        <w:spacing w:before="0" w:after="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四、所供</w:t>
      </w:r>
      <w:r>
        <w:rPr>
          <w:rFonts w:hint="eastAsia" w:ascii="宋体" w:hAnsi="宋体" w:cs="宋体"/>
          <w:color w:val="auto"/>
          <w:sz w:val="24"/>
          <w:szCs w:val="24"/>
          <w:highlight w:val="none"/>
          <w:lang w:val="en-US" w:eastAsia="zh-CN"/>
        </w:rPr>
        <w:t xml:space="preserve">服务</w:t>
      </w:r>
      <w:r>
        <w:rPr>
          <w:rFonts w:ascii="宋体" w:hAnsi="宋体" w:eastAsia="宋体" w:cs="宋体"/>
          <w:color w:val="auto"/>
          <w:sz w:val="24"/>
          <w:szCs w:val="24"/>
          <w:highlight w:val="none"/>
        </w:rPr>
        <w:t xml:space="preserve">保证符合国家有关产品质量、性能和安全标准，无权利瑕疵。</w:t>
      </w:r>
      <w:r/>
    </w:p>
    <w:p>
      <w:pPr>
        <w:ind w:left="0" w:right="0" w:firstLine="480"/>
        <w:spacing w:before="0" w:after="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五、报价有效期为30个工作日。</w:t>
      </w:r>
      <w:r/>
    </w:p>
    <w:p>
      <w:pPr>
        <w:ind w:left="0" w:right="0" w:firstLine="480"/>
        <w:spacing w:before="0" w:after="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六、同意向贵方提供贵方可能要求的与本次磋商采购有关的任何证据或资料。</w:t>
      </w:r>
      <w:r/>
    </w:p>
    <w:p>
      <w:pPr>
        <w:ind w:left="0" w:right="0" w:firstLine="480"/>
        <w:spacing w:before="0" w:after="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七、完全理解贵方不一定要接受最低的报价或收到的任何报价。</w:t>
      </w:r>
      <w:r/>
    </w:p>
    <w:p>
      <w:pPr>
        <w:ind w:left="0" w:right="0" w:firstLine="480"/>
        <w:spacing w:before="0" w:after="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八、采购人或采购代理机构有权将我单位本项目的《磋商报价表》和《分项价格表》予以公示，公示的方式由江苏中际招标代理有限公司确定。</w:t>
      </w:r>
      <w:r/>
    </w:p>
    <w:p>
      <w:pPr>
        <w:ind w:left="0" w:right="0" w:firstLine="480"/>
        <w:spacing w:before="0" w:after="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spacing w:before="0" w:after="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 </w:t>
      </w:r>
      <w:r/>
    </w:p>
    <w:p>
      <w:pPr>
        <w:ind w:left="0" w:right="0" w:firstLine="1920"/>
        <w:spacing w:before="0" w:after="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供应商（电子签章）：</w:t>
      </w:r>
      <w:r/>
    </w:p>
    <w:p>
      <w:pPr>
        <w:ind w:left="0" w:right="0" w:firstLine="1920"/>
        <w:spacing w:before="0" w:after="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法定代表人（负责人)或授权代表（签字或盖章）：  </w:t>
      </w:r>
      <w:r/>
    </w:p>
    <w:p>
      <w:pPr>
        <w:ind w:left="0" w:right="0" w:firstLine="1920"/>
        <w:spacing w:before="0" w:after="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联系电话：</w:t>
      </w:r>
      <w:r/>
    </w:p>
    <w:p>
      <w:pPr>
        <w:ind w:left="0" w:right="0" w:firstLine="1920"/>
        <w:spacing w:before="0" w:after="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移动电话：</w:t>
      </w:r>
      <w:r/>
    </w:p>
    <w:p>
      <w:pPr>
        <w:ind w:left="0" w:right="0" w:firstLine="1920"/>
        <w:spacing w:before="0" w:after="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日期：</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8、授权委托书</w:t>
      </w:r>
      <w:r/>
    </w:p>
    <w:p>
      <w:pPr>
        <w:ind w:left="0" w:right="0" w:firstLine="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委托人（全称）：</w:t>
      </w:r>
      <w:r/>
    </w:p>
    <w:p>
      <w:pPr>
        <w:ind w:left="0" w:right="0" w:firstLine="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p>
    <w:p>
      <w:pPr>
        <w:ind w:left="0" w:right="0" w:firstLine="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法定代表人（负责人）：</w:t>
      </w:r>
      <w:r/>
    </w:p>
    <w:p>
      <w:pPr>
        <w:ind w:left="0" w:right="0" w:firstLine="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统一社会信用代码：</w:t>
      </w:r>
      <w:r/>
    </w:p>
    <w:p>
      <w:pPr>
        <w:ind w:left="0" w:right="0" w:firstLine="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受托人：先生（女士）</w:t>
      </w:r>
      <w:r/>
    </w:p>
    <w:p>
      <w:pPr>
        <w:ind w:left="0" w:right="0" w:firstLine="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身份证号：</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兹委托（</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）全权代表我企业（公司）参与</w:t>
      </w:r>
      <w:r>
        <w:rPr>
          <w:rFonts w:hint="eastAsia" w:ascii="宋体" w:hAnsi="宋体" w:cs="宋体"/>
          <w:color w:val="auto"/>
          <w:sz w:val="24"/>
          <w:highlight w:val="none"/>
          <w:lang w:eastAsia="zh-CN"/>
        </w:rPr>
        <w:t xml:space="preserve">土山汉墓发掘报告出版项目</w:t>
      </w:r>
      <w:r>
        <w:rPr>
          <w:rFonts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JSZC-320300-ZJZB-C2026-0138</w:t>
      </w:r>
      <w:r>
        <w:rPr>
          <w:rFonts w:ascii="宋体" w:hAnsi="宋体" w:eastAsia="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ind w:left="0" w:right="0" w:firstLine="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委托人（电子签章）：</w:t>
      </w:r>
      <w:r/>
    </w:p>
    <w:p>
      <w:pPr>
        <w:ind w:left="0" w:right="0" w:firstLine="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3561"/>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年月日</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（受托人身份证复印件附后)</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9、</w:t>
      </w:r>
      <w:r>
        <w:rPr>
          <w:rFonts w:ascii="宋体" w:hAnsi="宋体" w:eastAsia="宋体" w:cs="宋体"/>
          <w:b/>
          <w:color w:val="auto"/>
          <w:sz w:val="36"/>
          <w:highlight w:val="none"/>
          <w:u w:val="none"/>
        </w:rPr>
        <w:t xml:space="preserve">中小企业声明函</w:t>
      </w:r>
      <w:r/>
    </w:p>
    <w:p>
      <w:pPr>
        <w:ind w:left="0" w:right="0" w:firstLine="0"/>
        <w:jc w:val="center"/>
        <w:spacing w:before="0" w:after="0"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JSZC-320300-ZJZB-C2026-0138</w:t>
      </w:r>
      <w:r/>
    </w:p>
    <w:p>
      <w:pPr>
        <w:ind w:left="0" w:right="0" w:firstLine="504"/>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项目名称：</w:t>
      </w:r>
      <w:r>
        <w:rPr>
          <w:rFonts w:hint="eastAsia" w:ascii="宋体" w:hAnsi="宋体" w:cs="宋体"/>
          <w:color w:val="auto"/>
          <w:spacing w:val="6"/>
          <w:sz w:val="24"/>
          <w:highlight w:val="none"/>
          <w:lang w:eastAsia="zh-CN"/>
        </w:rPr>
        <w:t xml:space="preserve">土山汉墓发掘报告出版项目</w:t>
      </w:r>
      <w:r>
        <w:rPr>
          <w:rFonts w:ascii="宋体" w:hAnsi="宋体" w:eastAsia="宋体" w:cs="宋体"/>
          <w:color w:val="auto"/>
          <w:spacing w:val="6"/>
          <w:sz w:val="24"/>
          <w:highlight w:val="none"/>
        </w:rPr>
        <w:t xml:space="preserve"> </w:t>
      </w:r>
      <w:r/>
    </w:p>
    <w:p>
      <w:pPr>
        <w:ind w:left="0" w:right="0" w:firstLine="504"/>
        <w:jc w:val="both"/>
        <w:spacing w:before="0" w:after="0" w:line="479"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项目编号：</w:t>
      </w:r>
      <w:r>
        <w:rPr>
          <w:rFonts w:hint="eastAsia" w:ascii="宋体" w:hAnsi="宋体" w:cs="宋体"/>
          <w:color w:val="auto"/>
          <w:spacing w:val="6"/>
          <w:sz w:val="24"/>
          <w:highlight w:val="none"/>
          <w:lang w:eastAsia="zh-CN"/>
        </w:rPr>
        <w:t xml:space="preserve">JSZC-320300-ZJZB-C2026-0138</w:t>
      </w:r>
      <w:r/>
    </w:p>
    <w:p>
      <w:pPr>
        <w:ind w:left="0" w:right="0" w:firstLine="504"/>
        <w:jc w:val="both"/>
        <w:spacing w:before="0" w:after="0" w:line="479" w:lineRule="atLeast"/>
        <w:rPr>
          <w:rFonts w:ascii="宋体" w:hAnsi="宋体" w:eastAsia="宋体" w:cs="宋体"/>
          <w:color w:val="auto"/>
          <w:spacing w:val="6"/>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 号）的规定，本公司参加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采购活动，服务全部由符合政策要求的中小企业承接。相关企业的具体情况如下：</w:t>
      </w:r>
      <w:r/>
    </w:p>
    <w:p>
      <w:pPr>
        <w:ind w:firstLine="480"/>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u w:val="single"/>
        </w:rPr>
        <w:t xml:space="preserve">（</w:t>
      </w:r>
      <w:r>
        <w:rPr>
          <w:rFonts w:hint="eastAsia" w:ascii="宋体" w:hAnsi="宋体" w:cs="宋体"/>
          <w:color w:val="auto"/>
          <w:spacing w:val="6"/>
          <w:sz w:val="24"/>
          <w:highlight w:val="none"/>
          <w:u w:val="single"/>
          <w:lang w:eastAsia="zh-CN"/>
        </w:rPr>
        <w:t xml:space="preserve">土山汉墓发掘报告出版项目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其他未列明行业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 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万元，属于（□中型企业、□小型企业、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微型企业</w:t>
      </w:r>
      <w:r>
        <w:rPr>
          <w:rFonts w:hint="eastAsia" w:ascii="宋体" w:hAnsi="宋体" w:eastAsia="宋体" w:cs="宋体"/>
          <w:color w:val="auto"/>
          <w:sz w:val="24"/>
          <w:szCs w:val="24"/>
          <w:highlight w:val="none"/>
          <w:lang w:eastAsia="zh-CN"/>
        </w:rPr>
        <w:t xml:space="preserve">，请勾选！</w:t>
      </w:r>
      <w:r>
        <w:rPr>
          <w:rFonts w:hint="eastAsia" w:ascii="宋体" w:hAnsi="宋体" w:eastAsia="宋体" w:cs="宋体"/>
          <w:color w:val="auto"/>
          <w:sz w:val="24"/>
          <w:szCs w:val="24"/>
          <w:highlight w:val="none"/>
        </w:rPr>
        <w:t xml:space="preserve">）；</w:t>
      </w:r>
      <w:r/>
    </w:p>
    <w:p>
      <w:pPr>
        <w:ind w:firstLine="480"/>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600"/>
        <w:jc w:val="left"/>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企业名称（盖单位电子签章）：</w:t>
      </w:r>
      <w:r/>
    </w:p>
    <w:p>
      <w:pPr>
        <w:ind w:firstLine="480"/>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p>
    <w:p>
      <w:pPr>
        <w:ind w:firstLine="480"/>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注：本项目采购的服务属于</w:t>
      </w:r>
      <w:r>
        <w:rPr>
          <w:rFonts w:hint="eastAsia" w:ascii="宋体" w:hAnsi="宋体" w:eastAsia="宋体" w:cs="宋体"/>
          <w:color w:val="auto"/>
          <w:sz w:val="24"/>
          <w:szCs w:val="24"/>
          <w:highlight w:val="none"/>
          <w:u w:val="single"/>
          <w:lang w:eastAsia="zh-CN"/>
        </w:rPr>
        <w:t xml:space="preserve">其他未列明行业</w:t>
      </w:r>
      <w:r>
        <w:rPr>
          <w:rFonts w:hint="eastAsia" w:ascii="宋体" w:hAnsi="宋体" w:eastAsia="宋体" w:cs="宋体"/>
          <w:color w:val="auto"/>
          <w:sz w:val="24"/>
          <w:szCs w:val="24"/>
          <w:highlight w:val="none"/>
        </w:rPr>
        <w:t xml:space="preserve">。</w:t>
      </w:r>
      <w:r/>
    </w:p>
    <w:p>
      <w:pPr>
        <w:pStyle w:val="821"/>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2.从业人员、营业收入、资产总额填报供应商上一年度数据，无上一年度数据的新成立企业可不填报。</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3.成交供应商为小型、微型企业的，采购人或者其委托的采购代理机构有权随中标、成交结果同时公告其《中小企业声明函》，接受社会监督。</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5.供应商提供的《中小企业声明函》与事实不符的，依照《政府采购法》第七十七条第一款的规定追究法律责任。</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6.《中小企业声明函》查询渠道用微信搜索“中小企业规模类型自测小程序”。</w:t>
      </w:r>
      <w:r/>
    </w:p>
    <w:p>
      <w:pPr>
        <w:pStyle w:val="738"/>
        <w:rPr>
          <w:rFonts w:ascii="宋体" w:hAnsi="宋体"/>
          <w:color w:val="auto"/>
          <w:highlight w:val="none"/>
        </w:rPr>
      </w:pPr>
      <w:r>
        <w:rPr>
          <w:rFonts w:hint="eastAsia" w:ascii="宋体" w:hAnsi="宋体"/>
          <w:color w:val="auto"/>
          <w:highlight w:val="none"/>
        </w:rPr>
        <mc:AlternateContent>
          <mc:Choice Requires="wpg">
            <w:drawing>
              <wp:inline xmlns:wp="http://schemas.openxmlformats.org/drawingml/2006/wordprocessingDrawing" distT="0" distB="0" distL="0" distR="0">
                <wp:extent cx="2331085" cy="4370705"/>
                <wp:effectExtent l="0" t="0" r="12065" b="10795"/>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3"/>
                        <a:srcRect l="0" t="4498" r="0" b="0"/>
                        <a:stretch/>
                      </pic:blipFill>
                      <pic:spPr bwMode="auto">
                        <a:xfrm>
                          <a:off x="0" y="0"/>
                          <a:ext cx="2331085" cy="4370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3.5pt;height:344.1pt;mso-wrap-distance-left:0.0pt;mso-wrap-distance-top:0.0pt;mso-wrap-distance-right:0.0pt;mso-wrap-distance-bottom:0.0pt;" stroked="f">
                <v:path textboxrect="0,0,0,0"/>
                <v:imagedata r:id="rId13" o:title=""/>
              </v:shape>
            </w:pict>
          </mc:Fallback>
        </mc:AlternateContent>
      </w:r>
      <w:r/>
    </w:p>
    <w:p>
      <w:pPr>
        <w:ind w:left="0" w:right="0" w:firstLine="482"/>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注：本项目采购项目属性为：</w:t>
      </w:r>
      <w:r>
        <w:rPr>
          <w:rFonts w:hint="eastAsia" w:ascii="宋体" w:hAnsi="宋体" w:eastAsia="宋体" w:cs="宋体"/>
          <w:b/>
          <w:color w:val="auto"/>
          <w:sz w:val="24"/>
          <w:highlight w:val="none"/>
          <w:lang w:eastAsia="zh-CN"/>
        </w:rPr>
        <w:t xml:space="preserve">其他未列明</w:t>
      </w:r>
      <w:r>
        <w:rPr>
          <w:rFonts w:hint="eastAsia" w:ascii="宋体" w:hAnsi="宋体" w:cs="宋体"/>
          <w:b/>
          <w:color w:val="auto"/>
          <w:sz w:val="24"/>
          <w:highlight w:val="none"/>
          <w:lang w:eastAsia="zh-CN"/>
        </w:rPr>
        <w:t xml:space="preserve">行业</w:t>
      </w:r>
      <w:r>
        <w:rPr>
          <w:rFonts w:ascii="宋体" w:hAnsi="宋体" w:eastAsia="宋体" w:cs="宋体"/>
          <w:b/>
          <w:color w:val="auto"/>
          <w:sz w:val="24"/>
          <w:highlight w:val="none"/>
        </w:rPr>
        <w:t xml:space="preserve">。</w:t>
      </w:r>
      <w:r/>
    </w:p>
    <w:p>
      <w:pPr>
        <w:ind w:left="0" w:right="0" w:firstLine="482"/>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备注：从业人员、营业收入、资产总额填报上一年度数据，无上一年度数据的新成立企业可不填报。</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jc w:val="center"/>
        <w:spacing w:before="0" w:after="0"/>
        <w:rPr>
          <w:rFonts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0"/>
          <w:footerReference w:type="first" r:id="rId11"/>
          <w:footnotePr/>
          <w:endnotePr/>
          <w:type w:val="nextPage"/>
          <w:pgSz w:w="11906" w:h="16838" w:orient="portrait"/>
          <w:pgMar w:top="1383" w:right="1440" w:bottom="1383" w:left="1440" w:header="851" w:footer="992" w:gutter="0"/>
          <w:cols w:num="1" w:sep="0" w:space="720" w:equalWidth="1"/>
          <w:docGrid w:linePitch="360"/>
          <w:titlePg/>
        </w:sectPr>
      </w:pPr>
      <w:r>
        <w:rPr>
          <w:rFonts w:ascii="宋体" w:hAnsi="宋体" w:eastAsia="宋体" w:cs="宋体"/>
          <w:b/>
          <w:color w:val="auto"/>
          <w:sz w:val="36"/>
          <w:highlight w:val="none"/>
        </w:rPr>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10、供应商参加政府采购活动前3年内在经营活动中没有重大违法记录的书面声明</w:t>
      </w:r>
      <w:r/>
    </w:p>
    <w:p>
      <w:pPr>
        <w:ind w:left="0" w:right="0" w:firstLine="480"/>
        <w:spacing w:before="100" w:after="10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我单位在参加</w:t>
      </w:r>
      <w:r>
        <w:rPr>
          <w:rFonts w:hint="eastAsia" w:ascii="宋体" w:hAnsi="宋体" w:cs="宋体"/>
          <w:color w:val="auto"/>
          <w:sz w:val="24"/>
          <w:szCs w:val="24"/>
          <w:highlight w:val="none"/>
          <w:lang w:eastAsia="zh-CN"/>
        </w:rPr>
        <w:t xml:space="preserve">土山汉墓发掘报告出版项目</w:t>
      </w:r>
      <w:r>
        <w:rPr>
          <w:rFonts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JSZC-320300-ZJZB-C2026-0138</w:t>
      </w:r>
      <w:r>
        <w:rPr>
          <w:rFonts w:ascii="宋体" w:hAnsi="宋体" w:eastAsia="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spacing w:before="100" w:after="10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我单位对上述声明的真实性负责。如有虚假，将依法承担相应责任。</w:t>
      </w:r>
      <w:r/>
    </w:p>
    <w:p>
      <w:pPr>
        <w:ind w:left="0" w:right="29" w:firstLine="0"/>
        <w:jc w:val="both"/>
        <w:spacing w:before="0" w:after="0"/>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 </w:t>
      </w:r>
      <w:r/>
    </w:p>
    <w:p>
      <w:pPr>
        <w:ind w:left="0" w:right="29" w:firstLine="0"/>
        <w:jc w:val="both"/>
        <w:spacing w:before="0" w:after="0"/>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 </w:t>
      </w:r>
      <w:r/>
    </w:p>
    <w:p>
      <w:pPr>
        <w:ind w:left="0" w:right="29" w:firstLine="0"/>
        <w:jc w:val="both"/>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                          供应商（电子签章）：</w:t>
      </w:r>
      <w:r/>
    </w:p>
    <w:p>
      <w:pPr>
        <w:ind w:left="0" w:right="29" w:firstLine="0"/>
        <w:jc w:val="both"/>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                          日期：</w:t>
      </w:r>
      <w:r/>
    </w:p>
    <w:p>
      <w:pPr>
        <w:ind w:left="239" w:right="0" w:firstLine="264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39" w:right="0" w:firstLine="264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39" w:right="0" w:firstLine="264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39" w:right="0" w:firstLine="264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39" w:right="0" w:firstLine="264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39" w:right="0" w:firstLine="264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39" w:right="0" w:firstLine="264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39" w:right="0" w:firstLine="264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line="58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u w:val="none"/>
        </w:rPr>
        <w:t xml:space="preserve">11、残疾人福利性单位声明函</w:t>
      </w:r>
      <w:r/>
    </w:p>
    <w:p>
      <w:pPr>
        <w:ind w:left="0" w:right="0" w:firstLine="0"/>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（注：如供应商不属于残疾人福利性单位，不需提供此声明函）</w:t>
      </w:r>
      <w:r/>
    </w:p>
    <w:p>
      <w:pPr>
        <w:ind w:left="0" w:right="0" w:firstLine="0"/>
        <w:jc w:val="center"/>
        <w:spacing w:before="0" w:after="0" w:line="519"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 </w:t>
      </w:r>
      <w:r>
        <w:rPr>
          <w:rFonts w:hint="eastAsia" w:ascii="宋体" w:hAnsi="宋体" w:cs="宋体"/>
          <w:color w:val="auto"/>
          <w:sz w:val="24"/>
          <w:highlight w:val="none"/>
          <w:lang w:eastAsia="zh-CN"/>
        </w:rPr>
        <w:t xml:space="preserve">JSZC-320300-ZJZB-C2026-0138</w:t>
      </w:r>
      <w:r/>
    </w:p>
    <w:p>
      <w:pPr>
        <w:ind w:left="0" w:right="0" w:firstLine="504"/>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w:t>
      </w:r>
      <w:r/>
    </w:p>
    <w:p>
      <w:pPr>
        <w:ind w:left="0" w:right="0" w:firstLine="504"/>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ascii="宋体" w:hAnsi="宋体" w:eastAsia="宋体" w:cs="宋体"/>
          <w:color w:val="auto"/>
          <w:sz w:val="24"/>
          <w:highlight w:val="none"/>
        </w:rPr>
        <w:t xml:space="preserve">〔2017〕141</w:t>
      </w:r>
      <w:r>
        <w:rPr>
          <w:rFonts w:ascii="宋体" w:hAnsi="宋体" w:eastAsia="宋体" w:cs="宋体"/>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504"/>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本单位对上述声明的真实性负责。如有虚假，将依法承担相应责任。</w:t>
      </w:r>
      <w:r/>
    </w:p>
    <w:p>
      <w:pPr>
        <w:ind w:left="0" w:right="0" w:firstLine="504"/>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w:t>
      </w:r>
      <w:r/>
    </w:p>
    <w:p>
      <w:pPr>
        <w:ind w:left="0" w:right="0" w:firstLine="504"/>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w:t>
      </w:r>
      <w:r/>
    </w:p>
    <w:p>
      <w:pPr>
        <w:ind w:left="0" w:right="1560" w:firstLine="504"/>
        <w:jc w:val="center"/>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单位名称（电子签章）：</w:t>
      </w:r>
      <w:r/>
    </w:p>
    <w:p>
      <w:pPr>
        <w:ind w:left="0" w:right="1560" w:firstLine="504"/>
        <w:jc w:val="center"/>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日期：</w:t>
      </w:r>
      <w:r/>
    </w:p>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说明：</w:t>
      </w:r>
      <w:r/>
    </w:p>
    <w:p>
      <w:pPr>
        <w:ind w:left="0" w:right="0" w:firstLine="480"/>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left="0" w:right="0" w:firstLine="480"/>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供应商提供的《残疾人福利性单位声明函》与事实不符的，依照《政府采购法》第七十七条第一款的规定追究法律责任。</w:t>
      </w:r>
      <w:r/>
    </w:p>
    <w:p>
      <w:pPr>
        <w:ind w:left="0" w:right="0" w:firstLine="60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p>
      <w:pPr>
        <w:ind w:left="0" w:right="0" w:firstLine="0"/>
        <w:jc w:val="center"/>
        <w:spacing w:before="0" w:after="0" w:line="587"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line="58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12、具备履行合同所必需的设备和专业技术能力的书面声明（附证明材料）格式</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p>
    <w:p>
      <w:pPr>
        <w:ind w:left="0" w:right="0" w:firstLine="56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供应商郑重声明：</w:t>
      </w:r>
      <w:r>
        <w:rPr>
          <w:rFonts w:hint="eastAsia" w:ascii="宋体" w:hAnsi="宋体" w:cs="宋体"/>
          <w:color w:val="auto"/>
          <w:sz w:val="24"/>
          <w:highlight w:val="none"/>
          <w:lang w:eastAsia="zh-CN"/>
        </w:rPr>
        <w:t xml:space="preserve">供应商</w:t>
      </w:r>
      <w:r>
        <w:rPr>
          <w:rFonts w:ascii="宋体" w:hAnsi="宋体" w:eastAsia="宋体" w:cs="宋体"/>
          <w:color w:val="auto"/>
          <w:sz w:val="24"/>
          <w:highlight w:val="none"/>
        </w:rPr>
        <w:t xml:space="preserve">具备履行合同（项目名称：</w:t>
      </w:r>
      <w:r>
        <w:rPr>
          <w:rFonts w:hint="eastAsia" w:ascii="宋体" w:hAnsi="宋体" w:cs="宋体"/>
          <w:color w:val="auto"/>
          <w:sz w:val="24"/>
          <w:highlight w:val="none"/>
          <w:lang w:eastAsia="zh-CN"/>
        </w:rPr>
        <w:t xml:space="preserve">土山汉墓发掘报告出版项目</w:t>
      </w:r>
      <w:r>
        <w:rPr>
          <w:rFonts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JSZC-320300-ZJZB-C2026-0138）</w:t>
      </w:r>
      <w:r>
        <w:rPr>
          <w:rFonts w:ascii="宋体" w:hAnsi="宋体" w:eastAsia="宋体" w:cs="宋体"/>
          <w:color w:val="auto"/>
          <w:sz w:val="24"/>
          <w:highlight w:val="none"/>
        </w:rPr>
        <w:t xml:space="preserve">所必需的设备和专业技术能力， 具体为：</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设备：</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1、（证明材料扫描件附后）</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2、（证明材料扫描件附后）</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3、（证明材料扫描件附后）</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专业技术能力：</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1、（证明材料扫描件附后）</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2、（证明材料扫描件附后）</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3、（证明材料扫描件附后）</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特此声明。</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供应商对上述声明的真实性负责。如有虚假，将依法承担相应责任。</w:t>
      </w:r>
      <w:r/>
    </w:p>
    <w:p>
      <w:pPr>
        <w:ind w:left="0" w:right="29" w:firstLine="0"/>
        <w:jc w:val="right"/>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29" w:firstLine="0"/>
        <w:jc w:val="center"/>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供应商</w:t>
      </w:r>
      <w:r>
        <w:rPr>
          <w:rFonts w:ascii="宋体" w:hAnsi="宋体" w:eastAsia="宋体" w:cs="宋体"/>
          <w:color w:val="auto"/>
          <w:sz w:val="24"/>
          <w:highlight w:val="none"/>
        </w:rPr>
        <w:t xml:space="preserve">（电子签章）：</w:t>
      </w:r>
      <w:r/>
    </w:p>
    <w:p>
      <w:pPr>
        <w:ind w:left="0" w:right="29" w:firstLine="0"/>
        <w:jc w:val="center"/>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日</w:t>
      </w:r>
      <w:r/>
    </w:p>
    <w:p>
      <w:pPr>
        <w:ind w:left="0" w:right="0" w:firstLine="56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13、预付款保函支付条款模板</w:t>
      </w:r>
      <w:r/>
    </w:p>
    <w:p>
      <w:pPr>
        <w:ind w:left="0" w:right="0" w:firstLine="0"/>
        <w:jc w:val="both"/>
        <w:spacing w:before="21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spacing w:before="21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付款条件一：提交预付款保函的</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（1）合同签订且乙方向甲方出具预付款保函后个工作日内，甲方应支付合同价款的百分之</w:t>
      </w:r>
      <w:r>
        <w:rPr>
          <w:rFonts w:ascii="宋体" w:hAnsi="宋体" w:eastAsia="宋体" w:cs="宋体"/>
          <w:color w:val="auto"/>
          <w:sz w:val="24"/>
          <w:highlight w:val="none"/>
          <w:u w:val="single"/>
        </w:rPr>
        <w:t xml:space="preserve"> xx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xx</w:t>
      </w:r>
      <w:r>
        <w:rPr>
          <w:rFonts w:ascii="宋体" w:hAnsi="宋体" w:eastAsia="宋体" w:cs="宋体"/>
          <w:color w:val="auto"/>
          <w:sz w:val="24"/>
          <w:highlight w:val="none"/>
        </w:rPr>
        <w:t xml:space="preserve">%)小写¥大写：人民币。</w:t>
      </w:r>
      <w:r/>
    </w:p>
    <w:p>
      <w:pPr>
        <w:ind w:left="0" w:right="0" w:firstLine="480"/>
        <w:jc w:val="both"/>
        <w:spacing w:before="21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（2）验收合格后个工作日内，甲方应支付合同价款的百分之</w:t>
      </w:r>
      <w:r>
        <w:rPr>
          <w:rFonts w:ascii="宋体" w:hAnsi="宋体" w:eastAsia="宋体" w:cs="宋体"/>
          <w:color w:val="auto"/>
          <w:sz w:val="24"/>
          <w:highlight w:val="none"/>
          <w:u w:val="single"/>
        </w:rPr>
        <w:t xml:space="preserve"> XX </w:t>
      </w:r>
      <w:r>
        <w:rPr>
          <w:rFonts w:ascii="宋体" w:hAnsi="宋体" w:eastAsia="宋体" w:cs="宋体"/>
          <w:color w:val="auto"/>
          <w:sz w:val="24"/>
          <w:highlight w:val="none"/>
        </w:rPr>
        <w:t xml:space="preserve">（ %）小写￥大写：人民币。</w:t>
      </w:r>
      <w:r/>
    </w:p>
    <w:p>
      <w:pPr>
        <w:ind w:left="0" w:right="0" w:firstLine="480"/>
        <w:jc w:val="both"/>
        <w:spacing w:before="21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80"/>
        <w:jc w:val="both"/>
        <w:spacing w:before="21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付款条件二： 不提交预付款保函的</w:t>
      </w:r>
      <w:r/>
    </w:p>
    <w:p>
      <w:pPr>
        <w:ind w:left="0" w:right="0" w:firstLine="480"/>
        <w:jc w:val="both"/>
        <w:spacing w:before="21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（1）合同签订后个工作日内，甲方应支付合同价款的百分之</w:t>
      </w:r>
      <w:r>
        <w:rPr>
          <w:rFonts w:ascii="宋体" w:hAnsi="宋体" w:eastAsia="宋体" w:cs="宋体"/>
          <w:color w:val="auto"/>
          <w:sz w:val="24"/>
          <w:highlight w:val="none"/>
          <w:u w:val="single"/>
        </w:rPr>
        <w:t xml:space="preserve">XX</w:t>
      </w:r>
      <w:r>
        <w:rPr>
          <w:rFonts w:ascii="宋体" w:hAnsi="宋体" w:eastAsia="宋体" w:cs="宋体"/>
          <w:color w:val="auto"/>
          <w:sz w:val="24"/>
          <w:highlight w:val="none"/>
        </w:rPr>
        <w:t xml:space="preserve"> （％）小写￥大写：人民币。</w:t>
      </w:r>
      <w:r/>
    </w:p>
    <w:p>
      <w:pPr>
        <w:ind w:left="0" w:right="0" w:firstLine="480"/>
        <w:jc w:val="both"/>
        <w:spacing w:before="21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（2）验收合格后个工作日内，甲方应支付合同价款的百分之</w:t>
      </w:r>
      <w:r>
        <w:rPr>
          <w:rFonts w:ascii="宋体" w:hAnsi="宋体" w:eastAsia="宋体" w:cs="宋体"/>
          <w:color w:val="auto"/>
          <w:sz w:val="24"/>
          <w:highlight w:val="none"/>
          <w:u w:val="single"/>
        </w:rPr>
        <w:t xml:space="preserve">XX</w:t>
      </w:r>
      <w:r>
        <w:rPr>
          <w:rFonts w:ascii="宋体" w:hAnsi="宋体" w:eastAsia="宋体" w:cs="宋体"/>
          <w:color w:val="auto"/>
          <w:sz w:val="24"/>
          <w:highlight w:val="none"/>
        </w:rPr>
        <w:t xml:space="preserve">（％）小写￥大写：人民币。</w:t>
      </w:r>
      <w:r/>
    </w:p>
    <w:p>
      <w:pPr>
        <w:ind w:left="0" w:right="0" w:firstLine="480"/>
        <w:jc w:val="both"/>
        <w:spacing w:before="21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spacing w:before="21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420" w:right="33"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注：1、付款条件一中，出具预付款保函后支付的合同款应当与保函金额一致。</w:t>
      </w:r>
      <w:r/>
    </w:p>
    <w:p>
      <w:pPr>
        <w:ind w:left="420" w:right="33"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2、付款条件二中，预付款比例设定应符合《关于做好政府采购支持企业发展有关事项的通知》（苏财购（2020)52号）要求。</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14、代理服务收费标准</w:t>
      </w:r>
      <w:r/>
    </w:p>
    <w:tbl>
      <w:tblPr>
        <w:tblStyle w:val="7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37"/>
        <w:gridCol w:w="3545"/>
      </w:tblGrid>
      <w:tr>
        <w:trPr>
          <w:trHeight w:val="4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费率</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5000元</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0.8%</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0.25%</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0.05%</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0.01%</w:t>
            </w:r>
            <w:r/>
          </w:p>
        </w:tc>
      </w:tr>
      <w:tr>
        <w:trPr>
          <w:trHeight w:val="4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0.005%</w:t>
            </w:r>
            <w:r/>
          </w:p>
        </w:tc>
      </w:tr>
    </w:tbl>
    <w:p>
      <w:pPr>
        <w:ind w:left="0" w:right="0" w:firstLine="561"/>
        <w:jc w:val="both"/>
        <w:spacing w:before="0" w:after="0" w:line="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说明：</w:t>
      </w:r>
      <w:r/>
    </w:p>
    <w:p>
      <w:pPr>
        <w:ind w:left="0" w:right="0" w:firstLine="561"/>
        <w:jc w:val="both"/>
        <w:spacing w:before="0" w:after="0" w:line="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1.按上表计算的收费为代理服务全过程的收费金额。各社会代理机构不再收取采购文件制作售卖费用。</w:t>
      </w:r>
      <w:r/>
    </w:p>
    <w:p>
      <w:pPr>
        <w:ind w:left="0" w:right="0" w:firstLine="561"/>
        <w:jc w:val="both"/>
        <w:spacing w:before="0" w:after="0" w:line="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2.代理服务费按差额定率累进法计算。</w:t>
      </w:r>
      <w:r/>
    </w:p>
    <w:p>
      <w:pPr>
        <w:ind w:left="0" w:right="0" w:firstLine="561"/>
        <w:jc w:val="both"/>
        <w:spacing w:before="0" w:after="0" w:line="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3.代理服务费基准金额（按差额定率累进法计算的）=中标金额（按差额定率累进法计算的） * 费率（%）。</w:t>
      </w:r>
      <w:r/>
    </w:p>
    <w:p>
      <w:pPr>
        <w:ind w:left="0" w:right="0" w:firstLine="561"/>
        <w:jc w:val="both"/>
        <w:spacing w:before="0" w:after="0" w:line="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4.代理服务费应收取金额=代理服务费基准金额（按差额定率累进法计算的）的合计数。</w:t>
      </w:r>
      <w:r/>
    </w:p>
    <w:p>
      <w:pPr>
        <w:ind w:left="0" w:right="0" w:firstLine="561"/>
        <w:jc w:val="both"/>
        <w:spacing w:before="0" w:after="0" w:line="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5.定点类等无金额或事先不能计算出价格总额的项目，按中标（成交）金额100万元计算。</w:t>
      </w:r>
      <w:r/>
    </w:p>
    <w:p>
      <w:pPr>
        <w:ind w:left="0" w:right="0" w:firstLine="561"/>
        <w:jc w:val="both"/>
        <w:spacing w:before="0" w:after="0" w:line="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6.有分包（分标段）的按一个项目计算。</w:t>
      </w:r>
      <w:r/>
    </w:p>
    <w:p>
      <w:pPr>
        <w:ind w:left="0" w:right="0" w:firstLine="561"/>
        <w:jc w:val="both"/>
        <w:spacing w:before="0" w:after="0" w:line="68"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7.以上价格为协会指导价，双方可根据项目难易程度和优质优价原则协商确定。</w:t>
      </w:r>
      <w:r/>
    </w:p>
    <w:p>
      <w:pPr>
        <w:ind w:left="0" w:right="0" w:firstLine="561"/>
        <w:jc w:val="both"/>
        <w:spacing w:before="0" w:after="0" w:line="68" w:lineRule="atLeast"/>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8.本项目代理服务费由成交供应商支付。</w:t>
      </w:r>
      <w:r/>
    </w:p>
    <w:p>
      <w:pPr>
        <w:ind w:left="0" w:right="0" w:firstLine="561"/>
        <w:jc w:val="both"/>
        <w:spacing w:before="0" w:after="0" w:line="68"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9</w:t>
      </w:r>
      <w:r>
        <w:rPr>
          <w:rFonts w:ascii="宋体" w:hAnsi="宋体" w:eastAsia="宋体" w:cs="宋体"/>
          <w:color w:val="auto"/>
          <w:sz w:val="24"/>
          <w:highlight w:val="none"/>
        </w:rPr>
        <w:t xml:space="preserve">.账户信息：</w:t>
      </w:r>
      <w:r/>
    </w:p>
    <w:p>
      <w:pPr>
        <w:ind w:left="0" w:right="0" w:firstLine="561"/>
        <w:jc w:val="both"/>
        <w:spacing w:before="0" w:after="0" w:line="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收款人：江苏中际招标代理有限公司</w:t>
      </w:r>
      <w:r/>
    </w:p>
    <w:p>
      <w:pPr>
        <w:ind w:left="0" w:right="0" w:firstLine="561"/>
        <w:jc w:val="both"/>
        <w:spacing w:before="0" w:after="0" w:line="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开户银行：徐州农村商业银行股份有限公司彭园支行</w:t>
      </w:r>
      <w:r/>
    </w:p>
    <w:p>
      <w:pPr>
        <w:ind w:left="0" w:right="0" w:firstLine="561"/>
        <w:jc w:val="both"/>
        <w:spacing w:before="0" w:after="0" w:line="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账号：3203020171010000003980</w:t>
      </w:r>
      <w:r/>
    </w:p>
    <w:p>
      <w:pPr>
        <w:ind w:left="0" w:right="0" w:firstLine="561"/>
        <w:jc w:val="both"/>
        <w:spacing w:before="0" w:after="0" w:line="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行号：314303000180</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rPr>
          <w:color w:val="auto"/>
          <w:highlight w:val="none"/>
        </w:rPr>
      </w:pPr>
      <w:r>
        <w:rPr>
          <w:color w:val="auto"/>
          <w:highlight w:val="none"/>
        </w:rPr>
      </w:r>
      <w:r/>
    </w:p>
    <w:sectPr>
      <w:footnotePr/>
      <w:endnotePr/>
      <w:type w:val="nextPage"/>
      <w:pgSz w:w="11906" w:h="16838" w:orient="portrait"/>
      <w:pgMar w:top="1383" w:right="1440" w:bottom="1383" w:left="144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PMingLiU">
    <w:panose1 w:val="02020500000000000000"/>
  </w:font>
  <w:font w:name="方正楷体_GBK">
    <w:panose1 w:val="020B0503020202020204"/>
  </w:font>
  <w:font w:name="Arial Black">
    <w:panose1 w:val="020B0A04020102020204"/>
  </w:font>
  <w:font w:name="Arial Rounded MT Bold">
    <w:panose1 w:val="020F0704030504030204"/>
  </w:font>
  <w:font w:name="Tahoma">
    <w:panose1 w:val="020B0604030504040204"/>
  </w:font>
  <w:font w:name="仿宋">
    <w:panose1 w:val="02010609060101010101"/>
  </w:font>
  <w:font w:name="Calibri Light">
    <w:panose1 w:val="020F0302020204030204"/>
  </w:font>
  <w:font w:name="MingLiU">
    <w:panose1 w:val="02020500000000000000"/>
  </w:font>
  <w:font w:name="楷体_GB2312">
    <w:panose1 w:val="02010609060101010101"/>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Futura Bk">
    <w:panose1 w:val="020B0503020202020204"/>
  </w:font>
  <w:font w:name="Cambria">
    <w:panose1 w:val="02040503050406030204"/>
  </w:font>
  <w:font w:name="方正仿宋_GBK">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58960"/>
      <w:lock w:val="sdtContentLocked"/>
      <w:rPr/>
    </w:sdtPr>
    <w:sdtContent>
      <w:p>
        <w:pPr>
          <w:pStyle w:val="755"/>
          <w:ind w:firstLine="360"/>
          <w:jc w:val="center"/>
        </w:pPr>
        <w:r>
          <w:fldChar w:fldCharType="begin"/>
        </w:r>
        <w:r>
          <w:instrText xml:space="preserve"> PAGE   \* MERGEFORMAT </w:instrText>
        </w:r>
        <w:r>
          <w:fldChar w:fldCharType="separate"/>
        </w:r>
        <w:r>
          <w:rPr>
            <w:lang w:val="zh-CN"/>
          </w:rPr>
          <w:t xml:space="preserve">66</w:t>
        </w:r>
        <w:r>
          <w:rPr>
            <w:lang w:val="zh-CN"/>
          </w:rPr>
          <w:fldChar w:fldCharType="end"/>
        </w:r>
        <w:r/>
      </w:p>
    </w:sdtContent>
  </w:sdt>
  <w:p>
    <w:pPr>
      <w:pStyle w:val="7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55"/>
                          </w:pPr>
                          <w:r>
                            <w:rPr>
                              <w:rFonts w:hint="eastAsia"/>
                            </w:rPr>
                            <w:fldChar w:fldCharType="begin"/>
                          </w:r>
                          <w:r>
                            <w:rPr>
                              <w:rFonts w:hint="eastAsia"/>
                            </w:rPr>
                            <w:instrText xml:space="preserve"> PAGE  \* MERGEFORMAT </w:instrText>
                          </w:r>
                          <w:r>
                            <w:rPr>
                              <w:rFonts w:hint="eastAsia"/>
                            </w:rPr>
                            <w:fldChar w:fldCharType="separate"/>
                          </w:r>
                          <w:r>
                            <w:t xml:space="preserve">65</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5"/>
                    </w:pPr>
                    <w:r>
                      <w:rPr>
                        <w:rFonts w:hint="eastAsia"/>
                      </w:rPr>
                      <w:fldChar w:fldCharType="begin"/>
                    </w:r>
                    <w:r>
                      <w:rPr>
                        <w:rFonts w:hint="eastAsia"/>
                      </w:rPr>
                      <w:instrText xml:space="preserve"> PAGE  \* MERGEFORMAT </w:instrText>
                    </w:r>
                    <w:r>
                      <w:rPr>
                        <w:rFonts w:hint="eastAsia"/>
                      </w:rPr>
                      <w:fldChar w:fldCharType="separate"/>
                    </w:r>
                    <w:r>
                      <w:t xml:space="preserve">65</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31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pStyle w:val="1022"/>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023"/>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4">
    <w:multiLevelType w:val="hybridMultilevel"/>
    <w:lvl w:ilvl="0">
      <w:start w:val="1"/>
      <w:numFmt w:val="chineseCounting"/>
      <w:isLgl w:val="false"/>
      <w:suff w:val="nothing"/>
      <w:lvlText w:val="（%1）"/>
      <w:lvlJc w:val="left"/>
      <w:pPr>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00"/>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9"/>
  </w:num>
  <w:num w:numId="2">
    <w:abstractNumId w:val="3"/>
  </w:num>
  <w:num w:numId="3">
    <w:abstractNumId w:val="8"/>
  </w:num>
  <w:num w:numId="4">
    <w:abstractNumId w:val="1"/>
  </w:num>
  <w:num w:numId="5">
    <w:abstractNumId w:val="6"/>
  </w:num>
  <w:num w:numId="6">
    <w:abstractNumId w:val="4"/>
  </w:num>
  <w:num w:numId="7">
    <w:abstractNumId w:val="7"/>
  </w:num>
  <w:num w:numId="8">
    <w:abstractNumId w:val="2"/>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3">
    <w:name w:val="Heading 1"/>
    <w:basedOn w:val="722"/>
    <w:next w:val="722"/>
    <w:link w:val="1037"/>
    <w:uiPriority w:val="99"/>
    <w:qFormat/>
    <w:pPr>
      <w:keepLines/>
      <w:keepNext/>
      <w:spacing w:before="340" w:after="330" w:line="578" w:lineRule="atLeast"/>
      <w:outlineLvl w:val="0"/>
    </w:pPr>
    <w:rPr>
      <w:rFonts w:eastAsia="方正仿宋_GBK"/>
      <w:b/>
      <w:sz w:val="44"/>
      <w:szCs w:val="20"/>
    </w:rPr>
  </w:style>
  <w:style w:type="paragraph" w:styleId="724">
    <w:name w:val="Heading 2"/>
    <w:basedOn w:val="722"/>
    <w:next w:val="722"/>
    <w:link w:val="1029"/>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725">
    <w:name w:val="Heading 3"/>
    <w:basedOn w:val="722"/>
    <w:next w:val="722"/>
    <w:link w:val="1036"/>
    <w:uiPriority w:val="9"/>
    <w:unhideWhenUsed/>
    <w:qFormat/>
    <w:pPr>
      <w:keepLines/>
      <w:keepNext/>
      <w:spacing w:before="260" w:after="260" w:line="416" w:lineRule="auto"/>
      <w:outlineLvl w:val="2"/>
    </w:pPr>
    <w:rPr>
      <w:b/>
      <w:bCs/>
      <w:sz w:val="32"/>
      <w:szCs w:val="32"/>
    </w:rPr>
  </w:style>
  <w:style w:type="paragraph" w:styleId="726">
    <w:name w:val="Heading 4"/>
    <w:basedOn w:val="722"/>
    <w:next w:val="722"/>
    <w:link w:val="1038"/>
    <w:uiPriority w:val="9"/>
    <w:qFormat/>
    <w:pPr>
      <w:keepLines/>
      <w:keepNext/>
      <w:spacing w:before="280" w:after="290" w:line="376" w:lineRule="auto"/>
      <w:outlineLvl w:val="3"/>
    </w:pPr>
    <w:rPr>
      <w:rFonts w:ascii="Cambria" w:hAnsi="Cambria"/>
      <w:b/>
      <w:bCs/>
      <w:sz w:val="28"/>
      <w:szCs w:val="28"/>
    </w:rPr>
  </w:style>
  <w:style w:type="paragraph" w:styleId="727">
    <w:name w:val="Heading 5"/>
    <w:basedOn w:val="722"/>
    <w:next w:val="722"/>
    <w:link w:val="1039"/>
    <w:uiPriority w:val="99"/>
    <w:qFormat/>
    <w:pPr>
      <w:keepLines/>
      <w:keepNext/>
      <w:spacing w:before="280" w:after="290" w:line="376" w:lineRule="auto"/>
      <w:outlineLvl w:val="4"/>
    </w:pPr>
    <w:rPr>
      <w:b/>
      <w:bCs/>
      <w:sz w:val="28"/>
      <w:szCs w:val="28"/>
    </w:rPr>
  </w:style>
  <w:style w:type="paragraph" w:styleId="728">
    <w:name w:val="Heading 6"/>
    <w:basedOn w:val="722"/>
    <w:next w:val="722"/>
    <w:link w:val="1040"/>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729">
    <w:name w:val="Heading 7"/>
    <w:basedOn w:val="722"/>
    <w:next w:val="722"/>
    <w:link w:val="1041"/>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730">
    <w:name w:val="Heading 8"/>
    <w:basedOn w:val="722"/>
    <w:next w:val="722"/>
    <w:link w:val="1042"/>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731">
    <w:name w:val="Heading 9"/>
    <w:basedOn w:val="722"/>
    <w:next w:val="722"/>
    <w:link w:val="1043"/>
    <w:uiPriority w:val="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List 3"/>
    <w:basedOn w:val="722"/>
    <w:link w:val="1095"/>
    <w:uiPriority w:val="0"/>
    <w:qFormat/>
    <w:pPr>
      <w:ind w:left="100" w:hanging="200"/>
    </w:pPr>
    <w:rPr>
      <w:bCs/>
      <w:sz w:val="24"/>
      <w:szCs w:val="32"/>
    </w:rPr>
  </w:style>
  <w:style w:type="paragraph" w:styleId="735">
    <w:name w:val="toc 7"/>
    <w:basedOn w:val="722"/>
    <w:next w:val="722"/>
    <w:uiPriority w:val="39"/>
    <w:unhideWhenUsed/>
    <w:qFormat/>
    <w:pPr>
      <w:ind w:left="1701"/>
      <w:spacing w:after="57"/>
    </w:pPr>
  </w:style>
  <w:style w:type="paragraph" w:styleId="736">
    <w:name w:val="Normal Indent"/>
    <w:basedOn w:val="722"/>
    <w:link w:val="1130"/>
    <w:uiPriority w:val="99"/>
    <w:qFormat/>
    <w:pPr>
      <w:ind w:firstLine="420"/>
    </w:pPr>
  </w:style>
  <w:style w:type="paragraph" w:styleId="737">
    <w:name w:val="Caption"/>
    <w:basedOn w:val="722"/>
    <w:next w:val="722"/>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38">
    <w:name w:val="index 5"/>
    <w:basedOn w:val="722"/>
    <w:next w:val="722"/>
    <w:uiPriority w:val="0"/>
    <w:qFormat/>
    <w:pPr>
      <w:ind w:left="798"/>
      <w:jc w:val="left"/>
    </w:pPr>
    <w:rPr>
      <w:rFonts w:ascii="Calibri" w:hAnsi="Calibri"/>
    </w:rPr>
  </w:style>
  <w:style w:type="paragraph" w:styleId="739">
    <w:name w:val="List Bullet"/>
    <w:basedOn w:val="722"/>
    <w:uiPriority w:val="99"/>
    <w:unhideWhenUsed/>
    <w:qFormat/>
    <w:pPr>
      <w:ind w:left="720" w:firstLine="200"/>
      <w:tabs>
        <w:tab w:val="left" w:pos="360" w:leader="none"/>
        <w:tab w:val="left" w:pos="720" w:leader="none"/>
      </w:tabs>
    </w:pPr>
    <w:rPr>
      <w:sz w:val="20"/>
      <w:szCs w:val="20"/>
    </w:rPr>
  </w:style>
  <w:style w:type="paragraph" w:styleId="740">
    <w:name w:val="Document Map"/>
    <w:basedOn w:val="722"/>
    <w:link w:val="1105"/>
    <w:uiPriority w:val="99"/>
    <w:unhideWhenUsed/>
    <w:qFormat/>
    <w:rPr>
      <w:rFonts w:ascii="宋体"/>
      <w:sz w:val="18"/>
      <w:szCs w:val="18"/>
    </w:rPr>
  </w:style>
  <w:style w:type="paragraph" w:styleId="741">
    <w:name w:val="annotation text"/>
    <w:basedOn w:val="722"/>
    <w:link w:val="1004"/>
    <w:uiPriority w:val="99"/>
    <w:qFormat/>
    <w:pPr>
      <w:jc w:val="left"/>
    </w:pPr>
  </w:style>
  <w:style w:type="paragraph" w:styleId="742">
    <w:name w:val="Body Text 3"/>
    <w:basedOn w:val="722"/>
    <w:link w:val="1086"/>
    <w:uiPriority w:val="0"/>
    <w:qFormat/>
    <w:rPr>
      <w:rFonts w:ascii="仿宋_GB2312" w:hAnsi="Arial" w:eastAsia="仿宋_GB2312"/>
      <w:sz w:val="32"/>
      <w:szCs w:val="32"/>
    </w:rPr>
  </w:style>
  <w:style w:type="paragraph" w:styleId="743">
    <w:name w:val="Body Text"/>
    <w:basedOn w:val="722"/>
    <w:link w:val="1178"/>
    <w:uiPriority w:val="0"/>
    <w:qFormat/>
    <w:pPr>
      <w:spacing w:after="120"/>
    </w:pPr>
  </w:style>
  <w:style w:type="paragraph" w:styleId="744">
    <w:name w:val="Body Text Indent"/>
    <w:basedOn w:val="722"/>
    <w:link w:val="1112"/>
    <w:uiPriority w:val="99"/>
    <w:qFormat/>
    <w:pPr>
      <w:ind w:left="420"/>
      <w:spacing w:after="120"/>
    </w:pPr>
  </w:style>
  <w:style w:type="paragraph" w:styleId="745">
    <w:name w:val="Block Text"/>
    <w:basedOn w:val="722"/>
    <w:next w:val="722"/>
    <w:uiPriority w:val="6"/>
    <w:qFormat/>
    <w:pPr>
      <w:ind w:left="420" w:right="33"/>
      <w:jc w:val="left"/>
    </w:pPr>
    <w:rPr>
      <w:sz w:val="24"/>
      <w:szCs w:val="20"/>
    </w:rPr>
  </w:style>
  <w:style w:type="paragraph" w:styleId="746">
    <w:name w:val="HTML Address"/>
    <w:basedOn w:val="722"/>
    <w:link w:val="1126"/>
    <w:uiPriority w:val="0"/>
    <w:qFormat/>
    <w:rPr>
      <w:rFonts w:ascii="宋体"/>
      <w:i/>
      <w:iCs/>
      <w:sz w:val="20"/>
      <w:szCs w:val="21"/>
    </w:rPr>
  </w:style>
  <w:style w:type="paragraph" w:styleId="747">
    <w:name w:val="toc 5"/>
    <w:basedOn w:val="722"/>
    <w:next w:val="722"/>
    <w:uiPriority w:val="39"/>
    <w:unhideWhenUsed/>
    <w:qFormat/>
    <w:pPr>
      <w:ind w:left="1134"/>
      <w:spacing w:after="57"/>
    </w:pPr>
  </w:style>
  <w:style w:type="paragraph" w:styleId="748">
    <w:name w:val="toc 3"/>
    <w:basedOn w:val="722"/>
    <w:next w:val="722"/>
    <w:uiPriority w:val="39"/>
    <w:unhideWhenUsed/>
    <w:qFormat/>
    <w:pPr>
      <w:ind w:left="567"/>
      <w:spacing w:after="57"/>
    </w:pPr>
  </w:style>
  <w:style w:type="paragraph" w:styleId="749">
    <w:name w:val="Plain Text"/>
    <w:basedOn w:val="722"/>
    <w:link w:val="1005"/>
    <w:uiPriority w:val="0"/>
    <w:qFormat/>
    <w:rPr>
      <w:rFonts w:ascii="宋体" w:hAnsi="Courier New"/>
      <w:szCs w:val="21"/>
    </w:rPr>
  </w:style>
  <w:style w:type="paragraph" w:styleId="750">
    <w:name w:val="toc 8"/>
    <w:basedOn w:val="722"/>
    <w:next w:val="722"/>
    <w:uiPriority w:val="39"/>
    <w:unhideWhenUsed/>
    <w:qFormat/>
    <w:pPr>
      <w:ind w:left="1984"/>
      <w:spacing w:after="57"/>
    </w:pPr>
  </w:style>
  <w:style w:type="paragraph" w:styleId="751">
    <w:name w:val="Date"/>
    <w:basedOn w:val="722"/>
    <w:next w:val="722"/>
    <w:link w:val="1082"/>
    <w:uiPriority w:val="99"/>
    <w:qFormat/>
    <w:rPr>
      <w:sz w:val="24"/>
    </w:rPr>
  </w:style>
  <w:style w:type="paragraph" w:styleId="752">
    <w:name w:val="Body Text Indent 2"/>
    <w:basedOn w:val="722"/>
    <w:link w:val="1059"/>
    <w:uiPriority w:val="99"/>
    <w:qFormat/>
    <w:pPr>
      <w:ind w:left="630" w:firstLine="645"/>
    </w:pPr>
    <w:rPr>
      <w:rFonts w:ascii="Arial" w:hAnsi="Arial" w:eastAsia="仿宋_GB2312"/>
      <w:sz w:val="32"/>
      <w:szCs w:val="32"/>
    </w:rPr>
  </w:style>
  <w:style w:type="paragraph" w:styleId="753">
    <w:name w:val="endnote text"/>
    <w:basedOn w:val="722"/>
    <w:link w:val="998"/>
    <w:uiPriority w:val="0"/>
    <w:unhideWhenUsed/>
    <w:qFormat/>
    <w:rPr>
      <w:sz w:val="20"/>
    </w:rPr>
  </w:style>
  <w:style w:type="paragraph" w:styleId="754">
    <w:name w:val="Balloon Text"/>
    <w:basedOn w:val="722"/>
    <w:link w:val="1006"/>
    <w:uiPriority w:val="99"/>
    <w:qFormat/>
    <w:rPr>
      <w:sz w:val="18"/>
      <w:szCs w:val="18"/>
    </w:rPr>
  </w:style>
  <w:style w:type="paragraph" w:styleId="755">
    <w:name w:val="Footer"/>
    <w:basedOn w:val="722"/>
    <w:link w:val="1033"/>
    <w:uiPriority w:val="99"/>
    <w:unhideWhenUsed/>
    <w:qFormat/>
    <w:pPr>
      <w:jc w:val="left"/>
      <w:tabs>
        <w:tab w:val="center" w:pos="4153" w:leader="none"/>
        <w:tab w:val="right" w:pos="8306" w:leader="none"/>
      </w:tabs>
    </w:pPr>
    <w:rPr>
      <w:sz w:val="18"/>
      <w:szCs w:val="18"/>
    </w:rPr>
  </w:style>
  <w:style w:type="paragraph" w:styleId="756">
    <w:name w:val="envelope return"/>
    <w:basedOn w:val="722"/>
    <w:uiPriority w:val="0"/>
    <w:qFormat/>
    <w:rPr>
      <w:rFonts w:ascii="Arial" w:hAnsi="Arial"/>
    </w:rPr>
  </w:style>
  <w:style w:type="paragraph" w:styleId="757">
    <w:name w:val="Header"/>
    <w:basedOn w:val="722"/>
    <w:link w:val="103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8">
    <w:name w:val="toc 1"/>
    <w:basedOn w:val="722"/>
    <w:next w:val="722"/>
    <w:uiPriority w:val="39"/>
    <w:unhideWhenUsed/>
    <w:qFormat/>
    <w:pPr>
      <w:spacing w:after="57"/>
    </w:pPr>
  </w:style>
  <w:style w:type="paragraph" w:styleId="759">
    <w:name w:val="toc 4"/>
    <w:basedOn w:val="722"/>
    <w:next w:val="722"/>
    <w:uiPriority w:val="39"/>
    <w:unhideWhenUsed/>
    <w:qFormat/>
    <w:pPr>
      <w:ind w:left="850"/>
      <w:spacing w:after="57"/>
    </w:pPr>
  </w:style>
  <w:style w:type="paragraph" w:styleId="760">
    <w:name w:val="Subtitle"/>
    <w:basedOn w:val="722"/>
    <w:next w:val="722"/>
    <w:link w:val="862"/>
    <w:uiPriority w:val="11"/>
    <w:qFormat/>
    <w:pPr>
      <w:spacing w:before="200" w:after="200"/>
    </w:pPr>
    <w:rPr>
      <w:sz w:val="24"/>
    </w:rPr>
  </w:style>
  <w:style w:type="paragraph" w:styleId="761">
    <w:name w:val="footnote text"/>
    <w:basedOn w:val="722"/>
    <w:next w:val="738"/>
    <w:link w:val="997"/>
    <w:uiPriority w:val="0"/>
    <w:unhideWhenUsed/>
    <w:qFormat/>
    <w:pPr>
      <w:spacing w:after="40"/>
    </w:pPr>
    <w:rPr>
      <w:sz w:val="18"/>
    </w:rPr>
  </w:style>
  <w:style w:type="paragraph" w:styleId="762">
    <w:name w:val="toc 6"/>
    <w:basedOn w:val="722"/>
    <w:next w:val="722"/>
    <w:uiPriority w:val="39"/>
    <w:unhideWhenUsed/>
    <w:qFormat/>
    <w:pPr>
      <w:ind w:left="1417"/>
      <w:spacing w:after="57"/>
    </w:pPr>
  </w:style>
  <w:style w:type="paragraph" w:styleId="763">
    <w:name w:val="Body Text Indent 3"/>
    <w:basedOn w:val="722"/>
    <w:link w:val="1061"/>
    <w:uiPriority w:val="0"/>
    <w:qFormat/>
    <w:pPr>
      <w:ind w:left="645" w:firstLine="645"/>
    </w:pPr>
    <w:rPr>
      <w:rFonts w:ascii="Arial" w:hAnsi="Arial" w:eastAsia="仿宋_GB2312"/>
      <w:color w:val="ffff00"/>
      <w:sz w:val="32"/>
      <w:szCs w:val="32"/>
    </w:rPr>
  </w:style>
  <w:style w:type="paragraph" w:styleId="764">
    <w:name w:val="table of figures"/>
    <w:basedOn w:val="722"/>
    <w:next w:val="722"/>
    <w:uiPriority w:val="99"/>
    <w:unhideWhenUsed/>
    <w:qFormat/>
  </w:style>
  <w:style w:type="paragraph" w:styleId="765">
    <w:name w:val="toc 2"/>
    <w:basedOn w:val="722"/>
    <w:next w:val="722"/>
    <w:uiPriority w:val="39"/>
    <w:unhideWhenUsed/>
    <w:qFormat/>
    <w:pPr>
      <w:ind w:left="283"/>
      <w:spacing w:after="57"/>
    </w:pPr>
  </w:style>
  <w:style w:type="paragraph" w:styleId="766">
    <w:name w:val="toc 9"/>
    <w:basedOn w:val="722"/>
    <w:next w:val="722"/>
    <w:uiPriority w:val="39"/>
    <w:unhideWhenUsed/>
    <w:qFormat/>
    <w:pPr>
      <w:ind w:left="2268"/>
      <w:spacing w:after="57"/>
    </w:pPr>
  </w:style>
  <w:style w:type="paragraph" w:styleId="767">
    <w:name w:val="Body Text 2"/>
    <w:basedOn w:val="722"/>
    <w:link w:val="1067"/>
    <w:uiPriority w:val="0"/>
    <w:qFormat/>
    <w:pPr>
      <w:jc w:val="center"/>
      <w:widowControl/>
    </w:pPr>
    <w:rPr>
      <w:rFonts w:ascii="楷体_GB2312" w:eastAsia="楷体_GB2312"/>
      <w:sz w:val="28"/>
      <w:szCs w:val="28"/>
    </w:rPr>
  </w:style>
  <w:style w:type="paragraph" w:styleId="768">
    <w:name w:val="HTML Preformatted"/>
    <w:basedOn w:val="722"/>
    <w:link w:val="114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69">
    <w:name w:val="Normal (Web)"/>
    <w:basedOn w:val="722"/>
    <w:link w:val="1007"/>
    <w:uiPriority w:val="0"/>
    <w:qFormat/>
    <w:pPr>
      <w:jc w:val="left"/>
      <w:spacing w:before="100" w:beforeAutospacing="1" w:after="100" w:afterAutospacing="1"/>
      <w:widowControl/>
    </w:pPr>
    <w:rPr>
      <w:rFonts w:ascii="宋体" w:hAnsi="宋体"/>
      <w:sz w:val="24"/>
    </w:rPr>
  </w:style>
  <w:style w:type="paragraph" w:styleId="770">
    <w:name w:val="Title"/>
    <w:basedOn w:val="722"/>
    <w:next w:val="722"/>
    <w:link w:val="861"/>
    <w:uiPriority w:val="10"/>
    <w:qFormat/>
    <w:pPr>
      <w:contextualSpacing/>
      <w:spacing w:before="300" w:after="200"/>
    </w:pPr>
    <w:rPr>
      <w:sz w:val="48"/>
      <w:szCs w:val="48"/>
    </w:rPr>
  </w:style>
  <w:style w:type="paragraph" w:styleId="771">
    <w:name w:val="annotation subject"/>
    <w:basedOn w:val="741"/>
    <w:next w:val="741"/>
    <w:link w:val="1008"/>
    <w:uiPriority w:val="99"/>
    <w:qFormat/>
    <w:rPr>
      <w:b/>
      <w:bCs/>
    </w:rPr>
  </w:style>
  <w:style w:type="paragraph" w:styleId="772">
    <w:name w:val="Body Text First Indent"/>
    <w:basedOn w:val="743"/>
    <w:next w:val="773"/>
    <w:link w:val="1124"/>
    <w:uiPriority w:val="0"/>
    <w:qFormat/>
    <w:pPr>
      <w:ind w:firstLine="200"/>
      <w:spacing w:line="360" w:lineRule="auto"/>
    </w:pPr>
    <w:rPr>
      <w:rFonts w:ascii="仿宋_GB2312" w:eastAsia="仿宋_GB2312"/>
      <w:sz w:val="30"/>
      <w:szCs w:val="30"/>
    </w:rPr>
  </w:style>
  <w:style w:type="paragraph" w:styleId="773">
    <w:name w:val="Body Text First Indent 2"/>
    <w:basedOn w:val="744"/>
    <w:link w:val="1089"/>
    <w:uiPriority w:val="99"/>
    <w:qFormat/>
    <w:pPr>
      <w:ind w:left="0" w:firstLine="420"/>
      <w:spacing w:after="0" w:line="360" w:lineRule="auto"/>
    </w:pPr>
    <w:rPr>
      <w:rFonts w:ascii="宋体" w:hAnsi="宋体"/>
    </w:rPr>
  </w:style>
  <w:style w:type="table" w:styleId="774">
    <w:name w:val="Table Grid"/>
    <w:basedOn w:val="73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Strong"/>
    <w:uiPriority w:val="22"/>
    <w:qFormat/>
    <w:rPr>
      <w:b/>
      <w:sz w:val="21"/>
    </w:rPr>
  </w:style>
  <w:style w:type="character" w:styleId="776">
    <w:name w:val="endnote reference"/>
    <w:basedOn w:val="732"/>
    <w:uiPriority w:val="99"/>
    <w:semiHidden/>
    <w:unhideWhenUsed/>
    <w:qFormat/>
    <w:rPr>
      <w:vertAlign w:val="superscript"/>
    </w:rPr>
  </w:style>
  <w:style w:type="character" w:styleId="777">
    <w:name w:val="page number"/>
    <w:basedOn w:val="732"/>
    <w:uiPriority w:val="0"/>
    <w:qFormat/>
  </w:style>
  <w:style w:type="character" w:styleId="778">
    <w:name w:val="FollowedHyperlink"/>
    <w:basedOn w:val="732"/>
    <w:uiPriority w:val="99"/>
    <w:semiHidden/>
    <w:unhideWhenUsed/>
    <w:qFormat/>
    <w:rPr>
      <w:color w:val="954f72" w:themeColor="followedHyperlink"/>
      <w:u w:val="single"/>
      <w14:textFill>
        <w14:solidFill>
          <w14:schemeClr w14:val="folHlink"/>
        </w14:solidFill>
      </w14:textFill>
    </w:rPr>
  </w:style>
  <w:style w:type="character" w:styleId="779">
    <w:name w:val="Emphasis"/>
    <w:uiPriority w:val="0"/>
    <w:qFormat/>
    <w:rPr>
      <w:i/>
      <w:iCs/>
    </w:rPr>
  </w:style>
  <w:style w:type="character" w:styleId="780">
    <w:name w:val="Hyperlink"/>
    <w:uiPriority w:val="0"/>
    <w:unhideWhenUsed/>
    <w:qFormat/>
    <w:rPr>
      <w:color w:val="0563c1" w:themeColor="hyperlink"/>
      <w:u w:val="single"/>
      <w14:textFill>
        <w14:solidFill>
          <w14:schemeClr w14:val="hlink"/>
        </w14:solidFill>
      </w14:textFill>
    </w:rPr>
  </w:style>
  <w:style w:type="character" w:styleId="781">
    <w:name w:val="annotation reference"/>
    <w:uiPriority w:val="0"/>
    <w:qFormat/>
    <w:rPr>
      <w:sz w:val="21"/>
      <w:szCs w:val="21"/>
    </w:rPr>
  </w:style>
  <w:style w:type="character" w:styleId="782">
    <w:name w:val="footnote reference"/>
    <w:basedOn w:val="732"/>
    <w:uiPriority w:val="99"/>
    <w:unhideWhenUsed/>
    <w:qFormat/>
    <w:rPr>
      <w:vertAlign w:val="superscript"/>
    </w:rPr>
  </w:style>
  <w:style w:type="paragraph" w:styleId="783" w:customStyle="1">
    <w:name w:val="脚注文本11"/>
    <w:basedOn w:val="722"/>
    <w:next w:val="784"/>
    <w:uiPriority w:val="0"/>
    <w:unhideWhenUsed/>
    <w:qFormat/>
    <w:pPr>
      <w:spacing w:after="40"/>
    </w:pPr>
    <w:rPr>
      <w:sz w:val="18"/>
    </w:rPr>
  </w:style>
  <w:style w:type="paragraph" w:styleId="784" w:customStyle="1">
    <w:name w:val="索引 511"/>
    <w:basedOn w:val="722"/>
    <w:next w:val="722"/>
    <w:uiPriority w:val="0"/>
    <w:qFormat/>
    <w:pPr>
      <w:ind w:left="798"/>
      <w:jc w:val="left"/>
    </w:pPr>
    <w:rPr>
      <w:rFonts w:ascii="Calibri" w:hAnsi="Calibri"/>
    </w:rPr>
  </w:style>
  <w:style w:type="table" w:styleId="785" w:customStyle="1">
    <w:name w:val="Plain Table 1"/>
    <w:basedOn w:val="7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2"/>
    <w:basedOn w:val="7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3"/>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Plain Table 4"/>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Plain Table 5"/>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Grid Table 1 Light"/>
    <w:basedOn w:val="7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2"/>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3"/>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w:basedOn w:val="7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5 Dark"/>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6 Colorful"/>
    <w:basedOn w:val="7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Grid Table 7 Colorful"/>
    <w:basedOn w:val="7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List Table 1 Light"/>
    <w:basedOn w:val="7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2"/>
    <w:basedOn w:val="7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List Table 3"/>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4"/>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5 Dark"/>
    <w:basedOn w:val="7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6 Colorful"/>
    <w:basedOn w:val="7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3" w:customStyle="1">
    <w:name w:val="List Table 7 Colorful"/>
    <w:basedOn w:val="7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4" w:customStyle="1">
    <w:name w:val="TOC Heading"/>
    <w:uiPriority w:val="39"/>
    <w:unhideWhenUsed/>
    <w:qFormat/>
    <w:rPr>
      <w:rFonts w:hint="default" w:ascii="Times New Roman" w:hAnsi="Times New Roman" w:eastAsia="宋体" w:cs="Times New Roman"/>
    </w:rPr>
  </w:style>
  <w:style w:type="paragraph" w:styleId="805" w:customStyle="1">
    <w:name w:val="文本块11"/>
    <w:basedOn w:val="806"/>
    <w:uiPriority w:val="0"/>
    <w:qFormat/>
    <w:pPr>
      <w:ind w:left="567" w:right="454" w:firstLine="498"/>
      <w:jc w:val="left"/>
      <w:widowControl/>
    </w:pPr>
    <w:rPr>
      <w:rFonts w:ascii="仿宋_GB2312" w:eastAsia="仿宋_GB2312"/>
      <w:sz w:val="30"/>
      <w:szCs w:val="20"/>
    </w:rPr>
  </w:style>
  <w:style w:type="paragraph" w:styleId="806" w:customStyle="1">
    <w:name w:val="正文12"/>
    <w:next w:val="80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07" w:customStyle="1">
    <w:name w:val="正文文本111"/>
    <w:basedOn w:val="808"/>
    <w:next w:val="806"/>
    <w:uiPriority w:val="0"/>
    <w:qFormat/>
  </w:style>
  <w:style w:type="paragraph" w:styleId="808" w:customStyle="1">
    <w:name w:val="正文1121"/>
    <w:next w:val="807"/>
    <w:uiPriority w:val="0"/>
    <w:qFormat/>
    <w:pPr>
      <w:jc w:val="both"/>
      <w:widowControl w:val="off"/>
    </w:pPr>
    <w:rPr>
      <w:rFonts w:hint="default" w:ascii="Calibri" w:hAnsi="Calibri" w:eastAsia="宋体" w:cs="Times New Roman"/>
      <w:sz w:val="21"/>
      <w:szCs w:val="24"/>
      <w:lang w:val="en-US" w:eastAsia="zh-CN" w:bidi="ar-SA"/>
    </w:rPr>
  </w:style>
  <w:style w:type="paragraph" w:styleId="809" w:customStyle="1">
    <w:name w:val="脚注文本1"/>
    <w:basedOn w:val="810"/>
    <w:next w:val="826"/>
    <w:uiPriority w:val="0"/>
    <w:qFormat/>
    <w:rPr>
      <w:sz w:val="18"/>
      <w:szCs w:val="18"/>
    </w:rPr>
  </w:style>
  <w:style w:type="paragraph" w:styleId="810" w:customStyle="1">
    <w:name w:val="正文1"/>
    <w:basedOn w:val="811"/>
    <w:next w:val="815"/>
    <w:link w:val="1232"/>
    <w:uiPriority w:val="0"/>
    <w:qFormat/>
    <w:pPr>
      <w:ind w:firstLine="361"/>
      <w:spacing w:line="360" w:lineRule="auto"/>
    </w:pPr>
    <w:rPr>
      <w:rFonts w:ascii="宋体" w:hAnsi="宋体" w:eastAsia="仿宋_GB2312"/>
      <w:sz w:val="24"/>
    </w:rPr>
  </w:style>
  <w:style w:type="paragraph" w:styleId="811" w:customStyle="1">
    <w:name w:val="正文11"/>
    <w:next w:val="812"/>
    <w:link w:val="1233"/>
    <w:uiPriority w:val="0"/>
    <w:qFormat/>
    <w:pPr>
      <w:jc w:val="both"/>
    </w:pPr>
    <w:rPr>
      <w:rFonts w:hint="default" w:ascii="Times New Roman" w:hAnsi="Times New Roman" w:eastAsia="宋体" w:cs="Times New Roman"/>
      <w:lang w:val="en-US" w:eastAsia="zh-CN" w:bidi="ar-SA"/>
    </w:rPr>
  </w:style>
  <w:style w:type="paragraph" w:styleId="812" w:customStyle="1">
    <w:name w:val="文本块1"/>
    <w:basedOn w:val="813"/>
    <w:next w:val="814"/>
    <w:uiPriority w:val="0"/>
    <w:qFormat/>
    <w:pPr>
      <w:ind w:left="256" w:right="6" w:firstLine="624"/>
    </w:pPr>
    <w:rPr>
      <w:rFonts w:eastAsia="仿宋_GB2312"/>
      <w:sz w:val="28"/>
      <w:szCs w:val="20"/>
    </w:rPr>
  </w:style>
  <w:style w:type="paragraph" w:styleId="813" w:customStyle="1">
    <w:name w:val="正文111"/>
    <w:next w:val="7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4" w:customStyle="1">
    <w:name w:val="标题 41"/>
    <w:basedOn w:val="810"/>
    <w:next w:val="811"/>
    <w:link w:val="849"/>
    <w:uiPriority w:val="0"/>
    <w:qFormat/>
    <w:pPr>
      <w:keepLines/>
      <w:keepNext/>
      <w:spacing w:before="280" w:after="290" w:line="376" w:lineRule="auto"/>
      <w:outlineLvl w:val="3"/>
    </w:pPr>
    <w:rPr>
      <w:rFonts w:ascii="Arial" w:hAnsi="Arial" w:eastAsia="黑体"/>
      <w:b/>
      <w:bCs/>
      <w:sz w:val="28"/>
      <w:szCs w:val="28"/>
    </w:rPr>
  </w:style>
  <w:style w:type="paragraph" w:styleId="815" w:customStyle="1">
    <w:name w:val="正文文本1"/>
    <w:basedOn w:val="816"/>
    <w:next w:val="823"/>
    <w:uiPriority w:val="0"/>
    <w:qFormat/>
    <w:pPr>
      <w:spacing w:after="120"/>
    </w:pPr>
    <w:rPr>
      <w:lang w:eastAsia="en-US"/>
    </w:rPr>
  </w:style>
  <w:style w:type="paragraph" w:styleId="816" w:customStyle="1">
    <w:name w:val="正文13"/>
    <w:next w:val="8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7" w:customStyle="1">
    <w:name w:val="正文首行缩进1"/>
    <w:basedOn w:val="818"/>
    <w:next w:val="820"/>
    <w:uiPriority w:val="0"/>
    <w:qFormat/>
    <w:pPr>
      <w:ind w:firstLine="420"/>
    </w:pPr>
    <w:rPr>
      <w:rFonts w:ascii="仿宋_GB2312" w:eastAsia="仿宋_GB2312"/>
      <w:sz w:val="30"/>
      <w:szCs w:val="30"/>
    </w:rPr>
  </w:style>
  <w:style w:type="paragraph" w:styleId="818" w:customStyle="1">
    <w:name w:val="正文文本11"/>
    <w:basedOn w:val="819"/>
    <w:next w:val="811"/>
    <w:uiPriority w:val="0"/>
    <w:qFormat/>
    <w:pPr>
      <w:spacing w:after="120"/>
    </w:pPr>
  </w:style>
  <w:style w:type="paragraph" w:styleId="819" w:customStyle="1">
    <w:name w:val="正文112"/>
    <w:next w:val="8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0" w:customStyle="1">
    <w:name w:val="正文首行缩进 211"/>
    <w:basedOn w:val="821"/>
    <w:next w:val="819"/>
    <w:uiPriority w:val="0"/>
    <w:qFormat/>
    <w:pPr>
      <w:ind w:firstLine="420"/>
    </w:pPr>
  </w:style>
  <w:style w:type="paragraph" w:styleId="821" w:customStyle="1">
    <w:name w:val="正文文本缩进11"/>
    <w:basedOn w:val="819"/>
    <w:next w:val="822"/>
    <w:uiPriority w:val="0"/>
    <w:qFormat/>
    <w:pPr>
      <w:ind w:left="420"/>
      <w:spacing w:after="120"/>
    </w:pPr>
    <w:rPr>
      <w:rFonts w:ascii="Calibri" w:hAnsi="Calibri"/>
    </w:rPr>
  </w:style>
  <w:style w:type="paragraph" w:styleId="822" w:customStyle="1">
    <w:name w:val="样式 正文文本缩进 + 首行缩进:  2 字符 行距: 1.5 倍行距"/>
    <w:basedOn w:val="821"/>
    <w:uiPriority w:val="0"/>
    <w:qFormat/>
    <w:pPr>
      <w:ind w:firstLine="645"/>
      <w:spacing w:before="156"/>
    </w:pPr>
    <w:rPr>
      <w:rFonts w:ascii="Calibri" w:hAnsi="Calibri"/>
      <w:sz w:val="28"/>
    </w:rPr>
  </w:style>
  <w:style w:type="paragraph" w:styleId="823" w:customStyle="1">
    <w:name w:val="一级条标题"/>
    <w:basedOn w:val="824"/>
    <w:next w:val="825"/>
    <w:link w:val="108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4" w:customStyle="1">
    <w:name w:val="章标题"/>
    <w:next w:val="722"/>
    <w:link w:val="115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25" w:customStyle="1">
    <w:name w:val="段"/>
    <w:basedOn w:val="811"/>
    <w:next w:val="722"/>
    <w:uiPriority w:val="0"/>
    <w:qFormat/>
    <w:pPr>
      <w:ind w:firstLine="200"/>
    </w:pPr>
    <w:rPr>
      <w:rFonts w:hint="eastAsia" w:ascii="宋体"/>
    </w:rPr>
  </w:style>
  <w:style w:type="paragraph" w:styleId="826" w:customStyle="1">
    <w:name w:val="索引 51"/>
    <w:basedOn w:val="806"/>
    <w:next w:val="810"/>
    <w:uiPriority w:val="0"/>
    <w:qFormat/>
    <w:pPr>
      <w:ind w:left="798"/>
      <w:jc w:val="left"/>
    </w:pPr>
  </w:style>
  <w:style w:type="paragraph" w:styleId="827" w:customStyle="1">
    <w:name w:val="正文1111"/>
    <w:next w:val="8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8" w:customStyle="1">
    <w:name w:val="目录 11"/>
    <w:basedOn w:val="806"/>
    <w:next w:val="811"/>
    <w:uiPriority w:val="0"/>
    <w:qFormat/>
  </w:style>
  <w:style w:type="paragraph" w:styleId="829" w:customStyle="1">
    <w:name w:val="正文文本缩进1"/>
    <w:basedOn w:val="811"/>
    <w:next w:val="830"/>
    <w:uiPriority w:val="0"/>
    <w:qFormat/>
    <w:pPr>
      <w:ind w:left="420"/>
      <w:spacing w:after="120"/>
    </w:pPr>
  </w:style>
  <w:style w:type="paragraph" w:styleId="830" w:customStyle="1">
    <w:name w:val="寄信人地址1"/>
    <w:basedOn w:val="811"/>
    <w:uiPriority w:val="0"/>
    <w:qFormat/>
    <w:rPr>
      <w:rFonts w:ascii="Arial" w:hAnsi="Arial"/>
    </w:rPr>
  </w:style>
  <w:style w:type="paragraph" w:styleId="831" w:customStyle="1">
    <w:name w:val="正文首行缩进 21"/>
    <w:basedOn w:val="829"/>
    <w:uiPriority w:val="0"/>
    <w:qFormat/>
    <w:pPr>
      <w:ind w:firstLine="420"/>
    </w:pPr>
    <w:rPr>
      <w:rFonts w:ascii="仿宋_GB2312" w:eastAsia="仿宋_GB2312"/>
      <w:color w:val="ff6600"/>
      <w:sz w:val="21"/>
    </w:rPr>
  </w:style>
  <w:style w:type="paragraph" w:styleId="832" w:customStyle="1">
    <w:name w:val="正文首行缩进11"/>
    <w:basedOn w:val="818"/>
    <w:next w:val="820"/>
    <w:uiPriority w:val="0"/>
    <w:qFormat/>
    <w:pPr>
      <w:ind w:firstLine="420"/>
    </w:pPr>
    <w:rPr>
      <w:rFonts w:ascii="仿宋_GB2312" w:eastAsia="仿宋_GB2312"/>
      <w:sz w:val="30"/>
      <w:szCs w:val="30"/>
    </w:rPr>
  </w:style>
  <w:style w:type="paragraph" w:styleId="833" w:customStyle="1">
    <w:name w:val="正文文本缩进2"/>
    <w:basedOn w:val="722"/>
    <w:next w:val="834"/>
    <w:uiPriority w:val="99"/>
    <w:qFormat/>
    <w:pPr>
      <w:ind w:left="420"/>
      <w:spacing w:after="120"/>
    </w:pPr>
  </w:style>
  <w:style w:type="paragraph" w:styleId="834" w:customStyle="1">
    <w:name w:val="寄信人地址2"/>
    <w:basedOn w:val="722"/>
    <w:uiPriority w:val="0"/>
    <w:qFormat/>
    <w:rPr>
      <w:rFonts w:ascii="Arial" w:hAnsi="Arial"/>
    </w:rPr>
  </w:style>
  <w:style w:type="paragraph" w:styleId="835" w:customStyle="1">
    <w:name w:val="TOC 标题1"/>
    <w:uiPriority w:val="39"/>
    <w:unhideWhenUsed/>
    <w:qFormat/>
    <w:rPr>
      <w:rFonts w:hint="default" w:ascii="Times New Roman" w:hAnsi="Times New Roman" w:eastAsia="宋体" w:cs="Times New Roman"/>
      <w:lang w:val="en-US" w:eastAsia="zh-CN" w:bidi="ar-SA"/>
    </w:rPr>
  </w:style>
  <w:style w:type="paragraph" w:styleId="836" w:customStyle="1">
    <w:name w:val="标题 211"/>
    <w:basedOn w:val="811"/>
    <w:next w:val="827"/>
    <w:uiPriority w:val="0"/>
    <w:qFormat/>
    <w:pPr>
      <w:keepLines/>
      <w:keepNext/>
      <w:spacing w:before="260" w:after="260" w:line="416" w:lineRule="auto"/>
      <w:outlineLvl w:val="1"/>
    </w:pPr>
    <w:rPr>
      <w:rFonts w:ascii="Calibri Light" w:hAnsi="Calibri Light"/>
      <w:b/>
      <w:bCs/>
      <w:sz w:val="32"/>
      <w:szCs w:val="32"/>
    </w:rPr>
  </w:style>
  <w:style w:type="character" w:styleId="837" w:customStyle="1">
    <w:name w:val="Title Char"/>
    <w:basedOn w:val="732"/>
    <w:uiPriority w:val="10"/>
    <w:qFormat/>
    <w:rPr>
      <w:sz w:val="48"/>
      <w:szCs w:val="48"/>
    </w:rPr>
  </w:style>
  <w:style w:type="character" w:styleId="838" w:customStyle="1">
    <w:name w:val="Subtitle Char"/>
    <w:basedOn w:val="732"/>
    <w:uiPriority w:val="11"/>
    <w:qFormat/>
    <w:rPr>
      <w:sz w:val="24"/>
      <w:szCs w:val="24"/>
    </w:rPr>
  </w:style>
  <w:style w:type="character" w:styleId="839" w:customStyle="1">
    <w:name w:val="Quote Char"/>
    <w:uiPriority w:val="29"/>
    <w:qFormat/>
    <w:rPr>
      <w:i/>
    </w:rPr>
  </w:style>
  <w:style w:type="character" w:styleId="840" w:customStyle="1">
    <w:name w:val="Intense Quote Char"/>
    <w:uiPriority w:val="30"/>
    <w:qFormat/>
    <w:rPr>
      <w:i/>
    </w:rPr>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标题111"/>
    <w:uiPriority w:val="39"/>
    <w:unhideWhenUsed/>
    <w:qFormat/>
    <w:rPr>
      <w:rFonts w:hint="default" w:ascii="Times New Roman" w:hAnsi="Times New Roman" w:eastAsia="宋体" w:cs="Times New Roman"/>
      <w:lang w:val="en-US" w:eastAsia="zh-CN" w:bidi="ar-SA"/>
    </w:rPr>
  </w:style>
  <w:style w:type="character" w:styleId="844" w:customStyle="1">
    <w:name w:val="Heading 1 Char"/>
    <w:basedOn w:val="732"/>
    <w:link w:val="845"/>
    <w:uiPriority w:val="9"/>
    <w:qFormat/>
    <w:rPr>
      <w:rFonts w:ascii="Arial" w:hAnsi="Arial" w:eastAsia="Arial" w:cs="Arial"/>
      <w:sz w:val="40"/>
      <w:szCs w:val="40"/>
    </w:rPr>
  </w:style>
  <w:style w:type="paragraph" w:styleId="845" w:customStyle="1">
    <w:name w:val="标题 11"/>
    <w:basedOn w:val="722"/>
    <w:next w:val="722"/>
    <w:link w:val="844"/>
    <w:uiPriority w:val="0"/>
    <w:qFormat/>
    <w:pPr>
      <w:jc w:val="center"/>
      <w:keepLines/>
      <w:keepNext/>
      <w:spacing w:before="340" w:after="330" w:line="578" w:lineRule="auto"/>
      <w:outlineLvl w:val="0"/>
    </w:pPr>
    <w:rPr>
      <w:rFonts w:eastAsia="仿宋"/>
      <w:bCs/>
      <w:sz w:val="30"/>
      <w:szCs w:val="44"/>
    </w:rPr>
  </w:style>
  <w:style w:type="character" w:styleId="846" w:customStyle="1">
    <w:name w:val="Heading 2 Char"/>
    <w:basedOn w:val="732"/>
    <w:uiPriority w:val="9"/>
    <w:qFormat/>
    <w:rPr>
      <w:rFonts w:ascii="Arial" w:hAnsi="Arial" w:eastAsia="Arial" w:cs="Arial"/>
      <w:sz w:val="34"/>
    </w:rPr>
  </w:style>
  <w:style w:type="paragraph" w:styleId="847" w:customStyle="1">
    <w:name w:val="标题 31"/>
    <w:basedOn w:val="811"/>
    <w:next w:val="722"/>
    <w:link w:val="848"/>
    <w:uiPriority w:val="9"/>
    <w:unhideWhenUsed/>
    <w:qFormat/>
    <w:pPr>
      <w:keepLines/>
      <w:keepNext/>
      <w:spacing w:before="320" w:after="200"/>
      <w:outlineLvl w:val="2"/>
    </w:pPr>
    <w:rPr>
      <w:rFonts w:ascii="Arial" w:hAnsi="Arial" w:eastAsia="Arial" w:cs="Arial"/>
      <w:sz w:val="30"/>
      <w:szCs w:val="30"/>
    </w:rPr>
  </w:style>
  <w:style w:type="character" w:styleId="848" w:customStyle="1">
    <w:name w:val="Heading 3 Char"/>
    <w:basedOn w:val="732"/>
    <w:link w:val="847"/>
    <w:uiPriority w:val="9"/>
    <w:qFormat/>
    <w:rPr>
      <w:rFonts w:ascii="Arial" w:hAnsi="Arial" w:eastAsia="Arial" w:cs="Arial"/>
      <w:sz w:val="30"/>
      <w:szCs w:val="30"/>
    </w:rPr>
  </w:style>
  <w:style w:type="character" w:styleId="849" w:customStyle="1">
    <w:name w:val="Heading 4 Char"/>
    <w:basedOn w:val="732"/>
    <w:link w:val="814"/>
    <w:uiPriority w:val="9"/>
    <w:qFormat/>
    <w:rPr>
      <w:rFonts w:ascii="Arial" w:hAnsi="Arial" w:eastAsia="Arial" w:cs="Arial"/>
      <w:b/>
      <w:bCs/>
      <w:sz w:val="26"/>
      <w:szCs w:val="26"/>
    </w:rPr>
  </w:style>
  <w:style w:type="character" w:styleId="850" w:customStyle="1">
    <w:name w:val="Heading 5 Char"/>
    <w:basedOn w:val="732"/>
    <w:uiPriority w:val="9"/>
    <w:qFormat/>
    <w:rPr>
      <w:rFonts w:ascii="Arial" w:hAnsi="Arial" w:eastAsia="Arial" w:cs="Arial"/>
      <w:b/>
      <w:bCs/>
      <w:sz w:val="24"/>
      <w:szCs w:val="24"/>
    </w:rPr>
  </w:style>
  <w:style w:type="paragraph" w:styleId="851" w:customStyle="1">
    <w:name w:val="标题 61"/>
    <w:basedOn w:val="722"/>
    <w:next w:val="722"/>
    <w:link w:val="852"/>
    <w:uiPriority w:val="9"/>
    <w:unhideWhenUsed/>
    <w:qFormat/>
    <w:pPr>
      <w:keepLines/>
      <w:keepNext/>
      <w:spacing w:before="320" w:after="200"/>
      <w:outlineLvl w:val="5"/>
    </w:pPr>
    <w:rPr>
      <w:rFonts w:ascii="Arial" w:hAnsi="Arial" w:eastAsia="Arial" w:cs="Arial"/>
      <w:b/>
      <w:bCs/>
      <w:sz w:val="22"/>
      <w:szCs w:val="22"/>
    </w:rPr>
  </w:style>
  <w:style w:type="character" w:styleId="852" w:customStyle="1">
    <w:name w:val="Heading 6 Char"/>
    <w:basedOn w:val="732"/>
    <w:link w:val="851"/>
    <w:uiPriority w:val="9"/>
    <w:qFormat/>
    <w:rPr>
      <w:rFonts w:ascii="Arial" w:hAnsi="Arial" w:eastAsia="Arial" w:cs="Arial"/>
      <w:b/>
      <w:bCs/>
      <w:sz w:val="22"/>
      <w:szCs w:val="22"/>
    </w:rPr>
  </w:style>
  <w:style w:type="paragraph" w:styleId="853" w:customStyle="1">
    <w:name w:val="标题 71"/>
    <w:basedOn w:val="722"/>
    <w:next w:val="722"/>
    <w:link w:val="854"/>
    <w:uiPriority w:val="9"/>
    <w:unhideWhenUsed/>
    <w:qFormat/>
    <w:pPr>
      <w:keepLines/>
      <w:keepNext/>
      <w:spacing w:before="320" w:after="200"/>
      <w:outlineLvl w:val="6"/>
    </w:pPr>
    <w:rPr>
      <w:rFonts w:ascii="Arial" w:hAnsi="Arial" w:eastAsia="Arial" w:cs="Arial"/>
      <w:b/>
      <w:bCs/>
      <w:i/>
      <w:iCs/>
      <w:sz w:val="22"/>
      <w:szCs w:val="22"/>
    </w:rPr>
  </w:style>
  <w:style w:type="character" w:styleId="854" w:customStyle="1">
    <w:name w:val="Heading 7 Char"/>
    <w:basedOn w:val="732"/>
    <w:link w:val="853"/>
    <w:uiPriority w:val="9"/>
    <w:qFormat/>
    <w:rPr>
      <w:rFonts w:ascii="Arial" w:hAnsi="Arial" w:eastAsia="Arial" w:cs="Arial"/>
      <w:b/>
      <w:bCs/>
      <w:i/>
      <w:iCs/>
      <w:sz w:val="22"/>
      <w:szCs w:val="22"/>
    </w:rPr>
  </w:style>
  <w:style w:type="paragraph" w:styleId="855" w:customStyle="1">
    <w:name w:val="标题 81"/>
    <w:basedOn w:val="722"/>
    <w:next w:val="722"/>
    <w:link w:val="856"/>
    <w:uiPriority w:val="9"/>
    <w:unhideWhenUsed/>
    <w:qFormat/>
    <w:pPr>
      <w:keepLines/>
      <w:keepNext/>
      <w:spacing w:before="320" w:after="200"/>
      <w:outlineLvl w:val="7"/>
    </w:pPr>
    <w:rPr>
      <w:rFonts w:ascii="Arial" w:hAnsi="Arial" w:eastAsia="Arial" w:cs="Arial"/>
      <w:i/>
      <w:iCs/>
      <w:sz w:val="22"/>
      <w:szCs w:val="22"/>
    </w:rPr>
  </w:style>
  <w:style w:type="character" w:styleId="856" w:customStyle="1">
    <w:name w:val="Heading 8 Char"/>
    <w:basedOn w:val="732"/>
    <w:link w:val="855"/>
    <w:uiPriority w:val="9"/>
    <w:qFormat/>
    <w:rPr>
      <w:rFonts w:ascii="Arial" w:hAnsi="Arial" w:eastAsia="Arial" w:cs="Arial"/>
      <w:i/>
      <w:iCs/>
      <w:sz w:val="22"/>
      <w:szCs w:val="22"/>
    </w:rPr>
  </w:style>
  <w:style w:type="paragraph" w:styleId="857" w:customStyle="1">
    <w:name w:val="标题 91"/>
    <w:basedOn w:val="722"/>
    <w:next w:val="722"/>
    <w:link w:val="858"/>
    <w:uiPriority w:val="9"/>
    <w:unhideWhenUsed/>
    <w:qFormat/>
    <w:pPr>
      <w:keepLines/>
      <w:keepNext/>
      <w:spacing w:before="320" w:after="200"/>
      <w:outlineLvl w:val="8"/>
    </w:pPr>
    <w:rPr>
      <w:rFonts w:ascii="Arial" w:hAnsi="Arial" w:eastAsia="Arial" w:cs="Arial"/>
      <w:i/>
      <w:iCs/>
      <w:szCs w:val="21"/>
    </w:rPr>
  </w:style>
  <w:style w:type="character" w:styleId="858" w:customStyle="1">
    <w:name w:val="Heading 9 Char"/>
    <w:basedOn w:val="732"/>
    <w:link w:val="857"/>
    <w:uiPriority w:val="9"/>
    <w:qFormat/>
    <w:rPr>
      <w:rFonts w:ascii="Arial" w:hAnsi="Arial" w:eastAsia="Arial" w:cs="Arial"/>
      <w:i/>
      <w:iCs/>
      <w:sz w:val="21"/>
      <w:szCs w:val="21"/>
    </w:rPr>
  </w:style>
  <w:style w:type="paragraph" w:styleId="859">
    <w:name w:val="List Paragraph"/>
    <w:basedOn w:val="722"/>
    <w:link w:val="1030"/>
    <w:uiPriority w:val="0"/>
    <w:qFormat/>
    <w:pPr>
      <w:contextualSpacing/>
      <w:ind w:left="720"/>
    </w:pPr>
  </w:style>
  <w:style w:type="paragraph" w:styleId="860">
    <w:name w:val="No Spacing"/>
    <w:uiPriority w:val="1"/>
    <w:qFormat/>
    <w:rPr>
      <w:rFonts w:hint="default" w:ascii="Times New Roman" w:hAnsi="Times New Roman" w:eastAsia="宋体" w:cs="Times New Roman"/>
      <w:lang w:val="en-US" w:eastAsia="zh-CN" w:bidi="ar-SA"/>
    </w:rPr>
  </w:style>
  <w:style w:type="character" w:styleId="861" w:customStyle="1">
    <w:name w:val="标题 Char"/>
    <w:basedOn w:val="732"/>
    <w:link w:val="770"/>
    <w:uiPriority w:val="10"/>
    <w:qFormat/>
    <w:rPr>
      <w:sz w:val="48"/>
      <w:szCs w:val="48"/>
    </w:rPr>
  </w:style>
  <w:style w:type="character" w:styleId="862" w:customStyle="1">
    <w:name w:val="副标题 Char"/>
    <w:basedOn w:val="732"/>
    <w:link w:val="760"/>
    <w:uiPriority w:val="11"/>
    <w:qFormat/>
    <w:rPr>
      <w:sz w:val="24"/>
      <w:szCs w:val="24"/>
    </w:rPr>
  </w:style>
  <w:style w:type="paragraph" w:styleId="863">
    <w:name w:val="Quote"/>
    <w:basedOn w:val="722"/>
    <w:next w:val="722"/>
    <w:link w:val="864"/>
    <w:uiPriority w:val="29"/>
    <w:qFormat/>
    <w:pPr>
      <w:ind w:left="720" w:right="720"/>
    </w:pPr>
    <w:rPr>
      <w:i/>
    </w:rPr>
  </w:style>
  <w:style w:type="character" w:styleId="864" w:customStyle="1">
    <w:name w:val="引用 Char"/>
    <w:link w:val="863"/>
    <w:uiPriority w:val="29"/>
    <w:qFormat/>
    <w:rPr>
      <w:i/>
    </w:rPr>
  </w:style>
  <w:style w:type="paragraph" w:styleId="865">
    <w:name w:val="Intense Quote"/>
    <w:basedOn w:val="722"/>
    <w:next w:val="722"/>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Char"/>
    <w:link w:val="865"/>
    <w:uiPriority w:val="30"/>
    <w:qFormat/>
    <w:rPr>
      <w:i/>
    </w:rPr>
  </w:style>
  <w:style w:type="character" w:styleId="867" w:customStyle="1">
    <w:name w:val="Header Char"/>
    <w:basedOn w:val="732"/>
    <w:link w:val="868"/>
    <w:uiPriority w:val="99"/>
    <w:qFormat/>
  </w:style>
  <w:style w:type="paragraph" w:styleId="868" w:customStyle="1">
    <w:name w:val="页眉1"/>
    <w:basedOn w:val="722"/>
    <w:link w:val="867"/>
    <w:uiPriority w:val="0"/>
    <w:qFormat/>
    <w:pPr>
      <w:jc w:val="center"/>
      <w:tabs>
        <w:tab w:val="center" w:pos="4153" w:leader="none"/>
        <w:tab w:val="right" w:pos="8306" w:leader="none"/>
      </w:tabs>
      <w:pBdr>
        <w:bottom w:val="single" w:color="auto" w:sz="6" w:space="1"/>
      </w:pBdr>
    </w:pPr>
    <w:rPr>
      <w:sz w:val="18"/>
      <w:szCs w:val="18"/>
    </w:rPr>
  </w:style>
  <w:style w:type="character" w:styleId="869" w:customStyle="1">
    <w:name w:val="Footer Char"/>
    <w:basedOn w:val="732"/>
    <w:uiPriority w:val="99"/>
    <w:qFormat/>
  </w:style>
  <w:style w:type="paragraph" w:styleId="870" w:customStyle="1">
    <w:name w:val="题注1"/>
    <w:basedOn w:val="722"/>
    <w:next w:val="722"/>
    <w:uiPriority w:val="35"/>
    <w:semiHidden/>
    <w:unhideWhenUsed/>
    <w:qFormat/>
    <w:pPr>
      <w:spacing w:line="276" w:lineRule="auto"/>
    </w:pPr>
    <w:rPr>
      <w:b/>
      <w:bCs/>
      <w:color w:val="4472c4" w:themeColor="accent1"/>
      <w:sz w:val="18"/>
      <w:szCs w:val="18"/>
      <w14:textFill>
        <w14:solidFill>
          <w14:schemeClr w14:val="accent1"/>
        </w14:solidFill>
      </w14:textFill>
    </w:rPr>
  </w:style>
  <w:style w:type="character" w:styleId="871" w:customStyle="1">
    <w:name w:val="Caption Char"/>
    <w:uiPriority w:val="99"/>
    <w:qFormat/>
  </w:style>
  <w:style w:type="table" w:styleId="872" w:customStyle="1">
    <w:name w:val="Table Grid Light"/>
    <w:basedOn w:val="7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3" w:customStyle="1">
    <w:name w:val="无格式表格 11"/>
    <w:basedOn w:val="7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21"/>
    <w:basedOn w:val="7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无格式表格 31"/>
    <w:basedOn w:val="73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无格式表格 41"/>
    <w:basedOn w:val="73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无格式表格 51"/>
    <w:basedOn w:val="73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网格表 1 浅色1"/>
    <w:basedOn w:val="73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1"/>
    <w:basedOn w:val="73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2"/>
    <w:basedOn w:val="73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3"/>
    <w:basedOn w:val="73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4"/>
    <w:basedOn w:val="73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5"/>
    <w:basedOn w:val="73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6"/>
    <w:basedOn w:val="73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5" w:customStyle="1">
    <w:name w:val="网格表 21"/>
    <w:basedOn w:val="7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Grid Table 2 - Accent 1"/>
    <w:basedOn w:val="73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basedOn w:val="73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basedOn w:val="73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basedOn w:val="73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basedOn w:val="733"/>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91" w:customStyle="1">
    <w:name w:val="Grid Table 2 - Accent 6"/>
    <w:basedOn w:val="73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2" w:customStyle="1">
    <w:name w:val="网格表 31"/>
    <w:basedOn w:val="7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basedOn w:val="73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basedOn w:val="73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basedOn w:val="73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basedOn w:val="73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basedOn w:val="733"/>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basedOn w:val="73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网格表 41"/>
    <w:basedOn w:val="73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4 - Accent 1"/>
    <w:basedOn w:val="733"/>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01" w:customStyle="1">
    <w:name w:val="Grid Table 4 - Accent 2"/>
    <w:basedOn w:val="73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2" w:customStyle="1">
    <w:name w:val="Grid Table 4 - Accent 3"/>
    <w:basedOn w:val="73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3" w:customStyle="1">
    <w:name w:val="Grid Table 4 - Accent 4"/>
    <w:basedOn w:val="73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4" w:customStyle="1">
    <w:name w:val="Grid Table 4 - Accent 5"/>
    <w:basedOn w:val="733"/>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05" w:customStyle="1">
    <w:name w:val="Grid Table 4 - Accent 6"/>
    <w:basedOn w:val="73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6" w:customStyle="1">
    <w:name w:val="网格表 5 深色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5 Dark- Accent 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08" w:customStyle="1">
    <w:name w:val="Grid Table 5 Dark - Accent 2"/>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9" w:customStyle="1">
    <w:name w:val="Grid Table 5 Dark - Accent 3"/>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0" w:customStyle="1">
    <w:name w:val="Grid Table 5 Dark- Accent 4"/>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1" w:customStyle="1">
    <w:name w:val="Grid Table 5 Dark - Accent 5"/>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12" w:customStyle="1">
    <w:name w:val="Grid Table 5 Dark - Accent 6"/>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3" w:customStyle="1">
    <w:name w:val="网格表 6 彩色1"/>
    <w:basedOn w:val="73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6 Colorful - Accent 1"/>
    <w:basedOn w:val="733"/>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15" w:customStyle="1">
    <w:name w:val="Grid Table 6 Colorful - Accent 2"/>
    <w:basedOn w:val="73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6" w:customStyle="1">
    <w:name w:val="Grid Table 6 Colorful - Accent 3"/>
    <w:basedOn w:val="73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7" w:customStyle="1">
    <w:name w:val="Grid Table 6 Colorful - Accent 4"/>
    <w:basedOn w:val="73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8" w:customStyle="1">
    <w:name w:val="Grid Table 6 Colorful - Accent 5"/>
    <w:basedOn w:val="733"/>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9" w:customStyle="1">
    <w:name w:val="Grid Table 6 Colorful - Accent 6"/>
    <w:basedOn w:val="73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20" w:customStyle="1">
    <w:name w:val="网格表 7 彩色1"/>
    <w:basedOn w:val="73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Grid Table 7 Colorful - Accent 1"/>
    <w:basedOn w:val="733"/>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basedOn w:val="73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basedOn w:val="73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basedOn w:val="73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basedOn w:val="73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basedOn w:val="73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7" w:customStyle="1">
    <w:name w:val="清单表 1 浅色1"/>
    <w:basedOn w:val="73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1 Light - Accent 1"/>
    <w:basedOn w:val="733"/>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29" w:customStyle="1">
    <w:name w:val="List Table 1 Light - Accent 2"/>
    <w:basedOn w:val="73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0" w:customStyle="1">
    <w:name w:val="List Table 1 Light - Accent 3"/>
    <w:basedOn w:val="73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1" w:customStyle="1">
    <w:name w:val="List Table 1 Light - Accent 4"/>
    <w:basedOn w:val="73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2" w:customStyle="1">
    <w:name w:val="List Table 1 Light - Accent 5"/>
    <w:basedOn w:val="733"/>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33" w:customStyle="1">
    <w:name w:val="List Table 1 Light - Accent 6"/>
    <w:basedOn w:val="73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4" w:customStyle="1">
    <w:name w:val="清单表 21"/>
    <w:basedOn w:val="73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List Table 2 - Accent 1"/>
    <w:basedOn w:val="733"/>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36" w:customStyle="1">
    <w:name w:val="List Table 2 - Accent 2"/>
    <w:basedOn w:val="73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7" w:customStyle="1">
    <w:name w:val="List Table 2 - Accent 3"/>
    <w:basedOn w:val="73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8" w:customStyle="1">
    <w:name w:val="List Table 2 - Accent 4"/>
    <w:basedOn w:val="73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9" w:customStyle="1">
    <w:name w:val="List Table 2 - Accent 5"/>
    <w:basedOn w:val="733"/>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40" w:customStyle="1">
    <w:name w:val="List Table 2 - Accent 6"/>
    <w:basedOn w:val="73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1" w:customStyle="1">
    <w:name w:val="清单表 3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3 - Accent 1"/>
    <w:basedOn w:val="733"/>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3" w:customStyle="1">
    <w:name w:val="List Table 3 - Accent 2"/>
    <w:basedOn w:val="73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4" w:customStyle="1">
    <w:name w:val="List Table 3 - Accent 3"/>
    <w:basedOn w:val="73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5" w:customStyle="1">
    <w:name w:val="List Table 3 - Accent 4"/>
    <w:basedOn w:val="73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6" w:customStyle="1">
    <w:name w:val="List Table 3 - Accent 5"/>
    <w:basedOn w:val="733"/>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47" w:customStyle="1">
    <w:name w:val="List Table 3 - Accent 6"/>
    <w:basedOn w:val="73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8" w:customStyle="1">
    <w:name w:val="清单表 4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 Accent 1"/>
    <w:basedOn w:val="733"/>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50" w:customStyle="1">
    <w:name w:val="List Table 4 - Accent 2"/>
    <w:basedOn w:val="73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1" w:customStyle="1">
    <w:name w:val="List Table 4 - Accent 3"/>
    <w:basedOn w:val="73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2" w:customStyle="1">
    <w:name w:val="List Table 4 - Accent 4"/>
    <w:basedOn w:val="73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3" w:customStyle="1">
    <w:name w:val="List Table 4 - Accent 5"/>
    <w:basedOn w:val="733"/>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54" w:customStyle="1">
    <w:name w:val="List Table 4 - Accent 6"/>
    <w:basedOn w:val="73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5" w:customStyle="1">
    <w:name w:val="清单表 5 深色1"/>
    <w:basedOn w:val="73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1"/>
    <w:basedOn w:val="733"/>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basedOn w:val="73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basedOn w:val="73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basedOn w:val="73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basedOn w:val="733"/>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basedOn w:val="73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清单表 6 彩色1"/>
    <w:basedOn w:val="73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6 Colorful - Accent 1"/>
    <w:basedOn w:val="733"/>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64" w:customStyle="1">
    <w:name w:val="List Table 6 Colorful - Accent 2"/>
    <w:basedOn w:val="73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5" w:customStyle="1">
    <w:name w:val="List Table 6 Colorful - Accent 3"/>
    <w:basedOn w:val="73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6" w:customStyle="1">
    <w:name w:val="List Table 6 Colorful - Accent 4"/>
    <w:basedOn w:val="73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7" w:customStyle="1">
    <w:name w:val="List Table 6 Colorful - Accent 5"/>
    <w:basedOn w:val="733"/>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68" w:customStyle="1">
    <w:name w:val="List Table 6 Colorful - Accent 6"/>
    <w:basedOn w:val="73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9" w:customStyle="1">
    <w:name w:val="清单表 7 彩色1"/>
    <w:basedOn w:val="73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7 Colorful - Accent 1"/>
    <w:basedOn w:val="733"/>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basedOn w:val="73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basedOn w:val="73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basedOn w:val="73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basedOn w:val="733"/>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basedOn w:val="73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6" w:customStyle="1">
    <w:name w:val="Lined - Accent"/>
    <w:basedOn w:val="7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Lined - Accent 1"/>
    <w:basedOn w:val="7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8" w:customStyle="1">
    <w:name w:val="Lined - Accent 2"/>
    <w:basedOn w:val="7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9" w:customStyle="1">
    <w:name w:val="Lined - Accent 3"/>
    <w:basedOn w:val="7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0" w:customStyle="1">
    <w:name w:val="Lined - Accent 4"/>
    <w:basedOn w:val="7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1" w:customStyle="1">
    <w:name w:val="Lined - Accent 5"/>
    <w:basedOn w:val="7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2" w:customStyle="1">
    <w:name w:val="Lined - Accent 6"/>
    <w:basedOn w:val="7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3" w:customStyle="1">
    <w:name w:val="Bordered &amp; Lined - Accent"/>
    <w:basedOn w:val="73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Bordered &amp; Lined - Accent 1"/>
    <w:basedOn w:val="733"/>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85" w:customStyle="1">
    <w:name w:val="Bordered &amp; Lined - Accent 2"/>
    <w:basedOn w:val="73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6" w:customStyle="1">
    <w:name w:val="Bordered &amp; Lined - Accent 3"/>
    <w:basedOn w:val="73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7" w:customStyle="1">
    <w:name w:val="Bordered &amp; Lined - Accent 4"/>
    <w:basedOn w:val="73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8" w:customStyle="1">
    <w:name w:val="Bordered &amp; Lined - Accent 5"/>
    <w:basedOn w:val="733"/>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9" w:customStyle="1">
    <w:name w:val="Bordered &amp; Lined - Accent 6"/>
    <w:basedOn w:val="73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0" w:customStyle="1">
    <w:name w:val="Bordered"/>
    <w:basedOn w:val="73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1" w:customStyle="1">
    <w:name w:val="Bordered - Accent 1"/>
    <w:basedOn w:val="73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92" w:customStyle="1">
    <w:name w:val="Bordered - Accent 2"/>
    <w:basedOn w:val="73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3" w:customStyle="1">
    <w:name w:val="Bordered - Accent 3"/>
    <w:basedOn w:val="73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4" w:customStyle="1">
    <w:name w:val="Bordered - Accent 4"/>
    <w:basedOn w:val="73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5" w:customStyle="1">
    <w:name w:val="Bordered - Accent 5"/>
    <w:basedOn w:val="73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96" w:customStyle="1">
    <w:name w:val="Bordered - Accent 6"/>
    <w:basedOn w:val="73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7" w:customStyle="1">
    <w:name w:val="脚注文本 Char"/>
    <w:link w:val="761"/>
    <w:uiPriority w:val="99"/>
    <w:qFormat/>
    <w:rPr>
      <w:sz w:val="18"/>
    </w:rPr>
  </w:style>
  <w:style w:type="character" w:styleId="998" w:customStyle="1">
    <w:name w:val="尾注文本 Char"/>
    <w:link w:val="753"/>
    <w:uiPriority w:val="0"/>
    <w:qFormat/>
    <w:rPr>
      <w:sz w:val="20"/>
    </w:rPr>
  </w:style>
  <w:style w:type="paragraph" w:styleId="999" w:customStyle="1">
    <w:name w:val="TOC 标题11"/>
    <w:uiPriority w:val="39"/>
    <w:unhideWhenUsed/>
    <w:qFormat/>
    <w:rPr>
      <w:rFonts w:hint="default" w:ascii="Times New Roman" w:hAnsi="Times New Roman" w:eastAsia="宋体" w:cs="Times New Roman"/>
      <w:lang w:val="en-US" w:eastAsia="zh-CN" w:bidi="ar-SA"/>
    </w:rPr>
  </w:style>
  <w:style w:type="paragraph" w:styleId="1000" w:customStyle="1">
    <w:name w:val="标题 21"/>
    <w:basedOn w:val="722"/>
    <w:next w:val="722"/>
    <w:link w:val="1003"/>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001" w:customStyle="1">
    <w:name w:val="标题 51"/>
    <w:basedOn w:val="722"/>
    <w:next w:val="722"/>
    <w:link w:val="1024"/>
    <w:uiPriority w:val="0"/>
    <w:semiHidden/>
    <w:unhideWhenUsed/>
    <w:qFormat/>
    <w:pPr>
      <w:keepLines/>
      <w:keepNext/>
      <w:spacing w:before="280" w:after="290" w:line="376" w:lineRule="auto"/>
      <w:outlineLvl w:val="4"/>
    </w:pPr>
    <w:rPr>
      <w:b/>
      <w:bCs/>
      <w:sz w:val="28"/>
      <w:szCs w:val="28"/>
    </w:rPr>
  </w:style>
  <w:style w:type="paragraph" w:styleId="1002" w:customStyle="1">
    <w:name w:val="页脚1"/>
    <w:basedOn w:val="722"/>
    <w:link w:val="1025"/>
    <w:uiPriority w:val="99"/>
    <w:qFormat/>
    <w:pPr>
      <w:jc w:val="left"/>
      <w:tabs>
        <w:tab w:val="center" w:pos="4153" w:leader="none"/>
        <w:tab w:val="right" w:pos="8306" w:leader="none"/>
      </w:tabs>
    </w:pPr>
    <w:rPr>
      <w:sz w:val="18"/>
      <w:szCs w:val="18"/>
    </w:rPr>
  </w:style>
  <w:style w:type="character" w:styleId="1003" w:customStyle="1">
    <w:name w:val="标题 2 字符"/>
    <w:link w:val="1000"/>
    <w:uiPriority w:val="0"/>
    <w:qFormat/>
    <w:rPr>
      <w:rFonts w:ascii="Cambria" w:hAnsi="Cambria"/>
      <w:b/>
      <w:bCs/>
      <w:sz w:val="28"/>
      <w:szCs w:val="32"/>
    </w:rPr>
  </w:style>
  <w:style w:type="character" w:styleId="1004" w:customStyle="1">
    <w:name w:val="批注文字 Char"/>
    <w:link w:val="741"/>
    <w:uiPriority w:val="99"/>
    <w:qFormat/>
    <w:rPr>
      <w:sz w:val="21"/>
      <w:szCs w:val="24"/>
    </w:rPr>
  </w:style>
  <w:style w:type="character" w:styleId="1005" w:customStyle="1">
    <w:name w:val="纯文本 Char"/>
    <w:link w:val="749"/>
    <w:uiPriority w:val="0"/>
    <w:qFormat/>
    <w:rPr>
      <w:rFonts w:ascii="宋体" w:hAnsi="Courier New" w:eastAsia="宋体"/>
      <w:sz w:val="21"/>
      <w:szCs w:val="21"/>
      <w:lang w:bidi="ar-SA"/>
    </w:rPr>
  </w:style>
  <w:style w:type="character" w:styleId="1006" w:customStyle="1">
    <w:name w:val="批注框文本 Char"/>
    <w:link w:val="754"/>
    <w:uiPriority w:val="99"/>
    <w:qFormat/>
    <w:rPr>
      <w:sz w:val="18"/>
      <w:szCs w:val="18"/>
    </w:rPr>
  </w:style>
  <w:style w:type="character" w:styleId="1007" w:customStyle="1">
    <w:name w:val="普通(网站) Char"/>
    <w:link w:val="769"/>
    <w:uiPriority w:val="99"/>
    <w:qFormat/>
    <w:rPr>
      <w:rFonts w:ascii="宋体" w:hAnsi="宋体" w:cs="宋体"/>
      <w:sz w:val="24"/>
      <w:szCs w:val="24"/>
    </w:rPr>
  </w:style>
  <w:style w:type="character" w:styleId="1008" w:customStyle="1">
    <w:name w:val="批注主题 Char"/>
    <w:link w:val="771"/>
    <w:uiPriority w:val="99"/>
    <w:qFormat/>
    <w:rPr>
      <w:b/>
      <w:bCs/>
      <w:sz w:val="21"/>
      <w:szCs w:val="24"/>
    </w:rPr>
  </w:style>
  <w:style w:type="character" w:styleId="1009" w:customStyle="1">
    <w:name w:val="font112"/>
    <w:uiPriority w:val="0"/>
    <w:qFormat/>
    <w:rPr>
      <w:rFonts w:hint="eastAsia" w:ascii="宋体" w:hAnsi="宋体" w:eastAsia="宋体" w:cs="宋体"/>
      <w:b/>
      <w:color w:val="000000"/>
      <w:sz w:val="20"/>
      <w:szCs w:val="20"/>
      <w:u w:val="none"/>
    </w:rPr>
  </w:style>
  <w:style w:type="character" w:styleId="1010" w:customStyle="1">
    <w:name w:val="10"/>
    <w:uiPriority w:val="0"/>
    <w:qFormat/>
  </w:style>
  <w:style w:type="character" w:styleId="1011" w:customStyle="1">
    <w:name w:val="font101"/>
    <w:uiPriority w:val="99"/>
    <w:qFormat/>
    <w:rPr>
      <w:rFonts w:hint="eastAsia" w:ascii="宋体" w:hAnsi="宋体" w:eastAsia="宋体" w:cs="宋体"/>
      <w:b/>
      <w:color w:val="000000"/>
      <w:sz w:val="20"/>
      <w:szCs w:val="20"/>
      <w:u w:val="none"/>
    </w:rPr>
  </w:style>
  <w:style w:type="paragraph" w:styleId="1012" w:customStyle="1">
    <w:name w:val="默认段落字体 Para Char Char Char Char Char Char Char"/>
    <w:basedOn w:val="722"/>
    <w:uiPriority w:val="0"/>
    <w:qFormat/>
    <w:rPr>
      <w:rFonts w:ascii="Tahoma" w:hAnsi="Tahoma"/>
      <w:sz w:val="24"/>
      <w:szCs w:val="20"/>
    </w:rPr>
  </w:style>
  <w:style w:type="paragraph" w:styleId="1013" w:customStyle="1">
    <w:name w:val="正文缩进2字符"/>
    <w:basedOn w:val="722"/>
    <w:uiPriority w:val="0"/>
    <w:qFormat/>
    <w:pPr>
      <w:ind w:firstLine="200"/>
      <w:jc w:val="left"/>
      <w:spacing w:line="360" w:lineRule="auto"/>
    </w:pPr>
    <w:rPr>
      <w:sz w:val="24"/>
      <w:szCs w:val="20"/>
    </w:rPr>
  </w:style>
  <w:style w:type="paragraph" w:styleId="1014" w:customStyle="1">
    <w:name w:val="BodyText"/>
    <w:basedOn w:val="722"/>
    <w:uiPriority w:val="0"/>
    <w:qFormat/>
    <w:pPr>
      <w:spacing w:line="380" w:lineRule="exact"/>
    </w:pPr>
  </w:style>
  <w:style w:type="paragraph" w:styleId="1015" w:customStyle="1">
    <w:name w:val="p0"/>
    <w:basedOn w:val="810"/>
    <w:uiPriority w:val="0"/>
    <w:qFormat/>
    <w:rPr>
      <w:szCs w:val="21"/>
    </w:rPr>
  </w:style>
  <w:style w:type="paragraph" w:styleId="1016" w:customStyle="1">
    <w:name w:val="并列样式"/>
    <w:basedOn w:val="722"/>
    <w:uiPriority w:val="0"/>
    <w:qFormat/>
    <w:pPr>
      <w:spacing w:before="60" w:after="60"/>
    </w:pPr>
    <w:rPr>
      <w:sz w:val="24"/>
      <w:szCs w:val="20"/>
    </w:rPr>
  </w:style>
  <w:style w:type="paragraph" w:styleId="1017"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018" w:customStyle="1">
    <w:name w:val="Blockquote"/>
    <w:basedOn w:val="722"/>
    <w:uiPriority w:val="0"/>
    <w:qFormat/>
    <w:pPr>
      <w:ind w:left="764" w:right="567"/>
      <w:jc w:val="left"/>
      <w:spacing w:before="100" w:after="100"/>
    </w:pPr>
    <w:rPr>
      <w:sz w:val="24"/>
    </w:rPr>
  </w:style>
  <w:style w:type="paragraph" w:styleId="1019"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20" w:customStyle="1">
    <w:name w:val="表格3"/>
    <w:basedOn w:val="722"/>
    <w:uiPriority w:val="0"/>
    <w:qFormat/>
    <w:pPr>
      <w:jc w:val="center"/>
    </w:pPr>
  </w:style>
  <w:style w:type="paragraph" w:styleId="1021" w:customStyle="1">
    <w:name w:val="Char"/>
    <w:basedOn w:val="722"/>
    <w:uiPriority w:val="0"/>
    <w:qFormat/>
    <w:pPr>
      <w:tabs>
        <w:tab w:val="left" w:pos="360" w:leader="none"/>
      </w:tabs>
    </w:pPr>
    <w:rPr>
      <w:sz w:val="24"/>
    </w:rPr>
  </w:style>
  <w:style w:type="paragraph" w:styleId="1022" w:customStyle="1">
    <w:name w:val="一级无"/>
    <w:basedOn w:val="722"/>
    <w:uiPriority w:val="0"/>
    <w:qFormat/>
    <w:pPr>
      <w:numPr>
        <w:ilvl w:val="1"/>
        <w:numId w:val="2"/>
      </w:numPr>
      <w:jc w:val="left"/>
      <w:widowControl/>
      <w:tabs>
        <w:tab w:val="left" w:pos="1440" w:leader="none"/>
      </w:tabs>
      <w:outlineLvl w:val="2"/>
    </w:pPr>
    <w:rPr>
      <w:rFonts w:ascii="宋体"/>
      <w:szCs w:val="21"/>
    </w:rPr>
  </w:style>
  <w:style w:type="paragraph" w:styleId="1023" w:customStyle="1">
    <w:name w:val="MM Topic 4"/>
    <w:basedOn w:val="1001"/>
    <w:uiPriority w:val="0"/>
    <w:qFormat/>
    <w:pPr>
      <w:numPr>
        <w:ilvl w:val="4"/>
        <w:numId w:val="2"/>
      </w:numPr>
      <w:ind w:left="1008" w:hanging="1008"/>
      <w:jc w:val="left"/>
      <w:keepLines w:val="0"/>
      <w:keepNext w:val="0"/>
      <w:spacing w:before="240" w:after="60" w:line="240" w:lineRule="auto"/>
      <w:widowControl/>
      <w:tabs>
        <w:tab w:val="left" w:pos="1440" w:leader="none"/>
        <w:tab w:val="clear" w:pos="2460" w:leader="none"/>
      </w:tabs>
    </w:pPr>
    <w:rPr>
      <w:rFonts w:ascii="宋体" w:hAnsi="宋体"/>
      <w:b w:val="0"/>
      <w:i/>
      <w:iCs/>
      <w:sz w:val="26"/>
      <w:szCs w:val="26"/>
    </w:rPr>
  </w:style>
  <w:style w:type="character" w:styleId="1024" w:customStyle="1">
    <w:name w:val="标题 5 字符"/>
    <w:link w:val="1001"/>
    <w:uiPriority w:val="0"/>
    <w:qFormat/>
    <w:rPr>
      <w:b/>
      <w:bCs/>
      <w:sz w:val="28"/>
      <w:szCs w:val="28"/>
    </w:rPr>
  </w:style>
  <w:style w:type="character" w:styleId="1025" w:customStyle="1">
    <w:name w:val="页脚 字符"/>
    <w:link w:val="1002"/>
    <w:uiPriority w:val="0"/>
    <w:qFormat/>
    <w:rPr>
      <w:sz w:val="18"/>
      <w:szCs w:val="18"/>
    </w:rPr>
  </w:style>
  <w:style w:type="paragraph" w:styleId="1026"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027" w:customStyle="1">
    <w:name w:val="正文_0_0"/>
    <w:uiPriority w:val="99"/>
    <w:unhideWhenUsed/>
    <w:qFormat/>
    <w:rPr>
      <w:rFonts w:hint="default" w:ascii="Calibri" w:hAnsi="Calibri" w:eastAsia="宋体" w:cs="Times New Roman"/>
      <w:sz w:val="21"/>
      <w:lang w:val="en-US" w:eastAsia="zh-CN" w:bidi="ar-SA"/>
    </w:rPr>
  </w:style>
  <w:style w:type="paragraph" w:styleId="1028" w:customStyle="1">
    <w:name w:val="正文_0"/>
    <w:uiPriority w:val="0"/>
    <w:unhideWhenUsed/>
    <w:qFormat/>
    <w:rPr>
      <w:rFonts w:hint="eastAsia" w:ascii="Times New Roman" w:hAnsi="Times New Roman" w:eastAsia="宋体" w:cs="Times New Roman"/>
      <w:sz w:val="21"/>
      <w:lang w:val="en-US" w:eastAsia="zh-CN" w:bidi="ar-SA"/>
    </w:rPr>
  </w:style>
  <w:style w:type="character" w:styleId="1029" w:customStyle="1">
    <w:name w:val="标题 2 Char"/>
    <w:basedOn w:val="732"/>
    <w:link w:val="724"/>
    <w:uiPriority w:val="99"/>
    <w:qFormat/>
    <w:rPr>
      <w:rFonts w:ascii="Cambria" w:hAnsi="Cambria"/>
      <w:b/>
      <w:bCs/>
      <w:sz w:val="32"/>
      <w:szCs w:val="32"/>
    </w:rPr>
  </w:style>
  <w:style w:type="character" w:styleId="1030" w:customStyle="1">
    <w:name w:val="列出段落 Char"/>
    <w:link w:val="859"/>
    <w:uiPriority w:val="0"/>
    <w:qFormat/>
    <w:rPr>
      <w:sz w:val="21"/>
      <w:szCs w:val="24"/>
    </w:rPr>
  </w:style>
  <w:style w:type="paragraph" w:styleId="1031" w:customStyle="1">
    <w:name w:val="xc正文"/>
    <w:basedOn w:val="722"/>
    <w:uiPriority w:val="0"/>
    <w:qFormat/>
    <w:pPr>
      <w:ind w:firstLine="200"/>
      <w:spacing w:line="360" w:lineRule="auto"/>
    </w:pPr>
    <w:rPr>
      <w:rFonts w:ascii="Calibri" w:hAnsi="Calibri" w:eastAsia="仿宋_GB2312"/>
      <w:sz w:val="24"/>
      <w:lang w:val="zh-CN"/>
    </w:rPr>
  </w:style>
  <w:style w:type="character" w:styleId="1032" w:customStyle="1">
    <w:name w:val="页眉 Char"/>
    <w:basedOn w:val="732"/>
    <w:link w:val="757"/>
    <w:uiPriority w:val="99"/>
    <w:qFormat/>
    <w:rPr>
      <w:sz w:val="18"/>
      <w:szCs w:val="18"/>
    </w:rPr>
  </w:style>
  <w:style w:type="character" w:styleId="1033" w:customStyle="1">
    <w:name w:val="页脚 Char"/>
    <w:basedOn w:val="732"/>
    <w:link w:val="755"/>
    <w:uiPriority w:val="99"/>
    <w:qFormat/>
    <w:rPr>
      <w:sz w:val="18"/>
      <w:szCs w:val="18"/>
    </w:rPr>
  </w:style>
  <w:style w:type="character" w:styleId="1034" w:customStyle="1">
    <w:name w:val="列表段落 字符"/>
    <w:link w:val="1035"/>
    <w:uiPriority w:val="0"/>
    <w:qFormat/>
    <w:rPr>
      <w:sz w:val="21"/>
      <w:szCs w:val="24"/>
      <w:lang w:val="en-US" w:eastAsia="zh-CN"/>
    </w:rPr>
  </w:style>
  <w:style w:type="paragraph" w:styleId="1035" w:customStyle="1">
    <w:name w:val="_Style 34"/>
    <w:basedOn w:val="722"/>
    <w:next w:val="859"/>
    <w:link w:val="1034"/>
    <w:uiPriority w:val="0"/>
    <w:qFormat/>
    <w:pPr>
      <w:ind w:firstLine="420"/>
      <w:spacing w:line="274" w:lineRule="auto"/>
    </w:pPr>
  </w:style>
  <w:style w:type="character" w:styleId="1036" w:customStyle="1">
    <w:name w:val="标题 3 Char"/>
    <w:basedOn w:val="732"/>
    <w:link w:val="725"/>
    <w:uiPriority w:val="9"/>
    <w:qFormat/>
    <w:rPr>
      <w:b/>
      <w:bCs/>
      <w:sz w:val="32"/>
      <w:szCs w:val="32"/>
    </w:rPr>
  </w:style>
  <w:style w:type="character" w:styleId="1037" w:customStyle="1">
    <w:name w:val="标题 1 Char"/>
    <w:basedOn w:val="732"/>
    <w:link w:val="723"/>
    <w:uiPriority w:val="99"/>
    <w:qFormat/>
    <w:rPr>
      <w:rFonts w:eastAsia="方正仿宋_GBK"/>
      <w:b/>
      <w:sz w:val="44"/>
    </w:rPr>
  </w:style>
  <w:style w:type="character" w:styleId="1038" w:customStyle="1">
    <w:name w:val="标题 4 Char"/>
    <w:basedOn w:val="732"/>
    <w:link w:val="726"/>
    <w:uiPriority w:val="9"/>
    <w:qFormat/>
    <w:rPr>
      <w:rFonts w:ascii="Cambria" w:hAnsi="Cambria"/>
      <w:b/>
      <w:bCs/>
      <w:sz w:val="28"/>
      <w:szCs w:val="28"/>
    </w:rPr>
  </w:style>
  <w:style w:type="character" w:styleId="1039" w:customStyle="1">
    <w:name w:val="标题 5 Char"/>
    <w:basedOn w:val="732"/>
    <w:link w:val="727"/>
    <w:uiPriority w:val="99"/>
    <w:qFormat/>
    <w:rPr>
      <w:b/>
      <w:bCs/>
      <w:sz w:val="28"/>
      <w:szCs w:val="28"/>
    </w:rPr>
  </w:style>
  <w:style w:type="character" w:styleId="1040" w:customStyle="1">
    <w:name w:val="标题 6 Char"/>
    <w:basedOn w:val="732"/>
    <w:link w:val="728"/>
    <w:uiPriority w:val="0"/>
    <w:qFormat/>
    <w:rPr>
      <w:rFonts w:ascii="Arial" w:hAnsi="Arial" w:eastAsia="黑体"/>
      <w:b/>
      <w:bCs/>
      <w:sz w:val="24"/>
      <w:szCs w:val="24"/>
      <w:lang w:val="zh-CN" w:eastAsia="zh-CN"/>
    </w:rPr>
  </w:style>
  <w:style w:type="character" w:styleId="1041" w:customStyle="1">
    <w:name w:val="标题 7 Char"/>
    <w:basedOn w:val="732"/>
    <w:link w:val="729"/>
    <w:uiPriority w:val="0"/>
    <w:qFormat/>
    <w:rPr>
      <w:b/>
      <w:bCs/>
      <w:sz w:val="24"/>
      <w:szCs w:val="24"/>
      <w:lang w:val="zh-CN" w:eastAsia="zh-CN"/>
    </w:rPr>
  </w:style>
  <w:style w:type="character" w:styleId="1042" w:customStyle="1">
    <w:name w:val="标题 8 Char"/>
    <w:basedOn w:val="732"/>
    <w:link w:val="730"/>
    <w:uiPriority w:val="0"/>
    <w:qFormat/>
    <w:rPr>
      <w:rFonts w:ascii="Arial" w:hAnsi="Arial" w:eastAsia="黑体"/>
      <w:sz w:val="24"/>
      <w:szCs w:val="24"/>
      <w:lang w:val="zh-CN" w:eastAsia="zh-CN"/>
    </w:rPr>
  </w:style>
  <w:style w:type="character" w:styleId="1043" w:customStyle="1">
    <w:name w:val="标题 9 Char"/>
    <w:basedOn w:val="732"/>
    <w:link w:val="731"/>
    <w:uiPriority w:val="0"/>
    <w:qFormat/>
    <w:rPr>
      <w:rFonts w:ascii="Arial" w:hAnsi="Arial" w:eastAsia="黑体"/>
      <w:sz w:val="21"/>
      <w:szCs w:val="21"/>
      <w:lang w:val="zh-CN" w:eastAsia="zh-CN"/>
    </w:rPr>
  </w:style>
  <w:style w:type="paragraph" w:styleId="1044"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character" w:styleId="1045" w:customStyle="1">
    <w:name w:val="正文文本 字符"/>
    <w:uiPriority w:val="0"/>
    <w:qFormat/>
    <w:rPr>
      <w:sz w:val="20"/>
    </w:rPr>
  </w:style>
  <w:style w:type="character" w:styleId="1046" w:customStyle="1">
    <w:name w:val="font71"/>
    <w:uiPriority w:val="99"/>
    <w:qFormat/>
    <w:rPr>
      <w:rFonts w:ascii="仿宋_GB2312" w:eastAsia="仿宋_GB2312" w:cs="仿宋_GB2312"/>
      <w:color w:val="000000"/>
      <w:sz w:val="24"/>
      <w:szCs w:val="24"/>
      <w:u w:val="none"/>
    </w:rPr>
  </w:style>
  <w:style w:type="character" w:styleId="1047" w:customStyle="1">
    <w:name w:val="正文文本 (2)_"/>
    <w:link w:val="1048"/>
    <w:uiPriority w:val="0"/>
    <w:qFormat/>
    <w:rPr>
      <w:rFonts w:ascii="MingLiU" w:hAnsi="MingLiU" w:eastAsia="MingLiU"/>
      <w:spacing w:val="10"/>
      <w:sz w:val="18"/>
      <w:szCs w:val="18"/>
      <w:shd w:val="clear" w:color="auto" w:fill="ffffff"/>
    </w:rPr>
  </w:style>
  <w:style w:type="paragraph" w:styleId="1048" w:customStyle="1">
    <w:name w:val="正文文本 (2)11"/>
    <w:basedOn w:val="722"/>
    <w:link w:val="1047"/>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049" w:customStyle="1">
    <w:name w:val="标题 3 字符"/>
    <w:uiPriority w:val="0"/>
    <w:qFormat/>
    <w:rPr>
      <w:b/>
      <w:sz w:val="20"/>
    </w:rPr>
  </w:style>
  <w:style w:type="character" w:styleId="1050" w:customStyle="1">
    <w:name w:val="二级条标题 Char"/>
    <w:link w:val="1051"/>
    <w:uiPriority w:val="0"/>
    <w:qFormat/>
    <w:rPr>
      <w:rFonts w:ascii="黑体" w:hAnsi="宋体" w:eastAsia="黑体"/>
    </w:rPr>
  </w:style>
  <w:style w:type="paragraph" w:styleId="1051" w:customStyle="1">
    <w:name w:val="二级条标题"/>
    <w:basedOn w:val="823"/>
    <w:next w:val="825"/>
    <w:link w:val="1050"/>
    <w:uiPriority w:val="0"/>
    <w:qFormat/>
    <w:pPr>
      <w:outlineLvl w:val="3"/>
    </w:pPr>
  </w:style>
  <w:style w:type="character" w:styleId="1052" w:customStyle="1">
    <w:name w:val="font111"/>
    <w:uiPriority w:val="99"/>
    <w:qFormat/>
    <w:rPr>
      <w:rFonts w:ascii="Verdana" w:hAnsi="Verdana" w:cs="Verdana"/>
      <w:color w:val="333333"/>
      <w:sz w:val="20"/>
      <w:szCs w:val="20"/>
      <w:u w:val="none"/>
    </w:rPr>
  </w:style>
  <w:style w:type="character" w:styleId="1053" w:customStyle="1">
    <w:name w:val="标题 B Char"/>
    <w:link w:val="1054"/>
    <w:uiPriority w:val="0"/>
    <w:qFormat/>
    <w:rPr>
      <w:rFonts w:ascii="Arial Rounded MT Bold" w:hAnsi="Arial Rounded MT Bold" w:eastAsia="黑体"/>
      <w:spacing w:val="8"/>
      <w:sz w:val="32"/>
    </w:rPr>
  </w:style>
  <w:style w:type="paragraph" w:styleId="1054" w:customStyle="1">
    <w:name w:val="标题 B"/>
    <w:basedOn w:val="724"/>
    <w:link w:val="1053"/>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055" w:customStyle="1">
    <w:name w:val="纯文本 字符"/>
    <w:uiPriority w:val="0"/>
    <w:qFormat/>
    <w:rPr>
      <w:sz w:val="20"/>
    </w:rPr>
  </w:style>
  <w:style w:type="character" w:styleId="1056" w:customStyle="1">
    <w:name w:val="Item List Char"/>
    <w:link w:val="1057"/>
    <w:uiPriority w:val="0"/>
    <w:qFormat/>
    <w:rPr>
      <w:rFonts w:eastAsia="Times New Roman" w:cs="Arial"/>
      <w:sz w:val="21"/>
      <w:szCs w:val="21"/>
    </w:rPr>
  </w:style>
  <w:style w:type="paragraph" w:styleId="1057" w:customStyle="1">
    <w:name w:val="Item List"/>
    <w:link w:val="1056"/>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058" w:customStyle="1">
    <w:name w:val="font131"/>
    <w:uiPriority w:val="99"/>
    <w:qFormat/>
    <w:rPr>
      <w:rFonts w:ascii="Tahoma" w:hAnsi="Tahoma" w:cs="Tahoma"/>
      <w:color w:val="333333"/>
      <w:sz w:val="20"/>
      <w:szCs w:val="20"/>
      <w:u w:val="none"/>
    </w:rPr>
  </w:style>
  <w:style w:type="character" w:styleId="1059" w:customStyle="1">
    <w:name w:val="正文文本缩进 2 Char"/>
    <w:link w:val="752"/>
    <w:uiPriority w:val="99"/>
    <w:qFormat/>
    <w:rPr>
      <w:rFonts w:ascii="Arial" w:hAnsi="Arial" w:eastAsia="仿宋_GB2312"/>
      <w:sz w:val="32"/>
      <w:szCs w:val="32"/>
      <w:lang w:val="en-US" w:eastAsia="zh-CN"/>
    </w:rPr>
  </w:style>
  <w:style w:type="character" w:styleId="1060" w:customStyle="1">
    <w:name w:val="批注主题 字符"/>
    <w:uiPriority w:val="0"/>
    <w:qFormat/>
    <w:rPr>
      <w:b/>
      <w:sz w:val="20"/>
    </w:rPr>
  </w:style>
  <w:style w:type="character" w:styleId="1061" w:customStyle="1">
    <w:name w:val="正文文本缩进 3 Char"/>
    <w:link w:val="763"/>
    <w:uiPriority w:val="0"/>
    <w:qFormat/>
    <w:rPr>
      <w:rFonts w:ascii="Arial" w:hAnsi="Arial" w:eastAsia="仿宋_GB2312"/>
      <w:color w:val="ffff00"/>
      <w:sz w:val="32"/>
      <w:szCs w:val="32"/>
    </w:rPr>
  </w:style>
  <w:style w:type="character" w:styleId="1062" w:customStyle="1">
    <w:name w:val="font21"/>
    <w:uiPriority w:val="99"/>
    <w:qFormat/>
    <w:rPr>
      <w:rFonts w:ascii="仿宋_GB2312" w:eastAsia="仿宋_GB2312" w:cs="仿宋_GB2312"/>
      <w:b/>
      <w:color w:val="000000"/>
      <w:sz w:val="24"/>
      <w:szCs w:val="24"/>
      <w:u w:val="none"/>
    </w:rPr>
  </w:style>
  <w:style w:type="character" w:styleId="1063" w:customStyle="1">
    <w:name w:val="标题 字符"/>
    <w:uiPriority w:val="0"/>
    <w:qFormat/>
    <w:rPr>
      <w:sz w:val="20"/>
    </w:rPr>
  </w:style>
  <w:style w:type="character" w:styleId="1064" w:customStyle="1">
    <w:name w:val="曹阿龙 Char"/>
    <w:link w:val="1065"/>
    <w:uiPriority w:val="0"/>
    <w:qFormat/>
    <w:rPr>
      <w:rFonts w:ascii="宋体" w:hAnsi="宋体" w:eastAsia="幼圆"/>
      <w:b/>
      <w:bCs/>
      <w:sz w:val="28"/>
      <w:szCs w:val="28"/>
    </w:rPr>
  </w:style>
  <w:style w:type="paragraph" w:styleId="1065" w:customStyle="1">
    <w:name w:val="曹阿龙"/>
    <w:basedOn w:val="724"/>
    <w:link w:val="1064"/>
    <w:uiPriority w:val="0"/>
    <w:qFormat/>
    <w:pPr>
      <w:ind w:firstLine="561"/>
      <w:jc w:val="left"/>
      <w:spacing w:line="400" w:lineRule="exact"/>
    </w:pPr>
    <w:rPr>
      <w:rFonts w:ascii="宋体" w:hAnsi="宋体" w:eastAsia="幼圆"/>
      <w:sz w:val="28"/>
      <w:szCs w:val="28"/>
    </w:rPr>
  </w:style>
  <w:style w:type="character" w:styleId="1066" w:customStyle="1">
    <w:name w:val="日期 字符"/>
    <w:uiPriority w:val="0"/>
    <w:qFormat/>
    <w:rPr>
      <w:sz w:val="20"/>
    </w:rPr>
  </w:style>
  <w:style w:type="character" w:styleId="1067" w:customStyle="1">
    <w:name w:val="正文文本 2 Char"/>
    <w:link w:val="767"/>
    <w:uiPriority w:val="0"/>
    <w:qFormat/>
    <w:rPr>
      <w:rFonts w:ascii="楷体_GB2312" w:eastAsia="楷体_GB2312"/>
      <w:sz w:val="28"/>
      <w:szCs w:val="28"/>
    </w:rPr>
  </w:style>
  <w:style w:type="character" w:styleId="1068" w:customStyle="1">
    <w:name w:val="尾注文本 字符"/>
    <w:uiPriority w:val="0"/>
    <w:qFormat/>
    <w:rPr>
      <w:sz w:val="20"/>
    </w:rPr>
  </w:style>
  <w:style w:type="character" w:styleId="1069" w:customStyle="1">
    <w:name w:val="彩色列表 - 强调文字颜色 1 Char1"/>
    <w:link w:val="1070"/>
    <w:uiPriority w:val="0"/>
    <w:qFormat/>
    <w:rPr>
      <w:rFonts w:ascii="Calibri" w:hAnsi="Calibri"/>
      <w:sz w:val="24"/>
      <w:szCs w:val="24"/>
      <w:lang w:eastAsia="en-US" w:bidi="en-US"/>
    </w:rPr>
  </w:style>
  <w:style w:type="paragraph" w:styleId="1070" w:customStyle="1">
    <w:name w:val="彩色列表 - 强调文字颜色 11"/>
    <w:basedOn w:val="722"/>
    <w:link w:val="1069"/>
    <w:uiPriority w:val="0"/>
    <w:qFormat/>
    <w:pPr>
      <w:contextualSpacing/>
      <w:ind w:left="720"/>
      <w:jc w:val="left"/>
      <w:widowControl/>
    </w:pPr>
    <w:rPr>
      <w:rFonts w:ascii="Calibri" w:hAnsi="Calibri"/>
      <w:sz w:val="24"/>
      <w:lang w:eastAsia="en-US" w:bidi="en-US"/>
    </w:rPr>
  </w:style>
  <w:style w:type="character" w:styleId="1071" w:customStyle="1">
    <w:name w:val="书籍标题1"/>
    <w:uiPriority w:val="0"/>
    <w:qFormat/>
    <w:rPr>
      <w:b/>
      <w:i/>
      <w:sz w:val="21"/>
    </w:rPr>
  </w:style>
  <w:style w:type="character" w:styleId="1072" w:customStyle="1">
    <w:name w:val="表头 Char"/>
    <w:link w:val="1073"/>
    <w:uiPriority w:val="0"/>
    <w:qFormat/>
    <w:rPr>
      <w:rFonts w:eastAsia="黑体"/>
      <w:spacing w:val="-10"/>
    </w:rPr>
  </w:style>
  <w:style w:type="paragraph" w:styleId="1073" w:customStyle="1">
    <w:name w:val="表头"/>
    <w:basedOn w:val="722"/>
    <w:link w:val="1072"/>
    <w:uiPriority w:val="0"/>
    <w:qFormat/>
    <w:pPr>
      <w:jc w:val="center"/>
      <w:spacing w:line="320" w:lineRule="atLeast"/>
    </w:pPr>
    <w:rPr>
      <w:rFonts w:eastAsia="黑体"/>
      <w:spacing w:val="-10"/>
      <w:sz w:val="20"/>
      <w:szCs w:val="20"/>
    </w:rPr>
  </w:style>
  <w:style w:type="character" w:styleId="1074" w:customStyle="1">
    <w:name w:val="文档结构图 字符"/>
    <w:uiPriority w:val="0"/>
    <w:semiHidden/>
    <w:qFormat/>
    <w:rPr>
      <w:sz w:val="20"/>
    </w:rPr>
  </w:style>
  <w:style w:type="character" w:styleId="1075" w:customStyle="1">
    <w:name w:val="12black1"/>
    <w:uiPriority w:val="0"/>
    <w:qFormat/>
    <w:rPr>
      <w:color w:val="000000"/>
      <w:sz w:val="24"/>
      <w:szCs w:val="24"/>
      <w:u w:val="none"/>
    </w:rPr>
  </w:style>
  <w:style w:type="character" w:styleId="1076" w:customStyle="1">
    <w:name w:val="标题 9 字符"/>
    <w:uiPriority w:val="0"/>
    <w:qFormat/>
    <w:rPr>
      <w:sz w:val="20"/>
    </w:rPr>
  </w:style>
  <w:style w:type="character" w:styleId="1077" w:customStyle="1">
    <w:name w:val="普通正文 Char"/>
    <w:link w:val="1078"/>
    <w:uiPriority w:val="0"/>
    <w:qFormat/>
    <w:rPr>
      <w:rFonts w:ascii="Arial" w:hAnsi="Arial"/>
      <w:sz w:val="24"/>
      <w:szCs w:val="24"/>
    </w:rPr>
  </w:style>
  <w:style w:type="paragraph" w:styleId="1078" w:customStyle="1">
    <w:name w:val="普通正文"/>
    <w:basedOn w:val="722"/>
    <w:link w:val="1077"/>
    <w:uiPriority w:val="0"/>
    <w:qFormat/>
    <w:pPr>
      <w:ind w:firstLine="480"/>
      <w:jc w:val="left"/>
      <w:spacing w:before="120" w:after="120" w:line="360" w:lineRule="auto"/>
    </w:pPr>
    <w:rPr>
      <w:rFonts w:ascii="Arial" w:hAnsi="Arial"/>
      <w:sz w:val="24"/>
    </w:rPr>
  </w:style>
  <w:style w:type="character" w:styleId="1079" w:customStyle="1">
    <w:name w:val="fix161 Char"/>
    <w:link w:val="1080"/>
    <w:uiPriority w:val="0"/>
    <w:qFormat/>
    <w:rPr>
      <w:rFonts w:ascii="宋体" w:hAnsi="宋体"/>
      <w:sz w:val="24"/>
      <w:szCs w:val="24"/>
    </w:rPr>
  </w:style>
  <w:style w:type="paragraph" w:styleId="1080" w:customStyle="1">
    <w:name w:val="fix161"/>
    <w:basedOn w:val="722"/>
    <w:link w:val="1079"/>
    <w:uiPriority w:val="0"/>
    <w:qFormat/>
    <w:pPr>
      <w:jc w:val="left"/>
      <w:spacing w:before="100" w:beforeAutospacing="1" w:after="100" w:afterAutospacing="1"/>
      <w:widowControl/>
    </w:pPr>
    <w:rPr>
      <w:rFonts w:ascii="宋体" w:hAnsi="宋体"/>
      <w:sz w:val="24"/>
    </w:rPr>
  </w:style>
  <w:style w:type="character" w:styleId="1081" w:customStyle="1">
    <w:name w:val="Char Char17"/>
    <w:uiPriority w:val="0"/>
    <w:qFormat/>
    <w:rPr>
      <w:rFonts w:eastAsia="宋体"/>
      <w:sz w:val="18"/>
      <w:szCs w:val="18"/>
      <w:lang w:bidi="ar-SA"/>
    </w:rPr>
  </w:style>
  <w:style w:type="character" w:styleId="1082" w:customStyle="1">
    <w:name w:val="日期 Char"/>
    <w:link w:val="751"/>
    <w:uiPriority w:val="99"/>
    <w:qFormat/>
    <w:rPr>
      <w:sz w:val="24"/>
      <w:szCs w:val="24"/>
    </w:rPr>
  </w:style>
  <w:style w:type="character" w:styleId="1083" w:customStyle="1">
    <w:name w:val="DeltaView Insertion"/>
    <w:uiPriority w:val="0"/>
    <w:qFormat/>
    <w:rPr>
      <w:color w:val="0000ff"/>
      <w:spacing w:val="0"/>
      <w:u w:val="single"/>
    </w:rPr>
  </w:style>
  <w:style w:type="character" w:styleId="1084" w:customStyle="1">
    <w:name w:val="apple-converted-space"/>
    <w:basedOn w:val="732"/>
    <w:uiPriority w:val="0"/>
    <w:qFormat/>
  </w:style>
  <w:style w:type="character" w:styleId="1085" w:customStyle="1">
    <w:name w:val="正文1 Char"/>
    <w:uiPriority w:val="0"/>
    <w:qFormat/>
    <w:rPr>
      <w:rFonts w:ascii="宋体" w:hAnsi="宋体" w:eastAsia="仿宋_GB2312"/>
      <w:sz w:val="24"/>
      <w:szCs w:val="24"/>
    </w:rPr>
  </w:style>
  <w:style w:type="character" w:styleId="1086" w:customStyle="1">
    <w:name w:val="正文文本 3 Char"/>
    <w:link w:val="742"/>
    <w:uiPriority w:val="0"/>
    <w:qFormat/>
    <w:rPr>
      <w:rFonts w:ascii="仿宋_GB2312" w:hAnsi="Arial" w:eastAsia="仿宋_GB2312"/>
      <w:sz w:val="32"/>
      <w:szCs w:val="32"/>
    </w:rPr>
  </w:style>
  <w:style w:type="character" w:styleId="1087" w:customStyle="1">
    <w:name w:val="一级条标题 Char"/>
    <w:link w:val="823"/>
    <w:uiPriority w:val="0"/>
    <w:qFormat/>
    <w:rPr>
      <w:rFonts w:ascii="黑体" w:hAnsi="宋体" w:eastAsia="黑体"/>
    </w:rPr>
  </w:style>
  <w:style w:type="character" w:styleId="1088" w:customStyle="1">
    <w:name w:val="Char Char33"/>
    <w:uiPriority w:val="0"/>
    <w:qFormat/>
    <w:rPr>
      <w:rFonts w:eastAsia="方正仿宋_GBK"/>
      <w:b/>
      <w:sz w:val="44"/>
      <w:lang w:val="en-US" w:eastAsia="zh-CN" w:bidi="ar-SA"/>
    </w:rPr>
  </w:style>
  <w:style w:type="character" w:styleId="1089" w:customStyle="1">
    <w:name w:val="正文首行缩进 2 Char"/>
    <w:link w:val="773"/>
    <w:uiPriority w:val="99"/>
    <w:qFormat/>
    <w:rPr>
      <w:rFonts w:ascii="宋体" w:hAnsi="宋体"/>
      <w:sz w:val="21"/>
      <w:szCs w:val="24"/>
      <w:lang w:val="en-US" w:eastAsia="zh-CN"/>
    </w:rPr>
  </w:style>
  <w:style w:type="character" w:styleId="1090" w:customStyle="1">
    <w:name w:val="批注框文本 字符"/>
    <w:uiPriority w:val="0"/>
    <w:semiHidden/>
    <w:qFormat/>
    <w:rPr>
      <w:sz w:val="20"/>
    </w:rPr>
  </w:style>
  <w:style w:type="character" w:styleId="1091" w:customStyle="1">
    <w:name w:val="HTML 预设格式 字符"/>
    <w:uiPriority w:val="0"/>
    <w:qFormat/>
    <w:rPr>
      <w:sz w:val="20"/>
    </w:rPr>
  </w:style>
  <w:style w:type="character" w:styleId="1092" w:customStyle="1">
    <w:name w:val="美标题3 Char Char"/>
    <w:link w:val="1093"/>
    <w:uiPriority w:val="0"/>
    <w:qFormat/>
    <w:rPr>
      <w:rFonts w:ascii="宋体" w:hAnsi="宋体"/>
      <w:b/>
    </w:rPr>
  </w:style>
  <w:style w:type="paragraph" w:styleId="1093" w:customStyle="1">
    <w:name w:val="美标题3"/>
    <w:basedOn w:val="722"/>
    <w:link w:val="1092"/>
    <w:uiPriority w:val="0"/>
    <w:qFormat/>
    <w:pPr>
      <w:spacing w:line="360" w:lineRule="auto"/>
    </w:pPr>
    <w:rPr>
      <w:rFonts w:ascii="宋体" w:hAnsi="宋体"/>
      <w:b/>
      <w:sz w:val="20"/>
      <w:szCs w:val="20"/>
    </w:rPr>
  </w:style>
  <w:style w:type="character" w:styleId="1094" w:customStyle="1">
    <w:name w:val="font11"/>
    <w:uiPriority w:val="0"/>
    <w:qFormat/>
    <w:rPr>
      <w:rFonts w:ascii="Times New Roman" w:hAnsi="Times New Roman" w:cs="Times New Roman"/>
      <w:color w:val="000000"/>
      <w:sz w:val="24"/>
      <w:szCs w:val="24"/>
      <w:u w:val="none"/>
    </w:rPr>
  </w:style>
  <w:style w:type="character" w:styleId="1095" w:customStyle="1">
    <w:name w:val="列表 3 Char"/>
    <w:link w:val="734"/>
    <w:uiPriority w:val="0"/>
    <w:qFormat/>
    <w:rPr>
      <w:bCs/>
      <w:sz w:val="24"/>
      <w:szCs w:val="32"/>
    </w:rPr>
  </w:style>
  <w:style w:type="character" w:styleId="1096" w:customStyle="1">
    <w:name w:val="不明显强调1"/>
    <w:uiPriority w:val="0"/>
    <w:qFormat/>
    <w:rPr>
      <w:i/>
      <w:color w:val="auto"/>
      <w:sz w:val="21"/>
    </w:rPr>
  </w:style>
  <w:style w:type="character" w:styleId="1097" w:customStyle="1">
    <w:name w:val="不明显参考1"/>
    <w:uiPriority w:val="0"/>
    <w:qFormat/>
    <w:rPr>
      <w:smallCaps/>
      <w:color w:val="c0504d"/>
      <w:u w:val="single"/>
    </w:rPr>
  </w:style>
  <w:style w:type="character" w:styleId="1098" w:customStyle="1">
    <w:name w:val="标题 8 字符"/>
    <w:uiPriority w:val="0"/>
    <w:qFormat/>
    <w:rPr>
      <w:sz w:val="20"/>
    </w:rPr>
  </w:style>
  <w:style w:type="character" w:styleId="1099" w:customStyle="1">
    <w:name w:val="缺省文本 Char"/>
    <w:link w:val="1100"/>
    <w:uiPriority w:val="0"/>
    <w:qFormat/>
    <w:rPr>
      <w:rFonts w:ascii="Arial" w:hAnsi="Arial"/>
      <w:sz w:val="24"/>
      <w:szCs w:val="21"/>
    </w:rPr>
  </w:style>
  <w:style w:type="paragraph" w:styleId="1100" w:customStyle="1">
    <w:name w:val="缺省文本"/>
    <w:basedOn w:val="722"/>
    <w:link w:val="1099"/>
    <w:uiPriority w:val="0"/>
    <w:qFormat/>
    <w:pPr>
      <w:jc w:val="left"/>
      <w:spacing w:line="360" w:lineRule="auto"/>
    </w:pPr>
    <w:rPr>
      <w:rFonts w:ascii="Arial" w:hAnsi="Arial"/>
      <w:sz w:val="24"/>
      <w:szCs w:val="21"/>
    </w:rPr>
  </w:style>
  <w:style w:type="character" w:styleId="1101" w:customStyle="1">
    <w:name w:val="正文文本首行缩进 字符"/>
    <w:uiPriority w:val="0"/>
    <w:qFormat/>
    <w:rPr>
      <w:sz w:val="20"/>
    </w:rPr>
  </w:style>
  <w:style w:type="character" w:styleId="1102" w:customStyle="1">
    <w:name w:val="表蕊 Char1"/>
    <w:link w:val="1103"/>
    <w:uiPriority w:val="0"/>
    <w:qFormat/>
    <w:rPr>
      <w:rFonts w:eastAsia="楷体_GB2312"/>
      <w:spacing w:val="-10"/>
    </w:rPr>
  </w:style>
  <w:style w:type="paragraph" w:styleId="1103" w:customStyle="1">
    <w:name w:val="表蕊"/>
    <w:basedOn w:val="722"/>
    <w:link w:val="1102"/>
    <w:uiPriority w:val="0"/>
    <w:qFormat/>
    <w:pPr>
      <w:jc w:val="left"/>
      <w:spacing w:line="320" w:lineRule="atLeast"/>
    </w:pPr>
    <w:rPr>
      <w:rFonts w:eastAsia="楷体_GB2312"/>
      <w:spacing w:val="-10"/>
      <w:sz w:val="20"/>
      <w:szCs w:val="20"/>
    </w:rPr>
  </w:style>
  <w:style w:type="character" w:styleId="1104" w:customStyle="1">
    <w:name w:val="正文文本缩进 字符"/>
    <w:uiPriority w:val="0"/>
    <w:qFormat/>
    <w:rPr>
      <w:sz w:val="20"/>
    </w:rPr>
  </w:style>
  <w:style w:type="character" w:styleId="1105" w:customStyle="1">
    <w:name w:val="文档结构图 Char"/>
    <w:link w:val="740"/>
    <w:uiPriority w:val="99"/>
    <w:qFormat/>
    <w:rPr>
      <w:rFonts w:ascii="宋体"/>
      <w:sz w:val="18"/>
      <w:szCs w:val="18"/>
    </w:rPr>
  </w:style>
  <w:style w:type="character" w:styleId="1106" w:customStyle="1">
    <w:name w:val="批注文字 字符"/>
    <w:uiPriority w:val="0"/>
    <w:qFormat/>
    <w:rPr>
      <w:sz w:val="20"/>
    </w:rPr>
  </w:style>
  <w:style w:type="character" w:styleId="1107" w:customStyle="1">
    <w:name w:val="Table Heading Char"/>
    <w:link w:val="1108"/>
    <w:uiPriority w:val="0"/>
    <w:qFormat/>
    <w:rPr>
      <w:rFonts w:ascii="Arial" w:hAnsi="Arial" w:eastAsia="黑体"/>
      <w:sz w:val="18"/>
      <w:szCs w:val="22"/>
      <w:lang w:eastAsia="en-US"/>
    </w:rPr>
  </w:style>
  <w:style w:type="paragraph" w:styleId="1108" w:customStyle="1">
    <w:name w:val="Table Heading"/>
    <w:link w:val="1107"/>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09" w:customStyle="1">
    <w:name w:val="明显参考1"/>
    <w:uiPriority w:val="0"/>
    <w:qFormat/>
    <w:rPr>
      <w:b/>
      <w:bCs/>
      <w:smallCaps/>
      <w:color w:val="c0504d"/>
      <w:spacing w:val="5"/>
      <w:u w:val="single"/>
    </w:rPr>
  </w:style>
  <w:style w:type="character" w:styleId="1110" w:customStyle="1">
    <w:name w:val="Char Char30"/>
    <w:uiPriority w:val="0"/>
    <w:qFormat/>
    <w:rPr>
      <w:rFonts w:eastAsia="宋体"/>
      <w:b/>
      <w:bCs/>
      <w:sz w:val="32"/>
      <w:szCs w:val="32"/>
      <w:lang w:val="en-US" w:eastAsia="zh-CN" w:bidi="ar-SA"/>
    </w:rPr>
  </w:style>
  <w:style w:type="character" w:styleId="1111" w:customStyle="1">
    <w:name w:val="标题 6 字符"/>
    <w:uiPriority w:val="0"/>
    <w:qFormat/>
    <w:rPr>
      <w:b/>
      <w:sz w:val="20"/>
    </w:rPr>
  </w:style>
  <w:style w:type="character" w:styleId="1112" w:customStyle="1">
    <w:name w:val="正文文本缩进 Char"/>
    <w:link w:val="744"/>
    <w:uiPriority w:val="99"/>
    <w:qFormat/>
    <w:rPr>
      <w:sz w:val="21"/>
      <w:szCs w:val="24"/>
    </w:rPr>
  </w:style>
  <w:style w:type="character" w:styleId="1113" w:customStyle="1">
    <w:name w:val="正文文本缩进 3 字符"/>
    <w:uiPriority w:val="0"/>
    <w:qFormat/>
    <w:rPr>
      <w:color w:val="ffff00"/>
      <w:sz w:val="20"/>
    </w:rPr>
  </w:style>
  <w:style w:type="character" w:styleId="1114" w:customStyle="1">
    <w:name w:val="Table Text Char1"/>
    <w:link w:val="1115"/>
    <w:uiPriority w:val="0"/>
    <w:qFormat/>
    <w:rPr>
      <w:rFonts w:ascii="Arial" w:hAnsi="Arial" w:eastAsia="Times New Roman"/>
      <w:sz w:val="18"/>
      <w:szCs w:val="18"/>
    </w:rPr>
  </w:style>
  <w:style w:type="paragraph" w:styleId="1115" w:customStyle="1">
    <w:name w:val="Table Text"/>
    <w:link w:val="1114"/>
    <w:uiPriority w:val="0"/>
    <w:qFormat/>
    <w:pPr>
      <w:spacing w:before="80" w:after="80"/>
    </w:pPr>
    <w:rPr>
      <w:rFonts w:hint="default" w:ascii="Arial" w:hAnsi="Arial" w:eastAsia="Times New Roman" w:cs="Times New Roman"/>
      <w:sz w:val="18"/>
      <w:szCs w:val="18"/>
      <w:lang w:val="en-US" w:eastAsia="zh-CN" w:bidi="ar-SA"/>
    </w:rPr>
  </w:style>
  <w:style w:type="character" w:styleId="1116" w:customStyle="1">
    <w:name w:val="首行缩进正文 Char"/>
    <w:link w:val="1117"/>
    <w:uiPriority w:val="0"/>
    <w:qFormat/>
    <w:rPr>
      <w:rFonts w:ascii="微软雅黑" w:hAnsi="微软雅黑" w:eastAsia="微软雅黑"/>
      <w:sz w:val="24"/>
      <w:szCs w:val="24"/>
    </w:rPr>
  </w:style>
  <w:style w:type="paragraph" w:styleId="1117" w:customStyle="1">
    <w:name w:val="首行缩进正文"/>
    <w:basedOn w:val="722"/>
    <w:link w:val="1116"/>
    <w:uiPriority w:val="0"/>
    <w:qFormat/>
    <w:pPr>
      <w:ind w:firstLine="420"/>
      <w:jc w:val="left"/>
      <w:spacing w:line="400" w:lineRule="exact"/>
      <w:widowControl/>
    </w:pPr>
    <w:rPr>
      <w:rFonts w:ascii="微软雅黑" w:hAnsi="微软雅黑" w:eastAsia="微软雅黑"/>
      <w:sz w:val="20"/>
    </w:rPr>
  </w:style>
  <w:style w:type="character" w:styleId="1118" w:customStyle="1">
    <w:name w:val="二级目录 Char"/>
    <w:link w:val="1119"/>
    <w:uiPriority w:val="0"/>
    <w:qFormat/>
    <w:rPr>
      <w:rFonts w:eastAsia="Times New Roman"/>
      <w:b/>
      <w:sz w:val="30"/>
      <w:szCs w:val="28"/>
    </w:rPr>
  </w:style>
  <w:style w:type="paragraph" w:styleId="1119" w:customStyle="1">
    <w:name w:val="二级目录"/>
    <w:next w:val="722"/>
    <w:link w:val="1118"/>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120" w:customStyle="1">
    <w:name w:val="HTML 地址 Char1"/>
    <w:uiPriority w:val="0"/>
    <w:qFormat/>
    <w:rPr>
      <w:i/>
      <w:iCs/>
      <w:sz w:val="21"/>
      <w:szCs w:val="21"/>
    </w:rPr>
  </w:style>
  <w:style w:type="character" w:styleId="1121" w:customStyle="1">
    <w:name w:val="表格标题 Char"/>
    <w:link w:val="1122"/>
    <w:uiPriority w:val="0"/>
    <w:qFormat/>
    <w:rPr>
      <w:rFonts w:ascii="Arial Black" w:hAnsi="Arial Black" w:eastAsia="黑体"/>
      <w:sz w:val="24"/>
      <w:szCs w:val="24"/>
    </w:rPr>
  </w:style>
  <w:style w:type="paragraph" w:styleId="1122" w:customStyle="1">
    <w:name w:val="表格标题"/>
    <w:basedOn w:val="722"/>
    <w:link w:val="1121"/>
    <w:uiPriority w:val="0"/>
    <w:qFormat/>
    <w:pPr>
      <w:jc w:val="center"/>
      <w:spacing w:after="156" w:line="400" w:lineRule="exact"/>
    </w:pPr>
    <w:rPr>
      <w:rFonts w:ascii="Arial Black" w:hAnsi="Arial Black" w:eastAsia="黑体"/>
      <w:sz w:val="24"/>
    </w:rPr>
  </w:style>
  <w:style w:type="character" w:styleId="1123" w:customStyle="1">
    <w:name w:val="正文缩进 字符"/>
    <w:uiPriority w:val="0"/>
    <w:qFormat/>
    <w:rPr>
      <w:sz w:val="20"/>
    </w:rPr>
  </w:style>
  <w:style w:type="character" w:styleId="1124" w:customStyle="1">
    <w:name w:val="正文首行缩进 Char"/>
    <w:link w:val="772"/>
    <w:uiPriority w:val="0"/>
    <w:qFormat/>
    <w:rPr>
      <w:rFonts w:ascii="仿宋_GB2312" w:eastAsia="仿宋_GB2312"/>
      <w:sz w:val="30"/>
      <w:szCs w:val="30"/>
    </w:rPr>
  </w:style>
  <w:style w:type="character" w:styleId="1125" w:customStyle="1">
    <w:name w:val="font91"/>
    <w:uiPriority w:val="99"/>
    <w:qFormat/>
    <w:rPr>
      <w:rFonts w:ascii="仿宋_GB2312" w:eastAsia="仿宋_GB2312" w:cs="仿宋_GB2312"/>
      <w:color w:val="ff0000"/>
      <w:sz w:val="24"/>
      <w:szCs w:val="24"/>
      <w:u w:val="none"/>
    </w:rPr>
  </w:style>
  <w:style w:type="character" w:styleId="1126" w:customStyle="1">
    <w:name w:val="HTML 地址 Char"/>
    <w:link w:val="746"/>
    <w:uiPriority w:val="0"/>
    <w:qFormat/>
    <w:rPr>
      <w:rFonts w:ascii="宋体"/>
      <w:i/>
      <w:iCs/>
      <w:sz w:val="21"/>
      <w:szCs w:val="21"/>
    </w:rPr>
  </w:style>
  <w:style w:type="character" w:styleId="1127" w:customStyle="1">
    <w:name w:val="正文4 Char"/>
    <w:link w:val="1128"/>
    <w:uiPriority w:val="0"/>
    <w:qFormat/>
    <w:rPr>
      <w:rFonts w:eastAsia="楷体_GB2312"/>
      <w:spacing w:val="8"/>
      <w:sz w:val="28"/>
    </w:rPr>
  </w:style>
  <w:style w:type="paragraph" w:styleId="1128" w:customStyle="1">
    <w:name w:val="正文4"/>
    <w:basedOn w:val="722"/>
    <w:link w:val="1127"/>
    <w:uiPriority w:val="0"/>
    <w:qFormat/>
    <w:pPr>
      <w:ind w:firstLine="601"/>
      <w:spacing w:line="440" w:lineRule="exact"/>
    </w:pPr>
    <w:rPr>
      <w:rFonts w:eastAsia="楷体_GB2312"/>
      <w:spacing w:val="8"/>
      <w:sz w:val="28"/>
      <w:szCs w:val="20"/>
    </w:rPr>
  </w:style>
  <w:style w:type="character" w:styleId="1129" w:customStyle="1">
    <w:name w:val="Plain Text Char"/>
    <w:uiPriority w:val="99"/>
    <w:qFormat/>
    <w:rPr>
      <w:rFonts w:ascii="宋体" w:hAnsi="Courier New"/>
      <w:sz w:val="21"/>
    </w:rPr>
  </w:style>
  <w:style w:type="character" w:styleId="1130" w:customStyle="1">
    <w:name w:val="正文缩进 Char"/>
    <w:link w:val="736"/>
    <w:uiPriority w:val="99"/>
    <w:qFormat/>
    <w:rPr>
      <w:sz w:val="21"/>
      <w:szCs w:val="24"/>
    </w:rPr>
  </w:style>
  <w:style w:type="character" w:styleId="1131" w:customStyle="1">
    <w:name w:val="标题 1 字符"/>
    <w:uiPriority w:val="0"/>
    <w:qFormat/>
    <w:rPr>
      <w:b/>
      <w:sz w:val="20"/>
    </w:rPr>
  </w:style>
  <w:style w:type="character" w:styleId="1132" w:customStyle="1">
    <w:name w:val="正文（首行缩进2字符） Char"/>
    <w:link w:val="1133"/>
    <w:uiPriority w:val="0"/>
    <w:qFormat/>
    <w:rPr>
      <w:sz w:val="21"/>
      <w:szCs w:val="21"/>
    </w:rPr>
  </w:style>
  <w:style w:type="paragraph" w:styleId="1133" w:customStyle="1">
    <w:name w:val="正文（首行缩进2字符）"/>
    <w:basedOn w:val="722"/>
    <w:link w:val="1132"/>
    <w:uiPriority w:val="0"/>
    <w:qFormat/>
    <w:pPr>
      <w:ind w:firstLine="420"/>
      <w:spacing w:line="360" w:lineRule="auto"/>
    </w:pPr>
    <w:rPr>
      <w:sz w:val="20"/>
      <w:szCs w:val="21"/>
    </w:rPr>
  </w:style>
  <w:style w:type="character" w:styleId="1134" w:customStyle="1">
    <w:name w:val="HTML 预设格式 Char1"/>
    <w:uiPriority w:val="99"/>
    <w:semiHidden/>
    <w:qFormat/>
    <w:rPr>
      <w:rFonts w:ascii="Courier New" w:hAnsi="Courier New" w:eastAsia="仿宋_GB2312" w:cs="Courier New"/>
    </w:rPr>
  </w:style>
  <w:style w:type="character" w:styleId="1135" w:customStyle="1">
    <w:name w:val="三级条标题 Char"/>
    <w:link w:val="1136"/>
    <w:uiPriority w:val="0"/>
    <w:qFormat/>
    <w:rPr>
      <w:rFonts w:ascii="黑体" w:hAnsi="宋体" w:eastAsia="黑体"/>
    </w:rPr>
  </w:style>
  <w:style w:type="paragraph" w:styleId="1136" w:customStyle="1">
    <w:name w:val="三级条标题"/>
    <w:basedOn w:val="1051"/>
    <w:next w:val="825"/>
    <w:link w:val="1135"/>
    <w:uiPriority w:val="0"/>
    <w:qFormat/>
    <w:pPr>
      <w:outlineLvl w:val="4"/>
    </w:pPr>
  </w:style>
  <w:style w:type="character" w:styleId="1137" w:customStyle="1">
    <w:name w:val="font141"/>
    <w:uiPriority w:val="99"/>
    <w:qFormat/>
    <w:rPr>
      <w:rFonts w:ascii="Tahoma" w:hAnsi="Tahoma" w:cs="Tahoma"/>
      <w:color w:val="000000"/>
      <w:sz w:val="20"/>
      <w:szCs w:val="20"/>
      <w:u w:val="none"/>
    </w:rPr>
  </w:style>
  <w:style w:type="character" w:styleId="1138" w:customStyle="1">
    <w:name w:val="Para head"/>
    <w:basedOn w:val="732"/>
    <w:uiPriority w:val="0"/>
    <w:qFormat/>
  </w:style>
  <w:style w:type="character" w:styleId="1139" w:customStyle="1">
    <w:name w:val="font81"/>
    <w:uiPriority w:val="99"/>
    <w:qFormat/>
    <w:rPr>
      <w:rFonts w:ascii="仿宋_GB2312" w:eastAsia="仿宋_GB2312" w:cs="仿宋_GB2312"/>
      <w:b/>
      <w:color w:val="000000"/>
      <w:sz w:val="24"/>
      <w:szCs w:val="24"/>
      <w:u w:val="none"/>
    </w:rPr>
  </w:style>
  <w:style w:type="character" w:styleId="1140" w:customStyle="1">
    <w:name w:val="美标题一 Char Char"/>
    <w:link w:val="1141"/>
    <w:uiPriority w:val="0"/>
    <w:qFormat/>
    <w:rPr>
      <w:rFonts w:ascii="Calibri" w:hAnsi="Calibri"/>
      <w:b/>
      <w:sz w:val="36"/>
      <w:szCs w:val="24"/>
    </w:rPr>
  </w:style>
  <w:style w:type="paragraph" w:styleId="1141" w:customStyle="1">
    <w:name w:val="美标题一"/>
    <w:basedOn w:val="722"/>
    <w:link w:val="1140"/>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142" w:customStyle="1">
    <w:name w:val="标题2 Char Char"/>
    <w:link w:val="1143"/>
    <w:uiPriority w:val="0"/>
    <w:qFormat/>
    <w:rPr>
      <w:rFonts w:eastAsia="方正楷体_GBK"/>
      <w:sz w:val="32"/>
    </w:rPr>
  </w:style>
  <w:style w:type="paragraph" w:styleId="1143" w:customStyle="1">
    <w:name w:val="标题2"/>
    <w:basedOn w:val="722"/>
    <w:next w:val="722"/>
    <w:link w:val="1142"/>
    <w:uiPriority w:val="0"/>
    <w:qFormat/>
    <w:pPr>
      <w:jc w:val="center"/>
    </w:pPr>
    <w:rPr>
      <w:rFonts w:eastAsia="方正楷体_GBK"/>
      <w:sz w:val="32"/>
      <w:szCs w:val="20"/>
    </w:rPr>
  </w:style>
  <w:style w:type="character" w:styleId="1144" w:customStyle="1">
    <w:name w:val="正文文本 3 字符"/>
    <w:uiPriority w:val="0"/>
    <w:qFormat/>
    <w:rPr>
      <w:sz w:val="20"/>
    </w:rPr>
  </w:style>
  <w:style w:type="character" w:styleId="1145" w:customStyle="1">
    <w:name w:val="纯文本 Char1"/>
    <w:uiPriority w:val="0"/>
    <w:semiHidden/>
    <w:qFormat/>
    <w:rPr>
      <w:rFonts w:ascii="宋体" w:hAnsi="Courier New" w:cs="Courier New"/>
      <w:sz w:val="21"/>
      <w:szCs w:val="21"/>
    </w:rPr>
  </w:style>
  <w:style w:type="character" w:styleId="1146" w:customStyle="1">
    <w:name w:val="明显强调1"/>
    <w:uiPriority w:val="0"/>
    <w:qFormat/>
    <w:rPr>
      <w:i/>
      <w:color w:val="auto"/>
      <w:sz w:val="21"/>
    </w:rPr>
  </w:style>
  <w:style w:type="character" w:styleId="1147" w:customStyle="1">
    <w:name w:val="标题 7 字符"/>
    <w:uiPriority w:val="0"/>
    <w:qFormat/>
    <w:rPr>
      <w:b/>
      <w:sz w:val="20"/>
    </w:rPr>
  </w:style>
  <w:style w:type="character" w:styleId="1148" w:customStyle="1">
    <w:name w:val="HTML 预设格式 Char"/>
    <w:link w:val="768"/>
    <w:uiPriority w:val="99"/>
    <w:qFormat/>
    <w:rPr>
      <w:rFonts w:ascii="宋体" w:hAnsi="宋体"/>
      <w:sz w:val="24"/>
      <w:szCs w:val="24"/>
    </w:rPr>
  </w:style>
  <w:style w:type="character" w:styleId="1149" w:customStyle="1">
    <w:name w:val="Plain Text Char1"/>
    <w:uiPriority w:val="99"/>
    <w:semiHidden/>
    <w:qFormat/>
    <w:rPr>
      <w:rFonts w:ascii="宋体" w:hAnsi="Courier New" w:cs="Courier New"/>
      <w:sz w:val="21"/>
      <w:szCs w:val="21"/>
    </w:rPr>
  </w:style>
  <w:style w:type="character" w:styleId="1150" w:customStyle="1">
    <w:name w:val="正文文本缩进 Char1"/>
    <w:uiPriority w:val="0"/>
    <w:semiHidden/>
    <w:qFormat/>
    <w:rPr>
      <w:sz w:val="21"/>
      <w:szCs w:val="24"/>
    </w:rPr>
  </w:style>
  <w:style w:type="character" w:styleId="1151" w:customStyle="1">
    <w:name w:val="正文文本 (9)_"/>
    <w:link w:val="1152"/>
    <w:uiPriority w:val="0"/>
    <w:qFormat/>
    <w:rPr>
      <w:rFonts w:ascii="MingLiU" w:hAnsi="MingLiU" w:eastAsia="MingLiU"/>
      <w:spacing w:val="20"/>
      <w:sz w:val="16"/>
      <w:szCs w:val="16"/>
      <w:shd w:val="clear" w:color="auto" w:fill="ffffff"/>
    </w:rPr>
  </w:style>
  <w:style w:type="paragraph" w:styleId="1152" w:customStyle="1">
    <w:name w:val="正文文本 (9)3"/>
    <w:basedOn w:val="722"/>
    <w:link w:val="1151"/>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53" w:customStyle="1">
    <w:name w:val="正文文本 Char"/>
    <w:uiPriority w:val="0"/>
    <w:qFormat/>
    <w:rPr>
      <w:rFonts w:ascii="楷体_GB2312" w:hAnsi="Arial" w:eastAsia="楷体_GB2312"/>
      <w:sz w:val="28"/>
      <w:szCs w:val="28"/>
      <w:lang w:bidi="ar-SA"/>
    </w:rPr>
  </w:style>
  <w:style w:type="character" w:styleId="1154" w:customStyle="1">
    <w:name w:val="wwwww Char"/>
    <w:link w:val="1155"/>
    <w:uiPriority w:val="0"/>
    <w:qFormat/>
    <w:rPr>
      <w:rFonts w:ascii="宋体" w:hAnsi="宋体"/>
      <w:sz w:val="24"/>
      <w:szCs w:val="21"/>
    </w:rPr>
  </w:style>
  <w:style w:type="paragraph" w:styleId="1155" w:customStyle="1">
    <w:name w:val="wwwww"/>
    <w:basedOn w:val="722"/>
    <w:link w:val="1154"/>
    <w:uiPriority w:val="0"/>
    <w:qFormat/>
    <w:pPr>
      <w:spacing w:line="400" w:lineRule="exact"/>
      <w:widowControl/>
    </w:pPr>
    <w:rPr>
      <w:rFonts w:ascii="宋体" w:hAnsi="宋体"/>
      <w:sz w:val="24"/>
      <w:szCs w:val="21"/>
    </w:rPr>
  </w:style>
  <w:style w:type="character" w:styleId="1156" w:customStyle="1">
    <w:name w:val="Char Char7"/>
    <w:uiPriority w:val="0"/>
    <w:qFormat/>
    <w:rPr>
      <w:rFonts w:ascii="Arial" w:hAnsi="Arial" w:eastAsia="幼圆"/>
      <w:b/>
      <w:bCs/>
      <w:sz w:val="44"/>
      <w:szCs w:val="44"/>
      <w:lang w:val="en-US" w:eastAsia="zh-CN" w:bidi="ar-SA"/>
    </w:rPr>
  </w:style>
  <w:style w:type="character" w:styleId="1157" w:customStyle="1">
    <w:name w:val="章标题 Char"/>
    <w:link w:val="824"/>
    <w:uiPriority w:val="0"/>
    <w:qFormat/>
    <w:rPr>
      <w:rFonts w:ascii="黑体" w:eastAsia="黑体"/>
      <w:sz w:val="21"/>
      <w:szCs w:val="22"/>
    </w:rPr>
  </w:style>
  <w:style w:type="character" w:styleId="1158" w:customStyle="1">
    <w:name w:val="二级条标题 + 宋体 Char"/>
    <w:link w:val="1159"/>
    <w:uiPriority w:val="0"/>
    <w:qFormat/>
    <w:rPr>
      <w:rFonts w:ascii="宋体" w:hAnsi="宋体" w:eastAsia="黑体"/>
    </w:rPr>
  </w:style>
  <w:style w:type="paragraph" w:styleId="1159" w:customStyle="1">
    <w:name w:val="二级条标题 + 宋体"/>
    <w:basedOn w:val="1051"/>
    <w:link w:val="1158"/>
    <w:uiPriority w:val="0"/>
    <w:qFormat/>
    <w:pPr>
      <w:ind w:left="0" w:firstLine="0"/>
      <w:tabs>
        <w:tab w:val="clear" w:pos="907" w:leader="none"/>
      </w:tabs>
    </w:pPr>
    <w:rPr>
      <w:rFonts w:ascii="宋体"/>
    </w:rPr>
  </w:style>
  <w:style w:type="character" w:styleId="1160" w:customStyle="1">
    <w:name w:val="方案文档 Char Char"/>
    <w:link w:val="1161"/>
    <w:uiPriority w:val="0"/>
    <w:qFormat/>
    <w:rPr>
      <w:rFonts w:ascii="宋体" w:hAnsi="宋体"/>
      <w:b/>
    </w:rPr>
  </w:style>
  <w:style w:type="paragraph" w:styleId="1161" w:customStyle="1">
    <w:name w:val="方案文档"/>
    <w:basedOn w:val="722"/>
    <w:link w:val="1160"/>
    <w:uiPriority w:val="0"/>
    <w:qFormat/>
    <w:pPr>
      <w:ind w:left="420"/>
      <w:spacing w:line="360" w:lineRule="auto"/>
      <w:tabs>
        <w:tab w:val="left" w:pos="420" w:leader="none"/>
      </w:tabs>
    </w:pPr>
    <w:rPr>
      <w:rFonts w:ascii="宋体" w:hAnsi="宋体"/>
      <w:b/>
      <w:sz w:val="20"/>
      <w:szCs w:val="20"/>
    </w:rPr>
  </w:style>
  <w:style w:type="character" w:styleId="1162" w:customStyle="1">
    <w:name w:val="HTML 地址 字符"/>
    <w:uiPriority w:val="0"/>
    <w:qFormat/>
    <w:rPr>
      <w:i/>
      <w:sz w:val="20"/>
    </w:rPr>
  </w:style>
  <w:style w:type="character" w:styleId="1163" w:customStyle="1">
    <w:name w:val="font01"/>
    <w:uiPriority w:val="99"/>
    <w:qFormat/>
    <w:rPr>
      <w:rFonts w:ascii="仿宋_GB2312" w:eastAsia="仿宋_GB2312" w:cs="仿宋_GB2312"/>
      <w:color w:val="000000"/>
      <w:sz w:val="24"/>
      <w:szCs w:val="24"/>
      <w:u w:val="none"/>
    </w:rPr>
  </w:style>
  <w:style w:type="character" w:styleId="1164" w:customStyle="1">
    <w:name w:val="表格 Char Char"/>
    <w:link w:val="1165"/>
    <w:uiPriority w:val="0"/>
    <w:qFormat/>
    <w:rPr>
      <w:rFonts w:ascii="宋体" w:hAnsi="宋体"/>
    </w:rPr>
  </w:style>
  <w:style w:type="paragraph" w:styleId="1165" w:customStyle="1">
    <w:name w:val="表格"/>
    <w:basedOn w:val="722"/>
    <w:link w:val="1164"/>
    <w:uiPriority w:val="0"/>
    <w:qFormat/>
    <w:pPr>
      <w:ind w:firstLine="42"/>
    </w:pPr>
    <w:rPr>
      <w:rFonts w:ascii="宋体" w:hAnsi="宋体"/>
      <w:sz w:val="20"/>
      <w:szCs w:val="20"/>
    </w:rPr>
  </w:style>
  <w:style w:type="character" w:styleId="1166" w:customStyle="1">
    <w:name w:val="Char Char31"/>
    <w:uiPriority w:val="0"/>
    <w:qFormat/>
    <w:rPr>
      <w:rFonts w:ascii="Arial" w:hAnsi="Arial" w:eastAsia="幼圆"/>
      <w:b/>
      <w:bCs/>
      <w:sz w:val="44"/>
      <w:szCs w:val="44"/>
      <w:lang w:val="en-US" w:eastAsia="zh-CN" w:bidi="ar-SA"/>
    </w:rPr>
  </w:style>
  <w:style w:type="character" w:styleId="1167" w:customStyle="1">
    <w:name w:val="页眉 字符"/>
    <w:uiPriority w:val="0"/>
    <w:qFormat/>
    <w:rPr>
      <w:sz w:val="20"/>
    </w:rPr>
  </w:style>
  <w:style w:type="character" w:styleId="1168" w:customStyle="1">
    <w:name w:val="正文文本 (10)_"/>
    <w:link w:val="1169"/>
    <w:uiPriority w:val="0"/>
    <w:qFormat/>
    <w:rPr>
      <w:rFonts w:ascii="MingLiU" w:hAnsi="MingLiU" w:eastAsia="MingLiU"/>
      <w:spacing w:val="40"/>
      <w:sz w:val="19"/>
      <w:szCs w:val="19"/>
      <w:shd w:val="clear" w:color="auto" w:fill="ffffff"/>
    </w:rPr>
  </w:style>
  <w:style w:type="paragraph" w:styleId="1169" w:customStyle="1">
    <w:name w:val="正文文本 (10)6"/>
    <w:basedOn w:val="722"/>
    <w:link w:val="1168"/>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170" w:customStyle="1">
    <w:name w:val="列表 3 字符"/>
    <w:uiPriority w:val="0"/>
    <w:qFormat/>
    <w:rPr>
      <w:sz w:val="20"/>
    </w:rPr>
  </w:style>
  <w:style w:type="character" w:styleId="1171" w:customStyle="1">
    <w:name w:val="美标题2 Char Char"/>
    <w:link w:val="1172"/>
    <w:uiPriority w:val="0"/>
    <w:qFormat/>
    <w:rPr>
      <w:rFonts w:ascii="宋体" w:hAnsi="宋体"/>
      <w:b/>
      <w:sz w:val="28"/>
    </w:rPr>
  </w:style>
  <w:style w:type="paragraph" w:styleId="1172" w:customStyle="1">
    <w:name w:val="美标题2"/>
    <w:basedOn w:val="722"/>
    <w:link w:val="1171"/>
    <w:uiPriority w:val="0"/>
    <w:qFormat/>
    <w:rPr>
      <w:rFonts w:ascii="宋体" w:hAnsi="宋体"/>
      <w:b/>
      <w:sz w:val="28"/>
      <w:szCs w:val="20"/>
    </w:rPr>
  </w:style>
  <w:style w:type="character" w:styleId="1173" w:customStyle="1">
    <w:name w:val="标题 4 字符"/>
    <w:uiPriority w:val="0"/>
    <w:qFormat/>
    <w:rPr>
      <w:b/>
      <w:sz w:val="20"/>
    </w:rPr>
  </w:style>
  <w:style w:type="character" w:styleId="1174" w:customStyle="1">
    <w:name w:val="fontstyle01"/>
    <w:uiPriority w:val="0"/>
    <w:qFormat/>
    <w:rPr>
      <w:rFonts w:hint="eastAsia" w:ascii="宋体" w:hAnsi="宋体" w:eastAsia="宋体"/>
      <w:color w:val="000000"/>
      <w:sz w:val="24"/>
      <w:szCs w:val="24"/>
    </w:rPr>
  </w:style>
  <w:style w:type="character" w:styleId="1175" w:customStyle="1">
    <w:name w:val="正文文本 2 字符"/>
    <w:uiPriority w:val="0"/>
    <w:qFormat/>
    <w:rPr>
      <w:sz w:val="20"/>
    </w:rPr>
  </w:style>
  <w:style w:type="character" w:styleId="1176" w:customStyle="1">
    <w:name w:val="Char Char29"/>
    <w:uiPriority w:val="0"/>
    <w:qFormat/>
    <w:rPr>
      <w:rFonts w:ascii="Arial" w:hAnsi="Arial" w:eastAsia="黑体"/>
      <w:b/>
      <w:bCs/>
      <w:sz w:val="28"/>
      <w:szCs w:val="28"/>
      <w:lang w:val="en-US" w:eastAsia="zh-CN" w:bidi="ar-SA"/>
    </w:rPr>
  </w:style>
  <w:style w:type="character" w:styleId="1177" w:customStyle="1">
    <w:name w:val="正文文本缩进 2 Char1"/>
    <w:basedOn w:val="732"/>
    <w:uiPriority w:val="99"/>
    <w:semiHidden/>
    <w:qFormat/>
    <w:rPr>
      <w:sz w:val="21"/>
      <w:szCs w:val="24"/>
    </w:rPr>
  </w:style>
  <w:style w:type="character" w:styleId="1178" w:customStyle="1">
    <w:name w:val="正文文本 Char1"/>
    <w:basedOn w:val="732"/>
    <w:link w:val="743"/>
    <w:uiPriority w:val="0"/>
    <w:qFormat/>
    <w:rPr>
      <w:sz w:val="21"/>
      <w:szCs w:val="24"/>
    </w:rPr>
  </w:style>
  <w:style w:type="character" w:styleId="1179" w:customStyle="1">
    <w:name w:val="正文首行缩进 Char1"/>
    <w:basedOn w:val="1178"/>
    <w:uiPriority w:val="99"/>
    <w:semiHidden/>
    <w:qFormat/>
    <w:rPr>
      <w:sz w:val="21"/>
      <w:szCs w:val="24"/>
    </w:rPr>
  </w:style>
  <w:style w:type="character" w:styleId="1180" w:customStyle="1">
    <w:name w:val="正文文本 2 Char1"/>
    <w:basedOn w:val="732"/>
    <w:uiPriority w:val="99"/>
    <w:semiHidden/>
    <w:qFormat/>
    <w:rPr>
      <w:sz w:val="21"/>
      <w:szCs w:val="24"/>
    </w:rPr>
  </w:style>
  <w:style w:type="character" w:styleId="1181" w:customStyle="1">
    <w:name w:val="正文文本缩进 Char2"/>
    <w:basedOn w:val="732"/>
    <w:uiPriority w:val="99"/>
    <w:semiHidden/>
    <w:qFormat/>
    <w:rPr>
      <w:sz w:val="21"/>
      <w:szCs w:val="24"/>
    </w:rPr>
  </w:style>
  <w:style w:type="character" w:styleId="1182" w:customStyle="1">
    <w:name w:val="日期 Char1"/>
    <w:basedOn w:val="732"/>
    <w:uiPriority w:val="99"/>
    <w:semiHidden/>
    <w:qFormat/>
    <w:rPr>
      <w:sz w:val="21"/>
      <w:szCs w:val="24"/>
    </w:rPr>
  </w:style>
  <w:style w:type="character" w:styleId="1183" w:customStyle="1">
    <w:name w:val="正文首行缩进 2 Char1"/>
    <w:basedOn w:val="1181"/>
    <w:uiPriority w:val="99"/>
    <w:semiHidden/>
    <w:qFormat/>
    <w:rPr>
      <w:sz w:val="21"/>
      <w:szCs w:val="24"/>
    </w:rPr>
  </w:style>
  <w:style w:type="character" w:styleId="1184" w:customStyle="1">
    <w:name w:val="文档结构图 Char1"/>
    <w:basedOn w:val="732"/>
    <w:uiPriority w:val="99"/>
    <w:semiHidden/>
    <w:qFormat/>
    <w:rPr>
      <w:rFonts w:ascii="宋体"/>
      <w:sz w:val="18"/>
      <w:szCs w:val="18"/>
    </w:rPr>
  </w:style>
  <w:style w:type="character" w:styleId="1185" w:customStyle="1">
    <w:name w:val="正文文本 3 Char1"/>
    <w:basedOn w:val="732"/>
    <w:uiPriority w:val="99"/>
    <w:semiHidden/>
    <w:qFormat/>
    <w:rPr>
      <w:sz w:val="16"/>
      <w:szCs w:val="16"/>
    </w:rPr>
  </w:style>
  <w:style w:type="character" w:styleId="1186" w:customStyle="1">
    <w:name w:val="HTML 地址 Char2"/>
    <w:basedOn w:val="732"/>
    <w:uiPriority w:val="99"/>
    <w:semiHidden/>
    <w:qFormat/>
    <w:rPr>
      <w:i/>
      <w:iCs/>
      <w:sz w:val="21"/>
      <w:szCs w:val="24"/>
    </w:rPr>
  </w:style>
  <w:style w:type="character" w:styleId="1187" w:customStyle="1">
    <w:name w:val="正文文本缩进 3 Char1"/>
    <w:basedOn w:val="732"/>
    <w:uiPriority w:val="99"/>
    <w:semiHidden/>
    <w:qFormat/>
    <w:rPr>
      <w:sz w:val="16"/>
      <w:szCs w:val="16"/>
    </w:rPr>
  </w:style>
  <w:style w:type="character" w:styleId="1188" w:customStyle="1">
    <w:name w:val="HTML 预设格式 Char2"/>
    <w:basedOn w:val="732"/>
    <w:uiPriority w:val="99"/>
    <w:semiHidden/>
    <w:qFormat/>
    <w:rPr>
      <w:rFonts w:ascii="Courier New" w:hAnsi="Courier New" w:cs="Courier New"/>
    </w:rPr>
  </w:style>
  <w:style w:type="paragraph" w:styleId="1189" w:customStyle="1">
    <w:name w:val="正文2"/>
    <w:next w:val="11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0"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191" w:customStyle="1">
    <w:name w:val="_Style 10"/>
    <w:basedOn w:val="722"/>
    <w:uiPriority w:val="0"/>
    <w:qFormat/>
    <w:rPr>
      <w:rFonts w:ascii="Tahoma" w:hAnsi="Tahoma"/>
      <w:sz w:val="24"/>
      <w:szCs w:val="20"/>
    </w:rPr>
  </w:style>
  <w:style w:type="paragraph" w:styleId="1192" w:customStyle="1">
    <w:name w:val="正文缩进编号"/>
    <w:basedOn w:val="722"/>
    <w:uiPriority w:val="0"/>
    <w:qFormat/>
    <w:pPr>
      <w:ind w:left="840"/>
      <w:spacing w:line="360" w:lineRule="auto"/>
    </w:pPr>
    <w:rPr>
      <w:rFonts w:ascii="Calibri" w:hAnsi="Calibri"/>
      <w:sz w:val="24"/>
      <w:szCs w:val="21"/>
    </w:rPr>
  </w:style>
  <w:style w:type="paragraph" w:styleId="1193" w:customStyle="1">
    <w:name w:val="Char1"/>
    <w:basedOn w:val="722"/>
    <w:uiPriority w:val="0"/>
    <w:qFormat/>
    <w:pPr>
      <w:ind w:left="432" w:hanging="432"/>
      <w:spacing w:before="156" w:after="156"/>
      <w:tabs>
        <w:tab w:val="left" w:pos="432" w:leader="none"/>
      </w:tabs>
    </w:pPr>
  </w:style>
  <w:style w:type="paragraph" w:styleId="1194" w:customStyle="1">
    <w:name w:val="jx标题1"/>
    <w:basedOn w:val="723"/>
    <w:uiPriority w:val="0"/>
    <w:qFormat/>
    <w:pPr>
      <w:spacing w:line="360" w:lineRule="auto"/>
      <w:tabs>
        <w:tab w:val="left" w:pos="425" w:leader="none"/>
      </w:tabs>
    </w:pPr>
    <w:rPr>
      <w:rFonts w:ascii="Calibri" w:hAnsi="Calibri" w:eastAsia="黑体"/>
      <w:bCs/>
      <w:szCs w:val="44"/>
    </w:rPr>
  </w:style>
  <w:style w:type="paragraph" w:styleId="1195" w:customStyle="1">
    <w:name w:val="GP（表格）"/>
    <w:basedOn w:val="722"/>
    <w:uiPriority w:val="0"/>
    <w:qFormat/>
    <w:rPr>
      <w:rFonts w:ascii="Arial" w:hAnsi="Arial"/>
      <w:sz w:val="18"/>
    </w:rPr>
  </w:style>
  <w:style w:type="paragraph" w:styleId="1196" w:customStyle="1">
    <w:name w:val="列出段落1"/>
    <w:basedOn w:val="722"/>
    <w:uiPriority w:val="0"/>
    <w:qFormat/>
    <w:pPr>
      <w:ind w:left="480"/>
      <w:jc w:val="left"/>
    </w:pPr>
    <w:rPr>
      <w:rFonts w:ascii="Calibri" w:hAnsi="Calibri" w:eastAsia="PMingLiU"/>
      <w:sz w:val="24"/>
      <w:szCs w:val="20"/>
      <w:lang w:val="zh-CN" w:eastAsia="zh-TW"/>
    </w:rPr>
  </w:style>
  <w:style w:type="paragraph" w:styleId="1197" w:customStyle="1">
    <w:name w:val="Default Text"/>
    <w:basedOn w:val="722"/>
    <w:uiPriority w:val="0"/>
    <w:qFormat/>
    <w:pPr>
      <w:jc w:val="left"/>
      <w:widowControl/>
    </w:pPr>
    <w:rPr>
      <w:rFonts w:ascii="Calibri" w:hAnsi="Calibri"/>
      <w:sz w:val="20"/>
      <w:szCs w:val="20"/>
      <w:lang w:eastAsia="en-US"/>
    </w:rPr>
  </w:style>
  <w:style w:type="paragraph" w:styleId="1198"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9" w:customStyle="1">
    <w:name w:val="彩色列表 - 着色 11"/>
    <w:basedOn w:val="722"/>
    <w:uiPriority w:val="99"/>
    <w:qFormat/>
    <w:pPr>
      <w:ind w:firstLine="420"/>
      <w:spacing w:line="274" w:lineRule="auto"/>
    </w:pPr>
    <w:rPr>
      <w:rFonts w:ascii="仿宋_GB2312" w:hAnsi="Calibri" w:eastAsia="仿宋_GB2312"/>
      <w:sz w:val="20"/>
    </w:rPr>
  </w:style>
  <w:style w:type="paragraph" w:styleId="1200"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201"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2"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203"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04" w:customStyle="1">
    <w:name w:val="xl70"/>
    <w:basedOn w:val="722"/>
    <w:uiPriority w:val="0"/>
    <w:qFormat/>
    <w:pPr>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1205" w:customStyle="1">
    <w:name w:val="列出段落3"/>
    <w:basedOn w:val="1189"/>
    <w:uiPriority w:val="34"/>
    <w:qFormat/>
    <w:pPr>
      <w:ind w:firstLine="420"/>
    </w:pPr>
    <w:rPr>
      <w:rFonts w:ascii="Calibri" w:hAnsi="Calibri"/>
      <w:sz w:val="22"/>
      <w:szCs w:val="22"/>
    </w:rPr>
  </w:style>
  <w:style w:type="paragraph" w:styleId="1206" w:customStyle="1">
    <w:name w:val="样式2"/>
    <w:basedOn w:val="723"/>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207"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208"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09" w:customStyle="1">
    <w:name w:val="正文图标题"/>
    <w:basedOn w:val="722"/>
    <w:next w:val="825"/>
    <w:uiPriority w:val="0"/>
    <w:qFormat/>
    <w:pPr>
      <w:ind w:left="720" w:hanging="720"/>
      <w:jc w:val="center"/>
      <w:widowControl/>
      <w:tabs>
        <w:tab w:val="left" w:pos="480" w:leader="none"/>
      </w:tabs>
    </w:pPr>
    <w:rPr>
      <w:rFonts w:hint="eastAsia" w:ascii="黑体" w:eastAsia="黑体"/>
      <w:sz w:val="20"/>
      <w:szCs w:val="20"/>
    </w:rPr>
  </w:style>
  <w:style w:type="paragraph" w:styleId="1210" w:customStyle="1">
    <w:name w:val="正文编号"/>
    <w:basedOn w:val="722"/>
    <w:uiPriority w:val="0"/>
    <w:qFormat/>
    <w:pPr>
      <w:spacing w:line="400" w:lineRule="exact"/>
      <w:tabs>
        <w:tab w:val="left" w:pos="720" w:leader="none"/>
      </w:tabs>
    </w:pPr>
    <w:rPr>
      <w:rFonts w:eastAsia="楷体_GB2312"/>
      <w:spacing w:val="8"/>
      <w:sz w:val="28"/>
      <w:szCs w:val="20"/>
    </w:rPr>
  </w:style>
  <w:style w:type="paragraph" w:styleId="1211" w:customStyle="1">
    <w:name w:val="样式 Numbered list 2.1 +"/>
    <w:basedOn w:val="722"/>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12" w:customStyle="1">
    <w:name w:val="Section VII Header2"/>
    <w:basedOn w:val="723"/>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213" w:customStyle="1">
    <w:name w:val="HPC正文"/>
    <w:basedOn w:val="722"/>
    <w:uiPriority w:val="0"/>
    <w:qFormat/>
    <w:pPr>
      <w:ind w:firstLine="424"/>
      <w:spacing w:line="360" w:lineRule="auto"/>
    </w:pPr>
    <w:rPr>
      <w:sz w:val="24"/>
    </w:rPr>
  </w:style>
  <w:style w:type="paragraph" w:styleId="1214" w:customStyle="1">
    <w:name w:val="示例"/>
    <w:next w:val="825"/>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215" w:customStyle="1">
    <w:name w:val="Sub Item List"/>
    <w:basedOn w:val="722"/>
    <w:uiPriority w:val="0"/>
    <w:qFormat/>
    <w:pPr>
      <w:ind w:left="397" w:hanging="397"/>
      <w:jc w:val="left"/>
      <w:spacing w:before="80" w:line="240" w:lineRule="atLeast"/>
      <w:widowControl/>
      <w:tabs>
        <w:tab w:val="left" w:pos="397" w:leader="none"/>
        <w:tab w:val="left" w:pos="1922" w:leader="none"/>
      </w:tabs>
    </w:pPr>
    <w:rPr>
      <w:rFonts w:hint="eastAsia" w:cs="Arial"/>
      <w:szCs w:val="21"/>
    </w:rPr>
  </w:style>
  <w:style w:type="paragraph" w:styleId="1216" w:customStyle="1">
    <w:name w:val="xl62"/>
    <w:basedOn w:val="722"/>
    <w:uiPriority w:val="0"/>
    <w:qFormat/>
    <w:pPr>
      <w:spacing w:before="100" w:beforeAutospacing="1" w:after="100" w:afterAutospacing="1"/>
      <w:widowControl/>
      <w:pBdr>
        <w:left w:val="single" w:color="auto" w:sz="4" w:space="0"/>
        <w:bottom w:val="single" w:color="auto" w:sz="4" w:space="0"/>
        <w:right w:val="single" w:color="auto" w:sz="4" w:space="0"/>
      </w:pBdr>
    </w:pPr>
    <w:rPr>
      <w:sz w:val="22"/>
      <w:szCs w:val="20"/>
    </w:rPr>
  </w:style>
  <w:style w:type="paragraph" w:styleId="1217" w:customStyle="1">
    <w:name w:val="一级项目符号"/>
    <w:basedOn w:val="722"/>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218"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219" w:customStyle="1">
    <w:name w:val="Char Char1 Char Char Char Char Char Char Char Char Char Char Char Char Char Char Char"/>
    <w:basedOn w:val="722"/>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20"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221" w:customStyle="1">
    <w:name w:val="Char11"/>
    <w:basedOn w:val="722"/>
    <w:uiPriority w:val="0"/>
    <w:qFormat/>
    <w:pPr>
      <w:spacing w:line="360" w:lineRule="auto"/>
    </w:pPr>
    <w:rPr>
      <w:sz w:val="24"/>
      <w:szCs w:val="20"/>
    </w:rPr>
  </w:style>
  <w:style w:type="paragraph" w:styleId="1222" w:customStyle="1">
    <w:name w:val="xl134"/>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223" w:customStyle="1">
    <w:name w:val="Body text|3"/>
    <w:basedOn w:val="722"/>
    <w:uiPriority w:val="0"/>
    <w:qFormat/>
    <w:pPr>
      <w:ind w:left="260" w:hanging="260"/>
      <w:jc w:val="left"/>
    </w:pPr>
    <w:rPr>
      <w:color w:val="000000"/>
      <w:sz w:val="26"/>
      <w:szCs w:val="26"/>
    </w:rPr>
  </w:style>
  <w:style w:type="paragraph" w:styleId="1224" w:customStyle="1">
    <w:name w:val="Body text|1"/>
    <w:basedOn w:val="808"/>
    <w:uiPriority w:val="0"/>
    <w:qFormat/>
    <w:pPr>
      <w:ind w:firstLine="400"/>
      <w:jc w:val="left"/>
      <w:spacing w:line="417" w:lineRule="auto"/>
    </w:pPr>
    <w:rPr>
      <w:rFonts w:ascii="宋体" w:hAnsi="宋体" w:cs="宋体"/>
      <w:color w:val="000000"/>
      <w:sz w:val="30"/>
      <w:szCs w:val="30"/>
    </w:rPr>
  </w:style>
  <w:style w:type="character" w:styleId="1225" w:customStyle="1">
    <w:name w:val="font51"/>
    <w:basedOn w:val="732"/>
    <w:uiPriority w:val="0"/>
    <w:qFormat/>
    <w:rPr>
      <w:rFonts w:hint="eastAsia" w:ascii="宋体" w:hAnsi="宋体" w:eastAsia="宋体" w:cs="宋体"/>
      <w:b/>
      <w:color w:val="000000"/>
      <w:sz w:val="36"/>
      <w:szCs w:val="36"/>
      <w:u w:val="none"/>
    </w:rPr>
  </w:style>
  <w:style w:type="character" w:styleId="1226" w:customStyle="1">
    <w:name w:val="font41"/>
    <w:basedOn w:val="732"/>
    <w:uiPriority w:val="0"/>
    <w:qFormat/>
    <w:rPr>
      <w:rFonts w:hint="eastAsia" w:ascii="宋体" w:hAnsi="宋体" w:eastAsia="宋体" w:cs="宋体"/>
      <w:color w:val="000000"/>
      <w:sz w:val="22"/>
      <w:szCs w:val="22"/>
      <w:u w:val="none"/>
    </w:rPr>
  </w:style>
  <w:style w:type="character" w:styleId="1227" w:customStyle="1">
    <w:name w:val="font31"/>
    <w:basedOn w:val="732"/>
    <w:uiPriority w:val="0"/>
    <w:qFormat/>
    <w:rPr>
      <w:rFonts w:hint="default" w:ascii="Calibri" w:hAnsi="Calibri" w:eastAsia="宋体" w:cs="Calibri"/>
      <w:color w:val="000000"/>
      <w:sz w:val="22"/>
      <w:szCs w:val="22"/>
      <w:u w:val="none"/>
    </w:rPr>
  </w:style>
  <w:style w:type="character" w:styleId="1228" w:customStyle="1">
    <w:name w:val="NormalCharacter"/>
    <w:uiPriority w:val="0"/>
    <w:semiHidden/>
    <w:qFormat/>
    <w:rPr>
      <w:rFonts w:hint="default" w:ascii="Times New Roman" w:hAnsi="Times New Roman" w:eastAsia="宋体" w:cs="Times New Roman"/>
      <w:sz w:val="21"/>
      <w:szCs w:val="24"/>
    </w:rPr>
  </w:style>
  <w:style w:type="character" w:styleId="1229" w:customStyle="1">
    <w:name w:val="bsharetext"/>
    <w:basedOn w:val="732"/>
    <w:uiPriority w:val="0"/>
    <w:qFormat/>
  </w:style>
  <w:style w:type="paragraph" w:styleId="1230" w:customStyle="1">
    <w:name w:val="普通(网站)1"/>
    <w:basedOn w:val="811"/>
    <w:uiPriority w:val="0"/>
    <w:qFormat/>
    <w:pPr>
      <w:jc w:val="left"/>
      <w:spacing w:before="100" w:beforeAutospacing="1" w:after="100" w:afterAutospacing="1"/>
    </w:pPr>
    <w:rPr>
      <w:rFonts w:ascii="宋体" w:hAnsi="宋体"/>
      <w:sz w:val="24"/>
      <w:szCs w:val="24"/>
    </w:rPr>
  </w:style>
  <w:style w:type="paragraph" w:styleId="1231" w:customStyle="1">
    <w:name w:val="Fließtext"/>
    <w:basedOn w:val="722"/>
    <w:uiPriority w:val="99"/>
    <w:qFormat/>
    <w:rPr>
      <w:rFonts w:ascii="Calibri" w:hAnsi="Calibri"/>
    </w:rPr>
  </w:style>
  <w:style w:type="character" w:styleId="1232" w:customStyle="1">
    <w:name w:val="超链接1"/>
    <w:link w:val="810"/>
    <w:uiPriority w:val="0"/>
    <w:qFormat/>
    <w:rPr>
      <w:rFonts w:ascii="Times New Roman" w:hAnsi="Times New Roman" w:eastAsia="宋体"/>
      <w:sz w:val="21"/>
      <w:szCs w:val="24"/>
      <w:lang w:val="en-US" w:eastAsia="zh-CN" w:bidi="ar-SA"/>
    </w:rPr>
  </w:style>
  <w:style w:type="character" w:styleId="1233" w:customStyle="1">
    <w:name w:val="页码1"/>
    <w:link w:val="811"/>
    <w:uiPriority w:val="0"/>
    <w:qFormat/>
    <w:rPr>
      <w:rFonts w:hint="default" w:ascii="Times New Roman" w:hAnsi="Times New Roman" w:eastAsia="宋体" w:cs="Times New Roman"/>
      <w:lang w:val="en-US" w:eastAsia="zh-CN" w:bidi="ar-SA"/>
    </w:rPr>
  </w:style>
  <w:style w:type="paragraph" w:styleId="1234" w:customStyle="1">
    <w:name w:val="批注文字1"/>
    <w:basedOn w:val="811"/>
    <w:uiPriority w:val="0"/>
    <w:semiHidden/>
    <w:qFormat/>
    <w:pPr>
      <w:jc w:val="left"/>
    </w:pPr>
    <w:rPr>
      <w:sz w:val="21"/>
    </w:rPr>
  </w:style>
  <w:style w:type="paragraph" w:styleId="1235" w:customStyle="1">
    <w:name w:val="寄信人地址11"/>
    <w:basedOn w:val="811"/>
    <w:uiPriority w:val="0"/>
    <w:qFormat/>
    <w:rPr>
      <w:rFonts w:ascii="Arial" w:hAnsi="Arial"/>
    </w:rPr>
  </w:style>
  <w:style w:type="paragraph" w:styleId="1236" w:customStyle="1">
    <w:name w:val="正文文本 21"/>
    <w:basedOn w:val="722"/>
    <w:uiPriority w:val="0"/>
    <w:qFormat/>
    <w:pPr>
      <w:jc w:val="center"/>
      <w:widowControl/>
    </w:pPr>
    <w:rPr>
      <w:rFonts w:ascii="楷体_GB2312" w:eastAsia="楷体_GB2312"/>
      <w:sz w:val="28"/>
      <w:szCs w:val="28"/>
    </w:rPr>
  </w:style>
  <w:style w:type="paragraph" w:styleId="1237" w:customStyle="1">
    <w:name w:val="正文文本_0"/>
    <w:basedOn w:val="1028"/>
    <w:uiPriority w:val="0"/>
    <w:qFormat/>
    <w:pPr>
      <w:ind w:left="72" w:right="30"/>
      <w:jc w:val="center"/>
      <w:spacing w:after="60" w:line="360" w:lineRule="atLeast"/>
    </w:pPr>
    <w:rPr>
      <w:sz w:val="20"/>
    </w:rPr>
  </w:style>
  <w:style w:type="table" w:styleId="1238" w:customStyle="1">
    <w:name w:val="网格型111"/>
    <w:uiPriority w:val="0"/>
    <w:qFormat/>
    <w:tblPr>
      <w:tblCellMar>
        <w:left w:w="0" w:type="dxa"/>
        <w:top w:w="0" w:type="dxa"/>
        <w:right w:w="0" w:type="dxa"/>
        <w:bottom w:w="0" w:type="dxa"/>
      </w:tblCellMar>
    </w:tblPr>
  </w:style>
  <w:style w:type="paragraph" w:styleId="1239" w:customStyle="1">
    <w:name w:val="_Style 2"/>
    <w:basedOn w:val="845"/>
    <w:next w:val="722"/>
    <w:uiPriority w:val="0"/>
    <w:qFormat/>
    <w:pPr>
      <w:jc w:val="both"/>
      <w:spacing w:line="576" w:lineRule="auto"/>
      <w:outlineLvl w:val="9"/>
    </w:pPr>
  </w:style>
  <w:style w:type="character" w:styleId="1240" w:customStyle="1">
    <w:name w:val="NormalCharacter1"/>
    <w:uiPriority w:val="0"/>
    <w:semiHidden/>
    <w:qFormat/>
    <w:rPr>
      <w:sz w:val="21"/>
      <w:szCs w:val="24"/>
      <w:lang w:val="en-US" w:eastAsia="zh-CN" w:bidi="ar-SA"/>
    </w:rPr>
  </w:style>
  <w:style w:type="numbering" w:styleId="12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李海沫</cp:lastModifiedBy>
  <cp:revision>8</cp:revision>
  <dcterms:created xsi:type="dcterms:W3CDTF">2025-12-19T03:29:00Z</dcterms:created>
  <dcterms:modified xsi:type="dcterms:W3CDTF">2026-10-23T08:28:48Z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5409BCF61B1B4ADABEC94C4448350B86</vt:lpwstr>
  </property>
  <property fmtid="{D5CDD505-2E9C-101B-9397-08002B2CF9AE}" pid="4" name="commondata">
    <vt:lpwstr>eyJoZGlkIjoiZjE1Yzg0ZTk2YmZkN2Q4OWRhMThhOGViZDNmODgwMjIifQ==</vt:lpwstr>
  </property>
  <property fmtid="{D5CDD505-2E9C-101B-9397-08002B2CF9AE}" pid="5" name="KSOTemplateDocerSaveRecord">
    <vt:lpwstr>eyJoZGlkIjoiZGY0MWE3OGQxNjc3OGQ1ZDFhMDdhYjA4NGYyYjI4MmUiLCJ1c2VySWQiOiI1NzU3OTAzMzcifQ==</vt:lpwstr>
  </property>
</Properties>
</file>